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92A5">
      <w:pPr>
        <w:pStyle w:val="10"/>
        <w:spacing w:line="360" w:lineRule="auto"/>
        <w:rPr>
          <w:rFonts w:ascii="仿宋" w:hAnsi="仿宋" w:eastAsia="仿宋" w:cs="仿宋"/>
          <w:color w:val="000000" w:themeColor="text1"/>
          <w:highlight w:val="none"/>
          <w14:textFill>
            <w14:solidFill>
              <w14:schemeClr w14:val="tx1"/>
            </w14:solidFill>
          </w14:textFill>
        </w:rPr>
      </w:pPr>
    </w:p>
    <w:p w14:paraId="1539A901">
      <w:pPr>
        <w:pStyle w:val="10"/>
        <w:spacing w:line="360" w:lineRule="auto"/>
        <w:rPr>
          <w:rFonts w:ascii="仿宋" w:hAnsi="仿宋" w:eastAsia="仿宋" w:cs="仿宋"/>
          <w:color w:val="000000" w:themeColor="text1"/>
          <w:highlight w:val="none"/>
          <w14:textFill>
            <w14:solidFill>
              <w14:schemeClr w14:val="tx1"/>
            </w14:solidFill>
          </w14:textFill>
        </w:rPr>
      </w:pPr>
    </w:p>
    <w:p w14:paraId="588BA3D6">
      <w:pPr>
        <w:pStyle w:val="10"/>
        <w:spacing w:line="360" w:lineRule="auto"/>
        <w:rPr>
          <w:rFonts w:ascii="仿宋" w:hAnsi="仿宋" w:eastAsia="仿宋" w:cs="仿宋"/>
          <w:color w:val="000000" w:themeColor="text1"/>
          <w:highlight w:val="none"/>
          <w14:textFill>
            <w14:solidFill>
              <w14:schemeClr w14:val="tx1"/>
            </w14:solidFill>
          </w14:textFill>
        </w:rPr>
      </w:pPr>
    </w:p>
    <w:p w14:paraId="669DAD78">
      <w:pPr>
        <w:pStyle w:val="10"/>
        <w:spacing w:line="360" w:lineRule="auto"/>
        <w:rPr>
          <w:rFonts w:ascii="仿宋" w:hAnsi="仿宋" w:eastAsia="仿宋" w:cs="仿宋"/>
          <w:color w:val="000000" w:themeColor="text1"/>
          <w:highlight w:val="none"/>
          <w14:textFill>
            <w14:solidFill>
              <w14:schemeClr w14:val="tx1"/>
            </w14:solidFill>
          </w14:textFill>
        </w:rPr>
      </w:pPr>
    </w:p>
    <w:p w14:paraId="543573DD">
      <w:pPr>
        <w:pStyle w:val="10"/>
        <w:spacing w:line="360" w:lineRule="auto"/>
        <w:rPr>
          <w:rFonts w:ascii="仿宋" w:hAnsi="仿宋" w:eastAsia="仿宋" w:cs="仿宋"/>
          <w:color w:val="000000" w:themeColor="text1"/>
          <w:highlight w:val="none"/>
          <w14:textFill>
            <w14:solidFill>
              <w14:schemeClr w14:val="tx1"/>
            </w14:solidFill>
          </w14:textFill>
        </w:rPr>
      </w:pPr>
    </w:p>
    <w:p w14:paraId="4897B495">
      <w:pPr>
        <w:spacing w:line="360" w:lineRule="auto"/>
        <w:jc w:val="center"/>
        <w:rPr>
          <w:rFonts w:ascii="仿宋" w:hAnsi="仿宋" w:eastAsia="仿宋" w:cs="仿宋"/>
          <w:color w:val="000000" w:themeColor="text1"/>
          <w:sz w:val="72"/>
          <w:szCs w:val="72"/>
          <w:highlight w:val="none"/>
          <w:lang w:eastAsia="zh-CN"/>
          <w14:textFill>
            <w14:solidFill>
              <w14:schemeClr w14:val="tx1"/>
            </w14:solidFill>
          </w14:textFill>
        </w:rPr>
      </w:pPr>
      <w:bookmarkStart w:id="0" w:name="_Toc4763"/>
      <w:bookmarkStart w:id="1" w:name="_Toc24565"/>
      <w:r>
        <w:rPr>
          <w:rFonts w:hint="eastAsia" w:ascii="仿宋" w:hAnsi="仿宋" w:eastAsia="仿宋" w:cs="仿宋"/>
          <w:b/>
          <w:snapToGrid/>
          <w:color w:val="000000" w:themeColor="text1"/>
          <w:kern w:val="2"/>
          <w:sz w:val="84"/>
          <w:szCs w:val="24"/>
          <w:highlight w:val="none"/>
          <w:lang w:eastAsia="zh-CN"/>
          <w14:textFill>
            <w14:solidFill>
              <w14:schemeClr w14:val="tx1"/>
            </w14:solidFill>
          </w14:textFill>
        </w:rPr>
        <w:t>竞争性磋商文件</w:t>
      </w:r>
      <w:bookmarkEnd w:id="0"/>
      <w:bookmarkEnd w:id="1"/>
    </w:p>
    <w:p w14:paraId="028E873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638336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020456E">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11BF30D2">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26881768">
      <w:pPr>
        <w:pStyle w:val="10"/>
        <w:spacing w:line="360" w:lineRule="auto"/>
        <w:jc w:val="center"/>
        <w:rPr>
          <w:rFonts w:ascii="仿宋" w:hAnsi="仿宋" w:eastAsia="仿宋" w:cs="仿宋"/>
          <w:b/>
          <w:color w:val="000000" w:themeColor="text1"/>
          <w:sz w:val="36"/>
          <w:highlight w:val="none"/>
          <w:lang w:eastAsia="zh-CN"/>
          <w14:textFill>
            <w14:solidFill>
              <w14:schemeClr w14:val="tx1"/>
            </w14:solidFill>
          </w14:textFill>
        </w:rPr>
      </w:pPr>
    </w:p>
    <w:p w14:paraId="6A1EC9D0">
      <w:pPr>
        <w:pStyle w:val="10"/>
        <w:spacing w:line="480" w:lineRule="auto"/>
        <w:ind w:firstLine="611" w:firstLineChars="200"/>
        <w:jc w:val="both"/>
        <w:rPr>
          <w:rFonts w:ascii="仿宋" w:hAnsi="仿宋" w:eastAsia="仿宋" w:cs="仿宋"/>
          <w:b/>
          <w:color w:val="000000" w:themeColor="text1"/>
          <w:w w:val="95"/>
          <w:sz w:val="32"/>
          <w:highlight w:val="none"/>
          <w:lang w:eastAsia="zh-CN"/>
          <w14:textFill>
            <w14:solidFill>
              <w14:schemeClr w14:val="tx1"/>
            </w14:solidFill>
          </w14:textFill>
        </w:rPr>
      </w:pPr>
      <w:bookmarkStart w:id="2" w:name="_Toc24260"/>
      <w:bookmarkStart w:id="3" w:name="_Toc5029"/>
      <w:r>
        <w:rPr>
          <w:rFonts w:hint="eastAsia" w:ascii="仿宋" w:hAnsi="仿宋" w:eastAsia="仿宋" w:cs="仿宋"/>
          <w:b/>
          <w:color w:val="000000" w:themeColor="text1"/>
          <w:w w:val="95"/>
          <w:sz w:val="32"/>
          <w:highlight w:val="none"/>
          <w:lang w:eastAsia="zh-CN"/>
          <w14:textFill>
            <w14:solidFill>
              <w14:schemeClr w14:val="tx1"/>
            </w14:solidFill>
          </w14:textFill>
        </w:rPr>
        <w:t>项目名称：</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吕家庄村南一巷渠道改建为防渗渠项目</w:t>
      </w:r>
    </w:p>
    <w:p w14:paraId="7151AED3">
      <w:pPr>
        <w:spacing w:line="480" w:lineRule="auto"/>
        <w:ind w:firstLine="611" w:firstLineChars="200"/>
        <w:jc w:val="both"/>
        <w:rPr>
          <w:rFonts w:hint="eastAsia" w:ascii="仿宋" w:hAnsi="仿宋" w:eastAsia="仿宋" w:cs="仿宋"/>
          <w:b/>
          <w:color w:val="000000" w:themeColor="text1"/>
          <w:w w:val="95"/>
          <w:sz w:val="32"/>
          <w:highlight w:val="none"/>
          <w:lang w:eastAsia="zh-CN"/>
          <w14:textFill>
            <w14:solidFill>
              <w14:schemeClr w14:val="tx1"/>
            </w14:solidFill>
          </w14:textFill>
        </w:rPr>
      </w:pPr>
      <w:r>
        <w:rPr>
          <w:rFonts w:hint="eastAsia" w:ascii="仿宋" w:hAnsi="仿宋" w:eastAsia="仿宋" w:cs="仿宋"/>
          <w:b/>
          <w:color w:val="000000" w:themeColor="text1"/>
          <w:w w:val="95"/>
          <w:sz w:val="32"/>
          <w:highlight w:val="none"/>
          <w:lang w:eastAsia="zh-CN"/>
          <w14:textFill>
            <w14:solidFill>
              <w14:schemeClr w14:val="tx1"/>
            </w14:solidFill>
          </w14:textFill>
        </w:rPr>
        <w:t>项目编号/包号：</w:t>
      </w:r>
      <w:bookmarkEnd w:id="2"/>
      <w:bookmarkEnd w:id="3"/>
      <w:bookmarkStart w:id="4" w:name="_Toc18434"/>
      <w:bookmarkStart w:id="5" w:name="_Toc10167"/>
      <w:r>
        <w:rPr>
          <w:rFonts w:hint="eastAsia" w:ascii="仿宋" w:hAnsi="仿宋" w:eastAsia="仿宋" w:cs="仿宋"/>
          <w:b/>
          <w:color w:val="000000" w:themeColor="text1"/>
          <w:w w:val="95"/>
          <w:sz w:val="32"/>
          <w:highlight w:val="none"/>
          <w:lang w:eastAsia="zh-CN"/>
          <w14:textFill>
            <w14:solidFill>
              <w14:schemeClr w14:val="tx1"/>
            </w14:solidFill>
          </w14:textFill>
        </w:rPr>
        <w:t>HHTD-DL-20251061</w:t>
      </w:r>
    </w:p>
    <w:p w14:paraId="13816D5C">
      <w:pPr>
        <w:spacing w:line="360" w:lineRule="auto"/>
        <w:ind w:firstLine="643" w:firstLineChars="200"/>
        <w:jc w:val="both"/>
        <w:rPr>
          <w:rFonts w:hint="eastAsia" w:ascii="仿宋" w:hAnsi="仿宋" w:eastAsia="仿宋" w:cs="仿宋"/>
          <w:b/>
          <w:color w:val="000000" w:themeColor="text1"/>
          <w:sz w:val="32"/>
          <w:highlight w:val="none"/>
          <w:lang w:val="en-US" w:eastAsia="zh-CN"/>
          <w14:textFill>
            <w14:solidFill>
              <w14:schemeClr w14:val="tx1"/>
            </w14:solidFill>
          </w14:textFill>
        </w:rPr>
      </w:pPr>
      <w:r>
        <w:rPr>
          <w:rFonts w:hint="eastAsia" w:ascii="仿宋" w:hAnsi="仿宋" w:eastAsia="仿宋" w:cs="仿宋"/>
          <w:b/>
          <w:color w:val="000000" w:themeColor="text1"/>
          <w:sz w:val="32"/>
          <w:highlight w:val="none"/>
          <w:lang w:eastAsia="zh-CN"/>
          <w14:textFill>
            <w14:solidFill>
              <w14:schemeClr w14:val="tx1"/>
            </w14:solidFill>
          </w14:textFill>
        </w:rPr>
        <w:t>采 购</w:t>
      </w:r>
      <w:r>
        <w:rPr>
          <w:rFonts w:hint="eastAsia" w:ascii="仿宋" w:hAnsi="仿宋" w:eastAsia="仿宋" w:cs="仿宋"/>
          <w:b/>
          <w:color w:val="000000" w:themeColor="text1"/>
          <w:spacing w:val="-13"/>
          <w:sz w:val="32"/>
          <w:highlight w:val="none"/>
          <w:lang w:eastAsia="zh-CN"/>
          <w14:textFill>
            <w14:solidFill>
              <w14:schemeClr w14:val="tx1"/>
            </w14:solidFill>
          </w14:textFill>
        </w:rPr>
        <w:t xml:space="preserve"> </w:t>
      </w:r>
      <w:r>
        <w:rPr>
          <w:rFonts w:hint="eastAsia" w:ascii="仿宋" w:hAnsi="仿宋" w:eastAsia="仿宋" w:cs="仿宋"/>
          <w:b/>
          <w:color w:val="000000" w:themeColor="text1"/>
          <w:sz w:val="32"/>
          <w:highlight w:val="none"/>
          <w:lang w:eastAsia="zh-CN"/>
          <w14:textFill>
            <w14:solidFill>
              <w14:schemeClr w14:val="tx1"/>
            </w14:solidFill>
          </w14:textFill>
        </w:rPr>
        <w:t>人：</w:t>
      </w:r>
      <w:bookmarkEnd w:id="4"/>
      <w:bookmarkEnd w:id="5"/>
      <w:r>
        <w:rPr>
          <w:rFonts w:hint="eastAsia" w:ascii="仿宋" w:hAnsi="仿宋" w:eastAsia="仿宋" w:cs="仿宋"/>
          <w:b/>
          <w:color w:val="000000" w:themeColor="text1"/>
          <w:sz w:val="32"/>
          <w:highlight w:val="none"/>
          <w:lang w:val="en-US" w:eastAsia="zh-CN"/>
          <w14:textFill>
            <w14:solidFill>
              <w14:schemeClr w14:val="tx1"/>
            </w14:solidFill>
          </w14:textFill>
        </w:rPr>
        <w:t>玛纳斯县凉州户镇人民政府</w:t>
      </w:r>
    </w:p>
    <w:p w14:paraId="71726311">
      <w:pPr>
        <w:spacing w:line="360" w:lineRule="auto"/>
        <w:ind w:firstLine="611" w:firstLineChars="200"/>
        <w:jc w:val="both"/>
        <w:rPr>
          <w:rFonts w:hint="eastAsia" w:ascii="仿宋" w:hAnsi="仿宋" w:eastAsia="仿宋" w:cs="仿宋"/>
          <w:b/>
          <w:color w:val="000000" w:themeColor="text1"/>
          <w:w w:val="95"/>
          <w:sz w:val="32"/>
          <w:highlight w:val="none"/>
          <w:lang w:eastAsia="zh-CN"/>
          <w14:textFill>
            <w14:solidFill>
              <w14:schemeClr w14:val="tx1"/>
            </w14:solidFill>
          </w14:textFill>
        </w:rPr>
      </w:pPr>
      <w:r>
        <w:rPr>
          <w:rFonts w:hint="eastAsia" w:ascii="仿宋" w:hAnsi="仿宋" w:eastAsia="仿宋" w:cs="仿宋"/>
          <w:b/>
          <w:color w:val="000000" w:themeColor="text1"/>
          <w:w w:val="95"/>
          <w:sz w:val="32"/>
          <w:highlight w:val="none"/>
          <w:lang w:eastAsia="zh-CN"/>
          <w14:textFill>
            <w14:solidFill>
              <w14:schemeClr w14:val="tx1"/>
            </w14:solidFill>
          </w14:textFill>
        </w:rPr>
        <w:t>采购代理机构：新疆华恒通达项目管理有限公司</w:t>
      </w:r>
    </w:p>
    <w:p w14:paraId="518BF0A5">
      <w:pPr>
        <w:spacing w:line="360" w:lineRule="auto"/>
        <w:jc w:val="center"/>
        <w:rPr>
          <w:rFonts w:ascii="仿宋" w:hAnsi="仿宋" w:eastAsia="仿宋" w:cs="仿宋"/>
          <w:b/>
          <w:color w:val="000000" w:themeColor="text1"/>
          <w:sz w:val="32"/>
          <w:highlight w:val="none"/>
          <w:lang w:eastAsia="zh-CN"/>
          <w14:textFill>
            <w14:solidFill>
              <w14:schemeClr w14:val="tx1"/>
            </w14:solidFill>
          </w14:textFill>
        </w:rPr>
      </w:pPr>
    </w:p>
    <w:p w14:paraId="6E2FE175">
      <w:pPr>
        <w:spacing w:line="360" w:lineRule="auto"/>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202</w:t>
      </w:r>
      <w:r>
        <w:rPr>
          <w:rFonts w:hint="eastAsia" w:ascii="仿宋" w:hAnsi="仿宋" w:eastAsia="仿宋" w:cs="仿宋"/>
          <w:b/>
          <w:color w:val="000000" w:themeColor="text1"/>
          <w:sz w:val="32"/>
          <w:highlight w:val="none"/>
          <w:lang w:eastAsia="zh-CN"/>
          <w14:textFill>
            <w14:solidFill>
              <w14:schemeClr w14:val="tx1"/>
            </w14:solidFill>
          </w14:textFill>
        </w:rPr>
        <w:t>5</w:t>
      </w:r>
      <w:r>
        <w:rPr>
          <w:rFonts w:hint="eastAsia" w:ascii="仿宋" w:hAnsi="仿宋" w:eastAsia="仿宋" w:cs="仿宋"/>
          <w:b/>
          <w:color w:val="000000" w:themeColor="text1"/>
          <w:sz w:val="32"/>
          <w:highlight w:val="none"/>
          <w14:textFill>
            <w14:solidFill>
              <w14:schemeClr w14:val="tx1"/>
            </w14:solidFill>
          </w14:textFill>
        </w:rPr>
        <w:t>年</w:t>
      </w:r>
      <w:r>
        <w:rPr>
          <w:rFonts w:hint="eastAsia" w:ascii="仿宋" w:hAnsi="仿宋" w:eastAsia="仿宋" w:cs="仿宋"/>
          <w:b/>
          <w:color w:val="000000" w:themeColor="text1"/>
          <w:sz w:val="32"/>
          <w:highlight w:val="none"/>
          <w:lang w:eastAsia="zh-CN"/>
          <w14:textFill>
            <w14:solidFill>
              <w14:schemeClr w14:val="tx1"/>
            </w14:solidFill>
          </w14:textFill>
        </w:rPr>
        <w:t>0</w:t>
      </w:r>
      <w:r>
        <w:rPr>
          <w:rFonts w:hint="eastAsia" w:ascii="仿宋" w:hAnsi="仿宋" w:eastAsia="仿宋" w:cs="仿宋"/>
          <w:b/>
          <w:color w:val="000000" w:themeColor="text1"/>
          <w:sz w:val="32"/>
          <w:highlight w:val="none"/>
          <w:lang w:val="en-US" w:eastAsia="zh-CN"/>
          <w14:textFill>
            <w14:solidFill>
              <w14:schemeClr w14:val="tx1"/>
            </w14:solidFill>
          </w14:textFill>
        </w:rPr>
        <w:t>7</w:t>
      </w:r>
      <w:r>
        <w:rPr>
          <w:rFonts w:hint="eastAsia" w:ascii="仿宋" w:hAnsi="仿宋" w:eastAsia="仿宋" w:cs="仿宋"/>
          <w:b/>
          <w:color w:val="000000" w:themeColor="text1"/>
          <w:sz w:val="32"/>
          <w:highlight w:val="none"/>
          <w14:textFill>
            <w14:solidFill>
              <w14:schemeClr w14:val="tx1"/>
            </w14:solidFill>
          </w14:textFill>
        </w:rPr>
        <w:t>月</w:t>
      </w:r>
    </w:p>
    <w:p w14:paraId="799DDD64">
      <w:pPr>
        <w:spacing w:line="360" w:lineRule="auto"/>
        <w:jc w:val="center"/>
        <w:rPr>
          <w:rFonts w:ascii="仿宋" w:hAnsi="仿宋" w:eastAsia="仿宋" w:cs="仿宋"/>
          <w:color w:val="000000" w:themeColor="text1"/>
          <w:sz w:val="32"/>
          <w:highlight w:val="none"/>
          <w14:textFill>
            <w14:solidFill>
              <w14:schemeClr w14:val="tx1"/>
            </w14:solidFill>
          </w14:textFill>
        </w:rPr>
        <w:sectPr>
          <w:headerReference r:id="rId3" w:type="first"/>
          <w:pgSz w:w="11910" w:h="16840"/>
          <w:pgMar w:top="1417" w:right="1417" w:bottom="1417" w:left="1417" w:header="1191" w:footer="720" w:gutter="0"/>
          <w:cols w:space="720" w:num="1"/>
          <w:titlePg/>
          <w:docGrid w:linePitch="1" w:charSpace="0"/>
        </w:sectPr>
      </w:pPr>
    </w:p>
    <w:p w14:paraId="1DDFCD8C">
      <w:pPr>
        <w:pStyle w:val="10"/>
        <w:spacing w:line="360" w:lineRule="auto"/>
        <w:rPr>
          <w:rFonts w:ascii="仿宋" w:hAnsi="仿宋" w:eastAsia="仿宋" w:cs="仿宋"/>
          <w:color w:val="000000" w:themeColor="text1"/>
          <w:highlight w:val="none"/>
          <w14:textFill>
            <w14:solidFill>
              <w14:schemeClr w14:val="tx1"/>
            </w14:solidFill>
          </w14:textFill>
        </w:rPr>
      </w:pPr>
    </w:p>
    <w:p w14:paraId="4C82304E">
      <w:pPr>
        <w:spacing w:line="360" w:lineRule="auto"/>
        <w:jc w:val="center"/>
        <w:outlineLvl w:val="0"/>
        <w:rPr>
          <w:rFonts w:ascii="仿宋" w:hAnsi="仿宋" w:eastAsia="仿宋" w:cs="仿宋"/>
          <w:b/>
          <w:bCs/>
          <w:color w:val="000000" w:themeColor="text1"/>
          <w:spacing w:val="-44"/>
          <w:sz w:val="36"/>
          <w:szCs w:val="36"/>
          <w:highlight w:val="none"/>
          <w14:textFill>
            <w14:solidFill>
              <w14:schemeClr w14:val="tx1"/>
            </w14:solidFill>
          </w14:textFill>
        </w:rPr>
      </w:pPr>
      <w:bookmarkStart w:id="6" w:name="_Toc14093"/>
      <w:bookmarkStart w:id="7" w:name="_Toc21445"/>
      <w:bookmarkStart w:id="8" w:name="_Toc19702"/>
      <w:bookmarkStart w:id="9" w:name="_Toc12550"/>
      <w:bookmarkStart w:id="10" w:name="_Toc30756"/>
      <w:r>
        <w:rPr>
          <w:rFonts w:hint="eastAsia" w:ascii="仿宋" w:hAnsi="仿宋" w:eastAsia="仿宋" w:cs="仿宋"/>
          <w:b/>
          <w:bCs/>
          <w:color w:val="000000" w:themeColor="text1"/>
          <w:spacing w:val="-44"/>
          <w:sz w:val="36"/>
          <w:szCs w:val="36"/>
          <w:highlight w:val="none"/>
          <w14:textFill>
            <w14:solidFill>
              <w14:schemeClr w14:val="tx1"/>
            </w14:solidFill>
          </w14:textFill>
        </w:rPr>
        <w:t>目</w:t>
      </w:r>
      <w:r>
        <w:rPr>
          <w:rFonts w:hint="eastAsia" w:ascii="仿宋" w:hAnsi="仿宋" w:eastAsia="仿宋" w:cs="仿宋"/>
          <w:b/>
          <w:bCs/>
          <w:color w:val="000000" w:themeColor="text1"/>
          <w:spacing w:val="-44"/>
          <w:sz w:val="36"/>
          <w:szCs w:val="36"/>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44"/>
          <w:sz w:val="36"/>
          <w:szCs w:val="36"/>
          <w:highlight w:val="none"/>
          <w14:textFill>
            <w14:solidFill>
              <w14:schemeClr w14:val="tx1"/>
            </w14:solidFill>
          </w14:textFill>
        </w:rPr>
        <w:t>录</w:t>
      </w:r>
      <w:bookmarkEnd w:id="6"/>
      <w:bookmarkEnd w:id="7"/>
      <w:bookmarkEnd w:id="8"/>
      <w:bookmarkEnd w:id="9"/>
      <w:bookmarkEnd w:id="10"/>
    </w:p>
    <w:p w14:paraId="39BE4D53">
      <w:pPr>
        <w:pStyle w:val="18"/>
        <w:tabs>
          <w:tab w:val="right" w:leader="dot" w:pos="9073"/>
        </w:tabs>
        <w:rPr>
          <w:color w:val="000000" w:themeColor="text1"/>
          <w:highlight w:val="none"/>
          <w14:textFill>
            <w14:solidFill>
              <w14:schemeClr w14:val="tx1"/>
            </w14:solidFill>
          </w14:textFill>
        </w:rPr>
      </w:pPr>
      <w:r>
        <w:rPr>
          <w:rFonts w:hint="eastAsia" w:ascii="仿宋" w:hAnsi="仿宋" w:eastAsia="仿宋" w:cs="仿宋"/>
          <w:b/>
          <w:color w:val="000000" w:themeColor="text1"/>
          <w:spacing w:val="-44"/>
          <w:sz w:val="44"/>
          <w:szCs w:val="44"/>
          <w:highlight w:val="none"/>
          <w14:textFill>
            <w14:solidFill>
              <w14:schemeClr w14:val="tx1"/>
            </w14:solidFill>
          </w14:textFill>
        </w:rPr>
        <w:fldChar w:fldCharType="begin"/>
      </w:r>
      <w:r>
        <w:rPr>
          <w:rFonts w:hint="eastAsia" w:ascii="仿宋" w:hAnsi="仿宋" w:eastAsia="仿宋" w:cs="仿宋"/>
          <w:b/>
          <w:color w:val="000000" w:themeColor="text1"/>
          <w:spacing w:val="-44"/>
          <w:sz w:val="44"/>
          <w:szCs w:val="44"/>
          <w:highlight w:val="none"/>
          <w14:textFill>
            <w14:solidFill>
              <w14:schemeClr w14:val="tx1"/>
            </w14:solidFill>
          </w14:textFill>
        </w:rPr>
        <w:instrText xml:space="preserve">TOC \o "1-1" \h \u </w:instrText>
      </w:r>
      <w:r>
        <w:rPr>
          <w:rFonts w:hint="eastAsia" w:ascii="仿宋" w:hAnsi="仿宋" w:eastAsia="仿宋" w:cs="仿宋"/>
          <w:b/>
          <w:color w:val="000000" w:themeColor="text1"/>
          <w:spacing w:val="-44"/>
          <w:sz w:val="44"/>
          <w:szCs w:val="44"/>
          <w:highlight w:val="none"/>
          <w14:textFill>
            <w14:solidFill>
              <w14:schemeClr w14:val="tx1"/>
            </w14:solidFill>
          </w14:textFill>
        </w:rPr>
        <w:fldChar w:fldCharType="separate"/>
      </w:r>
    </w:p>
    <w:p w14:paraId="61941A14">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_Toc8430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第一章</w:t>
      </w: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采购邀请</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_Toc8430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0A017166">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_Toc24800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lang w:eastAsia="zh-CN"/>
          <w14:textFill>
            <w14:solidFill>
              <w14:schemeClr w14:val="tx1"/>
            </w14:solidFill>
          </w14:textFill>
        </w:rPr>
        <w:t>第二章</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供应商须知</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_Toc24800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76619133">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_Toc14078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pacing w:val="-4"/>
          <w:sz w:val="24"/>
          <w:szCs w:val="24"/>
          <w:highlight w:val="none"/>
          <w:lang w:eastAsia="zh-CN"/>
          <w14:textFill>
            <w14:solidFill>
              <w14:schemeClr w14:val="tx1"/>
            </w14:solidFill>
          </w14:textFill>
        </w:rPr>
        <w:t>第三章</w:t>
      </w:r>
      <w:r>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lang w:eastAsia="zh-CN"/>
          <w14:textFill>
            <w14:solidFill>
              <w14:schemeClr w14:val="tx1"/>
            </w14:solidFill>
          </w14:textFill>
        </w:rPr>
        <w:t>评审方法和评审标准</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_Toc14078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18</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475157BE">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_Toc1719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pacing w:val="-4"/>
          <w:sz w:val="24"/>
          <w:szCs w:val="24"/>
          <w:highlight w:val="none"/>
          <w:lang w:eastAsia="zh-CN"/>
          <w14:textFill>
            <w14:solidFill>
              <w14:schemeClr w14:val="tx1"/>
            </w14:solidFill>
          </w14:textFill>
        </w:rPr>
        <w:t>第四章</w:t>
      </w:r>
      <w:r>
        <w:rPr>
          <w:rFonts w:hint="eastAsia" w:ascii="仿宋" w:hAnsi="仿宋" w:eastAsia="仿宋" w:cs="仿宋"/>
          <w:b/>
          <w:bCs/>
          <w:color w:val="000000" w:themeColor="text1"/>
          <w:spacing w:val="-4"/>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24"/>
          <w:szCs w:val="24"/>
          <w:highlight w:val="none"/>
          <w:lang w:eastAsia="zh-CN"/>
          <w14:textFill>
            <w14:solidFill>
              <w14:schemeClr w14:val="tx1"/>
            </w14:solidFill>
          </w14:textFill>
        </w:rPr>
        <w:t>采购需求</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_Toc1719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06513C3A">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_Toc9601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第五章</w:t>
      </w: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合同草案条款</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_Toc9601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27</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140A0DCB">
      <w:pPr>
        <w:pStyle w:val="18"/>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500" w:lineRule="exact"/>
        <w:textAlignment w:val="baseline"/>
        <w:rPr>
          <w:color w:val="000000" w:themeColor="text1"/>
          <w:highlight w:val="none"/>
          <w14:textFill>
            <w14:solidFill>
              <w14:schemeClr w14:val="tx1"/>
            </w14:solidFill>
          </w14:textFill>
        </w:rPr>
      </w:pP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pacing w:val="-44"/>
          <w:sz w:val="24"/>
          <w:szCs w:val="24"/>
          <w:highlight w:val="none"/>
          <w14:textFill>
            <w14:solidFill>
              <w14:schemeClr w14:val="tx1"/>
            </w14:solidFill>
          </w14:textFill>
        </w:rPr>
        <w:instrText xml:space="preserve"> HYPERLINK \l _Toc21169 </w:instrText>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pacing w:val="7"/>
          <w:sz w:val="24"/>
          <w:szCs w:val="24"/>
          <w:highlight w:val="none"/>
          <w:lang w:eastAsia="zh-CN"/>
          <w14:textFill>
            <w14:solidFill>
              <w14:schemeClr w14:val="tx1"/>
            </w14:solidFill>
          </w14:textFill>
        </w:rPr>
        <w:t>第六章</w:t>
      </w:r>
      <w:r>
        <w:rPr>
          <w:rFonts w:hint="eastAsia" w:ascii="仿宋" w:hAnsi="仿宋" w:eastAsia="仿宋" w:cs="仿宋"/>
          <w:b/>
          <w:bCs/>
          <w:color w:val="000000" w:themeColor="text1"/>
          <w:spacing w:val="7"/>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7"/>
          <w:sz w:val="24"/>
          <w:szCs w:val="24"/>
          <w:highlight w:val="none"/>
          <w:lang w:eastAsia="zh-CN"/>
          <w14:textFill>
            <w14:solidFill>
              <w14:schemeClr w14:val="tx1"/>
            </w14:solidFill>
          </w14:textFill>
        </w:rPr>
        <w:t>响应文件格式</w:t>
      </w:r>
      <w:r>
        <w:rPr>
          <w:rFonts w:hint="eastAsia" w:ascii="仿宋" w:hAnsi="仿宋" w:eastAsia="仿宋" w:cs="仿宋"/>
          <w:b/>
          <w:bCs/>
          <w:color w:val="000000" w:themeColor="text1"/>
          <w:sz w:val="24"/>
          <w:szCs w:val="24"/>
          <w:highlight w:val="none"/>
          <w14:textFill>
            <w14:solidFill>
              <w14:schemeClr w14:val="tx1"/>
            </w14:solidFill>
          </w14:textFill>
        </w:rPr>
        <w:tab/>
      </w:r>
      <w:r>
        <w:rPr>
          <w:rFonts w:hint="eastAsia" w:ascii="仿宋" w:hAnsi="仿宋" w:eastAsia="仿宋" w:cs="仿宋"/>
          <w:b/>
          <w:bCs/>
          <w:color w:val="000000" w:themeColor="text1"/>
          <w:sz w:val="24"/>
          <w:szCs w:val="24"/>
          <w:highlight w:val="none"/>
          <w14:textFill>
            <w14:solidFill>
              <w14:schemeClr w14:val="tx1"/>
            </w14:solidFill>
          </w14:textFill>
        </w:rPr>
        <w:fldChar w:fldCharType="begin"/>
      </w:r>
      <w:r>
        <w:rPr>
          <w:rFonts w:hint="eastAsia" w:ascii="仿宋" w:hAnsi="仿宋" w:eastAsia="仿宋" w:cs="仿宋"/>
          <w:b/>
          <w:bCs/>
          <w:color w:val="000000" w:themeColor="text1"/>
          <w:sz w:val="24"/>
          <w:szCs w:val="24"/>
          <w:highlight w:val="none"/>
          <w14:textFill>
            <w14:solidFill>
              <w14:schemeClr w14:val="tx1"/>
            </w14:solidFill>
          </w14:textFill>
        </w:rPr>
        <w:instrText xml:space="preserve"> PAGEREF _Toc21169 \h </w:instrText>
      </w:r>
      <w:r>
        <w:rPr>
          <w:rFonts w:hint="eastAsia" w:ascii="仿宋" w:hAnsi="仿宋" w:eastAsia="仿宋" w:cs="仿宋"/>
          <w:b/>
          <w:bCs/>
          <w:color w:val="000000" w:themeColor="text1"/>
          <w:sz w:val="24"/>
          <w:szCs w:val="24"/>
          <w:highlight w:val="none"/>
          <w14:textFill>
            <w14:solidFill>
              <w14:schemeClr w14:val="tx1"/>
            </w14:solidFill>
          </w14:textFill>
        </w:rPr>
        <w:fldChar w:fldCharType="separate"/>
      </w:r>
      <w:r>
        <w:rPr>
          <w:rFonts w:hint="eastAsia" w:ascii="仿宋" w:hAnsi="仿宋" w:eastAsia="仿宋" w:cs="仿宋"/>
          <w:b/>
          <w:bCs/>
          <w:color w:val="000000" w:themeColor="text1"/>
          <w:sz w:val="24"/>
          <w:szCs w:val="24"/>
          <w:highlight w:val="none"/>
          <w14:textFill>
            <w14:solidFill>
              <w14:schemeClr w14:val="tx1"/>
            </w14:solidFill>
          </w14:textFill>
        </w:rPr>
        <w:t>63</w:t>
      </w:r>
      <w:r>
        <w:rPr>
          <w:rFonts w:hint="eastAsia" w:ascii="仿宋" w:hAnsi="仿宋" w:eastAsia="仿宋" w:cs="仿宋"/>
          <w:b/>
          <w:bCs/>
          <w:color w:val="000000" w:themeColor="text1"/>
          <w:sz w:val="24"/>
          <w:szCs w:val="24"/>
          <w:highlight w:val="none"/>
          <w14:textFill>
            <w14:solidFill>
              <w14:schemeClr w14:val="tx1"/>
            </w14:solidFill>
          </w14:textFill>
        </w:rPr>
        <w:fldChar w:fldCharType="end"/>
      </w:r>
      <w:r>
        <w:rPr>
          <w:rFonts w:hint="eastAsia" w:ascii="仿宋" w:hAnsi="仿宋" w:eastAsia="仿宋" w:cs="仿宋"/>
          <w:b/>
          <w:bCs/>
          <w:color w:val="000000" w:themeColor="text1"/>
          <w:spacing w:val="-44"/>
          <w:sz w:val="24"/>
          <w:szCs w:val="24"/>
          <w:highlight w:val="none"/>
          <w14:textFill>
            <w14:solidFill>
              <w14:schemeClr w14:val="tx1"/>
            </w14:solidFill>
          </w14:textFill>
        </w:rPr>
        <w:fldChar w:fldCharType="end"/>
      </w:r>
    </w:p>
    <w:p w14:paraId="568172AA">
      <w:pPr>
        <w:spacing w:line="500" w:lineRule="exact"/>
        <w:jc w:val="center"/>
        <w:outlineLvl w:val="9"/>
        <w:rPr>
          <w:rFonts w:ascii="仿宋" w:hAnsi="仿宋" w:eastAsia="仿宋" w:cs="仿宋"/>
          <w:color w:val="000000" w:themeColor="text1"/>
          <w:spacing w:val="-44"/>
          <w:sz w:val="36"/>
          <w:szCs w:val="36"/>
          <w:highlight w:val="none"/>
          <w:lang w:eastAsia="zh-CN"/>
          <w14:textFill>
            <w14:solidFill>
              <w14:schemeClr w14:val="tx1"/>
            </w14:solidFill>
          </w14:textFill>
        </w:rPr>
      </w:pPr>
      <w:r>
        <w:rPr>
          <w:rFonts w:hint="eastAsia" w:ascii="仿宋" w:hAnsi="仿宋" w:eastAsia="仿宋" w:cs="仿宋"/>
          <w:color w:val="000000" w:themeColor="text1"/>
          <w:spacing w:val="-44"/>
          <w:szCs w:val="44"/>
          <w:highlight w:val="none"/>
          <w14:textFill>
            <w14:solidFill>
              <w14:schemeClr w14:val="tx1"/>
            </w14:solidFill>
          </w14:textFill>
        </w:rPr>
        <w:fldChar w:fldCharType="end"/>
      </w:r>
    </w:p>
    <w:p w14:paraId="1DAD6E55">
      <w:pPr>
        <w:spacing w:line="360" w:lineRule="auto"/>
        <w:rPr>
          <w:rFonts w:ascii="仿宋" w:hAnsi="仿宋" w:eastAsia="仿宋" w:cs="仿宋"/>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p>
    <w:p w14:paraId="14B6F2C3">
      <w:pPr>
        <w:pStyle w:val="14"/>
        <w:rPr>
          <w:rFonts w:ascii="仿宋" w:hAnsi="仿宋" w:eastAsia="仿宋" w:cs="仿宋"/>
          <w:color w:val="000000" w:themeColor="text1"/>
          <w:highlight w:val="none"/>
          <w:lang w:eastAsia="zh-CN"/>
          <w14:textFill>
            <w14:solidFill>
              <w14:schemeClr w14:val="tx1"/>
            </w14:solidFill>
          </w14:textFill>
        </w:rPr>
        <w:sectPr>
          <w:headerReference r:id="rId4" w:type="default"/>
          <w:footerReference r:id="rId5" w:type="default"/>
          <w:pgSz w:w="11907" w:h="16839"/>
          <w:pgMar w:top="1417" w:right="1417" w:bottom="1417" w:left="1417" w:header="1191" w:footer="0" w:gutter="0"/>
          <w:pgNumType w:start="1"/>
          <w:cols w:space="720" w:num="1"/>
        </w:sectPr>
      </w:pPr>
    </w:p>
    <w:p w14:paraId="24C4B5AA">
      <w:pPr>
        <w:spacing w:line="360" w:lineRule="auto"/>
        <w:jc w:val="center"/>
        <w:outlineLvl w:val="0"/>
        <w:rPr>
          <w:rFonts w:ascii="仿宋" w:hAnsi="仿宋" w:eastAsia="仿宋" w:cs="仿宋"/>
          <w:b/>
          <w:bCs/>
          <w:color w:val="000000" w:themeColor="text1"/>
          <w:spacing w:val="-5"/>
          <w:sz w:val="36"/>
          <w:szCs w:val="36"/>
          <w:highlight w:val="none"/>
          <w:lang w:eastAsia="zh-CN"/>
          <w14:textFill>
            <w14:solidFill>
              <w14:schemeClr w14:val="tx1"/>
            </w14:solidFill>
          </w14:textFill>
        </w:rPr>
      </w:pPr>
      <w:bookmarkStart w:id="11" w:name="bookmark1"/>
      <w:bookmarkEnd w:id="11"/>
      <w:bookmarkStart w:id="12" w:name="_Toc10850"/>
      <w:bookmarkStart w:id="13" w:name="_Toc8430"/>
      <w:bookmarkStart w:id="14" w:name="_Toc184"/>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第一章</w:t>
      </w:r>
      <w:r>
        <w:rPr>
          <w:rFonts w:hint="eastAsia" w:ascii="仿宋" w:hAnsi="仿宋" w:eastAsia="仿宋" w:cs="仿宋"/>
          <w:b/>
          <w:bCs/>
          <w:color w:val="000000" w:themeColor="text1"/>
          <w:spacing w:val="-5"/>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采购邀请</w:t>
      </w:r>
      <w:bookmarkEnd w:id="12"/>
      <w:bookmarkEnd w:id="13"/>
      <w:bookmarkEnd w:id="14"/>
    </w:p>
    <w:p w14:paraId="2231C05F">
      <w:pPr>
        <w:spacing w:line="360" w:lineRule="auto"/>
        <w:jc w:val="center"/>
        <w:outlineLvl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吕家庄村南一巷渠道改建为防渗渠项目竞争性磋商公告</w:t>
      </w:r>
    </w:p>
    <w:p w14:paraId="3CB0020D">
      <w:pPr>
        <w:pStyle w:val="21"/>
        <w:pBdr>
          <w:top w:val="single" w:color="auto" w:sz="4" w:space="0"/>
          <w:left w:val="single" w:color="auto" w:sz="4" w:space="0"/>
          <w:bottom w:val="single" w:color="auto" w:sz="4" w:space="0"/>
          <w:right w:val="single" w:color="auto" w:sz="4" w:space="0"/>
        </w:pBdr>
        <w:kinsoku/>
        <w:autoSpaceDE/>
        <w:autoSpaceDN/>
        <w:adjustRightInd/>
        <w:snapToGrid/>
        <w:spacing w:before="0" w:beforeAutospacing="0" w:after="0" w:afterAutospacing="0" w:line="340" w:lineRule="exact"/>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项目概况</w:t>
      </w:r>
    </w:p>
    <w:p w14:paraId="6B815CAB">
      <w:pPr>
        <w:pStyle w:val="21"/>
        <w:pBdr>
          <w:top w:val="single" w:color="auto" w:sz="4" w:space="0"/>
          <w:left w:val="single" w:color="auto" w:sz="4" w:space="0"/>
          <w:bottom w:val="single" w:color="auto" w:sz="4" w:space="0"/>
          <w:right w:val="single" w:color="auto" w:sz="4" w:space="0"/>
        </w:pBdr>
        <w:kinsoku/>
        <w:autoSpaceDE/>
        <w:autoSpaceDN/>
        <w:adjustRightInd/>
        <w:snapToGrid/>
        <w:spacing w:before="0" w:beforeAutospacing="0" w:after="0" w:afterAutospacing="0" w:line="340" w:lineRule="exact"/>
        <w:ind w:firstLine="480" w:firstLineChars="200"/>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吕家庄村南一巷渠道改建为防渗渠项目</w:t>
      </w:r>
      <w:r>
        <w:rPr>
          <w:rFonts w:hint="eastAsia" w:ascii="仿宋" w:hAnsi="仿宋" w:eastAsia="仿宋" w:cs="仿宋"/>
          <w:color w:val="000000" w:themeColor="text1"/>
          <w:szCs w:val="24"/>
          <w:highlight w:val="none"/>
          <w:lang w:eastAsia="zh-CN"/>
          <w14:textFill>
            <w14:solidFill>
              <w14:schemeClr w14:val="tx1"/>
            </w14:solidFill>
          </w14:textFill>
        </w:rPr>
        <w:t>的潜在供应商应在政采云平台线上获取采购文件，并于2025年0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日11:00（北京时间）前提交响应文件。</w:t>
      </w:r>
    </w:p>
    <w:p w14:paraId="750D4EAA">
      <w:pPr>
        <w:pStyle w:val="21"/>
        <w:kinsoku/>
        <w:autoSpaceDE/>
        <w:autoSpaceDN/>
        <w:adjustRightInd/>
        <w:snapToGrid/>
        <w:spacing w:before="0" w:beforeAutospacing="0" w:after="0" w:afterAutospacing="0" w:line="400" w:lineRule="exact"/>
        <w:jc w:val="both"/>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一、项目基本情况</w:t>
      </w:r>
    </w:p>
    <w:p w14:paraId="7C917B9F">
      <w:pPr>
        <w:pStyle w:val="21"/>
        <w:tabs>
          <w:tab w:val="left" w:pos="6683"/>
        </w:tabs>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项目编号：HHTD-DL-20251061</w:t>
      </w:r>
      <w:r>
        <w:rPr>
          <w:rFonts w:hint="eastAsia" w:ascii="仿宋" w:hAnsi="仿宋" w:eastAsia="仿宋" w:cs="仿宋"/>
          <w:color w:val="000000" w:themeColor="text1"/>
          <w:szCs w:val="24"/>
          <w:highlight w:val="none"/>
          <w:lang w:eastAsia="zh-CN"/>
          <w14:textFill>
            <w14:solidFill>
              <w14:schemeClr w14:val="tx1"/>
            </w14:solidFill>
          </w14:textFill>
        </w:rPr>
        <w:tab/>
      </w:r>
    </w:p>
    <w:p w14:paraId="32AD0101">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项目名称：</w:t>
      </w:r>
      <w:r>
        <w:rPr>
          <w:rFonts w:hint="eastAsia" w:ascii="仿宋" w:hAnsi="仿宋" w:eastAsia="仿宋" w:cs="仿宋"/>
          <w:color w:val="000000" w:themeColor="text1"/>
          <w:szCs w:val="24"/>
          <w:highlight w:val="none"/>
          <w:lang w:val="en-US" w:eastAsia="zh-CN"/>
          <w14:textFill>
            <w14:solidFill>
              <w14:schemeClr w14:val="tx1"/>
            </w14:solidFill>
          </w14:textFill>
        </w:rPr>
        <w:t>吕家庄村南一巷渠道改建为防渗渠项目</w:t>
      </w:r>
    </w:p>
    <w:p w14:paraId="0732A6A1">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采购方式：竞争性磋商</w:t>
      </w:r>
    </w:p>
    <w:p w14:paraId="2F84952E">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预算金额（元）：</w:t>
      </w:r>
      <w:r>
        <w:rPr>
          <w:rFonts w:hint="eastAsia" w:ascii="仿宋" w:hAnsi="仿宋" w:eastAsia="仿宋" w:cs="仿宋"/>
          <w:color w:val="000000" w:themeColor="text1"/>
          <w:szCs w:val="24"/>
          <w:highlight w:val="none"/>
          <w:lang w:val="en-US" w:eastAsia="zh-CN"/>
          <w14:textFill>
            <w14:solidFill>
              <w14:schemeClr w14:val="tx1"/>
            </w14:solidFill>
          </w14:textFill>
        </w:rPr>
        <w:t>150000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3DF05C8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最高限价（元）：</w:t>
      </w:r>
      <w:r>
        <w:rPr>
          <w:rFonts w:hint="eastAsia" w:ascii="仿宋" w:hAnsi="仿宋" w:eastAsia="仿宋" w:cs="仿宋"/>
          <w:color w:val="000000" w:themeColor="text1"/>
          <w:szCs w:val="24"/>
          <w:highlight w:val="none"/>
          <w:lang w:val="en-US" w:eastAsia="zh-CN"/>
          <w14:textFill>
            <w14:solidFill>
              <w14:schemeClr w14:val="tx1"/>
            </w14:solidFill>
          </w14:textFill>
        </w:rPr>
        <w:t>150000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3A6875E8">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采购需求：</w:t>
      </w:r>
    </w:p>
    <w:p w14:paraId="6381B212">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p>
    <w:p w14:paraId="636D623B">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标项名称：</w:t>
      </w:r>
      <w:r>
        <w:rPr>
          <w:rFonts w:hint="eastAsia" w:ascii="仿宋" w:hAnsi="仿宋" w:eastAsia="仿宋" w:cs="仿宋"/>
          <w:color w:val="000000" w:themeColor="text1"/>
          <w:szCs w:val="24"/>
          <w:highlight w:val="none"/>
          <w:lang w:val="en-US" w:eastAsia="zh-CN"/>
          <w14:textFill>
            <w14:solidFill>
              <w14:schemeClr w14:val="tx1"/>
            </w14:solidFill>
          </w14:textFill>
        </w:rPr>
        <w:t>吕家庄村南一巷渠道改建为防渗渠项目</w:t>
      </w:r>
    </w:p>
    <w:p w14:paraId="43D0867A">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数量：1</w:t>
      </w:r>
    </w:p>
    <w:p w14:paraId="3FEFCAB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预算金额（元）：</w:t>
      </w:r>
      <w:r>
        <w:rPr>
          <w:rFonts w:hint="eastAsia" w:ascii="仿宋" w:hAnsi="仿宋" w:eastAsia="仿宋" w:cs="仿宋"/>
          <w:color w:val="000000" w:themeColor="text1"/>
          <w:szCs w:val="24"/>
          <w:highlight w:val="none"/>
          <w:lang w:val="en-US" w:eastAsia="zh-CN"/>
          <w14:textFill>
            <w14:solidFill>
              <w14:schemeClr w14:val="tx1"/>
            </w14:solidFill>
          </w14:textFill>
        </w:rPr>
        <w:t>150000</w:t>
      </w:r>
      <w:r>
        <w:rPr>
          <w:rFonts w:hint="eastAsia" w:ascii="仿宋" w:hAnsi="仿宋" w:eastAsia="仿宋" w:cs="仿宋"/>
          <w:color w:val="000000" w:themeColor="text1"/>
          <w:szCs w:val="24"/>
          <w:highlight w:val="none"/>
          <w:lang w:eastAsia="zh-CN"/>
          <w14:textFill>
            <w14:solidFill>
              <w14:schemeClr w14:val="tx1"/>
            </w14:solidFill>
          </w14:textFill>
        </w:rPr>
        <w:t>.00</w:t>
      </w:r>
    </w:p>
    <w:p w14:paraId="5945D89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单位：项</w:t>
      </w:r>
    </w:p>
    <w:p w14:paraId="4C123968">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简要规格描述：</w:t>
      </w:r>
      <w:r>
        <w:rPr>
          <w:rFonts w:hint="eastAsia" w:ascii="仿宋" w:hAnsi="仿宋" w:eastAsia="仿宋" w:cs="仿宋"/>
          <w:color w:val="000000" w:themeColor="text1"/>
          <w:szCs w:val="24"/>
          <w:highlight w:val="none"/>
          <w:lang w:val="en-US" w:eastAsia="zh-CN"/>
          <w14:textFill>
            <w14:solidFill>
              <w14:schemeClr w14:val="tx1"/>
            </w14:solidFill>
          </w14:textFill>
        </w:rPr>
        <w:t>吕家庄村南一巷土渠修建为石板防渗渠，共计499米。</w:t>
      </w:r>
    </w:p>
    <w:p w14:paraId="70D33727">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备注：</w:t>
      </w:r>
    </w:p>
    <w:p w14:paraId="6F4D6A5C">
      <w:pPr>
        <w:rPr>
          <w:color w:val="000000" w:themeColor="text1"/>
          <w:highlight w:val="none"/>
          <w:lang w:eastAsia="zh-CN"/>
          <w14:textFill>
            <w14:solidFill>
              <w14:schemeClr w14:val="tx1"/>
            </w14:solidFill>
          </w14:textFill>
        </w:rPr>
      </w:pPr>
    </w:p>
    <w:p w14:paraId="4CFFA150">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合同履约期限：标项 1，自合同签订之日起</w:t>
      </w:r>
      <w:r>
        <w:rPr>
          <w:rFonts w:hint="eastAsia" w:ascii="仿宋" w:hAnsi="仿宋" w:eastAsia="仿宋" w:cs="仿宋"/>
          <w:color w:val="000000" w:themeColor="text1"/>
          <w:szCs w:val="24"/>
          <w:highlight w:val="none"/>
          <w:lang w:val="en-US" w:eastAsia="zh-CN"/>
          <w14:textFill>
            <w14:solidFill>
              <w14:schemeClr w14:val="tx1"/>
            </w14:solidFill>
          </w14:textFill>
        </w:rPr>
        <w:t>45天内完成</w:t>
      </w:r>
      <w:r>
        <w:rPr>
          <w:rFonts w:hint="eastAsia" w:ascii="仿宋" w:hAnsi="仿宋" w:eastAsia="仿宋" w:cs="仿宋"/>
          <w:color w:val="000000" w:themeColor="text1"/>
          <w:szCs w:val="24"/>
          <w:highlight w:val="none"/>
          <w:lang w:eastAsia="zh-CN"/>
          <w14:textFill>
            <w14:solidFill>
              <w14:schemeClr w14:val="tx1"/>
            </w14:solidFill>
          </w14:textFill>
        </w:rPr>
        <w:t>全部工作任务。</w:t>
      </w:r>
    </w:p>
    <w:p w14:paraId="3F379597">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本项目（</w:t>
      </w:r>
      <w:r>
        <w:rPr>
          <w:rFonts w:hint="eastAsia" w:ascii="仿宋" w:hAnsi="仿宋" w:eastAsia="仿宋" w:cs="仿宋"/>
          <w:color w:val="000000" w:themeColor="text1"/>
          <w:szCs w:val="24"/>
          <w:highlight w:val="none"/>
          <w:lang w:val="en-US" w:eastAsia="zh-CN"/>
          <w14:textFill>
            <w14:solidFill>
              <w14:schemeClr w14:val="tx1"/>
            </w14:solidFill>
          </w14:textFill>
        </w:rPr>
        <w:t>否</w:t>
      </w:r>
      <w:r>
        <w:rPr>
          <w:rFonts w:hint="eastAsia" w:ascii="仿宋" w:hAnsi="仿宋" w:eastAsia="仿宋" w:cs="仿宋"/>
          <w:color w:val="000000" w:themeColor="text1"/>
          <w:szCs w:val="24"/>
          <w:highlight w:val="none"/>
          <w:lang w:eastAsia="zh-CN"/>
          <w14:textFill>
            <w14:solidFill>
              <w14:schemeClr w14:val="tx1"/>
            </w14:solidFill>
          </w14:textFill>
        </w:rPr>
        <w:t>）接受联合体投标。</w:t>
      </w:r>
    </w:p>
    <w:p w14:paraId="7D3F26E9">
      <w:pPr>
        <w:pStyle w:val="21"/>
        <w:numPr>
          <w:ilvl w:val="0"/>
          <w:numId w:val="1"/>
        </w:numPr>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14:textFill>
            <w14:solidFill>
              <w14:schemeClr w14:val="tx1"/>
            </w14:solidFill>
          </w14:textFill>
        </w:rPr>
      </w:pPr>
      <w:r>
        <w:rPr>
          <w:rStyle w:val="27"/>
          <w:rFonts w:hint="eastAsia" w:ascii="仿宋" w:hAnsi="仿宋" w:eastAsia="仿宋" w:cs="仿宋"/>
          <w:color w:val="000000" w:themeColor="text1"/>
          <w:szCs w:val="24"/>
          <w:highlight w:val="none"/>
          <w14:textFill>
            <w14:solidFill>
              <w14:schemeClr w14:val="tx1"/>
            </w14:solidFill>
          </w14:textFill>
        </w:rPr>
        <w:t>申请人的资格要求：</w:t>
      </w:r>
    </w:p>
    <w:p w14:paraId="38E16E34">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1.满足《中华人民共和国政府采购法》第二十二条规定；</w:t>
      </w:r>
    </w:p>
    <w:p w14:paraId="768DF0CA">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2.落实政府采购政策需满足的资格要求：标项1：本项目专门面向</w:t>
      </w:r>
      <w:r>
        <w:rPr>
          <w:rFonts w:hint="eastAsia" w:ascii="仿宋" w:hAnsi="仿宋" w:eastAsia="仿宋" w:cs="仿宋"/>
          <w:color w:val="000000" w:themeColor="text1"/>
          <w:szCs w:val="24"/>
          <w:highlight w:val="none"/>
          <w:lang w:val="en-US" w:eastAsia="zh-CN"/>
          <w14:textFill>
            <w14:solidFill>
              <w14:schemeClr w14:val="tx1"/>
            </w14:solidFill>
          </w14:textFill>
        </w:rPr>
        <w:t>中小</w:t>
      </w:r>
      <w:r>
        <w:rPr>
          <w:rFonts w:hint="eastAsia" w:ascii="仿宋" w:hAnsi="仿宋" w:eastAsia="仿宋" w:cs="仿宋"/>
          <w:color w:val="000000" w:themeColor="text1"/>
          <w:szCs w:val="24"/>
          <w:highlight w:val="none"/>
          <w:lang w:eastAsia="zh-CN"/>
          <w14:textFill>
            <w14:solidFill>
              <w14:schemeClr w14:val="tx1"/>
            </w14:solidFill>
          </w14:textFill>
        </w:rPr>
        <w:t>企业</w:t>
      </w:r>
      <w:r>
        <w:rPr>
          <w:rFonts w:hint="eastAsia" w:ascii="仿宋" w:hAnsi="仿宋" w:eastAsia="仿宋" w:cs="仿宋"/>
          <w:color w:val="000000" w:themeColor="text1"/>
          <w:szCs w:val="24"/>
          <w:highlight w:val="none"/>
          <w:lang w:val="en-US" w:eastAsia="zh-CN"/>
          <w14:textFill>
            <w14:solidFill>
              <w14:schemeClr w14:val="tx1"/>
            </w14:solidFill>
          </w14:textFill>
        </w:rPr>
        <w:t>采购</w:t>
      </w:r>
      <w:r>
        <w:rPr>
          <w:rFonts w:hint="eastAsia" w:ascii="仿宋" w:hAnsi="仿宋" w:eastAsia="仿宋" w:cs="仿宋"/>
          <w:color w:val="000000" w:themeColor="text1"/>
          <w:szCs w:val="24"/>
          <w:highlight w:val="none"/>
          <w:lang w:eastAsia="zh-CN"/>
          <w14:textFill>
            <w14:solidFill>
              <w14:schemeClr w14:val="tx1"/>
            </w14:solidFill>
          </w14:textFill>
        </w:rPr>
        <w:t>。</w:t>
      </w:r>
    </w:p>
    <w:p w14:paraId="2207A6AD">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3.本项目的特定资格要求：</w:t>
      </w:r>
    </w:p>
    <w:p w14:paraId="0615038C">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具备市政公用工程施工总承包三级（含三级）以上资质，具有有效的安全生产许可证；</w:t>
      </w:r>
    </w:p>
    <w:p w14:paraId="28C2C1F5">
      <w:pPr>
        <w:pStyle w:val="21"/>
        <w:kinsoku/>
        <w:autoSpaceDE/>
        <w:autoSpaceDN/>
        <w:adjustRightInd/>
        <w:snapToGrid/>
        <w:spacing w:before="0" w:beforeAutospacing="0" w:after="0" w:afterAutospacing="0" w:line="400" w:lineRule="exact"/>
        <w:ind w:firstLine="480" w:firstLineChars="200"/>
        <w:textAlignment w:val="auto"/>
        <w:rPr>
          <w:rFonts w:hint="eastAsia"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（2）项目负责人具备</w:t>
      </w:r>
      <w:r>
        <w:rPr>
          <w:rFonts w:hint="eastAsia" w:ascii="仿宋" w:hAnsi="仿宋" w:eastAsia="仿宋" w:cs="仿宋"/>
          <w:color w:val="000000" w:themeColor="text1"/>
          <w:highlight w:val="none"/>
          <w:lang w:val="en-US" w:eastAsia="zh-CN"/>
          <w14:textFill>
            <w14:solidFill>
              <w14:schemeClr w14:val="tx1"/>
            </w14:solidFill>
          </w14:textFill>
        </w:rPr>
        <w:t>市政公用工程专业</w:t>
      </w:r>
      <w:r>
        <w:rPr>
          <w:rFonts w:hint="eastAsia" w:ascii="仿宋" w:hAnsi="仿宋" w:eastAsia="仿宋" w:cs="仿宋"/>
          <w:color w:val="000000" w:themeColor="text1"/>
          <w:szCs w:val="24"/>
          <w:highlight w:val="none"/>
          <w:lang w:val="en-US" w:eastAsia="zh-CN"/>
          <w14:textFill>
            <w14:solidFill>
              <w14:schemeClr w14:val="tx1"/>
            </w14:solidFill>
          </w14:textFill>
        </w:rPr>
        <w:t>二级及以上注册建造师执业资格及有效的安全生产考核合格证书（B类）、具有2025年01月-2025年06月在职单位个人社保证明。</w:t>
      </w:r>
    </w:p>
    <w:p w14:paraId="115E3645">
      <w:pPr>
        <w:pStyle w:val="21"/>
        <w:kinsoku/>
        <w:autoSpaceDE/>
        <w:autoSpaceDN/>
        <w:adjustRightInd/>
        <w:snapToGrid/>
        <w:spacing w:before="0" w:beforeAutospacing="0" w:after="0" w:afterAutospacing="0" w:line="400" w:lineRule="exact"/>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三、获取采购文件</w:t>
      </w:r>
    </w:p>
    <w:p w14:paraId="7B242BB2">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时间：2025年0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18</w:t>
      </w:r>
      <w:r>
        <w:rPr>
          <w:rFonts w:hint="eastAsia" w:ascii="仿宋" w:hAnsi="仿宋" w:eastAsia="仿宋" w:cs="仿宋"/>
          <w:color w:val="000000" w:themeColor="text1"/>
          <w:szCs w:val="24"/>
          <w:highlight w:val="none"/>
          <w:lang w:eastAsia="zh-CN"/>
          <w14:textFill>
            <w14:solidFill>
              <w14:schemeClr w14:val="tx1"/>
            </w14:solidFill>
          </w14:textFill>
        </w:rPr>
        <w:t>日至2025年0</w:t>
      </w:r>
      <w:r>
        <w:rPr>
          <w:rFonts w:hint="eastAsia" w:ascii="仿宋" w:hAnsi="仿宋" w:eastAsia="仿宋" w:cs="仿宋"/>
          <w:color w:val="000000" w:themeColor="text1"/>
          <w:szCs w:val="24"/>
          <w:highlight w:val="none"/>
          <w:lang w:val="en-US" w:eastAsia="zh-CN"/>
          <w14:textFill>
            <w14:solidFill>
              <w14:schemeClr w14:val="tx1"/>
            </w14:solidFill>
          </w14:textFill>
        </w:rPr>
        <w:t>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25</w:t>
      </w:r>
      <w:r>
        <w:rPr>
          <w:rFonts w:hint="eastAsia" w:ascii="仿宋" w:hAnsi="仿宋" w:eastAsia="仿宋" w:cs="仿宋"/>
          <w:color w:val="000000" w:themeColor="text1"/>
          <w:szCs w:val="24"/>
          <w:highlight w:val="none"/>
          <w:lang w:eastAsia="zh-CN"/>
          <w14:textFill>
            <w14:solidFill>
              <w14:schemeClr w14:val="tx1"/>
            </w14:solidFill>
          </w14:textFill>
        </w:rPr>
        <w:t>日，每天上午00:00至12:00，下午12:00至23:59（北京时间，法定节假日除外）</w:t>
      </w:r>
    </w:p>
    <w:p w14:paraId="4CDA964B">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地点：政采云平台线上</w:t>
      </w:r>
    </w:p>
    <w:p w14:paraId="4C9D3E7A">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方式：</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登录政采云平台https://www.zcygov.cn/在线申请获取采购文件（进入“项目采购”应用，在获取采购文件菜单中选择项目，申请获取采购文件）</w:t>
      </w:r>
      <w:r>
        <w:rPr>
          <w:rFonts w:hint="eastAsia" w:ascii="仿宋" w:hAnsi="仿宋" w:eastAsia="仿宋" w:cs="仿宋"/>
          <w:color w:val="000000" w:themeColor="text1"/>
          <w:szCs w:val="24"/>
          <w:highlight w:val="none"/>
          <w:lang w:eastAsia="zh-CN"/>
          <w14:textFill>
            <w14:solidFill>
              <w14:schemeClr w14:val="tx1"/>
            </w14:solidFill>
          </w14:textFill>
        </w:rPr>
        <w:t>，或者点击采购公告底部潜在供应商“获取采购文件”，页面跳转后登陆，直接获取采购文件。</w:t>
      </w:r>
    </w:p>
    <w:p w14:paraId="4BD412A6">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售价（元）：0</w:t>
      </w:r>
    </w:p>
    <w:p w14:paraId="4B79E4E9">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四、响应文件提交</w:t>
      </w:r>
    </w:p>
    <w:p w14:paraId="75C27D92">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截止时间：2025年</w:t>
      </w:r>
      <w:r>
        <w:rPr>
          <w:rFonts w:hint="eastAsia" w:ascii="仿宋" w:hAnsi="仿宋" w:eastAsia="仿宋" w:cs="仿宋"/>
          <w:color w:val="000000" w:themeColor="text1"/>
          <w:szCs w:val="24"/>
          <w:highlight w:val="none"/>
          <w:lang w:val="en-US" w:eastAsia="zh-CN"/>
          <w14:textFill>
            <w14:solidFill>
              <w14:schemeClr w14:val="tx1"/>
            </w14:solidFill>
          </w14:textFill>
        </w:rPr>
        <w:t>07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日11:00（北京时间）</w:t>
      </w:r>
    </w:p>
    <w:p w14:paraId="377B28AE">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 xml:space="preserve">地点：请登录政采云投标客户端投标 </w:t>
      </w:r>
    </w:p>
    <w:p w14:paraId="7640098D">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五、响应文件开启 </w:t>
      </w:r>
    </w:p>
    <w:p w14:paraId="42124550">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开启时间：2025年</w:t>
      </w:r>
      <w:r>
        <w:rPr>
          <w:rFonts w:hint="eastAsia" w:ascii="仿宋" w:hAnsi="仿宋" w:eastAsia="仿宋" w:cs="仿宋"/>
          <w:color w:val="000000" w:themeColor="text1"/>
          <w:szCs w:val="24"/>
          <w:highlight w:val="none"/>
          <w:lang w:val="en-US" w:eastAsia="zh-CN"/>
          <w14:textFill>
            <w14:solidFill>
              <w14:schemeClr w14:val="tx1"/>
            </w14:solidFill>
          </w14:textFill>
        </w:rPr>
        <w:t>07</w:t>
      </w:r>
      <w:r>
        <w:rPr>
          <w:rFonts w:hint="eastAsia" w:ascii="仿宋" w:hAnsi="仿宋" w:eastAsia="仿宋" w:cs="仿宋"/>
          <w:color w:val="000000" w:themeColor="text1"/>
          <w:szCs w:val="24"/>
          <w:highlight w:val="none"/>
          <w:lang w:eastAsia="zh-CN"/>
          <w14:textFill>
            <w14:solidFill>
              <w14:schemeClr w14:val="tx1"/>
            </w14:solidFill>
          </w14:textFill>
        </w:rPr>
        <w:t>月</w:t>
      </w:r>
      <w:r>
        <w:rPr>
          <w:rFonts w:hint="eastAsia" w:ascii="仿宋" w:hAnsi="仿宋" w:eastAsia="仿宋" w:cs="仿宋"/>
          <w:color w:val="000000" w:themeColor="text1"/>
          <w:szCs w:val="24"/>
          <w:highlight w:val="none"/>
          <w:lang w:val="en-US" w:eastAsia="zh-CN"/>
          <w14:textFill>
            <w14:solidFill>
              <w14:schemeClr w14:val="tx1"/>
            </w14:solidFill>
          </w14:textFill>
        </w:rPr>
        <w:t>28</w:t>
      </w:r>
      <w:r>
        <w:rPr>
          <w:rFonts w:hint="eastAsia" w:ascii="仿宋" w:hAnsi="仿宋" w:eastAsia="仿宋" w:cs="仿宋"/>
          <w:color w:val="000000" w:themeColor="text1"/>
          <w:szCs w:val="24"/>
          <w:highlight w:val="none"/>
          <w:lang w:eastAsia="zh-CN"/>
          <w14:textFill>
            <w14:solidFill>
              <w14:schemeClr w14:val="tx1"/>
            </w14:solidFill>
          </w14:textFill>
        </w:rPr>
        <w:t>日11:00（北京时间）</w:t>
      </w:r>
    </w:p>
    <w:p w14:paraId="5D040EB1">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地点：</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登录政采云平台https://www.zcygov.cn/，进入“项目采购-开标评标-右边选择对应项目点击“进入项目”进入开标大厅。</w:t>
      </w:r>
    </w:p>
    <w:p w14:paraId="5EF1B8D9">
      <w:pPr>
        <w:pStyle w:val="21"/>
        <w:kinsoku/>
        <w:autoSpaceDE/>
        <w:autoSpaceDN/>
        <w:adjustRightInd/>
        <w:snapToGrid/>
        <w:spacing w:before="0" w:beforeAutospacing="0" w:after="0" w:afterAutospacing="0" w:line="400" w:lineRule="exact"/>
        <w:jc w:val="both"/>
        <w:textAlignment w:val="auto"/>
        <w:rPr>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六、公告期限</w:t>
      </w:r>
    </w:p>
    <w:p w14:paraId="19758A19">
      <w:pPr>
        <w:pStyle w:val="21"/>
        <w:kinsoku/>
        <w:autoSpaceDE/>
        <w:autoSpaceDN/>
        <w:adjustRightInd/>
        <w:snapToGrid/>
        <w:spacing w:before="0" w:beforeAutospacing="0" w:after="0" w:afterAutospacing="0" w:line="400" w:lineRule="exact"/>
        <w:ind w:firstLine="480" w:firstLineChars="2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自本公告发布之日起3个工作日。</w:t>
      </w:r>
    </w:p>
    <w:p w14:paraId="35965960">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七、其他补充事宜</w:t>
      </w:r>
    </w:p>
    <w:p w14:paraId="218FDA0D">
      <w:pPr>
        <w:pStyle w:val="21"/>
        <w:kinsoku/>
        <w:autoSpaceDE/>
        <w:autoSpaceDN/>
        <w:adjustRightInd/>
        <w:snapToGrid/>
        <w:spacing w:before="0" w:beforeAutospacing="0" w:after="0" w:afterAutospacing="0" w:line="400" w:lineRule="exact"/>
        <w:ind w:firstLine="421"/>
        <w:jc w:val="both"/>
        <w:textAlignment w:val="auto"/>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1、本项目实行网上投标，采用电子投标文件。</w:t>
      </w:r>
    </w:p>
    <w:p w14:paraId="086FB9B5">
      <w:pPr>
        <w:pStyle w:val="21"/>
        <w:kinsoku/>
        <w:autoSpaceDE/>
        <w:autoSpaceDN/>
        <w:adjustRightInd/>
        <w:snapToGrid/>
        <w:spacing w:before="0" w:beforeAutospacing="0" w:after="0" w:afterAutospacing="0" w:line="400" w:lineRule="exact"/>
        <w:ind w:firstLine="421"/>
        <w:jc w:val="both"/>
        <w:textAlignment w:val="auto"/>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0B2300B5">
      <w:pPr>
        <w:pStyle w:val="21"/>
        <w:kinsoku/>
        <w:autoSpaceDE/>
        <w:autoSpaceDN/>
        <w:adjustRightInd/>
        <w:snapToGrid/>
        <w:spacing w:before="0" w:beforeAutospacing="0" w:after="0" w:afterAutospacing="0" w:line="400" w:lineRule="exact"/>
        <w:ind w:firstLine="421"/>
        <w:jc w:val="both"/>
        <w:textAlignment w:val="auto"/>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15A15C1A">
      <w:pPr>
        <w:pStyle w:val="21"/>
        <w:kinsoku/>
        <w:autoSpaceDE/>
        <w:autoSpaceDN/>
        <w:adjustRightInd/>
        <w:snapToGrid/>
        <w:spacing w:before="0" w:beforeAutospacing="0" w:after="0" w:afterAutospacing="0" w:line="400" w:lineRule="exact"/>
        <w:ind w:firstLine="421"/>
        <w:jc w:val="both"/>
        <w:textAlignment w:val="auto"/>
        <w:rPr>
          <w:rStyle w:val="27"/>
          <w:rFonts w:ascii="仿宋" w:hAnsi="仿宋" w:eastAsia="仿宋" w:cs="仿宋"/>
          <w:b w:val="0"/>
          <w:bCs w:val="0"/>
          <w:color w:val="000000" w:themeColor="text1"/>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Cs w:val="24"/>
          <w:highlight w:val="none"/>
          <w:lang w:eastAsia="zh-CN"/>
          <w14:textFill>
            <w14:solidFill>
              <w14:schemeClr w14:val="tx1"/>
            </w14:solidFill>
          </w14:textFill>
        </w:rPr>
        <w:t xml:space="preserve">4、其他事项：/ </w:t>
      </w:r>
    </w:p>
    <w:p w14:paraId="286CD6CA">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特别提示：</w:t>
      </w:r>
    </w:p>
    <w:p w14:paraId="4638F81F">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4AD75F04">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2、超过200万元的货物和服务采购项目，预留该部分采购项目预算总额的30%以上专门面向中小企业采购，其中预留给小微企业的比例不低于60%。</w:t>
      </w:r>
    </w:p>
    <w:p w14:paraId="7A167705">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5F267E54">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E6D8663">
      <w:pPr>
        <w:pStyle w:val="21"/>
        <w:kinsoku/>
        <w:autoSpaceDE/>
        <w:autoSpaceDN/>
        <w:adjustRightInd/>
        <w:snapToGrid/>
        <w:spacing w:before="0" w:beforeAutospacing="0" w:after="0" w:afterAutospacing="0" w:line="400" w:lineRule="exact"/>
        <w:ind w:firstLine="482" w:firstLineChars="200"/>
        <w:jc w:val="both"/>
        <w:textAlignment w:val="auto"/>
        <w:rPr>
          <w:rStyle w:val="27"/>
          <w:rFonts w:ascii="仿宋" w:hAnsi="仿宋" w:eastAsia="仿宋" w:cs="仿宋"/>
          <w:b w:val="0"/>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D74DE15">
      <w:pPr>
        <w:pStyle w:val="21"/>
        <w:kinsoku/>
        <w:autoSpaceDE/>
        <w:autoSpaceDN/>
        <w:adjustRightInd/>
        <w:snapToGrid/>
        <w:spacing w:before="0" w:beforeAutospacing="0" w:after="0" w:afterAutospacing="0" w:line="400" w:lineRule="exact"/>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八、凡对本次招标提出询问，请按以下方式联系</w:t>
      </w:r>
    </w:p>
    <w:p w14:paraId="320FB57D">
      <w:pPr>
        <w:pStyle w:val="21"/>
        <w:kinsoku/>
        <w:autoSpaceDE/>
        <w:autoSpaceDN/>
        <w:adjustRightInd/>
        <w:snapToGrid/>
        <w:spacing w:before="0" w:beforeAutospacing="0" w:after="0" w:afterAutospacing="0" w:line="240" w:lineRule="auto"/>
        <w:ind w:firstLine="482" w:firstLineChars="200"/>
        <w:jc w:val="both"/>
        <w:textAlignment w:val="auto"/>
        <w:rPr>
          <w:rStyle w:val="27"/>
          <w:rFonts w:ascii="仿宋" w:hAnsi="仿宋" w:eastAsia="仿宋" w:cs="仿宋"/>
          <w:color w:val="000000" w:themeColor="text1"/>
          <w:szCs w:val="24"/>
          <w:highlight w:val="none"/>
          <w:lang w:eastAsia="zh-CN"/>
          <w14:textFill>
            <w14:solidFill>
              <w14:schemeClr w14:val="tx1"/>
            </w14:solidFill>
          </w14:textFill>
        </w:rPr>
      </w:pPr>
      <w:r>
        <w:rPr>
          <w:rStyle w:val="27"/>
          <w:rFonts w:hint="eastAsia" w:ascii="仿宋" w:hAnsi="仿宋" w:eastAsia="仿宋" w:cs="仿宋"/>
          <w:color w:val="000000" w:themeColor="text1"/>
          <w:szCs w:val="24"/>
          <w:highlight w:val="none"/>
          <w:lang w:eastAsia="zh-CN"/>
          <w14:textFill>
            <w14:solidFill>
              <w14:schemeClr w14:val="tx1"/>
            </w14:solidFill>
          </w14:textFill>
        </w:rPr>
        <w:t>1.采购人信息</w:t>
      </w:r>
    </w:p>
    <w:p w14:paraId="1CD60756">
      <w:pPr>
        <w:pStyle w:val="21"/>
        <w:kinsoku/>
        <w:autoSpaceDE/>
        <w:autoSpaceDN/>
        <w:adjustRightInd/>
        <w:snapToGrid/>
        <w:spacing w:before="0" w:beforeAutospacing="0" w:after="0" w:afterAutospacing="0" w:line="240" w:lineRule="auto"/>
        <w:ind w:firstLine="720" w:firstLineChars="300"/>
        <w:textAlignment w:val="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名 称：</w:t>
      </w:r>
      <w:r>
        <w:rPr>
          <w:rFonts w:hint="eastAsia" w:ascii="仿宋" w:hAnsi="仿宋" w:eastAsia="仿宋" w:cs="仿宋"/>
          <w:color w:val="000000" w:themeColor="text1"/>
          <w:szCs w:val="24"/>
          <w:highlight w:val="none"/>
          <w:lang w:val="en-US" w:eastAsia="zh-CN"/>
          <w14:textFill>
            <w14:solidFill>
              <w14:schemeClr w14:val="tx1"/>
            </w14:solidFill>
          </w14:textFill>
        </w:rPr>
        <w:t>玛纳斯县凉州户镇人民政府</w:t>
      </w:r>
    </w:p>
    <w:p w14:paraId="7A825F2F">
      <w:pPr>
        <w:pStyle w:val="21"/>
        <w:kinsoku/>
        <w:autoSpaceDE/>
        <w:autoSpaceDN/>
        <w:adjustRightInd/>
        <w:snapToGrid/>
        <w:spacing w:before="0" w:beforeAutospacing="0" w:after="0" w:afterAutospacing="0" w:line="240" w:lineRule="auto"/>
        <w:ind w:firstLine="720" w:firstLineChars="300"/>
        <w:textAlignment w:val="auto"/>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地 址：新疆维吾尔自治区昌吉回族自治州玛纳斯县凉州户镇</w:t>
      </w:r>
    </w:p>
    <w:p w14:paraId="7E25BB81">
      <w:pPr>
        <w:pStyle w:val="21"/>
        <w:kinsoku/>
        <w:autoSpaceDE/>
        <w:autoSpaceDN/>
        <w:adjustRightInd/>
        <w:snapToGrid/>
        <w:spacing w:before="0" w:beforeAutospacing="0" w:after="0" w:afterAutospacing="0" w:line="240" w:lineRule="auto"/>
        <w:ind w:firstLine="720" w:firstLineChars="300"/>
        <w:textAlignment w:val="auto"/>
        <w:rPr>
          <w:rFonts w:hint="default" w:ascii="仿宋" w:hAnsi="仿宋" w:eastAsia="仿宋" w:cs="仿宋"/>
          <w:color w:val="000000" w:themeColor="text1"/>
          <w:szCs w:val="24"/>
          <w:highlight w:val="none"/>
          <w:lang w:val="en-US"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联系方式：</w:t>
      </w:r>
      <w:r>
        <w:rPr>
          <w:rFonts w:hint="eastAsia" w:ascii="仿宋" w:hAnsi="仿宋" w:eastAsia="仿宋" w:cs="仿宋"/>
          <w:color w:val="000000" w:themeColor="text1"/>
          <w:szCs w:val="24"/>
          <w:highlight w:val="none"/>
          <w:lang w:val="en-US" w:eastAsia="zh-CN"/>
          <w14:textFill>
            <w14:solidFill>
              <w14:schemeClr w14:val="tx1"/>
            </w14:solidFill>
          </w14:textFill>
        </w:rPr>
        <w:t>17899935582</w:t>
      </w:r>
    </w:p>
    <w:p w14:paraId="172C7428">
      <w:pPr>
        <w:pStyle w:val="21"/>
        <w:kinsoku/>
        <w:autoSpaceDE/>
        <w:autoSpaceDN/>
        <w:adjustRightInd/>
        <w:snapToGrid/>
        <w:spacing w:before="0" w:beforeAutospacing="0" w:after="0" w:afterAutospacing="0" w:line="400" w:lineRule="exact"/>
        <w:ind w:left="479" w:leftChars="228" w:firstLine="0" w:firstLineChars="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2.采购代理机构信息</w:t>
      </w:r>
    </w:p>
    <w:p w14:paraId="179673E1">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名 称：新疆华恒通达项目管理有限公司</w:t>
      </w:r>
    </w:p>
    <w:p w14:paraId="1F33A3B4">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地 址：新疆乌鲁木齐高新区(新市区)北京南路416号盈科国际21楼A21-235</w:t>
      </w:r>
    </w:p>
    <w:p w14:paraId="3ED5A71B">
      <w:pPr>
        <w:pStyle w:val="21"/>
        <w:kinsoku/>
        <w:autoSpaceDE/>
        <w:autoSpaceDN/>
        <w:adjustRightInd/>
        <w:snapToGrid/>
        <w:spacing w:before="0" w:beforeAutospacing="0" w:after="0" w:afterAutospacing="0" w:line="400" w:lineRule="exact"/>
        <w:ind w:firstLine="480" w:firstLineChars="200"/>
        <w:textAlignment w:val="auto"/>
        <w:rPr>
          <w:rStyle w:val="27"/>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联系方式：</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17799151191</w:t>
      </w:r>
    </w:p>
    <w:p w14:paraId="216BB191">
      <w:pPr>
        <w:pStyle w:val="21"/>
        <w:kinsoku/>
        <w:autoSpaceDE/>
        <w:autoSpaceDN/>
        <w:adjustRightInd/>
        <w:snapToGrid/>
        <w:spacing w:before="0" w:beforeAutospacing="0" w:after="0" w:afterAutospacing="0" w:line="400" w:lineRule="exact"/>
        <w:ind w:firstLine="482" w:firstLineChars="200"/>
        <w:textAlignment w:val="auto"/>
        <w:rPr>
          <w:rStyle w:val="27"/>
          <w:rFonts w:hint="eastAsia" w:ascii="仿宋" w:hAnsi="仿宋" w:eastAsia="仿宋" w:cs="仿宋"/>
          <w:color w:val="000000" w:themeColor="text1"/>
          <w:sz w:val="24"/>
          <w:szCs w:val="24"/>
          <w:highlight w:val="none"/>
          <w:lang w:eastAsia="zh-CN"/>
          <w14:textFill>
            <w14:solidFill>
              <w14:schemeClr w14:val="tx1"/>
            </w14:solidFill>
          </w14:textFill>
        </w:rPr>
      </w:pPr>
      <w:r>
        <w:rPr>
          <w:rStyle w:val="27"/>
          <w:rFonts w:hint="eastAsia" w:ascii="仿宋" w:hAnsi="仿宋" w:eastAsia="仿宋" w:cs="仿宋"/>
          <w:color w:val="000000" w:themeColor="text1"/>
          <w:sz w:val="24"/>
          <w:szCs w:val="24"/>
          <w:highlight w:val="none"/>
          <w:lang w:eastAsia="zh-CN"/>
          <w14:textFill>
            <w14:solidFill>
              <w14:schemeClr w14:val="tx1"/>
            </w14:solidFill>
          </w14:textFill>
        </w:rPr>
        <w:t>3.项目联系方式</w:t>
      </w:r>
    </w:p>
    <w:p w14:paraId="42D68294">
      <w:pPr>
        <w:pStyle w:val="21"/>
        <w:kinsoku/>
        <w:autoSpaceDE/>
        <w:autoSpaceDN/>
        <w:adjustRightInd/>
        <w:snapToGrid/>
        <w:spacing w:before="0" w:beforeAutospacing="0" w:after="0" w:afterAutospacing="0" w:line="400" w:lineRule="exact"/>
        <w:ind w:firstLine="480" w:firstLineChars="200"/>
        <w:textAlignment w:val="auto"/>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项目联系人：</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张丹</w:t>
      </w:r>
    </w:p>
    <w:p w14:paraId="3A815D52">
      <w:pPr>
        <w:pStyle w:val="21"/>
        <w:kinsoku/>
        <w:autoSpaceDE/>
        <w:autoSpaceDN/>
        <w:adjustRightInd/>
        <w:snapToGrid/>
        <w:spacing w:before="0" w:beforeAutospacing="0" w:after="0" w:afterAutospacing="0" w:line="400" w:lineRule="exact"/>
        <w:ind w:firstLine="480" w:firstLineChars="200"/>
        <w:textAlignment w:val="auto"/>
        <w:rPr>
          <w:rFonts w:hint="default"/>
          <w:color w:val="000000" w:themeColor="text1"/>
          <w:highlight w:val="none"/>
          <w:lang w:val="en-US" w:eastAsia="zh-CN"/>
          <w14:textFill>
            <w14:solidFill>
              <w14:schemeClr w14:val="tx1"/>
            </w14:solidFill>
          </w14:textFill>
        </w:rPr>
      </w:pPr>
      <w:r>
        <w:rPr>
          <w:rStyle w:val="27"/>
          <w:rFonts w:hint="eastAsia" w:ascii="仿宋" w:hAnsi="仿宋" w:eastAsia="仿宋" w:cs="仿宋"/>
          <w:b w:val="0"/>
          <w:bCs w:val="0"/>
          <w:color w:val="000000" w:themeColor="text1"/>
          <w:sz w:val="24"/>
          <w:szCs w:val="24"/>
          <w:highlight w:val="none"/>
          <w:lang w:eastAsia="zh-CN"/>
          <w14:textFill>
            <w14:solidFill>
              <w14:schemeClr w14:val="tx1"/>
            </w14:solidFill>
          </w14:textFill>
        </w:rPr>
        <w:t>电 话：</w:t>
      </w:r>
      <w:r>
        <w:rPr>
          <w:rStyle w:val="27"/>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17799151191</w:t>
      </w:r>
    </w:p>
    <w:p w14:paraId="7151E3D7">
      <w:pPr>
        <w:rPr>
          <w:rFonts w:hint="default"/>
          <w:color w:val="000000" w:themeColor="text1"/>
          <w:highlight w:val="none"/>
          <w:lang w:val="en-US" w:eastAsia="zh-CN"/>
          <w14:textFill>
            <w14:solidFill>
              <w14:schemeClr w14:val="tx1"/>
            </w14:solidFill>
          </w14:textFill>
        </w:rPr>
      </w:pPr>
    </w:p>
    <w:p w14:paraId="43EB1503">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507B89E2">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6EFE1155">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39F5B53F">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24DD2E86">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1CD76242">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3EB84E83">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267BE73B">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5DF4859E">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61F7A3DD">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06141DB6">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2B4439BD">
      <w:pPr>
        <w:pStyle w:val="30"/>
        <w:spacing w:line="340" w:lineRule="exact"/>
        <w:rPr>
          <w:rFonts w:ascii="仿宋" w:hAnsi="仿宋" w:eastAsia="仿宋" w:cs="仿宋"/>
          <w:color w:val="000000" w:themeColor="text1"/>
          <w:sz w:val="21"/>
          <w:szCs w:val="21"/>
          <w:highlight w:val="none"/>
          <w14:textFill>
            <w14:solidFill>
              <w14:schemeClr w14:val="tx1"/>
            </w14:solidFill>
          </w14:textFill>
        </w:rPr>
      </w:pPr>
    </w:p>
    <w:p w14:paraId="640CC09D">
      <w:pPr>
        <w:rPr>
          <w:rFonts w:ascii="仿宋" w:hAnsi="仿宋" w:eastAsia="仿宋" w:cs="仿宋"/>
          <w:b/>
          <w:color w:val="000000" w:themeColor="text1"/>
          <w:sz w:val="36"/>
          <w:szCs w:val="36"/>
          <w:highlight w:val="none"/>
          <w:lang w:eastAsia="zh-CN"/>
          <w14:textFill>
            <w14:solidFill>
              <w14:schemeClr w14:val="tx1"/>
            </w14:solidFill>
          </w14:textFill>
        </w:rPr>
      </w:pPr>
      <w:bookmarkStart w:id="15" w:name="bookmark2"/>
      <w:bookmarkEnd w:id="15"/>
      <w:bookmarkStart w:id="16" w:name="_Toc512937850"/>
      <w:bookmarkStart w:id="17" w:name="_Toc305158854"/>
      <w:bookmarkStart w:id="18" w:name="_Toc195842950"/>
      <w:bookmarkStart w:id="19" w:name="_Toc226965856"/>
      <w:bookmarkStart w:id="20" w:name="_Toc3271"/>
      <w:bookmarkStart w:id="21" w:name="_Toc264969275"/>
      <w:bookmarkStart w:id="22" w:name="_Toc305158928"/>
      <w:bookmarkStart w:id="23" w:name="_Toc353825548"/>
      <w:bookmarkStart w:id="24" w:name="_Toc15012"/>
      <w:bookmarkStart w:id="25" w:name="_Toc265228423"/>
      <w:bookmarkStart w:id="26" w:name="_Toc127151777"/>
      <w:bookmarkStart w:id="27" w:name="_Toc127161488"/>
      <w:bookmarkStart w:id="28" w:name="_Toc353873938"/>
      <w:bookmarkStart w:id="29" w:name="_Toc150774783"/>
      <w:r>
        <w:rPr>
          <w:rFonts w:hint="eastAsia" w:ascii="仿宋" w:hAnsi="仿宋" w:eastAsia="仿宋" w:cs="仿宋"/>
          <w:b/>
          <w:color w:val="000000" w:themeColor="text1"/>
          <w:sz w:val="36"/>
          <w:szCs w:val="36"/>
          <w:highlight w:val="none"/>
          <w:lang w:eastAsia="zh-CN"/>
          <w14:textFill>
            <w14:solidFill>
              <w14:schemeClr w14:val="tx1"/>
            </w14:solidFill>
          </w14:textFill>
        </w:rPr>
        <w:br w:type="page"/>
      </w:r>
    </w:p>
    <w:p w14:paraId="1D0E8AEA">
      <w:pPr>
        <w:kinsoku/>
        <w:autoSpaceDE/>
        <w:autoSpaceDN/>
        <w:adjustRightInd/>
        <w:snapToGrid/>
        <w:spacing w:line="360" w:lineRule="auto"/>
        <w:jc w:val="center"/>
        <w:textAlignment w:val="auto"/>
        <w:outlineLvl w:val="0"/>
        <w:rPr>
          <w:rFonts w:ascii="仿宋" w:hAnsi="仿宋" w:eastAsia="仿宋" w:cs="仿宋"/>
          <w:b/>
          <w:color w:val="000000" w:themeColor="text1"/>
          <w:sz w:val="32"/>
          <w:szCs w:val="32"/>
          <w:highlight w:val="none"/>
          <w:lang w:eastAsia="zh-CN"/>
          <w14:textFill>
            <w14:solidFill>
              <w14:schemeClr w14:val="tx1"/>
            </w14:solidFill>
          </w14:textFill>
        </w:rPr>
      </w:pPr>
      <w:bookmarkStart w:id="30" w:name="_Toc24800"/>
      <w:r>
        <w:rPr>
          <w:rFonts w:hint="eastAsia" w:ascii="仿宋" w:hAnsi="仿宋" w:eastAsia="仿宋" w:cs="仿宋"/>
          <w:b/>
          <w:color w:val="000000" w:themeColor="text1"/>
          <w:sz w:val="36"/>
          <w:szCs w:val="36"/>
          <w:highlight w:val="none"/>
          <w:lang w:eastAsia="zh-CN"/>
          <w14:textFill>
            <w14:solidFill>
              <w14:schemeClr w14:val="tx1"/>
            </w14:solidFill>
          </w14:textFill>
        </w:rPr>
        <w:t>第二章</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供应商须知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6B60A06">
      <w:pPr>
        <w:pStyle w:val="3"/>
        <w:tabs>
          <w:tab w:val="center" w:pos="4592"/>
          <w:tab w:val="left" w:pos="7860"/>
        </w:tabs>
        <w:spacing w:before="0" w:line="360" w:lineRule="auto"/>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highlight w:val="none"/>
          <w:lang w:eastAsia="zh-CN"/>
          <w14:textFill>
            <w14:solidFill>
              <w14:schemeClr w14:val="tx1"/>
            </w14:solidFill>
          </w14:textFill>
        </w:rPr>
        <w:t>供应商须知资料表</w:t>
      </w:r>
    </w:p>
    <w:p w14:paraId="0B8EF70E">
      <w:pPr>
        <w:spacing w:line="360" w:lineRule="auto"/>
        <w:ind w:firstLine="48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本表是对供应商须知的具体补充和修改，如有矛盾，均以本资料表为准。标记“■”的选项意为适用于本项目，标记“□”的选项意为不适用于本项目。</w:t>
      </w:r>
    </w:p>
    <w:tbl>
      <w:tblPr>
        <w:tblStyle w:val="2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698"/>
        <w:gridCol w:w="6694"/>
      </w:tblGrid>
      <w:tr w14:paraId="2B85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986" w:type="dxa"/>
            <w:vAlign w:val="center"/>
          </w:tcPr>
          <w:p w14:paraId="5B98DCD8">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1698" w:type="dxa"/>
            <w:vAlign w:val="center"/>
          </w:tcPr>
          <w:p w14:paraId="2C22630E">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694" w:type="dxa"/>
            <w:vAlign w:val="center"/>
          </w:tcPr>
          <w:p w14:paraId="62906A2D">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4E5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Align w:val="center"/>
          </w:tcPr>
          <w:p w14:paraId="3A83188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2.2</w:t>
            </w:r>
          </w:p>
        </w:tc>
        <w:tc>
          <w:tcPr>
            <w:tcW w:w="1698" w:type="dxa"/>
            <w:vAlign w:val="center"/>
          </w:tcPr>
          <w:p w14:paraId="0C29CEBB">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项目属性</w:t>
            </w:r>
          </w:p>
        </w:tc>
        <w:tc>
          <w:tcPr>
            <w:tcW w:w="6694" w:type="dxa"/>
            <w:vAlign w:val="center"/>
          </w:tcPr>
          <w:p w14:paraId="609FB9DF">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项目属性：</w:t>
            </w:r>
          </w:p>
          <w:p w14:paraId="334E0B1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w:t>
            </w:r>
          </w:p>
          <w:p w14:paraId="4FB24D2D">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□货物</w:t>
            </w:r>
          </w:p>
          <w:p w14:paraId="1BBCF412">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■工程</w:t>
            </w:r>
          </w:p>
        </w:tc>
      </w:tr>
      <w:tr w14:paraId="7362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Align w:val="center"/>
          </w:tcPr>
          <w:p w14:paraId="3E067410">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2.3</w:t>
            </w:r>
          </w:p>
        </w:tc>
        <w:tc>
          <w:tcPr>
            <w:tcW w:w="1698" w:type="dxa"/>
            <w:vAlign w:val="center"/>
          </w:tcPr>
          <w:p w14:paraId="6EE49D5A">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科研仪器设备</w:t>
            </w:r>
          </w:p>
        </w:tc>
        <w:tc>
          <w:tcPr>
            <w:tcW w:w="6694" w:type="dxa"/>
            <w:vAlign w:val="center"/>
          </w:tcPr>
          <w:p w14:paraId="77134394">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是否属于科研仪器设备招标项目：</w:t>
            </w:r>
          </w:p>
          <w:p w14:paraId="5FEBF736">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□是</w:t>
            </w:r>
          </w:p>
          <w:p w14:paraId="3239F519">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■否</w:t>
            </w:r>
          </w:p>
        </w:tc>
      </w:tr>
      <w:tr w14:paraId="2BA0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Merge w:val="restart"/>
            <w:vAlign w:val="center"/>
          </w:tcPr>
          <w:p w14:paraId="3366E98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3.1</w:t>
            </w:r>
          </w:p>
        </w:tc>
        <w:tc>
          <w:tcPr>
            <w:tcW w:w="1698" w:type="dxa"/>
            <w:vAlign w:val="center"/>
          </w:tcPr>
          <w:p w14:paraId="3232CC56">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现场考察</w:t>
            </w:r>
          </w:p>
        </w:tc>
        <w:tc>
          <w:tcPr>
            <w:tcW w:w="6694" w:type="dxa"/>
            <w:vAlign w:val="center"/>
          </w:tcPr>
          <w:p w14:paraId="6571A081">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■不组织</w:t>
            </w:r>
          </w:p>
          <w:p w14:paraId="7679BF8D">
            <w:pPr>
              <w:rPr>
                <w:rFonts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□组织，考察时间：__年_月_日_</w:t>
            </w:r>
            <w:r>
              <w:rPr>
                <w:rFonts w:hint="eastAsia" w:ascii="仿宋" w:hAnsi="仿宋" w:eastAsia="仿宋" w:cs="仿宋"/>
                <w:bCs/>
                <w:color w:val="000000" w:themeColor="text1"/>
                <w:sz w:val="24"/>
                <w:highlight w:val="none"/>
                <w:lang w:eastAsia="zh-CN"/>
                <w14:textFill>
                  <w14:solidFill>
                    <w14:schemeClr w14:val="tx1"/>
                  </w14:solidFill>
                </w14:textFill>
              </w:rPr>
              <w:t>点</w:t>
            </w:r>
            <w:r>
              <w:rPr>
                <w:rFonts w:hint="eastAsia" w:ascii="仿宋" w:hAnsi="仿宋" w:eastAsia="仿宋" w:cs="仿宋"/>
                <w:color w:val="000000" w:themeColor="text1"/>
                <w:sz w:val="24"/>
                <w:highlight w:val="none"/>
                <w:lang w:eastAsia="zh-CN"/>
                <w14:textFill>
                  <w14:solidFill>
                    <w14:schemeClr w14:val="tx1"/>
                  </w14:solidFill>
                </w14:textFill>
              </w:rPr>
              <w:t>_</w:t>
            </w:r>
            <w:r>
              <w:rPr>
                <w:rFonts w:hint="eastAsia" w:ascii="仿宋" w:hAnsi="仿宋" w:eastAsia="仿宋" w:cs="仿宋"/>
                <w:bCs/>
                <w:color w:val="000000" w:themeColor="text1"/>
                <w:sz w:val="24"/>
                <w:highlight w:val="none"/>
                <w:lang w:eastAsia="zh-CN"/>
                <w14:textFill>
                  <w14:solidFill>
                    <w14:schemeClr w14:val="tx1"/>
                  </w14:solidFill>
                </w14:textFill>
              </w:rPr>
              <w:t>分</w:t>
            </w:r>
          </w:p>
          <w:p w14:paraId="5E7EDAEC">
            <w:pPr>
              <w:pStyle w:val="13"/>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考察地点：____________。</w:t>
            </w:r>
          </w:p>
        </w:tc>
      </w:tr>
      <w:tr w14:paraId="5A8D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86" w:type="dxa"/>
            <w:vMerge w:val="continue"/>
            <w:vAlign w:val="center"/>
          </w:tcPr>
          <w:p w14:paraId="2FD57067">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p>
        </w:tc>
        <w:tc>
          <w:tcPr>
            <w:tcW w:w="1698" w:type="dxa"/>
            <w:vAlign w:val="center"/>
          </w:tcPr>
          <w:p w14:paraId="3C956D66">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前答疑会</w:t>
            </w:r>
          </w:p>
        </w:tc>
        <w:tc>
          <w:tcPr>
            <w:tcW w:w="6694" w:type="dxa"/>
            <w:vAlign w:val="center"/>
          </w:tcPr>
          <w:p w14:paraId="77084ADC">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■不召开</w:t>
            </w:r>
          </w:p>
          <w:p w14:paraId="7B7E77F7">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□召开，召开时间：__年_月_日_</w:t>
            </w:r>
            <w:r>
              <w:rPr>
                <w:rFonts w:hint="eastAsia" w:ascii="仿宋" w:hAnsi="仿宋" w:eastAsia="仿宋" w:cs="仿宋"/>
                <w:bCs/>
                <w:color w:val="000000" w:themeColor="text1"/>
                <w:sz w:val="24"/>
                <w:highlight w:val="none"/>
                <w:lang w:eastAsia="zh-CN"/>
                <w14:textFill>
                  <w14:solidFill>
                    <w14:schemeClr w14:val="tx1"/>
                  </w14:solidFill>
                </w14:textFill>
              </w:rPr>
              <w:t>点</w:t>
            </w:r>
            <w:r>
              <w:rPr>
                <w:rFonts w:hint="eastAsia" w:ascii="仿宋" w:hAnsi="仿宋" w:eastAsia="仿宋" w:cs="仿宋"/>
                <w:color w:val="000000" w:themeColor="text1"/>
                <w:sz w:val="24"/>
                <w:highlight w:val="none"/>
                <w:lang w:eastAsia="zh-CN"/>
                <w14:textFill>
                  <w14:solidFill>
                    <w14:schemeClr w14:val="tx1"/>
                  </w14:solidFill>
                </w14:textFill>
              </w:rPr>
              <w:t>_</w:t>
            </w:r>
            <w:r>
              <w:rPr>
                <w:rFonts w:hint="eastAsia" w:ascii="仿宋" w:hAnsi="仿宋" w:eastAsia="仿宋" w:cs="仿宋"/>
                <w:bCs/>
                <w:color w:val="000000" w:themeColor="text1"/>
                <w:sz w:val="24"/>
                <w:highlight w:val="none"/>
                <w:lang w:eastAsia="zh-CN"/>
                <w14:textFill>
                  <w14:solidFill>
                    <w14:schemeClr w14:val="tx1"/>
                  </w14:solidFill>
                </w14:textFill>
              </w:rPr>
              <w:t>分</w:t>
            </w:r>
          </w:p>
          <w:p w14:paraId="3CCFA2C7">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召开地点：____________。</w:t>
            </w:r>
          </w:p>
        </w:tc>
      </w:tr>
      <w:tr w14:paraId="5244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86" w:type="dxa"/>
            <w:vAlign w:val="center"/>
          </w:tcPr>
          <w:p w14:paraId="7CB90580">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.2.5</w:t>
            </w:r>
          </w:p>
        </w:tc>
        <w:tc>
          <w:tcPr>
            <w:tcW w:w="1698" w:type="dxa"/>
            <w:vAlign w:val="center"/>
          </w:tcPr>
          <w:p w14:paraId="48E4529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标的所属行业</w:t>
            </w:r>
          </w:p>
        </w:tc>
        <w:tc>
          <w:tcPr>
            <w:tcW w:w="6694" w:type="dxa"/>
            <w:vAlign w:val="center"/>
          </w:tcPr>
          <w:p w14:paraId="3E9FD9A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本项目采购标的对应的中小企业划分标准所属行业：：</w:t>
            </w:r>
          </w:p>
          <w:tbl>
            <w:tblPr>
              <w:tblStyle w:val="24"/>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766"/>
              <w:gridCol w:w="1407"/>
            </w:tblGrid>
            <w:tr w14:paraId="50EF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82" w:type="pct"/>
                  <w:tcBorders>
                    <w:top w:val="single" w:color="auto" w:sz="4" w:space="0"/>
                    <w:left w:val="single" w:color="auto" w:sz="4" w:space="0"/>
                    <w:bottom w:val="single" w:color="auto" w:sz="4" w:space="0"/>
                    <w:right w:val="single" w:color="auto" w:sz="4" w:space="0"/>
                  </w:tcBorders>
                  <w:vAlign w:val="center"/>
                </w:tcPr>
                <w:p w14:paraId="0BBEE95D">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包号</w:t>
                  </w:r>
                </w:p>
              </w:tc>
              <w:tc>
                <w:tcPr>
                  <w:tcW w:w="2924" w:type="pct"/>
                  <w:tcBorders>
                    <w:top w:val="single" w:color="auto" w:sz="4" w:space="0"/>
                    <w:left w:val="single" w:color="auto" w:sz="4" w:space="0"/>
                    <w:bottom w:val="single" w:color="auto" w:sz="4" w:space="0"/>
                    <w:right w:val="single" w:color="auto" w:sz="4" w:space="0"/>
                  </w:tcBorders>
                  <w:vAlign w:val="center"/>
                </w:tcPr>
                <w:p w14:paraId="745D2D58">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标的名称</w:t>
                  </w:r>
                </w:p>
              </w:tc>
              <w:tc>
                <w:tcPr>
                  <w:tcW w:w="1093" w:type="pct"/>
                  <w:tcBorders>
                    <w:top w:val="single" w:color="auto" w:sz="4" w:space="0"/>
                    <w:left w:val="single" w:color="auto" w:sz="4" w:space="0"/>
                    <w:bottom w:val="single" w:color="auto" w:sz="4" w:space="0"/>
                    <w:right w:val="single" w:color="auto" w:sz="4" w:space="0"/>
                  </w:tcBorders>
                  <w:vAlign w:val="center"/>
                </w:tcPr>
                <w:p w14:paraId="5E269503">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中小企业划分标准所属行业</w:t>
                  </w:r>
                </w:p>
              </w:tc>
            </w:tr>
            <w:tr w14:paraId="1A8F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82" w:type="pct"/>
                  <w:tcBorders>
                    <w:top w:val="single" w:color="auto" w:sz="4" w:space="0"/>
                    <w:left w:val="single" w:color="auto" w:sz="4" w:space="0"/>
                    <w:bottom w:val="single" w:color="auto" w:sz="4" w:space="0"/>
                    <w:right w:val="single" w:color="auto" w:sz="4" w:space="0"/>
                  </w:tcBorders>
                  <w:vAlign w:val="center"/>
                </w:tcPr>
                <w:p w14:paraId="23731F0E">
                  <w:pPr>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HHTD-DL-20251061</w:t>
                  </w:r>
                </w:p>
              </w:tc>
              <w:tc>
                <w:tcPr>
                  <w:tcW w:w="2924" w:type="pct"/>
                  <w:tcBorders>
                    <w:top w:val="single" w:color="auto" w:sz="4" w:space="0"/>
                    <w:left w:val="single" w:color="auto" w:sz="4" w:space="0"/>
                    <w:bottom w:val="single" w:color="auto" w:sz="4" w:space="0"/>
                    <w:right w:val="single" w:color="auto" w:sz="4" w:space="0"/>
                  </w:tcBorders>
                  <w:vAlign w:val="center"/>
                </w:tcPr>
                <w:p w14:paraId="1F648C75">
                  <w:pPr>
                    <w:rPr>
                      <w:rFonts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吕家庄村南一巷渠道改建为防渗渠项目</w:t>
                  </w:r>
                </w:p>
              </w:tc>
              <w:tc>
                <w:tcPr>
                  <w:tcW w:w="1093" w:type="pct"/>
                  <w:tcBorders>
                    <w:top w:val="single" w:color="auto" w:sz="4" w:space="0"/>
                    <w:left w:val="single" w:color="auto" w:sz="4" w:space="0"/>
                    <w:bottom w:val="single" w:color="auto" w:sz="4" w:space="0"/>
                    <w:right w:val="single" w:color="auto" w:sz="4" w:space="0"/>
                  </w:tcBorders>
                  <w:vAlign w:val="center"/>
                </w:tcPr>
                <w:p w14:paraId="39FFE0D2">
                  <w:pPr>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建筑业</w:t>
                  </w:r>
                </w:p>
              </w:tc>
            </w:tr>
          </w:tbl>
          <w:p w14:paraId="2C711BB9">
            <w:pPr>
              <w:rPr>
                <w:rFonts w:ascii="仿宋" w:hAnsi="仿宋" w:eastAsia="仿宋" w:cs="仿宋"/>
                <w:color w:val="000000" w:themeColor="text1"/>
                <w:sz w:val="24"/>
                <w:highlight w:val="none"/>
                <w14:textFill>
                  <w14:solidFill>
                    <w14:schemeClr w14:val="tx1"/>
                  </w14:solidFill>
                </w14:textFill>
              </w:rPr>
            </w:pPr>
          </w:p>
        </w:tc>
      </w:tr>
      <w:tr w14:paraId="57D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86" w:type="dxa"/>
            <w:vAlign w:val="center"/>
          </w:tcPr>
          <w:p w14:paraId="2FC66C0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.2</w:t>
            </w:r>
          </w:p>
        </w:tc>
        <w:tc>
          <w:tcPr>
            <w:tcW w:w="1698" w:type="dxa"/>
            <w:vAlign w:val="center"/>
          </w:tcPr>
          <w:p w14:paraId="0DE18994">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w:t>
            </w:r>
          </w:p>
        </w:tc>
        <w:tc>
          <w:tcPr>
            <w:tcW w:w="6694" w:type="dxa"/>
            <w:vAlign w:val="center"/>
          </w:tcPr>
          <w:p w14:paraId="6371422D">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投标报价的特殊规定：</w:t>
            </w:r>
          </w:p>
          <w:p w14:paraId="24E26D4B">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■无</w:t>
            </w:r>
          </w:p>
          <w:p w14:paraId="373DBF7A">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□有，具体情形：</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r>
    </w:tbl>
    <w:p w14:paraId="19C0EF37">
      <w:p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tbl>
      <w:tblPr>
        <w:tblStyle w:val="24"/>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536"/>
      </w:tblGrid>
      <w:tr w14:paraId="4703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988" w:type="dxa"/>
            <w:vAlign w:val="center"/>
          </w:tcPr>
          <w:p w14:paraId="689B390C">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1701" w:type="dxa"/>
            <w:vAlign w:val="center"/>
          </w:tcPr>
          <w:p w14:paraId="108878D9">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536" w:type="dxa"/>
            <w:vAlign w:val="center"/>
          </w:tcPr>
          <w:p w14:paraId="32A9D4BA">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6596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988" w:type="dxa"/>
            <w:vAlign w:val="center"/>
          </w:tcPr>
          <w:p w14:paraId="0834BD72">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Merge w:val="restart"/>
            <w:vAlign w:val="center"/>
          </w:tcPr>
          <w:p w14:paraId="4AC299A2">
            <w:pPr>
              <w:spacing w:line="360" w:lineRule="auto"/>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磋商保证金</w:t>
            </w:r>
          </w:p>
        </w:tc>
        <w:tc>
          <w:tcPr>
            <w:tcW w:w="6536" w:type="dxa"/>
            <w:vAlign w:val="center"/>
          </w:tcPr>
          <w:p w14:paraId="2BC12834">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（1）磋商保证金：3000.00元（大写：叁仟元整）</w:t>
            </w:r>
          </w:p>
          <w:p w14:paraId="1022B147">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户名：新疆华恒通达项目管理有限公司</w:t>
            </w:r>
          </w:p>
          <w:p w14:paraId="7225508A">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开户行：中国农业银行股份有限公司乌鲁木齐长沙路兵团支行</w:t>
            </w:r>
          </w:p>
          <w:p w14:paraId="1AF6C545">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账号：30706101040009006</w:t>
            </w:r>
          </w:p>
          <w:p w14:paraId="693D2173">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行号：103881070615</w:t>
            </w:r>
          </w:p>
          <w:p w14:paraId="6F2791BA">
            <w:pPr>
              <w:widowControl w:val="0"/>
              <w:kinsoku/>
              <w:autoSpaceDE/>
              <w:autoSpaceDN/>
              <w:adjustRightInd/>
              <w:snapToGrid/>
              <w:spacing w:line="240" w:lineRule="exact"/>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投标保证金的缴纳开始至结束时间（2025年07月18日10：00时－2025年07月28日11：00时），供应商应充分考虑资金到账时间，在规定的时限前自行办妥磋商保证金缴纳手续，超过缴纳的时限缴纳投标保证金视为投标无效。</w:t>
            </w:r>
          </w:p>
          <w:p w14:paraId="4393937B">
            <w:pPr>
              <w:widowControl w:val="0"/>
              <w:kinsoku/>
              <w:autoSpaceDE/>
              <w:autoSpaceDN/>
              <w:adjustRightInd/>
              <w:snapToGrid/>
              <w:spacing w:line="240" w:lineRule="exact"/>
              <w:jc w:val="both"/>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磋商保证金可采用现金、工程保函、保兑汇票、银行汇票或现金支票等多种形式，磋商保证金于投标截止时间之前缴纳并到账，必须从供应商基本账户支出。若供应商选择以电汇或网银转帐方式：应由供应商单位基本账户转出，不得以现金形式缴纳，不得以分公司、办事处或其他机构名义缴纳，供应商在缴纳磋商保证金时，需在进账凭证上明确资金用途、投标项目名称或项目编号，以确保保证金按时退回，并注明联系人及电话，以便查对核实。</w:t>
            </w:r>
          </w:p>
        </w:tc>
      </w:tr>
      <w:tr w14:paraId="1A29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14:paraId="1845CCE1">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1</w:t>
            </w:r>
            <w:r>
              <w:rPr>
                <w:rFonts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lang w:eastAsia="zh-CN"/>
                <w14:textFill>
                  <w14:solidFill>
                    <w14:schemeClr w14:val="tx1"/>
                  </w14:solidFill>
                </w14:textFill>
              </w:rPr>
              <w:t>8</w:t>
            </w:r>
            <w:r>
              <w:rPr>
                <w:rFonts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lang w:eastAsia="zh-CN"/>
                <w14:textFill>
                  <w14:solidFill>
                    <w14:schemeClr w14:val="tx1"/>
                  </w14:solidFill>
                </w14:textFill>
              </w:rPr>
              <w:t>5</w:t>
            </w:r>
          </w:p>
        </w:tc>
        <w:tc>
          <w:tcPr>
            <w:tcW w:w="1701" w:type="dxa"/>
            <w:vMerge w:val="continue"/>
            <w:vAlign w:val="center"/>
          </w:tcPr>
          <w:p w14:paraId="2871B58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536" w:type="dxa"/>
            <w:vAlign w:val="center"/>
          </w:tcPr>
          <w:p w14:paraId="54818574">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磋商证金不予退还的其他情形：</w:t>
            </w:r>
          </w:p>
          <w:p w14:paraId="4235E907">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■无</w:t>
            </w:r>
          </w:p>
          <w:p w14:paraId="4DACD01D">
            <w:pPr>
              <w:pStyle w:val="13"/>
              <w:widowControl w:val="0"/>
              <w:kinsoku/>
              <w:autoSpaceDE/>
              <w:autoSpaceDN/>
              <w:adjustRightInd/>
              <w:snapToGrid/>
              <w:textAlignment w:val="auto"/>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highlight w:val="none"/>
                <w:lang w:eastAsia="zh-CN"/>
                <w14:textFill>
                  <w14:solidFill>
                    <w14:schemeClr w14:val="tx1"/>
                  </w14:solidFill>
                </w14:textFill>
              </w:rPr>
              <w:t>□</w:t>
            </w:r>
            <w:r>
              <w:rPr>
                <w:rFonts w:ascii="仿宋" w:hAnsi="仿宋" w:eastAsia="仿宋" w:cs="仿宋"/>
                <w:color w:val="000000" w:themeColor="text1"/>
                <w:sz w:val="24"/>
                <w:highlight w:val="none"/>
                <w:lang w:eastAsia="zh-CN"/>
                <w14:textFill>
                  <w14:solidFill>
                    <w14:schemeClr w14:val="tx1"/>
                  </w14:solidFill>
                </w14:textFill>
              </w:rPr>
              <w:t>有，具体情形：___________。</w:t>
            </w:r>
          </w:p>
        </w:tc>
      </w:tr>
      <w:tr w14:paraId="4FD1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06D0AA68">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1</w:t>
            </w:r>
            <w:r>
              <w:rPr>
                <w:rFonts w:ascii="仿宋" w:hAnsi="仿宋" w:eastAsia="仿宋" w:cs="仿宋"/>
                <w:color w:val="000000" w:themeColor="text1"/>
                <w:sz w:val="24"/>
                <w:szCs w:val="24"/>
                <w:highlight w:val="none"/>
                <w:lang w:eastAsia="zh-CN"/>
                <w14:textFill>
                  <w14:solidFill>
                    <w14:schemeClr w14:val="tx1"/>
                  </w14:solidFill>
                </w14:textFill>
              </w:rPr>
              <w:t>2</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Align w:val="center"/>
          </w:tcPr>
          <w:p w14:paraId="6ADAE510">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有效期</w:t>
            </w:r>
          </w:p>
        </w:tc>
        <w:tc>
          <w:tcPr>
            <w:tcW w:w="6536" w:type="dxa"/>
            <w:vAlign w:val="center"/>
          </w:tcPr>
          <w:p w14:paraId="25715D56">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自响应文件提交截止之日起算</w:t>
            </w:r>
            <w:r>
              <w:rPr>
                <w:rFonts w:hint="eastAsia" w:ascii="仿宋" w:hAnsi="仿宋" w:eastAsia="仿宋" w:cs="仿宋"/>
                <w:color w:val="000000" w:themeColor="text1"/>
                <w:sz w:val="24"/>
                <w:highlight w:val="none"/>
                <w:u w:val="single"/>
                <w:lang w:eastAsia="zh-CN"/>
                <w14:textFill>
                  <w14:solidFill>
                    <w14:schemeClr w14:val="tx1"/>
                  </w14:solidFill>
                </w14:textFill>
              </w:rPr>
              <w:t xml:space="preserve">90 </w:t>
            </w:r>
            <w:r>
              <w:rPr>
                <w:rFonts w:hint="eastAsia" w:ascii="仿宋" w:hAnsi="仿宋" w:eastAsia="仿宋" w:cs="仿宋"/>
                <w:color w:val="000000" w:themeColor="text1"/>
                <w:sz w:val="24"/>
                <w:highlight w:val="none"/>
                <w:lang w:eastAsia="zh-CN"/>
                <w14:textFill>
                  <w14:solidFill>
                    <w14:schemeClr w14:val="tx1"/>
                  </w14:solidFill>
                </w14:textFill>
              </w:rPr>
              <w:t>日历天。</w:t>
            </w:r>
          </w:p>
        </w:tc>
      </w:tr>
      <w:tr w14:paraId="219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8" w:type="dxa"/>
            <w:vAlign w:val="center"/>
          </w:tcPr>
          <w:p w14:paraId="131DB3AA">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lang w:eastAsia="zh-CN"/>
                <w14:textFill>
                  <w14:solidFill>
                    <w14:schemeClr w14:val="tx1"/>
                  </w14:solidFill>
                </w14:textFill>
              </w:rPr>
              <w:t>17.2</w:t>
            </w:r>
          </w:p>
        </w:tc>
        <w:tc>
          <w:tcPr>
            <w:tcW w:w="1701" w:type="dxa"/>
            <w:vAlign w:val="center"/>
          </w:tcPr>
          <w:p w14:paraId="6976A1C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解密时间</w:t>
            </w:r>
          </w:p>
        </w:tc>
        <w:tc>
          <w:tcPr>
            <w:tcW w:w="6536" w:type="dxa"/>
            <w:vAlign w:val="center"/>
          </w:tcPr>
          <w:p w14:paraId="0E42C410">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解密时间：30分钟。</w:t>
            </w:r>
          </w:p>
        </w:tc>
      </w:tr>
      <w:tr w14:paraId="028F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E2929F">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.1</w:t>
            </w:r>
          </w:p>
        </w:tc>
        <w:tc>
          <w:tcPr>
            <w:tcW w:w="1701" w:type="dxa"/>
            <w:vAlign w:val="center"/>
          </w:tcPr>
          <w:p w14:paraId="6F7264E9">
            <w:pPr>
              <w:spacing w:line="360" w:lineRule="auto"/>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确定</w:t>
            </w:r>
            <w:r>
              <w:rPr>
                <w:rFonts w:hint="eastAsia" w:ascii="仿宋" w:hAnsi="仿宋" w:eastAsia="仿宋" w:cs="仿宋"/>
                <w:color w:val="000000" w:themeColor="text1"/>
                <w:sz w:val="24"/>
                <w:highlight w:val="none"/>
                <w:lang w:eastAsia="zh-CN"/>
                <w14:textFill>
                  <w14:solidFill>
                    <w14:schemeClr w14:val="tx1"/>
                  </w14:solidFill>
                </w14:textFill>
              </w:rPr>
              <w:t>成交供应商</w:t>
            </w:r>
          </w:p>
        </w:tc>
        <w:tc>
          <w:tcPr>
            <w:tcW w:w="6536" w:type="dxa"/>
            <w:vAlign w:val="center"/>
          </w:tcPr>
          <w:p w14:paraId="727E795F">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 xml:space="preserve">采购人是否授权磋商小组直接确定成交供应商： </w:t>
            </w:r>
          </w:p>
          <w:p w14:paraId="0DAAF7B4">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■否</w:t>
            </w:r>
          </w:p>
          <w:p w14:paraId="339B8B8D">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□是</w:t>
            </w:r>
          </w:p>
          <w:p w14:paraId="0AB4287E">
            <w:pPr>
              <w:pStyle w:val="13"/>
              <w:widowControl w:val="0"/>
              <w:kinsoku/>
              <w:autoSpaceDE/>
              <w:autoSpaceDN/>
              <w:adjustRightInd/>
              <w:snapToGrid/>
              <w:textAlignment w:val="auto"/>
              <w:rPr>
                <w:rFonts w:hint="default" w:ascii="仿宋" w:hAnsi="仿宋" w:eastAsia="仿宋" w:cs="仿宋"/>
                <w:color w:val="000000" w:themeColor="text1"/>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成交候选人并列的，按照以下方式确定成交供应商：</w:t>
            </w:r>
            <w:r>
              <w:rPr>
                <w:rFonts w:ascii="仿宋" w:hAnsi="仿宋" w:eastAsia="仿宋" w:cs="仿宋"/>
                <w:color w:val="000000" w:themeColor="text1"/>
                <w:highlight w:val="none"/>
                <w:lang w:eastAsia="zh-CN"/>
                <w14:textFill>
                  <w14:solidFill>
                    <w14:schemeClr w14:val="tx1"/>
                  </w14:solidFill>
                </w14:textFill>
              </w:rPr>
              <w:t xml:space="preserve"> </w:t>
            </w:r>
          </w:p>
          <w:p w14:paraId="20182F7E">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■得分且投标报价均相同的，以</w:t>
            </w:r>
            <w:r>
              <w:rPr>
                <w:rFonts w:hint="eastAsia" w:ascii="仿宋" w:hAnsi="仿宋" w:eastAsia="仿宋" w:cs="仿宋"/>
                <w:color w:val="000000" w:themeColor="text1"/>
                <w:sz w:val="24"/>
                <w:highlight w:val="none"/>
                <w:u w:val="single"/>
                <w:lang w:val="en-US" w:eastAsia="zh-CN"/>
                <w14:textFill>
                  <w14:solidFill>
                    <w14:schemeClr w14:val="tx1"/>
                  </w14:solidFill>
                </w14:textFill>
              </w:rPr>
              <w:t>量化</w:t>
            </w:r>
            <w:r>
              <w:rPr>
                <w:rFonts w:ascii="仿宋" w:hAnsi="仿宋" w:eastAsia="仿宋" w:cs="仿宋"/>
                <w:color w:val="000000" w:themeColor="text1"/>
                <w:sz w:val="24"/>
                <w:highlight w:val="none"/>
                <w:u w:val="single"/>
                <w:lang w:eastAsia="zh-CN"/>
                <w14:textFill>
                  <w14:solidFill>
                    <w14:schemeClr w14:val="tx1"/>
                  </w14:solidFill>
                </w14:textFill>
              </w:rPr>
              <w:t>评审</w:t>
            </w:r>
            <w:r>
              <w:rPr>
                <w:rFonts w:ascii="仿宋" w:hAnsi="仿宋" w:eastAsia="仿宋" w:cs="仿宋"/>
                <w:color w:val="000000" w:themeColor="text1"/>
                <w:sz w:val="24"/>
                <w:highlight w:val="none"/>
                <w:lang w:eastAsia="zh-CN"/>
                <w14:textFill>
                  <w14:solidFill>
                    <w14:schemeClr w14:val="tx1"/>
                  </w14:solidFill>
                </w14:textFill>
              </w:rPr>
              <w:t>得分高者为成交供应商</w:t>
            </w:r>
          </w:p>
          <w:p w14:paraId="08DD41D7">
            <w:pPr>
              <w:widowControl w:val="0"/>
              <w:kinsoku/>
              <w:autoSpaceDE/>
              <w:autoSpaceDN/>
              <w:adjustRightInd/>
              <w:snapToGrid/>
              <w:textAlignment w:val="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□随机抽取</w:t>
            </w:r>
          </w:p>
        </w:tc>
      </w:tr>
      <w:tr w14:paraId="67D5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8F2B6B">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3</w:t>
            </w:r>
            <w:r>
              <w:rPr>
                <w:rFonts w:ascii="仿宋" w:hAnsi="仿宋" w:eastAsia="仿宋" w:cs="仿宋"/>
                <w:color w:val="000000" w:themeColor="text1"/>
                <w:sz w:val="24"/>
                <w:szCs w:val="24"/>
                <w:highlight w:val="none"/>
                <w14:textFill>
                  <w14:solidFill>
                    <w14:schemeClr w14:val="tx1"/>
                  </w14:solidFill>
                </w14:textFill>
              </w:rPr>
              <w:t>.5</w:t>
            </w:r>
          </w:p>
        </w:tc>
        <w:tc>
          <w:tcPr>
            <w:tcW w:w="1701" w:type="dxa"/>
            <w:vAlign w:val="center"/>
          </w:tcPr>
          <w:p w14:paraId="7BF3E97E">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w:t>
            </w:r>
          </w:p>
        </w:tc>
        <w:tc>
          <w:tcPr>
            <w:tcW w:w="6536" w:type="dxa"/>
            <w:vAlign w:val="center"/>
          </w:tcPr>
          <w:p w14:paraId="4440F421">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本项目是否允许分包：</w:t>
            </w:r>
          </w:p>
          <w:p w14:paraId="08953F49">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■不允许</w:t>
            </w:r>
          </w:p>
          <w:p w14:paraId="0D599792">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□允许，具体要求：______。</w:t>
            </w:r>
          </w:p>
          <w:p w14:paraId="5411CD75">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（1）可以分包履行的具体内容：______；</w:t>
            </w:r>
          </w:p>
          <w:p w14:paraId="534621CB">
            <w:pPr>
              <w:pStyle w:val="13"/>
              <w:widowControl w:val="0"/>
              <w:kinsoku/>
              <w:autoSpaceDE/>
              <w:autoSpaceDN/>
              <w:adjustRightInd/>
              <w:snapToGrid/>
              <w:textAlignment w:val="auto"/>
              <w:rPr>
                <w:rFonts w:hint="default" w:ascii="仿宋" w:hAnsi="仿宋" w:eastAsia="仿宋" w:cs="仿宋"/>
                <w:color w:val="000000" w:themeColor="text1"/>
                <w:sz w:val="24"/>
                <w:highlight w:val="none"/>
                <w:lang w:eastAsia="zh-CN"/>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（2）允许分包的金额或者比例：______；</w:t>
            </w:r>
          </w:p>
          <w:p w14:paraId="490C84ED">
            <w:pPr>
              <w:pStyle w:val="13"/>
              <w:widowControl w:val="0"/>
              <w:kinsoku/>
              <w:autoSpaceDE/>
              <w:autoSpaceDN/>
              <w:adjustRightInd/>
              <w:snapToGrid/>
              <w:textAlignment w:val="auto"/>
              <w:rPr>
                <w:rFonts w:hint="default" w:ascii="仿宋" w:hAnsi="仿宋" w:eastAsia="仿宋" w:cs="仿宋"/>
                <w:color w:val="000000" w:themeColor="text1"/>
                <w:sz w:val="24"/>
                <w:highlight w:val="none"/>
                <w:u w:val="single"/>
                <w14:textFill>
                  <w14:solidFill>
                    <w14:schemeClr w14:val="tx1"/>
                  </w14:solidFill>
                </w14:textFill>
              </w:rPr>
            </w:pPr>
            <w:r>
              <w:rPr>
                <w:rFonts w:ascii="仿宋" w:hAnsi="仿宋" w:eastAsia="仿宋" w:cs="仿宋"/>
                <w:color w:val="000000" w:themeColor="text1"/>
                <w:sz w:val="24"/>
                <w:highlight w:val="none"/>
                <w:lang w:eastAsia="zh-CN"/>
                <w14:textFill>
                  <w14:solidFill>
                    <w14:schemeClr w14:val="tx1"/>
                  </w14:solidFill>
                </w14:textFill>
              </w:rPr>
              <w:t>（3）其他要求：______。</w:t>
            </w:r>
          </w:p>
        </w:tc>
      </w:tr>
      <w:tr w14:paraId="59F2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8" w:type="dxa"/>
            <w:vAlign w:val="center"/>
          </w:tcPr>
          <w:p w14:paraId="0F35375B">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.1.1</w:t>
            </w:r>
          </w:p>
        </w:tc>
        <w:tc>
          <w:tcPr>
            <w:tcW w:w="1701" w:type="dxa"/>
            <w:vAlign w:val="center"/>
          </w:tcPr>
          <w:p w14:paraId="02534E4D">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询问</w:t>
            </w:r>
          </w:p>
        </w:tc>
        <w:tc>
          <w:tcPr>
            <w:tcW w:w="6536" w:type="dxa"/>
            <w:vAlign w:val="center"/>
          </w:tcPr>
          <w:p w14:paraId="7B2DDF52">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询问送达形式：</w:t>
            </w:r>
            <w:r>
              <w:rPr>
                <w:rFonts w:hint="eastAsia" w:ascii="仿宋" w:hAnsi="仿宋" w:eastAsia="仿宋" w:cs="仿宋"/>
                <w:color w:val="000000" w:themeColor="text1"/>
                <w:sz w:val="24"/>
                <w:highlight w:val="none"/>
                <w:u w:val="single"/>
                <w:lang w:eastAsia="zh-CN"/>
                <w14:textFill>
                  <w14:solidFill>
                    <w14:schemeClr w14:val="tx1"/>
                  </w14:solidFill>
                </w14:textFill>
              </w:rPr>
              <w:t>书面形式。</w:t>
            </w:r>
          </w:p>
        </w:tc>
      </w:tr>
      <w:tr w14:paraId="14EF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88" w:type="dxa"/>
            <w:vAlign w:val="center"/>
          </w:tcPr>
          <w:p w14:paraId="57D47193">
            <w:pPr>
              <w:pStyle w:val="13"/>
              <w:spacing w:line="360" w:lineRule="auto"/>
              <w:jc w:val="center"/>
              <w:rPr>
                <w:rFonts w:hint="default"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.3</w:t>
            </w:r>
          </w:p>
        </w:tc>
        <w:tc>
          <w:tcPr>
            <w:tcW w:w="1701" w:type="dxa"/>
            <w:vAlign w:val="center"/>
          </w:tcPr>
          <w:p w14:paraId="77F58B30">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p>
        </w:tc>
        <w:tc>
          <w:tcPr>
            <w:tcW w:w="6536" w:type="dxa"/>
            <w:vAlign w:val="center"/>
          </w:tcPr>
          <w:p w14:paraId="25501372">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接收询问和质疑的联系方式</w:t>
            </w:r>
          </w:p>
          <w:p w14:paraId="3FCC1884">
            <w:pPr>
              <w:ind w:left="1200" w:hanging="1200" w:hangingChars="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联系部门：</w:t>
            </w:r>
            <w:r>
              <w:rPr>
                <w:rFonts w:hint="eastAsia" w:ascii="仿宋" w:hAnsi="仿宋" w:eastAsia="仿宋" w:cs="仿宋"/>
                <w:color w:val="000000" w:themeColor="text1"/>
                <w:sz w:val="24"/>
                <w:highlight w:val="none"/>
                <w:u w:val="single"/>
                <w14:textFill>
                  <w14:solidFill>
                    <w14:schemeClr w14:val="tx1"/>
                  </w14:solidFill>
                </w14:textFill>
              </w:rPr>
              <w:t>总工办</w:t>
            </w:r>
            <w:r>
              <w:rPr>
                <w:rFonts w:hint="eastAsia" w:ascii="仿宋" w:hAnsi="仿宋" w:eastAsia="仿宋" w:cs="仿宋"/>
                <w:color w:val="000000" w:themeColor="text1"/>
                <w:sz w:val="24"/>
                <w:highlight w:val="none"/>
                <w14:textFill>
                  <w14:solidFill>
                    <w14:schemeClr w14:val="tx1"/>
                  </w14:solidFill>
                </w14:textFill>
              </w:rPr>
              <w:t>；</w:t>
            </w:r>
          </w:p>
          <w:p w14:paraId="52D684D3">
            <w:pPr>
              <w:ind w:left="1200" w:hanging="1200" w:hangingChars="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13999366333</w:t>
            </w:r>
            <w:r>
              <w:rPr>
                <w:rFonts w:hint="eastAsia" w:ascii="仿宋" w:hAnsi="仿宋" w:eastAsia="仿宋" w:cs="仿宋"/>
                <w:color w:val="000000" w:themeColor="text1"/>
                <w:sz w:val="24"/>
                <w:highlight w:val="none"/>
                <w14:textFill>
                  <w14:solidFill>
                    <w14:schemeClr w14:val="tx1"/>
                  </w14:solidFill>
                </w14:textFill>
              </w:rPr>
              <w:t>；</w:t>
            </w:r>
          </w:p>
          <w:p w14:paraId="0A9BBB12">
            <w:pPr>
              <w:widowControl w:val="0"/>
              <w:kinsoku/>
              <w:autoSpaceDE/>
              <w:autoSpaceDN/>
              <w:adjustRightInd/>
              <w:snapToGrid/>
              <w:ind w:left="1200" w:hanging="1200" w:hangingChars="500"/>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w:t>
            </w:r>
            <w:r>
              <w:rPr>
                <w:rFonts w:hint="eastAsia" w:ascii="仿宋" w:hAnsi="仿宋" w:eastAsia="仿宋" w:cs="仿宋"/>
                <w:color w:val="000000" w:themeColor="text1"/>
                <w:sz w:val="24"/>
                <w:highlight w:val="none"/>
                <w:u w:val="single"/>
                <w14:textFill>
                  <w14:solidFill>
                    <w14:schemeClr w14:val="tx1"/>
                  </w14:solidFill>
                </w14:textFill>
              </w:rPr>
              <w:t>新疆昌吉市建国西路199号和谐国际广场E座19楼1908室</w:t>
            </w:r>
            <w:r>
              <w:rPr>
                <w:rFonts w:hint="eastAsia" w:ascii="仿宋" w:hAnsi="仿宋" w:eastAsia="仿宋" w:cs="仿宋"/>
                <w:color w:val="000000" w:themeColor="text1"/>
                <w:sz w:val="24"/>
                <w:highlight w:val="none"/>
                <w14:textFill>
                  <w14:solidFill>
                    <w14:schemeClr w14:val="tx1"/>
                  </w14:solidFill>
                </w14:textFill>
              </w:rPr>
              <w:t>。</w:t>
            </w:r>
          </w:p>
        </w:tc>
      </w:tr>
      <w:tr w14:paraId="066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2818814">
            <w:pPr>
              <w:pStyle w:val="13"/>
              <w:spacing w:line="360" w:lineRule="auto"/>
              <w:jc w:val="center"/>
              <w:rPr>
                <w:rFonts w:hint="default"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r>
              <w:rPr>
                <w:rFonts w:ascii="仿宋" w:hAnsi="仿宋" w:eastAsia="仿宋" w:cs="仿宋"/>
                <w:color w:val="000000" w:themeColor="text1"/>
                <w:sz w:val="24"/>
                <w:szCs w:val="24"/>
                <w:highlight w:val="none"/>
                <w:lang w:eastAsia="zh-CN"/>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vAlign w:val="center"/>
          </w:tcPr>
          <w:p w14:paraId="2209C4F1">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代理费</w:t>
            </w:r>
          </w:p>
        </w:tc>
        <w:tc>
          <w:tcPr>
            <w:tcW w:w="6536" w:type="dxa"/>
            <w:tcBorders>
              <w:top w:val="single" w:color="auto" w:sz="4" w:space="0"/>
              <w:left w:val="single" w:color="auto" w:sz="4" w:space="0"/>
              <w:bottom w:val="single" w:color="auto" w:sz="4" w:space="0"/>
              <w:right w:val="single" w:color="auto" w:sz="4" w:space="0"/>
            </w:tcBorders>
            <w:vAlign w:val="center"/>
          </w:tcPr>
          <w:p w14:paraId="69D3C685">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收费对象：</w:t>
            </w:r>
          </w:p>
          <w:p w14:paraId="50CEFA70">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□采购人</w:t>
            </w:r>
          </w:p>
          <w:p w14:paraId="1802A21B">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■成交供应商</w:t>
            </w:r>
          </w:p>
          <w:p w14:paraId="7BDD14C1">
            <w:pPr>
              <w:widowControl w:val="0"/>
              <w:kinsoku/>
              <w:autoSpaceDE/>
              <w:autoSpaceDN/>
              <w:adjustRightInd/>
              <w:snapToGrid/>
              <w:ind w:left="-2"/>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代理服务费：</w:t>
            </w:r>
            <w:r>
              <w:rPr>
                <w:rFonts w:hint="eastAsia" w:ascii="仿宋" w:hAnsi="仿宋" w:eastAsia="仿宋" w:cs="仿宋"/>
                <w:color w:val="000000" w:themeColor="text1"/>
                <w:sz w:val="24"/>
                <w:szCs w:val="32"/>
                <w:highlight w:val="none"/>
                <w:u w:val="single"/>
                <w:lang w:eastAsia="zh-CN"/>
                <w14:textFill>
                  <w14:solidFill>
                    <w14:schemeClr w14:val="tx1"/>
                  </w14:solidFill>
                </w14:textFill>
              </w:rPr>
              <w:t>成交供应商以成交金额为基准价格，按计价格〔2002〕1980号文件和发改办价格〔2011〕534号文件规定向采购代理机构支付代理费。</w:t>
            </w:r>
          </w:p>
          <w:p w14:paraId="7871DD2D">
            <w:pPr>
              <w:widowControl w:val="0"/>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缴纳时间：</w:t>
            </w:r>
            <w:r>
              <w:rPr>
                <w:rFonts w:hint="eastAsia" w:ascii="仿宋" w:hAnsi="仿宋" w:eastAsia="仿宋" w:cs="仿宋"/>
                <w:color w:val="000000" w:themeColor="text1"/>
                <w:sz w:val="24"/>
                <w:szCs w:val="32"/>
                <w:highlight w:val="none"/>
                <w:u w:val="single"/>
                <w:lang w:eastAsia="zh-CN"/>
                <w14:textFill>
                  <w14:solidFill>
                    <w14:schemeClr w14:val="tx1"/>
                  </w14:solidFill>
                </w14:textFill>
              </w:rPr>
              <w:t>成交供应商在领取成交通知书前须一次性向采购代理机构缴纳代理费</w:t>
            </w:r>
            <w:r>
              <w:rPr>
                <w:rFonts w:hint="eastAsia" w:ascii="仿宋" w:hAnsi="仿宋" w:eastAsia="仿宋" w:cs="仿宋"/>
                <w:color w:val="000000" w:themeColor="text1"/>
                <w:sz w:val="24"/>
                <w:szCs w:val="32"/>
                <w:highlight w:val="none"/>
                <w:lang w:eastAsia="zh-CN"/>
                <w14:textFill>
                  <w14:solidFill>
                    <w14:schemeClr w14:val="tx1"/>
                  </w14:solidFill>
                </w14:textFill>
              </w:rPr>
              <w:t>。</w:t>
            </w:r>
          </w:p>
        </w:tc>
      </w:tr>
      <w:tr w14:paraId="1ED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225" w:type="dxa"/>
            <w:gridSpan w:val="3"/>
            <w:tcBorders>
              <w:top w:val="single" w:color="auto" w:sz="4" w:space="0"/>
              <w:left w:val="single" w:color="auto" w:sz="4" w:space="0"/>
              <w:bottom w:val="single" w:color="auto" w:sz="4" w:space="0"/>
              <w:right w:val="single" w:color="auto" w:sz="4" w:space="0"/>
            </w:tcBorders>
            <w:vAlign w:val="center"/>
          </w:tcPr>
          <w:p w14:paraId="7A89CF67">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其他补充事宜</w:t>
            </w:r>
          </w:p>
        </w:tc>
      </w:tr>
      <w:tr w14:paraId="1EA9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BDD7EEE">
            <w:pPr>
              <w:pStyle w:val="13"/>
              <w:spacing w:line="360" w:lineRule="auto"/>
              <w:jc w:val="center"/>
              <w:rPr>
                <w:rFonts w:hint="default" w:ascii="仿宋" w:hAnsi="仿宋" w:eastAsia="仿宋" w:cs="仿宋"/>
                <w:b/>
                <w:bCs/>
                <w:color w:val="000000" w:themeColor="text1"/>
                <w:sz w:val="24"/>
                <w:szCs w:val="24"/>
                <w:highlight w:val="none"/>
                <w14:textFill>
                  <w14:solidFill>
                    <w14:schemeClr w14:val="tx1"/>
                  </w14:solidFill>
                </w14:textFill>
              </w:rPr>
            </w:pPr>
            <w:r>
              <w:rPr>
                <w:rFonts w:ascii="仿宋" w:hAnsi="仿宋" w:eastAsia="仿宋" w:cs="仿宋"/>
                <w:b/>
                <w:bCs/>
                <w:color w:val="000000" w:themeColor="text1"/>
                <w:sz w:val="24"/>
                <w:szCs w:val="24"/>
                <w:highlight w:val="none"/>
                <w14:textFill>
                  <w14:solidFill>
                    <w14:schemeClr w14:val="tx1"/>
                  </w14:solidFill>
                </w14:textFill>
              </w:rPr>
              <w:t>条款号</w:t>
            </w:r>
          </w:p>
        </w:tc>
        <w:tc>
          <w:tcPr>
            <w:tcW w:w="1701" w:type="dxa"/>
            <w:tcBorders>
              <w:top w:val="single" w:color="auto" w:sz="4" w:space="0"/>
              <w:left w:val="single" w:color="auto" w:sz="4" w:space="0"/>
              <w:bottom w:val="single" w:color="auto" w:sz="4" w:space="0"/>
              <w:right w:val="single" w:color="auto" w:sz="4" w:space="0"/>
            </w:tcBorders>
            <w:vAlign w:val="center"/>
          </w:tcPr>
          <w:p w14:paraId="084DE764">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条目</w:t>
            </w:r>
          </w:p>
        </w:tc>
        <w:tc>
          <w:tcPr>
            <w:tcW w:w="6536" w:type="dxa"/>
            <w:tcBorders>
              <w:top w:val="single" w:color="auto" w:sz="4" w:space="0"/>
              <w:left w:val="single" w:color="auto" w:sz="4" w:space="0"/>
              <w:bottom w:val="single" w:color="auto" w:sz="4" w:space="0"/>
              <w:right w:val="single" w:color="auto" w:sz="4" w:space="0"/>
            </w:tcBorders>
            <w:vAlign w:val="center"/>
          </w:tcPr>
          <w:p w14:paraId="3C69E233">
            <w:pPr>
              <w:spacing w:line="360" w:lineRule="auto"/>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内容</w:t>
            </w:r>
          </w:p>
        </w:tc>
      </w:tr>
      <w:tr w14:paraId="2BB6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25" w:type="dxa"/>
            <w:gridSpan w:val="3"/>
            <w:tcBorders>
              <w:top w:val="single" w:color="auto" w:sz="4" w:space="0"/>
              <w:left w:val="single" w:color="auto" w:sz="4" w:space="0"/>
              <w:bottom w:val="single" w:color="auto" w:sz="4" w:space="0"/>
              <w:right w:val="single" w:color="auto" w:sz="4" w:space="0"/>
            </w:tcBorders>
            <w:vAlign w:val="center"/>
          </w:tcPr>
          <w:p w14:paraId="09F7E64B">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1.供应商在投标过程中相关文件的签订、履行、通知等事项的书面文件中的单位盖章、印章、公章等处均仅指与供应商名称全称相一致的标准公章，如使用投标专用章或其它印章，须提供 </w:t>
            </w:r>
          </w:p>
          <w:p w14:paraId="5D3594CD">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特别说明函，明确该投标专用章或其它印章作为直接参与投标时相关响应文件的签章、及业务合作伙伴参与招标时授权函的签章，其效力等同于公章（该特别说明函须同时加盖投标单位公章 和投标单位投标专用章或其它印章）。使用非标准公章，未附有效的特别说明函的，其响应无效。</w:t>
            </w:r>
          </w:p>
          <w:p w14:paraId="5E9F1E5C">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2.如在投标各环节中出现投标单位提供虚假材料谋取中标等违法行为，相关情形将被上报主管部门，并按国家相关规定处理。 </w:t>
            </w:r>
          </w:p>
          <w:p w14:paraId="37A1E696">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《中华人民共和国政府采购法》第七十七条，投标单位有下列情形之一的，处以采购金额千分之五以上千分之十以下的罚款，列入不良行为记录名单，在一至三年内禁止参加政府采购活动， </w:t>
            </w:r>
          </w:p>
          <w:p w14:paraId="19E37625">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有违法所得的，并处没收违法所得，情节严重的，由工商行政管理机关吊销营业执照；构成犯罪的，依法追究刑事责任： </w:t>
            </w:r>
          </w:p>
          <w:p w14:paraId="630B84E5">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（一）提供虚假材料谋取中标、成交的； </w:t>
            </w:r>
          </w:p>
          <w:p w14:paraId="25918C03">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（二）采取不正当手段诋毁、排挤其他供应商的； </w:t>
            </w:r>
          </w:p>
          <w:p w14:paraId="3B92E174">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（三）与招标人、其他供应商或者招标代理机构恶意串通的； </w:t>
            </w:r>
          </w:p>
          <w:p w14:paraId="021CCB7E">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（四）向招标人、招标代理机构行贿或者提供其他不正当利益的； </w:t>
            </w:r>
          </w:p>
          <w:p w14:paraId="57386DEB">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（五）在招标过程中与招标人进行协商谈判的； </w:t>
            </w:r>
          </w:p>
          <w:p w14:paraId="7E2DF1F0">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（六）拒绝有关部门监督检查或者提供虚假情况的。 </w:t>
            </w:r>
          </w:p>
          <w:p w14:paraId="3987A5DC">
            <w:pPr>
              <w:kinsoku/>
              <w:autoSpaceDE/>
              <w:autoSpaceDN/>
              <w:adjustRightInd/>
              <w:snapToGrid/>
              <w:ind w:firstLine="256" w:firstLineChars="122"/>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投标单位有前款第（一）至（五）项情形之一的，中标、成交无效。</w:t>
            </w:r>
          </w:p>
        </w:tc>
      </w:tr>
      <w:tr w14:paraId="57E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40AA2902">
            <w:pPr>
              <w:kinsoku/>
              <w:adjustRightInd/>
              <w:snapToGrid/>
              <w:jc w:val="center"/>
              <w:textAlignment w:val="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份数</w:t>
            </w:r>
          </w:p>
        </w:tc>
        <w:tc>
          <w:tcPr>
            <w:tcW w:w="6536" w:type="dxa"/>
            <w:tcBorders>
              <w:top w:val="single" w:color="auto" w:sz="4" w:space="0"/>
              <w:left w:val="single" w:color="auto" w:sz="4" w:space="0"/>
              <w:bottom w:val="single" w:color="auto" w:sz="4" w:space="0"/>
              <w:right w:val="single" w:color="auto" w:sz="4" w:space="0"/>
            </w:tcBorders>
            <w:vAlign w:val="center"/>
          </w:tcPr>
          <w:p w14:paraId="503FC8FB">
            <w:pPr>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本项目为电子标，电子</w:t>
            </w:r>
            <w:r>
              <w:rPr>
                <w:rFonts w:hint="eastAsia" w:ascii="仿宋" w:hAnsi="仿宋" w:eastAsia="仿宋" w:cs="仿宋"/>
                <w:color w:val="000000" w:themeColor="text1"/>
                <w:sz w:val="22"/>
                <w:szCs w:val="28"/>
                <w:highlight w:val="none"/>
                <w:lang w:val="en-US" w:eastAsia="zh-CN"/>
                <w14:textFill>
                  <w14:solidFill>
                    <w14:schemeClr w14:val="tx1"/>
                  </w14:solidFill>
                </w14:textFill>
              </w:rPr>
              <w:t>响应</w:t>
            </w:r>
            <w:r>
              <w:rPr>
                <w:rFonts w:hint="eastAsia" w:ascii="仿宋" w:hAnsi="仿宋" w:eastAsia="仿宋" w:cs="仿宋"/>
                <w:color w:val="000000" w:themeColor="text1"/>
                <w:sz w:val="22"/>
                <w:szCs w:val="28"/>
                <w:highlight w:val="none"/>
                <w:lang w:eastAsia="zh-CN"/>
                <w14:textFill>
                  <w14:solidFill>
                    <w14:schemeClr w14:val="tx1"/>
                  </w14:solidFill>
                </w14:textFill>
              </w:rPr>
              <w:t>文件的内容按要求进行签章。未按要求进行数字证书认证的响应文件，电子评标系统将无法接受,采购单位不予受理。</w:t>
            </w:r>
          </w:p>
        </w:tc>
      </w:tr>
      <w:tr w14:paraId="72A7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14:paraId="46F0A1B3">
            <w:pPr>
              <w:kinsoku/>
              <w:adjustRightInd/>
              <w:snapToGrid/>
              <w:jc w:val="center"/>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响应文件的编制、包装</w:t>
            </w:r>
          </w:p>
        </w:tc>
        <w:tc>
          <w:tcPr>
            <w:tcW w:w="6536" w:type="dxa"/>
            <w:tcBorders>
              <w:top w:val="single" w:color="auto" w:sz="4" w:space="0"/>
              <w:left w:val="single" w:color="auto" w:sz="4" w:space="0"/>
              <w:bottom w:val="single" w:color="auto" w:sz="4" w:space="0"/>
              <w:right w:val="single" w:color="auto" w:sz="4" w:space="0"/>
            </w:tcBorders>
            <w:vAlign w:val="center"/>
          </w:tcPr>
          <w:p w14:paraId="2F8E486C">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若</w:t>
            </w:r>
            <w:r>
              <w:rPr>
                <w:rFonts w:hint="eastAsia" w:ascii="仿宋" w:hAnsi="仿宋" w:eastAsia="仿宋" w:cs="仿宋"/>
                <w:color w:val="000000" w:themeColor="text1"/>
                <w:sz w:val="22"/>
                <w:szCs w:val="28"/>
                <w:highlight w:val="none"/>
                <w:lang w:val="en-US" w:eastAsia="zh-CN"/>
                <w14:textFill>
                  <w14:solidFill>
                    <w14:schemeClr w14:val="tx1"/>
                  </w14:solidFill>
                </w14:textFill>
              </w:rPr>
              <w:t>供应商</w:t>
            </w:r>
            <w:r>
              <w:rPr>
                <w:rFonts w:hint="eastAsia" w:ascii="仿宋" w:hAnsi="仿宋" w:eastAsia="仿宋" w:cs="仿宋"/>
                <w:color w:val="000000" w:themeColor="text1"/>
                <w:sz w:val="22"/>
                <w:szCs w:val="28"/>
                <w:highlight w:val="none"/>
                <w:lang w:eastAsia="zh-CN"/>
                <w14:textFill>
                  <w14:solidFill>
                    <w14:schemeClr w14:val="tx1"/>
                  </w14:solidFill>
                </w14:textFill>
              </w:rPr>
              <w:t>对本项目的多个包（如有）同时进行响应，则</w:t>
            </w:r>
            <w:r>
              <w:rPr>
                <w:rFonts w:hint="eastAsia" w:ascii="仿宋" w:hAnsi="仿宋" w:eastAsia="仿宋" w:cs="仿宋"/>
                <w:color w:val="000000" w:themeColor="text1"/>
                <w:sz w:val="22"/>
                <w:szCs w:val="28"/>
                <w:highlight w:val="none"/>
                <w:lang w:val="en-US" w:eastAsia="zh-CN"/>
                <w14:textFill>
                  <w14:solidFill>
                    <w14:schemeClr w14:val="tx1"/>
                  </w14:solidFill>
                </w14:textFill>
              </w:rPr>
              <w:t>响应</w:t>
            </w:r>
            <w:r>
              <w:rPr>
                <w:rFonts w:hint="eastAsia" w:ascii="仿宋" w:hAnsi="仿宋" w:eastAsia="仿宋" w:cs="仿宋"/>
                <w:color w:val="000000" w:themeColor="text1"/>
                <w:sz w:val="22"/>
                <w:szCs w:val="28"/>
                <w:highlight w:val="none"/>
                <w:lang w:eastAsia="zh-CN"/>
                <w14:textFill>
                  <w14:solidFill>
                    <w14:schemeClr w14:val="tx1"/>
                  </w14:solidFill>
                </w14:textFill>
              </w:rPr>
              <w:t>文件的编制、包装要求如下：</w:t>
            </w:r>
          </w:p>
          <w:p w14:paraId="0406A906">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2"/>
                <w:szCs w:val="28"/>
                <w:highlight w:val="none"/>
                <w:lang w:eastAsia="zh-CN"/>
                <w14:textFill>
                  <w14:solidFill>
                    <w14:schemeClr w14:val="tx1"/>
                  </w14:solidFill>
                </w14:textFill>
              </w:rPr>
              <w:t>不适用</w:t>
            </w:r>
          </w:p>
          <w:p w14:paraId="64789AC5">
            <w:pPr>
              <w:rPr>
                <w:rFonts w:ascii="仿宋" w:hAnsi="仿宋" w:eastAsia="仿宋" w:cs="仿宋"/>
                <w:color w:val="000000" w:themeColor="text1"/>
                <w:sz w:val="22"/>
                <w:szCs w:val="28"/>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□按包分别编制和包装</w:t>
            </w:r>
          </w:p>
          <w:p w14:paraId="08A62F42">
            <w:pPr>
              <w:kinsoku/>
              <w:autoSpaceDE/>
              <w:autoSpaceDN/>
              <w:adjustRightInd/>
              <w:snapToGrid/>
              <w:textAlignment w:val="auto"/>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2"/>
                <w:szCs w:val="28"/>
                <w:highlight w:val="none"/>
                <w:lang w:eastAsia="zh-CN"/>
                <w14:textFill>
                  <w14:solidFill>
                    <w14:schemeClr w14:val="tx1"/>
                  </w14:solidFill>
                </w14:textFill>
              </w:rPr>
              <w:t>□统一编制和包装，具体为：/</w:t>
            </w:r>
          </w:p>
        </w:tc>
      </w:tr>
    </w:tbl>
    <w:p w14:paraId="1883C08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B1FBF7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24F98B9">
      <w:pPr>
        <w:spacing w:line="360" w:lineRule="auto"/>
        <w:jc w:val="center"/>
        <w:rPr>
          <w:rFonts w:ascii="仿宋" w:hAnsi="仿宋" w:eastAsia="仿宋" w:cs="仿宋"/>
          <w:color w:val="000000" w:themeColor="text1"/>
          <w:spacing w:val="-4"/>
          <w:sz w:val="28"/>
          <w:szCs w:val="28"/>
          <w:highlight w:val="none"/>
          <w:lang w:eastAsia="zh-CN"/>
          <w14:textFill>
            <w14:solidFill>
              <w14:schemeClr w14:val="tx1"/>
            </w14:solidFill>
          </w14:textFill>
        </w:rPr>
        <w:sectPr>
          <w:headerReference r:id="rId6" w:type="default"/>
          <w:footerReference r:id="rId7" w:type="default"/>
          <w:pgSz w:w="11907" w:h="16839"/>
          <w:pgMar w:top="1417" w:right="1417" w:bottom="1417" w:left="1417" w:header="1191" w:footer="1092" w:gutter="0"/>
          <w:pgNumType w:start="1"/>
          <w:cols w:space="720" w:num="1"/>
        </w:sectPr>
      </w:pPr>
    </w:p>
    <w:p w14:paraId="1200593B">
      <w:pPr>
        <w:spacing w:line="360" w:lineRule="auto"/>
        <w:jc w:val="center"/>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供应商须知</w:t>
      </w:r>
    </w:p>
    <w:p w14:paraId="633EA517">
      <w:pPr>
        <w:spacing w:line="360" w:lineRule="auto"/>
        <w:jc w:val="center"/>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一</w:t>
      </w:r>
      <w:r>
        <w:rPr>
          <w:rFonts w:hint="eastAsia" w:ascii="仿宋" w:hAnsi="仿宋" w:eastAsia="仿宋" w:cs="仿宋"/>
          <w:b/>
          <w:bCs/>
          <w:color w:val="000000" w:themeColor="text1"/>
          <w:spacing w:val="9"/>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说</w:t>
      </w:r>
      <w:r>
        <w:rPr>
          <w:rFonts w:hint="eastAsia" w:ascii="仿宋" w:hAnsi="仿宋" w:eastAsia="仿宋" w:cs="仿宋"/>
          <w:b/>
          <w:bCs/>
          <w:color w:val="000000" w:themeColor="text1"/>
          <w:spacing w:val="20"/>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3"/>
          <w:sz w:val="28"/>
          <w:szCs w:val="28"/>
          <w:highlight w:val="none"/>
          <w:lang w:eastAsia="zh-CN"/>
          <w14:textFill>
            <w14:solidFill>
              <w14:schemeClr w14:val="tx1"/>
            </w14:solidFill>
          </w14:textFill>
        </w:rPr>
        <w:t>明</w:t>
      </w:r>
    </w:p>
    <w:p w14:paraId="081F945D">
      <w:pPr>
        <w:pStyle w:val="10"/>
        <w:spacing w:before="204"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   采购人、采购代理机构、供应商、联合体</w:t>
      </w:r>
    </w:p>
    <w:p w14:paraId="41F306D1">
      <w:pPr>
        <w:pStyle w:val="10"/>
        <w:spacing w:before="175" w:line="270" w:lineRule="auto"/>
        <w:ind w:left="1085"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   采购人</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、采购代理机构</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：指依法进行政府采购的国家机关、事业单位、团体</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组织，及其委托的采购代理机构。本项目采购人、采购代理机构见第</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一章《采</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w w:val="97"/>
          <w:sz w:val="24"/>
          <w:szCs w:val="24"/>
          <w:highlight w:val="none"/>
          <w:lang w:eastAsia="zh-CN"/>
          <w14:textFill>
            <w14:solidFill>
              <w14:schemeClr w14:val="tx1"/>
            </w14:solidFill>
          </w14:textFill>
        </w:rPr>
        <w:t>购邀请》。</w:t>
      </w:r>
    </w:p>
    <w:p w14:paraId="2B2665E4">
      <w:pPr>
        <w:pStyle w:val="10"/>
        <w:spacing w:before="175" w:line="253" w:lineRule="auto"/>
        <w:ind w:left="1085" w:right="4"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1.2   供应商（也称“</w:t>
      </w:r>
      <w:r>
        <w:rPr>
          <w:rFonts w:hint="eastAsia" w:ascii="仿宋" w:hAnsi="仿宋" w:eastAsia="仿宋" w:cs="仿宋"/>
          <w:color w:val="000000" w:themeColor="text1"/>
          <w:spacing w:val="-3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申请人</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58"/>
          <w:w w:val="88"/>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指向采购人提供货物、工程或</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者服务的法人、其他组织或者自然人。</w:t>
      </w:r>
    </w:p>
    <w:p w14:paraId="037C35B0">
      <w:pPr>
        <w:pStyle w:val="10"/>
        <w:spacing w:before="175" w:line="251" w:lineRule="auto"/>
        <w:ind w:left="1083" w:right="7"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1.3   联合体：指两个以上的自然人</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、法人或者其他组织组成一个联合体，以一个</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供应商的身份共同参加政府采购。</w:t>
      </w:r>
    </w:p>
    <w:p w14:paraId="679E1689">
      <w:pPr>
        <w:pStyle w:val="10"/>
        <w:spacing w:before="179"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   资金来源、项目属性、科研仪器设备采购</w:t>
      </w:r>
    </w:p>
    <w:p w14:paraId="1A1ADF25">
      <w:pPr>
        <w:pStyle w:val="10"/>
        <w:spacing w:before="175" w:line="253" w:lineRule="auto"/>
        <w:ind w:left="1085" w:right="4"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资金来源为财政性资金和/或本项目采购中无法与财政性资金分割的非财政性资金。</w:t>
      </w:r>
    </w:p>
    <w:p w14:paraId="341E1332">
      <w:pPr>
        <w:pStyle w:val="10"/>
        <w:spacing w:before="178" w:line="200" w:lineRule="auto"/>
        <w:ind w:left="3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   项目属性见《供应商须知资料表》。</w:t>
      </w:r>
    </w:p>
    <w:p w14:paraId="5B2F12BE">
      <w:pPr>
        <w:pStyle w:val="10"/>
        <w:spacing w:before="179" w:line="200" w:lineRule="auto"/>
        <w:ind w:left="3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   是否属于科研仪器设备采购见《供应商须知资料表</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249F943B">
      <w:pPr>
        <w:pStyle w:val="10"/>
        <w:spacing w:before="179"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   现场考察、磋商前答疑会</w:t>
      </w:r>
    </w:p>
    <w:p w14:paraId="251F5DF3">
      <w:pPr>
        <w:pStyle w:val="10"/>
        <w:spacing w:before="177" w:line="253" w:lineRule="auto"/>
        <w:ind w:left="1083" w:right="7"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3.1   若《供应商须知资料表》中规定了组织现场考察、召开磋商前答疑会，则供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应商应按要求在规定的时间和地点参加。</w:t>
      </w:r>
    </w:p>
    <w:p w14:paraId="796AA373">
      <w:pPr>
        <w:pStyle w:val="10"/>
        <w:spacing w:before="176" w:line="270" w:lineRule="auto"/>
        <w:ind w:left="1083" w:right="7"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3.2   由于未参加现场考察或磋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商前答疑会而导致对项目实际情况不了解</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，影响响</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应文件编制、报价准确性、综合因素响应不全面等问题的，由供应商自行承担不利评审后果。</w:t>
      </w:r>
    </w:p>
    <w:p w14:paraId="4E47EFD5">
      <w:pPr>
        <w:pStyle w:val="10"/>
        <w:spacing w:before="175" w:line="196" w:lineRule="auto"/>
        <w:ind w:left="12"/>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   政府采购政策（包括但不限于下列具体政策要求）</w:t>
      </w:r>
    </w:p>
    <w:p w14:paraId="506AE875">
      <w:pPr>
        <w:pStyle w:val="10"/>
        <w:spacing w:before="186"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4.1   采购本国货物、工程和服务</w:t>
      </w:r>
    </w:p>
    <w:p w14:paraId="3D6368B8">
      <w:pPr>
        <w:pStyle w:val="10"/>
        <w:spacing w:before="179" w:line="251" w:lineRule="auto"/>
        <w:ind w:left="1984" w:hanging="892"/>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4.1.1  政府采购应当采购本国货物、工程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和服务。但有《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中华人民共和国政府采购法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》第十条规定情形的除外。 </w:t>
      </w:r>
    </w:p>
    <w:p w14:paraId="14EF556C">
      <w:pPr>
        <w:pStyle w:val="10"/>
        <w:spacing w:before="179" w:line="251" w:lineRule="auto"/>
        <w:ind w:left="198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4.1.2  本项目如接受非本国货物、工程、服务参与响应，则具体要求见第四</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章《采购需求》。</w:t>
      </w:r>
    </w:p>
    <w:p w14:paraId="6D40F1BF">
      <w:pPr>
        <w:pStyle w:val="10"/>
        <w:spacing w:before="176" w:line="304" w:lineRule="auto"/>
        <w:ind w:left="1986" w:right="133" w:hanging="89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4.1.3  进口产品指通过中国海关报关验放进入中国</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境内且产自关境外的产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品，包括已经进入中国境内的进口产品。关于进口产品的相关规定依</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据《政府采购进口产品管理办法》（财库〔2007〕119 号文）、《关</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于政府采购进口产品管理有关问题的通知》（财办库〔2</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008〕248</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1"/>
          <w:w w:val="96"/>
          <w:sz w:val="24"/>
          <w:szCs w:val="24"/>
          <w:highlight w:val="none"/>
          <w:lang w:eastAsia="zh-CN"/>
          <w14:textFill>
            <w14:solidFill>
              <w14:schemeClr w14:val="tx1"/>
            </w14:solidFill>
          </w14:textFill>
        </w:rPr>
        <w:t>号文）。</w:t>
      </w:r>
    </w:p>
    <w:p w14:paraId="5EA61492">
      <w:pPr>
        <w:pStyle w:val="10"/>
        <w:spacing w:before="1"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  中小企业、监狱企业及残疾人福利性单位</w:t>
      </w:r>
    </w:p>
    <w:p w14:paraId="4AD0668E">
      <w:pPr>
        <w:pStyle w:val="10"/>
        <w:spacing w:before="178" w:line="201"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4.2.1</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中小企业定义：</w:t>
      </w:r>
    </w:p>
    <w:p w14:paraId="3C929912">
      <w:pPr>
        <w:pStyle w:val="10"/>
        <w:spacing w:before="176" w:line="304" w:lineRule="auto"/>
        <w:ind w:left="2879"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4.2.1.1</w:t>
      </w:r>
      <w:r>
        <w:rPr>
          <w:rFonts w:hint="eastAsia" w:ascii="仿宋" w:hAnsi="仿宋" w:eastAsia="仿宋" w:cs="仿宋"/>
          <w:color w:val="000000" w:themeColor="text1"/>
          <w:spacing w:val="33"/>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中小企业是指在中华人民共和国境内依法设立，依据国务院</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仿宋" w:hAnsi="仿宋" w:eastAsia="仿宋" w:cs="仿宋"/>
          <w:color w:val="000000" w:themeColor="text1"/>
          <w:spacing w:val="-11"/>
          <w:sz w:val="24"/>
          <w:szCs w:val="24"/>
          <w:highlight w:val="none"/>
          <w:lang w:eastAsia="zh-CN"/>
          <w14:textFill>
            <w14:solidFill>
              <w14:schemeClr w14:val="tx1"/>
            </w14:solidFill>
          </w14:textFill>
        </w:rPr>
        <w:t>定依据《中华人民共和国中小企业促进法》、《关于进一步加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大政府采购支持中小企业力度的通知》（财库〔 2022 〕19</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号）、《政府采购促进中小企业发展管理办法》（财库〔20</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20〕</w:t>
      </w:r>
      <w:r>
        <w:rPr>
          <w:rFonts w:hint="eastAsia" w:ascii="仿宋" w:hAnsi="仿宋" w:eastAsia="仿宋" w:cs="仿宋"/>
          <w:color w:val="000000" w:themeColor="text1"/>
          <w:spacing w:val="-13"/>
          <w:sz w:val="24"/>
          <w:szCs w:val="24"/>
          <w:highlight w:val="none"/>
          <w:lang w:eastAsia="zh-CN"/>
          <w14:textFill>
            <w14:solidFill>
              <w14:schemeClr w14:val="tx1"/>
            </w14:solidFill>
          </w14:textFill>
        </w:rPr>
        <w:t>46 号）、《关于印发中小企业划型标准规定的通知》（</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工信部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联企业〔2011〕300号）、《金融业企</w:t>
      </w:r>
      <w:r>
        <w:rPr>
          <w:rFonts w:hint="eastAsia" w:ascii="仿宋" w:hAnsi="仿宋" w:eastAsia="仿宋" w:cs="仿宋"/>
          <w:color w:val="000000" w:themeColor="text1"/>
          <w:sz w:val="24"/>
          <w:szCs w:val="24"/>
          <w:highlight w:val="none"/>
          <w:lang w:eastAsia="zh-CN"/>
          <w14:textFill>
            <w14:solidFill>
              <w14:schemeClr w14:val="tx1"/>
            </w14:solidFill>
          </w14:textFill>
        </w:rPr>
        <w:t>业划型标准规定》</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（〔2015〕309号）等国务院批准的中小企业划分标准执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行。</w:t>
      </w:r>
    </w:p>
    <w:p w14:paraId="0054C7AE">
      <w:pPr>
        <w:pStyle w:val="10"/>
        <w:spacing w:before="1" w:line="304" w:lineRule="auto"/>
        <w:ind w:left="2890" w:right="137" w:hanging="89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4.2.1.2 供应商提供的货物、工程或者服务符合下列情形的，享受中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小企业扶持政策：</w:t>
      </w:r>
    </w:p>
    <w:p w14:paraId="27738FC1">
      <w:pPr>
        <w:pStyle w:val="10"/>
        <w:spacing w:before="3" w:line="251" w:lineRule="auto"/>
        <w:ind w:left="2863" w:right="137" w:hanging="3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（1）在货物采购项目中，货物由中小企业制造，</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即货物由中小企业生产且使用该中小企业商号或者注册商标；</w:t>
      </w:r>
    </w:p>
    <w:p w14:paraId="64569FEA">
      <w:pPr>
        <w:pStyle w:val="10"/>
        <w:spacing w:before="179" w:line="251" w:lineRule="auto"/>
        <w:ind w:left="2839" w:right="137" w:hanging="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（2）在工程采购项目中，工程由中小企业承建，</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即工程施</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工单位为中小企业；</w:t>
      </w:r>
    </w:p>
    <w:p w14:paraId="78EF944C">
      <w:pPr>
        <w:spacing w:before="274" w:line="304" w:lineRule="auto"/>
        <w:ind w:left="2839" w:right="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（3）在服务采购项目中</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，服务由中小企业承接，</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即提供服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务的人员为中小企业依照《中华人民共和国劳动合同法》订立劳动合同的从业人员。</w:t>
      </w:r>
    </w:p>
    <w:p w14:paraId="2F2B3554">
      <w:pPr>
        <w:pStyle w:val="10"/>
        <w:spacing w:before="3" w:line="251" w:lineRule="auto"/>
        <w:ind w:left="2893" w:right="58" w:hanging="89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4.2.1.3 在货物采购项目中，供应商提供的货物既有中小企业制造货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物，也有大型企业制造货物的，不享受中小企业扶持政策。</w:t>
      </w:r>
    </w:p>
    <w:p w14:paraId="4122D85D">
      <w:pPr>
        <w:pStyle w:val="10"/>
        <w:spacing w:before="174" w:line="270" w:lineRule="auto"/>
        <w:ind w:left="2909" w:right="79" w:hanging="9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4.2.1.4</w:t>
      </w:r>
      <w:r>
        <w:rPr>
          <w:rFonts w:hint="eastAsia" w:ascii="仿宋" w:hAnsi="仿宋" w:eastAsia="仿宋" w:cs="仿宋"/>
          <w:color w:val="000000" w:themeColor="text1"/>
          <w:spacing w:val="33"/>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以联合体形式参加政府采购活动，联合体各方均为中小企业</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的，联合体视同中小企业。其中，联合体各方均为小微企业的，联合体视同小微企业。</w:t>
      </w:r>
    </w:p>
    <w:p w14:paraId="0EB24E04">
      <w:pPr>
        <w:pStyle w:val="10"/>
        <w:spacing w:before="184" w:line="289" w:lineRule="auto"/>
        <w:ind w:left="1983" w:hanging="89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4.2.2  在政府采购活动中，监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狱企业视同小型、微型企业，享受预留份额、</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团监狱管理局、戒毒管理局的企业。</w:t>
      </w:r>
    </w:p>
    <w:p w14:paraId="7B8A7959">
      <w:pPr>
        <w:pStyle w:val="10"/>
        <w:spacing w:before="178" w:line="278" w:lineRule="auto"/>
        <w:ind w:left="1984" w:right="79"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  在政府采购活动中，残疾人福利性单位视同小型、微型企业，享受预</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留份额、评审中价格扣除等促进中小企业发展的政府采购政策。残疾人福利性单位定义：享受政府采购支持政策的残疾人福利性单位应当</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同时满足以下条件：</w:t>
      </w:r>
    </w:p>
    <w:p w14:paraId="4652FCFF">
      <w:pPr>
        <w:pStyle w:val="10"/>
        <w:spacing w:before="175" w:line="268" w:lineRule="auto"/>
        <w:ind w:left="2879" w:right="78"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2"/>
          <w:sz w:val="24"/>
          <w:szCs w:val="24"/>
          <w:highlight w:val="none"/>
          <w:lang w:eastAsia="zh-CN"/>
          <w14:textFill>
            <w14:solidFill>
              <w14:schemeClr w14:val="tx1"/>
            </w14:solidFill>
          </w14:textFill>
        </w:rPr>
        <w:t>4.2.3.1安置的残疾人占本单位在职职工人数的比例不低于25%</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（含25%</w:t>
      </w:r>
      <w:r>
        <w:rPr>
          <w:rFonts w:hint="eastAsia" w:ascii="仿宋" w:hAnsi="仿宋" w:eastAsia="仿宋" w:cs="仿宋"/>
          <w:color w:val="000000" w:themeColor="text1"/>
          <w:spacing w:val="-45"/>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并且安置的残疾人人数不少于10人（含10</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人</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p>
    <w:p w14:paraId="74714FF2">
      <w:pPr>
        <w:pStyle w:val="10"/>
        <w:spacing w:before="186" w:line="251" w:lineRule="auto"/>
        <w:ind w:left="2889" w:right="79"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4.2.3.2 依法与安置的每位残疾人签订了一年以上（含一年）的劳动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合同或服务协议；</w:t>
      </w:r>
    </w:p>
    <w:p w14:paraId="76023D67">
      <w:pPr>
        <w:pStyle w:val="10"/>
        <w:spacing w:before="176" w:line="253" w:lineRule="auto"/>
        <w:ind w:left="2888" w:right="79" w:hanging="89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4.2.3.3 为安置的每位残疾人按月足额缴纳了基本养老保险、基本医</w:t>
      </w:r>
      <w:r>
        <w:rPr>
          <w:rFonts w:hint="eastAsia" w:ascii="仿宋" w:hAnsi="仿宋" w:eastAsia="仿宋" w:cs="仿宋"/>
          <w:color w:val="000000" w:themeColor="text1"/>
          <w:sz w:val="24"/>
          <w:szCs w:val="24"/>
          <w:highlight w:val="none"/>
          <w:lang w:eastAsia="zh-CN"/>
          <w14:textFill>
            <w14:solidFill>
              <w14:schemeClr w14:val="tx1"/>
            </w14:solidFill>
          </w14:textFill>
        </w:rPr>
        <w:t>疗保险、失业保险、工伤保险和生育保险等社会</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保险费；</w:t>
      </w:r>
    </w:p>
    <w:p w14:paraId="7420FD31">
      <w:pPr>
        <w:pStyle w:val="10"/>
        <w:spacing w:before="176" w:line="253" w:lineRule="auto"/>
        <w:ind w:left="2888" w:right="79" w:hanging="89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4.2.3.4 通过银行等金融机构向安置的每位残疾人，按月支付了不低</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于单位所在区县适用的经省级人民政府批准的月最</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低工资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标准的工资；</w:t>
      </w:r>
    </w:p>
    <w:p w14:paraId="4EB660F0">
      <w:pPr>
        <w:pStyle w:val="10"/>
        <w:spacing w:before="177" w:line="268" w:lineRule="auto"/>
        <w:ind w:left="2889" w:right="25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4.2.3.5 提供本单位制造的货物、承担的工程或者服务（以下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简称产</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品</w:t>
      </w:r>
      <w:r>
        <w:rPr>
          <w:rFonts w:hint="eastAsia" w:ascii="仿宋" w:hAnsi="仿宋" w:eastAsia="仿宋" w:cs="仿宋"/>
          <w:color w:val="000000" w:themeColor="text1"/>
          <w:spacing w:val="-2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1"/>
          <w:w w:val="8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或者提供其他残疾人福利性单位制造的货物（不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包括</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使用非残疾人福利性单位注册商标的货物</w:t>
      </w:r>
      <w:r>
        <w:rPr>
          <w:rFonts w:hint="eastAsia" w:ascii="仿宋" w:hAnsi="仿宋" w:eastAsia="仿宋" w:cs="仿宋"/>
          <w:color w:val="000000" w:themeColor="text1"/>
          <w:spacing w:val="-49"/>
          <w:sz w:val="24"/>
          <w:szCs w:val="24"/>
          <w:highlight w:val="none"/>
          <w:lang w:eastAsia="zh-CN"/>
          <w14:textFill>
            <w14:solidFill>
              <w14:schemeClr w14:val="tx1"/>
            </w14:solidFill>
          </w14:textFill>
        </w:rPr>
        <w:t>）；</w:t>
      </w:r>
    </w:p>
    <w:p w14:paraId="2A9CA252">
      <w:pPr>
        <w:pStyle w:val="10"/>
        <w:spacing w:before="187" w:line="283" w:lineRule="auto"/>
        <w:ind w:left="2891" w:hanging="89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4.2.3.6 前款所称残疾人是指法定劳动年龄内，持有《中华人民共和</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4"/>
          <w:sz w:val="24"/>
          <w:szCs w:val="24"/>
          <w:highlight w:val="none"/>
          <w:lang w:eastAsia="zh-CN"/>
          <w14:textFill>
            <w14:solidFill>
              <w14:schemeClr w14:val="tx1"/>
            </w14:solidFill>
          </w14:textFill>
        </w:rPr>
        <w:t>国残疾人证》或者《中华人民共和国残疾军人证（1至</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8级）》</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的自然人，包括具有劳动条件和劳动意愿的精神残疾人。在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职职工人数是指与残疾人福利性单位建立劳动关系并依法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签订劳动合同或服务协议的雇员人数。</w:t>
      </w:r>
    </w:p>
    <w:p w14:paraId="6522FE2C">
      <w:pPr>
        <w:pStyle w:val="10"/>
        <w:spacing w:before="177"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4.2.4  本项目是否专门面向中小企业预留采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购份额见第一章《采购邀请》。</w:t>
      </w:r>
    </w:p>
    <w:p w14:paraId="5E61035D">
      <w:pPr>
        <w:pStyle w:val="10"/>
        <w:spacing w:before="181" w:line="200" w:lineRule="auto"/>
        <w:ind w:left="1092"/>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4.2.5  采购标的对应的中小企业划分标准所属行业见《供应商须知资料表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56DFE163">
      <w:pPr>
        <w:pStyle w:val="10"/>
        <w:spacing w:before="181"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4.2.6  小微企业价格评审优惠的政策调整：见第三章《评审方法</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和评审标准》。</w:t>
      </w:r>
    </w:p>
    <w:p w14:paraId="6FCE51CF">
      <w:pPr>
        <w:pStyle w:val="10"/>
        <w:spacing w:before="179" w:line="201"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   政府采购节能产品、环境标志产品</w:t>
      </w:r>
    </w:p>
    <w:p w14:paraId="3606B9A2">
      <w:pPr>
        <w:pStyle w:val="10"/>
        <w:spacing w:before="180" w:line="283" w:lineRule="auto"/>
        <w:ind w:left="1984" w:right="254"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4.3.1   政府采购节能产品、环境标志产品实施品目清单管理。财政部、发展</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清单和认证证书实施政府优先采购和强制采购。</w:t>
      </w:r>
    </w:p>
    <w:p w14:paraId="6B0C0F34">
      <w:pPr>
        <w:pStyle w:val="10"/>
        <w:spacing w:before="178" w:line="286" w:lineRule="auto"/>
        <w:ind w:left="1980" w:right="43" w:hanging="88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4.3.2   采购人拟采购的产品属于品目清单范围的，采购人及其委托的采购代</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理机构依据国家确定的认证机构出具的、处于有效期之内的节能产品、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〔2019〕9号）。</w:t>
      </w:r>
    </w:p>
    <w:p w14:paraId="59B2AC9A">
      <w:pPr>
        <w:pStyle w:val="10"/>
        <w:spacing w:before="182" w:line="270" w:lineRule="auto"/>
        <w:ind w:left="1984" w:right="193" w:hanging="8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4.3.3   如本项目采购产品属于实施政府强制采购品目清单范围的节能产品，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则供应商所报产品必须获得国家确定的认证机构出具的、处于有效期</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之内的节能产品认证证书</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，否则</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0AC09E59">
      <w:pPr>
        <w:spacing w:line="27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8" w:type="default"/>
          <w:footerReference r:id="rId9" w:type="default"/>
          <w:pgSz w:w="11907" w:h="16840"/>
          <w:pgMar w:top="1183" w:right="878" w:bottom="1057" w:left="1701" w:header="841" w:footer="886" w:gutter="0"/>
          <w:cols w:space="720" w:num="1"/>
        </w:sectPr>
      </w:pPr>
    </w:p>
    <w:p w14:paraId="16891D4D">
      <w:pPr>
        <w:pStyle w:val="10"/>
        <w:spacing w:before="274" w:line="304" w:lineRule="auto"/>
        <w:ind w:left="1991" w:right="132" w:hanging="89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4.3.4   非政府强制采购的节能产品或环境标志产品，依据品目清单和认证证</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书实施政府优先采购。优先采购的具体规定见第三章《评审方法和评</w:t>
      </w:r>
      <w:r>
        <w:rPr>
          <w:rFonts w:hint="eastAsia" w:ascii="仿宋" w:hAnsi="仿宋" w:eastAsia="仿宋" w:cs="仿宋"/>
          <w:color w:val="000000" w:themeColor="text1"/>
          <w:spacing w:val="-20"/>
          <w:w w:val="98"/>
          <w:sz w:val="24"/>
          <w:szCs w:val="24"/>
          <w:highlight w:val="none"/>
          <w:lang w:eastAsia="zh-CN"/>
          <w14:textFill>
            <w14:solidFill>
              <w14:schemeClr w14:val="tx1"/>
            </w14:solidFill>
          </w14:textFill>
        </w:rPr>
        <w:t>审标准》（如涉及）。</w:t>
      </w:r>
    </w:p>
    <w:p w14:paraId="03D7D3C2">
      <w:pPr>
        <w:pStyle w:val="10"/>
        <w:spacing w:before="1"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4.4     正版软件</w:t>
      </w:r>
    </w:p>
    <w:p w14:paraId="703FF2DF">
      <w:pPr>
        <w:pStyle w:val="10"/>
        <w:spacing w:before="177" w:line="304" w:lineRule="auto"/>
        <w:ind w:left="1965" w:hanging="8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4.4.1  各级政府部门在购置计算机办公设备时，必须采购预装正版操作系统</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软件的计算机产品，相关规定依据《国家版权局、信息产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业部、财政</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部、国务院机关事务管理局关于政府部门购置计算机办公</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设备必须采购已预装正版操作系统软件产品的通知》（国权联〔20</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06〕1号）、</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《国务院办公厅关于进一步做好政府机关使用正版软件工作的通知》</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（国办发〔2010〕47号）、《财政部关于进一步做好政府机关使用正版软件工作的通知》（财预〔2010〕536号）。</w:t>
      </w:r>
    </w:p>
    <w:p w14:paraId="0A8EFC0E">
      <w:pPr>
        <w:pStyle w:val="10"/>
        <w:spacing w:line="200" w:lineRule="auto"/>
        <w:ind w:left="37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4.5</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网络安全专用产品</w:t>
      </w:r>
    </w:p>
    <w:p w14:paraId="0E72A004">
      <w:pPr>
        <w:pStyle w:val="10"/>
        <w:spacing w:before="180" w:line="304" w:lineRule="auto"/>
        <w:ind w:left="1985" w:right="128" w:hanging="893"/>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4.5.1  根据《关于调整网络安全专用产品安</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全管理有关事项的公告》（2023</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年第1号</w:t>
      </w:r>
      <w:r>
        <w:rPr>
          <w:rFonts w:hint="eastAsia" w:ascii="仿宋" w:hAnsi="仿宋" w:eastAsia="仿宋" w:cs="仿宋"/>
          <w:color w:val="000000" w:themeColor="text1"/>
          <w:spacing w:val="-58"/>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所提供产品属于列入《网络关键设备和网络安全专用产</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品目录》的网络安全专用产品时，应当按照《信息安全技术网络安全专用产品安全技术要求》等相关国家标准的强制性要求，由具备资格</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的机构安全认证合格或者安全检测符合要求。</w:t>
      </w:r>
    </w:p>
    <w:p w14:paraId="27FB2252">
      <w:pPr>
        <w:pStyle w:val="10"/>
        <w:spacing w:line="200" w:lineRule="auto"/>
        <w:ind w:left="372"/>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4.6  采购需求标准</w:t>
      </w:r>
    </w:p>
    <w:p w14:paraId="48890346">
      <w:pPr>
        <w:pStyle w:val="10"/>
        <w:spacing w:before="273" w:line="196"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4.6.1  商品包装、快递包装政府采购需求标准（试行）</w:t>
      </w:r>
    </w:p>
    <w:p w14:paraId="6EFF6A9C">
      <w:pPr>
        <w:pStyle w:val="10"/>
        <w:spacing w:before="186" w:line="304" w:lineRule="auto"/>
        <w:ind w:left="1989" w:right="70" w:firstLine="7"/>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为助力打好污染防治攻坚战，推广使用绿色包装，根据</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财政部关于印</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发《商品包装政府采购需求标准（试行）》、《快递包装政府采购需求</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标准（试行）》的通知（财办库〔2020〕123号</w:t>
      </w:r>
      <w:r>
        <w:rPr>
          <w:rFonts w:hint="eastAsia" w:ascii="仿宋" w:hAnsi="仿宋" w:eastAsia="仿宋" w:cs="仿宋"/>
          <w:color w:val="000000" w:themeColor="text1"/>
          <w:spacing w:val="-55"/>
          <w:w w:val="9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本项目如涉及商</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品包装和快递包装的，则其具体要求见第四章《采购需求》。</w:t>
      </w:r>
    </w:p>
    <w:p w14:paraId="76796BE8">
      <w:pPr>
        <w:pStyle w:val="10"/>
        <w:spacing w:before="1" w:line="200" w:lineRule="auto"/>
        <w:ind w:left="109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4.6.2  其他政府采购需求标准</w:t>
      </w:r>
    </w:p>
    <w:p w14:paraId="01FFFD6C">
      <w:pPr>
        <w:spacing w:before="176" w:line="304" w:lineRule="auto"/>
        <w:ind w:left="1984" w:right="72" w:firstLine="7"/>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为贯彻落实《深化政府采购制度改革方案》有关要求，推动政府采购需求标准建设，财政部门会同有关部门制定发布的其他政府采购需求标准，本项目如涉及，则具体要求见第四章《采购需求</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w:t>
      </w:r>
    </w:p>
    <w:p w14:paraId="6D63304C">
      <w:pPr>
        <w:pStyle w:val="10"/>
        <w:spacing w:line="200" w:lineRule="auto"/>
        <w:ind w:left="19"/>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5</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响应费用</w:t>
      </w:r>
    </w:p>
    <w:p w14:paraId="34665FA6">
      <w:pPr>
        <w:pStyle w:val="10"/>
        <w:spacing w:before="180" w:line="200" w:lineRule="auto"/>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5.1     供应商应自行承担所有与准备和</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参加磋商有关的费用，无论磋商的结果如何，</w:t>
      </w:r>
    </w:p>
    <w:p w14:paraId="649AF386">
      <w:pPr>
        <w:spacing w:before="177" w:line="200" w:lineRule="auto"/>
        <w:ind w:firstLine="960" w:firstLineChars="4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采购人或采购代理机构在任何情况下均无承担这些费用的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义务和责任。</w:t>
      </w:r>
    </w:p>
    <w:p w14:paraId="71F93BDF">
      <w:pPr>
        <w:pStyle w:val="10"/>
        <w:spacing w:line="274" w:lineRule="auto"/>
        <w:rPr>
          <w:rFonts w:ascii="仿宋" w:hAnsi="仿宋" w:eastAsia="仿宋" w:cs="仿宋"/>
          <w:color w:val="000000" w:themeColor="text1"/>
          <w:highlight w:val="none"/>
          <w:lang w:eastAsia="zh-CN"/>
          <w14:textFill>
            <w14:solidFill>
              <w14:schemeClr w14:val="tx1"/>
            </w14:solidFill>
          </w14:textFill>
        </w:rPr>
      </w:pPr>
    </w:p>
    <w:p w14:paraId="52E08CE0">
      <w:pPr>
        <w:pStyle w:val="10"/>
        <w:spacing w:line="275" w:lineRule="auto"/>
        <w:rPr>
          <w:rFonts w:ascii="仿宋" w:hAnsi="仿宋" w:eastAsia="仿宋" w:cs="仿宋"/>
          <w:color w:val="000000" w:themeColor="text1"/>
          <w:highlight w:val="none"/>
          <w:lang w:eastAsia="zh-CN"/>
          <w14:textFill>
            <w14:solidFill>
              <w14:schemeClr w14:val="tx1"/>
            </w14:solidFill>
          </w14:textFill>
        </w:rPr>
      </w:pPr>
    </w:p>
    <w:p w14:paraId="089D57C0">
      <w:pPr>
        <w:spacing w:before="121" w:line="201" w:lineRule="auto"/>
        <w:ind w:left="3208"/>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二     竞争性磋商文件</w:t>
      </w:r>
    </w:p>
    <w:p w14:paraId="60254073">
      <w:pPr>
        <w:pStyle w:val="10"/>
        <w:spacing w:before="201" w:line="201" w:lineRule="auto"/>
        <w:ind w:left="17"/>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   竞争性磋商文件构成</w:t>
      </w:r>
    </w:p>
    <w:p w14:paraId="6604DD63">
      <w:pPr>
        <w:pStyle w:val="10"/>
        <w:spacing w:before="175" w:line="201" w:lineRule="auto"/>
        <w:ind w:left="37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6.1   竞争性磋商文件包括以下部分：</w:t>
      </w:r>
    </w:p>
    <w:p w14:paraId="16928A73">
      <w:pPr>
        <w:spacing w:before="179"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第一章     采购邀请</w:t>
      </w:r>
    </w:p>
    <w:p w14:paraId="26C87121">
      <w:pPr>
        <w:spacing w:before="177" w:line="200"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第二章     供应商须知</w:t>
      </w:r>
    </w:p>
    <w:p w14:paraId="397D4A71">
      <w:pPr>
        <w:spacing w:before="179"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第三章     评审方法和评审标准</w:t>
      </w:r>
    </w:p>
    <w:p w14:paraId="5CE542EF">
      <w:pPr>
        <w:spacing w:before="176"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第四章     采购需求</w:t>
      </w:r>
    </w:p>
    <w:p w14:paraId="304AC3DC">
      <w:pPr>
        <w:spacing w:before="176"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第五章     合同草案条款</w:t>
      </w:r>
    </w:p>
    <w:p w14:paraId="0B253D07">
      <w:pPr>
        <w:spacing w:before="178" w:line="201" w:lineRule="auto"/>
        <w:ind w:left="144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第六章     响应文件格式</w:t>
      </w:r>
    </w:p>
    <w:p w14:paraId="424DFE2E">
      <w:pPr>
        <w:pStyle w:val="10"/>
        <w:spacing w:before="176" w:line="304" w:lineRule="auto"/>
        <w:ind w:left="1085" w:right="73"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6.2   供应商应认真阅读竞争性磋商文件的全部内容</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。供应商应按照</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竞争性磋商文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件要求提交响应文件并保证所提供的全部资料的真实性，并对竞争性磋商文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件做出实质性响应</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，否则</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1F2F6450">
      <w:pPr>
        <w:pStyle w:val="10"/>
        <w:spacing w:before="1" w:line="200" w:lineRule="auto"/>
        <w:ind w:left="2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   对竞争性磋商文件的澄清或修改</w:t>
      </w:r>
    </w:p>
    <w:p w14:paraId="1814CAF8">
      <w:pPr>
        <w:pStyle w:val="10"/>
        <w:spacing w:before="1" w:line="269" w:lineRule="auto"/>
        <w:ind w:left="1087"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7.1   采购人</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、采购代理机构或者磋商小组对已发出的竞争性磋商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文件进行必要澄清或者修改的，将以书面形式通知所有获取竞争性磋商文件的潜在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供应商。采用公告方式邀请供应商参与的，还将在原公告发布媒体上发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布更正公告。</w:t>
      </w:r>
    </w:p>
    <w:p w14:paraId="7AD82C65">
      <w:pPr>
        <w:pStyle w:val="10"/>
        <w:spacing w:before="1" w:line="269" w:lineRule="auto"/>
        <w:ind w:left="1087"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7.2   上述书面通知，按照获取竞争</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性磋商文件的潜在供应商提供的联系方式发出，</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因提供的信息有误导致通知延迟或无法通知的，采购人或采购代理机构不承</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担责任。</w:t>
      </w:r>
    </w:p>
    <w:p w14:paraId="0854D99D">
      <w:pPr>
        <w:pStyle w:val="10"/>
        <w:spacing w:before="174" w:line="284" w:lineRule="auto"/>
        <w:ind w:left="1085" w:right="72"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7.3   澄清或者修改的内容为竞争性磋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商文件的组成部分，并对所有获取竞争性磋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商文件的潜在供应商具有约束力。澄清或者修改的内容可能影响响应文件编</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制的，将在提交首次响应文件截止之日3个工作日前，以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书面形式通知所有获取磋商文件的供应商</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；不足上述时间的，将顺</w:t>
      </w:r>
      <w:r>
        <w:rPr>
          <w:rFonts w:hint="eastAsia" w:ascii="仿宋" w:hAnsi="仿宋" w:eastAsia="仿宋" w:cs="仿宋"/>
          <w:color w:val="000000" w:themeColor="text1"/>
          <w:sz w:val="24"/>
          <w:szCs w:val="24"/>
          <w:highlight w:val="none"/>
          <w:lang w:eastAsia="zh-CN"/>
          <w14:textFill>
            <w14:solidFill>
              <w14:schemeClr w14:val="tx1"/>
            </w14:solidFill>
          </w14:textFill>
        </w:rPr>
        <w:t>延提交首次响应文件截止时</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间。</w:t>
      </w:r>
    </w:p>
    <w:p w14:paraId="13C14A6E">
      <w:pPr>
        <w:pStyle w:val="10"/>
        <w:spacing w:line="273" w:lineRule="auto"/>
        <w:rPr>
          <w:rFonts w:ascii="仿宋" w:hAnsi="仿宋" w:eastAsia="仿宋" w:cs="仿宋"/>
          <w:color w:val="000000" w:themeColor="text1"/>
          <w:highlight w:val="none"/>
          <w:lang w:eastAsia="zh-CN"/>
          <w14:textFill>
            <w14:solidFill>
              <w14:schemeClr w14:val="tx1"/>
            </w14:solidFill>
          </w14:textFill>
        </w:rPr>
      </w:pPr>
    </w:p>
    <w:p w14:paraId="4C8E10D1">
      <w:pPr>
        <w:spacing w:before="121" w:line="201" w:lineRule="auto"/>
        <w:ind w:left="3213"/>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3"/>
          <w:sz w:val="28"/>
          <w:szCs w:val="28"/>
          <w:highlight w:val="none"/>
          <w:lang w:eastAsia="zh-CN"/>
          <w14:textFill>
            <w14:solidFill>
              <w14:schemeClr w14:val="tx1"/>
            </w14:solidFill>
          </w14:textFill>
        </w:rPr>
        <w:t>三</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3"/>
          <w:sz w:val="28"/>
          <w:szCs w:val="28"/>
          <w:highlight w:val="none"/>
          <w:lang w:eastAsia="zh-CN"/>
          <w14:textFill>
            <w14:solidFill>
              <w14:schemeClr w14:val="tx1"/>
            </w14:solidFill>
          </w14:textFill>
        </w:rPr>
        <w:t>响应文件的编制</w:t>
      </w:r>
    </w:p>
    <w:p w14:paraId="637AAC6A">
      <w:pPr>
        <w:pStyle w:val="10"/>
        <w:spacing w:before="199" w:line="200" w:lineRule="auto"/>
        <w:ind w:left="1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8   响应范围、竞争性磋商文件中计量单位的使用及磋商语言</w:t>
      </w:r>
    </w:p>
    <w:p w14:paraId="72C148CD">
      <w:pPr>
        <w:pStyle w:val="10"/>
        <w:spacing w:before="180" w:line="278" w:lineRule="auto"/>
        <w:ind w:left="1087" w:right="73" w:hanging="7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8.1   本项目如划分采购包，供应商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可以对本项目的其中一个采购包进行响应</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，也可同时对多个采购包进行响应。供应商应当对所参与采购包对应第四章《采</w:t>
      </w:r>
      <w:r>
        <w:rPr>
          <w:rFonts w:hint="eastAsia" w:ascii="仿宋" w:hAnsi="仿宋" w:eastAsia="仿宋" w:cs="仿宋"/>
          <w:color w:val="000000" w:themeColor="text1"/>
          <w:sz w:val="24"/>
          <w:szCs w:val="24"/>
          <w:highlight w:val="none"/>
          <w:lang w:eastAsia="zh-CN"/>
          <w14:textFill>
            <w14:solidFill>
              <w14:schemeClr w14:val="tx1"/>
            </w14:solidFill>
          </w14:textFill>
        </w:rPr>
        <w:t>购需求》所列的全部内容进行响应，不得将一个采购包中的内容拆分响应，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否则其对该采购包的响应将被认定为</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3092350F">
      <w:pPr>
        <w:pStyle w:val="10"/>
        <w:spacing w:before="177" w:line="253" w:lineRule="auto"/>
        <w:ind w:left="1083" w:right="73"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8.2   除竞争性磋商文件有特殊要求外，本项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目磋商所使用的计量单位，应采用中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华人民共和国法定计量单位。</w:t>
      </w:r>
    </w:p>
    <w:p w14:paraId="77793E26">
      <w:pPr>
        <w:pStyle w:val="10"/>
        <w:spacing w:before="175" w:line="284" w:lineRule="auto"/>
        <w:ind w:left="1080" w:right="73" w:hanging="70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8.3   除专用术语外，响应文件及来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往函电均应使用中文书写。必要时专用术语应附有中文解释。供应商提交的支持资料和已印制的文献可以用外文，但相应</w:t>
      </w:r>
      <w:r>
        <w:rPr>
          <w:rFonts w:hint="eastAsia" w:ascii="仿宋" w:hAnsi="仿宋" w:eastAsia="仿宋" w:cs="仿宋"/>
          <w:color w:val="000000" w:themeColor="text1"/>
          <w:sz w:val="24"/>
          <w:szCs w:val="24"/>
          <w:highlight w:val="none"/>
          <w:lang w:eastAsia="zh-CN"/>
          <w14:textFill>
            <w14:solidFill>
              <w14:schemeClr w14:val="tx1"/>
            </w14:solidFill>
          </w14:textFill>
        </w:rPr>
        <w:t>内容应附有中文翻译本，在解释响应文件时以中文翻译本为准</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。未附中文翻</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译本或翻译本中文内容明显与外文内容不一致的，其不利后果由供应商自行</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承担。</w:t>
      </w:r>
    </w:p>
    <w:p w14:paraId="4D56F35D">
      <w:pPr>
        <w:pStyle w:val="10"/>
        <w:spacing w:before="174" w:line="201" w:lineRule="auto"/>
        <w:ind w:left="15"/>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9</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响应文件构成</w:t>
      </w:r>
    </w:p>
    <w:p w14:paraId="4C714C12">
      <w:pPr>
        <w:pStyle w:val="10"/>
        <w:spacing w:before="176" w:line="313" w:lineRule="auto"/>
        <w:ind w:left="1080" w:right="70" w:hanging="7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9.1   供应商应当按照竞争性磋商文件的要求编制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响应文件，并对其提交的响应文</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件的真实性、合法性承担法律责任。响应文件的部分格式要求，见第六章《响</w:t>
      </w:r>
      <w:r>
        <w:rPr>
          <w:rFonts w:hint="eastAsia" w:ascii="仿宋" w:hAnsi="仿宋" w:eastAsia="仿宋" w:cs="仿宋"/>
          <w:color w:val="000000" w:themeColor="text1"/>
          <w:spacing w:val="-14"/>
          <w:w w:val="99"/>
          <w:sz w:val="24"/>
          <w:szCs w:val="24"/>
          <w:highlight w:val="none"/>
          <w:lang w:eastAsia="zh-CN"/>
          <w14:textFill>
            <w14:solidFill>
              <w14:schemeClr w14:val="tx1"/>
            </w14:solidFill>
          </w14:textFill>
        </w:rPr>
        <w:t>应文件格式》。</w:t>
      </w:r>
    </w:p>
    <w:p w14:paraId="3A994DFF">
      <w:pPr>
        <w:pStyle w:val="10"/>
        <w:spacing w:before="180" w:line="283" w:lineRule="auto"/>
        <w:ind w:left="1079" w:right="108"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9.2   对于竞争性磋商文件中标记了“</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实质性格式</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”文件的，供应商不得改变格式中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给定的文字所表达的含义，不得删减格式中的实质性内容，不得自行添加与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格式中给定的文字内容相矛盾的内容，不得对应当填</w:t>
      </w:r>
      <w:r>
        <w:rPr>
          <w:rFonts w:hint="eastAsia" w:ascii="仿宋" w:hAnsi="仿宋" w:eastAsia="仿宋" w:cs="仿宋"/>
          <w:color w:val="000000" w:themeColor="text1"/>
          <w:sz w:val="24"/>
          <w:szCs w:val="24"/>
          <w:highlight w:val="none"/>
          <w:lang w:eastAsia="zh-CN"/>
          <w14:textFill>
            <w14:solidFill>
              <w14:schemeClr w14:val="tx1"/>
            </w14:solidFill>
          </w14:textFill>
        </w:rPr>
        <w:t>写的空格不填写或不实质性响应，</w:t>
      </w:r>
      <w:r>
        <w:rPr>
          <w:rFonts w:hint="eastAsia" w:ascii="仿宋" w:hAnsi="仿宋" w:eastAsia="仿宋" w:cs="仿宋"/>
          <w:b/>
          <w:bCs/>
          <w:color w:val="000000" w:themeColor="text1"/>
          <w:sz w:val="24"/>
          <w:szCs w:val="24"/>
          <w:highlight w:val="none"/>
          <w:lang w:eastAsia="zh-CN"/>
          <w14:textFill>
            <w14:solidFill>
              <w14:schemeClr w14:val="tx1"/>
            </w14:solidFill>
          </w14:textFill>
        </w:rPr>
        <w:t>否则响应无效</w:t>
      </w:r>
      <w:r>
        <w:rPr>
          <w:rFonts w:hint="eastAsia" w:ascii="仿宋" w:hAnsi="仿宋" w:eastAsia="仿宋" w:cs="仿宋"/>
          <w:b/>
          <w:bCs/>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。未标记</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“实质性格式</w:t>
      </w:r>
      <w:r>
        <w:rPr>
          <w:rFonts w:hint="eastAsia" w:ascii="仿宋" w:hAnsi="仿宋" w:eastAsia="仿宋" w:cs="仿宋"/>
          <w:color w:val="000000" w:themeColor="text1"/>
          <w:spacing w:val="-4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”的文件和竞争性磋商文件未</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提供格式的内容，可由供应商自行编写。</w:t>
      </w:r>
    </w:p>
    <w:p w14:paraId="1351BFCE">
      <w:pPr>
        <w:pStyle w:val="10"/>
        <w:spacing w:before="176" w:line="201" w:lineRule="auto"/>
        <w:ind w:left="37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9.3   第三章《评审方法和评审标准》中涉及的证明文件。</w:t>
      </w:r>
    </w:p>
    <w:p w14:paraId="6C784D26">
      <w:pPr>
        <w:pStyle w:val="10"/>
        <w:spacing w:before="179" w:line="269" w:lineRule="auto"/>
        <w:ind w:left="1079" w:right="110"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9.4   对照第四章《采购需求》，说明所提供货物和服务已对第四章《采购需求》做</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出了响应，或申明与第四章《采购需求》</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的偏差和例外</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。如第四章</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《采购需</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求》中要求提供证明文件的，供应商应当按具体要求提供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证明文件。</w:t>
      </w:r>
    </w:p>
    <w:p w14:paraId="7BC0A8DB">
      <w:pPr>
        <w:pStyle w:val="10"/>
        <w:spacing w:before="179" w:line="200" w:lineRule="auto"/>
        <w:ind w:left="37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9.5   供应商认为应附的其他材料。</w:t>
      </w:r>
    </w:p>
    <w:p w14:paraId="118A75AA">
      <w:pPr>
        <w:pStyle w:val="10"/>
        <w:spacing w:before="178"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10</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报价</w:t>
      </w:r>
    </w:p>
    <w:p w14:paraId="24CE7EE0">
      <w:pPr>
        <w:pStyle w:val="10"/>
        <w:spacing w:before="180"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10.1</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所有响应均以人民币为计价货币。</w:t>
      </w:r>
    </w:p>
    <w:p w14:paraId="59394061">
      <w:pPr>
        <w:pStyle w:val="10"/>
        <w:spacing w:before="175" w:line="270" w:lineRule="auto"/>
        <w:ind w:left="1469" w:right="113" w:hanging="87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10.2   供应商的报价应包括为完成本项目所发生的一切费用和税费，采购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人将不</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再支付报价以外的任何费用。供应商的报价应包括但不限于下列内容，《供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应商须知资料表》</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中有特殊规定的，从其规定。</w:t>
      </w:r>
    </w:p>
    <w:p w14:paraId="089D5C08">
      <w:pPr>
        <w:pStyle w:val="10"/>
        <w:spacing w:before="178" w:line="278" w:lineRule="auto"/>
        <w:ind w:left="1988" w:hanging="88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10.2.1  响应货物及标准附件、备品备件、专用工具等的出厂价（包括已在中</w:t>
      </w:r>
      <w:r>
        <w:rPr>
          <w:rFonts w:hint="eastAsia" w:ascii="仿宋" w:hAnsi="仿宋" w:eastAsia="仿宋" w:cs="仿宋"/>
          <w:color w:val="000000" w:themeColor="text1"/>
          <w:sz w:val="24"/>
          <w:szCs w:val="24"/>
          <w:highlight w:val="none"/>
          <w:lang w:eastAsia="zh-CN"/>
          <w14:textFill>
            <w14:solidFill>
              <w14:schemeClr w14:val="tx1"/>
            </w14:solidFill>
          </w14:textFill>
        </w:rPr>
        <w:t>国国内的进口货物完税后的仓库交货价、展室交货价或货</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架交货价）</w:t>
      </w:r>
      <w:r>
        <w:rPr>
          <w:rFonts w:hint="eastAsia" w:ascii="仿宋" w:hAnsi="仿宋" w:eastAsia="仿宋" w:cs="仿宋"/>
          <w:color w:val="000000" w:themeColor="text1"/>
          <w:sz w:val="24"/>
          <w:szCs w:val="24"/>
          <w:highlight w:val="none"/>
          <w:lang w:eastAsia="zh-CN"/>
          <w14:textFill>
            <w14:solidFill>
              <w14:schemeClr w14:val="tx1"/>
            </w14:solidFill>
          </w14:textFill>
        </w:rPr>
        <w:t>和运至最终目的地的运输费和保险费，安装调试、检验、</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技术服务、培训、质量保证、售后服务、税费等；</w:t>
      </w:r>
    </w:p>
    <w:p w14:paraId="49004ED7">
      <w:pPr>
        <w:pStyle w:val="10"/>
        <w:spacing w:before="179"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10.2.2  按照竞争性磋商文件要求完成本项目的全部相关费用。</w:t>
      </w:r>
    </w:p>
    <w:p w14:paraId="25CDFF47">
      <w:pPr>
        <w:pStyle w:val="10"/>
        <w:spacing w:before="178" w:line="251" w:lineRule="auto"/>
        <w:ind w:left="1080" w:right="115"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10.3</w:t>
      </w:r>
      <w:r>
        <w:rPr>
          <w:rFonts w:hint="eastAsia" w:ascii="仿宋" w:hAnsi="仿宋" w:eastAsia="仿宋" w:cs="仿宋"/>
          <w:color w:val="000000" w:themeColor="text1"/>
          <w:spacing w:val="31"/>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采购人不得向供应商索要或者接受其给予的赠品、回扣或者与采购无关的其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他商品、服务。</w:t>
      </w:r>
    </w:p>
    <w:p w14:paraId="30E354FE">
      <w:pPr>
        <w:pStyle w:val="10"/>
        <w:spacing w:before="178" w:line="249" w:lineRule="auto"/>
        <w:ind w:left="1083" w:right="113"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10.4</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供应商不能提供任何有选择性或可调整的最后报价（竞争性磋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商文件另有规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定的除外</w:t>
      </w:r>
      <w:r>
        <w:rPr>
          <w:rFonts w:hint="eastAsia" w:ascii="仿宋" w:hAnsi="仿宋" w:eastAsia="仿宋" w:cs="仿宋"/>
          <w:color w:val="000000" w:themeColor="text1"/>
          <w:spacing w:val="-5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否则其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29BE491C">
      <w:pPr>
        <w:pStyle w:val="10"/>
        <w:spacing w:before="186"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 磋商保证金</w:t>
      </w:r>
    </w:p>
    <w:p w14:paraId="18D12F13">
      <w:pPr>
        <w:pStyle w:val="10"/>
        <w:spacing w:before="177" w:line="253" w:lineRule="auto"/>
        <w:ind w:left="1101"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11.1</w:t>
      </w:r>
      <w:r>
        <w:rPr>
          <w:rFonts w:hint="eastAsia" w:ascii="仿宋" w:hAnsi="仿宋" w:eastAsia="仿宋" w:cs="仿宋"/>
          <w:color w:val="000000" w:themeColor="text1"/>
          <w:spacing w:val="35"/>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供应商应按《供应商须知资料表》</w:t>
      </w:r>
      <w:r>
        <w:rPr>
          <w:rFonts w:hint="eastAsia" w:ascii="仿宋" w:hAnsi="仿宋" w:eastAsia="仿宋" w:cs="仿宋"/>
          <w:color w:val="000000" w:themeColor="text1"/>
          <w:spacing w:val="-3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中规定的金额及要求交纳磋商保证金</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应商自愿超额缴纳磋商保证金的</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，响应文件不做无效处理。</w:t>
      </w:r>
    </w:p>
    <w:p w14:paraId="5E328085">
      <w:pPr>
        <w:pStyle w:val="10"/>
        <w:spacing w:before="177" w:line="253" w:lineRule="auto"/>
        <w:ind w:left="1101"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11.2</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9"/>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交纳磋商保证金可采用的形式：政府采购法律法规接受的支票、汇票、本票、网上银行支付或者金融机构、担保机构出具的保函等非现金形式。</w:t>
      </w:r>
    </w:p>
    <w:p w14:paraId="68533BE2">
      <w:pPr>
        <w:pStyle w:val="10"/>
        <w:spacing w:before="178" w:line="289" w:lineRule="auto"/>
        <w:ind w:left="1080" w:right="91"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11.3</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磋商保证金到账（保函提交）截止时间同首次响应文件提交截止时间。以支</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票、汇票、本票、网上银行支付等形式提交磋商保证金的，应在首次响应文件提交截止时间前到账；以金融机构、担保机构出具的纸质保函等形式提交</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磋商保证金的，应在首次响应文件提交截止时间前将原件提交至采购代理机</w:t>
      </w:r>
      <w:r>
        <w:rPr>
          <w:rFonts w:hint="eastAsia" w:ascii="仿宋" w:hAnsi="仿宋" w:eastAsia="仿宋" w:cs="仿宋"/>
          <w:color w:val="000000" w:themeColor="text1"/>
          <w:sz w:val="24"/>
          <w:szCs w:val="24"/>
          <w:highlight w:val="none"/>
          <w:lang w:eastAsia="zh-CN"/>
          <w14:textFill>
            <w14:solidFill>
              <w14:schemeClr w14:val="tx1"/>
            </w14:solidFill>
          </w14:textFill>
        </w:rPr>
        <w:t>构；以电子保函形式提交磋商保证金的，应在首次响应文件提交截止时间前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完成电子保函办理。未按上述要求缴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纳保证金的，其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6D45A376">
      <w:pPr>
        <w:pStyle w:val="10"/>
        <w:spacing w:before="178" w:line="270" w:lineRule="auto"/>
        <w:ind w:left="1082" w:right="91" w:hanging="7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11.4</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8"/>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供应商除需在响应文件中提供“磋商保证金</w:t>
      </w:r>
      <w:r>
        <w:rPr>
          <w:rFonts w:hint="eastAsia" w:ascii="仿宋" w:hAnsi="仿宋" w:eastAsia="仿宋" w:cs="仿宋"/>
          <w:color w:val="000000" w:themeColor="text1"/>
          <w:sz w:val="24"/>
          <w:szCs w:val="24"/>
          <w:highlight w:val="none"/>
          <w:lang w:eastAsia="zh-CN"/>
          <w14:textFill>
            <w14:solidFill>
              <w14:schemeClr w14:val="tx1"/>
            </w14:solidFill>
          </w14:textFill>
        </w:rPr>
        <w:t>凭证/交款单据电子件</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”，还需在首次响应文件提交截止时间前，通过电子交易平台上传“磋商保证金凭证/交</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款单据电子件”。</w:t>
      </w:r>
    </w:p>
    <w:p w14:paraId="46C9FD95">
      <w:pPr>
        <w:pStyle w:val="10"/>
        <w:spacing w:before="176"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11.5</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磋商保证金有效期同响应有效期。</w:t>
      </w:r>
    </w:p>
    <w:p w14:paraId="4367AE34">
      <w:pPr>
        <w:pStyle w:val="10"/>
        <w:spacing w:before="180" w:line="251" w:lineRule="auto"/>
        <w:ind w:left="1079" w:right="141"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11.6</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供应商为联合体的，可以由联合体中的一方或者多方共同交纳磋商保证金，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其交纳的保证金对联合体各方均具有约束力。</w:t>
      </w:r>
    </w:p>
    <w:p w14:paraId="3875FD2D">
      <w:pPr>
        <w:pStyle w:val="10"/>
        <w:spacing w:before="175" w:line="270" w:lineRule="auto"/>
        <w:ind w:left="1081" w:right="94" w:hanging="69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11.7</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3"/>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采购人、采购代理机构将及时退还供应商的保证金，采用银行保函、担保机构担保函等形式递交的保证金，经供应商同意后采购人、采购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代理机构可以</w:t>
      </w:r>
      <w:r>
        <w:rPr>
          <w:rFonts w:hint="eastAsia" w:ascii="仿宋" w:hAnsi="仿宋" w:eastAsia="仿宋" w:cs="仿宋"/>
          <w:color w:val="000000" w:themeColor="text1"/>
          <w:sz w:val="24"/>
          <w:szCs w:val="24"/>
          <w:highlight w:val="none"/>
          <w:lang w:eastAsia="zh-CN"/>
          <w14:textFill>
            <w14:solidFill>
              <w14:schemeClr w14:val="tx1"/>
            </w14:solidFill>
          </w14:textFill>
        </w:rPr>
        <w:t>不再退还，但因供应商自身原因导致无法及</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时退还的除外：</w:t>
      </w:r>
    </w:p>
    <w:p w14:paraId="4DE98F21">
      <w:pPr>
        <w:pStyle w:val="10"/>
        <w:spacing w:before="175" w:line="270" w:lineRule="auto"/>
        <w:ind w:left="1983" w:right="91" w:hanging="87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11.7.1 已提交响应文件的供应商，在提交最后报价之前，可以根据磋商情况</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退出磋商。采购人、采购代理机构将退还退出磋商的供应商的磋商保</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证金；</w:t>
      </w:r>
    </w:p>
    <w:p w14:paraId="50D95124">
      <w:pPr>
        <w:pStyle w:val="10"/>
        <w:spacing w:before="176" w:line="253" w:lineRule="auto"/>
        <w:ind w:left="1985" w:right="93" w:hanging="87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11.7.2 成交供应商的磋商保证金，在采购合同签订后5个工作日内退还成</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交供应商；</w:t>
      </w:r>
    </w:p>
    <w:p w14:paraId="13C1DE41">
      <w:pPr>
        <w:pStyle w:val="10"/>
        <w:spacing w:before="178" w:line="243" w:lineRule="auto"/>
        <w:ind w:left="1986" w:right="93" w:hanging="8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11.7.3 未成交供应商的磋商保证金，在成交通知书发出后5个工作日内退</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还。</w:t>
      </w:r>
    </w:p>
    <w:p w14:paraId="438F0FC5">
      <w:pPr>
        <w:pStyle w:val="10"/>
        <w:spacing w:before="20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11.8</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有下列情形之一的，采购人或采购代理机构不予退还磋商保证金：</w:t>
      </w:r>
    </w:p>
    <w:p w14:paraId="769F8E7B">
      <w:pPr>
        <w:pStyle w:val="10"/>
        <w:spacing w:before="274"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11.8.1  供应商在响应文件提交截止时间后撤回响应文件的；</w:t>
      </w:r>
    </w:p>
    <w:p w14:paraId="47A5EA28">
      <w:pPr>
        <w:pStyle w:val="10"/>
        <w:spacing w:before="177"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11.8.2  供应商在响应文件中提供虚假</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材料的；</w:t>
      </w:r>
    </w:p>
    <w:p w14:paraId="3B7ACFCE">
      <w:pPr>
        <w:pStyle w:val="10"/>
        <w:spacing w:before="179" w:line="251" w:lineRule="auto"/>
        <w:ind w:left="1986" w:right="87" w:hanging="87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11.8.3</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除因不可抗力或磋商文件认可的情形以外，成交供应商不与采购人签</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订合同的；</w:t>
      </w:r>
    </w:p>
    <w:p w14:paraId="3A92E616">
      <w:pPr>
        <w:pStyle w:val="10"/>
        <w:spacing w:before="177"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11.8.4  供应商与采购人、其他供应商或者采购代理机构恶意串通的；</w:t>
      </w:r>
    </w:p>
    <w:p w14:paraId="547AAAE1">
      <w:pPr>
        <w:pStyle w:val="10"/>
        <w:spacing w:before="180" w:line="200" w:lineRule="auto"/>
        <w:ind w:left="11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11.8.5</w:t>
      </w:r>
      <w:r>
        <w:rPr>
          <w:rFonts w:hint="eastAsia" w:ascii="仿宋" w:hAnsi="仿宋" w:eastAsia="仿宋" w:cs="仿宋"/>
          <w:color w:val="000000" w:themeColor="text1"/>
          <w:spacing w:val="6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《供应商须知资料表》规定的其他情形。</w:t>
      </w:r>
    </w:p>
    <w:p w14:paraId="2F9AB79B">
      <w:pPr>
        <w:pStyle w:val="10"/>
        <w:spacing w:before="177"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12 响应有效期</w:t>
      </w:r>
    </w:p>
    <w:p w14:paraId="4F44499F">
      <w:pPr>
        <w:pStyle w:val="10"/>
        <w:spacing w:before="180" w:line="200" w:lineRule="auto"/>
        <w:ind w:left="1112" w:leftChars="181" w:hanging="732"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12.1  响应文件应在本竞争性磋商文件《供应商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须知资料表》</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中规定的响应有效期</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内保持有效</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，响应有效期少于竞争性磋商文件规定期限的</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，其</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p>
    <w:p w14:paraId="2232C6A7">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13 响应文件的签署、盖章</w:t>
      </w:r>
    </w:p>
    <w:p w14:paraId="33BB5C52">
      <w:pPr>
        <w:pStyle w:val="10"/>
        <w:spacing w:before="179" w:line="278" w:lineRule="auto"/>
        <w:ind w:left="1474" w:right="12" w:hanging="88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13.1   竞争性磋商文件要求签字的内容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（如授权委托书等</w:t>
      </w:r>
      <w:r>
        <w:rPr>
          <w:rFonts w:hint="eastAsia" w:ascii="仿宋" w:hAnsi="仿宋" w:eastAsia="仿宋" w:cs="仿宋"/>
          <w:color w:val="000000" w:themeColor="text1"/>
          <w:spacing w:val="-5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可以使用电子签章</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或使用原件的电子件（电子件指扫描件</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照片等形式电子文件</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要求第三方出具的盖章件原件（如联合协议、分包意向协议、制造商授权书等</w:t>
      </w:r>
      <w:r>
        <w:rPr>
          <w:rFonts w:hint="eastAsia" w:ascii="仿宋" w:hAnsi="仿宋" w:eastAsia="仿宋" w:cs="仿宋"/>
          <w:color w:val="000000" w:themeColor="text1"/>
          <w:spacing w:val="-50"/>
          <w:w w:val="88"/>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响应文件中应使用原件的电子件。</w:t>
      </w:r>
    </w:p>
    <w:p w14:paraId="2478F079">
      <w:pPr>
        <w:pStyle w:val="10"/>
        <w:spacing w:before="180" w:line="200" w:lineRule="auto"/>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13.2</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竞争性磋商文件要求盖章的内容，一般通过投标文件编制工具加盖电子签</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章。</w:t>
      </w:r>
    </w:p>
    <w:p w14:paraId="3A4E38BF">
      <w:pPr>
        <w:pStyle w:val="10"/>
        <w:spacing w:line="425" w:lineRule="auto"/>
        <w:rPr>
          <w:rFonts w:ascii="仿宋" w:hAnsi="仿宋" w:eastAsia="仿宋" w:cs="仿宋"/>
          <w:color w:val="000000" w:themeColor="text1"/>
          <w:highlight w:val="none"/>
          <w:lang w:eastAsia="zh-CN"/>
          <w14:textFill>
            <w14:solidFill>
              <w14:schemeClr w14:val="tx1"/>
            </w14:solidFill>
          </w14:textFill>
        </w:rPr>
      </w:pPr>
    </w:p>
    <w:p w14:paraId="61821B1E">
      <w:pPr>
        <w:spacing w:before="121" w:line="201" w:lineRule="auto"/>
        <w:ind w:left="3237"/>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6"/>
          <w:sz w:val="28"/>
          <w:szCs w:val="28"/>
          <w:highlight w:val="none"/>
          <w:lang w:eastAsia="zh-CN"/>
          <w14:textFill>
            <w14:solidFill>
              <w14:schemeClr w14:val="tx1"/>
            </w14:solidFill>
          </w14:textFill>
        </w:rPr>
        <w:t>四</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6"/>
          <w:sz w:val="28"/>
          <w:szCs w:val="28"/>
          <w:highlight w:val="none"/>
          <w:lang w:eastAsia="zh-CN"/>
          <w14:textFill>
            <w14:solidFill>
              <w14:schemeClr w14:val="tx1"/>
            </w14:solidFill>
          </w14:textFill>
        </w:rPr>
        <w:t>响应文件的提交</w:t>
      </w:r>
    </w:p>
    <w:p w14:paraId="43C5E192">
      <w:pPr>
        <w:pStyle w:val="10"/>
        <w:spacing w:before="201"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14 响应文件的提交</w:t>
      </w:r>
    </w:p>
    <w:p w14:paraId="6A2A2917">
      <w:pPr>
        <w:pStyle w:val="10"/>
        <w:spacing w:before="174" w:line="253" w:lineRule="auto"/>
        <w:ind w:left="1082" w:right="90" w:hanging="7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14.1</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本项目使用新疆政府采购电子交易平台（政采云）。供应商根据竞争性磋商文件及电</w:t>
      </w:r>
      <w:r>
        <w:rPr>
          <w:rFonts w:hint="eastAsia" w:ascii="仿宋" w:hAnsi="仿宋" w:eastAsia="仿宋" w:cs="仿宋"/>
          <w:color w:val="000000" w:themeColor="text1"/>
          <w:sz w:val="24"/>
          <w:szCs w:val="24"/>
          <w:highlight w:val="none"/>
          <w:lang w:eastAsia="zh-CN"/>
          <w14:textFill>
            <w14:solidFill>
              <w14:schemeClr w14:val="tx1"/>
            </w14:solidFill>
          </w14:textFill>
        </w:rPr>
        <w:t>子交易平台供应商操作手册要求编制、生成并提</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交电子响应文件。</w:t>
      </w:r>
    </w:p>
    <w:p w14:paraId="00E23B92">
      <w:pPr>
        <w:pStyle w:val="10"/>
        <w:spacing w:before="176" w:line="253" w:lineRule="auto"/>
        <w:ind w:left="1094" w:right="90" w:hanging="7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14.2</w:t>
      </w:r>
      <w:r>
        <w:rPr>
          <w:rFonts w:hint="eastAsia" w:ascii="仿宋" w:hAnsi="仿宋" w:eastAsia="仿宋" w:cs="仿宋"/>
          <w:color w:val="000000" w:themeColor="text1"/>
          <w:spacing w:val="28"/>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采购人及采购代理机构拒绝接受通过电子交易平台以外任何形式提交的</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首次</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响应文件，磋商保证金除外。</w:t>
      </w:r>
    </w:p>
    <w:p w14:paraId="71A0819B">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15 响应文件提交截止时间</w:t>
      </w:r>
    </w:p>
    <w:p w14:paraId="16F9DEE7">
      <w:pPr>
        <w:pStyle w:val="10"/>
        <w:spacing w:before="177" w:line="304" w:lineRule="auto"/>
        <w:ind w:left="1083" w:right="90"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15.1</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供应商应在竞争性磋商文件要求响应文件提交截止时间前，将电子响应</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文件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提交至电子交易平台。</w:t>
      </w:r>
    </w:p>
    <w:p w14:paraId="03A25BA5">
      <w:pPr>
        <w:pStyle w:val="10"/>
        <w:spacing w:before="1" w:line="200"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16 响应文件的修改与撤回</w:t>
      </w:r>
    </w:p>
    <w:p w14:paraId="69E88470">
      <w:pPr>
        <w:pStyle w:val="10"/>
        <w:spacing w:before="3" w:line="309" w:lineRule="auto"/>
        <w:ind w:left="1083" w:right="35"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16.1  响应文件提交截止时间前，</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供应商可以通过电子交易平台对所提交的响应文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件进行补充、修改或者撤回。磋商保证金的补充、修改或者撤回无需通过电</w:t>
      </w:r>
      <w:r>
        <w:rPr>
          <w:rFonts w:hint="eastAsia" w:ascii="仿宋" w:hAnsi="仿宋" w:eastAsia="仿宋" w:cs="仿宋"/>
          <w:color w:val="000000" w:themeColor="text1"/>
          <w:sz w:val="24"/>
          <w:szCs w:val="24"/>
          <w:highlight w:val="none"/>
          <w:lang w:eastAsia="zh-CN"/>
          <w14:textFill>
            <w14:solidFill>
              <w14:schemeClr w14:val="tx1"/>
            </w14:solidFill>
          </w14:textFill>
        </w:rPr>
        <w:t>子交易平台，但应就其补充、修改或者撤回通知采购人</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或采购代理机构。</w:t>
      </w:r>
    </w:p>
    <w:p w14:paraId="6C1D1526">
      <w:pPr>
        <w:pStyle w:val="10"/>
        <w:spacing w:before="3" w:line="309" w:lineRule="auto"/>
        <w:ind w:left="1083" w:right="35" w:hanging="70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16.2</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供应商对响应文件的补充、修改的内容应当按照竞争性磋商文件要求签署、</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盖章，作为响应文件的组成部分。补充、修改的内容与响应文件不一致的，以补充、修改的内容为准。</w:t>
      </w:r>
    </w:p>
    <w:p w14:paraId="4044B811">
      <w:pPr>
        <w:pStyle w:val="10"/>
        <w:spacing w:line="272" w:lineRule="auto"/>
        <w:rPr>
          <w:rFonts w:ascii="仿宋" w:hAnsi="仿宋" w:eastAsia="仿宋" w:cs="仿宋"/>
          <w:color w:val="000000" w:themeColor="text1"/>
          <w:highlight w:val="none"/>
          <w:lang w:eastAsia="zh-CN"/>
          <w14:textFill>
            <w14:solidFill>
              <w14:schemeClr w14:val="tx1"/>
            </w14:solidFill>
          </w14:textFill>
        </w:rPr>
      </w:pPr>
    </w:p>
    <w:p w14:paraId="42083519">
      <w:pPr>
        <w:spacing w:before="120" w:line="202" w:lineRule="auto"/>
        <w:ind w:left="3915"/>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pacing w:val="-5"/>
          <w:sz w:val="28"/>
          <w:szCs w:val="28"/>
          <w:highlight w:val="none"/>
          <w:lang w:eastAsia="zh-CN"/>
          <w14:textFill>
            <w14:solidFill>
              <w14:schemeClr w14:val="tx1"/>
            </w14:solidFill>
          </w14:textFill>
        </w:rPr>
        <w:t>五</w:t>
      </w:r>
      <w:r>
        <w:rPr>
          <w:rFonts w:hint="eastAsia" w:ascii="仿宋" w:hAnsi="仿宋" w:eastAsia="仿宋" w:cs="仿宋"/>
          <w:b/>
          <w:bCs/>
          <w:color w:val="000000" w:themeColor="text1"/>
          <w:spacing w:val="1"/>
          <w:sz w:val="28"/>
          <w:szCs w:val="28"/>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5"/>
          <w:sz w:val="28"/>
          <w:szCs w:val="28"/>
          <w:highlight w:val="none"/>
          <w:lang w:eastAsia="zh-CN"/>
          <w14:textFill>
            <w14:solidFill>
              <w14:schemeClr w14:val="tx1"/>
            </w14:solidFill>
          </w14:textFill>
        </w:rPr>
        <w:t>评审</w:t>
      </w:r>
    </w:p>
    <w:p w14:paraId="4276F54F">
      <w:pPr>
        <w:pStyle w:val="10"/>
        <w:spacing w:before="198"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17 响应文件的解密与开启</w:t>
      </w:r>
    </w:p>
    <w:p w14:paraId="4059F1A1">
      <w:pPr>
        <w:pStyle w:val="10"/>
        <w:spacing w:before="179" w:line="251" w:lineRule="auto"/>
        <w:ind w:left="1097" w:right="7" w:hanging="71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17.1</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采购人或采购代理机构将按竞争性磋商文件的规定，在响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应文件提交截止时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间的同一时间和竞争性磋商文件预先确定的地点开启响应文件。</w:t>
      </w:r>
    </w:p>
    <w:p w14:paraId="698ECD05">
      <w:pPr>
        <w:pStyle w:val="10"/>
        <w:spacing w:before="175" w:line="270" w:lineRule="auto"/>
        <w:ind w:left="1080"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17.2</w:t>
      </w:r>
      <w:r>
        <w:rPr>
          <w:rFonts w:hint="eastAsia" w:ascii="仿宋" w:hAnsi="仿宋" w:eastAsia="仿宋" w:cs="仿宋"/>
          <w:color w:val="000000" w:themeColor="text1"/>
          <w:spacing w:val="30"/>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本项目解密使用新疆政府采购电子交易平台（政采云）。供应商应在《供应商须知资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料表》规定的时间内对响应文件进行解密，因非系统原因导致的解密失败，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视为</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无效响应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2C275B61">
      <w:pPr>
        <w:pStyle w:val="10"/>
        <w:spacing w:before="179" w:line="269" w:lineRule="auto"/>
        <w:ind w:left="1078" w:right="7" w:hanging="69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17.3</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供应商认为采购人员及相关人员与其他供应商有利害关</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系的，可以向采购人或采购代理机构书面提出回避申请，并说明理由。采购人或采购代理机构将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及时询问被申请回避人员，有利害关系的被申请回避人员</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将回避。</w:t>
      </w:r>
    </w:p>
    <w:p w14:paraId="4D549DFF">
      <w:pPr>
        <w:pStyle w:val="10"/>
        <w:spacing w:before="17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17.4</w:t>
      </w: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供应商不足3家的，不予解密。</w:t>
      </w:r>
    </w:p>
    <w:p w14:paraId="6C7EA3F4">
      <w:pPr>
        <w:pStyle w:val="10"/>
        <w:spacing w:before="179" w:line="200"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17.5</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本项目不公开报价。</w:t>
      </w:r>
    </w:p>
    <w:p w14:paraId="667C626A">
      <w:pPr>
        <w:pStyle w:val="10"/>
        <w:spacing w:before="177" w:line="202"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18 磋商小组</w:t>
      </w:r>
    </w:p>
    <w:p w14:paraId="3DA72A9C">
      <w:pPr>
        <w:pStyle w:val="10"/>
        <w:spacing w:before="177" w:line="251" w:lineRule="auto"/>
        <w:ind w:left="1080" w:right="7" w:hanging="6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18.1</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磋商小组根据政府采购有关规定和本次采购项目的特点进行组建，并负</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责具</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体评审与磋商事务，独立履行职责。</w:t>
      </w:r>
    </w:p>
    <w:p w14:paraId="6183F50B">
      <w:pPr>
        <w:pStyle w:val="10"/>
        <w:spacing w:before="180" w:line="278" w:lineRule="auto"/>
        <w:ind w:left="1079" w:hanging="69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18.2</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评审专家须符合《财政部关于在政府采购活动中查询及使用信用记录有关问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题的通知》（财库〔2016〕125号）的规定。依法自行选定评审专家的</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购人和采购代理机构将查询有关信用记录，对具有行贿、受贿、欺诈等不良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信用记录的人员，拒绝其参与政府采购活动。</w:t>
      </w:r>
    </w:p>
    <w:p w14:paraId="02FE6325">
      <w:pPr>
        <w:pStyle w:val="10"/>
        <w:spacing w:before="177" w:line="201" w:lineRule="auto"/>
        <w:ind w:left="26"/>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19 评审方法和评审标准</w:t>
      </w:r>
    </w:p>
    <w:p w14:paraId="695AD345">
      <w:pPr>
        <w:pStyle w:val="10"/>
        <w:spacing w:before="176" w:line="201" w:lineRule="auto"/>
        <w:ind w:left="3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19.1</w:t>
      </w:r>
      <w:r>
        <w:rPr>
          <w:rFonts w:hint="eastAsia" w:ascii="仿宋" w:hAnsi="仿宋" w:eastAsia="仿宋" w:cs="仿宋"/>
          <w:color w:val="000000" w:themeColor="text1"/>
          <w:spacing w:val="35"/>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见第三章《评审方法和评审标准》。</w:t>
      </w:r>
    </w:p>
    <w:p w14:paraId="38AD1DD3">
      <w:pPr>
        <w:pStyle w:val="10"/>
        <w:spacing w:line="288" w:lineRule="auto"/>
        <w:rPr>
          <w:rFonts w:ascii="仿宋" w:hAnsi="仿宋" w:eastAsia="仿宋" w:cs="仿宋"/>
          <w:color w:val="000000" w:themeColor="text1"/>
          <w:highlight w:val="none"/>
          <w:lang w:eastAsia="zh-CN"/>
          <w14:textFill>
            <w14:solidFill>
              <w14:schemeClr w14:val="tx1"/>
            </w14:solidFill>
          </w14:textFill>
        </w:rPr>
      </w:pPr>
    </w:p>
    <w:p w14:paraId="66F8CD29">
      <w:pPr>
        <w:spacing w:before="120" w:line="201" w:lineRule="auto"/>
        <w:ind w:left="3627"/>
        <w:outlineLvl w:val="1"/>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六     确定成交</w:t>
      </w:r>
    </w:p>
    <w:p w14:paraId="088ABFC7">
      <w:pPr>
        <w:pStyle w:val="10"/>
        <w:spacing w:before="19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 确定成交供应商</w:t>
      </w:r>
    </w:p>
    <w:p w14:paraId="6AC90686">
      <w:pPr>
        <w:pStyle w:val="10"/>
        <w:spacing w:before="178" w:line="304" w:lineRule="auto"/>
        <w:ind w:left="1079" w:right="2"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20.1</w:t>
      </w:r>
      <w:r>
        <w:rPr>
          <w:rFonts w:hint="eastAsia" w:ascii="仿宋" w:hAnsi="仿宋" w:eastAsia="仿宋" w:cs="仿宋"/>
          <w:color w:val="000000" w:themeColor="text1"/>
          <w:spacing w:val="3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采购人将在收到评审报告后，从评审报告提出的成交候选供应商中，按照排</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序由高到低的原则确定成交供应商</w:t>
      </w:r>
      <w:r>
        <w:rPr>
          <w:rFonts w:hint="eastAsia" w:ascii="仿宋" w:hAnsi="仿宋" w:eastAsia="仿宋" w:cs="仿宋"/>
          <w:color w:val="000000" w:themeColor="text1"/>
          <w:spacing w:val="-3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。采购人是否授权磋商小组直接确定成交</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供应商，见《供应商须知资料表》。成交候选人并列的，按照《供应商须知资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料表》要求确定成交供应商。</w:t>
      </w:r>
    </w:p>
    <w:p w14:paraId="6ADCF77E">
      <w:pPr>
        <w:pStyle w:val="10"/>
        <w:spacing w:before="1"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成交公告与成交通知书</w:t>
      </w:r>
    </w:p>
    <w:p w14:paraId="270FF094">
      <w:pPr>
        <w:pStyle w:val="10"/>
        <w:spacing w:before="175" w:line="270" w:lineRule="auto"/>
        <w:ind w:left="1078" w:right="2"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21.1</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采购人或采购代理机构将在成交供应商确定后2个工作日内</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，在新疆政府采购网</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公告成交结果，同时向成交供应商发出成交通知书，成交公告期限为 1</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个工作日。</w:t>
      </w:r>
    </w:p>
    <w:p w14:paraId="3E51A6AD">
      <w:pPr>
        <w:pStyle w:val="10"/>
        <w:spacing w:before="179" w:line="269" w:lineRule="auto"/>
        <w:ind w:left="1087" w:right="2" w:hanging="70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21.2</w:t>
      </w:r>
      <w:r>
        <w:rPr>
          <w:rFonts w:hint="eastAsia" w:ascii="仿宋" w:hAnsi="仿宋" w:eastAsia="仿宋" w:cs="仿宋"/>
          <w:color w:val="000000" w:themeColor="text1"/>
          <w:spacing w:val="3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成交通知书对采购人和成交供应商均具有法律效力。成交通知书发出后</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w:t>
      </w:r>
      <w:r>
        <w:rPr>
          <w:rFonts w:hint="eastAsia" w:ascii="仿宋" w:hAnsi="仿宋" w:eastAsia="仿宋" w:cs="仿宋"/>
          <w:color w:val="000000" w:themeColor="text1"/>
          <w:sz w:val="24"/>
          <w:szCs w:val="24"/>
          <w:highlight w:val="none"/>
          <w:lang w:eastAsia="zh-CN"/>
          <w14:textFill>
            <w14:solidFill>
              <w14:schemeClr w14:val="tx1"/>
            </w14:solidFill>
          </w14:textFill>
        </w:rPr>
        <w:t>购人改变成交结果的，或者成交供应商放弃成交项目的，应当依法承担法律</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责任。</w:t>
      </w:r>
    </w:p>
    <w:p w14:paraId="119F753B">
      <w:pPr>
        <w:pStyle w:val="10"/>
        <w:spacing w:before="178" w:line="203"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终止</w:t>
      </w:r>
    </w:p>
    <w:p w14:paraId="087D7F03">
      <w:pPr>
        <w:pStyle w:val="10"/>
        <w:spacing w:before="174" w:line="304" w:lineRule="auto"/>
        <w:ind w:left="1081" w:right="52"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22.1  出现下列情形之一的，采购人或采购代理机构将终止竞争性磋商采购活动，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发布项目终止公告并说明原因，重新开展采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购活动：</w:t>
      </w:r>
    </w:p>
    <w:p w14:paraId="71132982">
      <w:pPr>
        <w:pStyle w:val="10"/>
        <w:spacing w:line="200" w:lineRule="auto"/>
        <w:ind w:left="10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22.1.1  因情况变化，不再符合规定的竞争性磋商采购方式适用情形的；</w:t>
      </w:r>
    </w:p>
    <w:p w14:paraId="23044992">
      <w:pPr>
        <w:pStyle w:val="10"/>
        <w:spacing w:before="178" w:line="200" w:lineRule="auto"/>
        <w:ind w:left="109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22.1.2  出现影响采购公正的违法、违规行为的；</w:t>
      </w:r>
    </w:p>
    <w:p w14:paraId="3AAF6733">
      <w:pPr>
        <w:pStyle w:val="10"/>
        <w:spacing w:before="178" w:line="287"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22.1.3  除了</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“市场竞争不充分的科研项目，以及需要扶持的科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技成果转化项</w:t>
      </w:r>
      <w:r>
        <w:rPr>
          <w:rFonts w:hint="eastAsia" w:ascii="仿宋" w:hAnsi="仿宋" w:eastAsia="仿宋" w:cs="仿宋"/>
          <w:color w:val="000000" w:themeColor="text1"/>
          <w:sz w:val="24"/>
          <w:szCs w:val="24"/>
          <w:highlight w:val="none"/>
          <w:lang w:eastAsia="zh-CN"/>
          <w14:textFill>
            <w14:solidFill>
              <w14:schemeClr w14:val="tx1"/>
            </w14:solidFill>
          </w14:textFill>
        </w:rPr>
        <w:t>目</w:t>
      </w:r>
      <w:r>
        <w:rPr>
          <w:rFonts w:hint="eastAsia" w:ascii="仿宋" w:hAnsi="仿宋" w:eastAsia="仿宋" w:cs="仿宋"/>
          <w:color w:val="000000" w:themeColor="text1"/>
          <w:spacing w:val="-1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，提交最后报价的供应商可以为2家</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；政府购买服务项目（含政</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府和社会资本合作项目</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在采购过程中符合要求的供应商（社会资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本）只有2家的，竞争性磋商采购活动可以继续进行</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”的情形外，在</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采购过程中符合要求的供应商或者报价未超过采购预算的供应商不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足3家的。</w:t>
      </w:r>
    </w:p>
    <w:p w14:paraId="350F582B">
      <w:pPr>
        <w:pStyle w:val="10"/>
        <w:spacing w:before="176"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23 签订合同</w:t>
      </w:r>
    </w:p>
    <w:p w14:paraId="0FC8C2E8">
      <w:pPr>
        <w:pStyle w:val="10"/>
        <w:spacing w:before="4" w:line="268" w:lineRule="auto"/>
        <w:ind w:left="1078"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23.1</w:t>
      </w:r>
      <w:r>
        <w:rPr>
          <w:rFonts w:hint="eastAsia" w:ascii="仿宋" w:hAnsi="仿宋" w:eastAsia="仿宋" w:cs="仿宋"/>
          <w:color w:val="000000" w:themeColor="text1"/>
          <w:spacing w:val="28"/>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采购人与成交供应商应当在成交通知书发</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出之日起30日内，按照磋商文件确</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定的合同文本以及采购标的、规格型号</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、采购金额、采购数量</w:t>
      </w:r>
      <w:r>
        <w:rPr>
          <w:rFonts w:hint="eastAsia" w:ascii="仿宋" w:hAnsi="仿宋" w:eastAsia="仿宋" w:cs="仿宋"/>
          <w:color w:val="000000" w:themeColor="text1"/>
          <w:spacing w:val="-4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、技术和服务要求等事项签订政府采购合同。</w:t>
      </w:r>
    </w:p>
    <w:p w14:paraId="1431617F">
      <w:pPr>
        <w:pStyle w:val="10"/>
        <w:spacing w:before="4" w:line="268" w:lineRule="auto"/>
        <w:ind w:left="1078"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23.2</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成交供应商拒绝签订政府采购合同的</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，采购人可以按照评审报告推荐的成交</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候选人名单排序，确定下一候选人为成交供应商，也可以重新开展采购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活动。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拒绝签订政府采购合同的成交供应商不得参加对该项目重新开展的采购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活动。</w:t>
      </w:r>
    </w:p>
    <w:p w14:paraId="68168BDE">
      <w:pPr>
        <w:pStyle w:val="10"/>
        <w:spacing w:before="179" w:line="251" w:lineRule="auto"/>
        <w:ind w:left="1080" w:right="133"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23.3</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联合体成交的，联合体各方应当共同与采购人签订合同</w:t>
      </w:r>
      <w:r>
        <w:rPr>
          <w:rFonts w:hint="eastAsia" w:ascii="仿宋" w:hAnsi="仿宋" w:eastAsia="仿宋" w:cs="仿宋"/>
          <w:color w:val="000000" w:themeColor="text1"/>
          <w:sz w:val="24"/>
          <w:szCs w:val="24"/>
          <w:highlight w:val="none"/>
          <w:lang w:eastAsia="zh-CN"/>
          <w14:textFill>
            <w14:solidFill>
              <w14:schemeClr w14:val="tx1"/>
            </w14:solidFill>
          </w14:textFill>
        </w:rPr>
        <w:t>，就采购合同约定的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事项向采购人承担连带责任。</w:t>
      </w:r>
    </w:p>
    <w:p w14:paraId="046C6F6F">
      <w:pPr>
        <w:pStyle w:val="10"/>
        <w:spacing w:before="179" w:line="201"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23.4</w:t>
      </w:r>
      <w:r>
        <w:rPr>
          <w:rFonts w:hint="eastAsia" w:ascii="仿宋" w:hAnsi="仿宋" w:eastAsia="仿宋" w:cs="仿宋"/>
          <w:color w:val="000000" w:themeColor="text1"/>
          <w:spacing w:val="3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政府采购合同不能转包。</w:t>
      </w:r>
    </w:p>
    <w:p w14:paraId="2B75BAE4">
      <w:pPr>
        <w:pStyle w:val="10"/>
        <w:spacing w:before="180" w:line="283" w:lineRule="auto"/>
        <w:ind w:left="1079" w:right="126" w:hanging="706"/>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23.5</w:t>
      </w:r>
      <w:r>
        <w:rPr>
          <w:rFonts w:hint="eastAsia" w:ascii="仿宋" w:hAnsi="仿宋" w:eastAsia="仿宋" w:cs="仿宋"/>
          <w:color w:val="000000" w:themeColor="text1"/>
          <w:spacing w:val="2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采购人允许采用分包方式履行合同的</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，成交供应商可以依法采取分包方式履</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行合同。本项目是否允许分包，见《供应商须知资料表》。政府采购合同分包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履行的，应当在响应文件中载明分包承担主体</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，分包承</w:t>
      </w:r>
      <w:r>
        <w:rPr>
          <w:rFonts w:hint="eastAsia" w:ascii="仿宋" w:hAnsi="仿宋" w:eastAsia="仿宋" w:cs="仿宋"/>
          <w:color w:val="000000" w:themeColor="text1"/>
          <w:sz w:val="24"/>
          <w:szCs w:val="24"/>
          <w:highlight w:val="none"/>
          <w:lang w:eastAsia="zh-CN"/>
          <w14:textFill>
            <w14:solidFill>
              <w14:schemeClr w14:val="tx1"/>
            </w14:solidFill>
          </w14:textFill>
        </w:rPr>
        <w:t>担主体应当具备相应资质条件且不得再次分包，</w:t>
      </w:r>
      <w:r>
        <w:rPr>
          <w:rFonts w:hint="eastAsia" w:ascii="仿宋" w:hAnsi="仿宋" w:eastAsia="仿宋" w:cs="仿宋"/>
          <w:b/>
          <w:bCs/>
          <w:color w:val="000000" w:themeColor="text1"/>
          <w:sz w:val="24"/>
          <w:szCs w:val="24"/>
          <w:highlight w:val="none"/>
          <w:lang w:eastAsia="zh-CN"/>
          <w14:textFill>
            <w14:solidFill>
              <w14:schemeClr w14:val="tx1"/>
            </w14:solidFill>
          </w14:textFill>
        </w:rPr>
        <w:t>否则响应无效</w:t>
      </w:r>
      <w:r>
        <w:rPr>
          <w:rFonts w:hint="eastAsia" w:ascii="仿宋" w:hAnsi="仿宋" w:eastAsia="仿宋" w:cs="仿宋"/>
          <w:color w:val="000000" w:themeColor="text1"/>
          <w:sz w:val="24"/>
          <w:szCs w:val="24"/>
          <w:highlight w:val="none"/>
          <w:lang w:eastAsia="zh-CN"/>
          <w14:textFill>
            <w14:solidFill>
              <w14:schemeClr w14:val="tx1"/>
            </w14:solidFill>
          </w14:textFill>
        </w:rPr>
        <w:t>。成交供应商就采购项目和分包项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目向采购人负责，分包供应商就分包项目承担责任。</w:t>
      </w:r>
    </w:p>
    <w:p w14:paraId="18D34588">
      <w:pPr>
        <w:pStyle w:val="10"/>
        <w:spacing w:before="17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24 询问与质疑</w:t>
      </w:r>
    </w:p>
    <w:p w14:paraId="04A80DA9">
      <w:pPr>
        <w:pStyle w:val="10"/>
        <w:spacing w:before="177" w:line="202"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24.1</w:t>
      </w:r>
      <w:r>
        <w:rPr>
          <w:rFonts w:hint="eastAsia" w:ascii="仿宋" w:hAnsi="仿宋" w:eastAsia="仿宋" w:cs="仿宋"/>
          <w:color w:val="000000" w:themeColor="text1"/>
          <w:spacing w:val="29"/>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询问</w:t>
      </w:r>
    </w:p>
    <w:p w14:paraId="0BB4A4D0">
      <w:pPr>
        <w:pStyle w:val="10"/>
        <w:spacing w:before="173" w:line="253" w:lineRule="auto"/>
        <w:ind w:left="1986" w:right="131" w:hanging="88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24.1.1 供应商对政府采购活动事项有疑问的，可依法向采购人或采购代理机</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构提出询问，提出形式见《供应商须知资料表》。</w:t>
      </w:r>
    </w:p>
    <w:p w14:paraId="05D70C72">
      <w:pPr>
        <w:pStyle w:val="10"/>
        <w:spacing w:before="177" w:line="251" w:lineRule="auto"/>
        <w:ind w:left="1984" w:right="131"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24.1.2 采购人或采购代理机构对供</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应商依法提出的询问，在3个工作日内</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作出答复，但答复的内容不得涉及商业秘密。</w:t>
      </w:r>
    </w:p>
    <w:p w14:paraId="12C09149">
      <w:pPr>
        <w:pStyle w:val="10"/>
        <w:spacing w:before="178" w:line="201"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24.2</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质疑</w:t>
      </w:r>
    </w:p>
    <w:p w14:paraId="15E49556">
      <w:pPr>
        <w:pStyle w:val="10"/>
        <w:spacing w:before="178" w:line="278" w:lineRule="auto"/>
        <w:ind w:left="1985" w:right="58"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24.2.1  供应商认为竞争性磋商文件、采购过程、成交结果使自己的权益受到</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损害的，可以在知道或者应知其权益受到损害之日起</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7个工作日内，</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以书面形式向采购人、采购代理机构提出质疑。采购人、采购代理机</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构在收到质疑函后7个工作日内作出答复。</w:t>
      </w:r>
    </w:p>
    <w:p w14:paraId="0E223D15">
      <w:pPr>
        <w:pStyle w:val="10"/>
        <w:spacing w:before="175" w:line="253" w:lineRule="auto"/>
        <w:ind w:left="2003" w:right="131" w:hanging="9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24.2.2  质疑函须使用财政部制定的范本文件。供应商为自然人的，质疑函应</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当由本人签字；供应商为法人或者其他组织的，质疑函应当由法定代</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表人、主要负责人</w:t>
      </w:r>
      <w:r>
        <w:rPr>
          <w:rFonts w:hint="eastAsia" w:ascii="仿宋" w:hAnsi="仿宋" w:eastAsia="仿宋" w:cs="仿宋"/>
          <w:color w:val="000000" w:themeColor="text1"/>
          <w:spacing w:val="-2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，或者其授权代表签字或者盖章，并加盖公章。</w:t>
      </w:r>
    </w:p>
    <w:p w14:paraId="77CDDE46">
      <w:pPr>
        <w:pStyle w:val="10"/>
        <w:spacing w:before="180" w:line="283" w:lineRule="auto"/>
        <w:ind w:left="1984"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24.2.3  供应商委托代理人进行质疑的，应当随质疑函同时提交供应商签署的</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授权委托书。授权委托书应当载明代理人的姓名或者名称、代理事项、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具体权限、期限和相关事项。供应商为自然人的，应当由本人签字；</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供应商为法人或者其他组织的，应当由法定代表人、主要负责人签字</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或者盖章，并加盖公章。</w:t>
      </w:r>
    </w:p>
    <w:p w14:paraId="0870564A">
      <w:pPr>
        <w:pStyle w:val="10"/>
        <w:spacing w:before="175" w:line="270" w:lineRule="auto"/>
        <w:ind w:left="1984" w:right="30" w:hanging="8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24.2.4  供应商应在法定质疑期内一次性提出针对同一采购程序环</w:t>
      </w:r>
      <w:r>
        <w:rPr>
          <w:rFonts w:hint="eastAsia" w:ascii="仿宋" w:hAnsi="仿宋" w:eastAsia="仿宋" w:cs="仿宋"/>
          <w:color w:val="000000" w:themeColor="text1"/>
          <w:sz w:val="24"/>
          <w:szCs w:val="24"/>
          <w:highlight w:val="none"/>
          <w:lang w:eastAsia="zh-CN"/>
          <w14:textFill>
            <w14:solidFill>
              <w14:schemeClr w14:val="tx1"/>
            </w14:solidFill>
          </w14:textFill>
        </w:rPr>
        <w:t>节的质疑，</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法定质疑期内针对同一采购程序环节再次提出的质疑，采购人、采购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代理机构有权不予答复。</w:t>
      </w:r>
    </w:p>
    <w:p w14:paraId="0FD00F07">
      <w:pPr>
        <w:pStyle w:val="10"/>
        <w:spacing w:before="177" w:line="200" w:lineRule="auto"/>
        <w:ind w:right="28"/>
        <w:jc w:val="right"/>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 xml:space="preserve">  24.3</w:t>
      </w:r>
      <w:r>
        <w:rPr>
          <w:rFonts w:hint="eastAsia" w:ascii="仿宋" w:hAnsi="仿宋" w:eastAsia="仿宋" w:cs="仿宋"/>
          <w:color w:val="000000" w:themeColor="text1"/>
          <w:spacing w:val="3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接收询问和质疑的联系部门、联系电话和通讯地址见《供应商须知资料表》。</w:t>
      </w:r>
    </w:p>
    <w:p w14:paraId="774A7E38">
      <w:pPr>
        <w:pStyle w:val="10"/>
        <w:spacing w:before="179" w:line="201"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25</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代理费</w:t>
      </w:r>
    </w:p>
    <w:p w14:paraId="445C7013">
      <w:pPr>
        <w:pStyle w:val="10"/>
        <w:spacing w:before="177" w:line="200" w:lineRule="auto"/>
        <w:ind w:left="1074" w:leftChars="177" w:hanging="702"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25.1  收费对象、收费标准及缴纳时间见《供应商须知资料表》。由成</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交供应商支付</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的，成交供应商须一次性向采购代理机构缴纳代理费，报价应包含代理费用。</w:t>
      </w:r>
    </w:p>
    <w:p w14:paraId="6CDF5E5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10" w:type="default"/>
          <w:footerReference r:id="rId11" w:type="default"/>
          <w:pgSz w:w="11907" w:h="16839"/>
          <w:pgMar w:top="1417" w:right="1417" w:bottom="1417" w:left="1417" w:header="1191" w:footer="1092" w:gutter="0"/>
          <w:cols w:space="720" w:num="1"/>
        </w:sectPr>
      </w:pPr>
    </w:p>
    <w:p w14:paraId="0C2B4474">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pPr>
      <w:bookmarkStart w:id="31" w:name="bookmark3"/>
      <w:bookmarkEnd w:id="31"/>
      <w:bookmarkStart w:id="32" w:name="_Toc27149"/>
      <w:bookmarkStart w:id="33" w:name="_Toc14078"/>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第三章</w:t>
      </w:r>
      <w:bookmarkStart w:id="34" w:name="_Toc3879"/>
      <w:r>
        <w:rPr>
          <w:rFonts w:hint="eastAsia" w:ascii="仿宋" w:hAnsi="仿宋" w:eastAsia="仿宋" w:cs="仿宋"/>
          <w:b/>
          <w:bCs/>
          <w:color w:val="000000" w:themeColor="text1"/>
          <w:spacing w:val="-4"/>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评审方法和评审标准</w:t>
      </w:r>
      <w:bookmarkEnd w:id="32"/>
      <w:bookmarkEnd w:id="33"/>
      <w:bookmarkEnd w:id="34"/>
    </w:p>
    <w:p w14:paraId="48573B03">
      <w:pPr>
        <w:tabs>
          <w:tab w:val="left" w:pos="360"/>
          <w:tab w:val="left" w:pos="900"/>
        </w:tabs>
        <w:spacing w:line="360" w:lineRule="auto"/>
        <w:jc w:val="center"/>
        <w:outlineLvl w:val="1"/>
        <w:rPr>
          <w:rFonts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一、评审方法</w:t>
      </w:r>
    </w:p>
    <w:p w14:paraId="5E0B44D0">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   响应文件的资格审查和符合性审查</w:t>
      </w:r>
    </w:p>
    <w:p w14:paraId="35CE2CED">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  磋商小组将根据《资格审查要求》和《符合性审查要求》 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514B0143">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1.2 《资格审查要求》中对格式有要求的，除竞争性磋商文件另有规定外，均为“实质性格式”文件。</w:t>
      </w:r>
    </w:p>
    <w:p w14:paraId="6ACBE122">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1.3  《资格审查要求》见下表：</w:t>
      </w:r>
    </w:p>
    <w:p w14:paraId="1EDEE064">
      <w:pPr>
        <w:tabs>
          <w:tab w:val="left" w:pos="360"/>
          <w:tab w:val="left" w:pos="900"/>
        </w:tabs>
        <w:spacing w:line="360" w:lineRule="auto"/>
        <w:jc w:val="center"/>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资格审查要求</w:t>
      </w:r>
    </w:p>
    <w:tbl>
      <w:tblPr>
        <w:tblStyle w:val="24"/>
        <w:tblW w:w="517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2515"/>
        <w:gridCol w:w="4857"/>
        <w:gridCol w:w="1474"/>
      </w:tblGrid>
      <w:tr w14:paraId="1245E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 w:hRule="atLeast"/>
          <w:tblHeader/>
        </w:trPr>
        <w:tc>
          <w:tcPr>
            <w:tcW w:w="403" w:type="pct"/>
            <w:vAlign w:val="center"/>
          </w:tcPr>
          <w:p w14:paraId="1AD2AD2E">
            <w:pPr>
              <w:tabs>
                <w:tab w:val="left" w:pos="1080"/>
              </w:tabs>
              <w:jc w:val="center"/>
              <w:rPr>
                <w:rFonts w:ascii="仿宋" w:hAnsi="仿宋" w:eastAsia="仿宋" w:cs="仿宋"/>
                <w:b/>
                <w:color w:val="000000" w:themeColor="text1"/>
                <w:sz w:val="24"/>
                <w:highlight w:val="none"/>
                <w14:textFill>
                  <w14:solidFill>
                    <w14:schemeClr w14:val="tx1"/>
                  </w14:solidFill>
                </w14:textFill>
              </w:rPr>
            </w:pPr>
            <w:bookmarkStart w:id="35" w:name="_Hlt487972895"/>
            <w:bookmarkEnd w:id="35"/>
            <w:r>
              <w:rPr>
                <w:rFonts w:hint="eastAsia" w:ascii="仿宋" w:hAnsi="仿宋" w:eastAsia="仿宋" w:cs="仿宋"/>
                <w:b/>
                <w:color w:val="000000" w:themeColor="text1"/>
                <w:sz w:val="24"/>
                <w:highlight w:val="none"/>
                <w14:textFill>
                  <w14:solidFill>
                    <w14:schemeClr w14:val="tx1"/>
                  </w14:solidFill>
                </w14:textFill>
              </w:rPr>
              <w:t>序号</w:t>
            </w:r>
          </w:p>
        </w:tc>
        <w:tc>
          <w:tcPr>
            <w:tcW w:w="1306" w:type="pct"/>
            <w:vAlign w:val="center"/>
          </w:tcPr>
          <w:p w14:paraId="1C4CE4B0">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审查因素</w:t>
            </w:r>
          </w:p>
        </w:tc>
        <w:tc>
          <w:tcPr>
            <w:tcW w:w="2523" w:type="pct"/>
            <w:vAlign w:val="center"/>
          </w:tcPr>
          <w:p w14:paraId="60B8D0FD">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审查内容</w:t>
            </w:r>
          </w:p>
        </w:tc>
        <w:tc>
          <w:tcPr>
            <w:tcW w:w="765" w:type="pct"/>
            <w:vAlign w:val="center"/>
          </w:tcPr>
          <w:p w14:paraId="266EF2AA">
            <w:pPr>
              <w:tabs>
                <w:tab w:val="left" w:pos="1080"/>
              </w:tabs>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格式要求</w:t>
            </w:r>
          </w:p>
        </w:tc>
      </w:tr>
      <w:tr w14:paraId="7FE6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3" w:type="pct"/>
            <w:vAlign w:val="center"/>
          </w:tcPr>
          <w:p w14:paraId="3B2D3A8B">
            <w:pPr>
              <w:tabs>
                <w:tab w:val="left" w:pos="1080"/>
              </w:tabs>
              <w:kinsoku/>
              <w:adjustRightInd/>
              <w:spacing w:line="240" w:lineRule="exact"/>
              <w:jc w:val="center"/>
              <w:textAlignment w:val="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306" w:type="pct"/>
            <w:vAlign w:val="center"/>
          </w:tcPr>
          <w:p w14:paraId="4018735C">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满足《中华人民共和国政府采购法》第二十二条规定</w:t>
            </w:r>
            <w:r>
              <w:rPr>
                <w:rFonts w:hint="eastAsia" w:ascii="仿宋" w:hAnsi="仿宋" w:eastAsia="仿宋" w:cs="仿宋"/>
                <w:color w:val="000000" w:themeColor="text1"/>
                <w:highlight w:val="none"/>
                <w:lang w:eastAsia="zh-CN"/>
                <w14:textFill>
                  <w14:solidFill>
                    <w14:schemeClr w14:val="tx1"/>
                  </w14:solidFill>
                </w14:textFill>
              </w:rPr>
              <w:tab/>
            </w:r>
          </w:p>
        </w:tc>
        <w:tc>
          <w:tcPr>
            <w:tcW w:w="2523" w:type="pct"/>
            <w:vAlign w:val="center"/>
          </w:tcPr>
          <w:p w14:paraId="6C296464">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具体规定见第一章《采购邀请》</w:t>
            </w:r>
          </w:p>
        </w:tc>
        <w:tc>
          <w:tcPr>
            <w:tcW w:w="765" w:type="pct"/>
            <w:vAlign w:val="center"/>
          </w:tcPr>
          <w:p w14:paraId="306B808E">
            <w:pPr>
              <w:tabs>
                <w:tab w:val="left" w:pos="1080"/>
              </w:tabs>
              <w:kinsoku/>
              <w:adjustRightInd/>
              <w:spacing w:line="240" w:lineRule="exact"/>
              <w:textAlignment w:val="auto"/>
              <w:rPr>
                <w:rFonts w:ascii="仿宋" w:hAnsi="仿宋" w:eastAsia="仿宋" w:cs="仿宋"/>
                <w:color w:val="000000" w:themeColor="text1"/>
                <w:highlight w:val="none"/>
                <w:lang w:eastAsia="zh-CN"/>
                <w14:textFill>
                  <w14:solidFill>
                    <w14:schemeClr w14:val="tx1"/>
                  </w14:solidFill>
                </w14:textFill>
              </w:rPr>
            </w:pPr>
          </w:p>
        </w:tc>
      </w:tr>
      <w:tr w14:paraId="137F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34" w:hRule="atLeast"/>
        </w:trPr>
        <w:tc>
          <w:tcPr>
            <w:tcW w:w="403" w:type="pct"/>
            <w:vAlign w:val="center"/>
          </w:tcPr>
          <w:p w14:paraId="3D76C424">
            <w:pPr>
              <w:tabs>
                <w:tab w:val="left" w:pos="1080"/>
              </w:tabs>
              <w:kinsoku/>
              <w:adjustRightInd/>
              <w:spacing w:line="240" w:lineRule="exact"/>
              <w:jc w:val="center"/>
              <w:textAlignment w:val="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p>
        </w:tc>
        <w:tc>
          <w:tcPr>
            <w:tcW w:w="1306" w:type="pct"/>
            <w:vAlign w:val="center"/>
          </w:tcPr>
          <w:p w14:paraId="47BA8343">
            <w:pPr>
              <w:tabs>
                <w:tab w:val="left" w:pos="1080"/>
              </w:tabs>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营业执照等证明文件</w:t>
            </w:r>
          </w:p>
        </w:tc>
        <w:tc>
          <w:tcPr>
            <w:tcW w:w="2523" w:type="pct"/>
            <w:vAlign w:val="center"/>
          </w:tcPr>
          <w:p w14:paraId="760CE940">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供应商为企业（包括合伙企业）的，应提供有效的“营业执照”；</w:t>
            </w:r>
          </w:p>
          <w:p w14:paraId="42CCE722">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供应商为事业单位的，应提供有效的“事业单位法人证书”；</w:t>
            </w:r>
          </w:p>
          <w:p w14:paraId="673A38DF">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供应商是非企业机构的，应提供有效的“执业许可证”、“登记证书”等证明文件；</w:t>
            </w:r>
          </w:p>
          <w:p w14:paraId="03750619">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供应商是个体工商户的，应提供有效的“个体工商户营业执照”；</w:t>
            </w:r>
          </w:p>
          <w:p w14:paraId="5DE2A689">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供应商是自然人的，应提供有效的自然人身份证明。</w:t>
            </w:r>
          </w:p>
          <w:p w14:paraId="43344DC5">
            <w:pPr>
              <w:tabs>
                <w:tab w:val="left" w:pos="1080"/>
              </w:tabs>
              <w:rPr>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765" w:type="pct"/>
            <w:vAlign w:val="center"/>
          </w:tcPr>
          <w:p w14:paraId="2AE76EC5">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提供证明文件的电子件或电子证照</w:t>
            </w:r>
          </w:p>
        </w:tc>
      </w:tr>
      <w:tr w14:paraId="126E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rPr>
        <w:tc>
          <w:tcPr>
            <w:tcW w:w="403" w:type="pct"/>
            <w:vAlign w:val="center"/>
          </w:tcPr>
          <w:p w14:paraId="7A2AD88D">
            <w:pPr>
              <w:tabs>
                <w:tab w:val="left" w:pos="1080"/>
              </w:tabs>
              <w:kinsoku/>
              <w:adjustRightInd/>
              <w:spacing w:line="240" w:lineRule="exact"/>
              <w:jc w:val="center"/>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2</w:t>
            </w:r>
          </w:p>
        </w:tc>
        <w:tc>
          <w:tcPr>
            <w:tcW w:w="1306" w:type="pct"/>
            <w:vAlign w:val="center"/>
          </w:tcPr>
          <w:p w14:paraId="13418C6A">
            <w:pPr>
              <w:tabs>
                <w:tab w:val="left" w:pos="1080"/>
              </w:tabs>
              <w:kinsoku/>
              <w:adjustRightInd/>
              <w:spacing w:line="240" w:lineRule="exact"/>
              <w:textAlignment w:val="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资格声明书</w:t>
            </w:r>
          </w:p>
        </w:tc>
        <w:tc>
          <w:tcPr>
            <w:tcW w:w="2523" w:type="pct"/>
            <w:vAlign w:val="center"/>
          </w:tcPr>
          <w:p w14:paraId="6BC7BAD7">
            <w:pPr>
              <w:tabs>
                <w:tab w:val="left" w:pos="1080"/>
              </w:tabs>
              <w:kinsoku/>
              <w:adjustRightInd/>
              <w:spacing w:line="240" w:lineRule="exact"/>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提供了符合竞争性磋商文件要求的《供应商资格声明书》。</w:t>
            </w:r>
          </w:p>
        </w:tc>
        <w:tc>
          <w:tcPr>
            <w:tcW w:w="765" w:type="pct"/>
            <w:vAlign w:val="center"/>
          </w:tcPr>
          <w:p w14:paraId="67DCC6BB">
            <w:pPr>
              <w:tabs>
                <w:tab w:val="left" w:pos="1080"/>
              </w:tabs>
              <w:kinsoku/>
              <w:adjustRightInd/>
              <w:spacing w:line="240" w:lineRule="exact"/>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格式见《响应文件格式》</w:t>
            </w:r>
          </w:p>
        </w:tc>
      </w:tr>
      <w:tr w14:paraId="5C828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0" w:hRule="atLeast"/>
        </w:trPr>
        <w:tc>
          <w:tcPr>
            <w:tcW w:w="403" w:type="pct"/>
            <w:vAlign w:val="center"/>
          </w:tcPr>
          <w:p w14:paraId="01B93B32">
            <w:pPr>
              <w:tabs>
                <w:tab w:val="left" w:pos="1080"/>
              </w:tabs>
              <w:kinsoku/>
              <w:adjustRightInd/>
              <w:spacing w:line="240" w:lineRule="exact"/>
              <w:jc w:val="center"/>
              <w:textAlignment w:val="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3</w:t>
            </w:r>
          </w:p>
        </w:tc>
        <w:tc>
          <w:tcPr>
            <w:tcW w:w="1306" w:type="pct"/>
            <w:vAlign w:val="center"/>
          </w:tcPr>
          <w:p w14:paraId="7FA6117F">
            <w:pPr>
              <w:tabs>
                <w:tab w:val="left" w:pos="1080"/>
              </w:tabs>
              <w:kinsoku/>
              <w:adjustRightInd/>
              <w:spacing w:line="240" w:lineRule="exact"/>
              <w:textAlignment w:val="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信用记录</w:t>
            </w:r>
          </w:p>
        </w:tc>
        <w:tc>
          <w:tcPr>
            <w:tcW w:w="2523" w:type="pct"/>
            <w:vAlign w:val="center"/>
          </w:tcPr>
          <w:p w14:paraId="75807044">
            <w:pPr>
              <w:tabs>
                <w:tab w:val="left" w:pos="1080"/>
              </w:tabs>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查询渠道：信用中国网站和中国政府采购网（www.creditchina.gov.cn、www.ccgp.gov.cn）；</w:t>
            </w:r>
          </w:p>
          <w:p w14:paraId="17491BBC">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截止时点：首次响应文件提交截止时间以后、资格审查阶段采购人或采购代理机构的实际查询时间；</w:t>
            </w:r>
          </w:p>
          <w:p w14:paraId="62764998">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信用信息查询记录和证据留存具体方式：查询结果网页打印页作为查询记录和证据，与其他竞争性磋商文件一并保存；</w:t>
            </w:r>
          </w:p>
          <w:p w14:paraId="45AA428F">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信用信息的使用原则：经认定的被列入失信被执行人、重大税收违法案件当事人名单、政府采购严重违法失信行为记录名单的供应商，其</w:t>
            </w:r>
            <w:r>
              <w:rPr>
                <w:rFonts w:hint="eastAsia" w:ascii="仿宋" w:hAnsi="仿宋" w:eastAsia="仿宋" w:cs="仿宋"/>
                <w:b/>
                <w:bCs/>
                <w:color w:val="000000" w:themeColor="text1"/>
                <w:highlight w:val="none"/>
                <w:lang w:eastAsia="zh-CN"/>
                <w14:textFill>
                  <w14:solidFill>
                    <w14:schemeClr w14:val="tx1"/>
                  </w14:solidFill>
                </w14:textFill>
              </w:rPr>
              <w:t>响应无效</w:t>
            </w:r>
            <w:r>
              <w:rPr>
                <w:rFonts w:hint="eastAsia" w:ascii="仿宋" w:hAnsi="仿宋" w:eastAsia="仿宋" w:cs="仿宋"/>
                <w:color w:val="000000" w:themeColor="text1"/>
                <w:highlight w:val="none"/>
                <w:lang w:eastAsia="zh-CN"/>
                <w14:textFill>
                  <w14:solidFill>
                    <w14:schemeClr w14:val="tx1"/>
                  </w14:solidFill>
                </w14:textFill>
              </w:rPr>
              <w:t>。</w:t>
            </w:r>
          </w:p>
        </w:tc>
        <w:tc>
          <w:tcPr>
            <w:tcW w:w="765" w:type="pct"/>
            <w:vAlign w:val="center"/>
          </w:tcPr>
          <w:p w14:paraId="75FE7EC9">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以</w:t>
            </w:r>
            <w:r>
              <w:rPr>
                <w:rFonts w:hint="eastAsia" w:ascii="仿宋" w:hAnsi="仿宋" w:eastAsia="仿宋" w:cs="仿宋"/>
                <w:color w:val="000000" w:themeColor="text1"/>
                <w:highlight w:val="none"/>
                <w:lang w:eastAsia="zh-CN"/>
                <w14:textFill>
                  <w14:solidFill>
                    <w14:schemeClr w14:val="tx1"/>
                  </w14:solidFill>
                </w14:textFill>
              </w:rPr>
              <w:t>采购人或采购代理机构查询</w:t>
            </w:r>
            <w:r>
              <w:rPr>
                <w:rFonts w:hint="eastAsia" w:ascii="仿宋" w:hAnsi="仿宋" w:eastAsia="仿宋" w:cs="仿宋"/>
                <w:color w:val="000000" w:themeColor="text1"/>
                <w:highlight w:val="none"/>
                <w:lang w:val="en-US" w:eastAsia="zh-CN"/>
                <w14:textFill>
                  <w14:solidFill>
                    <w14:schemeClr w14:val="tx1"/>
                  </w14:solidFill>
                </w14:textFill>
              </w:rPr>
              <w:t>为准</w:t>
            </w:r>
          </w:p>
        </w:tc>
      </w:tr>
      <w:tr w14:paraId="3F1E8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403" w:type="pct"/>
            <w:vAlign w:val="center"/>
          </w:tcPr>
          <w:p w14:paraId="62A0AC26">
            <w:pPr>
              <w:tabs>
                <w:tab w:val="left" w:pos="1080"/>
              </w:tabs>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1-4</w:t>
            </w:r>
          </w:p>
        </w:tc>
        <w:tc>
          <w:tcPr>
            <w:tcW w:w="1306" w:type="pct"/>
            <w:vAlign w:val="center"/>
          </w:tcPr>
          <w:p w14:paraId="02907142">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法律、行政法规规定的其他条件</w:t>
            </w:r>
          </w:p>
        </w:tc>
        <w:tc>
          <w:tcPr>
            <w:tcW w:w="2523" w:type="pct"/>
            <w:vAlign w:val="center"/>
          </w:tcPr>
          <w:p w14:paraId="5A8B9676">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法律、行政法规规定的其他条件</w:t>
            </w:r>
          </w:p>
        </w:tc>
        <w:tc>
          <w:tcPr>
            <w:tcW w:w="765" w:type="pct"/>
            <w:vAlign w:val="center"/>
          </w:tcPr>
          <w:p w14:paraId="5B192D40">
            <w:pPr>
              <w:tabs>
                <w:tab w:val="left" w:pos="1080"/>
              </w:tabs>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p>
        </w:tc>
      </w:tr>
      <w:tr w14:paraId="2CD5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atLeast"/>
        </w:trPr>
        <w:tc>
          <w:tcPr>
            <w:tcW w:w="403" w:type="pct"/>
            <w:vAlign w:val="center"/>
          </w:tcPr>
          <w:p w14:paraId="6C147C1D">
            <w:pPr>
              <w:tabs>
                <w:tab w:val="left" w:pos="1080"/>
              </w:tabs>
              <w:snapToGrid w:val="0"/>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306" w:type="pct"/>
            <w:vAlign w:val="center"/>
          </w:tcPr>
          <w:p w14:paraId="64C6621C">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落实政府采购政策需满足的资格要求</w:t>
            </w:r>
          </w:p>
        </w:tc>
        <w:tc>
          <w:tcPr>
            <w:tcW w:w="2523" w:type="pct"/>
            <w:vAlign w:val="center"/>
          </w:tcPr>
          <w:p w14:paraId="28723115">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具体要求见第一章《投标邀请》</w:t>
            </w:r>
          </w:p>
        </w:tc>
        <w:tc>
          <w:tcPr>
            <w:tcW w:w="765" w:type="pct"/>
            <w:vAlign w:val="center"/>
          </w:tcPr>
          <w:p w14:paraId="62D4DF4E">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p>
        </w:tc>
      </w:tr>
      <w:tr w14:paraId="1E677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3" w:type="pct"/>
            <w:vAlign w:val="center"/>
          </w:tcPr>
          <w:p w14:paraId="76F3D410">
            <w:pPr>
              <w:tabs>
                <w:tab w:val="left" w:pos="1080"/>
              </w:tabs>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2-1</w:t>
            </w:r>
          </w:p>
        </w:tc>
        <w:tc>
          <w:tcPr>
            <w:tcW w:w="1306" w:type="pct"/>
            <w:vAlign w:val="center"/>
          </w:tcPr>
          <w:p w14:paraId="3112941D">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中小企业政策证明文件</w:t>
            </w:r>
          </w:p>
        </w:tc>
        <w:tc>
          <w:tcPr>
            <w:tcW w:w="2523" w:type="pct"/>
            <w:vAlign w:val="center"/>
          </w:tcPr>
          <w:p w14:paraId="6725B110">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具体要求见第一章《采购邀请》</w:t>
            </w:r>
          </w:p>
        </w:tc>
        <w:tc>
          <w:tcPr>
            <w:tcW w:w="765" w:type="pct"/>
            <w:vAlign w:val="center"/>
          </w:tcPr>
          <w:p w14:paraId="4B6AF0AE">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p>
        </w:tc>
      </w:tr>
      <w:tr w14:paraId="1E6C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3" w:type="pct"/>
            <w:shd w:val="clear" w:color="auto" w:fill="auto"/>
            <w:vAlign w:val="center"/>
          </w:tcPr>
          <w:p w14:paraId="74D95AEB">
            <w:pPr>
              <w:tabs>
                <w:tab w:val="left" w:pos="1080"/>
              </w:tabs>
              <w:jc w:val="center"/>
              <w:rPr>
                <w:rFonts w:hint="eastAsia" w:ascii="仿宋" w:hAnsi="仿宋" w:eastAsia="仿宋" w:cs="仿宋"/>
                <w:color w:val="000000" w:themeColor="text1"/>
                <w:sz w:val="21"/>
                <w:szCs w:val="21"/>
                <w:highlight w:val="none"/>
                <w:lang w:val="en-US" w:eastAsia="en-US"/>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2-1-1</w:t>
            </w:r>
          </w:p>
        </w:tc>
        <w:tc>
          <w:tcPr>
            <w:tcW w:w="1306" w:type="pct"/>
            <w:shd w:val="clear" w:color="auto" w:fill="auto"/>
            <w:vAlign w:val="center"/>
          </w:tcPr>
          <w:p w14:paraId="17CC3AFB">
            <w:pPr>
              <w:tabs>
                <w:tab w:val="left" w:pos="1080"/>
              </w:tabs>
              <w:rPr>
                <w:rFonts w:hint="eastAsia" w:ascii="仿宋" w:hAnsi="仿宋" w:eastAsia="仿宋" w:cs="仿宋"/>
                <w:color w:val="000000" w:themeColor="text1"/>
                <w:highlight w:val="none"/>
                <w:lang w:val="en-US" w:eastAsia="en-US"/>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中小企业证明文件</w:t>
            </w:r>
          </w:p>
        </w:tc>
        <w:tc>
          <w:tcPr>
            <w:tcW w:w="2523" w:type="pct"/>
            <w:shd w:val="clear" w:color="auto" w:fill="auto"/>
            <w:vAlign w:val="center"/>
          </w:tcPr>
          <w:p w14:paraId="121EDDE6">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当本项目（包）涉及预留份额专门面向中小企业采购 ，提供如下资料：</w:t>
            </w:r>
          </w:p>
          <w:p w14:paraId="32DC239F">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1、供应商单独响应的，应提供《中小企业声明函》或《残疾人福利性单位声明函》或 由省级以上监狱管理局、戒毒管理局（含新疆生产建设兵团）出具的属于监狱企业的证明文件。</w:t>
            </w:r>
          </w:p>
          <w:p w14:paraId="0C67F447">
            <w:pPr>
              <w:tabs>
                <w:tab w:val="left" w:pos="1080"/>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765" w:type="pct"/>
            <w:shd w:val="clear" w:color="auto" w:fill="auto"/>
            <w:vAlign w:val="center"/>
          </w:tcPr>
          <w:p w14:paraId="601DA32A">
            <w:pPr>
              <w:tabs>
                <w:tab w:val="left" w:pos="1080"/>
              </w:tabs>
              <w:rPr>
                <w:rFonts w:hint="eastAsia" w:ascii="仿宋" w:hAnsi="仿宋" w:eastAsia="仿宋" w:cs="仿宋"/>
                <w:snapToGrid w:val="0"/>
                <w:color w:val="000000" w:themeColor="text1"/>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格式见《投标文件格式》</w:t>
            </w:r>
          </w:p>
        </w:tc>
      </w:tr>
      <w:tr w14:paraId="1366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03" w:type="pct"/>
            <w:shd w:val="clear" w:color="auto" w:fill="auto"/>
            <w:vAlign w:val="center"/>
          </w:tcPr>
          <w:p w14:paraId="08BEB04B">
            <w:pPr>
              <w:tabs>
                <w:tab w:val="left" w:pos="1080"/>
              </w:tabs>
              <w:jc w:val="center"/>
              <w:rPr>
                <w:rFonts w:hint="eastAsia" w:ascii="仿宋" w:hAnsi="仿宋" w:eastAsia="仿宋" w:cs="仿宋"/>
                <w:color w:val="000000" w:themeColor="text1"/>
                <w:sz w:val="21"/>
                <w:szCs w:val="21"/>
                <w:highlight w:val="none"/>
                <w:lang w:val="en-US" w:eastAsia="en-US"/>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2-2</w:t>
            </w:r>
          </w:p>
        </w:tc>
        <w:tc>
          <w:tcPr>
            <w:tcW w:w="1306" w:type="pct"/>
            <w:shd w:val="clear" w:color="auto" w:fill="auto"/>
            <w:vAlign w:val="center"/>
          </w:tcPr>
          <w:p w14:paraId="7DB28745">
            <w:pPr>
              <w:tabs>
                <w:tab w:val="left" w:pos="1080"/>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其它落实政府采购政策的资格要求</w:t>
            </w:r>
          </w:p>
        </w:tc>
        <w:tc>
          <w:tcPr>
            <w:tcW w:w="2523" w:type="pct"/>
            <w:shd w:val="clear" w:color="auto" w:fill="auto"/>
            <w:vAlign w:val="center"/>
          </w:tcPr>
          <w:p w14:paraId="3ADA922D">
            <w:pPr>
              <w:tabs>
                <w:tab w:val="left" w:pos="1080"/>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如有，见第一章《采购邀请》</w:t>
            </w:r>
          </w:p>
        </w:tc>
        <w:tc>
          <w:tcPr>
            <w:tcW w:w="765" w:type="pct"/>
            <w:shd w:val="clear" w:color="auto" w:fill="auto"/>
            <w:vAlign w:val="center"/>
          </w:tcPr>
          <w:p w14:paraId="49732177">
            <w:pPr>
              <w:tabs>
                <w:tab w:val="left" w:pos="1080"/>
              </w:tabs>
              <w:rPr>
                <w:rFonts w:hint="eastAsia" w:ascii="仿宋" w:hAnsi="仿宋" w:eastAsia="仿宋" w:cs="仿宋"/>
                <w:color w:val="000000" w:themeColor="text1"/>
                <w:highlight w:val="none"/>
                <w:lang w:val="en-US" w:eastAsia="zh-CN"/>
                <w14:textFill>
                  <w14:solidFill>
                    <w14:schemeClr w14:val="tx1"/>
                  </w14:solidFill>
                </w14:textFill>
              </w:rPr>
            </w:pPr>
          </w:p>
        </w:tc>
      </w:tr>
      <w:tr w14:paraId="30F6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trPr>
        <w:tc>
          <w:tcPr>
            <w:tcW w:w="403" w:type="pct"/>
            <w:vAlign w:val="center"/>
          </w:tcPr>
          <w:p w14:paraId="76924085">
            <w:pPr>
              <w:tabs>
                <w:tab w:val="left" w:pos="1080"/>
              </w:tabs>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3</w:t>
            </w:r>
          </w:p>
        </w:tc>
        <w:tc>
          <w:tcPr>
            <w:tcW w:w="1306" w:type="pct"/>
            <w:vAlign w:val="center"/>
          </w:tcPr>
          <w:p w14:paraId="5FE8A955">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本项目的特定资格要求</w:t>
            </w:r>
          </w:p>
        </w:tc>
        <w:tc>
          <w:tcPr>
            <w:tcW w:w="2523" w:type="pct"/>
            <w:vAlign w:val="center"/>
          </w:tcPr>
          <w:p w14:paraId="3B861770">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p>
        </w:tc>
        <w:tc>
          <w:tcPr>
            <w:tcW w:w="765" w:type="pct"/>
            <w:vAlign w:val="center"/>
          </w:tcPr>
          <w:p w14:paraId="2E1365C3">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p>
        </w:tc>
      </w:tr>
      <w:tr w14:paraId="1F26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403" w:type="pct"/>
            <w:vAlign w:val="center"/>
          </w:tcPr>
          <w:p w14:paraId="366F0FAE">
            <w:pPr>
              <w:tabs>
                <w:tab w:val="left" w:pos="1080"/>
              </w:tabs>
              <w:snapToGrid w:val="0"/>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w:t>
            </w:r>
          </w:p>
        </w:tc>
        <w:tc>
          <w:tcPr>
            <w:tcW w:w="1306" w:type="pct"/>
            <w:vAlign w:val="center"/>
          </w:tcPr>
          <w:p w14:paraId="04CBE148">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资质</w:t>
            </w:r>
            <w:r>
              <w:rPr>
                <w:rFonts w:hint="eastAsia" w:ascii="仿宋" w:hAnsi="仿宋" w:eastAsia="仿宋" w:cs="仿宋"/>
                <w:color w:val="000000" w:themeColor="text1"/>
                <w:sz w:val="24"/>
                <w:highlight w:val="none"/>
                <w14:textFill>
                  <w14:solidFill>
                    <w14:schemeClr w14:val="tx1"/>
                  </w14:solidFill>
                </w14:textFill>
              </w:rPr>
              <w:t>要求</w:t>
            </w:r>
          </w:p>
        </w:tc>
        <w:tc>
          <w:tcPr>
            <w:tcW w:w="2523" w:type="pct"/>
            <w:vAlign w:val="center"/>
          </w:tcPr>
          <w:p w14:paraId="5AC8230D">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具备市政公用工程施工总承包三级（含三级）以上资质，具有有效的安全生产许可证；</w:t>
            </w:r>
          </w:p>
        </w:tc>
        <w:tc>
          <w:tcPr>
            <w:tcW w:w="765" w:type="pct"/>
            <w:vAlign w:val="center"/>
          </w:tcPr>
          <w:p w14:paraId="58C7E2EC">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提供证明文件的复印件</w:t>
            </w:r>
          </w:p>
        </w:tc>
      </w:tr>
      <w:tr w14:paraId="1A867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403" w:type="pct"/>
            <w:vAlign w:val="center"/>
          </w:tcPr>
          <w:p w14:paraId="1EEDF7D3">
            <w:pPr>
              <w:tabs>
                <w:tab w:val="left" w:pos="1080"/>
              </w:tabs>
              <w:snapToGrid w:val="0"/>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w:t>
            </w:r>
          </w:p>
        </w:tc>
        <w:tc>
          <w:tcPr>
            <w:tcW w:w="1306" w:type="pct"/>
            <w:vAlign w:val="center"/>
          </w:tcPr>
          <w:p w14:paraId="137A28D9">
            <w:pPr>
              <w:tabs>
                <w:tab w:val="left" w:pos="1080"/>
              </w:tabs>
              <w:snapToGrid w:val="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项目负责人要求</w:t>
            </w:r>
          </w:p>
        </w:tc>
        <w:tc>
          <w:tcPr>
            <w:tcW w:w="2523" w:type="pct"/>
            <w:vAlign w:val="center"/>
          </w:tcPr>
          <w:p w14:paraId="5F9BC263">
            <w:pPr>
              <w:tabs>
                <w:tab w:val="left" w:pos="1080"/>
              </w:tabs>
              <w:snapToGrid w:val="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项目负责人具备市政公用工程专业二级及以上注册建造师执业资格及有效的安全生产考核合格证书（B类）、具有2025年01月-2025年06月在职单位个人社保证明。</w:t>
            </w:r>
          </w:p>
        </w:tc>
        <w:tc>
          <w:tcPr>
            <w:tcW w:w="765" w:type="pct"/>
            <w:vAlign w:val="center"/>
          </w:tcPr>
          <w:p w14:paraId="12C2AF37">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提供证明文件的复印件</w:t>
            </w:r>
          </w:p>
        </w:tc>
      </w:tr>
      <w:tr w14:paraId="1494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403" w:type="pct"/>
            <w:vAlign w:val="center"/>
          </w:tcPr>
          <w:p w14:paraId="7E3017AA">
            <w:pPr>
              <w:tabs>
                <w:tab w:val="left" w:pos="1080"/>
              </w:tabs>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3-3</w:t>
            </w:r>
          </w:p>
        </w:tc>
        <w:tc>
          <w:tcPr>
            <w:tcW w:w="1306" w:type="pct"/>
            <w:vAlign w:val="center"/>
          </w:tcPr>
          <w:p w14:paraId="7776E8C4">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其他特定资格要求</w:t>
            </w:r>
          </w:p>
        </w:tc>
        <w:tc>
          <w:tcPr>
            <w:tcW w:w="2523" w:type="pct"/>
            <w:vAlign w:val="center"/>
          </w:tcPr>
          <w:p w14:paraId="0172EACD">
            <w:pPr>
              <w:tabs>
                <w:tab w:val="left" w:pos="1080"/>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如有，见第一章《投标邀请》</w:t>
            </w:r>
          </w:p>
        </w:tc>
        <w:tc>
          <w:tcPr>
            <w:tcW w:w="765" w:type="pct"/>
            <w:vAlign w:val="center"/>
          </w:tcPr>
          <w:p w14:paraId="55762655">
            <w:pPr>
              <w:tabs>
                <w:tab w:val="left" w:pos="1080"/>
              </w:tabs>
              <w:rPr>
                <w:rFonts w:hint="eastAsia" w:ascii="仿宋" w:hAnsi="仿宋" w:eastAsia="仿宋" w:cs="仿宋"/>
                <w:color w:val="000000" w:themeColor="text1"/>
                <w:highlight w:val="none"/>
                <w:lang w:eastAsia="zh-CN"/>
                <w14:textFill>
                  <w14:solidFill>
                    <w14:schemeClr w14:val="tx1"/>
                  </w14:solidFill>
                </w14:textFill>
              </w:rPr>
            </w:pPr>
          </w:p>
        </w:tc>
      </w:tr>
      <w:tr w14:paraId="370A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5" w:hRule="atLeast"/>
        </w:trPr>
        <w:tc>
          <w:tcPr>
            <w:tcW w:w="403" w:type="pct"/>
            <w:shd w:val="clear" w:color="auto" w:fill="auto"/>
            <w:vAlign w:val="center"/>
          </w:tcPr>
          <w:p w14:paraId="00247ECA">
            <w:pPr>
              <w:tabs>
                <w:tab w:val="left" w:pos="1080"/>
              </w:tabs>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4</w:t>
            </w:r>
          </w:p>
        </w:tc>
        <w:tc>
          <w:tcPr>
            <w:tcW w:w="1306" w:type="pct"/>
            <w:shd w:val="clear" w:color="auto" w:fill="auto"/>
            <w:vAlign w:val="center"/>
          </w:tcPr>
          <w:p w14:paraId="25675FC2">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磋商</w:t>
            </w:r>
            <w:r>
              <w:rPr>
                <w:rFonts w:hint="eastAsia" w:ascii="仿宋" w:hAnsi="仿宋" w:eastAsia="仿宋" w:cs="仿宋"/>
                <w:color w:val="000000" w:themeColor="text1"/>
                <w:highlight w:val="none"/>
                <w:lang w:eastAsia="zh-CN"/>
                <w14:textFill>
                  <w14:solidFill>
                    <w14:schemeClr w14:val="tx1"/>
                  </w14:solidFill>
                </w14:textFill>
              </w:rPr>
              <w:t>保证金</w:t>
            </w:r>
          </w:p>
        </w:tc>
        <w:tc>
          <w:tcPr>
            <w:tcW w:w="2523" w:type="pct"/>
            <w:shd w:val="clear" w:color="auto" w:fill="auto"/>
            <w:vAlign w:val="center"/>
          </w:tcPr>
          <w:p w14:paraId="6A6BFB76">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按照</w:t>
            </w:r>
            <w:r>
              <w:rPr>
                <w:rFonts w:hint="eastAsia" w:ascii="仿宋" w:hAnsi="仿宋" w:eastAsia="仿宋" w:cs="仿宋"/>
                <w:color w:val="000000" w:themeColor="text1"/>
                <w:highlight w:val="none"/>
                <w:lang w:val="en-US" w:eastAsia="zh-CN"/>
                <w14:textFill>
                  <w14:solidFill>
                    <w14:schemeClr w14:val="tx1"/>
                  </w14:solidFill>
                </w14:textFill>
              </w:rPr>
              <w:t>竞争性磋商文件</w:t>
            </w:r>
            <w:r>
              <w:rPr>
                <w:rFonts w:hint="eastAsia" w:ascii="仿宋" w:hAnsi="仿宋" w:eastAsia="仿宋" w:cs="仿宋"/>
                <w:color w:val="000000" w:themeColor="text1"/>
                <w:highlight w:val="none"/>
                <w:lang w:eastAsia="zh-CN"/>
                <w14:textFill>
                  <w14:solidFill>
                    <w14:schemeClr w14:val="tx1"/>
                  </w14:solidFill>
                </w14:textFill>
              </w:rPr>
              <w:t>的规定提交</w:t>
            </w:r>
            <w:r>
              <w:rPr>
                <w:rFonts w:hint="eastAsia" w:ascii="仿宋" w:hAnsi="仿宋" w:eastAsia="仿宋" w:cs="仿宋"/>
                <w:color w:val="000000" w:themeColor="text1"/>
                <w:highlight w:val="none"/>
                <w:lang w:val="en-US" w:eastAsia="zh-CN"/>
                <w14:textFill>
                  <w14:solidFill>
                    <w14:schemeClr w14:val="tx1"/>
                  </w14:solidFill>
                </w14:textFill>
              </w:rPr>
              <w:t>磋商</w:t>
            </w:r>
            <w:r>
              <w:rPr>
                <w:rFonts w:hint="eastAsia" w:ascii="仿宋" w:hAnsi="仿宋" w:eastAsia="仿宋" w:cs="仿宋"/>
                <w:color w:val="000000" w:themeColor="text1"/>
                <w:highlight w:val="none"/>
                <w:lang w:eastAsia="zh-CN"/>
                <w14:textFill>
                  <w14:solidFill>
                    <w14:schemeClr w14:val="tx1"/>
                  </w14:solidFill>
                </w14:textFill>
              </w:rPr>
              <w:t>保证金。</w:t>
            </w:r>
          </w:p>
        </w:tc>
        <w:tc>
          <w:tcPr>
            <w:tcW w:w="765" w:type="pct"/>
            <w:shd w:val="clear" w:color="auto" w:fill="auto"/>
            <w:vAlign w:val="center"/>
          </w:tcPr>
          <w:p w14:paraId="02B6F1DA">
            <w:pPr>
              <w:tabs>
                <w:tab w:val="left" w:pos="1080"/>
              </w:tabs>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汇款凭证或保函</w:t>
            </w:r>
          </w:p>
        </w:tc>
      </w:tr>
    </w:tbl>
    <w:p w14:paraId="7E19E826">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br w:type="page"/>
      </w:r>
    </w:p>
    <w:p w14:paraId="3762D3FC">
      <w:pPr>
        <w:tabs>
          <w:tab w:val="left" w:pos="360"/>
          <w:tab w:val="left" w:pos="900"/>
        </w:tabs>
        <w:spacing w:line="360" w:lineRule="auto"/>
        <w:outlineLvl w:val="1"/>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1.4    《符合性审查要求》见下表：</w:t>
      </w:r>
    </w:p>
    <w:p w14:paraId="4CA26E59">
      <w:pPr>
        <w:tabs>
          <w:tab w:val="left" w:pos="360"/>
          <w:tab w:val="left" w:pos="900"/>
        </w:tabs>
        <w:spacing w:line="360" w:lineRule="auto"/>
        <w:jc w:val="center"/>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符合性审查要求</w:t>
      </w:r>
    </w:p>
    <w:tbl>
      <w:tblPr>
        <w:tblStyle w:val="24"/>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572"/>
        <w:gridCol w:w="6815"/>
      </w:tblGrid>
      <w:tr w14:paraId="1BEA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9" w:type="pct"/>
            <w:vAlign w:val="center"/>
          </w:tcPr>
          <w:p w14:paraId="5F9D6F22">
            <w:pPr>
              <w:jc w:val="center"/>
              <w:rPr>
                <w:rFonts w:ascii="仿宋" w:hAnsi="仿宋" w:eastAsia="仿宋" w:cs="仿宋"/>
                <w:b/>
                <w:color w:val="000000" w:themeColor="text1"/>
                <w:sz w:val="24"/>
                <w:highlight w:val="none"/>
                <w14:textFill>
                  <w14:solidFill>
                    <w14:schemeClr w14:val="tx1"/>
                  </w14:solidFill>
                </w14:textFill>
              </w:rPr>
            </w:pPr>
            <w:bookmarkStart w:id="36" w:name="_Toc353873941"/>
            <w:bookmarkStart w:id="37" w:name="_Toc353825551"/>
            <w:r>
              <w:rPr>
                <w:rFonts w:hint="eastAsia" w:ascii="仿宋" w:hAnsi="仿宋" w:eastAsia="仿宋" w:cs="仿宋"/>
                <w:b/>
                <w:color w:val="000000" w:themeColor="text1"/>
                <w:sz w:val="24"/>
                <w:highlight w:val="none"/>
                <w14:textFill>
                  <w14:solidFill>
                    <w14:schemeClr w14:val="tx1"/>
                  </w14:solidFill>
                </w14:textFill>
              </w:rPr>
              <w:t>序号</w:t>
            </w:r>
          </w:p>
        </w:tc>
        <w:tc>
          <w:tcPr>
            <w:tcW w:w="862" w:type="pct"/>
            <w:vAlign w:val="center"/>
          </w:tcPr>
          <w:p w14:paraId="5A575E73">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审查因素</w:t>
            </w:r>
          </w:p>
        </w:tc>
        <w:tc>
          <w:tcPr>
            <w:tcW w:w="3737" w:type="pct"/>
            <w:vAlign w:val="center"/>
          </w:tcPr>
          <w:p w14:paraId="3A0AB07C">
            <w:pPr>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审查内容</w:t>
            </w:r>
          </w:p>
        </w:tc>
      </w:tr>
      <w:tr w14:paraId="3392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9" w:type="pct"/>
            <w:vAlign w:val="center"/>
          </w:tcPr>
          <w:p w14:paraId="4E3B42B2">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62" w:type="pct"/>
            <w:vAlign w:val="center"/>
          </w:tcPr>
          <w:p w14:paraId="145D1C3C">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w:t>
            </w:r>
          </w:p>
        </w:tc>
        <w:tc>
          <w:tcPr>
            <w:tcW w:w="3737" w:type="pct"/>
            <w:vAlign w:val="center"/>
          </w:tcPr>
          <w:p w14:paraId="2D4E272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按磋商文件要求提供授权委托书；</w:t>
            </w:r>
          </w:p>
        </w:tc>
      </w:tr>
      <w:tr w14:paraId="5090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9" w:type="pct"/>
            <w:vAlign w:val="center"/>
          </w:tcPr>
          <w:p w14:paraId="4424093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62" w:type="pct"/>
            <w:vAlign w:val="center"/>
          </w:tcPr>
          <w:p w14:paraId="742F9E11">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投标完整性</w:t>
            </w:r>
          </w:p>
        </w:tc>
        <w:tc>
          <w:tcPr>
            <w:tcW w:w="3737" w:type="pct"/>
            <w:vAlign w:val="center"/>
          </w:tcPr>
          <w:p w14:paraId="014A9C1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未将一个标段中的内容拆开投标；</w:t>
            </w:r>
          </w:p>
        </w:tc>
      </w:tr>
      <w:tr w14:paraId="287C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 w:type="pct"/>
            <w:vAlign w:val="center"/>
          </w:tcPr>
          <w:p w14:paraId="236CA03C">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862" w:type="pct"/>
            <w:vAlign w:val="center"/>
          </w:tcPr>
          <w:p w14:paraId="09D2E9B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w:t>
            </w:r>
          </w:p>
        </w:tc>
        <w:tc>
          <w:tcPr>
            <w:tcW w:w="3737" w:type="pct"/>
            <w:vAlign w:val="center"/>
          </w:tcPr>
          <w:p w14:paraId="647254CE">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投标报价未超过磋商文件中规定的项目/标段预算金额或者项目/标段最高限价；</w:t>
            </w:r>
          </w:p>
        </w:tc>
      </w:tr>
      <w:tr w14:paraId="6171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 w:type="pct"/>
            <w:vAlign w:val="center"/>
          </w:tcPr>
          <w:p w14:paraId="3A43CCFE">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862" w:type="pct"/>
            <w:vAlign w:val="center"/>
          </w:tcPr>
          <w:p w14:paraId="000F0171">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报价唯一性</w:t>
            </w:r>
          </w:p>
        </w:tc>
        <w:tc>
          <w:tcPr>
            <w:tcW w:w="3737" w:type="pct"/>
            <w:vAlign w:val="center"/>
          </w:tcPr>
          <w:p w14:paraId="6506730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响应文件未出现可选择性或可调整的报价（磋商文件另有规定的除外）；</w:t>
            </w:r>
          </w:p>
        </w:tc>
      </w:tr>
      <w:tr w14:paraId="1BBF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 w:type="pct"/>
            <w:vAlign w:val="center"/>
          </w:tcPr>
          <w:p w14:paraId="0C1D0FF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62" w:type="pct"/>
            <w:vAlign w:val="center"/>
          </w:tcPr>
          <w:p w14:paraId="57211C57">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投标有效期</w:t>
            </w:r>
          </w:p>
        </w:tc>
        <w:tc>
          <w:tcPr>
            <w:tcW w:w="3737" w:type="pct"/>
            <w:vAlign w:val="center"/>
          </w:tcPr>
          <w:p w14:paraId="1AF05C6A">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响应文件中承诺的投标有效期满足磋商文件中载明的投标有效期的；</w:t>
            </w:r>
          </w:p>
        </w:tc>
      </w:tr>
      <w:tr w14:paraId="244F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9" w:type="pct"/>
            <w:vAlign w:val="center"/>
          </w:tcPr>
          <w:p w14:paraId="558A24EF">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862" w:type="pct"/>
            <w:vAlign w:val="center"/>
          </w:tcPr>
          <w:p w14:paraId="6F368AC8">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签署、盖章</w:t>
            </w:r>
          </w:p>
        </w:tc>
        <w:tc>
          <w:tcPr>
            <w:tcW w:w="3737" w:type="pct"/>
            <w:vAlign w:val="center"/>
          </w:tcPr>
          <w:p w14:paraId="6C3827D3">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按照磋商文件要求签署、盖章的；</w:t>
            </w:r>
          </w:p>
        </w:tc>
      </w:tr>
      <w:tr w14:paraId="3425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9" w:type="pct"/>
            <w:vAlign w:val="center"/>
          </w:tcPr>
          <w:p w14:paraId="4FE8C0A0">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862" w:type="pct"/>
            <w:vAlign w:val="center"/>
          </w:tcPr>
          <w:p w14:paraId="668404A0">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实质性格式</w:t>
            </w:r>
          </w:p>
        </w:tc>
        <w:tc>
          <w:tcPr>
            <w:tcW w:w="3737" w:type="pct"/>
            <w:vAlign w:val="center"/>
          </w:tcPr>
          <w:p w14:paraId="1F3E09F9">
            <w:pP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标记为“实质性格式”的文件均按磋商文件要求提供；</w:t>
            </w:r>
          </w:p>
        </w:tc>
      </w:tr>
      <w:tr w14:paraId="7CF5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99" w:type="pct"/>
            <w:vAlign w:val="center"/>
          </w:tcPr>
          <w:p w14:paraId="761F7FC6">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862" w:type="pct"/>
            <w:vAlign w:val="center"/>
          </w:tcPr>
          <w:p w14:paraId="30BBB656">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报价的修正（如有）</w:t>
            </w:r>
          </w:p>
        </w:tc>
        <w:tc>
          <w:tcPr>
            <w:tcW w:w="3737" w:type="pct"/>
            <w:vAlign w:val="center"/>
          </w:tcPr>
          <w:p w14:paraId="25A92395">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不涉及报价修正，或响应文件报价出现前后不一致时，供应商对修正后的报价予以确认；（如有）</w:t>
            </w:r>
          </w:p>
        </w:tc>
      </w:tr>
      <w:tr w14:paraId="4A2A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99" w:type="pct"/>
            <w:vAlign w:val="center"/>
          </w:tcPr>
          <w:p w14:paraId="05C018D1">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862" w:type="pct"/>
            <w:vAlign w:val="center"/>
          </w:tcPr>
          <w:p w14:paraId="4DDDA4F4">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报价合理性</w:t>
            </w:r>
          </w:p>
        </w:tc>
        <w:tc>
          <w:tcPr>
            <w:tcW w:w="3737" w:type="pct"/>
            <w:vAlign w:val="center"/>
          </w:tcPr>
          <w:p w14:paraId="613E96C6">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报价合理，或供应商的报价明显低于其他通过符合性审查供应商的报价，有可能影响产品质量或者不能诚信履约的，能够应评标委员会要求在规定时间内证明其报价合理性的；</w:t>
            </w:r>
          </w:p>
        </w:tc>
      </w:tr>
      <w:tr w14:paraId="2F0D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99" w:type="pct"/>
            <w:vAlign w:val="center"/>
          </w:tcPr>
          <w:p w14:paraId="049B61D7">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862" w:type="pct"/>
            <w:vAlign w:val="center"/>
          </w:tcPr>
          <w:p w14:paraId="73D7FA5E">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公平竞争</w:t>
            </w:r>
          </w:p>
        </w:tc>
        <w:tc>
          <w:tcPr>
            <w:tcW w:w="3737" w:type="pct"/>
            <w:vAlign w:val="center"/>
          </w:tcPr>
          <w:p w14:paraId="63EE8679">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供应商遵循公平竞争的原则，不存在恶意串通，妨碍其他供应商的竞争行为，不存在损害招标人或者其他供应商的合法权益情形的；</w:t>
            </w:r>
          </w:p>
        </w:tc>
      </w:tr>
      <w:tr w14:paraId="4A10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399" w:type="pct"/>
            <w:vAlign w:val="center"/>
          </w:tcPr>
          <w:p w14:paraId="056C2A4E">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11</w:t>
            </w:r>
          </w:p>
        </w:tc>
        <w:tc>
          <w:tcPr>
            <w:tcW w:w="862" w:type="pct"/>
            <w:vAlign w:val="center"/>
          </w:tcPr>
          <w:p w14:paraId="0822337B">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串通投标</w:t>
            </w:r>
          </w:p>
        </w:tc>
        <w:tc>
          <w:tcPr>
            <w:tcW w:w="3737" w:type="pct"/>
            <w:vAlign w:val="center"/>
          </w:tcPr>
          <w:p w14:paraId="157D4025">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 性差异；（五）不同供应商的响应文件相互混装；（六）不同供应商的磋商保证金从同一单位或者个人的账户转出；</w:t>
            </w:r>
          </w:p>
        </w:tc>
      </w:tr>
      <w:tr w14:paraId="1536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9" w:type="pct"/>
            <w:vAlign w:val="center"/>
          </w:tcPr>
          <w:p w14:paraId="621122D8">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2</w:t>
            </w:r>
          </w:p>
        </w:tc>
        <w:tc>
          <w:tcPr>
            <w:tcW w:w="862" w:type="pct"/>
            <w:vAlign w:val="center"/>
          </w:tcPr>
          <w:p w14:paraId="7BCD68A2">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附加条件</w:t>
            </w:r>
          </w:p>
        </w:tc>
        <w:tc>
          <w:tcPr>
            <w:tcW w:w="3737" w:type="pct"/>
            <w:vAlign w:val="center"/>
          </w:tcPr>
          <w:p w14:paraId="58D0863C">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响应文件未含有招标人不能接受的附加条件的；</w:t>
            </w:r>
          </w:p>
        </w:tc>
      </w:tr>
      <w:tr w14:paraId="391D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99" w:type="pct"/>
            <w:vAlign w:val="center"/>
          </w:tcPr>
          <w:p w14:paraId="074CF3CB">
            <w:pPr>
              <w:jc w:val="center"/>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3</w:t>
            </w:r>
          </w:p>
        </w:tc>
        <w:tc>
          <w:tcPr>
            <w:tcW w:w="862" w:type="pct"/>
            <w:vAlign w:val="center"/>
          </w:tcPr>
          <w:p w14:paraId="11B92407">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其他无效情形</w:t>
            </w:r>
          </w:p>
        </w:tc>
        <w:tc>
          <w:tcPr>
            <w:tcW w:w="3737" w:type="pct"/>
            <w:vAlign w:val="center"/>
          </w:tcPr>
          <w:p w14:paraId="4AC8E85F">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供应商、响应文件不存在不符合法律、法规和磋商文件规定的其他无效情形。</w:t>
            </w:r>
          </w:p>
        </w:tc>
      </w:tr>
    </w:tbl>
    <w:p w14:paraId="652C37A5">
      <w:pPr>
        <w:pStyle w:val="10"/>
        <w:spacing w:before="103" w:line="200" w:lineRule="auto"/>
        <w:ind w:left="13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   磋商、响应文件有关事项的澄清、说明或者更正和最后报价</w:t>
      </w:r>
    </w:p>
    <w:p w14:paraId="1028EF70">
      <w:pPr>
        <w:pStyle w:val="10"/>
        <w:spacing w:before="177" w:line="251" w:lineRule="auto"/>
        <w:ind w:left="1212" w:right="114" w:hanging="72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2.1   磋商小组所有成员将集中与单一供应商分</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别进行磋商，并给予所有参加磋商</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的供应商平等的磋商机会。</w:t>
      </w:r>
    </w:p>
    <w:p w14:paraId="2F9D8E62">
      <w:pPr>
        <w:pStyle w:val="10"/>
        <w:spacing w:before="180" w:line="269" w:lineRule="auto"/>
        <w:ind w:left="1196" w:right="24" w:hanging="71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2.2   在磋商过程中，磋商小组可以根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据磋商文件和磋商情况实质性变动采购需求</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中的技术、服务要求以及合同草案条款，但不得变动磋商文件中的其他内容。</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实质性变动的内容，须经采购人代表确认。</w:t>
      </w:r>
    </w:p>
    <w:p w14:paraId="41189557">
      <w:pPr>
        <w:pStyle w:val="10"/>
        <w:spacing w:before="179" w:line="251" w:lineRule="auto"/>
        <w:ind w:left="1205" w:right="114" w:hanging="7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2.3   对磋商文件作出的实质性变动是</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磋商文件的有效组成部分，磋商小组应当及</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时以书面形式同时通知所有参加磋商的供应商。</w:t>
      </w:r>
    </w:p>
    <w:p w14:paraId="6A017A0C">
      <w:pPr>
        <w:pStyle w:val="10"/>
        <w:spacing w:before="177" w:line="278" w:lineRule="auto"/>
        <w:ind w:left="1191" w:right="114"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2.4   供应商应当按照磋商文件的变动情况和磋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商小组的要求重新提交响应文件，</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并由其法定代表人（若供应商为事业单位或其他组织或分支机构</w:t>
      </w:r>
      <w:r>
        <w:rPr>
          <w:rFonts w:hint="eastAsia" w:ascii="仿宋" w:hAnsi="仿宋" w:eastAsia="仿宋" w:cs="仿宋"/>
          <w:color w:val="000000" w:themeColor="text1"/>
          <w:sz w:val="24"/>
          <w:szCs w:val="24"/>
          <w:highlight w:val="none"/>
          <w:lang w:eastAsia="zh-CN"/>
          <w14:textFill>
            <w14:solidFill>
              <w14:schemeClr w14:val="tx1"/>
            </w14:solidFill>
          </w14:textFill>
        </w:rPr>
        <w:t>，可为单位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负责人）或授权代表签字或者加盖公章。由授权代表签字的，应当附授权委</w:t>
      </w:r>
      <w:r>
        <w:rPr>
          <w:rFonts w:hint="eastAsia" w:ascii="仿宋" w:hAnsi="仿宋" w:eastAsia="仿宋" w:cs="仿宋"/>
          <w:color w:val="000000" w:themeColor="text1"/>
          <w:sz w:val="24"/>
          <w:szCs w:val="24"/>
          <w:highlight w:val="none"/>
          <w:lang w:eastAsia="zh-CN"/>
          <w14:textFill>
            <w14:solidFill>
              <w14:schemeClr w14:val="tx1"/>
            </w14:solidFill>
          </w14:textFill>
        </w:rPr>
        <w:t>托书。供应商为自然人的，应当由本人签字并附身</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份证明。</w:t>
      </w:r>
    </w:p>
    <w:p w14:paraId="130468EB">
      <w:pPr>
        <w:pStyle w:val="10"/>
        <w:spacing w:before="179" w:line="201" w:lineRule="auto"/>
        <w:ind w:left="48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   响应文件的澄清、说明或者更正：</w:t>
      </w:r>
    </w:p>
    <w:p w14:paraId="124E5310">
      <w:pPr>
        <w:pStyle w:val="10"/>
        <w:spacing w:before="175" w:line="270" w:lineRule="auto"/>
        <w:ind w:left="2116" w:right="112" w:hanging="9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2.5.1  磋商小组在对响应文件的有效性、完整性和响应程度进行审查时，可</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以要求供应商对响应文件中含义不明确、同类问题表述不一致或者有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明显文字和计算错误的内容等作出必要的澄清、说明或者更正。</w:t>
      </w:r>
    </w:p>
    <w:p w14:paraId="41F59CB1">
      <w:pPr>
        <w:pStyle w:val="10"/>
        <w:spacing w:before="181" w:line="289" w:lineRule="auto"/>
        <w:ind w:left="2097" w:right="69"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2.5.2   磋商小组对响应文件进行审查，如发现供应商提交的响应文件存在不</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满足《符合性审查要求》的内容，如属于表中</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“不允许</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”澄清、说明或</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者更正的内容，则供应商响应文件按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无效处理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；如属于表中的“允</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许</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hint="eastAsia" w:ascii="仿宋" w:hAnsi="仿宋" w:eastAsia="仿宋" w:cs="仿宋"/>
          <w:color w:val="000000" w:themeColor="text1"/>
          <w:sz w:val="24"/>
          <w:szCs w:val="24"/>
          <w:highlight w:val="none"/>
          <w:lang w:eastAsia="zh-CN"/>
          <w14:textFill>
            <w14:solidFill>
              <w14:schemeClr w14:val="tx1"/>
            </w14:solidFill>
          </w14:textFill>
        </w:rPr>
        <w:t>能满足采购文件要求的，则供应商的响应文件按</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无效处理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06B20EDE">
      <w:pPr>
        <w:pStyle w:val="10"/>
        <w:spacing w:before="176" w:line="253" w:lineRule="auto"/>
        <w:ind w:left="2099" w:right="112" w:hanging="88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2.5.3  供应商的澄清、说明或者更正不得超出响应文件的范围或者改变响应</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文件的实质性内容。磋商小组要求供应商澄清、说明或者更正响应文件应当以书面形式作出。供应商的澄清、说明或者更正应当由法定代</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表人（若供应商为事业单位或其他组织</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或分支机构</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，可为单位负责人）</w:t>
      </w:r>
      <w:r>
        <w:rPr>
          <w:rFonts w:hint="eastAsia" w:ascii="仿宋" w:hAnsi="仿宋" w:eastAsia="仿宋" w:cs="仿宋"/>
          <w:color w:val="000000" w:themeColor="text1"/>
          <w:spacing w:val="17"/>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或其授权代表签字或者加盖公章。由授权代表签字的，应当附授权委托书。供应商为自然人的，应当由本人签字并附身份证明。澄清、说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明或者更正文件将作为响应文件内容的一部分。</w:t>
      </w:r>
    </w:p>
    <w:p w14:paraId="3397F8BC">
      <w:pPr>
        <w:pStyle w:val="10"/>
        <w:spacing w:line="270" w:lineRule="auto"/>
        <w:ind w:left="1079" w:right="127"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2.6   磋商结束后</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，磋商小组将要求所</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有实质性响应的供应商在规定时间内提交最后报价。最后报价时间为磋商小组指定的时间，具体时间根据磋商进度另行</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通知。</w:t>
      </w:r>
    </w:p>
    <w:p w14:paraId="2E4D5A66">
      <w:pPr>
        <w:pStyle w:val="10"/>
        <w:spacing w:before="175" w:line="292" w:lineRule="auto"/>
        <w:ind w:left="1078" w:right="125"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2.7   磋商文件能够详细列明采购标的的技术、服务要求的</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，磋商结束后，磋商小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组应当要求所有实质性响应的供应商在规定时间内提交最</w:t>
      </w:r>
      <w:r>
        <w:rPr>
          <w:rFonts w:hint="eastAsia" w:ascii="仿宋" w:hAnsi="仿宋" w:eastAsia="仿宋" w:cs="仿宋"/>
          <w:color w:val="000000" w:themeColor="text1"/>
          <w:sz w:val="24"/>
          <w:szCs w:val="24"/>
          <w:highlight w:val="none"/>
          <w:lang w:eastAsia="zh-CN"/>
          <w14:textFill>
            <w14:solidFill>
              <w14:schemeClr w14:val="tx1"/>
            </w14:solidFill>
          </w14:textFill>
        </w:rPr>
        <w:t>后报价，提交最后</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报价的供应商不得少于3家</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。磋商文件不能详细列明采购标的的技术、服务要求，需经磋商由供应商提供最终设计方案或解决方案的，磋商结束后，磋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商小组应当按照少数服从多数的原则投票推荐3家以上供应商的设计方案或</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者解决方案，并要求其在规定时间内提交最后报价。市场竞争不充分的科研</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项目，以及需要扶持的科技成果转化项目，提交最后报价的供应商可以为2</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家；政府购买服务项目（含政府和社会资本合作项目</w:t>
      </w:r>
      <w:r>
        <w:rPr>
          <w:rFonts w:hint="eastAsia" w:ascii="仿宋" w:hAnsi="仿宋" w:eastAsia="仿宋" w:cs="仿宋"/>
          <w:color w:val="000000" w:themeColor="text1"/>
          <w:spacing w:val="-54"/>
          <w:w w:val="9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在</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采购过程中符合要</w:t>
      </w:r>
      <w:r>
        <w:rPr>
          <w:rFonts w:hint="eastAsia" w:ascii="仿宋" w:hAnsi="仿宋" w:eastAsia="仿宋" w:cs="仿宋"/>
          <w:color w:val="000000" w:themeColor="text1"/>
          <w:sz w:val="24"/>
          <w:szCs w:val="24"/>
          <w:highlight w:val="none"/>
          <w:lang w:eastAsia="zh-CN"/>
          <w14:textFill>
            <w14:solidFill>
              <w14:schemeClr w14:val="tx1"/>
            </w14:solidFill>
          </w14:textFill>
        </w:rPr>
        <w:t>求的供应商（社会资本）只有2家的，竞争性磋商采购活动可以继续进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行。</w:t>
      </w:r>
    </w:p>
    <w:p w14:paraId="2F289D85">
      <w:pPr>
        <w:pStyle w:val="10"/>
        <w:spacing w:before="187" w:line="200" w:lineRule="auto"/>
        <w:ind w:left="37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2.8   最后报价是供应商响应文件的有效组成部分。</w:t>
      </w:r>
    </w:p>
    <w:p w14:paraId="3E8DEB03">
      <w:pPr>
        <w:pStyle w:val="10"/>
        <w:spacing w:before="175" w:line="253" w:lineRule="auto"/>
        <w:ind w:left="1081" w:right="127" w:hanging="70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2.9   已提交响应文件的供应商</w:t>
      </w:r>
      <w:r>
        <w:rPr>
          <w:rFonts w:hint="eastAsia" w:ascii="仿宋" w:hAnsi="仿宋" w:eastAsia="仿宋" w:cs="仿宋"/>
          <w:color w:val="000000" w:themeColor="text1"/>
          <w:sz w:val="24"/>
          <w:szCs w:val="24"/>
          <w:highlight w:val="none"/>
          <w:lang w:eastAsia="zh-CN"/>
          <w14:textFill>
            <w14:solidFill>
              <w14:schemeClr w14:val="tx1"/>
            </w14:solidFill>
          </w14:textFill>
        </w:rPr>
        <w:t>，在提交最后报价之前，可以根据磋商情况退出磋</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商。</w:t>
      </w:r>
    </w:p>
    <w:p w14:paraId="05704029">
      <w:pPr>
        <w:pStyle w:val="10"/>
        <w:spacing w:before="178" w:line="200" w:lineRule="auto"/>
        <w:ind w:left="18"/>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   最后报价的算术修正及政策调整</w:t>
      </w:r>
    </w:p>
    <w:p w14:paraId="0AEFDEE1">
      <w:pPr>
        <w:pStyle w:val="10"/>
        <w:spacing w:before="178" w:line="278" w:lineRule="auto"/>
        <w:ind w:left="1080" w:right="125" w:hanging="7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3.1   最后报价须包含竞争性磋商文件全部</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内容</w:t>
      </w:r>
      <w:r>
        <w:rPr>
          <w:rFonts w:hint="eastAsia" w:ascii="仿宋" w:hAnsi="仿宋" w:eastAsia="仿宋" w:cs="仿宋"/>
          <w:color w:val="000000" w:themeColor="text1"/>
          <w:spacing w:val="-2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，如最后分项报价表有缺漏视为已含在其他各项报价中，将不对最后报价进行调整。磋商小组有权要求供应商在评审现场合理的时间内对此进行书面确认，供应商</w:t>
      </w:r>
      <w:r>
        <w:rPr>
          <w:rFonts w:hint="eastAsia" w:ascii="仿宋" w:hAnsi="仿宋" w:eastAsia="仿宋" w:cs="仿宋"/>
          <w:color w:val="000000" w:themeColor="text1"/>
          <w:sz w:val="24"/>
          <w:szCs w:val="24"/>
          <w:highlight w:val="none"/>
          <w:lang w:eastAsia="zh-CN"/>
          <w14:textFill>
            <w14:solidFill>
              <w14:schemeClr w14:val="tx1"/>
            </w14:solidFill>
          </w14:textFill>
        </w:rPr>
        <w:t>不确认的，视为将一个</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采购包中的内容拆分响应，其</w:t>
      </w: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5ED1DF0F">
      <w:pPr>
        <w:pStyle w:val="10"/>
        <w:spacing w:before="178" w:line="200" w:lineRule="auto"/>
        <w:ind w:left="37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3.2   最后报价出现前后不一致的，按照下列规定修正：</w:t>
      </w:r>
    </w:p>
    <w:p w14:paraId="330397EF">
      <w:pPr>
        <w:pStyle w:val="10"/>
        <w:spacing w:before="180" w:line="200"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3.2.1  竞争性磋商文件对于报价修正是否另有规定：</w:t>
      </w:r>
    </w:p>
    <w:p w14:paraId="652FE365">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□有，具体规定为：__________</w:t>
      </w:r>
    </w:p>
    <w:p w14:paraId="1C5DA6C6">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■无，按下述 3.2.2-3.2.6 项规定修正。</w:t>
      </w:r>
    </w:p>
    <w:p w14:paraId="087A7985">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3.2.2  大写金额和小写金额不一致的 ，以大写金额为准；</w:t>
      </w:r>
    </w:p>
    <w:p w14:paraId="1392D88F">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3.2.3  单价金额小数点或者百分比有明显错位的，以总价为准，并修改单价；</w:t>
      </w:r>
    </w:p>
    <w:p w14:paraId="27CC4211">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3.2.4  总价金额与按单价汇总金额不一致的，以单价金额计算结果为准。</w:t>
      </w:r>
    </w:p>
    <w:p w14:paraId="473F9A8B">
      <w:pPr>
        <w:pStyle w:val="10"/>
        <w:spacing w:before="180" w:line="200" w:lineRule="auto"/>
        <w:ind w:left="1154"/>
        <w:rPr>
          <w:rFonts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3.2.5  同时出现两种以上不一致的，按照前款规定的顺序修正。</w:t>
      </w:r>
    </w:p>
    <w:p w14:paraId="3E901CC5">
      <w:pPr>
        <w:pStyle w:val="10"/>
        <w:spacing w:before="180" w:line="200" w:lineRule="auto"/>
        <w:ind w:left="2137" w:leftChars="549" w:hanging="984" w:hangingChars="400"/>
        <w:rPr>
          <w:rFonts w:ascii="仿宋" w:hAnsi="仿宋" w:eastAsia="仿宋" w:cs="仿宋"/>
          <w:b/>
          <w:bCs/>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3.2.6  修正后的报价经供应商书面确认后产生约束力，供应商不确认的，</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其响应无效。</w:t>
      </w:r>
    </w:p>
    <w:p w14:paraId="2FDF6B26">
      <w:pPr>
        <w:pStyle w:val="10"/>
        <w:spacing w:before="176" w:line="304" w:lineRule="auto"/>
        <w:ind w:left="1079" w:right="75" w:hanging="70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3.3   落实政府采购政策的价格调整：只有符合第二章《供应商须知》4.2条</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规定</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情形的，可以享受中小企业扶持政策，用扣除后的价格参加评审；否则，评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审时价格不予扣除。</w:t>
      </w:r>
    </w:p>
    <w:p w14:paraId="3BDC2B9C">
      <w:pPr>
        <w:pStyle w:val="10"/>
        <w:spacing w:before="3" w:line="269" w:lineRule="auto"/>
        <w:ind w:left="2041" w:right="75" w:hanging="88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3.3.1  对于未预留份额专门面向中小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企业采购的采购项目，以及预留份额项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目中的非预留部分采购包</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，对小微企业报价给予</w:t>
      </w:r>
      <w:r>
        <w:rPr>
          <w:rFonts w:hint="eastAsia" w:ascii="仿宋" w:hAnsi="仿宋" w:eastAsia="仿宋" w:cs="仿宋"/>
          <w:b/>
          <w:bCs/>
          <w:color w:val="000000" w:themeColor="text1"/>
          <w:spacing w:val="3"/>
          <w:sz w:val="24"/>
          <w:szCs w:val="24"/>
          <w:highlight w:val="none"/>
          <w:u w:val="single"/>
          <w:lang w:eastAsia="zh-CN"/>
          <w14:textFill>
            <w14:solidFill>
              <w14:schemeClr w14:val="tx1"/>
            </w14:solidFill>
          </w14:textFill>
        </w:rPr>
        <w:t xml:space="preserve"> 10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%的扣除，</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用扣除后的价格参加评审。</w:t>
      </w:r>
    </w:p>
    <w:p w14:paraId="130C89AD">
      <w:pPr>
        <w:pStyle w:val="10"/>
        <w:spacing w:before="175" w:line="287" w:lineRule="auto"/>
        <w:ind w:left="2039" w:right="75"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3.3.2  对于未预留份额专门面向中小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企业采购的采购项目，以及预留份额项</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总金额30%以上的联合体或者大中型企业的报价给予</w:t>
      </w:r>
      <w:r>
        <w:rPr>
          <w:rFonts w:hint="eastAsia" w:ascii="仿宋" w:hAnsi="仿宋" w:eastAsia="仿宋" w:cs="仿宋"/>
          <w:b/>
          <w:bCs/>
          <w:color w:val="000000" w:themeColor="text1"/>
          <w:spacing w:val="7"/>
          <w:sz w:val="24"/>
          <w:szCs w:val="24"/>
          <w:highlight w:val="none"/>
          <w:u w:val="single"/>
          <w:lang w:eastAsia="zh-CN"/>
          <w14:textFill>
            <w14:solidFill>
              <w14:schemeClr w14:val="tx1"/>
            </w14:solidFill>
          </w14:textFill>
        </w:rPr>
        <w:t xml:space="preserve"> 4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扣除，用扣除后的价格参加评审。</w:t>
      </w:r>
    </w:p>
    <w:p w14:paraId="1AEE03F4">
      <w:pPr>
        <w:pStyle w:val="10"/>
        <w:spacing w:before="180" w:line="251" w:lineRule="auto"/>
        <w:ind w:left="2043" w:right="75" w:hanging="88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3.3.3   组成联合体或者接受分包的小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微企业与联合体内其他企业、分包企业之间存在直接控股、管理关系的，不享受价格扣除优惠政策。</w:t>
      </w:r>
    </w:p>
    <w:p w14:paraId="38EE0FBB">
      <w:pPr>
        <w:pStyle w:val="10"/>
        <w:spacing w:before="177" w:line="200"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3.3.4   价格扣除比例对小型企业和微型企</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业同等对待，不作区分。</w:t>
      </w:r>
    </w:p>
    <w:p w14:paraId="59C9ED54">
      <w:pPr>
        <w:pStyle w:val="10"/>
        <w:spacing w:before="180" w:line="251" w:lineRule="auto"/>
        <w:ind w:left="2039" w:right="75"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3.3.5   中小企业参加政府采购活动，应当按照竞争性磋商文件给</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定的格式出</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具《中小企业声明函》，否则不得享受相关中小企业扶持政策。</w:t>
      </w:r>
    </w:p>
    <w:p w14:paraId="261C2B8D">
      <w:pPr>
        <w:pStyle w:val="10"/>
        <w:spacing w:before="178" w:line="249" w:lineRule="auto"/>
        <w:ind w:left="2036" w:right="75" w:hanging="88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3.3.6   监狱企业提供了由省级以上监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狱管理局、戒毒管理局（含新疆生产建</w:t>
      </w:r>
      <w:r>
        <w:rPr>
          <w:rFonts w:hint="eastAsia" w:ascii="仿宋" w:hAnsi="仿宋" w:eastAsia="仿宋" w:cs="仿宋"/>
          <w:color w:val="000000" w:themeColor="text1"/>
          <w:sz w:val="24"/>
          <w:szCs w:val="24"/>
          <w:highlight w:val="none"/>
          <w:lang w:eastAsia="zh-CN"/>
          <w14:textFill>
            <w14:solidFill>
              <w14:schemeClr w14:val="tx1"/>
            </w14:solidFill>
          </w14:textFill>
        </w:rPr>
        <w:t>设兵团）出具的属于监狱企业的证明文件的，视同小微企</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业。</w:t>
      </w:r>
    </w:p>
    <w:p w14:paraId="36106AB4">
      <w:pPr>
        <w:pStyle w:val="10"/>
        <w:spacing w:before="273" w:line="251" w:lineRule="auto"/>
        <w:ind w:left="2039" w:hanging="88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3.3.7   残疾人福利性单位按竞争性磋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商文件要求提供了《残疾人福利性单位声明函》的，视同小微企业。</w:t>
      </w:r>
    </w:p>
    <w:p w14:paraId="2DC48257">
      <w:pPr>
        <w:pStyle w:val="10"/>
        <w:spacing w:before="179" w:line="251" w:lineRule="auto"/>
        <w:ind w:left="2060" w:hanging="906"/>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3.3.8   若供应商同时属于小型或微型</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企业、监狱企业、残疾人福利性单位中的两种及以上，将不重复享受小微企业价格扣减的优惠政策。</w:t>
      </w:r>
    </w:p>
    <w:p w14:paraId="26A92841">
      <w:pPr>
        <w:pStyle w:val="10"/>
        <w:spacing w:before="176" w:line="194" w:lineRule="auto"/>
        <w:ind w:left="115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3.3.9   其他为落实政府采购政策实施的优先采购：_____。</w:t>
      </w:r>
    </w:p>
    <w:p w14:paraId="66CEDFB2">
      <w:pPr>
        <w:pStyle w:val="10"/>
        <w:spacing w:before="191" w:line="200" w:lineRule="auto"/>
        <w:ind w:left="12"/>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   磋商环节及提交最后报价后如出现以下情况的，供应商的</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响应文件无效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73F8B1E">
      <w:pPr>
        <w:pStyle w:val="10"/>
        <w:spacing w:before="177"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4.1    供应商对实质性变动不予确认的；</w:t>
      </w:r>
    </w:p>
    <w:p w14:paraId="2BCDABD4">
      <w:pPr>
        <w:pStyle w:val="10"/>
        <w:spacing w:before="179" w:line="249" w:lineRule="auto"/>
        <w:ind w:left="1454" w:leftChars="174" w:right="2" w:hanging="1089" w:hangingChars="44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4.2    不满足磋商文件★号条款或磋商文件技术指标超出磋商文件《采购需求》中</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主要技术参数允许偏差的最大范围的（如有</w:t>
      </w:r>
      <w:r>
        <w:rPr>
          <w:rFonts w:hint="eastAsia" w:ascii="仿宋" w:hAnsi="仿宋" w:eastAsia="仿宋" w:cs="仿宋"/>
          <w:color w:val="000000" w:themeColor="text1"/>
          <w:spacing w:val="-53"/>
          <w:sz w:val="24"/>
          <w:szCs w:val="24"/>
          <w:highlight w:val="none"/>
          <w:lang w:eastAsia="zh-CN"/>
          <w14:textFill>
            <w14:solidFill>
              <w14:schemeClr w14:val="tx1"/>
            </w14:solidFill>
          </w14:textFill>
        </w:rPr>
        <w:t>）；</w:t>
      </w:r>
    </w:p>
    <w:p w14:paraId="405936DB">
      <w:pPr>
        <w:pStyle w:val="10"/>
        <w:spacing w:before="185"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4.3    未按照磋商小组规定的时间、逾期提交最后报价的；</w:t>
      </w:r>
    </w:p>
    <w:p w14:paraId="0D5B873E">
      <w:pPr>
        <w:pStyle w:val="10"/>
        <w:spacing w:before="178" w:line="251" w:lineRule="auto"/>
        <w:ind w:left="1482" w:leftChars="174" w:right="2" w:hanging="1117" w:hangingChars="44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4.4    如供应商的最后报价超过竞争性磋商文件中规定的项目/采购包预算金额或</w:t>
      </w:r>
      <w:r>
        <w:rPr>
          <w:rFonts w:hint="eastAsia" w:ascii="仿宋" w:hAnsi="仿宋" w:eastAsia="仿宋" w:cs="仿宋"/>
          <w:color w:val="000000" w:themeColor="text1"/>
          <w:sz w:val="24"/>
          <w:szCs w:val="24"/>
          <w:highlight w:val="none"/>
          <w:lang w:eastAsia="zh-CN"/>
          <w14:textFill>
            <w14:solidFill>
              <w14:schemeClr w14:val="tx1"/>
            </w14:solidFill>
          </w14:textFill>
        </w:rPr>
        <w:t>者项目/采购包最高限价的；</w:t>
      </w:r>
    </w:p>
    <w:p w14:paraId="53AC5C1C">
      <w:pPr>
        <w:pStyle w:val="10"/>
        <w:spacing w:before="180" w:line="249" w:lineRule="auto"/>
        <w:ind w:left="1442" w:leftChars="174" w:right="2" w:hanging="1077" w:hangingChars="43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4.5    响应文件中出现可选择性或可调整的报价的（竞争性磋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商文件另有规定的除</w:t>
      </w:r>
      <w:r>
        <w:rPr>
          <w:rFonts w:hint="eastAsia" w:ascii="仿宋" w:hAnsi="仿宋" w:eastAsia="仿宋" w:cs="仿宋"/>
          <w:color w:val="000000" w:themeColor="text1"/>
          <w:spacing w:val="-3"/>
          <w:w w:val="99"/>
          <w:sz w:val="24"/>
          <w:szCs w:val="24"/>
          <w:highlight w:val="none"/>
          <w:lang w:eastAsia="zh-CN"/>
          <w14:textFill>
            <w14:solidFill>
              <w14:schemeClr w14:val="tx1"/>
            </w14:solidFill>
          </w14:textFill>
        </w:rPr>
        <w:t>外</w:t>
      </w:r>
      <w:r>
        <w:rPr>
          <w:rFonts w:hint="eastAsia" w:ascii="仿宋" w:hAnsi="仿宋" w:eastAsia="仿宋" w:cs="仿宋"/>
          <w:color w:val="000000" w:themeColor="text1"/>
          <w:spacing w:val="-55"/>
          <w:sz w:val="24"/>
          <w:szCs w:val="24"/>
          <w:highlight w:val="none"/>
          <w:lang w:eastAsia="zh-CN"/>
          <w14:textFill>
            <w14:solidFill>
              <w14:schemeClr w14:val="tx1"/>
            </w14:solidFill>
          </w14:textFill>
        </w:rPr>
        <w:t>）；</w:t>
      </w:r>
    </w:p>
    <w:p w14:paraId="6376C92D">
      <w:pPr>
        <w:pStyle w:val="10"/>
        <w:spacing w:before="187" w:line="200"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4.6    最后报价出现前后不一致，供应商对修正后的报价不予确认的；</w:t>
      </w:r>
    </w:p>
    <w:p w14:paraId="75E6376B">
      <w:pPr>
        <w:pStyle w:val="10"/>
        <w:spacing w:before="177" w:line="194" w:lineRule="auto"/>
        <w:ind w:left="36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4.7</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其他：</w:t>
      </w:r>
      <w:r>
        <w:rPr>
          <w:rFonts w:hint="eastAsia" w:ascii="仿宋" w:hAnsi="仿宋" w:eastAsia="仿宋" w:cs="仿宋"/>
          <w:color w:val="000000" w:themeColor="text1"/>
          <w:spacing w:val="7"/>
          <w:sz w:val="24"/>
          <w:szCs w:val="24"/>
          <w:highlight w:val="none"/>
          <w:u w:val="single"/>
          <w:lang w:eastAsia="zh-CN"/>
          <w14:textFill>
            <w14:solidFill>
              <w14:schemeClr w14:val="tx1"/>
            </w14:solidFill>
          </w14:textFill>
        </w:rPr>
        <w:t xml:space="preserve">  /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p>
    <w:p w14:paraId="2BE03FB3">
      <w:pPr>
        <w:pStyle w:val="10"/>
        <w:spacing w:before="188" w:line="201" w:lineRule="auto"/>
        <w:ind w:left="19"/>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   评审方法和评审标准</w:t>
      </w:r>
    </w:p>
    <w:p w14:paraId="3268B140">
      <w:pPr>
        <w:pStyle w:val="10"/>
        <w:spacing w:before="179" w:line="269" w:lineRule="auto"/>
        <w:ind w:left="1081"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5.1   本项目采用的评审方法为：本项目的评审采用综合评分</w:t>
      </w:r>
      <w:r>
        <w:rPr>
          <w:rFonts w:hint="eastAsia" w:ascii="仿宋" w:hAnsi="仿宋" w:eastAsia="仿宋" w:cs="仿宋"/>
          <w:color w:val="000000" w:themeColor="text1"/>
          <w:sz w:val="24"/>
          <w:szCs w:val="24"/>
          <w:highlight w:val="none"/>
          <w:lang w:eastAsia="zh-CN"/>
          <w14:textFill>
            <w14:solidFill>
              <w14:schemeClr w14:val="tx1"/>
            </w14:solidFill>
          </w14:textFill>
        </w:rPr>
        <w:t>法</w:t>
      </w:r>
      <w:r>
        <w:rPr>
          <w:rFonts w:hint="eastAsia" w:ascii="仿宋" w:hAnsi="仿宋" w:eastAsia="仿宋" w:cs="仿宋"/>
          <w:color w:val="000000" w:themeColor="text1"/>
          <w:spacing w:val="-4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。综合评分法，是</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指响应文件满足磋商文件全部实质性要求且按评审因素的量化指标评审得分</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最高的供应商为成交候选供应商的评审方法。</w:t>
      </w:r>
    </w:p>
    <w:p w14:paraId="04415F1E">
      <w:pPr>
        <w:pStyle w:val="10"/>
        <w:spacing w:before="180" w:line="200" w:lineRule="auto"/>
        <w:ind w:left="37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5.2   竞争性磋商文件中没有规定的评审标准不得作为评审依据。</w:t>
      </w:r>
    </w:p>
    <w:p w14:paraId="4FC6439E">
      <w:pPr>
        <w:pStyle w:val="10"/>
        <w:spacing w:before="176" w:line="249" w:lineRule="auto"/>
        <w:ind w:left="1081"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5.3   非政府强制采购的节能产品或环境标志</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产品，依据品目清单和认证证书实施</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政府优先采购。优先采购的具体规定（如涉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及）</w:t>
      </w:r>
      <w:r>
        <w:rPr>
          <w:rFonts w:hint="eastAsia" w:ascii="仿宋" w:hAnsi="仿宋" w:eastAsia="仿宋" w:cs="仿宋"/>
          <w:color w:val="000000" w:themeColor="text1"/>
          <w:spacing w:val="1"/>
          <w:sz w:val="24"/>
          <w:szCs w:val="24"/>
          <w:highlight w:val="none"/>
          <w:u w:val="single"/>
          <w:lang w:eastAsia="zh-CN"/>
          <w14:textFill>
            <w14:solidFill>
              <w14:schemeClr w14:val="tx1"/>
            </w14:solidFill>
          </w14:textFill>
        </w:rPr>
        <w:t xml:space="preserve">  /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5DF772FB">
      <w:pPr>
        <w:pStyle w:val="10"/>
        <w:spacing w:before="190" w:line="201" w:lineRule="auto"/>
        <w:ind w:left="17"/>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   确定成交候选人名单</w:t>
      </w:r>
    </w:p>
    <w:p w14:paraId="28B25BCB">
      <w:pPr>
        <w:pStyle w:val="10"/>
        <w:spacing w:before="179" w:line="310" w:lineRule="auto"/>
        <w:ind w:left="1079" w:right="2"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6.1   磋商小组将根据各供应商的评审排序以及磋</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商文件中关于成交候选人的相关</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规定，确定本项目成交候选人名单，按照评审得分由高</w:t>
      </w:r>
      <w:r>
        <w:rPr>
          <w:rFonts w:hint="eastAsia" w:ascii="仿宋" w:hAnsi="仿宋" w:eastAsia="仿宋" w:cs="仿宋"/>
          <w:color w:val="000000" w:themeColor="text1"/>
          <w:sz w:val="24"/>
          <w:szCs w:val="24"/>
          <w:highlight w:val="none"/>
          <w:lang w:eastAsia="zh-CN"/>
          <w14:textFill>
            <w14:solidFill>
              <w14:schemeClr w14:val="tx1"/>
            </w14:solidFill>
          </w14:textFill>
        </w:rPr>
        <w:t>到低顺序推荐成交候选人的排名顺序</w:t>
      </w:r>
      <w:r>
        <w:rPr>
          <w:rFonts w:hint="eastAsia" w:ascii="仿宋" w:hAnsi="仿宋" w:eastAsia="仿宋" w:cs="仿宋"/>
          <w:color w:val="000000" w:themeColor="text1"/>
          <w:spacing w:val="-3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。评审得分相同的，按照最后报价由低到高的顺序推荐。评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审得分且最后报价相同的，按照技术指标优劣顺序推荐。响应文件满足</w:t>
      </w:r>
      <w:r>
        <w:rPr>
          <w:rFonts w:hint="eastAsia" w:ascii="仿宋" w:hAnsi="仿宋" w:eastAsia="仿宋" w:cs="仿宋"/>
          <w:color w:val="000000" w:themeColor="text1"/>
          <w:sz w:val="24"/>
          <w:szCs w:val="24"/>
          <w:highlight w:val="none"/>
          <w:lang w:eastAsia="zh-CN"/>
          <w14:textFill>
            <w14:solidFill>
              <w14:schemeClr w14:val="tx1"/>
            </w14:solidFill>
          </w14:textFill>
        </w:rPr>
        <w:t>竞争</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性磋商文件全部实质性要求，且按照评审因素的量化指标评审得分最高的供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应商为排名第一的成交候选人。评分分值计算保留小数点后两位，第三位四</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舍五入。</w:t>
      </w:r>
    </w:p>
    <w:p w14:paraId="6EFCB14B">
      <w:pPr>
        <w:pStyle w:val="10"/>
        <w:spacing w:line="268" w:lineRule="auto"/>
        <w:ind w:left="1079" w:hanging="70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6.2   磋商小组根据上述供应商排序，依次推荐排序前</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3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名</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的供应商为成交候</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选供应商（若在磋商文件允许的情形下提交最后报价的供应商为二家，则依</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次推荐二名供应商为成交候选供应商</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并编写评审报告。</w:t>
      </w:r>
    </w:p>
    <w:p w14:paraId="704D7DC7">
      <w:pPr>
        <w:pStyle w:val="10"/>
        <w:spacing w:before="186" w:line="251" w:lineRule="auto"/>
        <w:ind w:left="1093" w:right="31" w:hanging="72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6.3   磋商小组要对评分汇总情况进行复核，特别是对排名第一的、报价最低的、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响应文件被认定为无效的情形进行重点复核。</w:t>
      </w:r>
    </w:p>
    <w:p w14:paraId="26193494">
      <w:pPr>
        <w:pStyle w:val="10"/>
        <w:spacing w:before="177" w:line="200" w:lineRule="auto"/>
        <w:ind w:left="20"/>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   报告违法行为</w:t>
      </w:r>
    </w:p>
    <w:p w14:paraId="76A5D3C8">
      <w:pPr>
        <w:tabs>
          <w:tab w:val="left" w:pos="1080"/>
          <w:tab w:val="left" w:pos="1589"/>
        </w:tabs>
        <w:spacing w:line="360" w:lineRule="auto"/>
        <w:ind w:left="964" w:hanging="968" w:hangingChars="400"/>
        <w:rPr>
          <w:rFonts w:ascii="仿宋" w:hAnsi="仿宋" w:eastAsia="仿宋" w:cs="仿宋"/>
          <w:color w:val="000000" w:themeColor="text1"/>
          <w:sz w:val="24"/>
          <w:highlight w:val="none"/>
          <w:lang w:eastAsia="zh-CN"/>
          <w14:textFill>
            <w14:solidFill>
              <w14:schemeClr w14:val="tx1"/>
            </w14:solidFill>
          </w14:textFill>
        </w:rPr>
        <w:sectPr>
          <w:headerReference r:id="rId14" w:type="first"/>
          <w:footerReference r:id="rId17" w:type="first"/>
          <w:headerReference r:id="rId12" w:type="default"/>
          <w:footerReference r:id="rId15" w:type="default"/>
          <w:headerReference r:id="rId13" w:type="even"/>
          <w:footerReference r:id="rId16" w:type="even"/>
          <w:pgSz w:w="11907" w:h="16840"/>
          <w:pgMar w:top="1418" w:right="1417" w:bottom="1418" w:left="1417" w:header="851" w:footer="851" w:gutter="0"/>
          <w:cols w:space="720" w:num="1"/>
          <w:docGrid w:linePitch="462" w:charSpace="0"/>
        </w:sect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7.1     磋商小组在评审过程中发现供应商有行贿、提供虚假材</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料或者串通等违法行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为时，应当及时向财政部门报告。</w:t>
      </w:r>
    </w:p>
    <w:bookmarkEnd w:id="36"/>
    <w:bookmarkEnd w:id="37"/>
    <w:p w14:paraId="7CD325D4">
      <w:pPr>
        <w:tabs>
          <w:tab w:val="left" w:pos="360"/>
          <w:tab w:val="left" w:pos="900"/>
        </w:tabs>
        <w:spacing w:line="360" w:lineRule="auto"/>
        <w:jc w:val="center"/>
        <w:outlineLvl w:val="1"/>
        <w:rPr>
          <w:rFonts w:ascii="仿宋" w:hAnsi="仿宋" w:eastAsia="仿宋" w:cs="仿宋"/>
          <w:b/>
          <w:color w:val="000000" w:themeColor="text1"/>
          <w:sz w:val="32"/>
          <w:szCs w:val="24"/>
          <w:highlight w:val="none"/>
          <w14:textFill>
            <w14:solidFill>
              <w14:schemeClr w14:val="tx1"/>
            </w14:solidFill>
          </w14:textFill>
        </w:rPr>
      </w:pPr>
      <w:r>
        <w:rPr>
          <w:rFonts w:hint="eastAsia" w:ascii="仿宋" w:hAnsi="仿宋" w:eastAsia="仿宋" w:cs="仿宋"/>
          <w:b/>
          <w:color w:val="000000" w:themeColor="text1"/>
          <w:sz w:val="32"/>
          <w:szCs w:val="24"/>
          <w:highlight w:val="none"/>
          <w14:textFill>
            <w14:solidFill>
              <w14:schemeClr w14:val="tx1"/>
            </w14:solidFill>
          </w14:textFill>
        </w:rPr>
        <w:t>二、评标标准</w:t>
      </w:r>
    </w:p>
    <w:tbl>
      <w:tblPr>
        <w:tblStyle w:val="24"/>
        <w:tblW w:w="1007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85"/>
        <w:gridCol w:w="6857"/>
        <w:gridCol w:w="640"/>
      </w:tblGrid>
      <w:tr w14:paraId="029B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93" w:type="dxa"/>
            <w:noWrap w:val="0"/>
            <w:vAlign w:val="center"/>
          </w:tcPr>
          <w:p w14:paraId="43C5B8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项目</w:t>
            </w:r>
          </w:p>
        </w:tc>
        <w:tc>
          <w:tcPr>
            <w:tcW w:w="1585" w:type="dxa"/>
            <w:noWrap w:val="0"/>
            <w:vAlign w:val="center"/>
          </w:tcPr>
          <w:p w14:paraId="4BCFD8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内容</w:t>
            </w:r>
          </w:p>
        </w:tc>
        <w:tc>
          <w:tcPr>
            <w:tcW w:w="6857" w:type="dxa"/>
            <w:noWrap w:val="0"/>
            <w:vAlign w:val="center"/>
          </w:tcPr>
          <w:p w14:paraId="2F630E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评分标准</w:t>
            </w:r>
          </w:p>
        </w:tc>
        <w:tc>
          <w:tcPr>
            <w:tcW w:w="640" w:type="dxa"/>
            <w:noWrap w:val="0"/>
            <w:vAlign w:val="center"/>
          </w:tcPr>
          <w:p w14:paraId="2FC179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分值</w:t>
            </w:r>
          </w:p>
        </w:tc>
      </w:tr>
      <w:tr w14:paraId="468C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93" w:type="dxa"/>
            <w:noWrap w:val="0"/>
            <w:vAlign w:val="center"/>
          </w:tcPr>
          <w:p w14:paraId="32FFED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报价部分（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30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585" w:type="dxa"/>
            <w:noWrap w:val="0"/>
            <w:vAlign w:val="center"/>
          </w:tcPr>
          <w:p w14:paraId="70A96D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报价</w:t>
            </w:r>
          </w:p>
          <w:p w14:paraId="6DC1E3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30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857" w:type="dxa"/>
            <w:noWrap w:val="0"/>
            <w:vAlign w:val="center"/>
          </w:tcPr>
          <w:p w14:paraId="6B46B36D">
            <w:pPr>
              <w:pStyle w:val="34"/>
              <w:keepNext w:val="0"/>
              <w:keepLines w:val="0"/>
              <w:pageBreakBefore w:val="0"/>
              <w:widowControl w:val="0"/>
              <w:kinsoku/>
              <w:wordWrap/>
              <w:overflowPunct/>
              <w:topLinePunct w:val="0"/>
              <w:bidi w:val="0"/>
              <w:adjustRightInd/>
              <w:snapToGrid/>
              <w:spacing w:line="280" w:lineRule="exact"/>
              <w:ind w:left="0" w:leftChars="0" w:right="0"/>
              <w:jc w:val="left"/>
              <w:textAlignment w:val="auto"/>
              <w:rPr>
                <w:rFonts w:hint="eastAsia"/>
                <w:color w:val="000000" w:themeColor="text1"/>
                <w:spacing w:val="-11"/>
                <w:w w:val="90"/>
                <w:sz w:val="21"/>
                <w:szCs w:val="21"/>
                <w:highlight w:val="none"/>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满足磋商文件要求的最后报价最低的供应商的价格为磋商基准价，其价格分为满分。其他供应商的价格分统一按照下列公式计算：磋商报价得分=（磋商基准价/最后报价）×30，计算结果保留2位小数。</w:t>
            </w:r>
          </w:p>
        </w:tc>
        <w:tc>
          <w:tcPr>
            <w:tcW w:w="640" w:type="dxa"/>
            <w:noWrap w:val="0"/>
            <w:vAlign w:val="center"/>
          </w:tcPr>
          <w:p w14:paraId="18A0FB5D">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30</w:t>
            </w:r>
          </w:p>
        </w:tc>
      </w:tr>
      <w:tr w14:paraId="370E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93" w:type="dxa"/>
            <w:vMerge w:val="restart"/>
            <w:noWrap w:val="0"/>
            <w:vAlign w:val="center"/>
          </w:tcPr>
          <w:p w14:paraId="5B6BC4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商务部分（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20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585" w:type="dxa"/>
            <w:noWrap w:val="0"/>
            <w:vAlign w:val="center"/>
          </w:tcPr>
          <w:p w14:paraId="162884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企业业绩</w:t>
            </w:r>
          </w:p>
          <w:p w14:paraId="51A035E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857" w:type="dxa"/>
            <w:noWrap w:val="0"/>
            <w:vAlign w:val="center"/>
          </w:tcPr>
          <w:p w14:paraId="1B53C58E">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提供2022年至今完成的项目业绩。每提供一项得2.5分，最多得5分【以中标（成交）通知书或施工合同为准】。</w:t>
            </w:r>
          </w:p>
        </w:tc>
        <w:tc>
          <w:tcPr>
            <w:tcW w:w="640" w:type="dxa"/>
            <w:noWrap w:val="0"/>
            <w:vAlign w:val="center"/>
          </w:tcPr>
          <w:p w14:paraId="49747DA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5</w:t>
            </w:r>
          </w:p>
        </w:tc>
      </w:tr>
      <w:tr w14:paraId="4B0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93" w:type="dxa"/>
            <w:vMerge w:val="continue"/>
            <w:noWrap w:val="0"/>
            <w:vAlign w:val="center"/>
          </w:tcPr>
          <w:p w14:paraId="5C59A3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noWrap w:val="0"/>
            <w:vAlign w:val="center"/>
          </w:tcPr>
          <w:p w14:paraId="28C81D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项目负责人业绩</w:t>
            </w:r>
          </w:p>
          <w:p w14:paraId="44371A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857" w:type="dxa"/>
            <w:noWrap w:val="0"/>
            <w:vAlign w:val="center"/>
          </w:tcPr>
          <w:p w14:paraId="2C226D2E">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提供2022年至今完成的项目业绩。每提供一项得4分，最多得4分【须提供中标（成交）通知书或施工合同，需体现项目负责人信息】。</w:t>
            </w:r>
          </w:p>
        </w:tc>
        <w:tc>
          <w:tcPr>
            <w:tcW w:w="640" w:type="dxa"/>
            <w:noWrap w:val="0"/>
            <w:vAlign w:val="center"/>
          </w:tcPr>
          <w:p w14:paraId="7D7378E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4</w:t>
            </w:r>
          </w:p>
        </w:tc>
      </w:tr>
      <w:tr w14:paraId="0184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993" w:type="dxa"/>
            <w:vMerge w:val="continue"/>
            <w:noWrap w:val="0"/>
            <w:vAlign w:val="center"/>
          </w:tcPr>
          <w:p w14:paraId="44F41B8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noWrap w:val="0"/>
            <w:vAlign w:val="center"/>
          </w:tcPr>
          <w:p w14:paraId="69C57A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项目管理人员配备</w:t>
            </w:r>
          </w:p>
          <w:p w14:paraId="635FF7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857" w:type="dxa"/>
            <w:noWrap w:val="0"/>
            <w:vAlign w:val="center"/>
          </w:tcPr>
          <w:p w14:paraId="614A0F60">
            <w:pPr>
              <w:pStyle w:val="34"/>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i w:val="0"/>
                <w:color w:val="000000" w:themeColor="text1"/>
                <w:spacing w:val="-11"/>
                <w:w w:val="90"/>
                <w:kern w:val="0"/>
                <w:sz w:val="28"/>
                <w:szCs w:val="28"/>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管理机构、专业岗位人员配备齐全【包括项目负责人、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技术负责人、施工员、安全员、质量员、测量员、试验员、造价人员、资料员。</w:t>
            </w: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】，得10分；否则不得分。</w:t>
            </w:r>
          </w:p>
        </w:tc>
        <w:tc>
          <w:tcPr>
            <w:tcW w:w="640" w:type="dxa"/>
            <w:noWrap w:val="0"/>
            <w:vAlign w:val="center"/>
          </w:tcPr>
          <w:p w14:paraId="54948AB6">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10</w:t>
            </w:r>
          </w:p>
        </w:tc>
      </w:tr>
      <w:tr w14:paraId="2E24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93" w:type="dxa"/>
            <w:vMerge w:val="continue"/>
            <w:noWrap w:val="0"/>
            <w:vAlign w:val="center"/>
          </w:tcPr>
          <w:p w14:paraId="304AEB1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noWrap w:val="0"/>
            <w:vAlign w:val="center"/>
          </w:tcPr>
          <w:p w14:paraId="07AEEE6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服务承诺</w:t>
            </w:r>
          </w:p>
          <w:p w14:paraId="461CD82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（满分</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6857" w:type="dxa"/>
            <w:noWrap w:val="0"/>
            <w:vAlign w:val="center"/>
          </w:tcPr>
          <w:p w14:paraId="592BE780">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提供承诺函的得1分，未提供不得分</w:t>
            </w:r>
          </w:p>
        </w:tc>
        <w:tc>
          <w:tcPr>
            <w:tcW w:w="640" w:type="dxa"/>
            <w:noWrap w:val="0"/>
            <w:vAlign w:val="center"/>
          </w:tcPr>
          <w:p w14:paraId="7534F6EE">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w:t>
            </w:r>
          </w:p>
        </w:tc>
      </w:tr>
      <w:tr w14:paraId="290E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restart"/>
            <w:noWrap w:val="0"/>
            <w:vAlign w:val="center"/>
          </w:tcPr>
          <w:p w14:paraId="143F81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技术部分</w:t>
            </w:r>
          </w:p>
          <w:p w14:paraId="041617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50</w:t>
            </w:r>
            <w:r>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t>分）</w:t>
            </w:r>
          </w:p>
        </w:tc>
        <w:tc>
          <w:tcPr>
            <w:tcW w:w="1585" w:type="dxa"/>
            <w:vMerge w:val="restart"/>
            <w:noWrap w:val="0"/>
            <w:vAlign w:val="center"/>
          </w:tcPr>
          <w:p w14:paraId="6CF54A8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施工组织设计</w:t>
            </w:r>
          </w:p>
          <w:p w14:paraId="459534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（满分10分）</w:t>
            </w:r>
          </w:p>
        </w:tc>
        <w:tc>
          <w:tcPr>
            <w:tcW w:w="6857" w:type="dxa"/>
            <w:noWrap w:val="0"/>
            <w:vAlign w:val="center"/>
          </w:tcPr>
          <w:p w14:paraId="1885A5D8">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1、项目管理网络(附图)</w:t>
            </w:r>
          </w:p>
        </w:tc>
        <w:tc>
          <w:tcPr>
            <w:tcW w:w="640" w:type="dxa"/>
            <w:noWrap w:val="0"/>
            <w:vAlign w:val="center"/>
          </w:tcPr>
          <w:p w14:paraId="3750CE0B">
            <w:pPr>
              <w:pStyle w:val="1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681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7B02C1D9">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14749D0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57FD8C6F">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2、施工现场平面布置(附图)</w:t>
            </w:r>
          </w:p>
        </w:tc>
        <w:tc>
          <w:tcPr>
            <w:tcW w:w="640" w:type="dxa"/>
            <w:noWrap w:val="0"/>
            <w:vAlign w:val="center"/>
          </w:tcPr>
          <w:p w14:paraId="0F603F7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068D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1CA8EFFD">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7A4DC8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4A144984">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3、工序衔接合理,关键节点控制措施可行</w:t>
            </w:r>
          </w:p>
        </w:tc>
        <w:tc>
          <w:tcPr>
            <w:tcW w:w="640" w:type="dxa"/>
            <w:noWrap w:val="0"/>
            <w:vAlign w:val="center"/>
          </w:tcPr>
          <w:p w14:paraId="7EBEEC60">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4</w:t>
            </w:r>
          </w:p>
        </w:tc>
      </w:tr>
      <w:tr w14:paraId="5795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71A9F07E">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5A4002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施工机械设备投入</w:t>
            </w:r>
          </w:p>
          <w:p w14:paraId="72CBD4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857" w:type="dxa"/>
            <w:noWrap w:val="0"/>
            <w:vAlign w:val="center"/>
          </w:tcPr>
          <w:p w14:paraId="257AE896">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1、施工机械投入与施工季度计划相呼应且能满足工序衔接的要求</w:t>
            </w:r>
          </w:p>
        </w:tc>
        <w:tc>
          <w:tcPr>
            <w:tcW w:w="640" w:type="dxa"/>
            <w:noWrap w:val="0"/>
            <w:vAlign w:val="center"/>
          </w:tcPr>
          <w:p w14:paraId="3EA5A37D">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1FFA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7416EFA2">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6A2C2F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67BA45E2">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2、施工机械搭配周全合理</w:t>
            </w:r>
          </w:p>
        </w:tc>
        <w:tc>
          <w:tcPr>
            <w:tcW w:w="640" w:type="dxa"/>
            <w:noWrap w:val="0"/>
            <w:vAlign w:val="center"/>
          </w:tcPr>
          <w:p w14:paraId="4F35DEF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533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421FA222">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731C2A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劳动力安排计划及其保证措施</w:t>
            </w:r>
          </w:p>
          <w:p w14:paraId="64B451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857" w:type="dxa"/>
            <w:noWrap w:val="0"/>
            <w:vAlign w:val="center"/>
          </w:tcPr>
          <w:p w14:paraId="7851810D">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1、调配投入计划合理</w:t>
            </w:r>
          </w:p>
        </w:tc>
        <w:tc>
          <w:tcPr>
            <w:tcW w:w="640" w:type="dxa"/>
            <w:noWrap w:val="0"/>
            <w:vAlign w:val="center"/>
          </w:tcPr>
          <w:p w14:paraId="22BE8034">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6706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0A66F499">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0A7FE9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753655D8">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2、劳动力安排计划与施工进度计划相呼应</w:t>
            </w:r>
          </w:p>
        </w:tc>
        <w:tc>
          <w:tcPr>
            <w:tcW w:w="640" w:type="dxa"/>
            <w:noWrap w:val="0"/>
            <w:vAlign w:val="center"/>
          </w:tcPr>
          <w:p w14:paraId="3B6745B9">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43C9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2BF1FDB9">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5020B45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材料（周转材料）投入计划</w:t>
            </w:r>
          </w:p>
          <w:p w14:paraId="28A3A6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（满分3.5分）</w:t>
            </w:r>
          </w:p>
        </w:tc>
        <w:tc>
          <w:tcPr>
            <w:tcW w:w="6857" w:type="dxa"/>
            <w:noWrap w:val="0"/>
            <w:vAlign w:val="center"/>
          </w:tcPr>
          <w:p w14:paraId="505051EB">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1、与施工进度计划相呼应且满足施工需要</w:t>
            </w:r>
          </w:p>
        </w:tc>
        <w:tc>
          <w:tcPr>
            <w:tcW w:w="640" w:type="dxa"/>
            <w:noWrap w:val="0"/>
            <w:vAlign w:val="center"/>
          </w:tcPr>
          <w:p w14:paraId="0C0292A8">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2FAD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93" w:type="dxa"/>
            <w:vMerge w:val="continue"/>
            <w:noWrap w:val="0"/>
            <w:vAlign w:val="center"/>
          </w:tcPr>
          <w:p w14:paraId="555E4485">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36C753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6018F84A">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2、调配投入计划合理</w:t>
            </w:r>
          </w:p>
        </w:tc>
        <w:tc>
          <w:tcPr>
            <w:tcW w:w="640" w:type="dxa"/>
            <w:noWrap w:val="0"/>
            <w:vAlign w:val="center"/>
          </w:tcPr>
          <w:p w14:paraId="5A77DDDF">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759C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429283C4">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22EFF0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管理人员投入</w:t>
            </w:r>
          </w:p>
          <w:p w14:paraId="6AC4E7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857" w:type="dxa"/>
            <w:noWrap w:val="0"/>
            <w:vAlign w:val="center"/>
          </w:tcPr>
          <w:p w14:paraId="33690F5B">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1、项目管理人员针对工程实际配置且合理</w:t>
            </w:r>
          </w:p>
        </w:tc>
        <w:tc>
          <w:tcPr>
            <w:tcW w:w="640" w:type="dxa"/>
            <w:noWrap w:val="0"/>
            <w:vAlign w:val="center"/>
          </w:tcPr>
          <w:p w14:paraId="1622E02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400C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1E4BFAE8">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2773665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31485C05">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2、项目管理人员配置能满足该工程管理需要</w:t>
            </w:r>
          </w:p>
        </w:tc>
        <w:tc>
          <w:tcPr>
            <w:tcW w:w="640" w:type="dxa"/>
            <w:noWrap w:val="0"/>
            <w:vAlign w:val="center"/>
          </w:tcPr>
          <w:p w14:paraId="66BF1877">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77D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1E24DAE2">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152FA5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施工技术方案</w:t>
            </w:r>
          </w:p>
          <w:p w14:paraId="19599BB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857" w:type="dxa"/>
            <w:noWrap w:val="0"/>
            <w:vAlign w:val="center"/>
          </w:tcPr>
          <w:p w14:paraId="4928F1E0">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1、施工方案合理,施工部署全面</w:t>
            </w:r>
          </w:p>
        </w:tc>
        <w:tc>
          <w:tcPr>
            <w:tcW w:w="640" w:type="dxa"/>
            <w:noWrap w:val="0"/>
            <w:vAlign w:val="center"/>
          </w:tcPr>
          <w:p w14:paraId="2D64D4FB">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7A15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162D3BC2">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61E420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4C06DE1D">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2、针对性强,对工程施工具有较强的指导性</w:t>
            </w:r>
          </w:p>
        </w:tc>
        <w:tc>
          <w:tcPr>
            <w:tcW w:w="640" w:type="dxa"/>
            <w:noWrap w:val="0"/>
            <w:vAlign w:val="center"/>
          </w:tcPr>
          <w:p w14:paraId="73C2E202">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365D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62DCE2A8">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3E5E89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施工进度计划</w:t>
            </w:r>
          </w:p>
          <w:p w14:paraId="5E0C77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（满分5分）</w:t>
            </w:r>
          </w:p>
        </w:tc>
        <w:tc>
          <w:tcPr>
            <w:tcW w:w="6857" w:type="dxa"/>
            <w:noWrap w:val="0"/>
            <w:vAlign w:val="center"/>
          </w:tcPr>
          <w:p w14:paraId="3D50951C">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1、工程总进度计划及分年分季度分月计划合理且留有余地</w:t>
            </w:r>
          </w:p>
        </w:tc>
        <w:tc>
          <w:tcPr>
            <w:tcW w:w="640" w:type="dxa"/>
            <w:noWrap w:val="0"/>
            <w:vAlign w:val="center"/>
          </w:tcPr>
          <w:p w14:paraId="534366E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7647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4508FF18">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46E037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1F19AC00">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2、对施工进度安排有切实可行的保证措施</w:t>
            </w:r>
          </w:p>
        </w:tc>
        <w:tc>
          <w:tcPr>
            <w:tcW w:w="640" w:type="dxa"/>
            <w:noWrap w:val="0"/>
            <w:vAlign w:val="center"/>
          </w:tcPr>
          <w:p w14:paraId="449B3031">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640B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52163FAF">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5195C3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质量安全文明施工保证措施</w:t>
            </w:r>
          </w:p>
          <w:p w14:paraId="03FF75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（满分8分）</w:t>
            </w:r>
          </w:p>
        </w:tc>
        <w:tc>
          <w:tcPr>
            <w:tcW w:w="6857" w:type="dxa"/>
            <w:noWrap w:val="0"/>
            <w:vAlign w:val="center"/>
          </w:tcPr>
          <w:p w14:paraId="241774F7">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1、有具体可行的保证措施,有具体的违约责任</w:t>
            </w:r>
          </w:p>
        </w:tc>
        <w:tc>
          <w:tcPr>
            <w:tcW w:w="640" w:type="dxa"/>
            <w:noWrap w:val="0"/>
            <w:vAlign w:val="center"/>
          </w:tcPr>
          <w:p w14:paraId="0763F342">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17E5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993" w:type="dxa"/>
            <w:vMerge w:val="continue"/>
            <w:noWrap w:val="0"/>
            <w:vAlign w:val="center"/>
          </w:tcPr>
          <w:p w14:paraId="6268388F">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048DE0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24BD3085">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2、管理机构健全</w:t>
            </w:r>
          </w:p>
        </w:tc>
        <w:tc>
          <w:tcPr>
            <w:tcW w:w="640" w:type="dxa"/>
            <w:noWrap w:val="0"/>
            <w:vAlign w:val="center"/>
          </w:tcPr>
          <w:p w14:paraId="54FB2BFC">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7A21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40934800">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3F4AE6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257ADD24">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3、管理制度健全</w:t>
            </w:r>
          </w:p>
        </w:tc>
        <w:tc>
          <w:tcPr>
            <w:tcW w:w="640" w:type="dxa"/>
            <w:noWrap w:val="0"/>
            <w:vAlign w:val="center"/>
          </w:tcPr>
          <w:p w14:paraId="524342C7">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1.5</w:t>
            </w:r>
          </w:p>
        </w:tc>
      </w:tr>
      <w:tr w14:paraId="5929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351C295F">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61FA75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p>
        </w:tc>
        <w:tc>
          <w:tcPr>
            <w:tcW w:w="6857" w:type="dxa"/>
            <w:noWrap w:val="0"/>
            <w:vAlign w:val="center"/>
          </w:tcPr>
          <w:p w14:paraId="54B1AC3E">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4、质量检测能力与手段完善</w:t>
            </w:r>
          </w:p>
        </w:tc>
        <w:tc>
          <w:tcPr>
            <w:tcW w:w="640" w:type="dxa"/>
            <w:noWrap w:val="0"/>
            <w:vAlign w:val="center"/>
          </w:tcPr>
          <w:p w14:paraId="48742F46">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2</w:t>
            </w:r>
          </w:p>
        </w:tc>
      </w:tr>
      <w:tr w14:paraId="7B84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993" w:type="dxa"/>
            <w:vMerge w:val="continue"/>
            <w:noWrap w:val="0"/>
            <w:vAlign w:val="center"/>
          </w:tcPr>
          <w:p w14:paraId="7325DC0D">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restart"/>
            <w:noWrap w:val="0"/>
            <w:vAlign w:val="center"/>
          </w:tcPr>
          <w:p w14:paraId="1CF094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技术难点及相应解决方案</w:t>
            </w:r>
          </w:p>
          <w:p w14:paraId="2345A1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w w:val="90"/>
                <w:sz w:val="21"/>
                <w:szCs w:val="21"/>
                <w:highlight w:val="none"/>
                <w:shd w:val="clear" w:color="auto" w:fill="FFFFFF"/>
                <w:lang w:val="en-US" w:eastAsia="zh-CN"/>
                <w14:textFill>
                  <w14:solidFill>
                    <w14:schemeClr w14:val="tx1"/>
                  </w14:solidFill>
                </w14:textFill>
              </w:rPr>
              <w:t>（满分6.5分）</w:t>
            </w:r>
          </w:p>
        </w:tc>
        <w:tc>
          <w:tcPr>
            <w:tcW w:w="6857" w:type="dxa"/>
            <w:noWrap w:val="0"/>
            <w:vAlign w:val="center"/>
          </w:tcPr>
          <w:p w14:paraId="57F491E3">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1、技术难点解决的方案</w:t>
            </w:r>
          </w:p>
        </w:tc>
        <w:tc>
          <w:tcPr>
            <w:tcW w:w="640" w:type="dxa"/>
            <w:noWrap w:val="0"/>
            <w:vAlign w:val="center"/>
          </w:tcPr>
          <w:p w14:paraId="6D2A1DA3">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3.5</w:t>
            </w:r>
          </w:p>
        </w:tc>
      </w:tr>
      <w:tr w14:paraId="736D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993" w:type="dxa"/>
            <w:vMerge w:val="continue"/>
            <w:noWrap w:val="0"/>
            <w:vAlign w:val="center"/>
          </w:tcPr>
          <w:p w14:paraId="09951CD1">
            <w:pPr>
              <w:keepNext w:val="0"/>
              <w:keepLines w:val="0"/>
              <w:pageBreakBefore w:val="0"/>
              <w:widowControl w:val="0"/>
              <w:kinsoku/>
              <w:overflowPunct/>
              <w:topLinePunct w:val="0"/>
              <w:bidi w:val="0"/>
              <w:adjustRightInd/>
              <w:spacing w:beforeAutospacing="0" w:afterAutospacing="0" w:line="400" w:lineRule="exact"/>
              <w:ind w:firstLine="0" w:firstLineChars="0"/>
              <w:jc w:val="center"/>
              <w:textAlignment w:val="auto"/>
              <w:rPr>
                <w:rFonts w:hint="eastAsia" w:ascii="仿宋_GB2312" w:hAnsi="仿宋_GB2312" w:eastAsia="仿宋_GB2312" w:cs="仿宋_GB2312"/>
                <w:b/>
                <w:bCs/>
                <w:color w:val="000000" w:themeColor="text1"/>
                <w:spacing w:val="-11"/>
                <w:w w:val="90"/>
                <w:sz w:val="21"/>
                <w:szCs w:val="21"/>
                <w:highlight w:val="none"/>
                <w:shd w:val="clear" w:color="auto" w:fill="FFFFFF"/>
                <w14:textFill>
                  <w14:solidFill>
                    <w14:schemeClr w14:val="tx1"/>
                  </w14:solidFill>
                </w14:textFill>
              </w:rPr>
            </w:pPr>
          </w:p>
        </w:tc>
        <w:tc>
          <w:tcPr>
            <w:tcW w:w="1585" w:type="dxa"/>
            <w:vMerge w:val="continue"/>
            <w:noWrap w:val="0"/>
            <w:vAlign w:val="center"/>
          </w:tcPr>
          <w:p w14:paraId="799D1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i w:val="0"/>
                <w:color w:val="000000" w:themeColor="text1"/>
                <w:spacing w:val="-11"/>
                <w:w w:val="90"/>
                <w:kern w:val="0"/>
                <w:sz w:val="21"/>
                <w:szCs w:val="21"/>
                <w:highlight w:val="none"/>
                <w:u w:val="none"/>
                <w:lang w:val="en-US" w:eastAsia="zh-CN" w:bidi="ar"/>
                <w14:textFill>
                  <w14:solidFill>
                    <w14:schemeClr w14:val="tx1"/>
                  </w14:solidFill>
                </w14:textFill>
              </w:rPr>
            </w:pPr>
          </w:p>
        </w:tc>
        <w:tc>
          <w:tcPr>
            <w:tcW w:w="6857" w:type="dxa"/>
            <w:noWrap w:val="0"/>
            <w:vAlign w:val="center"/>
          </w:tcPr>
          <w:p w14:paraId="4D1E6FD8">
            <w:pPr>
              <w:pStyle w:val="34"/>
              <w:keepNext w:val="0"/>
              <w:keepLines w:val="0"/>
              <w:pageBreakBefore w:val="0"/>
              <w:widowControl w:val="0"/>
              <w:kinsoku/>
              <w:wordWrap/>
              <w:overflowPunct/>
              <w:topLinePunct w:val="0"/>
              <w:autoSpaceDE w:val="0"/>
              <w:autoSpaceDN w:val="0"/>
              <w:bidi w:val="0"/>
              <w:adjustRightInd/>
              <w:snapToGrid/>
              <w:spacing w:line="280" w:lineRule="exact"/>
              <w:ind w:left="0" w:right="0" w:rightChars="0"/>
              <w:jc w:val="left"/>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2、施工重点难点解决的方案</w:t>
            </w:r>
          </w:p>
        </w:tc>
        <w:tc>
          <w:tcPr>
            <w:tcW w:w="640" w:type="dxa"/>
            <w:noWrap w:val="0"/>
            <w:vAlign w:val="center"/>
          </w:tcPr>
          <w:p w14:paraId="1C2B1C90">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3</w:t>
            </w:r>
          </w:p>
        </w:tc>
      </w:tr>
      <w:tr w14:paraId="0070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435" w:type="dxa"/>
            <w:gridSpan w:val="3"/>
            <w:noWrap w:val="0"/>
            <w:vAlign w:val="center"/>
          </w:tcPr>
          <w:p w14:paraId="62EBA7BA">
            <w:pPr>
              <w:pStyle w:val="34"/>
              <w:keepNext w:val="0"/>
              <w:keepLines w:val="0"/>
              <w:pageBreakBefore w:val="0"/>
              <w:widowControl w:val="0"/>
              <w:kinsoku/>
              <w:wordWrap/>
              <w:overflowPunct/>
              <w:topLinePunct w:val="0"/>
              <w:autoSpaceDE w:val="0"/>
              <w:autoSpaceDN w:val="0"/>
              <w:bidi w:val="0"/>
              <w:adjustRightInd/>
              <w:snapToGrid/>
              <w:spacing w:line="180" w:lineRule="exact"/>
              <w:ind w:left="0" w:right="0" w:rightChars="0"/>
              <w:jc w:val="center"/>
              <w:textAlignment w:val="auto"/>
              <w:rPr>
                <w:rFonts w:hint="default"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1"/>
                <w:w w:val="90"/>
                <w:kern w:val="0"/>
                <w:sz w:val="21"/>
                <w:szCs w:val="21"/>
                <w:highlight w:val="none"/>
                <w:u w:val="none"/>
                <w:lang w:val="en-US" w:eastAsia="zh-CN" w:bidi="ar"/>
                <w14:textFill>
                  <w14:solidFill>
                    <w14:schemeClr w14:val="tx1"/>
                  </w14:solidFill>
                </w14:textFill>
              </w:rPr>
              <w:t>合计</w:t>
            </w:r>
          </w:p>
        </w:tc>
        <w:tc>
          <w:tcPr>
            <w:tcW w:w="640" w:type="dxa"/>
            <w:noWrap w:val="0"/>
            <w:vAlign w:val="center"/>
          </w:tcPr>
          <w:p w14:paraId="556520DC">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eastAsia="宋体" w:cs="宋体"/>
                <w:color w:val="000000" w:themeColor="text1"/>
                <w:spacing w:val="-11"/>
                <w:w w:val="9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11"/>
                <w:w w:val="90"/>
                <w:sz w:val="21"/>
                <w:szCs w:val="21"/>
                <w:highlight w:val="none"/>
                <w:lang w:val="en-US" w:eastAsia="zh-CN"/>
                <w14:textFill>
                  <w14:solidFill>
                    <w14:schemeClr w14:val="tx1"/>
                  </w14:solidFill>
                </w14:textFill>
              </w:rPr>
              <w:t>100</w:t>
            </w:r>
          </w:p>
        </w:tc>
      </w:tr>
    </w:tbl>
    <w:p w14:paraId="1E823058">
      <w:pPr>
        <w:pStyle w:val="14"/>
        <w:rPr>
          <w:rFonts w:ascii="仿宋" w:hAnsi="仿宋" w:eastAsia="仿宋" w:cs="仿宋"/>
          <w:color w:val="000000" w:themeColor="text1"/>
          <w:highlight w:val="none"/>
          <w:lang w:eastAsia="zh-CN"/>
          <w14:textFill>
            <w14:solidFill>
              <w14:schemeClr w14:val="tx1"/>
            </w14:solidFill>
          </w14:textFill>
        </w:rPr>
      </w:pPr>
    </w:p>
    <w:p w14:paraId="040AA8E8">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sectPr>
          <w:headerReference r:id="rId18" w:type="default"/>
          <w:footerReference r:id="rId19" w:type="default"/>
          <w:pgSz w:w="11910" w:h="16840"/>
          <w:pgMar w:top="1417" w:right="1417" w:bottom="1417" w:left="1417" w:header="877" w:footer="907" w:gutter="0"/>
          <w:cols w:space="720" w:num="1"/>
        </w:sectPr>
      </w:pPr>
      <w:bookmarkStart w:id="38" w:name="bookmark4"/>
      <w:bookmarkEnd w:id="38"/>
      <w:bookmarkStart w:id="39" w:name="_Toc26244"/>
      <w:bookmarkStart w:id="40" w:name="_Toc17212"/>
    </w:p>
    <w:bookmarkEnd w:id="39"/>
    <w:bookmarkEnd w:id="40"/>
    <w:p w14:paraId="12521A3C">
      <w:pPr>
        <w:spacing w:line="360" w:lineRule="auto"/>
        <w:jc w:val="center"/>
        <w:outlineLvl w:val="0"/>
        <w:rPr>
          <w:rFonts w:ascii="仿宋" w:hAnsi="仿宋" w:eastAsia="仿宋" w:cs="仿宋"/>
          <w:b/>
          <w:bCs/>
          <w:color w:val="000000" w:themeColor="text1"/>
          <w:spacing w:val="-4"/>
          <w:sz w:val="36"/>
          <w:szCs w:val="36"/>
          <w:highlight w:val="none"/>
          <w:lang w:eastAsia="zh-CN"/>
          <w14:textFill>
            <w14:solidFill>
              <w14:schemeClr w14:val="tx1"/>
            </w14:solidFill>
          </w14:textFill>
        </w:rPr>
      </w:pPr>
      <w:bookmarkStart w:id="41" w:name="bookmark6"/>
      <w:bookmarkEnd w:id="41"/>
      <w:bookmarkStart w:id="42" w:name="_Toc1719"/>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第四章</w:t>
      </w:r>
      <w:r>
        <w:rPr>
          <w:rFonts w:hint="eastAsia" w:ascii="仿宋" w:hAnsi="仿宋" w:eastAsia="仿宋" w:cs="仿宋"/>
          <w:b/>
          <w:bCs/>
          <w:color w:val="000000" w:themeColor="text1"/>
          <w:spacing w:val="-4"/>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采购需求</w:t>
      </w:r>
      <w:bookmarkEnd w:id="42"/>
    </w:p>
    <w:p w14:paraId="69856B5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14:paraId="3192545D">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1、项目名称：</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吕家庄村南一巷渠道改建为防渗渠项目 </w:t>
      </w:r>
    </w:p>
    <w:p w14:paraId="62F775B0">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2、建设规模：</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 xml:space="preserve">吕家庄村南一巷土渠修建为石板防渗渠，共计499米。 </w:t>
      </w:r>
    </w:p>
    <w:p w14:paraId="2D1D4E7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3、项目建设地点及范围：</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吕家庄村南一巷</w:t>
      </w:r>
    </w:p>
    <w:p w14:paraId="1569B93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 xml:space="preserve">    4、预算金额（元）：</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150000.00</w:t>
      </w:r>
    </w:p>
    <w:p w14:paraId="525F492C">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left"/>
        <w:textAlignment w:val="auto"/>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5、最高限价（元）：</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150000.00</w:t>
      </w:r>
    </w:p>
    <w:p w14:paraId="60672FB3">
      <w:pPr>
        <w:keepNext w:val="0"/>
        <w:keepLines w:val="0"/>
        <w:pageBreakBefore w:val="0"/>
        <w:widowControl/>
        <w:tabs>
          <w:tab w:val="left" w:pos="6300"/>
        </w:tabs>
        <w:kinsoku/>
        <w:wordWrap/>
        <w:overflowPunct/>
        <w:topLinePunct w:val="0"/>
        <w:bidi w:val="0"/>
        <w:snapToGrid w:val="0"/>
        <w:spacing w:line="600" w:lineRule="exact"/>
        <w:ind w:firstLine="472" w:firstLineChars="196"/>
        <w:textAlignment w:val="auto"/>
        <w:outlineLvl w:val="9"/>
        <w:rPr>
          <w:rFonts w:hint="eastAsia"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6、合同履约期限：</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自合同签订之日起45天内完成全部工作任务。</w:t>
      </w:r>
    </w:p>
    <w:p w14:paraId="2391FE85">
      <w:pPr>
        <w:keepNext w:val="0"/>
        <w:keepLines w:val="0"/>
        <w:pageBreakBefore w:val="0"/>
        <w:widowControl/>
        <w:tabs>
          <w:tab w:val="left" w:pos="6300"/>
        </w:tabs>
        <w:kinsoku/>
        <w:wordWrap/>
        <w:overflowPunct/>
        <w:topLinePunct w:val="0"/>
        <w:bidi w:val="0"/>
        <w:snapToGrid w:val="0"/>
        <w:spacing w:line="600" w:lineRule="exact"/>
        <w:ind w:firstLine="472" w:firstLineChars="196"/>
        <w:textAlignment w:val="auto"/>
        <w:outlineLvl w:val="9"/>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7、付款方式：</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签订合同后，付合同价款30%的预付款；项目完成50%的工作量后再付合同价款的30%</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项目完成100%的工作量后再付合同价款的30%</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审计工作结束后再付合同价款的7%</w:t>
      </w:r>
      <w:r>
        <w:rPr>
          <w:rFonts w:hint="eastAsia" w:ascii="仿宋" w:hAnsi="仿宋" w:eastAsia="仿宋" w:cs="仿宋"/>
          <w:color w:val="000000" w:themeColor="text1"/>
          <w:spacing w:val="-1"/>
          <w:sz w:val="24"/>
          <w:szCs w:val="24"/>
          <w:highlight w:val="none"/>
          <w:lang w:val="zh-CN" w:eastAsia="zh-CN" w:bidi="zh-CN"/>
          <w14:textFill>
            <w14:solidFill>
              <w14:schemeClr w14:val="tx1"/>
            </w14:solidFill>
          </w14:textFill>
        </w:rPr>
        <w:t>；剩余</w:t>
      </w: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3%为质保金，待质保期满后一次性付清。</w:t>
      </w:r>
    </w:p>
    <w:p w14:paraId="5034AF9C">
      <w:pPr>
        <w:keepNext w:val="0"/>
        <w:keepLines w:val="0"/>
        <w:pageBreakBefore w:val="0"/>
        <w:widowControl/>
        <w:tabs>
          <w:tab w:val="left" w:pos="6300"/>
        </w:tabs>
        <w:kinsoku/>
        <w:wordWrap/>
        <w:overflowPunct/>
        <w:topLinePunct w:val="0"/>
        <w:bidi w:val="0"/>
        <w:snapToGrid w:val="0"/>
        <w:spacing w:line="600" w:lineRule="exact"/>
        <w:ind w:firstLine="466" w:firstLineChars="196"/>
        <w:textAlignment w:val="auto"/>
        <w:outlineLvl w:val="9"/>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8.验收标准：达到国家有关施工质量验收标准。</w:t>
      </w:r>
    </w:p>
    <w:p w14:paraId="6B2D9C1A">
      <w:pPr>
        <w:keepNext w:val="0"/>
        <w:keepLines w:val="0"/>
        <w:pageBreakBefore w:val="0"/>
        <w:widowControl/>
        <w:tabs>
          <w:tab w:val="left" w:pos="6300"/>
        </w:tabs>
        <w:kinsoku/>
        <w:wordWrap/>
        <w:overflowPunct/>
        <w:topLinePunct w:val="0"/>
        <w:bidi w:val="0"/>
        <w:snapToGrid w:val="0"/>
        <w:spacing w:line="600" w:lineRule="exact"/>
        <w:ind w:firstLine="466" w:firstLineChars="196"/>
        <w:textAlignment w:val="auto"/>
        <w:outlineLvl w:val="9"/>
        <w:rPr>
          <w:rFonts w:hint="default" w:ascii="仿宋" w:hAnsi="仿宋" w:eastAsia="仿宋" w:cs="仿宋"/>
          <w:color w:val="000000" w:themeColor="text1"/>
          <w:spacing w:val="-1"/>
          <w:sz w:val="24"/>
          <w:szCs w:val="24"/>
          <w:highlight w:val="none"/>
          <w:lang w:val="en-US" w:eastAsia="zh-CN" w:bidi="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t>9.工程量清单：(详见系统中上传的EXCEL清单附件)</w:t>
      </w:r>
    </w:p>
    <w:p w14:paraId="374DA6B2">
      <w:pPr>
        <w:keepNext w:val="0"/>
        <w:keepLines w:val="0"/>
        <w:pageBreakBefore w:val="0"/>
        <w:widowControl/>
        <w:tabs>
          <w:tab w:val="left" w:pos="6300"/>
        </w:tabs>
        <w:kinsoku/>
        <w:wordWrap/>
        <w:overflowPunct/>
        <w:topLinePunct w:val="0"/>
        <w:bidi w:val="0"/>
        <w:snapToGrid w:val="0"/>
        <w:spacing w:line="600" w:lineRule="exact"/>
        <w:ind w:firstLine="466" w:firstLineChars="196"/>
        <w:textAlignment w:val="auto"/>
        <w:outlineLvl w:val="9"/>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pPr>
    </w:p>
    <w:p w14:paraId="595A42CE">
      <w:pPr>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bidi="zh-CN"/>
          <w14:textFill>
            <w14:solidFill>
              <w14:schemeClr w14:val="tx1"/>
            </w14:solidFill>
          </w14:textFill>
        </w:rPr>
        <w:br w:type="page"/>
      </w:r>
      <w:bookmarkStart w:id="651" w:name="_GoBack"/>
      <w:bookmarkEnd w:id="651"/>
    </w:p>
    <w:p w14:paraId="537C812F">
      <w:pPr>
        <w:spacing w:before="293" w:line="205" w:lineRule="auto"/>
        <w:ind w:left="2644"/>
        <w:outlineLvl w:val="0"/>
        <w:rPr>
          <w:rFonts w:ascii="仿宋" w:hAnsi="仿宋" w:eastAsia="仿宋" w:cs="仿宋"/>
          <w:color w:val="000000" w:themeColor="text1"/>
          <w:sz w:val="35"/>
          <w:szCs w:val="35"/>
          <w:highlight w:val="none"/>
          <w:lang w:eastAsia="zh-CN"/>
          <w14:textFill>
            <w14:solidFill>
              <w14:schemeClr w14:val="tx1"/>
            </w14:solidFill>
          </w14:textFill>
        </w:rPr>
      </w:pPr>
      <w:bookmarkStart w:id="43" w:name="_Toc9601"/>
      <w:r>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t>第五章</w:t>
      </w:r>
      <w:r>
        <w:rPr>
          <w:rFonts w:hint="eastAsia" w:ascii="仿宋" w:hAnsi="仿宋" w:eastAsia="仿宋" w:cs="仿宋"/>
          <w:b/>
          <w:bCs/>
          <w:color w:val="000000" w:themeColor="text1"/>
          <w:spacing w:val="8"/>
          <w:sz w:val="35"/>
          <w:szCs w:val="35"/>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8"/>
          <w:sz w:val="35"/>
          <w:szCs w:val="35"/>
          <w:highlight w:val="none"/>
          <w:lang w:eastAsia="zh-CN"/>
          <w14:textFill>
            <w14:solidFill>
              <w14:schemeClr w14:val="tx1"/>
            </w14:solidFill>
          </w14:textFill>
        </w:rPr>
        <w:t>合同草案条款</w:t>
      </w:r>
      <w:bookmarkEnd w:id="43"/>
    </w:p>
    <w:p w14:paraId="2E3FFB73">
      <w:pPr>
        <w:pStyle w:val="10"/>
        <w:spacing w:line="458" w:lineRule="auto"/>
        <w:rPr>
          <w:rFonts w:ascii="仿宋" w:hAnsi="仿宋" w:eastAsia="仿宋" w:cs="仿宋"/>
          <w:color w:val="000000" w:themeColor="text1"/>
          <w:highlight w:val="none"/>
          <w:lang w:eastAsia="zh-CN"/>
          <w14:textFill>
            <w14:solidFill>
              <w14:schemeClr w14:val="tx1"/>
            </w14:solidFill>
          </w14:textFill>
        </w:rPr>
      </w:pPr>
    </w:p>
    <w:p w14:paraId="5CB3B42A">
      <w:pPr>
        <w:jc w:val="cente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（此合同仅供参考。以最终采购人与成交供应商签定的合同条款为准）</w:t>
      </w:r>
    </w:p>
    <w:p w14:paraId="2D770878">
      <w:pPr>
        <w:jc w:val="left"/>
        <w:rPr>
          <w:rFonts w:ascii="Times New Roman" w:eastAsia="仿宋_GB2312"/>
          <w:bCs/>
          <w:color w:val="000000" w:themeColor="text1"/>
          <w:sz w:val="32"/>
          <w:szCs w:val="32"/>
          <w:highlight w:val="none"/>
          <w14:textFill>
            <w14:solidFill>
              <w14:schemeClr w14:val="tx1"/>
            </w14:solidFill>
          </w14:textFill>
        </w:rPr>
      </w:pPr>
    </w:p>
    <w:p w14:paraId="477C7D74">
      <w:pPr>
        <w:jc w:val="left"/>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（GF—2017—0201）</w:t>
      </w:r>
    </w:p>
    <w:p w14:paraId="21BD8E09">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457251A2">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10F334AD">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6D15F2C5">
      <w:pPr>
        <w:jc w:val="center"/>
        <w:rPr>
          <w:rFonts w:hint="eastAsia" w:ascii="仿宋" w:hAnsi="仿宋" w:eastAsia="仿宋" w:cs="仿宋"/>
          <w:b/>
          <w:color w:val="000000" w:themeColor="text1"/>
          <w:sz w:val="52"/>
          <w:szCs w:val="52"/>
          <w:highlight w:val="none"/>
          <w14:textFill>
            <w14:solidFill>
              <w14:schemeClr w14:val="tx1"/>
            </w14:solidFill>
          </w14:textFill>
        </w:rPr>
      </w:pPr>
    </w:p>
    <w:p w14:paraId="4B3719A8">
      <w:pPr>
        <w:jc w:val="center"/>
        <w:rPr>
          <w:rFonts w:hint="eastAsia" w:ascii="仿宋" w:hAnsi="仿宋" w:eastAsia="仿宋" w:cs="仿宋"/>
          <w:bCs/>
          <w:color w:val="000000" w:themeColor="text1"/>
          <w:sz w:val="72"/>
          <w:szCs w:val="52"/>
          <w:highlight w:val="none"/>
          <w:lang w:eastAsia="zh-CN"/>
          <w14:textFill>
            <w14:solidFill>
              <w14:schemeClr w14:val="tx1"/>
            </w14:solidFill>
          </w14:textFill>
        </w:rPr>
      </w:pPr>
      <w:r>
        <w:rPr>
          <w:rFonts w:hint="eastAsia" w:ascii="仿宋" w:hAnsi="仿宋" w:eastAsia="仿宋" w:cs="仿宋"/>
          <w:bCs/>
          <w:color w:val="000000" w:themeColor="text1"/>
          <w:sz w:val="72"/>
          <w:szCs w:val="52"/>
          <w:highlight w:val="none"/>
          <w14:textFill>
            <w14:solidFill>
              <w14:schemeClr w14:val="tx1"/>
            </w14:solidFill>
          </w14:textFill>
        </w:rPr>
        <w:t>建设工程施工合同</w:t>
      </w:r>
    </w:p>
    <w:p w14:paraId="3669BA3E">
      <w:pPr>
        <w:jc w:val="center"/>
        <w:rPr>
          <w:rFonts w:hint="eastAsia" w:ascii="仿宋" w:hAnsi="仿宋" w:eastAsia="仿宋" w:cs="仿宋"/>
          <w:bCs/>
          <w:color w:val="000000" w:themeColor="text1"/>
          <w:sz w:val="52"/>
          <w:szCs w:val="52"/>
          <w:highlight w:val="none"/>
          <w14:textFill>
            <w14:solidFill>
              <w14:schemeClr w14:val="tx1"/>
            </w14:solidFill>
          </w14:textFill>
        </w:rPr>
      </w:pPr>
      <w:r>
        <w:rPr>
          <w:rFonts w:hint="eastAsia" w:ascii="仿宋" w:hAnsi="仿宋" w:eastAsia="仿宋" w:cs="仿宋"/>
          <w:bCs/>
          <w:color w:val="000000" w:themeColor="text1"/>
          <w:sz w:val="52"/>
          <w:szCs w:val="52"/>
          <w:highlight w:val="none"/>
          <w14:textFill>
            <w14:solidFill>
              <w14:schemeClr w14:val="tx1"/>
            </w14:solidFill>
          </w14:textFill>
        </w:rPr>
        <w:t>（示范文本）</w:t>
      </w:r>
    </w:p>
    <w:p w14:paraId="4F19C702">
      <w:pPr>
        <w:jc w:val="center"/>
        <w:rPr>
          <w:rFonts w:hint="eastAsia" w:ascii="仿宋" w:hAnsi="仿宋" w:eastAsia="仿宋" w:cs="仿宋"/>
          <w:bCs/>
          <w:color w:val="000000" w:themeColor="text1"/>
          <w:sz w:val="52"/>
          <w:szCs w:val="52"/>
          <w:highlight w:val="none"/>
          <w14:textFill>
            <w14:solidFill>
              <w14:schemeClr w14:val="tx1"/>
            </w14:solidFill>
          </w14:textFill>
        </w:rPr>
      </w:pPr>
    </w:p>
    <w:p w14:paraId="63A7FB3E">
      <w:pPr>
        <w:rPr>
          <w:rFonts w:hint="eastAsia" w:ascii="仿宋" w:hAnsi="仿宋" w:eastAsia="仿宋" w:cs="仿宋"/>
          <w:bCs/>
          <w:color w:val="000000" w:themeColor="text1"/>
          <w:sz w:val="72"/>
          <w:szCs w:val="72"/>
          <w:highlight w:val="none"/>
          <w14:textFill>
            <w14:solidFill>
              <w14:schemeClr w14:val="tx1"/>
            </w14:solidFill>
          </w14:textFill>
        </w:rPr>
      </w:pPr>
    </w:p>
    <w:p w14:paraId="2F1EA9D3">
      <w:pPr>
        <w:jc w:val="center"/>
        <w:rPr>
          <w:rFonts w:hint="eastAsia" w:ascii="仿宋" w:hAnsi="仿宋" w:eastAsia="仿宋" w:cs="仿宋"/>
          <w:bCs/>
          <w:color w:val="000000" w:themeColor="text1"/>
          <w:sz w:val="52"/>
          <w:szCs w:val="52"/>
          <w:highlight w:val="none"/>
          <w14:textFill>
            <w14:solidFill>
              <w14:schemeClr w14:val="tx1"/>
            </w14:solidFill>
          </w14:textFill>
        </w:rPr>
      </w:pPr>
    </w:p>
    <w:p w14:paraId="08BD6754">
      <w:pPr>
        <w:rPr>
          <w:rFonts w:hint="eastAsia" w:ascii="仿宋" w:hAnsi="仿宋" w:eastAsia="仿宋" w:cs="仿宋"/>
          <w:bCs/>
          <w:color w:val="000000" w:themeColor="text1"/>
          <w:szCs w:val="28"/>
          <w:highlight w:val="none"/>
          <w14:textFill>
            <w14:solidFill>
              <w14:schemeClr w14:val="tx1"/>
            </w14:solidFill>
          </w14:textFill>
        </w:rPr>
      </w:pPr>
    </w:p>
    <w:p w14:paraId="06BFDE1B">
      <w:pPr>
        <w:rPr>
          <w:rFonts w:hint="eastAsia" w:ascii="仿宋" w:hAnsi="仿宋" w:eastAsia="仿宋" w:cs="仿宋"/>
          <w:bCs/>
          <w:color w:val="000000" w:themeColor="text1"/>
          <w:szCs w:val="28"/>
          <w:highlight w:val="none"/>
          <w14:textFill>
            <w14:solidFill>
              <w14:schemeClr w14:val="tx1"/>
            </w14:solidFill>
          </w14:textFill>
        </w:rPr>
      </w:pPr>
    </w:p>
    <w:p w14:paraId="59083C12">
      <w:pPr>
        <w:rPr>
          <w:rFonts w:hint="eastAsia" w:ascii="仿宋" w:hAnsi="仿宋" w:eastAsia="仿宋" w:cs="仿宋"/>
          <w:bCs/>
          <w:color w:val="000000" w:themeColor="text1"/>
          <w:szCs w:val="28"/>
          <w:highlight w:val="none"/>
          <w14:textFill>
            <w14:solidFill>
              <w14:schemeClr w14:val="tx1"/>
            </w14:solidFill>
          </w14:textFill>
        </w:rPr>
      </w:pPr>
    </w:p>
    <w:p w14:paraId="0546E016">
      <w:pPr>
        <w:rPr>
          <w:rFonts w:hint="eastAsia" w:ascii="仿宋" w:hAnsi="仿宋" w:eastAsia="仿宋" w:cs="仿宋"/>
          <w:bCs/>
          <w:color w:val="000000" w:themeColor="text1"/>
          <w:szCs w:val="28"/>
          <w:highlight w:val="none"/>
          <w14:textFill>
            <w14:solidFill>
              <w14:schemeClr w14:val="tx1"/>
            </w14:solidFill>
          </w14:textFill>
        </w:rPr>
      </w:pPr>
    </w:p>
    <w:p w14:paraId="0A883089">
      <w:pPr>
        <w:rPr>
          <w:rFonts w:hint="eastAsia" w:ascii="仿宋" w:hAnsi="仿宋" w:eastAsia="仿宋" w:cs="仿宋"/>
          <w:bCs/>
          <w:color w:val="000000" w:themeColor="text1"/>
          <w:szCs w:val="28"/>
          <w:highlight w:val="none"/>
          <w14:textFill>
            <w14:solidFill>
              <w14:schemeClr w14:val="tx1"/>
            </w14:solidFill>
          </w14:textFill>
        </w:rPr>
      </w:pPr>
    </w:p>
    <w:p w14:paraId="08A06A2B">
      <w:pPr>
        <w:ind w:right="2719" w:rightChars="1295"/>
        <w:jc w:val="distribute"/>
        <w:rPr>
          <w:rFonts w:hint="eastAsia" w:ascii="仿宋" w:hAnsi="仿宋" w:eastAsia="仿宋" w:cs="仿宋"/>
          <w:bCs/>
          <w:color w:val="000000" w:themeColor="text1"/>
          <w:sz w:val="32"/>
          <w:szCs w:val="28"/>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A4F47CD">
                            <w:pPr>
                              <w:rPr>
                                <w:rFonts w:hint="eastAsia"/>
                                <w:sz w:val="32"/>
                              </w:rPr>
                            </w:pPr>
                            <w:r>
                              <w:rPr>
                                <w:rFonts w:hint="eastAsia"/>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6A4F47CD">
                      <w:pPr>
                        <w:rPr>
                          <w:rFonts w:hint="eastAsia"/>
                          <w:sz w:val="32"/>
                        </w:rPr>
                      </w:pPr>
                      <w:r>
                        <w:rPr>
                          <w:rFonts w:hint="eastAsia"/>
                          <w:sz w:val="32"/>
                        </w:rPr>
                        <w:t>制定</w:t>
                      </w:r>
                    </w:p>
                  </w:txbxContent>
                </v:textbox>
              </v:shape>
            </w:pict>
          </mc:Fallback>
        </mc:AlternateContent>
      </w:r>
      <w:r>
        <w:rPr>
          <w:rFonts w:hint="eastAsia" w:ascii="仿宋" w:hAnsi="仿宋" w:eastAsia="仿宋" w:cs="仿宋"/>
          <w:bCs/>
          <w:color w:val="000000" w:themeColor="text1"/>
          <w:sz w:val="32"/>
          <w:szCs w:val="28"/>
          <w:highlight w:val="none"/>
          <w14:textFill>
            <w14:solidFill>
              <w14:schemeClr w14:val="tx1"/>
            </w14:solidFill>
          </w14:textFill>
        </w:rPr>
        <w:t xml:space="preserve">            住房城乡建设部</w:t>
      </w:r>
    </w:p>
    <w:p w14:paraId="014117A6">
      <w:pPr>
        <w:ind w:right="2719" w:rightChars="1295"/>
        <w:jc w:val="distribute"/>
        <w:rPr>
          <w:rFonts w:hint="eastAsia" w:ascii="仿宋" w:hAnsi="仿宋" w:eastAsia="仿宋" w:cs="仿宋"/>
          <w:bCs/>
          <w:color w:val="000000" w:themeColor="text1"/>
          <w:sz w:val="32"/>
          <w:szCs w:val="28"/>
          <w:highlight w:val="none"/>
          <w14:textFill>
            <w14:solidFill>
              <w14:schemeClr w14:val="tx1"/>
            </w14:solidFill>
          </w14:textFill>
        </w:rPr>
      </w:pPr>
      <w:r>
        <w:rPr>
          <w:rFonts w:hint="eastAsia" w:ascii="仿宋" w:hAnsi="仿宋" w:eastAsia="仿宋" w:cs="仿宋"/>
          <w:bCs/>
          <w:color w:val="000000" w:themeColor="text1"/>
          <w:sz w:val="32"/>
          <w:szCs w:val="28"/>
          <w:highlight w:val="none"/>
          <w14:textFill>
            <w14:solidFill>
              <w14:schemeClr w14:val="tx1"/>
            </w14:solidFill>
          </w14:textFill>
        </w:rPr>
        <w:t xml:space="preserve">            国家工商行政管理总局</w:t>
      </w:r>
    </w:p>
    <w:p w14:paraId="65020AB2">
      <w:pPr>
        <w:rPr>
          <w:rFonts w:hint="eastAsia" w:ascii="仿宋" w:hAnsi="仿宋" w:eastAsia="仿宋" w:cs="仿宋"/>
          <w:bCs/>
          <w:color w:val="000000" w:themeColor="text1"/>
          <w:highlight w:val="none"/>
          <w14:textFill>
            <w14:solidFill>
              <w14:schemeClr w14:val="tx1"/>
            </w14:solidFill>
          </w14:textFill>
        </w:rPr>
      </w:pPr>
    </w:p>
    <w:p w14:paraId="7D2D9D5A">
      <w:pPr>
        <w:rPr>
          <w:rFonts w:hint="eastAsia" w:ascii="仿宋" w:hAnsi="仿宋" w:eastAsia="仿宋" w:cs="仿宋"/>
          <w:bCs/>
          <w:color w:val="000000" w:themeColor="text1"/>
          <w:highlight w:val="none"/>
          <w14:textFill>
            <w14:solidFill>
              <w14:schemeClr w14:val="tx1"/>
            </w14:solidFill>
          </w14:textFill>
        </w:rPr>
      </w:pPr>
    </w:p>
    <w:p w14:paraId="62C9F487">
      <w:pPr>
        <w:pStyle w:val="23"/>
        <w:rPr>
          <w:rFonts w:hint="eastAsia" w:ascii="仿宋" w:hAnsi="仿宋" w:eastAsia="仿宋" w:cs="仿宋"/>
          <w:color w:val="000000" w:themeColor="text1"/>
          <w:highlight w:val="none"/>
          <w14:textFill>
            <w14:solidFill>
              <w14:schemeClr w14:val="tx1"/>
            </w14:solidFill>
          </w14:textFill>
        </w:rPr>
      </w:pPr>
    </w:p>
    <w:p w14:paraId="60718D09">
      <w:pPr>
        <w:pStyle w:val="19"/>
        <w:rPr>
          <w:rFonts w:hint="eastAsia" w:ascii="仿宋" w:hAnsi="仿宋" w:eastAsia="仿宋" w:cs="仿宋"/>
          <w:color w:val="000000" w:themeColor="text1"/>
          <w:highlight w:val="none"/>
          <w14:textFill>
            <w14:solidFill>
              <w14:schemeClr w14:val="tx1"/>
            </w14:solidFill>
          </w14:textFill>
        </w:rPr>
      </w:pPr>
    </w:p>
    <w:p w14:paraId="051F090C">
      <w:pPr>
        <w:pStyle w:val="19"/>
        <w:rPr>
          <w:rFonts w:hint="eastAsia" w:ascii="仿宋" w:hAnsi="仿宋" w:eastAsia="仿宋" w:cs="仿宋"/>
          <w:color w:val="000000" w:themeColor="text1"/>
          <w:highlight w:val="none"/>
          <w14:textFill>
            <w14:solidFill>
              <w14:schemeClr w14:val="tx1"/>
            </w14:solidFill>
          </w14:textFill>
        </w:rPr>
      </w:pPr>
    </w:p>
    <w:p w14:paraId="6A70454D">
      <w:pPr>
        <w:pStyle w:val="19"/>
        <w:rPr>
          <w:rFonts w:hint="eastAsia" w:ascii="仿宋" w:hAnsi="仿宋" w:eastAsia="仿宋" w:cs="仿宋"/>
          <w:color w:val="000000" w:themeColor="text1"/>
          <w:highlight w:val="none"/>
          <w14:textFill>
            <w14:solidFill>
              <w14:schemeClr w14:val="tx1"/>
            </w14:solidFill>
          </w14:textFill>
        </w:rPr>
      </w:pPr>
    </w:p>
    <w:p w14:paraId="7931FB42">
      <w:pPr>
        <w:pStyle w:val="19"/>
        <w:rPr>
          <w:rFonts w:hint="eastAsia" w:ascii="仿宋" w:hAnsi="仿宋" w:eastAsia="仿宋" w:cs="仿宋"/>
          <w:color w:val="000000" w:themeColor="text1"/>
          <w:highlight w:val="none"/>
          <w14:textFill>
            <w14:solidFill>
              <w14:schemeClr w14:val="tx1"/>
            </w14:solidFill>
          </w14:textFill>
        </w:rPr>
      </w:pPr>
    </w:p>
    <w:p w14:paraId="41B5912A">
      <w:pPr>
        <w:pStyle w:val="19"/>
        <w:rPr>
          <w:rFonts w:hint="eastAsia" w:ascii="仿宋" w:hAnsi="仿宋" w:eastAsia="仿宋" w:cs="仿宋"/>
          <w:color w:val="000000" w:themeColor="text1"/>
          <w:highlight w:val="none"/>
          <w14:textFill>
            <w14:solidFill>
              <w14:schemeClr w14:val="tx1"/>
            </w14:solidFill>
          </w14:textFill>
        </w:rPr>
      </w:pPr>
    </w:p>
    <w:p w14:paraId="4EE1EB40">
      <w:pPr>
        <w:pStyle w:val="19"/>
        <w:rPr>
          <w:rFonts w:hint="eastAsia" w:ascii="仿宋" w:hAnsi="仿宋" w:eastAsia="仿宋" w:cs="仿宋"/>
          <w:color w:val="000000" w:themeColor="text1"/>
          <w:highlight w:val="none"/>
          <w14:textFill>
            <w14:solidFill>
              <w14:schemeClr w14:val="tx1"/>
            </w14:solidFill>
          </w14:textFill>
        </w:rPr>
      </w:pPr>
    </w:p>
    <w:p w14:paraId="0E97F5FF">
      <w:pPr>
        <w:pStyle w:val="19"/>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3C5CF948">
      <w:pPr>
        <w:pStyle w:val="4"/>
        <w:numPr>
          <w:ilvl w:val="0"/>
          <w:numId w:val="0"/>
        </w:numPr>
        <w:jc w:val="cente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pPr>
      <w:bookmarkStart w:id="44" w:name="_Toc351203480"/>
      <w:bookmarkStart w:id="45" w:name="_Toc296503025"/>
      <w:bookmarkStart w:id="46" w:name="_Toc296890982"/>
      <w: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t>第一部分 合同协议书</w:t>
      </w:r>
      <w:bookmarkEnd w:id="44"/>
      <w:bookmarkEnd w:id="45"/>
      <w:bookmarkEnd w:id="46"/>
    </w:p>
    <w:p w14:paraId="27845DE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 </w:t>
      </w:r>
    </w:p>
    <w:p w14:paraId="5BD7FAE1">
      <w:pPr>
        <w:spacing w:line="400" w:lineRule="exact"/>
        <w:ind w:firstLine="480"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6AFBE82">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w:t>
      </w:r>
      <w:r>
        <w:rPr>
          <w:rFonts w:hint="eastAsia" w:ascii="仿宋" w:hAnsi="仿宋" w:eastAsia="仿宋" w:cs="仿宋"/>
          <w:color w:val="000000" w:themeColor="text1"/>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》、《中华人民共和国建筑法》及有关法律规定，遵循平等、自愿、公平和诚实信用的原则，双方就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工程施工及有关事项协商一致，共同达成如下协议：</w:t>
      </w:r>
    </w:p>
    <w:p w14:paraId="1659F30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7" w:name="_Toc351203481"/>
      <w:r>
        <w:rPr>
          <w:rFonts w:hint="eastAsia" w:ascii="仿宋" w:hAnsi="仿宋" w:eastAsia="仿宋" w:cs="仿宋"/>
          <w:color w:val="000000" w:themeColor="text1"/>
          <w:szCs w:val="24"/>
          <w:highlight w:val="none"/>
          <w14:textFill>
            <w14:solidFill>
              <w14:schemeClr w14:val="tx1"/>
            </w14:solidFill>
          </w14:textFill>
        </w:rPr>
        <w:t>一、工程概况</w:t>
      </w:r>
      <w:bookmarkEnd w:id="47"/>
    </w:p>
    <w:p w14:paraId="55603118">
      <w:pPr>
        <w:spacing w:line="400" w:lineRule="exact"/>
        <w:ind w:firstLine="470" w:firstLineChars="196"/>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1.工程名称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66485A0">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2.工程地点：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F24439E">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3.工程立项批准文号：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w:t>
      </w:r>
    </w:p>
    <w:p w14:paraId="199E2B43">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4.资金来源：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w:t>
      </w:r>
    </w:p>
    <w:p w14:paraId="21E9AA9C">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5.工程内容：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bCs/>
          <w:color w:val="000000" w:themeColor="text1"/>
          <w:sz w:val="24"/>
          <w:szCs w:val="24"/>
          <w:highlight w:val="none"/>
          <w14:textFill>
            <w14:solidFill>
              <w14:schemeClr w14:val="tx1"/>
            </w14:solidFill>
          </w14:textFill>
        </w:rPr>
        <w:t>。</w:t>
      </w:r>
    </w:p>
    <w:p w14:paraId="78FB28BB">
      <w:pPr>
        <w:spacing w:line="400" w:lineRule="exact"/>
        <w:ind w:firstLine="470" w:firstLineChars="196"/>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6.工程承包范围：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1FE010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8" w:name="_Toc351203482"/>
      <w:r>
        <w:rPr>
          <w:rFonts w:hint="eastAsia" w:ascii="仿宋" w:hAnsi="仿宋" w:eastAsia="仿宋" w:cs="仿宋"/>
          <w:color w:val="000000" w:themeColor="text1"/>
          <w:szCs w:val="24"/>
          <w:highlight w:val="none"/>
          <w14:textFill>
            <w14:solidFill>
              <w14:schemeClr w14:val="tx1"/>
            </w14:solidFill>
          </w14:textFill>
        </w:rPr>
        <w:t>二、合同工期</w:t>
      </w:r>
      <w:bookmarkEnd w:id="48"/>
    </w:p>
    <w:p w14:paraId="64F6C983">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计划开工日期：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4FC02352">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计划竣工日期：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3885350F">
      <w:pPr>
        <w:spacing w:line="400" w:lineRule="exact"/>
        <w:ind w:firstLine="45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工期总日历天数：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天。工期总日历天数与根据前述计划开竣工日期计算的工期天数不一致的，以工期总日历天数为准。</w:t>
      </w:r>
    </w:p>
    <w:p w14:paraId="2B230DA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9" w:name="_Toc351203483"/>
      <w:r>
        <w:rPr>
          <w:rFonts w:hint="eastAsia" w:ascii="仿宋" w:hAnsi="仿宋" w:eastAsia="仿宋" w:cs="仿宋"/>
          <w:color w:val="000000" w:themeColor="text1"/>
          <w:szCs w:val="24"/>
          <w:highlight w:val="none"/>
          <w14:textFill>
            <w14:solidFill>
              <w14:schemeClr w14:val="tx1"/>
            </w14:solidFill>
          </w14:textFill>
        </w:rPr>
        <w:t>三、质量标准</w:t>
      </w:r>
      <w:bookmarkEnd w:id="49"/>
    </w:p>
    <w:p w14:paraId="1996C7FF">
      <w:pPr>
        <w:spacing w:line="400" w:lineRule="exact"/>
        <w:ind w:firstLine="45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工程质量符合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标准。</w:t>
      </w:r>
    </w:p>
    <w:p w14:paraId="6D36EB5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0" w:name="_Toc351203484"/>
      <w:r>
        <w:rPr>
          <w:rFonts w:hint="eastAsia" w:ascii="仿宋" w:hAnsi="仿宋" w:eastAsia="仿宋" w:cs="仿宋"/>
          <w:color w:val="000000" w:themeColor="text1"/>
          <w:szCs w:val="24"/>
          <w:highlight w:val="none"/>
          <w14:textFill>
            <w14:solidFill>
              <w14:schemeClr w14:val="tx1"/>
            </w14:solidFill>
          </w14:textFill>
        </w:rPr>
        <w:t>四、签约合同价与合同价格形式</w:t>
      </w:r>
      <w:bookmarkEnd w:id="50"/>
      <w:r>
        <w:rPr>
          <w:rFonts w:hint="eastAsia" w:ascii="仿宋" w:hAnsi="仿宋" w:eastAsia="仿宋" w:cs="仿宋"/>
          <w:color w:val="000000" w:themeColor="text1"/>
          <w:szCs w:val="24"/>
          <w:highlight w:val="none"/>
          <w14:textFill>
            <w14:solidFill>
              <w14:schemeClr w14:val="tx1"/>
            </w14:solidFill>
          </w14:textFill>
        </w:rPr>
        <w:tab/>
      </w:r>
    </w:p>
    <w:p w14:paraId="3599B0A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1.签约合同价为：</w:t>
      </w:r>
    </w:p>
    <w:p w14:paraId="62E57ACF">
      <w:pPr>
        <w:spacing w:line="400" w:lineRule="exact"/>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6CB5AF2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其中：</w:t>
      </w:r>
    </w:p>
    <w:p w14:paraId="1299F815">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（1）安全文明施工费：</w:t>
      </w:r>
    </w:p>
    <w:p w14:paraId="5D03A858">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78A5B60">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（2）材料和工程设备暂估价金额：</w:t>
      </w:r>
    </w:p>
    <w:p w14:paraId="5794483E">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53871B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（3）专业工程暂估价金额：</w:t>
      </w:r>
    </w:p>
    <w:p w14:paraId="58733716">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10056D2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（4）暂列金额：</w:t>
      </w:r>
    </w:p>
    <w:p w14:paraId="4FAC1885">
      <w:pPr>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p>
    <w:p w14:paraId="4142F74A">
      <w:pPr>
        <w:numPr>
          <w:ilvl w:val="0"/>
          <w:numId w:val="2"/>
        </w:num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合同价格形式：</w:t>
      </w:r>
      <w:r>
        <w:rPr>
          <w:rFonts w:hint="eastAsia" w:ascii="仿宋" w:hAnsi="仿宋" w:eastAsia="仿宋" w:cs="仿宋"/>
          <w:color w:val="000000" w:themeColor="text1"/>
          <w:sz w:val="24"/>
          <w:szCs w:val="24"/>
          <w:highlight w:val="none"/>
          <w:u w:val="single"/>
          <w14:textFill>
            <w14:solidFill>
              <w14:schemeClr w14:val="tx1"/>
            </w14:solidFill>
          </w14:textFill>
        </w:rPr>
        <w:t>单价合同</w:t>
      </w:r>
      <w:r>
        <w:rPr>
          <w:rFonts w:hint="eastAsia" w:ascii="仿宋" w:hAnsi="仿宋" w:eastAsia="仿宋" w:cs="仿宋"/>
          <w:color w:val="000000" w:themeColor="text1"/>
          <w:sz w:val="24"/>
          <w:szCs w:val="24"/>
          <w:highlight w:val="none"/>
          <w14:textFill>
            <w14:solidFill>
              <w14:schemeClr w14:val="tx1"/>
            </w14:solidFill>
          </w14:textFill>
        </w:rPr>
        <w:t>。</w:t>
      </w:r>
    </w:p>
    <w:p w14:paraId="4A6E564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1" w:name="_Toc351203485"/>
      <w:r>
        <w:rPr>
          <w:rFonts w:hint="eastAsia" w:ascii="仿宋" w:hAnsi="仿宋" w:eastAsia="仿宋" w:cs="仿宋"/>
          <w:color w:val="000000" w:themeColor="text1"/>
          <w:szCs w:val="24"/>
          <w:highlight w:val="none"/>
          <w14:textFill>
            <w14:solidFill>
              <w14:schemeClr w14:val="tx1"/>
            </w14:solidFill>
          </w14:textFill>
        </w:rPr>
        <w:t>五、</w:t>
      </w:r>
      <w:bookmarkEnd w:id="51"/>
      <w:r>
        <w:rPr>
          <w:rFonts w:hint="eastAsia" w:ascii="仿宋" w:hAnsi="仿宋" w:eastAsia="仿宋" w:cs="仿宋"/>
          <w:color w:val="000000" w:themeColor="text1"/>
          <w:szCs w:val="24"/>
          <w:highlight w:val="none"/>
          <w14:textFill>
            <w14:solidFill>
              <w14:schemeClr w14:val="tx1"/>
            </w14:solidFill>
          </w14:textFill>
        </w:rPr>
        <w:t>项目经理</w:t>
      </w:r>
    </w:p>
    <w:p w14:paraId="0568795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承包人项目经理：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E0FA5FC">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2" w:name="_Toc351203486"/>
      <w:r>
        <w:rPr>
          <w:rFonts w:hint="eastAsia" w:ascii="仿宋" w:hAnsi="仿宋" w:eastAsia="仿宋" w:cs="仿宋"/>
          <w:color w:val="000000" w:themeColor="text1"/>
          <w:szCs w:val="24"/>
          <w:highlight w:val="none"/>
          <w14:textFill>
            <w14:solidFill>
              <w14:schemeClr w14:val="tx1"/>
            </w14:solidFill>
          </w14:textFill>
        </w:rPr>
        <w:t>六、合同文件构成</w:t>
      </w:r>
      <w:bookmarkEnd w:id="52"/>
    </w:p>
    <w:p w14:paraId="3B9E2166">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本协议书与下列文件一起构成合同文件：</w:t>
      </w:r>
    </w:p>
    <w:p w14:paraId="0304EF85">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（1）中标通知书（如果有）；</w:t>
      </w:r>
    </w:p>
    <w:p w14:paraId="3BDC2FF4">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（2）投标函及其附录（如果有）； </w:t>
      </w:r>
    </w:p>
    <w:p w14:paraId="51734FE7">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（3）专用合同条款及其附件；</w:t>
      </w:r>
    </w:p>
    <w:p w14:paraId="79E55FA9">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（4）通用合同条款；</w:t>
      </w:r>
    </w:p>
    <w:p w14:paraId="6A0D327E">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技术部分</w:t>
      </w:r>
      <w:r>
        <w:rPr>
          <w:rFonts w:hint="eastAsia" w:ascii="仿宋" w:hAnsi="仿宋" w:eastAsia="仿宋" w:cs="仿宋"/>
          <w:color w:val="000000" w:themeColor="text1"/>
          <w:sz w:val="24"/>
          <w:szCs w:val="24"/>
          <w:highlight w:val="none"/>
          <w14:textFill>
            <w14:solidFill>
              <w14:schemeClr w14:val="tx1"/>
            </w14:solidFill>
          </w14:textFill>
        </w:rPr>
        <w:t>准和要求；</w:t>
      </w:r>
    </w:p>
    <w:p w14:paraId="3CC0D488">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（6）图纸；</w:t>
      </w:r>
    </w:p>
    <w:p w14:paraId="4491E294">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（7）已标价工程量清单或预算书；</w:t>
      </w:r>
    </w:p>
    <w:p w14:paraId="226AAF3C">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（8）其他合同文件。</w:t>
      </w:r>
    </w:p>
    <w:p w14:paraId="388DE5CD">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743B4728">
      <w:pPr>
        <w:autoSpaceDE w:val="0"/>
        <w:autoSpaceDN w:val="0"/>
        <w:adjustRightIn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260761F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3" w:name="_Toc351203487"/>
      <w:r>
        <w:rPr>
          <w:rFonts w:hint="eastAsia" w:ascii="仿宋" w:hAnsi="仿宋" w:eastAsia="仿宋" w:cs="仿宋"/>
          <w:color w:val="000000" w:themeColor="text1"/>
          <w:szCs w:val="24"/>
          <w:highlight w:val="none"/>
          <w14:textFill>
            <w14:solidFill>
              <w14:schemeClr w14:val="tx1"/>
            </w14:solidFill>
          </w14:textFill>
        </w:rPr>
        <w:t>七、承诺</w:t>
      </w:r>
      <w:bookmarkEnd w:id="53"/>
    </w:p>
    <w:p w14:paraId="3AEBAC97">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1.发包人承诺按照法律规定履行项目审批手续、筹集工程建设资金并按照合同约定的期限和方式支付合同价款。</w:t>
      </w:r>
    </w:p>
    <w:p w14:paraId="108FBFA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A53704B">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3.发包人和承包人通过招投标形式签订合同的，双方理解并承诺不再就同一工程另行签订与合同实质性内容相背离的协议。</w:t>
      </w:r>
    </w:p>
    <w:p w14:paraId="1A948B2E">
      <w:pPr>
        <w:spacing w:line="400" w:lineRule="exact"/>
        <w:outlineLvl w:val="3"/>
        <w:rPr>
          <w:rFonts w:hint="eastAsia" w:ascii="仿宋" w:hAnsi="仿宋" w:eastAsia="仿宋" w:cs="仿宋"/>
          <w:b w:val="0"/>
          <w:bCs/>
          <w:color w:val="000000" w:themeColor="text1"/>
          <w:sz w:val="24"/>
          <w:szCs w:val="24"/>
          <w:highlight w:val="none"/>
          <w14:textFill>
            <w14:solidFill>
              <w14:schemeClr w14:val="tx1"/>
            </w14:solidFill>
          </w14:textFill>
        </w:rPr>
      </w:pPr>
      <w:bookmarkStart w:id="54" w:name="_Toc351203488"/>
      <w:r>
        <w:rPr>
          <w:rFonts w:hint="eastAsia" w:ascii="仿宋" w:hAnsi="仿宋" w:eastAsia="仿宋" w:cs="仿宋"/>
          <w:b w:val="0"/>
          <w:bCs/>
          <w:color w:val="000000" w:themeColor="text1"/>
          <w:sz w:val="24"/>
          <w:szCs w:val="24"/>
          <w:highlight w:val="none"/>
          <w14:textFill>
            <w14:solidFill>
              <w14:schemeClr w14:val="tx1"/>
            </w14:solidFill>
          </w14:textFill>
        </w:rPr>
        <w:t>八、词语含义</w:t>
      </w:r>
      <w:bookmarkEnd w:id="54"/>
    </w:p>
    <w:p w14:paraId="64A61C8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本协议书中词语含义与第二部分通用合同条款中赋予的含义相同。</w:t>
      </w:r>
    </w:p>
    <w:p w14:paraId="349275F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5" w:name="_Toc351203489"/>
      <w:r>
        <w:rPr>
          <w:rFonts w:hint="eastAsia" w:ascii="仿宋" w:hAnsi="仿宋" w:eastAsia="仿宋" w:cs="仿宋"/>
          <w:color w:val="000000" w:themeColor="text1"/>
          <w:szCs w:val="24"/>
          <w:highlight w:val="none"/>
          <w14:textFill>
            <w14:solidFill>
              <w14:schemeClr w14:val="tx1"/>
            </w14:solidFill>
          </w14:textFill>
        </w:rPr>
        <w:t>九、签订时间</w:t>
      </w:r>
      <w:bookmarkEnd w:id="55"/>
    </w:p>
    <w:p w14:paraId="2A3AA80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本合同于</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日签订。</w:t>
      </w:r>
    </w:p>
    <w:p w14:paraId="3B349279">
      <w:pPr>
        <w:pStyle w:val="5"/>
        <w:widowControl w:val="0"/>
        <w:numPr>
          <w:ilvl w:val="0"/>
          <w:numId w:val="0"/>
        </w:numPr>
        <w:spacing w:line="400" w:lineRule="exact"/>
        <w:ind w:left="-3" w:leftChars="0" w:firstLine="3" w:firstLineChars="0"/>
        <w:rPr>
          <w:rFonts w:hint="eastAsia" w:ascii="仿宋" w:hAnsi="仿宋" w:eastAsia="仿宋" w:cs="仿宋"/>
          <w:color w:val="000000" w:themeColor="text1"/>
          <w:szCs w:val="24"/>
          <w:highlight w:val="none"/>
          <w14:textFill>
            <w14:solidFill>
              <w14:schemeClr w14:val="tx1"/>
            </w14:solidFill>
          </w14:textFill>
        </w:rPr>
      </w:pPr>
      <w:bookmarkStart w:id="56" w:name="_Toc351203490"/>
      <w:r>
        <w:rPr>
          <w:rFonts w:hint="eastAsia" w:ascii="仿宋" w:hAnsi="仿宋" w:eastAsia="仿宋" w:cs="仿宋"/>
          <w:color w:val="000000" w:themeColor="text1"/>
          <w:szCs w:val="24"/>
          <w:highlight w:val="none"/>
          <w14:textFill>
            <w14:solidFill>
              <w14:schemeClr w14:val="tx1"/>
            </w14:solidFill>
          </w14:textFill>
        </w:rPr>
        <w:t>十、签订地点</w:t>
      </w:r>
      <w:bookmarkEnd w:id="56"/>
    </w:p>
    <w:p w14:paraId="251F8A5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本合同在</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签订。</w:t>
      </w:r>
    </w:p>
    <w:p w14:paraId="46EAF061">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7" w:name="_Toc351203491"/>
      <w:r>
        <w:rPr>
          <w:rFonts w:hint="eastAsia" w:ascii="仿宋" w:hAnsi="仿宋" w:eastAsia="仿宋" w:cs="仿宋"/>
          <w:color w:val="000000" w:themeColor="text1"/>
          <w:szCs w:val="24"/>
          <w:highlight w:val="none"/>
          <w14:textFill>
            <w14:solidFill>
              <w14:schemeClr w14:val="tx1"/>
            </w14:solidFill>
          </w14:textFill>
        </w:rPr>
        <w:t>十一、补充协议</w:t>
      </w:r>
      <w:bookmarkEnd w:id="57"/>
    </w:p>
    <w:p w14:paraId="36286A9C">
      <w:pPr>
        <w:spacing w:line="400" w:lineRule="exact"/>
        <w:ind w:firstLine="480"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合同未尽事宜，合同当事人另行签订补充协议，补充协议是合同的组成部分。</w:t>
      </w:r>
    </w:p>
    <w:p w14:paraId="03285E52">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8" w:name="_Toc351203492"/>
      <w:r>
        <w:rPr>
          <w:rFonts w:hint="eastAsia" w:ascii="仿宋" w:hAnsi="仿宋" w:eastAsia="仿宋" w:cs="仿宋"/>
          <w:color w:val="000000" w:themeColor="text1"/>
          <w:szCs w:val="24"/>
          <w:highlight w:val="none"/>
          <w14:textFill>
            <w14:solidFill>
              <w14:schemeClr w14:val="tx1"/>
            </w14:solidFill>
          </w14:textFill>
        </w:rPr>
        <w:t>十二、合同生效</w:t>
      </w:r>
      <w:bookmarkEnd w:id="58"/>
    </w:p>
    <w:p w14:paraId="5CF6FBEB">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本合同自</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生效。</w:t>
      </w:r>
    </w:p>
    <w:p w14:paraId="0781A54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9" w:name="_Toc351203493"/>
      <w:r>
        <w:rPr>
          <w:rFonts w:hint="eastAsia" w:ascii="仿宋" w:hAnsi="仿宋" w:eastAsia="仿宋" w:cs="仿宋"/>
          <w:color w:val="000000" w:themeColor="text1"/>
          <w:szCs w:val="24"/>
          <w:highlight w:val="none"/>
          <w14:textFill>
            <w14:solidFill>
              <w14:schemeClr w14:val="tx1"/>
            </w14:solidFill>
          </w14:textFill>
        </w:rPr>
        <w:t>十三、合同份数</w:t>
      </w:r>
      <w:bookmarkEnd w:id="59"/>
    </w:p>
    <w:p w14:paraId="516E4DEF">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本合同一式</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份，均具有同等法律效力，发包人执</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份，承包人执</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份。</w:t>
      </w:r>
    </w:p>
    <w:p w14:paraId="76C8D46D">
      <w:pPr>
        <w:spacing w:line="400" w:lineRule="exact"/>
        <w:rPr>
          <w:rFonts w:hint="eastAsia" w:ascii="仿宋" w:hAnsi="仿宋" w:eastAsia="仿宋" w:cs="仿宋"/>
          <w:bCs/>
          <w:color w:val="000000" w:themeColor="text1"/>
          <w:sz w:val="24"/>
          <w:szCs w:val="24"/>
          <w:highlight w:val="none"/>
          <w14:textFill>
            <w14:solidFill>
              <w14:schemeClr w14:val="tx1"/>
            </w14:solidFill>
          </w14:textFill>
        </w:rPr>
      </w:pPr>
    </w:p>
    <w:p w14:paraId="523A95CB">
      <w:pPr>
        <w:spacing w:line="400" w:lineRule="exact"/>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  (公章)                       承包人：  (公章)</w:t>
      </w:r>
    </w:p>
    <w:p w14:paraId="5FA126C8">
      <w:pPr>
        <w:spacing w:line="400" w:lineRule="exact"/>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8E694DA">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法定代表人或其委托代理人（签字）：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法定代表人或其委托代理人（签字）：</w:t>
      </w:r>
    </w:p>
    <w:p w14:paraId="223EFDF1">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组织机构代码：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组织机构代码：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p>
    <w:p w14:paraId="691C81AA">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址：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398DBB2">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邮政编码：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158D387">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       </w:t>
      </w:r>
    </w:p>
    <w:p w14:paraId="28A71A32">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C40113F">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90A644F">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AD66E4B">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9AE1BC9">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36DD13">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5E8EE62">
      <w:pPr>
        <w:spacing w:line="360" w:lineRule="auto"/>
        <w:ind w:firstLine="420" w:firstLineChars="175"/>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60" w:name="_Toc351203494"/>
    </w:p>
    <w:p w14:paraId="2095B515">
      <w:pPr>
        <w:spacing w:line="360" w:lineRule="auto"/>
        <w:ind w:firstLine="560" w:firstLineChars="175"/>
        <w:jc w:val="center"/>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通用合同条款</w:t>
      </w:r>
      <w:bookmarkEnd w:id="60"/>
      <w:bookmarkStart w:id="61" w:name="_Toc337558727"/>
    </w:p>
    <w:bookmarkEnd w:id="61"/>
    <w:p w14:paraId="1A9AC5BE">
      <w:pPr>
        <w:spacing w:line="360" w:lineRule="auto"/>
        <w:ind w:firstLine="420" w:firstLineChars="17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通用合同条款是合同当事人根据《中华人民共和国建筑法》、《中华人民共和国</w:t>
      </w:r>
      <w:r>
        <w:rPr>
          <w:rFonts w:hint="eastAsia" w:ascii="仿宋" w:hAnsi="仿宋" w:eastAsia="仿宋" w:cs="仿宋"/>
          <w:color w:val="000000" w:themeColor="text1"/>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szCs w:val="24"/>
          <w:highlight w:val="none"/>
          <w14:textFill>
            <w14:solidFill>
              <w14:schemeClr w14:val="tx1"/>
            </w14:solidFill>
          </w14:textFill>
        </w:rPr>
        <w:t>》等法律法规的规定，就工程建设的实施及相关事项，对合同当事人的权利义务作出的原则性约定。签订合同时不得改动通用合同条款。</w:t>
      </w:r>
    </w:p>
    <w:p w14:paraId="155AAA26">
      <w:pPr>
        <w:autoSpaceDE w:val="0"/>
        <w:autoSpaceDN w:val="0"/>
        <w:adjustRightIn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14:paraId="4E4E8E7B">
      <w:pPr>
        <w:pStyle w:val="4"/>
        <w:numPr>
          <w:ilvl w:val="0"/>
          <w:numId w:val="0"/>
        </w:numPr>
        <w:jc w:val="center"/>
        <w:outlineLvl w:val="2"/>
        <w:rPr>
          <w:rFonts w:hint="eastAsia" w:ascii="仿宋" w:hAnsi="仿宋" w:eastAsia="仿宋" w:cs="仿宋"/>
          <w:color w:val="000000" w:themeColor="text1"/>
          <w:sz w:val="24"/>
          <w:szCs w:val="24"/>
          <w:highlight w:val="none"/>
          <w14:textFill>
            <w14:solidFill>
              <w14:schemeClr w14:val="tx1"/>
            </w14:solidFill>
          </w14:textFill>
        </w:rPr>
      </w:pPr>
      <w:bookmarkStart w:id="62" w:name="_Toc351203632"/>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val="0"/>
          <w:color w:val="000000" w:themeColor="text1"/>
          <w:kern w:val="2"/>
          <w:sz w:val="32"/>
          <w:szCs w:val="32"/>
          <w:highlight w:val="none"/>
          <w:u w:val="none"/>
          <w:lang w:val="en-US" w:eastAsia="zh-CN" w:bidi="ar-SA"/>
          <w14:textFill>
            <w14:solidFill>
              <w14:schemeClr w14:val="tx1"/>
            </w14:solidFill>
          </w14:textFill>
        </w:rPr>
        <w:t>第三部分 专用合同条款</w:t>
      </w:r>
      <w:bookmarkEnd w:id="62"/>
    </w:p>
    <w:p w14:paraId="24B4348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63" w:name="_Toc351203633"/>
      <w:r>
        <w:rPr>
          <w:rFonts w:hint="eastAsia" w:ascii="仿宋" w:hAnsi="仿宋" w:eastAsia="仿宋" w:cs="仿宋"/>
          <w:color w:val="000000" w:themeColor="text1"/>
          <w:szCs w:val="24"/>
          <w:highlight w:val="none"/>
          <w14:textFill>
            <w14:solidFill>
              <w14:schemeClr w14:val="tx1"/>
            </w14:solidFill>
          </w14:textFill>
        </w:rPr>
        <w:t>1</w:t>
      </w:r>
      <w:bookmarkStart w:id="64" w:name="_Toc292559866"/>
      <w:bookmarkStart w:id="65" w:name="_Toc292559361"/>
      <w:bookmarkStart w:id="66" w:name="_Toc296891196"/>
      <w:bookmarkStart w:id="67" w:name="_Toc296503156"/>
      <w:bookmarkStart w:id="68" w:name="_Toc297048342"/>
      <w:bookmarkStart w:id="69" w:name="_Toc296944495"/>
      <w:bookmarkStart w:id="70" w:name="_Toc296346657"/>
      <w:bookmarkStart w:id="71" w:name="_Toc297120456"/>
      <w:bookmarkStart w:id="72" w:name="_Toc296347155"/>
      <w:bookmarkStart w:id="73" w:name="_Toc296890984"/>
      <w:r>
        <w:rPr>
          <w:rFonts w:hint="eastAsia" w:ascii="仿宋" w:hAnsi="仿宋" w:eastAsia="仿宋" w:cs="仿宋"/>
          <w:color w:val="000000" w:themeColor="text1"/>
          <w:szCs w:val="24"/>
          <w:highlight w:val="none"/>
          <w14:textFill>
            <w14:solidFill>
              <w14:schemeClr w14:val="tx1"/>
            </w14:solidFill>
          </w14:textFill>
        </w:rPr>
        <w:t>. 一般约定</w:t>
      </w:r>
      <w:bookmarkEnd w:id="63"/>
    </w:p>
    <w:bookmarkEnd w:id="64"/>
    <w:bookmarkEnd w:id="65"/>
    <w:bookmarkEnd w:id="66"/>
    <w:bookmarkEnd w:id="67"/>
    <w:bookmarkEnd w:id="68"/>
    <w:bookmarkEnd w:id="69"/>
    <w:bookmarkEnd w:id="70"/>
    <w:bookmarkEnd w:id="71"/>
    <w:bookmarkEnd w:id="72"/>
    <w:bookmarkEnd w:id="73"/>
    <w:p w14:paraId="35E69E7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词语定义</w:t>
      </w:r>
    </w:p>
    <w:p w14:paraId="3EFF601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1.1.1合同</w:t>
      </w:r>
    </w:p>
    <w:p w14:paraId="09248BC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1.1.1.10其他合同文件包括：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BBC59D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 合同当事人及其他相关方</w:t>
      </w:r>
    </w:p>
    <w:p w14:paraId="71D5B15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1.1.2.4监理人：</w:t>
      </w:r>
    </w:p>
    <w:p w14:paraId="52E674E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D779C8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资质类别和等级：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013665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C7FCD3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07AA85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63177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1.1.2.5 设计人：</w:t>
      </w:r>
    </w:p>
    <w:p w14:paraId="633004A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AA1369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资质类别和等级：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39FDA0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7D45D7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981954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844E2E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 工程和设备</w:t>
      </w:r>
    </w:p>
    <w:p w14:paraId="75872AA6">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1.1.3.7 作为施工现场组成部分的其他场所包括：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2EDF9A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1.1.3.9 永久占地包括：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79627D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1.1.3.10 临时占地包括：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5B24DF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51753991">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1.3法律 </w:t>
      </w:r>
    </w:p>
    <w:p w14:paraId="2A721BD4">
      <w:pPr>
        <w:autoSpaceDE w:val="0"/>
        <w:autoSpaceDN w:val="0"/>
        <w:adjustRightInd w:val="0"/>
        <w:spacing w:line="400" w:lineRule="exact"/>
        <w:ind w:left="596" w:leftChars="284"/>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适用于合同的其他规范性文件：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44949C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标准和规范</w:t>
      </w:r>
    </w:p>
    <w:p w14:paraId="072ACC3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1.4.1适用于工程的标准规范包括：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C2144D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发包人提供国外标准、规范的名称：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F14ACC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发包人提供国外标准、规范的份数：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616090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发包人提供国外标准、规范的名称：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81E828B">
      <w:pPr>
        <w:spacing w:line="400" w:lineRule="exact"/>
        <w:ind w:left="596" w:leftChars="284"/>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1.4.3发包人对工程的</w:t>
      </w:r>
      <w:r>
        <w:rPr>
          <w:rFonts w:hint="eastAsia" w:ascii="仿宋" w:hAnsi="仿宋" w:eastAsia="仿宋" w:cs="仿宋"/>
          <w:color w:val="000000" w:themeColor="text1"/>
          <w:sz w:val="24"/>
          <w:szCs w:val="24"/>
          <w:highlight w:val="none"/>
          <w:lang w:eastAsia="zh-CN"/>
          <w14:textFill>
            <w14:solidFill>
              <w14:schemeClr w14:val="tx1"/>
            </w14:solidFill>
          </w14:textFill>
        </w:rPr>
        <w:t>技术部分</w:t>
      </w:r>
      <w:r>
        <w:rPr>
          <w:rFonts w:hint="eastAsia" w:ascii="仿宋" w:hAnsi="仿宋" w:eastAsia="仿宋" w:cs="仿宋"/>
          <w:color w:val="000000" w:themeColor="text1"/>
          <w:sz w:val="24"/>
          <w:szCs w:val="24"/>
          <w:highlight w:val="none"/>
          <w14:textFill>
            <w14:solidFill>
              <w14:schemeClr w14:val="tx1"/>
            </w14:solidFill>
          </w14:textFill>
        </w:rPr>
        <w:t>准和功能要求的特殊要求：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87818C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合同文件的优先顺序</w:t>
      </w:r>
    </w:p>
    <w:p w14:paraId="368667E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合同文件组成及优先顺序为：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C940AA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图纸和承包人文件</w:t>
      </w:r>
      <w:r>
        <w:rPr>
          <w:rFonts w:hint="eastAsia" w:ascii="仿宋" w:hAnsi="仿宋" w:eastAsia="仿宋" w:cs="仿宋"/>
          <w:color w:val="000000" w:themeColor="text1"/>
          <w:sz w:val="24"/>
          <w:szCs w:val="24"/>
          <w:highlight w:val="none"/>
          <w14:textFill>
            <w14:solidFill>
              <w14:schemeClr w14:val="tx1"/>
            </w14:solidFill>
          </w14:textFill>
        </w:rPr>
        <w:tab/>
      </w:r>
    </w:p>
    <w:p w14:paraId="4A236CB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图纸的提供</w:t>
      </w:r>
    </w:p>
    <w:p w14:paraId="5CFD0CF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5FAF4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发包人向承包人提供图纸的数量：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CF19AA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43849D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1.6.4 承包人文件</w:t>
      </w:r>
    </w:p>
    <w:p w14:paraId="4CEE4226">
      <w:pPr>
        <w:spacing w:line="400" w:lineRule="exact"/>
        <w:ind w:left="596" w:leftChars="28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需要由承包人提供的文件，包括：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727DC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承包人提供的文件的期限为：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FC0C7E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承包人提供的文件的数量为：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A7A2FA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承包人提供的文件的形式为：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F49A4A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发包人审批承包人文件的期限：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D10F54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1.6.5 现场图纸准备</w:t>
      </w:r>
    </w:p>
    <w:p w14:paraId="70EF21E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关于现场图纸准备的约定：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83348B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 联络</w:t>
      </w:r>
    </w:p>
    <w:p w14:paraId="45B05F6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1.7.1发包人和承包人应当在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天内将与合同有关的通知、批准、证明、证书、指示、指令、要求、请求、同意、意见、确定和决定等书面函件送达对方当事人。</w:t>
      </w:r>
    </w:p>
    <w:p w14:paraId="24C2E6C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 发包人接收文件的地点：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87A41E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142882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8F13C3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6C5539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EC42C0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C6DF52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 交通运输</w:t>
      </w:r>
    </w:p>
    <w:p w14:paraId="42E8117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74" w:name="_Toc318581155"/>
      <w:bookmarkStart w:id="75" w:name="_Toc312677986"/>
      <w:bookmarkStart w:id="76" w:name="_Toc303539100"/>
      <w:bookmarkStart w:id="77" w:name="_Toc304295521"/>
      <w:bookmarkStart w:id="78" w:name="_Toc300934943"/>
      <w:r>
        <w:rPr>
          <w:rFonts w:hint="eastAsia" w:ascii="仿宋" w:hAnsi="仿宋" w:eastAsia="仿宋" w:cs="仿宋"/>
          <w:color w:val="000000" w:themeColor="text1"/>
          <w:sz w:val="24"/>
          <w:szCs w:val="24"/>
          <w:highlight w:val="none"/>
          <w14:textFill>
            <w14:solidFill>
              <w14:schemeClr w14:val="tx1"/>
            </w14:solidFill>
          </w14:textFill>
        </w:rPr>
        <w:t>.10.1 出入现场的权利</w:t>
      </w:r>
    </w:p>
    <w:p w14:paraId="61DD9E48">
      <w:pPr>
        <w:spacing w:line="400" w:lineRule="exact"/>
        <w:ind w:left="596" w:leftChars="284"/>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关于出入现场的权利的约定：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bookmarkEnd w:id="74"/>
    <w:bookmarkEnd w:id="75"/>
    <w:bookmarkEnd w:id="76"/>
    <w:bookmarkEnd w:id="77"/>
    <w:bookmarkEnd w:id="78"/>
    <w:p w14:paraId="29B21BB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79" w:name="_Toc312677987"/>
      <w:bookmarkStart w:id="80" w:name="_Toc303539101"/>
      <w:bookmarkStart w:id="81" w:name="_Toc304295522"/>
      <w:bookmarkStart w:id="82" w:name="_Toc300934944"/>
      <w:bookmarkStart w:id="83" w:name="_Toc318581156"/>
      <w:r>
        <w:rPr>
          <w:rFonts w:hint="eastAsia" w:ascii="仿宋" w:hAnsi="仿宋" w:eastAsia="仿宋" w:cs="仿宋"/>
          <w:color w:val="000000" w:themeColor="text1"/>
          <w:sz w:val="24"/>
          <w:szCs w:val="24"/>
          <w:highlight w:val="none"/>
          <w14:textFill>
            <w14:solidFill>
              <w14:schemeClr w14:val="tx1"/>
            </w14:solidFill>
          </w14:textFill>
        </w:rPr>
        <w:t>.10.3 场内交通</w:t>
      </w:r>
    </w:p>
    <w:p w14:paraId="0E5893F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关于场外交通和场内交通的边界的约定：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71BBB4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bookmarkEnd w:id="79"/>
      <w:bookmarkEnd w:id="80"/>
      <w:bookmarkEnd w:id="81"/>
      <w:bookmarkEnd w:id="82"/>
      <w:bookmarkEnd w:id="83"/>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w:t>
      </w:r>
      <w:bookmarkStart w:id="84" w:name="_Toc318581157"/>
    </w:p>
    <w:p w14:paraId="24FB98E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1.10.4超大件和超重件的运输</w:t>
      </w:r>
    </w:p>
    <w:p w14:paraId="4AE9B33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bookmarkEnd w:id="84"/>
    <w:p w14:paraId="6B43E2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知识产权</w:t>
      </w:r>
    </w:p>
    <w:p w14:paraId="14560265">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p>
    <w:p w14:paraId="4B628B69">
      <w:pPr>
        <w:spacing w:line="400" w:lineRule="exact"/>
        <w:ind w:left="596" w:leftChars="284"/>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4609DD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1.11.2 关于承包人为实施工程所编制文件的著作权的归属：</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DB681FB">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CEEC92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sz w:val="24"/>
          <w:szCs w:val="24"/>
          <w:highlight w:val="none"/>
          <w14:textFill>
            <w14:solidFill>
              <w14:schemeClr w14:val="tx1"/>
            </w14:solidFill>
          </w14:textFill>
        </w:rPr>
        <w:t>。</w:t>
      </w:r>
    </w:p>
    <w:p w14:paraId="37BD5E0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1.13工程量清单错误的修正</w:t>
      </w:r>
    </w:p>
    <w:p w14:paraId="4B2B4DE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出现工程量清单错误时，是否调整合同价格：</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7421B9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允许调整合同价格的工程量偏差范围：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BB14DC1">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85" w:name="_Toc351203634"/>
      <w:r>
        <w:rPr>
          <w:rFonts w:hint="eastAsia" w:ascii="仿宋" w:hAnsi="仿宋" w:eastAsia="仿宋" w:cs="仿宋"/>
          <w:color w:val="000000" w:themeColor="text1"/>
          <w:szCs w:val="24"/>
          <w:highlight w:val="none"/>
          <w14:textFill>
            <w14:solidFill>
              <w14:schemeClr w14:val="tx1"/>
            </w14:solidFill>
          </w14:textFill>
        </w:rPr>
        <w:t>2</w:t>
      </w:r>
      <w:bookmarkStart w:id="86" w:name="_Toc296944496"/>
      <w:bookmarkStart w:id="87" w:name="_Toc297048343"/>
      <w:bookmarkStart w:id="88" w:name="_Toc296346658"/>
      <w:bookmarkStart w:id="89" w:name="_Toc296347156"/>
      <w:bookmarkStart w:id="90" w:name="_Toc292559362"/>
      <w:bookmarkStart w:id="91" w:name="_Toc296890985"/>
      <w:bookmarkStart w:id="92" w:name="_Toc296891197"/>
      <w:bookmarkStart w:id="93" w:name="_Toc297120457"/>
      <w:bookmarkStart w:id="94" w:name="_Toc296503157"/>
      <w:bookmarkStart w:id="95" w:name="_Toc292559867"/>
      <w:r>
        <w:rPr>
          <w:rFonts w:hint="eastAsia" w:ascii="仿宋" w:hAnsi="仿宋" w:eastAsia="仿宋" w:cs="仿宋"/>
          <w:color w:val="000000" w:themeColor="text1"/>
          <w:szCs w:val="24"/>
          <w:highlight w:val="none"/>
          <w14:textFill>
            <w14:solidFill>
              <w14:schemeClr w14:val="tx1"/>
            </w14:solidFill>
          </w14:textFill>
        </w:rPr>
        <w:t>. 发包人</w:t>
      </w:r>
      <w:bookmarkEnd w:id="85"/>
    </w:p>
    <w:bookmarkEnd w:id="86"/>
    <w:bookmarkEnd w:id="87"/>
    <w:bookmarkEnd w:id="88"/>
    <w:bookmarkEnd w:id="89"/>
    <w:bookmarkEnd w:id="90"/>
    <w:bookmarkEnd w:id="91"/>
    <w:bookmarkEnd w:id="92"/>
    <w:bookmarkEnd w:id="93"/>
    <w:bookmarkEnd w:id="94"/>
    <w:bookmarkEnd w:id="95"/>
    <w:p w14:paraId="4D9742F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发包人代表</w:t>
      </w:r>
    </w:p>
    <w:p w14:paraId="223F59B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发包人代表：</w:t>
      </w:r>
    </w:p>
    <w:p w14:paraId="0BC3ED0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47678D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221C27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72A113C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9BA50A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E3B31EA">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58E834D4">
      <w:pPr>
        <w:spacing w:line="400" w:lineRule="exact"/>
        <w:ind w:firstLine="480" w:firstLineChars="200"/>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发包人对发包人代表的授权范围如下：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C1FA97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施工现场、施工条件和基础资料的提供</w:t>
      </w:r>
    </w:p>
    <w:p w14:paraId="7755DD4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2.4.1 提供施工现场</w:t>
      </w:r>
    </w:p>
    <w:p w14:paraId="0D7AEA6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关于发包人移交施工现场的期限要求：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75D8C6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2.4.2 提供施工条件</w:t>
      </w:r>
    </w:p>
    <w:p w14:paraId="2B8ACBE0">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关于发包人应负责提供施工所需要的条件，包括：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E4CDC3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资金来源证明及支付担保</w:t>
      </w:r>
    </w:p>
    <w:p w14:paraId="6E8AD7B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发包人提供资金来源证明的期限要求：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FE1781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发包人是否提供支付担保：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8C490BE">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发包人提供支付担保的形式：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61BB1F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96" w:name="_Toc351203635"/>
      <w:r>
        <w:rPr>
          <w:rFonts w:hint="eastAsia" w:ascii="仿宋" w:hAnsi="仿宋" w:eastAsia="仿宋" w:cs="仿宋"/>
          <w:color w:val="000000" w:themeColor="text1"/>
          <w:szCs w:val="24"/>
          <w:highlight w:val="none"/>
          <w14:textFill>
            <w14:solidFill>
              <w14:schemeClr w14:val="tx1"/>
            </w14:solidFill>
          </w14:textFill>
        </w:rPr>
        <w:t>3</w:t>
      </w:r>
      <w:bookmarkStart w:id="97" w:name="_Toc296891198"/>
      <w:bookmarkStart w:id="98" w:name="_Toc297120458"/>
      <w:bookmarkStart w:id="99" w:name="_Toc296944497"/>
      <w:bookmarkStart w:id="100" w:name="_Toc296347157"/>
      <w:bookmarkStart w:id="101" w:name="_Toc292559868"/>
      <w:bookmarkStart w:id="102" w:name="_Toc297048344"/>
      <w:bookmarkStart w:id="103" w:name="_Toc296346659"/>
      <w:bookmarkStart w:id="104" w:name="_Toc292559363"/>
      <w:bookmarkStart w:id="105" w:name="_Toc296890986"/>
      <w:bookmarkStart w:id="106" w:name="_Toc296503158"/>
      <w:r>
        <w:rPr>
          <w:rFonts w:hint="eastAsia" w:ascii="仿宋" w:hAnsi="仿宋" w:eastAsia="仿宋" w:cs="仿宋"/>
          <w:color w:val="000000" w:themeColor="text1"/>
          <w:szCs w:val="24"/>
          <w:highlight w:val="none"/>
          <w14:textFill>
            <w14:solidFill>
              <w14:schemeClr w14:val="tx1"/>
            </w14:solidFill>
          </w14:textFill>
        </w:rPr>
        <w:t>. 承包人</w:t>
      </w:r>
      <w:bookmarkEnd w:id="96"/>
    </w:p>
    <w:bookmarkEnd w:id="97"/>
    <w:bookmarkEnd w:id="98"/>
    <w:bookmarkEnd w:id="99"/>
    <w:bookmarkEnd w:id="100"/>
    <w:bookmarkEnd w:id="101"/>
    <w:bookmarkEnd w:id="102"/>
    <w:bookmarkEnd w:id="103"/>
    <w:bookmarkEnd w:id="104"/>
    <w:bookmarkEnd w:id="105"/>
    <w:bookmarkEnd w:id="106"/>
    <w:p w14:paraId="4036FCC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承包人的一般义务</w:t>
      </w:r>
    </w:p>
    <w:p w14:paraId="55245E9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（9）承包人提交的竣工资料的内容：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4E39DA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承包人需要提交的竣工资料套数：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59C36D4">
      <w:pPr>
        <w:spacing w:line="400" w:lineRule="exact"/>
        <w:ind w:left="638" w:leftChars="30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承包人提交的竣工资料的费用承担：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8A8AACF">
      <w:pPr>
        <w:spacing w:line="400" w:lineRule="exact"/>
        <w:ind w:left="638" w:leftChars="304"/>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承包人提交的竣工资料移交时间：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1B60B3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承包人提交的竣工资料形式要求：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AC8E4A">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（10）承包人应履行的其他义务：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C6ACB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 项目经理</w:t>
      </w:r>
    </w:p>
    <w:p w14:paraId="327836B0">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 项目经理：</w:t>
      </w:r>
    </w:p>
    <w:p w14:paraId="3C0CFF2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52B02D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AFCF8F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建造师执业资格等级：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208E56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建造师注册证书号：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0C8FDB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建造师执业印章号：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BED47B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安全生产考核合格证书号：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990DB5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DE19A7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CF7D24">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A5BD5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承包人对项目经理的授权范围如下：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3BEE1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关于项目经理每月在施工现场的时间要求：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3D9718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承包人未提交劳动合同，以及没有为项目经理缴纳社会保险证明的违约责任：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372A1E93">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项目经理未经批准，擅自离开施工现场的违约责任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E664D0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3.2.3 承包人擅自更换项目经理的违约责任：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3E04FEF">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3.2.4 承包人无正当理由拒绝更换项目经理的违约责任：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D38AC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 承包人人员</w:t>
      </w:r>
    </w:p>
    <w:p w14:paraId="23E02B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0F705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3.3.3 承包人无正当理由拒绝撤换主要施工管理人员的违约责任：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489A89">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3.3.4 承包人主要施工管理人员离开施工现场的批准要求：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6ED992">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3.3.5承包人擅自更换主要施工管理人员的违约责任：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CBD0CA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承包人主要施工管理人员擅自离开施工现场的违约责任：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FFF33B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07" w:name="_Toc297120459"/>
      <w:bookmarkStart w:id="108" w:name="_Toc312677988"/>
      <w:bookmarkStart w:id="109" w:name="_Toc292559364"/>
      <w:bookmarkStart w:id="110" w:name="_Toc296890987"/>
      <w:bookmarkStart w:id="111" w:name="_Toc297216151"/>
      <w:bookmarkStart w:id="112" w:name="_Toc303539102"/>
      <w:bookmarkStart w:id="113" w:name="_Toc296944498"/>
      <w:bookmarkStart w:id="114" w:name="_Toc297048345"/>
      <w:bookmarkStart w:id="115" w:name="_Toc297123492"/>
      <w:bookmarkStart w:id="116" w:name="_Toc296503159"/>
      <w:bookmarkStart w:id="117" w:name="_Toc292559869"/>
      <w:bookmarkStart w:id="118" w:name="_Toc300934945"/>
      <w:bookmarkStart w:id="119" w:name="_Toc296347158"/>
      <w:bookmarkStart w:id="120" w:name="_Toc296346660"/>
      <w:bookmarkStart w:id="121" w:name="_Toc304295523"/>
      <w:bookmarkStart w:id="122" w:name="_Toc296891199"/>
      <w:r>
        <w:rPr>
          <w:rFonts w:hint="eastAsia" w:ascii="仿宋" w:hAnsi="仿宋" w:eastAsia="仿宋" w:cs="仿宋"/>
          <w:color w:val="000000" w:themeColor="text1"/>
          <w:sz w:val="24"/>
          <w:szCs w:val="24"/>
          <w:highlight w:val="none"/>
          <w14:textFill>
            <w14:solidFill>
              <w14:schemeClr w14:val="tx1"/>
            </w14:solidFill>
          </w14:textFill>
        </w:rPr>
        <w:t>.5 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49946868">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23" w:name="_Toc296347159"/>
      <w:bookmarkStart w:id="124" w:name="_Toc297216152"/>
      <w:bookmarkStart w:id="125" w:name="_Toc300934946"/>
      <w:bookmarkStart w:id="126" w:name="_Toc297123493"/>
      <w:bookmarkStart w:id="127" w:name="_Toc296944499"/>
      <w:bookmarkStart w:id="128" w:name="_Toc304295524"/>
      <w:bookmarkStart w:id="129" w:name="_Toc296503160"/>
      <w:bookmarkStart w:id="130" w:name="_Toc297120460"/>
      <w:bookmarkStart w:id="131" w:name="_Toc292559365"/>
      <w:bookmarkStart w:id="132" w:name="_Toc296346661"/>
      <w:bookmarkStart w:id="133" w:name="_Toc303539103"/>
      <w:bookmarkStart w:id="134" w:name="_Toc292559870"/>
      <w:bookmarkStart w:id="135" w:name="_Toc296890988"/>
      <w:bookmarkStart w:id="136" w:name="_Toc296891200"/>
      <w:bookmarkStart w:id="137" w:name="_Toc297048346"/>
      <w:bookmarkStart w:id="138" w:name="_Toc318581158"/>
      <w:bookmarkStart w:id="139" w:name="_Toc312677989"/>
      <w:r>
        <w:rPr>
          <w:rFonts w:hint="eastAsia" w:ascii="仿宋" w:hAnsi="仿宋" w:eastAsia="仿宋" w:cs="仿宋"/>
          <w:color w:val="000000" w:themeColor="text1"/>
          <w:sz w:val="24"/>
          <w:szCs w:val="24"/>
          <w:highlight w:val="none"/>
          <w14:textFill>
            <w14:solidFill>
              <w14:schemeClr w14:val="tx1"/>
            </w14:solidFill>
          </w14:textFill>
        </w:rPr>
        <w:t>.5.1 分包的一般约定</w:t>
      </w:r>
    </w:p>
    <w:p w14:paraId="7442E36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禁止分包的工程包括：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205135">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主体结构、关键性工作的范围：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40" w:name="_Toc297048347"/>
      <w:bookmarkStart w:id="141" w:name="_Toc297123494"/>
      <w:bookmarkStart w:id="142" w:name="_Toc303539104"/>
      <w:bookmarkStart w:id="143" w:name="_Toc296944500"/>
      <w:bookmarkStart w:id="144" w:name="_Toc296347160"/>
      <w:bookmarkStart w:id="145" w:name="_Toc296890989"/>
      <w:bookmarkStart w:id="146" w:name="_Toc296891201"/>
      <w:bookmarkStart w:id="147" w:name="_Toc296346662"/>
      <w:bookmarkStart w:id="148" w:name="_Toc296503161"/>
      <w:bookmarkStart w:id="149" w:name="_Toc300934947"/>
      <w:bookmarkStart w:id="150" w:name="_Toc297120461"/>
      <w:bookmarkStart w:id="151" w:name="_Toc304295525"/>
      <w:bookmarkStart w:id="152" w:name="_Toc297216153"/>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0FDE0F73">
      <w:pPr>
        <w:spacing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w:t>
      </w:r>
      <w:bookmarkStart w:id="153" w:name="_Toc318581159"/>
      <w:bookmarkStart w:id="154" w:name="_Toc312677990"/>
      <w:r>
        <w:rPr>
          <w:rFonts w:hint="eastAsia" w:ascii="仿宋" w:hAnsi="仿宋" w:eastAsia="仿宋" w:cs="仿宋"/>
          <w:color w:val="000000" w:themeColor="text1"/>
          <w:sz w:val="24"/>
          <w:szCs w:val="24"/>
          <w:highlight w:val="none"/>
          <w14:textFill>
            <w14:solidFill>
              <w14:schemeClr w14:val="tx1"/>
            </w14:solidFill>
          </w14:textFill>
        </w:rPr>
        <w:t>.5.2分包的确定</w:t>
      </w:r>
    </w:p>
    <w:p w14:paraId="10A19699">
      <w:pPr>
        <w:spacing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允许分包的专业工程包括：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3F65E7F">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其他关于分包的约定：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4C50E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3.5.4 分包合同价款</w:t>
      </w:r>
    </w:p>
    <w:p w14:paraId="29C84CBE">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关于分包合同价款支付的约定：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153"/>
    <w:bookmarkEnd w:id="154"/>
    <w:p w14:paraId="47221544">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 工程照管与成品、半成品保护</w:t>
      </w:r>
    </w:p>
    <w:p w14:paraId="3EA3F083">
      <w:pPr>
        <w:spacing w:before="120" w:after="120" w:line="4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承包人负责照管工程及工程相关的材料、工程设备的起始时间：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99E6677">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 履约担保</w:t>
      </w:r>
    </w:p>
    <w:p w14:paraId="1F1DBAD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承包人是否提供履约担保：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9F002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承包人提供履约担保的形式、金额及期限的：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08F4063">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55" w:name="_Toc351203636"/>
      <w:r>
        <w:rPr>
          <w:rFonts w:hint="eastAsia" w:ascii="仿宋" w:hAnsi="仿宋" w:eastAsia="仿宋" w:cs="仿宋"/>
          <w:color w:val="000000" w:themeColor="text1"/>
          <w:szCs w:val="24"/>
          <w:highlight w:val="none"/>
          <w14:textFill>
            <w14:solidFill>
              <w14:schemeClr w14:val="tx1"/>
            </w14:solidFill>
          </w14:textFill>
        </w:rPr>
        <w:t>4</w:t>
      </w:r>
      <w:bookmarkStart w:id="156" w:name="_Toc292559366"/>
      <w:bookmarkStart w:id="157" w:name="_Toc297120462"/>
      <w:bookmarkStart w:id="158" w:name="_Toc296890990"/>
      <w:bookmarkStart w:id="159" w:name="_Toc296346663"/>
      <w:bookmarkStart w:id="160" w:name="_Toc296944501"/>
      <w:bookmarkStart w:id="161" w:name="_Toc296891202"/>
      <w:bookmarkStart w:id="162" w:name="_Toc296503162"/>
      <w:bookmarkStart w:id="163" w:name="_Toc267251413"/>
      <w:bookmarkStart w:id="164" w:name="_Toc292559871"/>
      <w:bookmarkStart w:id="165" w:name="_Toc296347161"/>
      <w:bookmarkStart w:id="166" w:name="_Toc297048348"/>
      <w:r>
        <w:rPr>
          <w:rFonts w:hint="eastAsia" w:ascii="仿宋" w:hAnsi="仿宋" w:eastAsia="仿宋" w:cs="仿宋"/>
          <w:color w:val="000000" w:themeColor="text1"/>
          <w:szCs w:val="24"/>
          <w:highlight w:val="none"/>
          <w14:textFill>
            <w14:solidFill>
              <w14:schemeClr w14:val="tx1"/>
            </w14:solidFill>
          </w14:textFill>
        </w:rPr>
        <w:t>. 监</w:t>
      </w:r>
      <w:bookmarkEnd w:id="156"/>
      <w:bookmarkEnd w:id="157"/>
      <w:bookmarkEnd w:id="158"/>
      <w:bookmarkEnd w:id="159"/>
      <w:bookmarkEnd w:id="160"/>
      <w:bookmarkEnd w:id="161"/>
      <w:bookmarkEnd w:id="162"/>
      <w:bookmarkEnd w:id="163"/>
      <w:bookmarkEnd w:id="164"/>
      <w:bookmarkEnd w:id="165"/>
      <w:bookmarkEnd w:id="166"/>
      <w:r>
        <w:rPr>
          <w:rFonts w:hint="eastAsia" w:ascii="仿宋" w:hAnsi="仿宋" w:eastAsia="仿宋" w:cs="仿宋"/>
          <w:color w:val="000000" w:themeColor="text1"/>
          <w:szCs w:val="24"/>
          <w:highlight w:val="none"/>
          <w14:textFill>
            <w14:solidFill>
              <w14:schemeClr w14:val="tx1"/>
            </w14:solidFill>
          </w14:textFill>
        </w:rPr>
        <w:t>理人</w:t>
      </w:r>
      <w:bookmarkEnd w:id="155"/>
    </w:p>
    <w:p w14:paraId="5E52B26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4.1监理人的一般规定</w:t>
      </w:r>
    </w:p>
    <w:p w14:paraId="6DC2E5E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FD5D42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关于监理人的监理权限：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1FC42DB">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39E1C0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 监理人员</w:t>
      </w:r>
    </w:p>
    <w:p w14:paraId="106495F6">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总监理工程师：</w:t>
      </w:r>
    </w:p>
    <w:p w14:paraId="64DD4225">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81755AD">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09F4C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监理工程师执业资格证书号：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B0188BC">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6D28053">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568C21">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6EB23A7">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关于监理人的其他约定：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6E05EC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 商定或确定</w:t>
      </w:r>
    </w:p>
    <w:p w14:paraId="6AD899C9">
      <w:pPr>
        <w:spacing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167" w:name="_Toc267251418"/>
      <w:r>
        <w:rPr>
          <w:rFonts w:hint="eastAsia" w:ascii="仿宋" w:hAnsi="仿宋" w:eastAsia="仿宋" w:cs="仿宋"/>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14:paraId="4EC07F3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4B9BEA6">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49E44F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E399B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68" w:name="_Toc351203637"/>
      <w:r>
        <w:rPr>
          <w:rFonts w:hint="eastAsia" w:ascii="仿宋" w:hAnsi="仿宋" w:eastAsia="仿宋" w:cs="仿宋"/>
          <w:color w:val="000000" w:themeColor="text1"/>
          <w:szCs w:val="24"/>
          <w:highlight w:val="none"/>
          <w14:textFill>
            <w14:solidFill>
              <w14:schemeClr w14:val="tx1"/>
            </w14:solidFill>
          </w14:textFill>
        </w:rPr>
        <w:t>5</w:t>
      </w:r>
      <w:bookmarkEnd w:id="167"/>
      <w:bookmarkStart w:id="169" w:name="_Toc296944502"/>
      <w:bookmarkStart w:id="170" w:name="_Toc297048349"/>
      <w:bookmarkStart w:id="171" w:name="_Toc292559872"/>
      <w:bookmarkStart w:id="172" w:name="_Toc296503163"/>
      <w:bookmarkStart w:id="173" w:name="_Toc296891203"/>
      <w:bookmarkStart w:id="174" w:name="_Toc292559367"/>
      <w:bookmarkStart w:id="175" w:name="_Toc297120463"/>
      <w:bookmarkStart w:id="176" w:name="_Toc296890991"/>
      <w:bookmarkStart w:id="177" w:name="_Toc296347162"/>
      <w:bookmarkStart w:id="178" w:name="_Toc296346664"/>
      <w:r>
        <w:rPr>
          <w:rFonts w:hint="eastAsia" w:ascii="仿宋" w:hAnsi="仿宋" w:eastAsia="仿宋" w:cs="仿宋"/>
          <w:color w:val="000000" w:themeColor="text1"/>
          <w:szCs w:val="24"/>
          <w:highlight w:val="none"/>
          <w14:textFill>
            <w14:solidFill>
              <w14:schemeClr w14:val="tx1"/>
            </w14:solidFill>
          </w14:textFill>
        </w:rPr>
        <w:t>. 工程质量</w:t>
      </w:r>
      <w:bookmarkEnd w:id="168"/>
    </w:p>
    <w:p w14:paraId="4317DC4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质量要求</w:t>
      </w:r>
    </w:p>
    <w:p w14:paraId="5FC0E1D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bookmarkStart w:id="179" w:name="_Toc300934949"/>
      <w:bookmarkStart w:id="180" w:name="_Toc297216155"/>
      <w:bookmarkStart w:id="181" w:name="_Toc304295527"/>
      <w:bookmarkStart w:id="182" w:name="_Toc303539106"/>
      <w:bookmarkStart w:id="183" w:name="_Toc318581164"/>
      <w:bookmarkStart w:id="184" w:name="_Toc297123496"/>
      <w:bookmarkStart w:id="185" w:name="_Toc312677997"/>
      <w:r>
        <w:rPr>
          <w:rFonts w:hint="eastAsia" w:ascii="仿宋" w:hAnsi="仿宋" w:eastAsia="仿宋" w:cs="仿宋"/>
          <w:color w:val="000000" w:themeColor="text1"/>
          <w:sz w:val="24"/>
          <w:szCs w:val="24"/>
          <w:highlight w:val="none"/>
          <w14:textFill>
            <w14:solidFill>
              <w14:schemeClr w14:val="tx1"/>
            </w14:solidFill>
          </w14:textFill>
        </w:rPr>
        <w:t>.1.1 特殊质量标准和要求：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18BF0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关于工程奖项的约定：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28B7AC">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 隐蔽工程检查</w:t>
      </w:r>
    </w:p>
    <w:p w14:paraId="36A0636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5.3.2承包人提前通知监理人隐蔽工程检查的期限的约定：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0017C0">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监理人不能按时进行检查时，应提前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1B94BED1">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w:t>
      </w:r>
    </w:p>
    <w:p w14:paraId="573E89BA">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86" w:name="_Toc351203638"/>
      <w:r>
        <w:rPr>
          <w:rFonts w:hint="eastAsia" w:ascii="仿宋" w:hAnsi="仿宋" w:eastAsia="仿宋" w:cs="仿宋"/>
          <w:color w:val="000000" w:themeColor="text1"/>
          <w:szCs w:val="24"/>
          <w:highlight w:val="none"/>
          <w14:textFill>
            <w14:solidFill>
              <w14:schemeClr w14:val="tx1"/>
            </w14:solidFill>
          </w14:textFill>
        </w:rPr>
        <w:t>6. 安全文明施工与环境保护</w:t>
      </w:r>
      <w:bookmarkEnd w:id="186"/>
    </w:p>
    <w:p w14:paraId="4844AE82">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6.1安全文明施工</w:t>
      </w:r>
    </w:p>
    <w:p w14:paraId="0D9BB55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6.1.1 项目安全生产的达标目标及相应事项的约定：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671727">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6.1.4 关于治安保卫的特别约定：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4D76AE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关于编制施工场地治安管理计划的约定：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3190FC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6.1.5 文明施工</w:t>
      </w:r>
    </w:p>
    <w:p w14:paraId="0D0C8E2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合同当事人对文明施工的要求：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175131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6.1.6 关于安全文明施工费支付比例和支付期限的约定：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179"/>
    <w:bookmarkEnd w:id="180"/>
    <w:bookmarkEnd w:id="181"/>
    <w:bookmarkEnd w:id="182"/>
    <w:bookmarkEnd w:id="183"/>
    <w:bookmarkEnd w:id="184"/>
    <w:bookmarkEnd w:id="185"/>
    <w:p w14:paraId="0EE49AF2">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187" w:name="_Toc351203639"/>
      <w:r>
        <w:rPr>
          <w:rFonts w:hint="eastAsia" w:ascii="仿宋" w:hAnsi="仿宋" w:eastAsia="仿宋" w:cs="仿宋"/>
          <w:color w:val="000000" w:themeColor="text1"/>
          <w:szCs w:val="24"/>
          <w:highlight w:val="none"/>
          <w14:textFill>
            <w14:solidFill>
              <w14:schemeClr w14:val="tx1"/>
            </w14:solidFill>
          </w14:textFill>
        </w:rPr>
        <w:t>7. 工期和进度</w:t>
      </w:r>
      <w:bookmarkEnd w:id="187"/>
    </w:p>
    <w:p w14:paraId="667C310B">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 施工组织设计</w:t>
      </w:r>
    </w:p>
    <w:p w14:paraId="0D4DDBA8">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7.1.1 合同当事人约定的施工组织设计应包括的其他内容：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53F4166">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7.1.2 施工组织设计的提交和修改</w:t>
      </w:r>
    </w:p>
    <w:p w14:paraId="5DAFD499">
      <w:pPr>
        <w:autoSpaceDE w:val="0"/>
        <w:autoSpaceDN w:val="0"/>
        <w:adjustRightInd w:val="0"/>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承包人提交详细施工组织设计的期限的约定：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F526EB4">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75CA3D7">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188" w:name="_Toc300934966"/>
      <w:bookmarkStart w:id="189" w:name="_Toc297123514"/>
      <w:bookmarkStart w:id="190" w:name="_Toc297216173"/>
      <w:bookmarkStart w:id="191" w:name="_Toc312678005"/>
      <w:bookmarkStart w:id="192" w:name="_Toc304295541"/>
      <w:bookmarkStart w:id="193" w:name="_Toc312677479"/>
      <w:bookmarkStart w:id="194" w:name="_Toc303539123"/>
      <w:r>
        <w:rPr>
          <w:rFonts w:hint="eastAsia" w:ascii="仿宋" w:hAnsi="仿宋" w:eastAsia="仿宋" w:cs="仿宋"/>
          <w:color w:val="000000" w:themeColor="text1"/>
          <w:sz w:val="24"/>
          <w:szCs w:val="24"/>
          <w:highlight w:val="none"/>
          <w14:textFill>
            <w14:solidFill>
              <w14:schemeClr w14:val="tx1"/>
            </w14:solidFill>
          </w14:textFill>
        </w:rPr>
        <w:t>.2 施工进度计划</w:t>
      </w:r>
    </w:p>
    <w:p w14:paraId="2FDE840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7.2.2 施工进度计划的修订</w:t>
      </w:r>
    </w:p>
    <w:p w14:paraId="3A99FDA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25F85F">
      <w:pPr>
        <w:spacing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 开工</w:t>
      </w:r>
    </w:p>
    <w:p w14:paraId="570EE43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7.3.1 开工准备</w:t>
      </w:r>
    </w:p>
    <w:p w14:paraId="42ADAA53">
      <w:pPr>
        <w:spacing w:line="400" w:lineRule="exact"/>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关于承包人提交工程开工报审表的期限：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5471B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0D0186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468B9B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7.3.2开工通知</w:t>
      </w:r>
    </w:p>
    <w:p w14:paraId="01C0B94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因发包人原因造成监理人未能在计划开工日期之日起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天内发出开工通知的，承包人有权提出价格调整要求，或者解除合同。</w:t>
      </w:r>
    </w:p>
    <w:bookmarkEnd w:id="188"/>
    <w:bookmarkEnd w:id="189"/>
    <w:bookmarkEnd w:id="190"/>
    <w:bookmarkEnd w:id="191"/>
    <w:bookmarkEnd w:id="192"/>
    <w:bookmarkEnd w:id="193"/>
    <w:bookmarkEnd w:id="194"/>
    <w:p w14:paraId="68D276E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 测量放线</w:t>
      </w:r>
    </w:p>
    <w:p w14:paraId="32795983">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AD1768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195" w:name="_Toc300934968"/>
      <w:bookmarkStart w:id="196" w:name="_Toc304295546"/>
      <w:bookmarkStart w:id="197" w:name="_Toc297123516"/>
      <w:bookmarkStart w:id="198" w:name="_Toc312678010"/>
      <w:bookmarkStart w:id="199" w:name="_Toc297216175"/>
      <w:bookmarkStart w:id="200" w:name="_Toc312677484"/>
      <w:bookmarkStart w:id="201" w:name="_Toc303539125"/>
      <w:r>
        <w:rPr>
          <w:rFonts w:hint="eastAsia" w:ascii="仿宋" w:hAnsi="仿宋" w:eastAsia="仿宋" w:cs="仿宋"/>
          <w:color w:val="000000" w:themeColor="text1"/>
          <w:sz w:val="24"/>
          <w:szCs w:val="24"/>
          <w:highlight w:val="none"/>
          <w14:textFill>
            <w14:solidFill>
              <w14:schemeClr w14:val="tx1"/>
            </w14:solidFill>
          </w14:textFill>
        </w:rPr>
        <w:t>.5 工期延误</w:t>
      </w:r>
    </w:p>
    <w:bookmarkEnd w:id="195"/>
    <w:bookmarkEnd w:id="196"/>
    <w:bookmarkEnd w:id="197"/>
    <w:bookmarkEnd w:id="198"/>
    <w:bookmarkEnd w:id="199"/>
    <w:bookmarkEnd w:id="200"/>
    <w:bookmarkEnd w:id="201"/>
    <w:p w14:paraId="0B05A28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7.5.1 因发包人原因导致工期延误</w:t>
      </w:r>
    </w:p>
    <w:p w14:paraId="041B8382">
      <w:pPr>
        <w:spacing w:line="400" w:lineRule="exact"/>
        <w:ind w:firstLine="240" w:firstLineChars="1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（7）因发包人原因导致工期延误的其他情形：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32913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02" w:name="_Toc312678012"/>
      <w:bookmarkStart w:id="203" w:name="_Toc318581169"/>
      <w:bookmarkStart w:id="204" w:name="_Toc312677486"/>
      <w:bookmarkStart w:id="205" w:name="_Toc300934970"/>
      <w:bookmarkStart w:id="206" w:name="_Toc304295548"/>
      <w:bookmarkStart w:id="207" w:name="_Toc303539127"/>
      <w:bookmarkStart w:id="208" w:name="_Toc297123518"/>
      <w:bookmarkStart w:id="209" w:name="_Toc297216177"/>
      <w:r>
        <w:rPr>
          <w:rFonts w:hint="eastAsia" w:ascii="仿宋" w:hAnsi="仿宋" w:eastAsia="仿宋" w:cs="仿宋"/>
          <w:color w:val="000000" w:themeColor="text1"/>
          <w:sz w:val="24"/>
          <w:szCs w:val="24"/>
          <w:highlight w:val="none"/>
          <w14:textFill>
            <w14:solidFill>
              <w14:schemeClr w14:val="tx1"/>
            </w14:solidFill>
          </w14:textFill>
        </w:rPr>
        <w:t>.5.2 因承包人原因导致工期延误</w:t>
      </w:r>
    </w:p>
    <w:bookmarkEnd w:id="202"/>
    <w:bookmarkEnd w:id="203"/>
    <w:bookmarkEnd w:id="204"/>
    <w:p w14:paraId="5ACFEEB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w:t>
      </w:r>
      <w:bookmarkStart w:id="210" w:name="_Toc312677487"/>
      <w:bookmarkStart w:id="211" w:name="_Toc312678013"/>
      <w:bookmarkStart w:id="212" w:name="_Toc318581170"/>
      <w:r>
        <w:rPr>
          <w:rFonts w:hint="eastAsia" w:ascii="仿宋" w:hAnsi="仿宋" w:eastAsia="仿宋" w:cs="仿宋"/>
          <w:color w:val="000000" w:themeColor="text1"/>
          <w:sz w:val="24"/>
          <w:szCs w:val="24"/>
          <w:highlight w:val="none"/>
          <w14:textFill>
            <w14:solidFill>
              <w14:schemeClr w14:val="tx1"/>
            </w14:solidFill>
          </w14:textFill>
        </w:rPr>
        <w:t>承包人原因造成工期延误，逾期竣工违约金的计算方法为：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205"/>
      <w:bookmarkEnd w:id="206"/>
      <w:bookmarkEnd w:id="207"/>
      <w:bookmarkEnd w:id="208"/>
      <w:bookmarkEnd w:id="209"/>
      <w:bookmarkEnd w:id="210"/>
      <w:bookmarkEnd w:id="211"/>
    </w:p>
    <w:bookmarkEnd w:id="212"/>
    <w:p w14:paraId="7DA7FDD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因承包人原因造成工期延误，逾</w:t>
      </w:r>
      <w:bookmarkStart w:id="213" w:name="_Toc318581171"/>
      <w:bookmarkStart w:id="214" w:name="_Toc312678014"/>
      <w:r>
        <w:rPr>
          <w:rFonts w:hint="eastAsia" w:ascii="仿宋" w:hAnsi="仿宋" w:eastAsia="仿宋" w:cs="仿宋"/>
          <w:color w:val="000000" w:themeColor="text1"/>
          <w:sz w:val="24"/>
          <w:szCs w:val="24"/>
          <w:highlight w:val="none"/>
          <w14:textFill>
            <w14:solidFill>
              <w14:schemeClr w14:val="tx1"/>
            </w14:solidFill>
          </w14:textFill>
        </w:rPr>
        <w:t>期竣工违约金的上限：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13"/>
    <w:bookmarkEnd w:id="214"/>
    <w:p w14:paraId="5F553A5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15" w:name="_Toc303539128"/>
      <w:bookmarkStart w:id="216" w:name="_Toc297123519"/>
      <w:bookmarkStart w:id="217" w:name="_Toc312678015"/>
      <w:bookmarkStart w:id="218" w:name="_Toc297216178"/>
      <w:bookmarkStart w:id="219" w:name="_Toc304295549"/>
      <w:bookmarkStart w:id="220" w:name="_Toc300934971"/>
      <w:r>
        <w:rPr>
          <w:rFonts w:hint="eastAsia" w:ascii="仿宋" w:hAnsi="仿宋" w:eastAsia="仿宋" w:cs="仿宋"/>
          <w:color w:val="000000" w:themeColor="text1"/>
          <w:sz w:val="24"/>
          <w:szCs w:val="24"/>
          <w:highlight w:val="none"/>
          <w14:textFill>
            <w14:solidFill>
              <w14:schemeClr w14:val="tx1"/>
            </w14:solidFill>
          </w14:textFill>
        </w:rPr>
        <w:t>.6 不</w:t>
      </w:r>
      <w:bookmarkEnd w:id="215"/>
      <w:bookmarkEnd w:id="216"/>
      <w:bookmarkEnd w:id="217"/>
      <w:bookmarkEnd w:id="218"/>
      <w:bookmarkEnd w:id="219"/>
      <w:bookmarkEnd w:id="220"/>
      <w:r>
        <w:rPr>
          <w:rFonts w:hint="eastAsia" w:ascii="仿宋" w:hAnsi="仿宋" w:eastAsia="仿宋" w:cs="仿宋"/>
          <w:color w:val="000000" w:themeColor="text1"/>
          <w:sz w:val="24"/>
          <w:szCs w:val="24"/>
          <w:highlight w:val="none"/>
          <w14:textFill>
            <w14:solidFill>
              <w14:schemeClr w14:val="tx1"/>
            </w14:solidFill>
          </w14:textFill>
        </w:rPr>
        <w:t>利物质条件</w:t>
      </w:r>
    </w:p>
    <w:p w14:paraId="637713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221" w:name="_Toc297123520"/>
      <w:bookmarkStart w:id="222" w:name="_Toc312678016"/>
      <w:bookmarkStart w:id="223" w:name="_Toc304295550"/>
      <w:bookmarkStart w:id="224" w:name="_Toc297216179"/>
      <w:bookmarkStart w:id="225" w:name="_Toc318581172"/>
      <w:bookmarkStart w:id="226" w:name="_Toc300934972"/>
      <w:bookmarkStart w:id="227" w:name="_Toc303539129"/>
      <w:r>
        <w:rPr>
          <w:rFonts w:hint="eastAsia" w:ascii="仿宋" w:hAnsi="仿宋" w:eastAsia="仿宋" w:cs="仿宋"/>
          <w:color w:val="000000" w:themeColor="text1"/>
          <w:sz w:val="24"/>
          <w:szCs w:val="24"/>
          <w:highlight w:val="none"/>
          <w14:textFill>
            <w14:solidFill>
              <w14:schemeClr w14:val="tx1"/>
            </w14:solidFill>
          </w14:textFill>
        </w:rPr>
        <w:t>不利物质条件的其他情形和有关约定：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21"/>
    <w:bookmarkEnd w:id="222"/>
    <w:bookmarkEnd w:id="223"/>
    <w:bookmarkEnd w:id="224"/>
    <w:bookmarkEnd w:id="225"/>
    <w:bookmarkEnd w:id="226"/>
    <w:bookmarkEnd w:id="227"/>
    <w:p w14:paraId="33690444">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28" w:name="_Toc304295551"/>
      <w:bookmarkStart w:id="229" w:name="_Toc297216180"/>
      <w:bookmarkStart w:id="230" w:name="_Toc297123521"/>
      <w:bookmarkStart w:id="231" w:name="_Toc312678017"/>
      <w:bookmarkStart w:id="232" w:name="_Toc303539130"/>
      <w:bookmarkStart w:id="233" w:name="_Toc300934973"/>
      <w:r>
        <w:rPr>
          <w:rFonts w:hint="eastAsia" w:ascii="仿宋" w:hAnsi="仿宋" w:eastAsia="仿宋" w:cs="仿宋"/>
          <w:color w:val="000000" w:themeColor="text1"/>
          <w:sz w:val="24"/>
          <w:szCs w:val="24"/>
          <w:highlight w:val="none"/>
          <w14:textFill>
            <w14:solidFill>
              <w14:schemeClr w14:val="tx1"/>
            </w14:solidFill>
          </w14:textFill>
        </w:rPr>
        <w:t>.7异常恶劣的气候条件</w:t>
      </w:r>
    </w:p>
    <w:bookmarkEnd w:id="228"/>
    <w:bookmarkEnd w:id="229"/>
    <w:bookmarkEnd w:id="230"/>
    <w:bookmarkEnd w:id="231"/>
    <w:bookmarkEnd w:id="232"/>
    <w:bookmarkEnd w:id="233"/>
    <w:p w14:paraId="77573C7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发包人和承包人同意以下情形视为异常恶劣的气候条件：</w:t>
      </w:r>
    </w:p>
    <w:p w14:paraId="042C191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638755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A8E626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E0C963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 提前竣工的奖励</w:t>
      </w:r>
    </w:p>
    <w:p w14:paraId="50DC8E6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7.9.2提前竣工的奖励：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05475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234" w:name="_Toc351203640"/>
      <w:r>
        <w:rPr>
          <w:rFonts w:hint="eastAsia" w:ascii="仿宋" w:hAnsi="仿宋" w:eastAsia="仿宋" w:cs="仿宋"/>
          <w:color w:val="000000" w:themeColor="text1"/>
          <w:szCs w:val="24"/>
          <w:highlight w:val="none"/>
          <w14:textFill>
            <w14:solidFill>
              <w14:schemeClr w14:val="tx1"/>
            </w14:solidFill>
          </w14:textFill>
        </w:rPr>
        <w:t>8. 材料与设备</w:t>
      </w:r>
      <w:bookmarkEnd w:id="234"/>
    </w:p>
    <w:bookmarkEnd w:id="169"/>
    <w:bookmarkEnd w:id="170"/>
    <w:bookmarkEnd w:id="171"/>
    <w:bookmarkEnd w:id="172"/>
    <w:bookmarkEnd w:id="173"/>
    <w:bookmarkEnd w:id="174"/>
    <w:bookmarkEnd w:id="175"/>
    <w:bookmarkEnd w:id="176"/>
    <w:bookmarkEnd w:id="177"/>
    <w:bookmarkEnd w:id="178"/>
    <w:p w14:paraId="653F424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235" w:name="_Toc300934979"/>
      <w:bookmarkStart w:id="236" w:name="_Toc303539136"/>
      <w:bookmarkStart w:id="237" w:name="_Toc312678019"/>
      <w:bookmarkStart w:id="238" w:name="_Toc296347166"/>
      <w:bookmarkStart w:id="239" w:name="_Toc280868654"/>
      <w:bookmarkStart w:id="240" w:name="_Toc297216186"/>
      <w:bookmarkStart w:id="241" w:name="_Toc296890995"/>
      <w:bookmarkStart w:id="242" w:name="_Toc292559877"/>
      <w:bookmarkStart w:id="243" w:name="_Toc296346668"/>
      <w:bookmarkStart w:id="244" w:name="_Toc297120467"/>
      <w:bookmarkStart w:id="245" w:name="_Toc292559372"/>
      <w:bookmarkStart w:id="246" w:name="_Toc297048353"/>
      <w:bookmarkStart w:id="247" w:name="_Toc296503167"/>
      <w:bookmarkStart w:id="248" w:name="_Toc304295556"/>
      <w:bookmarkStart w:id="249" w:name="_Toc296944506"/>
      <w:bookmarkStart w:id="250" w:name="_Toc312677493"/>
      <w:bookmarkStart w:id="251" w:name="_Toc296891207"/>
      <w:bookmarkStart w:id="252" w:name="_Toc297123527"/>
      <w:bookmarkStart w:id="253" w:name="_Toc280868656"/>
      <w:bookmarkStart w:id="254" w:name="_Toc267251424"/>
      <w:bookmarkStart w:id="255" w:name="_Toc280868655"/>
      <w:r>
        <w:rPr>
          <w:rFonts w:hint="eastAsia" w:ascii="仿宋" w:hAnsi="仿宋" w:eastAsia="仿宋" w:cs="仿宋"/>
          <w:color w:val="000000" w:themeColor="text1"/>
          <w:sz w:val="24"/>
          <w:szCs w:val="24"/>
          <w:highlight w:val="none"/>
          <w14:textFill>
            <w14:solidFill>
              <w14:schemeClr w14:val="tx1"/>
            </w14:solidFill>
          </w14:textFill>
        </w:rPr>
        <w:t>.4材料与工程设备的保管与使用</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3BCD30A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256" w:name="_Toc292559373"/>
      <w:bookmarkStart w:id="257" w:name="_Toc292559878"/>
      <w:bookmarkStart w:id="258" w:name="_Toc296891208"/>
      <w:bookmarkStart w:id="259" w:name="_Toc297123528"/>
      <w:bookmarkStart w:id="260" w:name="_Toc296944507"/>
      <w:bookmarkStart w:id="261" w:name="_Toc300934980"/>
      <w:bookmarkStart w:id="262" w:name="_Toc296347167"/>
      <w:bookmarkStart w:id="263" w:name="_Toc296503168"/>
      <w:bookmarkStart w:id="264" w:name="_Toc296346669"/>
      <w:bookmarkStart w:id="265" w:name="_Toc297048354"/>
      <w:bookmarkStart w:id="266" w:name="_Toc297216187"/>
      <w:bookmarkStart w:id="267" w:name="_Toc304295557"/>
      <w:bookmarkStart w:id="268" w:name="_Toc312678020"/>
      <w:bookmarkStart w:id="269" w:name="_Toc312677494"/>
      <w:bookmarkStart w:id="270" w:name="_Toc318581173"/>
      <w:bookmarkStart w:id="271" w:name="_Toc297120468"/>
      <w:bookmarkStart w:id="272" w:name="_Toc303539137"/>
      <w:bookmarkStart w:id="273" w:name="_Toc296890996"/>
      <w:r>
        <w:rPr>
          <w:rFonts w:hint="eastAsia" w:ascii="仿宋" w:hAnsi="仿宋" w:eastAsia="仿宋" w:cs="仿宋"/>
          <w:color w:val="000000" w:themeColor="text1"/>
          <w:sz w:val="24"/>
          <w:szCs w:val="24"/>
          <w:highlight w:val="none"/>
          <w14:textFill>
            <w14:solidFill>
              <w14:schemeClr w14:val="tx1"/>
            </w14:solidFill>
          </w14:textFill>
        </w:rPr>
        <w:t>.4.1发包人供应的材料设备的保管费用的承担：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bookmarkEnd w:id="256"/>
      <w:bookmarkEnd w:id="257"/>
    </w:p>
    <w:p w14:paraId="341D06A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 样品</w:t>
      </w:r>
    </w:p>
    <w:p w14:paraId="66AB4A81">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8.6.1</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样品的报送与封存</w:t>
      </w:r>
    </w:p>
    <w:p w14:paraId="1D6B7AD5">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需要承包人报送样品的材料或工程设备，样品的种类、名称、规格、数量要求：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94A251D">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 施工设备和临时设施</w:t>
      </w:r>
    </w:p>
    <w:p w14:paraId="55FDFC5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8.8.1 承包人提供的施工设备和临时设施</w:t>
      </w:r>
    </w:p>
    <w:p w14:paraId="5814B963">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关于修建临时设施费用承担的约定：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219F5E20">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274" w:name="_Toc351203641"/>
      <w:r>
        <w:rPr>
          <w:rFonts w:hint="eastAsia" w:ascii="仿宋" w:hAnsi="仿宋" w:eastAsia="仿宋" w:cs="仿宋"/>
          <w:color w:val="000000" w:themeColor="text1"/>
          <w:szCs w:val="24"/>
          <w:highlight w:val="none"/>
          <w14:textFill>
            <w14:solidFill>
              <w14:schemeClr w14:val="tx1"/>
            </w14:solidFill>
          </w14:textFill>
        </w:rPr>
        <w:t>9</w:t>
      </w:r>
      <w:bookmarkEnd w:id="253"/>
      <w:bookmarkEnd w:id="254"/>
      <w:bookmarkEnd w:id="255"/>
      <w:bookmarkStart w:id="275" w:name="_Toc312678021"/>
      <w:bookmarkStart w:id="276" w:name="_Toc300934982"/>
      <w:bookmarkStart w:id="277" w:name="_Toc303539139"/>
      <w:bookmarkStart w:id="278" w:name="_Toc312677495"/>
      <w:bookmarkStart w:id="279" w:name="_Toc297123533"/>
      <w:bookmarkStart w:id="280" w:name="_Toc304295559"/>
      <w:bookmarkStart w:id="281" w:name="_Toc297216192"/>
      <w:bookmarkStart w:id="282" w:name="_Toc297120473"/>
      <w:bookmarkStart w:id="283" w:name="_Toc267251428"/>
      <w:bookmarkStart w:id="284" w:name="_Toc296347172"/>
      <w:bookmarkStart w:id="285" w:name="_Toc292559883"/>
      <w:bookmarkStart w:id="286" w:name="_Toc267251427"/>
      <w:bookmarkStart w:id="287" w:name="_Toc296346674"/>
      <w:bookmarkStart w:id="288" w:name="_Toc297048359"/>
      <w:bookmarkStart w:id="289" w:name="_Toc296891001"/>
      <w:bookmarkStart w:id="290" w:name="_Toc296503173"/>
      <w:bookmarkStart w:id="291" w:name="_Toc296944512"/>
      <w:bookmarkStart w:id="292" w:name="_Toc292559378"/>
      <w:bookmarkStart w:id="293" w:name="_Toc296891213"/>
      <w:r>
        <w:rPr>
          <w:rFonts w:hint="eastAsia" w:ascii="仿宋" w:hAnsi="仿宋" w:eastAsia="仿宋" w:cs="仿宋"/>
          <w:color w:val="000000" w:themeColor="text1"/>
          <w:szCs w:val="24"/>
          <w:highlight w:val="none"/>
          <w14:textFill>
            <w14:solidFill>
              <w14:schemeClr w14:val="tx1"/>
            </w14:solidFill>
          </w14:textFill>
        </w:rPr>
        <w:t>. 试验与检验</w:t>
      </w:r>
      <w:bookmarkEnd w:id="274"/>
    </w:p>
    <w:bookmarkEnd w:id="275"/>
    <w:bookmarkEnd w:id="276"/>
    <w:bookmarkEnd w:id="277"/>
    <w:bookmarkEnd w:id="278"/>
    <w:bookmarkEnd w:id="279"/>
    <w:bookmarkEnd w:id="280"/>
    <w:bookmarkEnd w:id="281"/>
    <w:p w14:paraId="28609E3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294" w:name="_Toc312677496"/>
      <w:bookmarkStart w:id="295" w:name="_Toc297216193"/>
      <w:bookmarkStart w:id="296" w:name="_Toc297123534"/>
      <w:bookmarkStart w:id="297" w:name="_Toc300934983"/>
      <w:bookmarkStart w:id="298" w:name="_Toc304295560"/>
      <w:bookmarkStart w:id="299" w:name="_Toc303539140"/>
      <w:bookmarkStart w:id="300" w:name="_Toc312678022"/>
      <w:r>
        <w:rPr>
          <w:rFonts w:hint="eastAsia" w:ascii="仿宋" w:hAnsi="仿宋" w:eastAsia="仿宋" w:cs="仿宋"/>
          <w:color w:val="000000" w:themeColor="text1"/>
          <w:sz w:val="24"/>
          <w:szCs w:val="24"/>
          <w:highlight w:val="none"/>
          <w14:textFill>
            <w14:solidFill>
              <w14:schemeClr w14:val="tx1"/>
            </w14:solidFill>
          </w14:textFill>
        </w:rPr>
        <w:t>.1试验设备与试验人员</w:t>
      </w:r>
    </w:p>
    <w:bookmarkEnd w:id="294"/>
    <w:bookmarkEnd w:id="295"/>
    <w:bookmarkEnd w:id="296"/>
    <w:bookmarkEnd w:id="297"/>
    <w:bookmarkEnd w:id="298"/>
    <w:bookmarkEnd w:id="299"/>
    <w:bookmarkEnd w:id="300"/>
    <w:p w14:paraId="7CD7566D">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301" w:name="_Toc312677497"/>
      <w:bookmarkStart w:id="302" w:name="_Toc312678023"/>
      <w:bookmarkStart w:id="303" w:name="_Toc300934984"/>
      <w:bookmarkStart w:id="304" w:name="_Toc297216194"/>
      <w:bookmarkStart w:id="305" w:name="_Toc297123535"/>
      <w:bookmarkStart w:id="306" w:name="_Toc303539141"/>
      <w:bookmarkStart w:id="307" w:name="_Toc304295561"/>
      <w:bookmarkStart w:id="308" w:name="_Toc318581174"/>
      <w:r>
        <w:rPr>
          <w:rFonts w:hint="eastAsia" w:ascii="仿宋" w:hAnsi="仿宋" w:eastAsia="仿宋" w:cs="仿宋"/>
          <w:color w:val="000000" w:themeColor="text1"/>
          <w:sz w:val="24"/>
          <w:szCs w:val="24"/>
          <w:highlight w:val="none"/>
          <w14:textFill>
            <w14:solidFill>
              <w14:schemeClr w14:val="tx1"/>
            </w14:solidFill>
          </w14:textFill>
        </w:rPr>
        <w:t>.1.2 试验设备</w:t>
      </w:r>
    </w:p>
    <w:p w14:paraId="6120568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施工现场需要配置的试验场所：</w:t>
      </w:r>
      <w:bookmarkEnd w:id="301"/>
      <w:bookmarkEnd w:id="302"/>
      <w:bookmarkEnd w:id="303"/>
      <w:bookmarkEnd w:id="304"/>
      <w:bookmarkEnd w:id="305"/>
      <w:bookmarkEnd w:id="306"/>
      <w:bookmarkEnd w:id="307"/>
      <w:bookmarkStart w:id="309" w:name="_Toc300934985"/>
      <w:bookmarkStart w:id="310" w:name="_Toc303539142"/>
      <w:bookmarkStart w:id="311" w:name="_Toc297216195"/>
      <w:bookmarkStart w:id="312" w:name="_Toc312678024"/>
      <w:bookmarkStart w:id="313" w:name="_Toc304295562"/>
      <w:bookmarkStart w:id="314" w:name="_Toc297123536"/>
      <w:bookmarkStart w:id="315" w:name="_Toc312677498"/>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FF8FE6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施工现场需要配备的试验设备：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0B042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施工现场需要具备的其他试验条件：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5C21A5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9.4 现场工艺试验 </w:t>
      </w:r>
    </w:p>
    <w:p w14:paraId="1AB876F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现场工艺试验的有关约定：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08"/>
    <w:bookmarkEnd w:id="309"/>
    <w:bookmarkEnd w:id="310"/>
    <w:bookmarkEnd w:id="311"/>
    <w:bookmarkEnd w:id="312"/>
    <w:bookmarkEnd w:id="313"/>
    <w:bookmarkEnd w:id="314"/>
    <w:bookmarkEnd w:id="315"/>
    <w:p w14:paraId="4882DCA3">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316" w:name="_Toc351203642"/>
      <w:r>
        <w:rPr>
          <w:rFonts w:hint="eastAsia" w:ascii="仿宋" w:hAnsi="仿宋" w:eastAsia="仿宋" w:cs="仿宋"/>
          <w:color w:val="000000" w:themeColor="text1"/>
          <w:szCs w:val="24"/>
          <w:highlight w:val="none"/>
          <w14:textFill>
            <w14:solidFill>
              <w14:schemeClr w14:val="tx1"/>
            </w14:solidFill>
          </w14:textFill>
        </w:rPr>
        <w:t>1</w:t>
      </w:r>
      <w:bookmarkEnd w:id="282"/>
      <w:bookmarkEnd w:id="283"/>
      <w:bookmarkEnd w:id="284"/>
      <w:bookmarkEnd w:id="285"/>
      <w:bookmarkEnd w:id="286"/>
      <w:bookmarkEnd w:id="287"/>
      <w:bookmarkEnd w:id="288"/>
      <w:bookmarkEnd w:id="289"/>
      <w:bookmarkEnd w:id="290"/>
      <w:bookmarkEnd w:id="291"/>
      <w:bookmarkEnd w:id="292"/>
      <w:bookmarkEnd w:id="293"/>
      <w:bookmarkStart w:id="317" w:name="_Toc296891233"/>
      <w:bookmarkStart w:id="318" w:name="_Toc292559398"/>
      <w:bookmarkStart w:id="319" w:name="_Toc297120493"/>
      <w:bookmarkStart w:id="320" w:name="_Toc296944532"/>
      <w:bookmarkStart w:id="321" w:name="_Toc296347192"/>
      <w:bookmarkStart w:id="322" w:name="_Toc297216199"/>
      <w:bookmarkStart w:id="323" w:name="_Toc292559903"/>
      <w:bookmarkStart w:id="324" w:name="_Toc296891021"/>
      <w:bookmarkStart w:id="325" w:name="_Toc297123540"/>
      <w:bookmarkStart w:id="326" w:name="_Toc296346694"/>
      <w:bookmarkStart w:id="327" w:name="_Toc304295566"/>
      <w:bookmarkStart w:id="328" w:name="_Toc297048379"/>
      <w:bookmarkStart w:id="329" w:name="_Toc296503193"/>
      <w:bookmarkStart w:id="330" w:name="_Toc300934989"/>
      <w:bookmarkStart w:id="331" w:name="_Toc303539146"/>
      <w:bookmarkStart w:id="332" w:name="_Toc312678025"/>
      <w:bookmarkStart w:id="333" w:name="_Toc312677499"/>
      <w:bookmarkStart w:id="334" w:name="_Toc267251441"/>
      <w:bookmarkStart w:id="335" w:name="_Toc267251437"/>
      <w:bookmarkStart w:id="336" w:name="_Toc267251440"/>
      <w:bookmarkStart w:id="337" w:name="_Toc267251433"/>
      <w:bookmarkStart w:id="338" w:name="_Toc267251439"/>
      <w:bookmarkStart w:id="339" w:name="_Toc267251435"/>
      <w:bookmarkStart w:id="340" w:name="_Toc267251442"/>
      <w:r>
        <w:rPr>
          <w:rFonts w:hint="eastAsia" w:ascii="仿宋" w:hAnsi="仿宋" w:eastAsia="仿宋" w:cs="仿宋"/>
          <w:color w:val="000000" w:themeColor="text1"/>
          <w:szCs w:val="24"/>
          <w:highlight w:val="none"/>
          <w14:textFill>
            <w14:solidFill>
              <w14:schemeClr w14:val="tx1"/>
            </w14:solidFill>
          </w14:textFill>
        </w:rPr>
        <w:t>0. 变更</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bookmarkEnd w:id="332"/>
    <w:bookmarkEnd w:id="333"/>
    <w:p w14:paraId="582B92E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341" w:name="_Toc296944533"/>
      <w:bookmarkStart w:id="342" w:name="_Toc297120494"/>
      <w:bookmarkStart w:id="343" w:name="_Toc296891234"/>
      <w:bookmarkStart w:id="344" w:name="_Toc297216200"/>
      <w:bookmarkStart w:id="345" w:name="_Toc296503194"/>
      <w:bookmarkStart w:id="346" w:name="_Toc296346695"/>
      <w:bookmarkStart w:id="347" w:name="_Toc300934990"/>
      <w:bookmarkStart w:id="348" w:name="_Toc296347193"/>
      <w:bookmarkStart w:id="349" w:name="_Toc312677500"/>
      <w:bookmarkStart w:id="350" w:name="_Toc296891022"/>
      <w:bookmarkStart w:id="351" w:name="_Toc303539147"/>
      <w:bookmarkStart w:id="352" w:name="_Toc304295567"/>
      <w:bookmarkStart w:id="353" w:name="_Toc297048380"/>
      <w:bookmarkStart w:id="354" w:name="_Toc297123541"/>
      <w:bookmarkStart w:id="355" w:name="_Toc292559904"/>
      <w:bookmarkStart w:id="356" w:name="_Toc292559399"/>
      <w:bookmarkStart w:id="357" w:name="_Toc312678026"/>
      <w:r>
        <w:rPr>
          <w:rFonts w:hint="eastAsia" w:ascii="仿宋" w:hAnsi="仿宋" w:eastAsia="仿宋" w:cs="仿宋"/>
          <w:color w:val="000000" w:themeColor="text1"/>
          <w:sz w:val="24"/>
          <w:szCs w:val="24"/>
          <w:highlight w:val="none"/>
          <w14:textFill>
            <w14:solidFill>
              <w14:schemeClr w14:val="tx1"/>
            </w14:solidFill>
          </w14:textFill>
        </w:rPr>
        <w:t>0.1变更的范围</w:t>
      </w:r>
    </w:p>
    <w:p w14:paraId="2FB000E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关于变更的范围的约定：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B893F1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 变更估价</w:t>
      </w:r>
    </w:p>
    <w:p w14:paraId="52E46A9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10.4.1 变更估价原则</w:t>
      </w:r>
    </w:p>
    <w:p w14:paraId="2CE0D577">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关于变更估价的约定: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83036B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58" w:name="_Toc296944536"/>
      <w:bookmarkStart w:id="359" w:name="_Toc296346698"/>
      <w:bookmarkStart w:id="360" w:name="_Toc292559907"/>
      <w:bookmarkStart w:id="361" w:name="_Toc297120497"/>
      <w:bookmarkStart w:id="362" w:name="_Toc297123544"/>
      <w:bookmarkStart w:id="363" w:name="_Toc296347196"/>
      <w:bookmarkStart w:id="364" w:name="_Toc297048383"/>
      <w:bookmarkStart w:id="365" w:name="_Toc300934993"/>
      <w:bookmarkStart w:id="366" w:name="_Toc303539150"/>
      <w:bookmarkStart w:id="367" w:name="_Toc292559402"/>
      <w:bookmarkStart w:id="368" w:name="_Toc297216203"/>
      <w:bookmarkStart w:id="369" w:name="_Toc296891237"/>
      <w:bookmarkStart w:id="370" w:name="_Toc296503197"/>
      <w:bookmarkStart w:id="371" w:name="_Toc296891025"/>
      <w:bookmarkStart w:id="372" w:name="_Toc312678029"/>
      <w:bookmarkStart w:id="373" w:name="_Toc312677503"/>
      <w:bookmarkStart w:id="374" w:name="_Toc304295570"/>
      <w:r>
        <w:rPr>
          <w:rFonts w:hint="eastAsia" w:ascii="仿宋" w:hAnsi="仿宋" w:eastAsia="仿宋" w:cs="仿宋"/>
          <w:color w:val="000000" w:themeColor="text1"/>
          <w:sz w:val="24"/>
          <w:szCs w:val="24"/>
          <w:highlight w:val="none"/>
          <w14:textFill>
            <w14:solidFill>
              <w14:schemeClr w14:val="tx1"/>
            </w14:solidFill>
          </w14:textFill>
        </w:rPr>
        <w:t>0.5承</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5" w:name="_Toc297216204"/>
      <w:bookmarkStart w:id="376" w:name="_Toc303539151"/>
      <w:bookmarkStart w:id="377" w:name="_Toc292559408"/>
      <w:bookmarkStart w:id="378" w:name="_Toc296503203"/>
      <w:bookmarkStart w:id="379" w:name="_Toc296347202"/>
      <w:bookmarkStart w:id="380" w:name="_Toc292559913"/>
      <w:bookmarkStart w:id="381" w:name="_Toc297120503"/>
      <w:bookmarkStart w:id="382" w:name="_Toc300934994"/>
      <w:bookmarkStart w:id="383" w:name="_Toc297048389"/>
      <w:bookmarkStart w:id="384" w:name="_Toc296891031"/>
      <w:bookmarkStart w:id="385" w:name="_Toc296944542"/>
      <w:bookmarkStart w:id="386" w:name="_Toc296891243"/>
      <w:bookmarkStart w:id="387" w:name="_Toc296346704"/>
      <w:bookmarkStart w:id="388" w:name="_Toc297123545"/>
      <w:r>
        <w:rPr>
          <w:rFonts w:hint="eastAsia" w:ascii="仿宋" w:hAnsi="仿宋" w:eastAsia="仿宋" w:cs="仿宋"/>
          <w:color w:val="000000" w:themeColor="text1"/>
          <w:sz w:val="24"/>
          <w:szCs w:val="24"/>
          <w:highlight w:val="none"/>
          <w14:textFill>
            <w14:solidFill>
              <w14:schemeClr w14:val="tx1"/>
            </w14:solidFill>
          </w14:textFill>
        </w:rPr>
        <w:t>包人的合理化建议</w:t>
      </w:r>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14:paraId="61553A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监理人审查承包人合理化建议的期限：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723B8D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32567D">
      <w:pPr>
        <w:spacing w:line="400" w:lineRule="exact"/>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w:t>
      </w:r>
      <w:bookmarkStart w:id="389" w:name="_Toc296891032"/>
      <w:bookmarkStart w:id="390" w:name="_Toc297048390"/>
      <w:bookmarkStart w:id="391" w:name="_Toc292559409"/>
      <w:bookmarkStart w:id="392" w:name="_Toc318581175"/>
      <w:bookmarkStart w:id="393" w:name="_Toc296346705"/>
      <w:bookmarkStart w:id="394" w:name="_Toc312677504"/>
      <w:bookmarkStart w:id="395" w:name="_Toc292559914"/>
      <w:bookmarkStart w:id="396" w:name="_Toc303539152"/>
      <w:bookmarkStart w:id="397" w:name="_Toc297123546"/>
      <w:bookmarkStart w:id="398" w:name="_Toc304295571"/>
      <w:bookmarkStart w:id="399" w:name="_Toc312678030"/>
      <w:bookmarkStart w:id="400" w:name="_Toc296944543"/>
      <w:bookmarkStart w:id="401" w:name="_Toc296891244"/>
      <w:bookmarkStart w:id="402" w:name="_Toc300934995"/>
      <w:bookmarkStart w:id="403" w:name="_Toc296347203"/>
      <w:bookmarkStart w:id="404" w:name="_Toc297120504"/>
      <w:bookmarkStart w:id="405" w:name="_Toc296503204"/>
      <w:bookmarkStart w:id="406" w:name="_Toc297216205"/>
      <w:r>
        <w:rPr>
          <w:rFonts w:hint="eastAsia" w:ascii="仿宋" w:hAnsi="仿宋" w:eastAsia="仿宋" w:cs="仿宋"/>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4BE6823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07" w:name="_Toc300934997"/>
      <w:bookmarkStart w:id="408" w:name="_Toc296891239"/>
      <w:bookmarkStart w:id="409" w:name="_Toc297120499"/>
      <w:bookmarkStart w:id="410" w:name="_Toc296347198"/>
      <w:bookmarkStart w:id="411" w:name="_Toc292559404"/>
      <w:bookmarkStart w:id="412" w:name="_Toc296891027"/>
      <w:bookmarkStart w:id="413" w:name="_Toc297123548"/>
      <w:bookmarkStart w:id="414" w:name="_Toc304295574"/>
      <w:bookmarkStart w:id="415" w:name="_Toc296346700"/>
      <w:bookmarkStart w:id="416" w:name="_Toc312678033"/>
      <w:bookmarkStart w:id="417" w:name="_Toc297048385"/>
      <w:bookmarkStart w:id="418" w:name="_Toc292559909"/>
      <w:bookmarkStart w:id="419" w:name="_Toc297216207"/>
      <w:bookmarkStart w:id="420" w:name="_Toc312677507"/>
      <w:bookmarkStart w:id="421" w:name="_Toc303539154"/>
      <w:bookmarkStart w:id="422" w:name="_Toc296944538"/>
      <w:bookmarkStart w:id="423" w:name="_Toc296503199"/>
      <w:r>
        <w:rPr>
          <w:rFonts w:hint="eastAsia" w:ascii="仿宋" w:hAnsi="仿宋" w:eastAsia="仿宋" w:cs="仿宋"/>
          <w:color w:val="000000" w:themeColor="text1"/>
          <w:sz w:val="24"/>
          <w:szCs w:val="24"/>
          <w:highlight w:val="none"/>
          <w14:textFill>
            <w14:solidFill>
              <w14:schemeClr w14:val="tx1"/>
            </w14:solidFill>
          </w14:textFill>
        </w:rPr>
        <w:t>0.7 暂估价</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060ABC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暂</w:t>
      </w:r>
      <w:bookmarkStart w:id="424" w:name="_Toc312677508"/>
      <w:bookmarkStart w:id="425" w:name="_Toc318581176"/>
      <w:bookmarkStart w:id="426" w:name="_Toc312678034"/>
      <w:r>
        <w:rPr>
          <w:rFonts w:hint="eastAsia" w:ascii="仿宋" w:hAnsi="仿宋" w:eastAsia="仿宋" w:cs="仿宋"/>
          <w:color w:val="000000" w:themeColor="text1"/>
          <w:sz w:val="24"/>
          <w:szCs w:val="24"/>
          <w:highlight w:val="none"/>
          <w14:textFill>
            <w14:solidFill>
              <w14:schemeClr w14:val="tx1"/>
            </w14:solidFill>
          </w14:textFill>
        </w:rPr>
        <w:t>估价材料和工程设备的明细详见附件11：《暂估价一览表》。</w:t>
      </w:r>
    </w:p>
    <w:bookmarkEnd w:id="424"/>
    <w:bookmarkEnd w:id="425"/>
    <w:bookmarkEnd w:id="426"/>
    <w:p w14:paraId="5516EE7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27" w:name="_Toc318581177"/>
      <w:bookmarkStart w:id="428" w:name="_Toc312678035"/>
      <w:bookmarkStart w:id="429" w:name="_Toc312677509"/>
      <w:r>
        <w:rPr>
          <w:rFonts w:hint="eastAsia" w:ascii="仿宋" w:hAnsi="仿宋" w:eastAsia="仿宋" w:cs="仿宋"/>
          <w:color w:val="000000" w:themeColor="text1"/>
          <w:sz w:val="24"/>
          <w:szCs w:val="24"/>
          <w:highlight w:val="none"/>
          <w14:textFill>
            <w14:solidFill>
              <w14:schemeClr w14:val="tx1"/>
            </w14:solidFill>
          </w14:textFill>
        </w:rPr>
        <w:t>0.7.1 依法必须招标的暂估价项目</w:t>
      </w:r>
    </w:p>
    <w:bookmarkEnd w:id="427"/>
    <w:bookmarkEnd w:id="428"/>
    <w:bookmarkEnd w:id="429"/>
    <w:p w14:paraId="64E1B87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种方式确定。</w:t>
      </w:r>
    </w:p>
    <w:p w14:paraId="11E92D0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10.7.2 不属于依法必须招标的暂估价项目</w:t>
      </w:r>
    </w:p>
    <w:p w14:paraId="419CBA2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对于不属于依法必须招标的暂估价项目的确认和批准采取第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种方式确定。</w:t>
      </w:r>
    </w:p>
    <w:p w14:paraId="474E07D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第3种方式：承包人直接实施的暂估价项目</w:t>
      </w:r>
    </w:p>
    <w:p w14:paraId="3F00CD0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承包人直接实施的暂估价项目的约定：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3ECD7B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10.8 暂列金额</w:t>
      </w:r>
    </w:p>
    <w:p w14:paraId="70CD53D5">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合同当事人关于暂列金额使用的约定：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99AE65E">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30" w:name="_Toc351203643"/>
      <w:r>
        <w:rPr>
          <w:rFonts w:hint="eastAsia" w:ascii="仿宋" w:hAnsi="仿宋" w:eastAsia="仿宋" w:cs="仿宋"/>
          <w:color w:val="000000" w:themeColor="text1"/>
          <w:szCs w:val="24"/>
          <w:highlight w:val="none"/>
          <w14:textFill>
            <w14:solidFill>
              <w14:schemeClr w14:val="tx1"/>
            </w14:solidFill>
          </w14:textFill>
        </w:rPr>
        <w:t>11. 价格调整</w:t>
      </w:r>
      <w:bookmarkEnd w:id="430"/>
    </w:p>
    <w:p w14:paraId="103D9A7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31" w:name="_Toc300935000"/>
      <w:bookmarkStart w:id="432" w:name="_Toc296891241"/>
      <w:bookmarkStart w:id="433" w:name="_Toc296503201"/>
      <w:bookmarkStart w:id="434" w:name="_Toc297123550"/>
      <w:bookmarkStart w:id="435" w:name="_Toc292559406"/>
      <w:bookmarkStart w:id="436" w:name="_Toc312678039"/>
      <w:bookmarkStart w:id="437" w:name="_Toc297120501"/>
      <w:bookmarkStart w:id="438" w:name="_Toc296891029"/>
      <w:bookmarkStart w:id="439" w:name="_Toc296347200"/>
      <w:bookmarkStart w:id="440" w:name="_Toc303539157"/>
      <w:bookmarkStart w:id="441" w:name="_Toc296346702"/>
      <w:bookmarkStart w:id="442" w:name="_Toc292559911"/>
      <w:bookmarkStart w:id="443" w:name="_Toc297216209"/>
      <w:bookmarkStart w:id="444" w:name="_Toc304295577"/>
      <w:bookmarkStart w:id="445" w:name="_Toc296944540"/>
      <w:bookmarkStart w:id="446" w:name="_Toc297048387"/>
      <w:r>
        <w:rPr>
          <w:rFonts w:hint="eastAsia" w:ascii="仿宋" w:hAnsi="仿宋" w:eastAsia="仿宋" w:cs="仿宋"/>
          <w:color w:val="000000" w:themeColor="text1"/>
          <w:sz w:val="24"/>
          <w:szCs w:val="24"/>
          <w:highlight w:val="none"/>
          <w14:textFill>
            <w14:solidFill>
              <w14:schemeClr w14:val="tx1"/>
            </w14:solidFill>
          </w14:textFill>
        </w:rPr>
        <w:t>11.1 市场价格波动引起的调整</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3DF332F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市场价格波动是否调整合同价格的约定：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A3A5E49">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因市场价格波动调整合同价格，采用以下第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种方式对合同价格进行调整：</w:t>
      </w:r>
    </w:p>
    <w:p w14:paraId="28D7BDE8">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第1种方式：采用价格指数进行价格调整。</w:t>
      </w:r>
    </w:p>
    <w:p w14:paraId="3F561AB3">
      <w:pPr>
        <w:spacing w:line="400" w:lineRule="exact"/>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E741A74">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第2种方式：采用造价信息进行价格调整。</w:t>
      </w:r>
    </w:p>
    <w:p w14:paraId="0885202E">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（2）关于基准价格的约定：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F86E897">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9EA8655">
      <w:pPr>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8D3F300">
      <w:pPr>
        <w:spacing w:line="400" w:lineRule="exact"/>
        <w:ind w:firstLine="645"/>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%时，其超过部分据实调整。</w:t>
      </w:r>
    </w:p>
    <w:p w14:paraId="58E2E198">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第3种方式：其他价格调整方式：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34"/>
    <w:bookmarkEnd w:id="335"/>
    <w:bookmarkEnd w:id="336"/>
    <w:bookmarkEnd w:id="337"/>
    <w:bookmarkEnd w:id="338"/>
    <w:bookmarkEnd w:id="339"/>
    <w:p w14:paraId="294A623D">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447" w:name="_Toc296891033"/>
      <w:bookmarkStart w:id="448" w:name="_Toc296503205"/>
      <w:bookmarkStart w:id="449" w:name="_Toc292559915"/>
      <w:bookmarkStart w:id="450" w:name="_Toc296347204"/>
      <w:bookmarkStart w:id="451" w:name="_Toc292559410"/>
      <w:bookmarkStart w:id="452" w:name="_Toc296891245"/>
      <w:bookmarkStart w:id="453" w:name="_Toc296944544"/>
      <w:bookmarkStart w:id="454" w:name="_Toc297120505"/>
      <w:bookmarkStart w:id="455" w:name="_Toc297048391"/>
      <w:bookmarkStart w:id="456" w:name="_Toc296346706"/>
      <w:bookmarkStart w:id="457" w:name="_Toc351203644"/>
      <w:bookmarkStart w:id="458" w:name="_Toc304295579"/>
      <w:bookmarkStart w:id="459" w:name="_Toc297123552"/>
      <w:bookmarkStart w:id="460" w:name="_Toc312678040"/>
      <w:bookmarkStart w:id="461" w:name="_Toc300935002"/>
      <w:bookmarkStart w:id="462" w:name="_Toc303539159"/>
      <w:bookmarkStart w:id="463" w:name="_Toc297216211"/>
      <w:r>
        <w:rPr>
          <w:rFonts w:hint="eastAsia" w:ascii="仿宋" w:hAnsi="仿宋" w:eastAsia="仿宋" w:cs="仿宋"/>
          <w:color w:val="000000" w:themeColor="text1"/>
          <w:szCs w:val="24"/>
          <w:highlight w:val="none"/>
          <w14:textFill>
            <w14:solidFill>
              <w14:schemeClr w14:val="tx1"/>
            </w14:solidFill>
          </w14:textFill>
        </w:rPr>
        <w:t xml:space="preserve">12. </w:t>
      </w:r>
      <w:bookmarkEnd w:id="447"/>
      <w:bookmarkEnd w:id="448"/>
      <w:bookmarkEnd w:id="449"/>
      <w:bookmarkEnd w:id="450"/>
      <w:bookmarkEnd w:id="451"/>
      <w:bookmarkEnd w:id="452"/>
      <w:bookmarkEnd w:id="453"/>
      <w:bookmarkEnd w:id="454"/>
      <w:bookmarkEnd w:id="455"/>
      <w:bookmarkEnd w:id="456"/>
      <w:r>
        <w:rPr>
          <w:rFonts w:hint="eastAsia" w:ascii="仿宋" w:hAnsi="仿宋" w:eastAsia="仿宋" w:cs="仿宋"/>
          <w:color w:val="000000" w:themeColor="text1"/>
          <w:szCs w:val="24"/>
          <w:highlight w:val="none"/>
          <w14:textFill>
            <w14:solidFill>
              <w14:schemeClr w14:val="tx1"/>
            </w14:solidFill>
          </w14:textFill>
        </w:rPr>
        <w:t>合同价格、计量与支付</w:t>
      </w:r>
      <w:bookmarkEnd w:id="457"/>
    </w:p>
    <w:bookmarkEnd w:id="458"/>
    <w:bookmarkEnd w:id="459"/>
    <w:bookmarkEnd w:id="460"/>
    <w:bookmarkEnd w:id="461"/>
    <w:bookmarkEnd w:id="462"/>
    <w:bookmarkEnd w:id="463"/>
    <w:p w14:paraId="6B5ACA0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64" w:name="_Toc267251461"/>
      <w:bookmarkStart w:id="465" w:name="_Toc292559411"/>
      <w:bookmarkStart w:id="466" w:name="_Toc292559916"/>
      <w:bookmarkStart w:id="467" w:name="_Toc296346707"/>
      <w:bookmarkStart w:id="468" w:name="_Toc297048392"/>
      <w:bookmarkStart w:id="469" w:name="_Toc296891034"/>
      <w:bookmarkStart w:id="470" w:name="_Toc296891246"/>
      <w:bookmarkStart w:id="471" w:name="_Toc296503206"/>
      <w:bookmarkStart w:id="472" w:name="_Toc296347205"/>
      <w:bookmarkStart w:id="473" w:name="_Toc297120506"/>
      <w:bookmarkStart w:id="474" w:name="_Toc296944545"/>
      <w:bookmarkStart w:id="475" w:name="_Toc300935003"/>
      <w:bookmarkStart w:id="476" w:name="_Toc304295580"/>
      <w:bookmarkStart w:id="477" w:name="_Toc297123553"/>
      <w:bookmarkStart w:id="478" w:name="_Toc297216212"/>
      <w:bookmarkStart w:id="479" w:name="_Toc303539160"/>
      <w:bookmarkStart w:id="480" w:name="_Toc312678041"/>
      <w:r>
        <w:rPr>
          <w:rFonts w:hint="eastAsia" w:ascii="仿宋" w:hAnsi="仿宋" w:eastAsia="仿宋" w:cs="仿宋"/>
          <w:color w:val="000000" w:themeColor="text1"/>
          <w:sz w:val="24"/>
          <w:szCs w:val="24"/>
          <w:highlight w:val="none"/>
          <w14:textFill>
            <w14:solidFill>
              <w14:schemeClr w14:val="tx1"/>
            </w14:solidFill>
          </w14:textFill>
        </w:rPr>
        <w:t>12.1 合</w:t>
      </w:r>
      <w:bookmarkEnd w:id="464"/>
      <w:bookmarkEnd w:id="465"/>
      <w:bookmarkEnd w:id="466"/>
      <w:r>
        <w:rPr>
          <w:rFonts w:hint="eastAsia" w:ascii="仿宋" w:hAnsi="仿宋" w:eastAsia="仿宋" w:cs="仿宋"/>
          <w:color w:val="000000" w:themeColor="text1"/>
          <w:sz w:val="24"/>
          <w:szCs w:val="24"/>
          <w:highlight w:val="none"/>
          <w14:textFill>
            <w14:solidFill>
              <w14:schemeClr w14:val="tx1"/>
            </w14:solidFill>
          </w14:textFill>
        </w:rPr>
        <w:t>同价</w:t>
      </w:r>
      <w:bookmarkEnd w:id="467"/>
      <w:bookmarkEnd w:id="468"/>
      <w:bookmarkEnd w:id="469"/>
      <w:bookmarkEnd w:id="470"/>
      <w:bookmarkEnd w:id="471"/>
      <w:bookmarkEnd w:id="472"/>
      <w:bookmarkEnd w:id="473"/>
      <w:bookmarkEnd w:id="474"/>
      <w:r>
        <w:rPr>
          <w:rFonts w:hint="eastAsia" w:ascii="仿宋" w:hAnsi="仿宋" w:eastAsia="仿宋" w:cs="仿宋"/>
          <w:color w:val="000000" w:themeColor="text1"/>
          <w:sz w:val="24"/>
          <w:szCs w:val="24"/>
          <w:highlight w:val="none"/>
          <w14:textFill>
            <w14:solidFill>
              <w14:schemeClr w14:val="tx1"/>
            </w14:solidFill>
          </w14:textFill>
        </w:rPr>
        <w:t>格形式</w:t>
      </w:r>
    </w:p>
    <w:bookmarkEnd w:id="475"/>
    <w:bookmarkEnd w:id="476"/>
    <w:bookmarkEnd w:id="477"/>
    <w:bookmarkEnd w:id="478"/>
    <w:bookmarkEnd w:id="479"/>
    <w:bookmarkEnd w:id="480"/>
    <w:p w14:paraId="4FB730A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1、单价合同。</w:t>
      </w:r>
    </w:p>
    <w:p w14:paraId="0D717CD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综合单价包含的风险范围：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CEEE6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19BFE1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9656FA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w:t>
      </w:r>
    </w:p>
    <w:p w14:paraId="5726E20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总价包含的风险范围：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2C7763">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32C95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344DDF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3、其他价格方式：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C1A28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481" w:name="_Toc304295581"/>
      <w:bookmarkStart w:id="482" w:name="_Toc312678042"/>
      <w:bookmarkStart w:id="483" w:name="_Toc297216213"/>
      <w:bookmarkStart w:id="484" w:name="_Toc297123554"/>
      <w:bookmarkStart w:id="485" w:name="_Toc303539161"/>
      <w:bookmarkStart w:id="486" w:name="_Toc300935004"/>
      <w:bookmarkStart w:id="487" w:name="_Toc292559917"/>
      <w:bookmarkStart w:id="488" w:name="_Toc296347206"/>
      <w:bookmarkStart w:id="489" w:name="_Toc297120507"/>
      <w:bookmarkStart w:id="490" w:name="_Toc296891035"/>
      <w:bookmarkStart w:id="491" w:name="_Toc292559412"/>
      <w:bookmarkStart w:id="492" w:name="_Toc296891247"/>
      <w:bookmarkStart w:id="493" w:name="_Toc296503207"/>
      <w:bookmarkStart w:id="494" w:name="_Toc296944546"/>
      <w:bookmarkStart w:id="495" w:name="_Toc296346708"/>
      <w:bookmarkStart w:id="496" w:name="_Toc297048393"/>
      <w:r>
        <w:rPr>
          <w:rFonts w:hint="eastAsia" w:ascii="仿宋" w:hAnsi="仿宋" w:eastAsia="仿宋" w:cs="仿宋"/>
          <w:color w:val="000000" w:themeColor="text1"/>
          <w:sz w:val="24"/>
          <w:szCs w:val="24"/>
          <w:highlight w:val="none"/>
          <w14:textFill>
            <w14:solidFill>
              <w14:schemeClr w14:val="tx1"/>
            </w14:solidFill>
          </w14:textFill>
        </w:rPr>
        <w:t>12.2 预付款</w:t>
      </w:r>
    </w:p>
    <w:bookmarkEnd w:id="481"/>
    <w:bookmarkEnd w:id="482"/>
    <w:bookmarkEnd w:id="483"/>
    <w:bookmarkEnd w:id="484"/>
    <w:bookmarkEnd w:id="485"/>
    <w:bookmarkEnd w:id="486"/>
    <w:p w14:paraId="4851A10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12.2.1 预付款的支付</w:t>
      </w:r>
    </w:p>
    <w:p w14:paraId="30A3C54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预付款支付比例或金额：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22125C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3278F8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预付款扣回的方式：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E16F87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12.2.2 预付款担保</w:t>
      </w:r>
    </w:p>
    <w:p w14:paraId="3E0A3C4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承包人提交预付款担保的期限：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9139D3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预付款担保的形式为：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487"/>
    <w:bookmarkEnd w:id="488"/>
    <w:bookmarkEnd w:id="489"/>
    <w:bookmarkEnd w:id="490"/>
    <w:bookmarkEnd w:id="491"/>
    <w:bookmarkEnd w:id="492"/>
    <w:bookmarkEnd w:id="493"/>
    <w:bookmarkEnd w:id="494"/>
    <w:bookmarkEnd w:id="495"/>
    <w:bookmarkEnd w:id="496"/>
    <w:p w14:paraId="55A2E9A5">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 计量</w:t>
      </w:r>
    </w:p>
    <w:p w14:paraId="504903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12.3.1 计量原则</w:t>
      </w:r>
    </w:p>
    <w:p w14:paraId="3F5C5D4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工程量计算规则：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3C45A4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12.3.2 计量周期</w:t>
      </w:r>
    </w:p>
    <w:p w14:paraId="7E4FCC3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关于计量周期的约定：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71D1DB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12.3.3 单价合同的计量</w:t>
      </w:r>
    </w:p>
    <w:p w14:paraId="7DD624E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关于单价合同计量的约定：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BA6915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12.3.4 总价合同的计量</w:t>
      </w:r>
    </w:p>
    <w:p w14:paraId="27810B1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关于总价合同计量的约定：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48EB93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12.3.5总价合同采用支付分解表计量支付的，是否适用第12.3.4 项〔总价合同的计量〕约定进行计量：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2EF099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12.3.6 其他价格形式合同的计量</w:t>
      </w:r>
    </w:p>
    <w:p w14:paraId="38030829">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其他价格形式的计量方式和程序：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C043120">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 工程进度款支付</w:t>
      </w:r>
    </w:p>
    <w:p w14:paraId="5C18AF6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497" w:name="_Toc297120511"/>
      <w:bookmarkStart w:id="498" w:name="_Toc296503211"/>
      <w:bookmarkStart w:id="499" w:name="_Toc297123556"/>
      <w:bookmarkStart w:id="500" w:name="_Toc303539163"/>
      <w:bookmarkStart w:id="501" w:name="_Toc296891039"/>
      <w:bookmarkStart w:id="502" w:name="_Toc297048397"/>
      <w:bookmarkStart w:id="503" w:name="_Toc300935006"/>
      <w:bookmarkStart w:id="504" w:name="_Toc296347210"/>
      <w:bookmarkStart w:id="505" w:name="_Toc296346712"/>
      <w:bookmarkStart w:id="506" w:name="_Toc296944550"/>
      <w:bookmarkStart w:id="507" w:name="_Toc297216215"/>
      <w:bookmarkStart w:id="508" w:name="_Toc292559921"/>
      <w:bookmarkStart w:id="509" w:name="_Toc292559416"/>
      <w:bookmarkStart w:id="510" w:name="_Toc296891251"/>
      <w:r>
        <w:rPr>
          <w:rFonts w:hint="eastAsia" w:ascii="仿宋" w:hAnsi="仿宋" w:eastAsia="仿宋" w:cs="仿宋"/>
          <w:color w:val="000000" w:themeColor="text1"/>
          <w:sz w:val="24"/>
          <w:szCs w:val="24"/>
          <w:highlight w:val="none"/>
          <w14:textFill>
            <w14:solidFill>
              <w14:schemeClr w14:val="tx1"/>
            </w14:solidFill>
          </w14:textFill>
        </w:rPr>
        <w:t>12.4.1 付款周期</w:t>
      </w:r>
    </w:p>
    <w:p w14:paraId="007FA87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关于付款周期的约定：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34F714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12.4.2 进度付款申请单的编制</w:t>
      </w:r>
    </w:p>
    <w:p w14:paraId="6634BA8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关于进度付款申请单编制的约定：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D5CD8BD">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仿宋" w:hAnsi="仿宋" w:eastAsia="仿宋" w:cs="仿宋"/>
          <w:color w:val="000000" w:themeColor="text1"/>
          <w:sz w:val="24"/>
          <w:szCs w:val="24"/>
          <w:highlight w:val="none"/>
          <w14:textFill>
            <w14:solidFill>
              <w14:schemeClr w14:val="tx1"/>
            </w14:solidFill>
          </w14:textFill>
        </w:rPr>
        <w:t>2.4.3 进度付款申请单的提交</w:t>
      </w:r>
    </w:p>
    <w:p w14:paraId="501DF56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B10626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C696B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（3）其他价格形式合同进度付款申请单提交的约定：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63F0A5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12.4.4 进度款审核和支付</w:t>
      </w:r>
    </w:p>
    <w:p w14:paraId="4345E4F6">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（1）监理人审查并报送发包人的期限：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203ACA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发包人完成审批并签发进度款支付证书的期限：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BB268D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（2）发包人支付进度款的期限：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7B15BF7">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发包人逾期支付进度款的违约金的计算方式：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983FFE0">
      <w:pPr>
        <w:spacing w:line="400" w:lineRule="exact"/>
        <w:ind w:firstLine="600" w:firstLineChars="25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12.4.6 支付分解表的编制</w:t>
      </w:r>
    </w:p>
    <w:p w14:paraId="2D2F5815">
      <w:pPr>
        <w:spacing w:line="400" w:lineRule="exact"/>
        <w:ind w:left="4799" w:leftChars="228" w:hanging="4320" w:hangingChars="18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FE63A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3、单价合同的总价项目支付分解表的编制与审批：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340"/>
    <w:p w14:paraId="3D14DB4A">
      <w:pPr>
        <w:widowControl w:val="0"/>
        <w:numPr>
          <w:ilvl w:val="0"/>
          <w:numId w:val="0"/>
        </w:numPr>
        <w:spacing w:line="400" w:lineRule="exact"/>
        <w:outlineLvl w:val="3"/>
        <w:rPr>
          <w:rFonts w:hint="eastAsia" w:ascii="仿宋" w:hAnsi="仿宋" w:eastAsia="仿宋" w:cs="仿宋"/>
          <w:color w:val="000000" w:themeColor="text1"/>
          <w:szCs w:val="24"/>
          <w:highlight w:val="none"/>
          <w14:textFill>
            <w14:solidFill>
              <w14:schemeClr w14:val="tx1"/>
            </w14:solidFill>
          </w14:textFill>
        </w:rPr>
      </w:pPr>
      <w:bookmarkStart w:id="511" w:name="_Toc351203645"/>
      <w:bookmarkStart w:id="512" w:name="_Toc296503219"/>
      <w:bookmarkStart w:id="513" w:name="_Toc296891259"/>
      <w:bookmarkStart w:id="514" w:name="_Toc296346720"/>
      <w:bookmarkStart w:id="515" w:name="_Toc292559424"/>
      <w:bookmarkStart w:id="516" w:name="_Toc292559929"/>
      <w:bookmarkStart w:id="517" w:name="_Toc297216223"/>
      <w:bookmarkStart w:id="518" w:name="_Toc297120519"/>
      <w:bookmarkStart w:id="519" w:name="_Toc303539172"/>
      <w:bookmarkStart w:id="520" w:name="_Toc297123564"/>
      <w:bookmarkStart w:id="521" w:name="_Toc312678053"/>
      <w:bookmarkStart w:id="522" w:name="_Toc296944558"/>
      <w:bookmarkStart w:id="523" w:name="_Toc296347218"/>
      <w:bookmarkStart w:id="524" w:name="_Toc304295593"/>
      <w:bookmarkStart w:id="525" w:name="_Toc300935015"/>
      <w:bookmarkStart w:id="526" w:name="_Toc297048405"/>
      <w:bookmarkStart w:id="527" w:name="_Toc296891047"/>
      <w:r>
        <w:rPr>
          <w:rFonts w:hint="eastAsia" w:ascii="仿宋" w:hAnsi="仿宋" w:eastAsia="仿宋" w:cs="仿宋"/>
          <w:color w:val="000000" w:themeColor="text1"/>
          <w:szCs w:val="24"/>
          <w:highlight w:val="none"/>
          <w14:textFill>
            <w14:solidFill>
              <w14:schemeClr w14:val="tx1"/>
            </w14:solidFill>
          </w14:textFill>
        </w:rPr>
        <w:t>13. 验收和工程试车</w:t>
      </w:r>
      <w:bookmarkEnd w:id="511"/>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6763E97F">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 分部分项工程验收</w:t>
      </w:r>
    </w:p>
    <w:p w14:paraId="426ACF4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13.1.2监理人不能按时进行验收时，应提前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5E38AC4B">
      <w:pPr>
        <w:spacing w:line="400" w:lineRule="exact"/>
        <w:ind w:firstLine="480" w:firstLineChars="200"/>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w:t>
      </w:r>
    </w:p>
    <w:p w14:paraId="59E4E976">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528" w:name="_Toc300935016"/>
      <w:bookmarkStart w:id="529" w:name="_Toc297120523"/>
      <w:bookmarkStart w:id="530" w:name="_Toc296503223"/>
      <w:bookmarkStart w:id="531" w:name="_Toc297048409"/>
      <w:bookmarkStart w:id="532" w:name="_Toc296346724"/>
      <w:bookmarkStart w:id="533" w:name="_Toc297123565"/>
      <w:bookmarkStart w:id="534" w:name="_Toc296944562"/>
      <w:bookmarkStart w:id="535" w:name="_Toc303539173"/>
      <w:bookmarkStart w:id="536" w:name="_Toc296347222"/>
      <w:bookmarkStart w:id="537" w:name="_Toc304295596"/>
      <w:bookmarkStart w:id="538" w:name="_Toc292559933"/>
      <w:bookmarkStart w:id="539" w:name="_Toc296891051"/>
      <w:bookmarkStart w:id="540" w:name="_Toc312678056"/>
      <w:bookmarkStart w:id="541" w:name="_Toc292559428"/>
      <w:bookmarkStart w:id="542" w:name="_Toc297216224"/>
      <w:bookmarkStart w:id="543" w:name="_Toc296891263"/>
      <w:bookmarkStart w:id="544" w:name="_Toc267251470"/>
      <w:bookmarkStart w:id="545" w:name="_Toc267251472"/>
      <w:bookmarkStart w:id="546" w:name="_Toc267251476"/>
      <w:bookmarkStart w:id="547" w:name="_Toc267251471"/>
      <w:bookmarkStart w:id="548" w:name="_Toc267251473"/>
      <w:bookmarkStart w:id="549" w:name="_Toc267251475"/>
      <w:bookmarkStart w:id="550" w:name="_Toc267251474"/>
      <w:r>
        <w:rPr>
          <w:rFonts w:hint="eastAsia" w:ascii="仿宋" w:hAnsi="仿宋" w:eastAsia="仿宋" w:cs="仿宋"/>
          <w:color w:val="000000" w:themeColor="text1"/>
          <w:sz w:val="24"/>
          <w:szCs w:val="24"/>
          <w:highlight w:val="none"/>
          <w14:textFill>
            <w14:solidFill>
              <w14:schemeClr w14:val="tx1"/>
            </w14:solidFill>
          </w14:textFill>
        </w:rPr>
        <w:t>13.2 竣工验收</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A9CA44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bookmarkStart w:id="551" w:name="_Toc280868704"/>
      <w:bookmarkStart w:id="552" w:name="_Toc280868705"/>
      <w:bookmarkStart w:id="553" w:name="_Toc280868706"/>
      <w:bookmarkStart w:id="554" w:name="_Toc280868707"/>
      <w:bookmarkStart w:id="555" w:name="_Toc280868708"/>
      <w:bookmarkStart w:id="556" w:name="_Toc280868709"/>
      <w:r>
        <w:rPr>
          <w:rFonts w:hint="eastAsia" w:ascii="仿宋" w:hAnsi="仿宋" w:eastAsia="仿宋" w:cs="仿宋"/>
          <w:color w:val="000000" w:themeColor="text1"/>
          <w:sz w:val="24"/>
          <w:szCs w:val="24"/>
          <w:highlight w:val="none"/>
          <w14:textFill>
            <w14:solidFill>
              <w14:schemeClr w14:val="tx1"/>
            </w14:solidFill>
          </w14:textFill>
        </w:rPr>
        <w:t>13.2.2竣工验收程序</w:t>
      </w:r>
    </w:p>
    <w:bookmarkEnd w:id="551"/>
    <w:p w14:paraId="276E96C0">
      <w:pPr>
        <w:spacing w:line="400" w:lineRule="exact"/>
        <w:ind w:left="4800" w:hanging="4800" w:hangingChars="20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关于竣工验收程序的约定：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387238">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发包人不按照本项约定组织竣工验收、颁发工程接收证书的违约金的计算方法：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AAE5298">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52"/>
    <w:p w14:paraId="23FC05D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13.2.5移交、接收全部与部分工程</w:t>
      </w:r>
    </w:p>
    <w:bookmarkEnd w:id="553"/>
    <w:p w14:paraId="26DD8DC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承包人向发包人移交工程的期限：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61B7F3F">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发包人未按本合同约定接收全部或部分工程的，违约金的计算方法为：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54"/>
    <w:p w14:paraId="7F24732D">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承包人未按时移交工程的，违约金的计算方法为：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29E1DD">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 工程试车</w:t>
      </w:r>
    </w:p>
    <w:bookmarkEnd w:id="555"/>
    <w:p w14:paraId="6405C5B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13.3.1 试车程序</w:t>
      </w:r>
    </w:p>
    <w:p w14:paraId="4972F5A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工程试车内容：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F57D01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（1）单机无负荷试车费用由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p w14:paraId="16D4B92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（2）无负荷联动试车费用由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承担。</w:t>
      </w:r>
    </w:p>
    <w:p w14:paraId="727CA08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13.3.3 投料试车</w:t>
      </w:r>
    </w:p>
    <w:p w14:paraId="29B05B3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关于投料试车相关事项的约定：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B518C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 竣工退场</w:t>
      </w:r>
    </w:p>
    <w:p w14:paraId="58F6F70B">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13.6.1 竣工退场</w:t>
      </w:r>
    </w:p>
    <w:p w14:paraId="7BA09F7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承包人完成竣工退场的期限：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C7D3364">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57" w:name="_Toc351203646"/>
      <w:r>
        <w:rPr>
          <w:rFonts w:hint="eastAsia" w:ascii="仿宋" w:hAnsi="仿宋" w:eastAsia="仿宋" w:cs="仿宋"/>
          <w:color w:val="000000" w:themeColor="text1"/>
          <w:szCs w:val="24"/>
          <w:highlight w:val="none"/>
          <w14:textFill>
            <w14:solidFill>
              <w14:schemeClr w14:val="tx1"/>
            </w14:solidFill>
          </w14:textFill>
        </w:rPr>
        <w:t>14. 竣工结算</w:t>
      </w:r>
      <w:bookmarkEnd w:id="557"/>
    </w:p>
    <w:p w14:paraId="17826BAB">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 竣工结算申请</w:t>
      </w:r>
    </w:p>
    <w:p w14:paraId="1618286F">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承包人提交竣工结算申请单的期限：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CC719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竣工结算申请单应包括的内容：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203B10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竣工结算审核</w:t>
      </w:r>
    </w:p>
    <w:p w14:paraId="49EC7FB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发包人审批竣工付款申请单的期限：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6814CA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发包人完成竣工付款的期限：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AC5816A">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关于竣工付款证书异议部分复核的方式和程序：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DBAEC6E">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 最终结清</w:t>
      </w:r>
    </w:p>
    <w:p w14:paraId="266FBB11">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14.4.1 最终结清申请单</w:t>
      </w:r>
    </w:p>
    <w:p w14:paraId="2EA2E1F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承包人提交最终结清申请单的份数：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7DAC6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承包人提交最终结算申请单的期限：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61F995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14.4.2 最终结清证书和支付</w:t>
      </w:r>
    </w:p>
    <w:p w14:paraId="50AD5E35">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22DBE9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（2）发包人完成支付的期限：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44"/>
    <w:bookmarkEnd w:id="545"/>
    <w:bookmarkEnd w:id="546"/>
    <w:bookmarkEnd w:id="547"/>
    <w:bookmarkEnd w:id="548"/>
    <w:bookmarkEnd w:id="549"/>
    <w:bookmarkEnd w:id="550"/>
    <w:bookmarkEnd w:id="556"/>
    <w:p w14:paraId="73D5AD75">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9"/>
      <w:bookmarkStart w:id="565" w:name="_Toc267251486"/>
      <w:bookmarkStart w:id="566" w:name="_Toc267251488"/>
      <w:bookmarkStart w:id="567" w:name="_Toc267251503"/>
      <w:bookmarkStart w:id="568" w:name="_Toc267251491"/>
      <w:bookmarkStart w:id="569" w:name="_Toc267251494"/>
      <w:bookmarkStart w:id="570" w:name="_Toc267251502"/>
      <w:bookmarkStart w:id="571" w:name="_Toc267251497"/>
      <w:bookmarkStart w:id="572" w:name="_Toc267251492"/>
      <w:bookmarkStart w:id="573" w:name="_Toc267251498"/>
      <w:bookmarkStart w:id="574" w:name="_Toc267251496"/>
      <w:bookmarkStart w:id="575" w:name="_Toc267251493"/>
      <w:bookmarkStart w:id="576" w:name="_Toc267251499"/>
      <w:bookmarkStart w:id="577" w:name="_Toc267251501"/>
      <w:bookmarkStart w:id="578" w:name="_Toc267251495"/>
      <w:bookmarkStart w:id="579" w:name="_Toc267251504"/>
      <w:bookmarkStart w:id="580" w:name="_Toc267251506"/>
      <w:bookmarkStart w:id="581" w:name="_Toc267251507"/>
      <w:bookmarkStart w:id="582" w:name="_Toc267251508"/>
      <w:bookmarkStart w:id="583" w:name="_Toc267251515"/>
      <w:bookmarkStart w:id="584" w:name="_Toc267251514"/>
      <w:bookmarkStart w:id="585" w:name="_Toc267251509"/>
      <w:bookmarkStart w:id="586" w:name="_Toc267251513"/>
      <w:bookmarkStart w:id="587" w:name="_Toc267251510"/>
      <w:bookmarkStart w:id="588" w:name="_Toc267251511"/>
      <w:r>
        <w:rPr>
          <w:rFonts w:hint="eastAsia" w:ascii="仿宋" w:hAnsi="仿宋" w:eastAsia="仿宋" w:cs="仿宋"/>
          <w:color w:val="000000" w:themeColor="text1"/>
          <w:szCs w:val="24"/>
          <w:highlight w:val="none"/>
          <w14:textFill>
            <w14:solidFill>
              <w14:schemeClr w14:val="tx1"/>
            </w14:solidFill>
          </w14:textFill>
        </w:rPr>
        <w:t>15. 缺陷责任期与保修</w:t>
      </w:r>
      <w:bookmarkEnd w:id="558"/>
    </w:p>
    <w:p w14:paraId="05D94032">
      <w:pPr>
        <w:spacing w:after="120"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15.2缺陷责任期</w:t>
      </w:r>
      <w:bookmarkEnd w:id="559"/>
    </w:p>
    <w:p w14:paraId="6DE53E90">
      <w:pPr>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缺陷责任期的具体期限：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14378F2">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 质量保证金</w:t>
      </w:r>
    </w:p>
    <w:p w14:paraId="6D7B95F6">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关于是否扣留质量保证金的约定：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。在工程项目竣工前，承包人按专用合同条款第3.7条提供履约担保的，发包人不得同时预留工程质量保证金。</w:t>
      </w:r>
    </w:p>
    <w:p w14:paraId="51CCFD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1740E872">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15.3.1 承包人提供质量保证金的方式</w:t>
      </w:r>
    </w:p>
    <w:p w14:paraId="100EFE4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w:t>
      </w:r>
    </w:p>
    <w:p w14:paraId="5322A54A">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（1）质量保证金保函，保证金额为：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7809C33">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%的工程款；</w:t>
      </w:r>
    </w:p>
    <w:p w14:paraId="1E48D7F2">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290238E">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15.3.2 质量保证金的扣留 </w:t>
      </w:r>
    </w:p>
    <w:p w14:paraId="37871759">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质量保证金的扣留采取以下第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w:t>
      </w:r>
    </w:p>
    <w:p w14:paraId="4027C6E8">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14:paraId="57C13C70">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（2）工程竣工结算时一次性扣留质量保证金；</w:t>
      </w:r>
    </w:p>
    <w:p w14:paraId="64A92FF8">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（3）其他扣留方式: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22CE19B">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关于质量保证金的补充约定：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0"/>
    <w:bookmarkEnd w:id="561"/>
    <w:p w14:paraId="108A127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15.4保修</w:t>
      </w:r>
    </w:p>
    <w:bookmarkEnd w:id="562"/>
    <w:p w14:paraId="43227396">
      <w:pPr>
        <w:spacing w:line="400" w:lineRule="exact"/>
        <w:ind w:firstLine="468" w:firstLineChars="195"/>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15.4.1 保修责任</w:t>
      </w:r>
    </w:p>
    <w:p w14:paraId="02B01262">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工程保修期为：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36B49A5">
      <w:pPr>
        <w:spacing w:line="400" w:lineRule="exact"/>
        <w:ind w:firstLine="468" w:firstLineChars="195"/>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15.4.3 修复通知</w:t>
      </w:r>
    </w:p>
    <w:p w14:paraId="582363AF">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承包人收到保修通知并到达工程现场的合理时间：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3"/>
    <w:bookmarkEnd w:id="564"/>
    <w:bookmarkEnd w:id="565"/>
    <w:bookmarkEnd w:id="566"/>
    <w:p w14:paraId="6E1E1FCB">
      <w:pPr>
        <w:pStyle w:val="5"/>
        <w:widowControl w:val="0"/>
        <w:numPr>
          <w:ilvl w:val="0"/>
          <w:numId w:val="0"/>
        </w:numPr>
        <w:spacing w:line="400" w:lineRule="exact"/>
        <w:rPr>
          <w:rFonts w:hint="eastAsia" w:ascii="仿宋" w:hAnsi="仿宋" w:eastAsia="仿宋" w:cs="仿宋"/>
          <w:color w:val="000000" w:themeColor="text1"/>
          <w:szCs w:val="24"/>
          <w:highlight w:val="none"/>
          <w14:textFill>
            <w14:solidFill>
              <w14:schemeClr w14:val="tx1"/>
            </w14:solidFill>
          </w14:textFill>
        </w:rPr>
      </w:pPr>
      <w:bookmarkStart w:id="589" w:name="_Toc351203648"/>
      <w:bookmarkStart w:id="590" w:name="_Toc280868717"/>
      <w:bookmarkStart w:id="591" w:name="_Toc280868718"/>
      <w:r>
        <w:rPr>
          <w:rFonts w:hint="eastAsia" w:ascii="仿宋" w:hAnsi="仿宋" w:eastAsia="仿宋" w:cs="仿宋"/>
          <w:color w:val="000000" w:themeColor="text1"/>
          <w:szCs w:val="24"/>
          <w:highlight w:val="none"/>
          <w14:textFill>
            <w14:solidFill>
              <w14:schemeClr w14:val="tx1"/>
            </w14:solidFill>
          </w14:textFill>
        </w:rPr>
        <w:t>16. 违约</w:t>
      </w:r>
      <w:bookmarkEnd w:id="589"/>
    </w:p>
    <w:p w14:paraId="76EB50E9">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发包人违约</w:t>
      </w:r>
    </w:p>
    <w:p w14:paraId="3D35A16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16.1.1发包人违约的情形</w:t>
      </w:r>
    </w:p>
    <w:p w14:paraId="65501B00">
      <w:pPr>
        <w:spacing w:line="400" w:lineRule="exact"/>
        <w:ind w:left="1200" w:hanging="1200" w:hangingChars="5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发包人违约的其他情形：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AF6ED5">
      <w:pPr>
        <w:spacing w:line="400" w:lineRule="exact"/>
        <w:ind w:left="1200" w:hanging="1200" w:hangingChars="5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16.1.2 发包人违约的责任</w:t>
      </w:r>
    </w:p>
    <w:p w14:paraId="276A0FA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发包人违约责任的承担方式和计算方法：</w:t>
      </w:r>
    </w:p>
    <w:p w14:paraId="0C72EEE0">
      <w:pPr>
        <w:spacing w:line="40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（1）因发包人原因未能在计划开工日期前7天内下达开工通知的违约责任：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C4A0FF4">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（2）因发包人原因未能按合同约定支付合同价款的违约责任：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1ED6A9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51CB283">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8FA105">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（5）因发包人违反合同约定造成暂停施工的违约责任：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4AED830">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（6）发包人无正当理由没有在约定期限内发出复工指示，导致承包人无法复工的违约责任：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E1564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（7）其他：</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86EF70C">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16.1.3 因发包人违约解除合同</w:t>
      </w:r>
    </w:p>
    <w:p w14:paraId="240A2F11">
      <w:pPr>
        <w:autoSpaceDE w:val="0"/>
        <w:autoSpaceDN w:val="0"/>
        <w:adjustRightInd w:val="0"/>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承包人按16.1.1项〔发包人违约的情形〕约定暂停施工满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天后发包人仍不纠正其违约行为并致使合同目的不能实现的，承包人有权解除合同。</w:t>
      </w:r>
    </w:p>
    <w:p w14:paraId="2F259C0A">
      <w:pPr>
        <w:spacing w:after="120" w:line="4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 承包人违约</w:t>
      </w:r>
    </w:p>
    <w:p w14:paraId="41B131CA">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16.2.1 承包人违约的情形</w:t>
      </w:r>
    </w:p>
    <w:p w14:paraId="60E825DC">
      <w:pPr>
        <w:spacing w:line="40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承包人违约的其他情形：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D684B27">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16.2.2承包人违约的责任</w:t>
      </w:r>
    </w:p>
    <w:p w14:paraId="1161A7EF">
      <w:pPr>
        <w:spacing w:line="400" w:lineRule="exact"/>
        <w:ind w:left="1200" w:hanging="1200" w:hangingChars="5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承包人违约责任的承担方式和计算方法：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25B81D8">
      <w:pPr>
        <w:spacing w:line="40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16.2.3 因承包人违约解除合同</w:t>
      </w:r>
    </w:p>
    <w:p w14:paraId="6BDBFB9F">
      <w:pPr>
        <w:spacing w:before="120" w:after="120" w:line="4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关于承包人违约解除合同的特别约定：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68CD3AE">
      <w:pPr>
        <w:spacing w:before="120"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1757327B">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2" w:name="_Toc351203649"/>
      <w:r>
        <w:rPr>
          <w:rFonts w:hint="eastAsia" w:ascii="仿宋" w:hAnsi="仿宋" w:eastAsia="仿宋" w:cs="仿宋"/>
          <w:color w:val="000000" w:themeColor="text1"/>
          <w:szCs w:val="24"/>
          <w:highlight w:val="none"/>
          <w14:textFill>
            <w14:solidFill>
              <w14:schemeClr w14:val="tx1"/>
            </w14:solidFill>
          </w14:textFill>
        </w:rPr>
        <w:t>17. 不可抗力</w:t>
      </w:r>
      <w:bookmarkEnd w:id="592"/>
      <w:r>
        <w:rPr>
          <w:rFonts w:hint="eastAsia" w:ascii="仿宋" w:hAnsi="仿宋" w:eastAsia="仿宋" w:cs="仿宋"/>
          <w:color w:val="000000" w:themeColor="text1"/>
          <w:szCs w:val="24"/>
          <w:highlight w:val="none"/>
          <w14:textFill>
            <w14:solidFill>
              <w14:schemeClr w14:val="tx1"/>
            </w14:solidFill>
          </w14:textFill>
        </w:rPr>
        <w:t xml:space="preserve"> </w:t>
      </w:r>
      <w:bookmarkEnd w:id="590"/>
    </w:p>
    <w:p w14:paraId="3EC71A23">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 不可抗力的确认</w:t>
      </w:r>
    </w:p>
    <w:p w14:paraId="65E4E902">
      <w:pPr>
        <w:spacing w:line="38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除通用合同条款约定的不可抗力事件之外，视为不可抗力的其他情形：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E262F46">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 因不可抗力解除合同</w:t>
      </w:r>
    </w:p>
    <w:p w14:paraId="007DF650">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合同解除后，发包人应在商定或确定发包人应支付款项后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天内完成款项的支付。</w:t>
      </w:r>
    </w:p>
    <w:p w14:paraId="571C8EBA">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3" w:name="_Toc351203650"/>
      <w:r>
        <w:rPr>
          <w:rFonts w:hint="eastAsia" w:ascii="仿宋" w:hAnsi="仿宋" w:eastAsia="仿宋" w:cs="仿宋"/>
          <w:color w:val="000000" w:themeColor="text1"/>
          <w:szCs w:val="24"/>
          <w:highlight w:val="none"/>
          <w14:textFill>
            <w14:solidFill>
              <w14:schemeClr w14:val="tx1"/>
            </w14:solidFill>
          </w14:textFill>
        </w:rPr>
        <w:t>18. 保险</w:t>
      </w:r>
      <w:bookmarkEnd w:id="593"/>
    </w:p>
    <w:bookmarkEnd w:id="591"/>
    <w:p w14:paraId="22324BC4">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 工程保险</w:t>
      </w:r>
    </w:p>
    <w:p w14:paraId="0F0EE53E">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关于工程保险的特别约定：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4741A6C">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 其他保险</w:t>
      </w:r>
    </w:p>
    <w:p w14:paraId="496CA2E8">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关于其他保险的约定：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885139B">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承包人是否应为其施工设备等办理财产保险：</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A81903D">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18.7 通知义务</w:t>
      </w:r>
    </w:p>
    <w:p w14:paraId="0070B348">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关于变更保险合同时的通知义务的约定：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67"/>
    <w:bookmarkEnd w:id="568"/>
    <w:bookmarkEnd w:id="569"/>
    <w:bookmarkEnd w:id="570"/>
    <w:bookmarkEnd w:id="571"/>
    <w:bookmarkEnd w:id="572"/>
    <w:bookmarkEnd w:id="573"/>
    <w:bookmarkEnd w:id="574"/>
    <w:bookmarkEnd w:id="575"/>
    <w:bookmarkEnd w:id="576"/>
    <w:bookmarkEnd w:id="577"/>
    <w:bookmarkEnd w:id="578"/>
    <w:p w14:paraId="53B5A49A">
      <w:pPr>
        <w:pStyle w:val="5"/>
        <w:widowControl w:val="0"/>
        <w:numPr>
          <w:ilvl w:val="0"/>
          <w:numId w:val="0"/>
        </w:numPr>
        <w:spacing w:line="380" w:lineRule="exact"/>
        <w:rPr>
          <w:rFonts w:hint="eastAsia" w:ascii="仿宋" w:hAnsi="仿宋" w:eastAsia="仿宋" w:cs="仿宋"/>
          <w:color w:val="000000" w:themeColor="text1"/>
          <w:szCs w:val="24"/>
          <w:highlight w:val="none"/>
          <w14:textFill>
            <w14:solidFill>
              <w14:schemeClr w14:val="tx1"/>
            </w14:solidFill>
          </w14:textFill>
        </w:rPr>
      </w:pPr>
      <w:bookmarkStart w:id="594" w:name="_Toc351203651"/>
      <w:r>
        <w:rPr>
          <w:rFonts w:hint="eastAsia" w:ascii="仿宋" w:hAnsi="仿宋" w:eastAsia="仿宋" w:cs="仿宋"/>
          <w:color w:val="000000" w:themeColor="text1"/>
          <w:szCs w:val="24"/>
          <w:highlight w:val="none"/>
          <w14:textFill>
            <w14:solidFill>
              <w14:schemeClr w14:val="tx1"/>
            </w14:solidFill>
          </w14:textFill>
        </w:rPr>
        <w:t>20. 争议解决</w:t>
      </w:r>
      <w:bookmarkEnd w:id="594"/>
    </w:p>
    <w:bookmarkEnd w:id="579"/>
    <w:bookmarkEnd w:id="580"/>
    <w:p w14:paraId="19EB9064">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 争</w:t>
      </w:r>
      <w:bookmarkEnd w:id="581"/>
      <w:r>
        <w:rPr>
          <w:rFonts w:hint="eastAsia" w:ascii="仿宋" w:hAnsi="仿宋" w:eastAsia="仿宋" w:cs="仿宋"/>
          <w:color w:val="000000" w:themeColor="text1"/>
          <w:sz w:val="24"/>
          <w:szCs w:val="24"/>
          <w:highlight w:val="none"/>
          <w14:textFill>
            <w14:solidFill>
              <w14:schemeClr w14:val="tx1"/>
            </w14:solidFill>
          </w14:textFill>
        </w:rPr>
        <w:t>议评审</w:t>
      </w:r>
    </w:p>
    <w:p w14:paraId="234B3B45">
      <w:pPr>
        <w:spacing w:line="380" w:lineRule="exact"/>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合同当事人是否同意将工程争议提交争议评审小组决定：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8811F30">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20.3.1 争议评审小组的确定</w:t>
      </w:r>
    </w:p>
    <w:p w14:paraId="6654DCB7">
      <w:pPr>
        <w:spacing w:line="380" w:lineRule="exact"/>
        <w:ind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争议评审小组成员的确定：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33A2EEC">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选定争议评审员的期限：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C427D8E">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争议评审小组成员的报酬承担方式：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B67A0F5">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457F2D">
      <w:pPr>
        <w:autoSpaceDE w:val="0"/>
        <w:autoSpaceDN w:val="0"/>
        <w:adjustRightInd w:val="0"/>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20.3.2 争议评审小组的决定</w:t>
      </w:r>
    </w:p>
    <w:p w14:paraId="338758E8">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合同当事人关于本项的约定：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7A65338">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20.4仲裁或诉讼</w:t>
      </w:r>
      <w:bookmarkEnd w:id="582"/>
    </w:p>
    <w:p w14:paraId="6EA8EC27">
      <w:pPr>
        <w:spacing w:after="120" w:line="38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因合同及合同有关事项发生的争议，按下列第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种方式解决：</w:t>
      </w:r>
    </w:p>
    <w:p w14:paraId="57C9ACAD">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仲裁委员会申请仲裁；</w:t>
      </w:r>
    </w:p>
    <w:p w14:paraId="066205A2">
      <w:pPr>
        <w:spacing w:line="380" w:lineRule="exact"/>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人民法院起诉。</w:t>
      </w:r>
      <w:bookmarkEnd w:id="583"/>
      <w:bookmarkEnd w:id="584"/>
      <w:bookmarkEnd w:id="585"/>
      <w:bookmarkEnd w:id="586"/>
      <w:bookmarkEnd w:id="587"/>
      <w:bookmarkEnd w:id="588"/>
    </w:p>
    <w:p w14:paraId="5AD7C9D1">
      <w:pPr>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595" w:name="_Toc351203652"/>
      <w:r>
        <w:rPr>
          <w:rFonts w:hint="eastAsia" w:ascii="仿宋" w:hAnsi="仿宋" w:eastAsia="仿宋" w:cs="仿宋"/>
          <w:b/>
          <w:color w:val="000000" w:themeColor="text1"/>
          <w:sz w:val="24"/>
          <w:szCs w:val="24"/>
          <w:highlight w:val="none"/>
          <w14:textFill>
            <w14:solidFill>
              <w14:schemeClr w14:val="tx1"/>
            </w14:solidFill>
          </w14:textFill>
        </w:rPr>
        <w:t>附件</w:t>
      </w:r>
      <w:bookmarkEnd w:id="595"/>
    </w:p>
    <w:p w14:paraId="67BA6443">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协议书附件：</w:t>
      </w:r>
    </w:p>
    <w:p w14:paraId="3B85E8B1">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附件1：承包人承揽工程项目一览表</w:t>
      </w:r>
    </w:p>
    <w:p w14:paraId="71882CA0">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专用合同条款附件：</w:t>
      </w:r>
    </w:p>
    <w:p w14:paraId="0592641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附件2：发包人供应材料设备一览表</w:t>
      </w:r>
    </w:p>
    <w:p w14:paraId="187F357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附件3：工程质量保修书</w:t>
      </w:r>
    </w:p>
    <w:p w14:paraId="1911899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附件4：主要建设工程文件目录</w:t>
      </w:r>
    </w:p>
    <w:p w14:paraId="02FF62BC">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附件5：承包人用于本工程施工的机械设备表</w:t>
      </w:r>
    </w:p>
    <w:p w14:paraId="02F8DA7F">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附件6：承包人主要施工管理人员表</w:t>
      </w:r>
    </w:p>
    <w:p w14:paraId="0688F1DB">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附件7：分包人主要施工管理人员表</w:t>
      </w:r>
    </w:p>
    <w:p w14:paraId="6E53DBE1">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附件8：履约担保格式</w:t>
      </w:r>
    </w:p>
    <w:p w14:paraId="0999C3A5">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附件9：预付款担保格式</w:t>
      </w:r>
    </w:p>
    <w:p w14:paraId="624D49F7">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附件10：支付担保格式</w:t>
      </w:r>
    </w:p>
    <w:p w14:paraId="24B7499E">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sectPr>
          <w:footerReference r:id="rId22" w:type="first"/>
          <w:headerReference r:id="rId20" w:type="default"/>
          <w:footerReference r:id="rId21" w:type="default"/>
          <w:pgSz w:w="11906" w:h="16838"/>
          <w:pgMar w:top="1418" w:right="1555" w:bottom="1418" w:left="1531" w:header="1077"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000000" w:themeColor="text1"/>
          <w:sz w:val="24"/>
          <w:szCs w:val="24"/>
          <w:highlight w:val="none"/>
          <w14:textFill>
            <w14:solidFill>
              <w14:schemeClr w14:val="tx1"/>
            </w14:solidFill>
          </w14:textFill>
        </w:rPr>
        <w:t>附件11：暂估价一览表</w:t>
      </w:r>
    </w:p>
    <w:p w14:paraId="593BB2FC">
      <w:pPr>
        <w:spacing w:before="190" w:beforeLines="50" w:after="190" w:afterLines="50"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p>
    <w:tbl>
      <w:tblPr>
        <w:tblStyle w:val="24"/>
        <w:tblpPr w:leftFromText="180" w:rightFromText="180" w:vertAnchor="text" w:horzAnchor="margin" w:tblpY="86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660B2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03C228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单位工程名称</w:t>
            </w:r>
          </w:p>
        </w:tc>
        <w:tc>
          <w:tcPr>
            <w:tcW w:w="1843" w:type="dxa"/>
            <w:tcBorders>
              <w:top w:val="single" w:color="auto" w:sz="12" w:space="0"/>
              <w:bottom w:val="double" w:color="auto" w:sz="6" w:space="0"/>
            </w:tcBorders>
            <w:noWrap w:val="0"/>
            <w:vAlign w:val="center"/>
          </w:tcPr>
          <w:p w14:paraId="1D564CE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建设规模</w:t>
            </w:r>
          </w:p>
        </w:tc>
        <w:tc>
          <w:tcPr>
            <w:tcW w:w="1417" w:type="dxa"/>
            <w:tcBorders>
              <w:top w:val="single" w:color="auto" w:sz="12" w:space="0"/>
              <w:bottom w:val="double" w:color="auto" w:sz="6" w:space="0"/>
            </w:tcBorders>
            <w:noWrap w:val="0"/>
            <w:vAlign w:val="center"/>
          </w:tcPr>
          <w:p w14:paraId="48F028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建筑面积(平方米)</w:t>
            </w:r>
          </w:p>
        </w:tc>
        <w:tc>
          <w:tcPr>
            <w:tcW w:w="2410" w:type="dxa"/>
            <w:tcBorders>
              <w:top w:val="single" w:color="auto" w:sz="12" w:space="0"/>
              <w:bottom w:val="double" w:color="auto" w:sz="6" w:space="0"/>
            </w:tcBorders>
            <w:noWrap w:val="0"/>
            <w:vAlign w:val="center"/>
          </w:tcPr>
          <w:p w14:paraId="7BDCCC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结构形式</w:t>
            </w:r>
          </w:p>
        </w:tc>
        <w:tc>
          <w:tcPr>
            <w:tcW w:w="850" w:type="dxa"/>
            <w:tcBorders>
              <w:top w:val="single" w:color="auto" w:sz="12" w:space="0"/>
              <w:bottom w:val="double" w:color="auto" w:sz="6" w:space="0"/>
            </w:tcBorders>
            <w:noWrap w:val="0"/>
            <w:vAlign w:val="center"/>
          </w:tcPr>
          <w:p w14:paraId="44064D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层数</w:t>
            </w:r>
          </w:p>
        </w:tc>
        <w:tc>
          <w:tcPr>
            <w:tcW w:w="1560" w:type="dxa"/>
            <w:tcBorders>
              <w:top w:val="single" w:color="auto" w:sz="12" w:space="0"/>
              <w:bottom w:val="double" w:color="auto" w:sz="6" w:space="0"/>
            </w:tcBorders>
            <w:noWrap w:val="0"/>
            <w:vAlign w:val="center"/>
          </w:tcPr>
          <w:p w14:paraId="2FA1793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生产能力</w:t>
            </w:r>
          </w:p>
        </w:tc>
        <w:tc>
          <w:tcPr>
            <w:tcW w:w="2126" w:type="dxa"/>
            <w:tcBorders>
              <w:top w:val="single" w:color="auto" w:sz="12" w:space="0"/>
              <w:bottom w:val="double" w:color="auto" w:sz="6" w:space="0"/>
            </w:tcBorders>
            <w:noWrap w:val="0"/>
            <w:vAlign w:val="center"/>
          </w:tcPr>
          <w:p w14:paraId="38B64BA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设备安装内容</w:t>
            </w:r>
          </w:p>
        </w:tc>
        <w:tc>
          <w:tcPr>
            <w:tcW w:w="1417" w:type="dxa"/>
            <w:tcBorders>
              <w:top w:val="single" w:color="auto" w:sz="12" w:space="0"/>
              <w:bottom w:val="double" w:color="auto" w:sz="6" w:space="0"/>
            </w:tcBorders>
            <w:noWrap w:val="0"/>
            <w:vAlign w:val="center"/>
          </w:tcPr>
          <w:p w14:paraId="2D78B56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合同价格（元）</w:t>
            </w:r>
          </w:p>
        </w:tc>
        <w:tc>
          <w:tcPr>
            <w:tcW w:w="851" w:type="dxa"/>
            <w:tcBorders>
              <w:top w:val="single" w:color="auto" w:sz="12" w:space="0"/>
              <w:bottom w:val="double" w:color="auto" w:sz="6" w:space="0"/>
            </w:tcBorders>
            <w:noWrap w:val="0"/>
            <w:vAlign w:val="center"/>
          </w:tcPr>
          <w:p w14:paraId="4FCF0D4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开工日期</w:t>
            </w:r>
          </w:p>
        </w:tc>
        <w:tc>
          <w:tcPr>
            <w:tcW w:w="850" w:type="dxa"/>
            <w:tcBorders>
              <w:top w:val="single" w:color="auto" w:sz="12" w:space="0"/>
              <w:bottom w:val="double" w:color="auto" w:sz="6" w:space="0"/>
            </w:tcBorders>
            <w:noWrap w:val="0"/>
            <w:vAlign w:val="center"/>
          </w:tcPr>
          <w:p w14:paraId="7598B88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竣工日期</w:t>
            </w:r>
          </w:p>
        </w:tc>
      </w:tr>
      <w:tr w14:paraId="3ADAD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21B3B8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double" w:color="auto" w:sz="6" w:space="0"/>
              <w:bottom w:val="single" w:color="auto" w:sz="6" w:space="0"/>
            </w:tcBorders>
            <w:noWrap w:val="0"/>
            <w:vAlign w:val="center"/>
          </w:tcPr>
          <w:p w14:paraId="57BF05B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noWrap w:val="0"/>
            <w:vAlign w:val="center"/>
          </w:tcPr>
          <w:p w14:paraId="7BADF43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double" w:color="auto" w:sz="6" w:space="0"/>
              <w:bottom w:val="single" w:color="auto" w:sz="6" w:space="0"/>
            </w:tcBorders>
            <w:noWrap w:val="0"/>
            <w:vAlign w:val="center"/>
          </w:tcPr>
          <w:p w14:paraId="5F85072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5B20A49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double" w:color="auto" w:sz="6" w:space="0"/>
              <w:bottom w:val="single" w:color="auto" w:sz="6" w:space="0"/>
            </w:tcBorders>
            <w:noWrap w:val="0"/>
            <w:vAlign w:val="center"/>
          </w:tcPr>
          <w:p w14:paraId="7392CAC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double" w:color="auto" w:sz="6" w:space="0"/>
              <w:bottom w:val="single" w:color="auto" w:sz="6" w:space="0"/>
            </w:tcBorders>
            <w:noWrap w:val="0"/>
            <w:vAlign w:val="center"/>
          </w:tcPr>
          <w:p w14:paraId="7F32F0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double" w:color="auto" w:sz="6" w:space="0"/>
              <w:bottom w:val="single" w:color="auto" w:sz="6" w:space="0"/>
            </w:tcBorders>
            <w:noWrap w:val="0"/>
            <w:vAlign w:val="center"/>
          </w:tcPr>
          <w:p w14:paraId="1B59507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57D43E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21871CF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61F94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F5A092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414BE99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040CE01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3E4BC7A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182F52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088F404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52887DD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50DC6B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5E0FB61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92274B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5818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2EF520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1368C3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20CDD55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5EDE1EC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406D2FE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7F22727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7162B5B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137F846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08BC3D5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813DA0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0A60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CD2F8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77FADD5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66C1886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7138785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5BE36E5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3E4276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524DD9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05A481B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7F44F74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36266CD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4DCE6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B1A4FD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noWrap w:val="0"/>
            <w:vAlign w:val="center"/>
          </w:tcPr>
          <w:p w14:paraId="1E2896F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61B8A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noWrap w:val="0"/>
            <w:vAlign w:val="center"/>
          </w:tcPr>
          <w:p w14:paraId="6C9883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3F2994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noWrap w:val="0"/>
            <w:vAlign w:val="center"/>
          </w:tcPr>
          <w:p w14:paraId="129CA7C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noWrap w:val="0"/>
            <w:vAlign w:val="center"/>
          </w:tcPr>
          <w:p w14:paraId="0A3047E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A94B2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7FEFC07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629B7E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2DA1E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CC8C25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tcBorders>
              <w:top w:val="nil"/>
            </w:tcBorders>
            <w:noWrap w:val="0"/>
            <w:vAlign w:val="center"/>
          </w:tcPr>
          <w:p w14:paraId="13C112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4F2EABB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tcBorders>
              <w:top w:val="nil"/>
            </w:tcBorders>
            <w:noWrap w:val="0"/>
            <w:vAlign w:val="center"/>
          </w:tcPr>
          <w:p w14:paraId="20A313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18EE12F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tcBorders>
              <w:top w:val="nil"/>
            </w:tcBorders>
            <w:noWrap w:val="0"/>
            <w:vAlign w:val="center"/>
          </w:tcPr>
          <w:p w14:paraId="191B65A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tcBorders>
              <w:top w:val="nil"/>
            </w:tcBorders>
            <w:noWrap w:val="0"/>
            <w:vAlign w:val="center"/>
          </w:tcPr>
          <w:p w14:paraId="2B323E7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tcBorders>
              <w:top w:val="nil"/>
            </w:tcBorders>
            <w:noWrap w:val="0"/>
            <w:vAlign w:val="center"/>
          </w:tcPr>
          <w:p w14:paraId="22951D3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7711114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5D162A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D521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4A8F39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843" w:type="dxa"/>
            <w:noWrap w:val="0"/>
            <w:vAlign w:val="center"/>
          </w:tcPr>
          <w:p w14:paraId="331E0B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41BDF0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410" w:type="dxa"/>
            <w:noWrap w:val="0"/>
            <w:vAlign w:val="center"/>
          </w:tcPr>
          <w:p w14:paraId="5C9233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ADCF63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60" w:type="dxa"/>
            <w:noWrap w:val="0"/>
            <w:vAlign w:val="center"/>
          </w:tcPr>
          <w:p w14:paraId="4525A5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26" w:type="dxa"/>
            <w:noWrap w:val="0"/>
            <w:vAlign w:val="center"/>
          </w:tcPr>
          <w:p w14:paraId="4ED0C5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7" w:type="dxa"/>
            <w:noWrap w:val="0"/>
            <w:vAlign w:val="center"/>
          </w:tcPr>
          <w:p w14:paraId="74AFFD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31CB50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6B0ACFD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71BDCF5B">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承包人承揽工程项目一览表</w:t>
      </w:r>
    </w:p>
    <w:p w14:paraId="24953664">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7C2517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36879352">
      <w:pPr>
        <w:spacing w:line="440" w:lineRule="exact"/>
        <w:rPr>
          <w:rFonts w:hint="eastAsia" w:ascii="仿宋" w:hAnsi="仿宋" w:eastAsia="仿宋" w:cs="仿宋"/>
          <w:color w:val="000000" w:themeColor="text1"/>
          <w:sz w:val="24"/>
          <w:szCs w:val="24"/>
          <w:highlight w:val="none"/>
          <w14:textFill>
            <w14:solidFill>
              <w14:schemeClr w14:val="tx1"/>
            </w14:solidFill>
          </w14:textFill>
        </w:rPr>
        <w:sectPr>
          <w:headerReference r:id="rId25" w:type="first"/>
          <w:footerReference r:id="rId28" w:type="first"/>
          <w:headerReference r:id="rId23" w:type="default"/>
          <w:footerReference r:id="rId26" w:type="default"/>
          <w:headerReference r:id="rId24" w:type="even"/>
          <w:footerReference r:id="rId27"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81" w:charSpace="0"/>
        </w:sectPr>
      </w:pPr>
    </w:p>
    <w:p w14:paraId="45F99867">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596" w:name="_Toc296944564"/>
      <w:bookmarkStart w:id="597" w:name="_Toc296503225"/>
      <w:bookmarkStart w:id="598" w:name="_Toc296347224"/>
      <w:bookmarkStart w:id="599" w:name="_Toc296346726"/>
      <w:bookmarkStart w:id="600" w:name="_Toc296891265"/>
      <w:bookmarkStart w:id="601" w:name="_Toc267261692"/>
      <w:bookmarkStart w:id="602" w:name="_Toc296891053"/>
      <w:r>
        <w:rPr>
          <w:rFonts w:hint="eastAsia" w:ascii="仿宋" w:hAnsi="仿宋" w:eastAsia="仿宋" w:cs="仿宋"/>
          <w:color w:val="000000" w:themeColor="text1"/>
          <w:sz w:val="24"/>
          <w:szCs w:val="24"/>
          <w:highlight w:val="none"/>
          <w14:textFill>
            <w14:solidFill>
              <w14:schemeClr w14:val="tx1"/>
            </w14:solidFill>
          </w14:textFill>
        </w:rPr>
        <w:t>件2：</w:t>
      </w:r>
    </w:p>
    <w:bookmarkEnd w:id="596"/>
    <w:bookmarkEnd w:id="597"/>
    <w:bookmarkEnd w:id="598"/>
    <w:bookmarkEnd w:id="599"/>
    <w:bookmarkEnd w:id="600"/>
    <w:bookmarkEnd w:id="601"/>
    <w:bookmarkEnd w:id="602"/>
    <w:tbl>
      <w:tblPr>
        <w:tblStyle w:val="24"/>
        <w:tblpPr w:leftFromText="180" w:rightFromText="180" w:vertAnchor="text" w:horzAnchor="margin" w:tblpY="1195"/>
        <w:tblW w:w="9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245"/>
        <w:gridCol w:w="693"/>
        <w:gridCol w:w="851"/>
        <w:gridCol w:w="1044"/>
        <w:gridCol w:w="686"/>
        <w:gridCol w:w="851"/>
        <w:gridCol w:w="1266"/>
        <w:gridCol w:w="630"/>
      </w:tblGrid>
      <w:tr w14:paraId="24D64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34EDC2F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276" w:type="dxa"/>
            <w:tcBorders>
              <w:top w:val="single" w:color="auto" w:sz="12" w:space="0"/>
              <w:bottom w:val="double" w:color="auto" w:sz="6" w:space="0"/>
            </w:tcBorders>
            <w:noWrap w:val="0"/>
            <w:vAlign w:val="center"/>
          </w:tcPr>
          <w:p w14:paraId="7C8693C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w:t>
            </w:r>
          </w:p>
          <w:p w14:paraId="70EC17E5">
            <w:pPr>
              <w:pStyle w:val="10"/>
              <w:keepNext/>
              <w:tabs>
                <w:tab w:val="left" w:pos="567"/>
              </w:tabs>
              <w:spacing w:line="440" w:lineRule="exact"/>
              <w:ind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设备品种</w:t>
            </w:r>
          </w:p>
        </w:tc>
        <w:tc>
          <w:tcPr>
            <w:tcW w:w="1245" w:type="dxa"/>
            <w:tcBorders>
              <w:top w:val="single" w:color="auto" w:sz="12" w:space="0"/>
              <w:bottom w:val="double" w:color="auto" w:sz="6" w:space="0"/>
            </w:tcBorders>
            <w:noWrap w:val="0"/>
            <w:vAlign w:val="center"/>
          </w:tcPr>
          <w:p w14:paraId="2488B05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规格型号</w:t>
            </w:r>
          </w:p>
        </w:tc>
        <w:tc>
          <w:tcPr>
            <w:tcW w:w="693" w:type="dxa"/>
            <w:tcBorders>
              <w:top w:val="single" w:color="auto" w:sz="12" w:space="0"/>
              <w:bottom w:val="double" w:color="auto" w:sz="6" w:space="0"/>
            </w:tcBorders>
            <w:noWrap w:val="0"/>
            <w:vAlign w:val="center"/>
          </w:tcPr>
          <w:p w14:paraId="0A005C1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51" w:type="dxa"/>
            <w:tcBorders>
              <w:top w:val="single" w:color="auto" w:sz="12" w:space="0"/>
              <w:bottom w:val="double" w:color="auto" w:sz="6" w:space="0"/>
            </w:tcBorders>
            <w:noWrap w:val="0"/>
            <w:vAlign w:val="center"/>
          </w:tcPr>
          <w:p w14:paraId="3ECBC7B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044" w:type="dxa"/>
            <w:tcBorders>
              <w:top w:val="single" w:color="auto" w:sz="12" w:space="0"/>
              <w:bottom w:val="double" w:color="auto" w:sz="6" w:space="0"/>
            </w:tcBorders>
            <w:noWrap w:val="0"/>
            <w:vAlign w:val="center"/>
          </w:tcPr>
          <w:p w14:paraId="06B16C5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686" w:type="dxa"/>
            <w:tcBorders>
              <w:top w:val="single" w:color="auto" w:sz="12" w:space="0"/>
              <w:bottom w:val="double" w:color="auto" w:sz="6" w:space="0"/>
            </w:tcBorders>
            <w:noWrap w:val="0"/>
            <w:vAlign w:val="center"/>
          </w:tcPr>
          <w:p w14:paraId="57EE51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质量等级</w:t>
            </w:r>
          </w:p>
        </w:tc>
        <w:tc>
          <w:tcPr>
            <w:tcW w:w="851" w:type="dxa"/>
            <w:tcBorders>
              <w:top w:val="single" w:color="auto" w:sz="12" w:space="0"/>
              <w:bottom w:val="double" w:color="auto" w:sz="6" w:space="0"/>
            </w:tcBorders>
            <w:noWrap w:val="0"/>
            <w:vAlign w:val="center"/>
          </w:tcPr>
          <w:p w14:paraId="370AF17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供应时间</w:t>
            </w:r>
          </w:p>
        </w:tc>
        <w:tc>
          <w:tcPr>
            <w:tcW w:w="1266" w:type="dxa"/>
            <w:tcBorders>
              <w:top w:val="single" w:color="auto" w:sz="12" w:space="0"/>
              <w:bottom w:val="double" w:color="auto" w:sz="6" w:space="0"/>
            </w:tcBorders>
            <w:noWrap w:val="0"/>
            <w:vAlign w:val="center"/>
          </w:tcPr>
          <w:p w14:paraId="75A493F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送达地点</w:t>
            </w:r>
          </w:p>
        </w:tc>
        <w:tc>
          <w:tcPr>
            <w:tcW w:w="630" w:type="dxa"/>
            <w:tcBorders>
              <w:top w:val="single" w:color="auto" w:sz="12" w:space="0"/>
              <w:bottom w:val="double" w:color="auto" w:sz="6" w:space="0"/>
            </w:tcBorders>
            <w:noWrap w:val="0"/>
            <w:vAlign w:val="center"/>
          </w:tcPr>
          <w:p w14:paraId="76541DB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3672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bottom w:val="single" w:color="auto" w:sz="6" w:space="0"/>
            </w:tcBorders>
            <w:noWrap w:val="0"/>
            <w:vAlign w:val="center"/>
          </w:tcPr>
          <w:p w14:paraId="366C7A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double" w:color="auto" w:sz="6" w:space="0"/>
              <w:bottom w:val="single" w:color="auto" w:sz="6" w:space="0"/>
            </w:tcBorders>
            <w:noWrap w:val="0"/>
            <w:vAlign w:val="center"/>
          </w:tcPr>
          <w:p w14:paraId="3CFB8B1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tcBorders>
              <w:top w:val="double" w:color="auto" w:sz="6" w:space="0"/>
              <w:bottom w:val="single" w:color="auto" w:sz="6" w:space="0"/>
            </w:tcBorders>
            <w:noWrap w:val="0"/>
            <w:vAlign w:val="center"/>
          </w:tcPr>
          <w:p w14:paraId="0CC5717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tcBorders>
              <w:top w:val="double" w:color="auto" w:sz="6" w:space="0"/>
              <w:bottom w:val="single" w:color="auto" w:sz="6" w:space="0"/>
            </w:tcBorders>
            <w:noWrap w:val="0"/>
            <w:vAlign w:val="center"/>
          </w:tcPr>
          <w:p w14:paraId="191CE96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1DB758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tcBorders>
              <w:top w:val="double" w:color="auto" w:sz="6" w:space="0"/>
              <w:bottom w:val="single" w:color="auto" w:sz="6" w:space="0"/>
            </w:tcBorders>
            <w:noWrap w:val="0"/>
            <w:vAlign w:val="center"/>
          </w:tcPr>
          <w:p w14:paraId="2D3084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tcBorders>
              <w:top w:val="double" w:color="auto" w:sz="6" w:space="0"/>
              <w:bottom w:val="single" w:color="auto" w:sz="6" w:space="0"/>
            </w:tcBorders>
            <w:noWrap w:val="0"/>
            <w:vAlign w:val="center"/>
          </w:tcPr>
          <w:p w14:paraId="2848304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double" w:color="auto" w:sz="6" w:space="0"/>
              <w:bottom w:val="single" w:color="auto" w:sz="6" w:space="0"/>
            </w:tcBorders>
            <w:noWrap w:val="0"/>
            <w:vAlign w:val="center"/>
          </w:tcPr>
          <w:p w14:paraId="0F3AAF1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tcBorders>
              <w:top w:val="double" w:color="auto" w:sz="6" w:space="0"/>
              <w:bottom w:val="single" w:color="auto" w:sz="6" w:space="0"/>
            </w:tcBorders>
            <w:noWrap w:val="0"/>
            <w:vAlign w:val="center"/>
          </w:tcPr>
          <w:p w14:paraId="3DDA53C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tcBorders>
              <w:top w:val="double" w:color="auto" w:sz="6" w:space="0"/>
              <w:bottom w:val="single" w:color="auto" w:sz="6" w:space="0"/>
            </w:tcBorders>
            <w:noWrap w:val="0"/>
            <w:vAlign w:val="center"/>
          </w:tcPr>
          <w:p w14:paraId="459393B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156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nil"/>
            </w:tcBorders>
            <w:noWrap w:val="0"/>
            <w:vAlign w:val="center"/>
          </w:tcPr>
          <w:p w14:paraId="6D808BD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nil"/>
            </w:tcBorders>
            <w:noWrap w:val="0"/>
            <w:vAlign w:val="center"/>
          </w:tcPr>
          <w:p w14:paraId="33111BF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tcBorders>
              <w:top w:val="nil"/>
            </w:tcBorders>
            <w:noWrap w:val="0"/>
            <w:vAlign w:val="center"/>
          </w:tcPr>
          <w:p w14:paraId="5639B13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tcBorders>
              <w:top w:val="nil"/>
            </w:tcBorders>
            <w:noWrap w:val="0"/>
            <w:vAlign w:val="center"/>
          </w:tcPr>
          <w:p w14:paraId="06EE762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2B6F319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tcBorders>
              <w:top w:val="nil"/>
            </w:tcBorders>
            <w:noWrap w:val="0"/>
            <w:vAlign w:val="center"/>
          </w:tcPr>
          <w:p w14:paraId="569655C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tcBorders>
              <w:top w:val="nil"/>
            </w:tcBorders>
            <w:noWrap w:val="0"/>
            <w:vAlign w:val="center"/>
          </w:tcPr>
          <w:p w14:paraId="5C56378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tcBorders>
              <w:top w:val="nil"/>
            </w:tcBorders>
            <w:noWrap w:val="0"/>
            <w:vAlign w:val="center"/>
          </w:tcPr>
          <w:p w14:paraId="4525F24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tcBorders>
              <w:top w:val="nil"/>
            </w:tcBorders>
            <w:noWrap w:val="0"/>
            <w:vAlign w:val="center"/>
          </w:tcPr>
          <w:p w14:paraId="5F45681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tcBorders>
              <w:top w:val="nil"/>
            </w:tcBorders>
            <w:noWrap w:val="0"/>
            <w:vAlign w:val="center"/>
          </w:tcPr>
          <w:p w14:paraId="54AEE47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1808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EAEC19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52EC4E2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7FC0E4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7F36B7D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2DFAACB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44A52DE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1E8FEB0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0C25F7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6D99FD2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7B742B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4192F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411649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01AE86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0D860AA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9DAD2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E4D55A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78E220B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045492E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3CDC3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5495853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2348A0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1B4E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6A71C8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D845E4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D5FCE4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2273B66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ADA3BF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02A6AC6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5ADDEC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6C5D4A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3D18157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405B7AB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12F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35377D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6EBD3C0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0D651F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E545F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53CDEA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6BE94BD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1C7890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B34086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2EA2FCF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08A9FA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E974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C6C201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092DD36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BE266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80AB2D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4448721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3B0A6E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58FCC12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09C6DBC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7684401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423D7A5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24EA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0CEA5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75A7927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256A6C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26649D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5FB7E97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2D6AEF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468A343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3B6C0C0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61F824D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5EC5B2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DB75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8A1313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0F4E53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1CB91D0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0020AC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78C0BA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1FDB41C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612311D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3C8218F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4CB4D5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4B9D6E44">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699A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3112CAE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129FE65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5" w:type="dxa"/>
            <w:noWrap w:val="0"/>
            <w:vAlign w:val="center"/>
          </w:tcPr>
          <w:p w14:paraId="461E3A4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93" w:type="dxa"/>
            <w:noWrap w:val="0"/>
            <w:vAlign w:val="center"/>
          </w:tcPr>
          <w:p w14:paraId="3428FA7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1072E63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44" w:type="dxa"/>
            <w:noWrap w:val="0"/>
            <w:vAlign w:val="center"/>
          </w:tcPr>
          <w:p w14:paraId="774EF88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86" w:type="dxa"/>
            <w:noWrap w:val="0"/>
            <w:vAlign w:val="center"/>
          </w:tcPr>
          <w:p w14:paraId="20E1F1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1" w:type="dxa"/>
            <w:noWrap w:val="0"/>
            <w:vAlign w:val="center"/>
          </w:tcPr>
          <w:p w14:paraId="7796402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66" w:type="dxa"/>
            <w:noWrap w:val="0"/>
            <w:vAlign w:val="center"/>
          </w:tcPr>
          <w:p w14:paraId="5545AF8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630" w:type="dxa"/>
            <w:noWrap w:val="0"/>
            <w:vAlign w:val="center"/>
          </w:tcPr>
          <w:p w14:paraId="6A4028D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A9D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0DC5B30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D5DC13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24BCE45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06A976D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59E9077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6BA4ECC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707A229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0AC15B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54AD19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7FC967C3">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1AD6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629F463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2ED2817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4900C34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F135D5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579E286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74163F7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02B599F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40C875DB">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58C249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3FEAF011">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FA89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4F9265B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5D13AA6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7711C9B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437EE39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608A14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2125F9F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247E346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31C84C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198FCD3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5B8C798B">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784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270E3B9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65453C7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209A8428">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5A4321B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42C7D1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05E158A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55AE281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6ED66A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4BB8E8E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642D27D4">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7DF0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778BD49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7749346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1ADF49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7293B83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B63B6D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0B56940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61451D2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03D5C07A">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41A2B4B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26E987E0">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C412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50CE18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center"/>
          </w:tcPr>
          <w:p w14:paraId="07ACF457">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45" w:type="dxa"/>
            <w:noWrap w:val="0"/>
            <w:vAlign w:val="center"/>
          </w:tcPr>
          <w:p w14:paraId="09BA6CF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93" w:type="dxa"/>
            <w:noWrap w:val="0"/>
            <w:vAlign w:val="center"/>
          </w:tcPr>
          <w:p w14:paraId="3BD2AEF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7507B0B0">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044" w:type="dxa"/>
            <w:noWrap w:val="0"/>
            <w:vAlign w:val="center"/>
          </w:tcPr>
          <w:p w14:paraId="29FDEEA9">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86" w:type="dxa"/>
            <w:noWrap w:val="0"/>
            <w:vAlign w:val="center"/>
          </w:tcPr>
          <w:p w14:paraId="3F7B311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851" w:type="dxa"/>
            <w:noWrap w:val="0"/>
            <w:vAlign w:val="center"/>
          </w:tcPr>
          <w:p w14:paraId="3C7C580D">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66" w:type="dxa"/>
            <w:noWrap w:val="0"/>
            <w:vAlign w:val="center"/>
          </w:tcPr>
          <w:p w14:paraId="72760F86">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630" w:type="dxa"/>
            <w:noWrap w:val="0"/>
            <w:vAlign w:val="center"/>
          </w:tcPr>
          <w:p w14:paraId="56D484B1">
            <w:pPr>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5FE729E8">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发包人供应材料设备一览表</w:t>
      </w:r>
    </w:p>
    <w:p w14:paraId="50BAAE5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BD9A79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7FABF5D3">
      <w:pPr>
        <w:pStyle w:val="20"/>
        <w:rPr>
          <w:rFonts w:hint="eastAsia" w:ascii="仿宋" w:hAnsi="仿宋" w:eastAsia="仿宋" w:cs="仿宋"/>
          <w:color w:val="000000" w:themeColor="text1"/>
          <w:sz w:val="24"/>
          <w:szCs w:val="24"/>
          <w:highlight w:val="none"/>
          <w14:textFill>
            <w14:solidFill>
              <w14:schemeClr w14:val="tx1"/>
            </w14:solidFill>
          </w14:textFill>
        </w:rPr>
      </w:pPr>
    </w:p>
    <w:p w14:paraId="731C9171">
      <w:pPr>
        <w:pStyle w:val="8"/>
        <w:rPr>
          <w:rFonts w:hint="eastAsia" w:ascii="仿宋" w:hAnsi="仿宋" w:eastAsia="仿宋" w:cs="仿宋"/>
          <w:color w:val="000000" w:themeColor="text1"/>
          <w:sz w:val="24"/>
          <w:szCs w:val="24"/>
          <w:highlight w:val="none"/>
          <w14:textFill>
            <w14:solidFill>
              <w14:schemeClr w14:val="tx1"/>
            </w14:solidFill>
          </w14:textFill>
        </w:rPr>
      </w:pPr>
    </w:p>
    <w:p w14:paraId="2CAA1E64">
      <w:pPr>
        <w:rPr>
          <w:rFonts w:hint="eastAsia" w:ascii="仿宋" w:hAnsi="仿宋" w:eastAsia="仿宋" w:cs="仿宋"/>
          <w:color w:val="000000" w:themeColor="text1"/>
          <w:sz w:val="24"/>
          <w:szCs w:val="24"/>
          <w:highlight w:val="none"/>
          <w14:textFill>
            <w14:solidFill>
              <w14:schemeClr w14:val="tx1"/>
            </w14:solidFill>
          </w14:textFill>
        </w:rPr>
      </w:pPr>
    </w:p>
    <w:p w14:paraId="798D30CF">
      <w:pPr>
        <w:pStyle w:val="20"/>
        <w:rPr>
          <w:rFonts w:hint="eastAsia" w:ascii="仿宋" w:hAnsi="仿宋" w:eastAsia="仿宋" w:cs="仿宋"/>
          <w:color w:val="000000" w:themeColor="text1"/>
          <w:highlight w:val="none"/>
          <w14:textFill>
            <w14:solidFill>
              <w14:schemeClr w14:val="tx1"/>
            </w14:solidFill>
          </w14:textFill>
        </w:rPr>
      </w:pPr>
    </w:p>
    <w:p w14:paraId="686A09A7">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26ED5B45">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D7C4F42">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03" w:name="_Toc296944565"/>
      <w:bookmarkStart w:id="604" w:name="_Toc296891266"/>
      <w:bookmarkStart w:id="605" w:name="_Toc296346727"/>
      <w:bookmarkStart w:id="606" w:name="_Toc296347225"/>
      <w:bookmarkStart w:id="607" w:name="_Toc296503226"/>
      <w:bookmarkStart w:id="608" w:name="_Toc267261693"/>
      <w:bookmarkStart w:id="609" w:name="_Toc296891054"/>
      <w:r>
        <w:rPr>
          <w:rFonts w:hint="eastAsia" w:ascii="仿宋" w:hAnsi="仿宋" w:eastAsia="仿宋" w:cs="仿宋"/>
          <w:color w:val="000000" w:themeColor="text1"/>
          <w:sz w:val="24"/>
          <w:szCs w:val="24"/>
          <w:highlight w:val="none"/>
          <w14:textFill>
            <w14:solidFill>
              <w14:schemeClr w14:val="tx1"/>
            </w14:solidFill>
          </w14:textFill>
        </w:rPr>
        <w:t>件3：</w:t>
      </w:r>
      <w:bookmarkEnd w:id="603"/>
      <w:bookmarkEnd w:id="604"/>
      <w:bookmarkEnd w:id="605"/>
      <w:bookmarkEnd w:id="606"/>
      <w:bookmarkEnd w:id="607"/>
      <w:bookmarkEnd w:id="608"/>
      <w:bookmarkEnd w:id="609"/>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B76D590">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工程质量保修书</w:t>
      </w:r>
    </w:p>
    <w:p w14:paraId="199E2DEB">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D3C39B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承包人（全称）：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C5D35C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6D10DA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发包人和承包人根据《中华人民共和国建筑法》和《建设工程质量管理条例》，经协商一致就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（工程全称）签订工程质量保修书。</w:t>
      </w:r>
    </w:p>
    <w:p w14:paraId="1B9EF4F4">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一、工程质量保修范围和内容</w:t>
      </w:r>
    </w:p>
    <w:p w14:paraId="79A8455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承包人在质量保修期内，按照有关法律规定和合同约定，承担工程质量保修责任。</w:t>
      </w:r>
    </w:p>
    <w:p w14:paraId="2F802AA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0CAAC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E268265">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二、质量保修期</w:t>
      </w:r>
    </w:p>
    <w:p w14:paraId="4658CF2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根据《建设工程质量管理条例》及有关规定，工程的质量保修期如下：</w:t>
      </w:r>
    </w:p>
    <w:p w14:paraId="1A80B5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1．地基基础工程和主体结构工程为设计文件规定的工程合理使用年限；</w:t>
      </w:r>
    </w:p>
    <w:p w14:paraId="7C3469F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2．屋面防水工程、有防水要求的卫生间、房间和外墙面的防渗为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096C236F">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3．装修工程为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421D7E62">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4．电气管线、给排水管道、设备安装工程为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7FE851DD">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5．供热与供冷系统为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个采暖期、供冷期；</w:t>
      </w:r>
    </w:p>
    <w:p w14:paraId="7B4BD986">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6．住宅小区内的给排水设施、道路等配套工程为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p>
    <w:p w14:paraId="310C0CCD">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7．其他项目保修期限约定如下：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EB79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质量保修期自工程竣工验收合格之日起计算。</w:t>
      </w:r>
    </w:p>
    <w:p w14:paraId="1E3C4BC4">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三、缺陷责任期</w:t>
      </w:r>
    </w:p>
    <w:p w14:paraId="32DF588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工程缺陷责任期为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14:paraId="43AFBF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缺陷责任期终止后，发包人应退还剩余的质量保证金。</w:t>
      </w:r>
    </w:p>
    <w:p w14:paraId="19F0570A">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四、质量保修责任</w:t>
      </w:r>
    </w:p>
    <w:p w14:paraId="73FFC440">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397AF38C">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2．发生紧急事故需抢修的，承包人在接到事故通知后，应当立即到达事故现场抢修。</w:t>
      </w:r>
    </w:p>
    <w:p w14:paraId="3D430A69">
      <w:pPr>
        <w:spacing w:line="360" w:lineRule="auto"/>
        <w:ind w:left="105" w:leftChars="50" w:firstLine="491" w:firstLineChars="20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979BDCB">
      <w:pPr>
        <w:spacing w:line="360" w:lineRule="auto"/>
        <w:ind w:left="420" w:leftChars="200" w:firstLine="120" w:firstLineChars="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4．质量保修完成后，由发包人组织验收。</w:t>
      </w:r>
    </w:p>
    <w:p w14:paraId="17171541">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五、保修费用</w:t>
      </w:r>
    </w:p>
    <w:p w14:paraId="23FCCD6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保修费用由造成质量缺陷的责任方承担。</w:t>
      </w:r>
    </w:p>
    <w:p w14:paraId="1CBDAD82">
      <w:pPr>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、双方约定的其他工程质量保修事项：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22762BB">
      <w:pPr>
        <w:spacing w:line="360" w:lineRule="auto"/>
        <w:ind w:firstLine="456" w:firstLineChars="19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工程质量保修书由发包人、承包人在工程竣工验收前共同签署，作为施工合同附件，其有效期限至保修期满。</w:t>
      </w:r>
    </w:p>
    <w:p w14:paraId="30A3ADF8">
      <w:pPr>
        <w:spacing w:line="360" w:lineRule="auto"/>
        <w:ind w:firstLine="420"/>
        <w:rPr>
          <w:rFonts w:hint="eastAsia" w:ascii="仿宋" w:hAnsi="仿宋" w:eastAsia="仿宋" w:cs="仿宋"/>
          <w:color w:val="000000" w:themeColor="text1"/>
          <w:sz w:val="24"/>
          <w:szCs w:val="24"/>
          <w:highlight w:val="none"/>
          <w14:textFill>
            <w14:solidFill>
              <w14:schemeClr w14:val="tx1"/>
            </w14:solidFill>
          </w14:textFill>
        </w:rPr>
      </w:pPr>
    </w:p>
    <w:p w14:paraId="5E8286D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发包人(公章)：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承包人(公章)：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F735A3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p>
    <w:p w14:paraId="7BB88DD8">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法定代表人(签字)：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709FA7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委托代理人(签字)：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委托代理人(签字)：</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7748FD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413473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p>
    <w:p w14:paraId="5186E4F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35420B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账  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A29A35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sz w:val="24"/>
          <w:szCs w:val="24"/>
          <w:highlight w:val="none"/>
          <w14:textFill>
            <w14:solidFill>
              <w14:schemeClr w14:val="tx1"/>
            </w14:solidFill>
          </w14:textFill>
        </w:rPr>
        <w:t xml:space="preserve">   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39B54B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附件4：</w:t>
      </w:r>
    </w:p>
    <w:p w14:paraId="27E4E2D1">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082F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953" w:type="dxa"/>
            <w:tcBorders>
              <w:top w:val="single" w:color="auto" w:sz="12" w:space="0"/>
              <w:bottom w:val="double" w:color="auto" w:sz="6" w:space="0"/>
            </w:tcBorders>
            <w:noWrap w:val="0"/>
            <w:vAlign w:val="center"/>
          </w:tcPr>
          <w:p w14:paraId="68E6AAC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文件名称</w:t>
            </w:r>
          </w:p>
        </w:tc>
        <w:tc>
          <w:tcPr>
            <w:tcW w:w="1276" w:type="dxa"/>
            <w:tcBorders>
              <w:top w:val="single" w:color="auto" w:sz="12" w:space="0"/>
              <w:bottom w:val="double" w:color="auto" w:sz="6" w:space="0"/>
            </w:tcBorders>
            <w:noWrap w:val="0"/>
            <w:vAlign w:val="center"/>
          </w:tcPr>
          <w:p w14:paraId="7B314E4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套数</w:t>
            </w:r>
          </w:p>
        </w:tc>
        <w:tc>
          <w:tcPr>
            <w:tcW w:w="1450" w:type="dxa"/>
            <w:tcBorders>
              <w:top w:val="single" w:color="auto" w:sz="12" w:space="0"/>
              <w:bottom w:val="double" w:color="auto" w:sz="6" w:space="0"/>
            </w:tcBorders>
            <w:noWrap w:val="0"/>
            <w:vAlign w:val="center"/>
          </w:tcPr>
          <w:p w14:paraId="1C71F51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费用（元）</w:t>
            </w:r>
          </w:p>
        </w:tc>
        <w:tc>
          <w:tcPr>
            <w:tcW w:w="1243" w:type="dxa"/>
            <w:tcBorders>
              <w:top w:val="single" w:color="auto" w:sz="12" w:space="0"/>
              <w:bottom w:val="double" w:color="auto" w:sz="6" w:space="0"/>
            </w:tcBorders>
            <w:noWrap w:val="0"/>
            <w:vAlign w:val="center"/>
          </w:tcPr>
          <w:p w14:paraId="1B05AD7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w:t>
            </w:r>
          </w:p>
        </w:tc>
        <w:tc>
          <w:tcPr>
            <w:tcW w:w="1450" w:type="dxa"/>
            <w:tcBorders>
              <w:top w:val="single" w:color="auto" w:sz="12" w:space="0"/>
              <w:bottom w:val="double" w:color="auto" w:sz="6" w:space="0"/>
            </w:tcBorders>
            <w:noWrap w:val="0"/>
            <w:vAlign w:val="top"/>
          </w:tcPr>
          <w:p w14:paraId="4B85E821">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移交时间</w:t>
            </w:r>
          </w:p>
        </w:tc>
        <w:tc>
          <w:tcPr>
            <w:tcW w:w="1667" w:type="dxa"/>
            <w:tcBorders>
              <w:top w:val="single" w:color="auto" w:sz="12" w:space="0"/>
              <w:bottom w:val="double" w:color="auto" w:sz="6" w:space="0"/>
            </w:tcBorders>
            <w:noWrap w:val="0"/>
            <w:vAlign w:val="top"/>
          </w:tcPr>
          <w:p w14:paraId="051F8DE5">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责任人</w:t>
            </w:r>
          </w:p>
        </w:tc>
      </w:tr>
      <w:tr w14:paraId="42044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0E4CA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double" w:color="auto" w:sz="6" w:space="0"/>
              <w:bottom w:val="single" w:color="auto" w:sz="6" w:space="0"/>
            </w:tcBorders>
            <w:noWrap w:val="0"/>
            <w:vAlign w:val="center"/>
          </w:tcPr>
          <w:p w14:paraId="4970B70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double" w:color="auto" w:sz="6" w:space="0"/>
              <w:bottom w:val="single" w:color="auto" w:sz="6" w:space="0"/>
            </w:tcBorders>
            <w:noWrap w:val="0"/>
            <w:vAlign w:val="center"/>
          </w:tcPr>
          <w:p w14:paraId="49CA669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tcBorders>
              <w:top w:val="double" w:color="auto" w:sz="6" w:space="0"/>
              <w:bottom w:val="single" w:color="auto" w:sz="6" w:space="0"/>
            </w:tcBorders>
            <w:noWrap w:val="0"/>
            <w:vAlign w:val="center"/>
          </w:tcPr>
          <w:p w14:paraId="236354F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double" w:color="auto" w:sz="6" w:space="0"/>
              <w:bottom w:val="single" w:color="auto" w:sz="6" w:space="0"/>
            </w:tcBorders>
            <w:noWrap w:val="0"/>
            <w:vAlign w:val="center"/>
          </w:tcPr>
          <w:p w14:paraId="7842266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tcBorders>
              <w:top w:val="double" w:color="auto" w:sz="6" w:space="0"/>
              <w:bottom w:val="single" w:color="auto" w:sz="6" w:space="0"/>
            </w:tcBorders>
            <w:noWrap w:val="0"/>
            <w:vAlign w:val="center"/>
          </w:tcPr>
          <w:p w14:paraId="14F78C9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3223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9525F0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tcBorders>
              <w:top w:val="nil"/>
            </w:tcBorders>
            <w:noWrap w:val="0"/>
            <w:vAlign w:val="center"/>
          </w:tcPr>
          <w:p w14:paraId="3686E41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nil"/>
            </w:tcBorders>
            <w:noWrap w:val="0"/>
            <w:vAlign w:val="center"/>
          </w:tcPr>
          <w:p w14:paraId="073A800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tcBorders>
              <w:top w:val="nil"/>
            </w:tcBorders>
            <w:noWrap w:val="0"/>
            <w:vAlign w:val="center"/>
          </w:tcPr>
          <w:p w14:paraId="5E22808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tcBorders>
              <w:top w:val="nil"/>
            </w:tcBorders>
            <w:noWrap w:val="0"/>
            <w:vAlign w:val="center"/>
          </w:tcPr>
          <w:p w14:paraId="7D10E28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tcBorders>
              <w:top w:val="nil"/>
            </w:tcBorders>
            <w:noWrap w:val="0"/>
            <w:vAlign w:val="center"/>
          </w:tcPr>
          <w:p w14:paraId="27B91D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A4E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620836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5C8D1F6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58CA3A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663D66E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7226F0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33A2127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79F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9784D1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214ECD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112C20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64FAFB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259C4A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2349128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C97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C37103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45168D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7F8A00C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3943D90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85D5E6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52796AC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63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095615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1265937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3445E4A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0C9209D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69AFA00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11131E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7D31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F2CF8B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76" w:type="dxa"/>
            <w:noWrap w:val="0"/>
            <w:vAlign w:val="center"/>
          </w:tcPr>
          <w:p w14:paraId="3FFE0B3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E6BDF6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243" w:type="dxa"/>
            <w:noWrap w:val="0"/>
            <w:vAlign w:val="center"/>
          </w:tcPr>
          <w:p w14:paraId="2070D77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50" w:type="dxa"/>
            <w:noWrap w:val="0"/>
            <w:vAlign w:val="center"/>
          </w:tcPr>
          <w:p w14:paraId="4038ED9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667" w:type="dxa"/>
            <w:noWrap w:val="0"/>
            <w:vAlign w:val="center"/>
          </w:tcPr>
          <w:p w14:paraId="45F5CE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1CAD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1A07619">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56BEAE2C">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4C6747A">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1E3B5CA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F116B5F">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01281185">
            <w:pPr>
              <w:rPr>
                <w:rFonts w:hint="eastAsia" w:ascii="仿宋" w:hAnsi="仿宋" w:eastAsia="仿宋" w:cs="仿宋"/>
                <w:color w:val="000000" w:themeColor="text1"/>
                <w:sz w:val="24"/>
                <w:szCs w:val="24"/>
                <w:highlight w:val="none"/>
                <w14:textFill>
                  <w14:solidFill>
                    <w14:schemeClr w14:val="tx1"/>
                  </w14:solidFill>
                </w14:textFill>
              </w:rPr>
            </w:pPr>
          </w:p>
        </w:tc>
      </w:tr>
      <w:tr w14:paraId="7F8D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77CAE3">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1A74C4E">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9859D1C">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837F232">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263268C">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4DD97CD">
            <w:pPr>
              <w:rPr>
                <w:rFonts w:hint="eastAsia" w:ascii="仿宋" w:hAnsi="仿宋" w:eastAsia="仿宋" w:cs="仿宋"/>
                <w:color w:val="000000" w:themeColor="text1"/>
                <w:sz w:val="24"/>
                <w:szCs w:val="24"/>
                <w:highlight w:val="none"/>
                <w14:textFill>
                  <w14:solidFill>
                    <w14:schemeClr w14:val="tx1"/>
                  </w14:solidFill>
                </w14:textFill>
              </w:rPr>
            </w:pPr>
          </w:p>
        </w:tc>
      </w:tr>
      <w:tr w14:paraId="2A505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B719238">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2E535ED7">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AAA8208">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69EBA4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387F7B86">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726F7C72">
            <w:pPr>
              <w:rPr>
                <w:rFonts w:hint="eastAsia" w:ascii="仿宋" w:hAnsi="仿宋" w:eastAsia="仿宋" w:cs="仿宋"/>
                <w:color w:val="000000" w:themeColor="text1"/>
                <w:sz w:val="24"/>
                <w:szCs w:val="24"/>
                <w:highlight w:val="none"/>
                <w14:textFill>
                  <w14:solidFill>
                    <w14:schemeClr w14:val="tx1"/>
                  </w14:solidFill>
                </w14:textFill>
              </w:rPr>
            </w:pPr>
          </w:p>
        </w:tc>
      </w:tr>
      <w:tr w14:paraId="7C343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C8B7D97">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D6F7C66">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778B5CEE">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7160A5F1">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EF281C3">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3F34BB0">
            <w:pPr>
              <w:rPr>
                <w:rFonts w:hint="eastAsia" w:ascii="仿宋" w:hAnsi="仿宋" w:eastAsia="仿宋" w:cs="仿宋"/>
                <w:color w:val="000000" w:themeColor="text1"/>
                <w:sz w:val="24"/>
                <w:szCs w:val="24"/>
                <w:highlight w:val="none"/>
                <w14:textFill>
                  <w14:solidFill>
                    <w14:schemeClr w14:val="tx1"/>
                  </w14:solidFill>
                </w14:textFill>
              </w:rPr>
            </w:pPr>
          </w:p>
        </w:tc>
      </w:tr>
      <w:tr w14:paraId="03F49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7BAF86">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206A127C">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20FB14F">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70103FBA">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23ADC90D">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3351BCD8">
            <w:pPr>
              <w:rPr>
                <w:rFonts w:hint="eastAsia" w:ascii="仿宋" w:hAnsi="仿宋" w:eastAsia="仿宋" w:cs="仿宋"/>
                <w:color w:val="000000" w:themeColor="text1"/>
                <w:sz w:val="24"/>
                <w:szCs w:val="24"/>
                <w:highlight w:val="none"/>
                <w14:textFill>
                  <w14:solidFill>
                    <w14:schemeClr w14:val="tx1"/>
                  </w14:solidFill>
                </w14:textFill>
              </w:rPr>
            </w:pPr>
          </w:p>
        </w:tc>
      </w:tr>
      <w:tr w14:paraId="2E163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98AB12">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710DAA75">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3A359AA">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0F864E28">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09DB4479">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9418629">
            <w:pPr>
              <w:rPr>
                <w:rFonts w:hint="eastAsia" w:ascii="仿宋" w:hAnsi="仿宋" w:eastAsia="仿宋" w:cs="仿宋"/>
                <w:color w:val="000000" w:themeColor="text1"/>
                <w:sz w:val="24"/>
                <w:szCs w:val="24"/>
                <w:highlight w:val="none"/>
                <w14:textFill>
                  <w14:solidFill>
                    <w14:schemeClr w14:val="tx1"/>
                  </w14:solidFill>
                </w14:textFill>
              </w:rPr>
            </w:pPr>
          </w:p>
        </w:tc>
      </w:tr>
      <w:tr w14:paraId="56140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688A924">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0CFE96DB">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54B29E1">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2F0FF583">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002988F2">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B01789E">
            <w:pPr>
              <w:rPr>
                <w:rFonts w:hint="eastAsia" w:ascii="仿宋" w:hAnsi="仿宋" w:eastAsia="仿宋" w:cs="仿宋"/>
                <w:color w:val="000000" w:themeColor="text1"/>
                <w:sz w:val="24"/>
                <w:szCs w:val="24"/>
                <w:highlight w:val="none"/>
                <w14:textFill>
                  <w14:solidFill>
                    <w14:schemeClr w14:val="tx1"/>
                  </w14:solidFill>
                </w14:textFill>
              </w:rPr>
            </w:pPr>
          </w:p>
        </w:tc>
      </w:tr>
      <w:tr w14:paraId="0B961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BA199A">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1A157E37">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6762C562">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2D03FC41">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4D37E328">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1B188E6B">
            <w:pPr>
              <w:rPr>
                <w:rFonts w:hint="eastAsia" w:ascii="仿宋" w:hAnsi="仿宋" w:eastAsia="仿宋" w:cs="仿宋"/>
                <w:color w:val="000000" w:themeColor="text1"/>
                <w:sz w:val="24"/>
                <w:szCs w:val="24"/>
                <w:highlight w:val="none"/>
                <w14:textFill>
                  <w14:solidFill>
                    <w14:schemeClr w14:val="tx1"/>
                  </w14:solidFill>
                </w14:textFill>
              </w:rPr>
            </w:pPr>
          </w:p>
        </w:tc>
      </w:tr>
      <w:tr w14:paraId="4315D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A73C0AA">
            <w:pPr>
              <w:rPr>
                <w:rFonts w:hint="eastAsia" w:ascii="仿宋" w:hAnsi="仿宋" w:eastAsia="仿宋" w:cs="仿宋"/>
                <w:color w:val="000000" w:themeColor="text1"/>
                <w:sz w:val="24"/>
                <w:szCs w:val="24"/>
                <w:highlight w:val="none"/>
                <w14:textFill>
                  <w14:solidFill>
                    <w14:schemeClr w14:val="tx1"/>
                  </w14:solidFill>
                </w14:textFill>
              </w:rPr>
            </w:pPr>
          </w:p>
        </w:tc>
        <w:tc>
          <w:tcPr>
            <w:tcW w:w="1276" w:type="dxa"/>
            <w:noWrap w:val="0"/>
            <w:vAlign w:val="top"/>
          </w:tcPr>
          <w:p w14:paraId="627CA1A0">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57421ED4">
            <w:pPr>
              <w:rPr>
                <w:rFonts w:hint="eastAsia" w:ascii="仿宋" w:hAnsi="仿宋" w:eastAsia="仿宋" w:cs="仿宋"/>
                <w:color w:val="000000" w:themeColor="text1"/>
                <w:sz w:val="24"/>
                <w:szCs w:val="24"/>
                <w:highlight w:val="none"/>
                <w14:textFill>
                  <w14:solidFill>
                    <w14:schemeClr w14:val="tx1"/>
                  </w14:solidFill>
                </w14:textFill>
              </w:rPr>
            </w:pPr>
          </w:p>
        </w:tc>
        <w:tc>
          <w:tcPr>
            <w:tcW w:w="1243" w:type="dxa"/>
            <w:noWrap w:val="0"/>
            <w:vAlign w:val="top"/>
          </w:tcPr>
          <w:p w14:paraId="32294925">
            <w:pPr>
              <w:rPr>
                <w:rFonts w:hint="eastAsia" w:ascii="仿宋" w:hAnsi="仿宋" w:eastAsia="仿宋" w:cs="仿宋"/>
                <w:color w:val="000000" w:themeColor="text1"/>
                <w:sz w:val="24"/>
                <w:szCs w:val="24"/>
                <w:highlight w:val="none"/>
                <w14:textFill>
                  <w14:solidFill>
                    <w14:schemeClr w14:val="tx1"/>
                  </w14:solidFill>
                </w14:textFill>
              </w:rPr>
            </w:pPr>
          </w:p>
        </w:tc>
        <w:tc>
          <w:tcPr>
            <w:tcW w:w="1450" w:type="dxa"/>
            <w:noWrap w:val="0"/>
            <w:vAlign w:val="top"/>
          </w:tcPr>
          <w:p w14:paraId="193109A3">
            <w:pPr>
              <w:rPr>
                <w:rFonts w:hint="eastAsia" w:ascii="仿宋" w:hAnsi="仿宋" w:eastAsia="仿宋" w:cs="仿宋"/>
                <w:color w:val="000000" w:themeColor="text1"/>
                <w:sz w:val="24"/>
                <w:szCs w:val="24"/>
                <w:highlight w:val="none"/>
                <w14:textFill>
                  <w14:solidFill>
                    <w14:schemeClr w14:val="tx1"/>
                  </w14:solidFill>
                </w14:textFill>
              </w:rPr>
            </w:pPr>
          </w:p>
        </w:tc>
        <w:tc>
          <w:tcPr>
            <w:tcW w:w="1667" w:type="dxa"/>
            <w:noWrap w:val="0"/>
            <w:vAlign w:val="top"/>
          </w:tcPr>
          <w:p w14:paraId="5690D977">
            <w:pPr>
              <w:rPr>
                <w:rFonts w:hint="eastAsia" w:ascii="仿宋" w:hAnsi="仿宋" w:eastAsia="仿宋" w:cs="仿宋"/>
                <w:color w:val="000000" w:themeColor="text1"/>
                <w:sz w:val="24"/>
                <w:szCs w:val="24"/>
                <w:highlight w:val="none"/>
                <w14:textFill>
                  <w14:solidFill>
                    <w14:schemeClr w14:val="tx1"/>
                  </w14:solidFill>
                </w14:textFill>
              </w:rPr>
            </w:pPr>
          </w:p>
        </w:tc>
      </w:tr>
    </w:tbl>
    <w:p w14:paraId="724DA7BD">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657607E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10" w:name="_Toc296347226"/>
      <w:bookmarkStart w:id="611" w:name="_Toc296944566"/>
      <w:bookmarkStart w:id="612" w:name="_Toc296891055"/>
      <w:bookmarkStart w:id="613" w:name="_Toc267261698"/>
      <w:bookmarkStart w:id="614" w:name="_Toc296503227"/>
      <w:bookmarkStart w:id="615" w:name="_Toc296891267"/>
      <w:bookmarkStart w:id="616" w:name="_Toc296346728"/>
      <w:r>
        <w:rPr>
          <w:rFonts w:hint="eastAsia" w:ascii="仿宋" w:hAnsi="仿宋" w:eastAsia="仿宋" w:cs="仿宋"/>
          <w:color w:val="000000" w:themeColor="text1"/>
          <w:sz w:val="24"/>
          <w:szCs w:val="24"/>
          <w:highlight w:val="none"/>
          <w14:textFill>
            <w14:solidFill>
              <w14:schemeClr w14:val="tx1"/>
            </w14:solidFill>
          </w14:textFill>
        </w:rPr>
        <w:t>件5：</w:t>
      </w:r>
    </w:p>
    <w:bookmarkEnd w:id="610"/>
    <w:bookmarkEnd w:id="611"/>
    <w:bookmarkEnd w:id="612"/>
    <w:bookmarkEnd w:id="613"/>
    <w:bookmarkEnd w:id="614"/>
    <w:bookmarkEnd w:id="615"/>
    <w:bookmarkEnd w:id="616"/>
    <w:p w14:paraId="653AA505">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承包人用于本工程施工的机械设备表</w:t>
      </w:r>
    </w:p>
    <w:tbl>
      <w:tblPr>
        <w:tblStyle w:val="24"/>
        <w:tblW w:w="9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9"/>
        <w:gridCol w:w="1418"/>
        <w:gridCol w:w="850"/>
        <w:gridCol w:w="1058"/>
        <w:gridCol w:w="880"/>
        <w:gridCol w:w="1020"/>
        <w:gridCol w:w="1480"/>
        <w:gridCol w:w="1020"/>
        <w:gridCol w:w="921"/>
      </w:tblGrid>
      <w:tr w14:paraId="4E296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49" w:type="dxa"/>
            <w:tcBorders>
              <w:top w:val="single" w:color="auto" w:sz="12" w:space="0"/>
              <w:bottom w:val="double" w:color="auto" w:sz="6" w:space="0"/>
            </w:tcBorders>
            <w:noWrap w:val="0"/>
            <w:vAlign w:val="center"/>
          </w:tcPr>
          <w:p w14:paraId="10E0325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418" w:type="dxa"/>
            <w:tcBorders>
              <w:top w:val="single" w:color="auto" w:sz="12" w:space="0"/>
              <w:bottom w:val="double" w:color="auto" w:sz="6" w:space="0"/>
            </w:tcBorders>
            <w:noWrap w:val="0"/>
            <w:vAlign w:val="center"/>
          </w:tcPr>
          <w:p w14:paraId="2D17B4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机械或设备名称</w:t>
            </w:r>
          </w:p>
        </w:tc>
        <w:tc>
          <w:tcPr>
            <w:tcW w:w="850" w:type="dxa"/>
            <w:tcBorders>
              <w:top w:val="single" w:color="auto" w:sz="12" w:space="0"/>
              <w:bottom w:val="double" w:color="auto" w:sz="6" w:space="0"/>
            </w:tcBorders>
            <w:noWrap w:val="0"/>
            <w:vAlign w:val="center"/>
          </w:tcPr>
          <w:p w14:paraId="02C0AD0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规格型号</w:t>
            </w:r>
          </w:p>
        </w:tc>
        <w:tc>
          <w:tcPr>
            <w:tcW w:w="1058" w:type="dxa"/>
            <w:tcBorders>
              <w:top w:val="single" w:color="auto" w:sz="12" w:space="0"/>
              <w:bottom w:val="double" w:color="auto" w:sz="6" w:space="0"/>
            </w:tcBorders>
            <w:noWrap w:val="0"/>
            <w:vAlign w:val="center"/>
          </w:tcPr>
          <w:p w14:paraId="2F0A39E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880" w:type="dxa"/>
            <w:tcBorders>
              <w:top w:val="single" w:color="auto" w:sz="12" w:space="0"/>
              <w:bottom w:val="double" w:color="auto" w:sz="6" w:space="0"/>
            </w:tcBorders>
            <w:noWrap w:val="0"/>
            <w:vAlign w:val="center"/>
          </w:tcPr>
          <w:p w14:paraId="3317F9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产地</w:t>
            </w:r>
          </w:p>
        </w:tc>
        <w:tc>
          <w:tcPr>
            <w:tcW w:w="1020" w:type="dxa"/>
            <w:tcBorders>
              <w:top w:val="single" w:color="auto" w:sz="12" w:space="0"/>
              <w:bottom w:val="double" w:color="auto" w:sz="6" w:space="0"/>
            </w:tcBorders>
            <w:noWrap w:val="0"/>
            <w:vAlign w:val="center"/>
          </w:tcPr>
          <w:p w14:paraId="10DDB8D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制造年份</w:t>
            </w:r>
          </w:p>
        </w:tc>
        <w:tc>
          <w:tcPr>
            <w:tcW w:w="1480" w:type="dxa"/>
            <w:tcBorders>
              <w:top w:val="single" w:color="auto" w:sz="12" w:space="0"/>
              <w:bottom w:val="double" w:color="auto" w:sz="6" w:space="0"/>
            </w:tcBorders>
            <w:noWrap w:val="0"/>
            <w:vAlign w:val="center"/>
          </w:tcPr>
          <w:p w14:paraId="2E55A6E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额定功率(kW)</w:t>
            </w:r>
          </w:p>
        </w:tc>
        <w:tc>
          <w:tcPr>
            <w:tcW w:w="1020" w:type="dxa"/>
            <w:tcBorders>
              <w:top w:val="single" w:color="auto" w:sz="12" w:space="0"/>
              <w:bottom w:val="double" w:color="auto" w:sz="6" w:space="0"/>
            </w:tcBorders>
            <w:noWrap w:val="0"/>
            <w:vAlign w:val="center"/>
          </w:tcPr>
          <w:p w14:paraId="03FD463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生产能力</w:t>
            </w:r>
          </w:p>
        </w:tc>
        <w:tc>
          <w:tcPr>
            <w:tcW w:w="921" w:type="dxa"/>
            <w:tcBorders>
              <w:top w:val="single" w:color="auto" w:sz="12" w:space="0"/>
              <w:bottom w:val="double" w:color="auto" w:sz="6" w:space="0"/>
            </w:tcBorders>
            <w:noWrap w:val="0"/>
            <w:vAlign w:val="center"/>
          </w:tcPr>
          <w:p w14:paraId="55CFFE4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5C694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tcBorders>
              <w:top w:val="double" w:color="auto" w:sz="6" w:space="0"/>
              <w:bottom w:val="single" w:color="auto" w:sz="6" w:space="0"/>
            </w:tcBorders>
            <w:noWrap w:val="0"/>
            <w:vAlign w:val="center"/>
          </w:tcPr>
          <w:p w14:paraId="00B8415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double" w:color="auto" w:sz="6" w:space="0"/>
              <w:bottom w:val="single" w:color="auto" w:sz="6" w:space="0"/>
            </w:tcBorders>
            <w:noWrap w:val="0"/>
            <w:vAlign w:val="center"/>
          </w:tcPr>
          <w:p w14:paraId="3815DDD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double" w:color="auto" w:sz="6" w:space="0"/>
              <w:bottom w:val="single" w:color="auto" w:sz="6" w:space="0"/>
            </w:tcBorders>
            <w:noWrap w:val="0"/>
            <w:vAlign w:val="center"/>
          </w:tcPr>
          <w:p w14:paraId="0083030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tcBorders>
              <w:top w:val="double" w:color="auto" w:sz="6" w:space="0"/>
              <w:bottom w:val="single" w:color="auto" w:sz="6" w:space="0"/>
            </w:tcBorders>
            <w:noWrap w:val="0"/>
            <w:vAlign w:val="center"/>
          </w:tcPr>
          <w:p w14:paraId="59D6AA5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tcBorders>
              <w:top w:val="double" w:color="auto" w:sz="6" w:space="0"/>
              <w:bottom w:val="single" w:color="auto" w:sz="6" w:space="0"/>
            </w:tcBorders>
            <w:noWrap w:val="0"/>
            <w:vAlign w:val="center"/>
          </w:tcPr>
          <w:p w14:paraId="72EDDC7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double" w:color="auto" w:sz="6" w:space="0"/>
              <w:bottom w:val="single" w:color="auto" w:sz="6" w:space="0"/>
            </w:tcBorders>
            <w:noWrap w:val="0"/>
            <w:vAlign w:val="center"/>
          </w:tcPr>
          <w:p w14:paraId="3B24259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tcBorders>
              <w:top w:val="double" w:color="auto" w:sz="6" w:space="0"/>
              <w:bottom w:val="single" w:color="auto" w:sz="6" w:space="0"/>
            </w:tcBorders>
            <w:noWrap w:val="0"/>
            <w:vAlign w:val="center"/>
          </w:tcPr>
          <w:p w14:paraId="430F0C1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double" w:color="auto" w:sz="6" w:space="0"/>
              <w:bottom w:val="single" w:color="auto" w:sz="6" w:space="0"/>
            </w:tcBorders>
            <w:noWrap w:val="0"/>
            <w:vAlign w:val="center"/>
          </w:tcPr>
          <w:p w14:paraId="268B8C1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tcBorders>
              <w:top w:val="double" w:color="auto" w:sz="6" w:space="0"/>
              <w:bottom w:val="single" w:color="auto" w:sz="6" w:space="0"/>
            </w:tcBorders>
            <w:noWrap w:val="0"/>
            <w:vAlign w:val="center"/>
          </w:tcPr>
          <w:p w14:paraId="1E63F2F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F5D6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tcBorders>
              <w:top w:val="nil"/>
            </w:tcBorders>
            <w:noWrap w:val="0"/>
            <w:vAlign w:val="center"/>
          </w:tcPr>
          <w:p w14:paraId="172D4EA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nil"/>
            </w:tcBorders>
            <w:noWrap w:val="0"/>
            <w:vAlign w:val="center"/>
          </w:tcPr>
          <w:p w14:paraId="7153293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tcBorders>
              <w:top w:val="nil"/>
            </w:tcBorders>
            <w:noWrap w:val="0"/>
            <w:vAlign w:val="center"/>
          </w:tcPr>
          <w:p w14:paraId="7EFFCE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tcBorders>
              <w:top w:val="nil"/>
            </w:tcBorders>
            <w:noWrap w:val="0"/>
            <w:vAlign w:val="center"/>
          </w:tcPr>
          <w:p w14:paraId="685A625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tcBorders>
              <w:top w:val="nil"/>
            </w:tcBorders>
            <w:noWrap w:val="0"/>
            <w:vAlign w:val="center"/>
          </w:tcPr>
          <w:p w14:paraId="73E8B28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nil"/>
            </w:tcBorders>
            <w:noWrap w:val="0"/>
            <w:vAlign w:val="center"/>
          </w:tcPr>
          <w:p w14:paraId="07CD050F">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tcBorders>
              <w:top w:val="nil"/>
            </w:tcBorders>
            <w:noWrap w:val="0"/>
            <w:vAlign w:val="center"/>
          </w:tcPr>
          <w:p w14:paraId="5F3EA6D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tcBorders>
              <w:top w:val="nil"/>
            </w:tcBorders>
            <w:noWrap w:val="0"/>
            <w:vAlign w:val="center"/>
          </w:tcPr>
          <w:p w14:paraId="78DE9A6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tcBorders>
              <w:top w:val="nil"/>
            </w:tcBorders>
            <w:noWrap w:val="0"/>
            <w:vAlign w:val="center"/>
          </w:tcPr>
          <w:p w14:paraId="6F58192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39410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7EA5F92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47245A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0578DD8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451B332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5B95233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9FE72E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D68E0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3FBC101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6B97F43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741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0562702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02A812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1CE9AF9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0C9A453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022008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1D73FDD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A929FC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50032E7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11AB0AE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C7FF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5A8E403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6B27C6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2920C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1C64C83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081E5B9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67E65C0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05D436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11EBA90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51B5DD4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0A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118B0D34">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C859C02">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0A1085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4A11A3E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1B65010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D75C14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4D04DB8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7A843FA">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7EA035A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0ADE4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79168403">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8C7CE8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9490AE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55010BD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4F9C3757">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03AC6EED">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82EFEB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53910F8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41893DF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4D20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center"/>
          </w:tcPr>
          <w:p w14:paraId="252552BB">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E83A490">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50" w:type="dxa"/>
            <w:noWrap w:val="0"/>
            <w:vAlign w:val="center"/>
          </w:tcPr>
          <w:p w14:paraId="3727AB91">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58" w:type="dxa"/>
            <w:noWrap w:val="0"/>
            <w:vAlign w:val="center"/>
          </w:tcPr>
          <w:p w14:paraId="522A6015">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880" w:type="dxa"/>
            <w:noWrap w:val="0"/>
            <w:vAlign w:val="center"/>
          </w:tcPr>
          <w:p w14:paraId="3AC47D58">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43C68409">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80" w:type="dxa"/>
            <w:noWrap w:val="0"/>
            <w:vAlign w:val="center"/>
          </w:tcPr>
          <w:p w14:paraId="24E52CCC">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1020" w:type="dxa"/>
            <w:noWrap w:val="0"/>
            <w:vAlign w:val="center"/>
          </w:tcPr>
          <w:p w14:paraId="6D25313E">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c>
          <w:tcPr>
            <w:tcW w:w="921" w:type="dxa"/>
            <w:noWrap w:val="0"/>
            <w:vAlign w:val="center"/>
          </w:tcPr>
          <w:p w14:paraId="36F7C176">
            <w:pPr>
              <w:pStyle w:val="10"/>
              <w:keepNext/>
              <w:tabs>
                <w:tab w:val="left" w:pos="567"/>
              </w:tabs>
              <w:spacing w:line="440" w:lineRule="exact"/>
              <w:ind w:left="63" w:right="63"/>
              <w:rPr>
                <w:rFonts w:hint="eastAsia" w:ascii="仿宋" w:hAnsi="仿宋" w:eastAsia="仿宋" w:cs="仿宋"/>
                <w:color w:val="000000" w:themeColor="text1"/>
                <w:kern w:val="2"/>
                <w:sz w:val="24"/>
                <w:szCs w:val="24"/>
                <w:highlight w:val="none"/>
                <w14:textFill>
                  <w14:solidFill>
                    <w14:schemeClr w14:val="tx1"/>
                  </w14:solidFill>
                </w14:textFill>
              </w:rPr>
            </w:pPr>
          </w:p>
        </w:tc>
      </w:tr>
      <w:tr w14:paraId="73D2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64501854">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738EA455">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0930FD1F">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08E6480A">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E22C7F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4419A59">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76F8B571">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DD312A8">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3BFB0F46">
            <w:pPr>
              <w:rPr>
                <w:rFonts w:hint="eastAsia" w:ascii="仿宋" w:hAnsi="仿宋" w:eastAsia="仿宋" w:cs="仿宋"/>
                <w:color w:val="000000" w:themeColor="text1"/>
                <w:sz w:val="24"/>
                <w:szCs w:val="24"/>
                <w:highlight w:val="none"/>
                <w14:textFill>
                  <w14:solidFill>
                    <w14:schemeClr w14:val="tx1"/>
                  </w14:solidFill>
                </w14:textFill>
              </w:rPr>
            </w:pPr>
          </w:p>
        </w:tc>
      </w:tr>
      <w:tr w14:paraId="422DE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3C885646">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31573C7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2170E37">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524F1646">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59D3F11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12A9BB72">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446A8868">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3B677D0">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5AD55FE9">
            <w:pPr>
              <w:rPr>
                <w:rFonts w:hint="eastAsia" w:ascii="仿宋" w:hAnsi="仿宋" w:eastAsia="仿宋" w:cs="仿宋"/>
                <w:color w:val="000000" w:themeColor="text1"/>
                <w:sz w:val="24"/>
                <w:szCs w:val="24"/>
                <w:highlight w:val="none"/>
                <w14:textFill>
                  <w14:solidFill>
                    <w14:schemeClr w14:val="tx1"/>
                  </w14:solidFill>
                </w14:textFill>
              </w:rPr>
            </w:pPr>
          </w:p>
        </w:tc>
      </w:tr>
      <w:tr w14:paraId="5AAE2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06BA071A">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037C39B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79E6BDA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C1985EC">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188F754C">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17803EE1">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4A0B3016">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F5AA32A">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2CC7795">
            <w:pPr>
              <w:rPr>
                <w:rFonts w:hint="eastAsia" w:ascii="仿宋" w:hAnsi="仿宋" w:eastAsia="仿宋" w:cs="仿宋"/>
                <w:color w:val="000000" w:themeColor="text1"/>
                <w:sz w:val="24"/>
                <w:szCs w:val="24"/>
                <w:highlight w:val="none"/>
                <w14:textFill>
                  <w14:solidFill>
                    <w14:schemeClr w14:val="tx1"/>
                  </w14:solidFill>
                </w14:textFill>
              </w:rPr>
            </w:pPr>
          </w:p>
        </w:tc>
      </w:tr>
      <w:tr w14:paraId="1B153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243226C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3554E1FC">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07B3F03F">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38029E88">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66042B0B">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0795F3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1F6EDC21">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255D90A5">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69562632">
            <w:pPr>
              <w:rPr>
                <w:rFonts w:hint="eastAsia" w:ascii="仿宋" w:hAnsi="仿宋" w:eastAsia="仿宋" w:cs="仿宋"/>
                <w:color w:val="000000" w:themeColor="text1"/>
                <w:sz w:val="24"/>
                <w:szCs w:val="24"/>
                <w:highlight w:val="none"/>
                <w14:textFill>
                  <w14:solidFill>
                    <w14:schemeClr w14:val="tx1"/>
                  </w14:solidFill>
                </w14:textFill>
              </w:rPr>
            </w:pPr>
          </w:p>
        </w:tc>
      </w:tr>
      <w:tr w14:paraId="7EDC6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3760823F">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2116E7E3">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4457E24D">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60197ADF">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58ABE313">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CA46DBF">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50C4557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39771675">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00403199">
            <w:pPr>
              <w:rPr>
                <w:rFonts w:hint="eastAsia" w:ascii="仿宋" w:hAnsi="仿宋" w:eastAsia="仿宋" w:cs="仿宋"/>
                <w:color w:val="000000" w:themeColor="text1"/>
                <w:sz w:val="24"/>
                <w:szCs w:val="24"/>
                <w:highlight w:val="none"/>
                <w14:textFill>
                  <w14:solidFill>
                    <w14:schemeClr w14:val="tx1"/>
                  </w14:solidFill>
                </w14:textFill>
              </w:rPr>
            </w:pPr>
          </w:p>
        </w:tc>
      </w:tr>
      <w:tr w14:paraId="12207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26D3510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1C406B42">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0B4715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B71D5D2">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4CC7FB0E">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524DECB">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795A3D06">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7F0E7E84">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3A190B8">
            <w:pPr>
              <w:rPr>
                <w:rFonts w:hint="eastAsia" w:ascii="仿宋" w:hAnsi="仿宋" w:eastAsia="仿宋" w:cs="仿宋"/>
                <w:color w:val="000000" w:themeColor="text1"/>
                <w:sz w:val="24"/>
                <w:szCs w:val="24"/>
                <w:highlight w:val="none"/>
                <w14:textFill>
                  <w14:solidFill>
                    <w14:schemeClr w14:val="tx1"/>
                  </w14:solidFill>
                </w14:textFill>
              </w:rPr>
            </w:pPr>
          </w:p>
        </w:tc>
      </w:tr>
      <w:tr w14:paraId="259F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920D2F2">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5916CD7C">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35D695D6">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5EB54D0F">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20BC1342">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620B0256">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584B8C8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459A8783">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2C7610F6">
            <w:pPr>
              <w:rPr>
                <w:rFonts w:hint="eastAsia" w:ascii="仿宋" w:hAnsi="仿宋" w:eastAsia="仿宋" w:cs="仿宋"/>
                <w:color w:val="000000" w:themeColor="text1"/>
                <w:sz w:val="24"/>
                <w:szCs w:val="24"/>
                <w:highlight w:val="none"/>
                <w14:textFill>
                  <w14:solidFill>
                    <w14:schemeClr w14:val="tx1"/>
                  </w14:solidFill>
                </w14:textFill>
              </w:rPr>
            </w:pPr>
          </w:p>
        </w:tc>
      </w:tr>
      <w:tr w14:paraId="5F64D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E9CD79B">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58D01644">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64696702">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214002DC">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71D181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4FF2A19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2023D8A0">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57D228A8">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7D7EF91B">
            <w:pPr>
              <w:rPr>
                <w:rFonts w:hint="eastAsia" w:ascii="仿宋" w:hAnsi="仿宋" w:eastAsia="仿宋" w:cs="仿宋"/>
                <w:color w:val="000000" w:themeColor="text1"/>
                <w:sz w:val="24"/>
                <w:szCs w:val="24"/>
                <w:highlight w:val="none"/>
                <w14:textFill>
                  <w14:solidFill>
                    <w14:schemeClr w14:val="tx1"/>
                  </w14:solidFill>
                </w14:textFill>
              </w:rPr>
            </w:pPr>
          </w:p>
        </w:tc>
      </w:tr>
      <w:tr w14:paraId="2D288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49" w:type="dxa"/>
            <w:noWrap w:val="0"/>
            <w:vAlign w:val="top"/>
          </w:tcPr>
          <w:p w14:paraId="414B8C04">
            <w:pPr>
              <w:rPr>
                <w:rFonts w:hint="eastAsia" w:ascii="仿宋" w:hAnsi="仿宋" w:eastAsia="仿宋" w:cs="仿宋"/>
                <w:color w:val="000000" w:themeColor="text1"/>
                <w:sz w:val="24"/>
                <w:szCs w:val="24"/>
                <w:highlight w:val="none"/>
                <w14:textFill>
                  <w14:solidFill>
                    <w14:schemeClr w14:val="tx1"/>
                  </w14:solidFill>
                </w14:textFill>
              </w:rPr>
            </w:pPr>
          </w:p>
        </w:tc>
        <w:tc>
          <w:tcPr>
            <w:tcW w:w="1418" w:type="dxa"/>
            <w:noWrap w:val="0"/>
            <w:vAlign w:val="top"/>
          </w:tcPr>
          <w:p w14:paraId="1C670901">
            <w:pPr>
              <w:rPr>
                <w:rFonts w:hint="eastAsia" w:ascii="仿宋" w:hAnsi="仿宋" w:eastAsia="仿宋" w:cs="仿宋"/>
                <w:color w:val="000000" w:themeColor="text1"/>
                <w:sz w:val="24"/>
                <w:szCs w:val="24"/>
                <w:highlight w:val="none"/>
                <w14:textFill>
                  <w14:solidFill>
                    <w14:schemeClr w14:val="tx1"/>
                  </w14:solidFill>
                </w14:textFill>
              </w:rPr>
            </w:pPr>
          </w:p>
        </w:tc>
        <w:tc>
          <w:tcPr>
            <w:tcW w:w="850" w:type="dxa"/>
            <w:noWrap w:val="0"/>
            <w:vAlign w:val="top"/>
          </w:tcPr>
          <w:p w14:paraId="321B7C2B">
            <w:pPr>
              <w:rPr>
                <w:rFonts w:hint="eastAsia" w:ascii="仿宋" w:hAnsi="仿宋" w:eastAsia="仿宋" w:cs="仿宋"/>
                <w:color w:val="000000" w:themeColor="text1"/>
                <w:sz w:val="24"/>
                <w:szCs w:val="24"/>
                <w:highlight w:val="none"/>
                <w14:textFill>
                  <w14:solidFill>
                    <w14:schemeClr w14:val="tx1"/>
                  </w14:solidFill>
                </w14:textFill>
              </w:rPr>
            </w:pPr>
          </w:p>
        </w:tc>
        <w:tc>
          <w:tcPr>
            <w:tcW w:w="1058" w:type="dxa"/>
            <w:noWrap w:val="0"/>
            <w:vAlign w:val="top"/>
          </w:tcPr>
          <w:p w14:paraId="3820FC6D">
            <w:pPr>
              <w:rPr>
                <w:rFonts w:hint="eastAsia" w:ascii="仿宋" w:hAnsi="仿宋" w:eastAsia="仿宋" w:cs="仿宋"/>
                <w:color w:val="000000" w:themeColor="text1"/>
                <w:sz w:val="24"/>
                <w:szCs w:val="24"/>
                <w:highlight w:val="none"/>
                <w14:textFill>
                  <w14:solidFill>
                    <w14:schemeClr w14:val="tx1"/>
                  </w14:solidFill>
                </w14:textFill>
              </w:rPr>
            </w:pPr>
          </w:p>
        </w:tc>
        <w:tc>
          <w:tcPr>
            <w:tcW w:w="880" w:type="dxa"/>
            <w:noWrap w:val="0"/>
            <w:vAlign w:val="top"/>
          </w:tcPr>
          <w:p w14:paraId="3286CC6A">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082A1300">
            <w:pPr>
              <w:rPr>
                <w:rFonts w:hint="eastAsia" w:ascii="仿宋" w:hAnsi="仿宋" w:eastAsia="仿宋" w:cs="仿宋"/>
                <w:color w:val="000000" w:themeColor="text1"/>
                <w:sz w:val="24"/>
                <w:szCs w:val="24"/>
                <w:highlight w:val="none"/>
                <w14:textFill>
                  <w14:solidFill>
                    <w14:schemeClr w14:val="tx1"/>
                  </w14:solidFill>
                </w14:textFill>
              </w:rPr>
            </w:pPr>
          </w:p>
        </w:tc>
        <w:tc>
          <w:tcPr>
            <w:tcW w:w="1480" w:type="dxa"/>
            <w:noWrap w:val="0"/>
            <w:vAlign w:val="top"/>
          </w:tcPr>
          <w:p w14:paraId="2EB078F9">
            <w:pPr>
              <w:rPr>
                <w:rFonts w:hint="eastAsia" w:ascii="仿宋" w:hAnsi="仿宋" w:eastAsia="仿宋" w:cs="仿宋"/>
                <w:color w:val="000000" w:themeColor="text1"/>
                <w:sz w:val="24"/>
                <w:szCs w:val="24"/>
                <w:highlight w:val="none"/>
                <w14:textFill>
                  <w14:solidFill>
                    <w14:schemeClr w14:val="tx1"/>
                  </w14:solidFill>
                </w14:textFill>
              </w:rPr>
            </w:pPr>
          </w:p>
        </w:tc>
        <w:tc>
          <w:tcPr>
            <w:tcW w:w="1020" w:type="dxa"/>
            <w:noWrap w:val="0"/>
            <w:vAlign w:val="top"/>
          </w:tcPr>
          <w:p w14:paraId="2075B27A">
            <w:pPr>
              <w:rPr>
                <w:rFonts w:hint="eastAsia" w:ascii="仿宋" w:hAnsi="仿宋" w:eastAsia="仿宋" w:cs="仿宋"/>
                <w:color w:val="000000" w:themeColor="text1"/>
                <w:sz w:val="24"/>
                <w:szCs w:val="24"/>
                <w:highlight w:val="none"/>
                <w14:textFill>
                  <w14:solidFill>
                    <w14:schemeClr w14:val="tx1"/>
                  </w14:solidFill>
                </w14:textFill>
              </w:rPr>
            </w:pPr>
          </w:p>
        </w:tc>
        <w:tc>
          <w:tcPr>
            <w:tcW w:w="921" w:type="dxa"/>
            <w:noWrap w:val="0"/>
            <w:vAlign w:val="top"/>
          </w:tcPr>
          <w:p w14:paraId="353AAD54">
            <w:pPr>
              <w:rPr>
                <w:rFonts w:hint="eastAsia" w:ascii="仿宋" w:hAnsi="仿宋" w:eastAsia="仿宋" w:cs="仿宋"/>
                <w:color w:val="000000" w:themeColor="text1"/>
                <w:sz w:val="24"/>
                <w:szCs w:val="24"/>
                <w:highlight w:val="none"/>
                <w14:textFill>
                  <w14:solidFill>
                    <w14:schemeClr w14:val="tx1"/>
                  </w14:solidFill>
                </w14:textFill>
              </w:rPr>
            </w:pPr>
          </w:p>
        </w:tc>
      </w:tr>
    </w:tbl>
    <w:p w14:paraId="7340AA5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174E05A">
      <w:pPr>
        <w:pStyle w:val="20"/>
        <w:rPr>
          <w:rFonts w:hint="eastAsia" w:ascii="仿宋" w:hAnsi="仿宋" w:eastAsia="仿宋" w:cs="仿宋"/>
          <w:color w:val="000000" w:themeColor="text1"/>
          <w:sz w:val="24"/>
          <w:szCs w:val="24"/>
          <w:highlight w:val="none"/>
          <w14:textFill>
            <w14:solidFill>
              <w14:schemeClr w14:val="tx1"/>
            </w14:solidFill>
          </w14:textFill>
        </w:rPr>
      </w:pPr>
    </w:p>
    <w:p w14:paraId="4C63594D">
      <w:pPr>
        <w:pStyle w:val="8"/>
        <w:rPr>
          <w:rFonts w:hint="eastAsia" w:ascii="仿宋" w:hAnsi="仿宋" w:eastAsia="仿宋" w:cs="仿宋"/>
          <w:color w:val="000000" w:themeColor="text1"/>
          <w:sz w:val="24"/>
          <w:szCs w:val="24"/>
          <w:highlight w:val="none"/>
          <w14:textFill>
            <w14:solidFill>
              <w14:schemeClr w14:val="tx1"/>
            </w14:solidFill>
          </w14:textFill>
        </w:rPr>
      </w:pPr>
    </w:p>
    <w:p w14:paraId="52AD74F8">
      <w:pPr>
        <w:rPr>
          <w:rFonts w:hint="eastAsia" w:ascii="仿宋" w:hAnsi="仿宋" w:eastAsia="仿宋" w:cs="仿宋"/>
          <w:color w:val="000000" w:themeColor="text1"/>
          <w:sz w:val="24"/>
          <w:szCs w:val="24"/>
          <w:highlight w:val="none"/>
          <w14:textFill>
            <w14:solidFill>
              <w14:schemeClr w14:val="tx1"/>
            </w14:solidFill>
          </w14:textFill>
        </w:rPr>
      </w:pPr>
    </w:p>
    <w:p w14:paraId="70DD3992">
      <w:pPr>
        <w:pStyle w:val="20"/>
        <w:rPr>
          <w:rFonts w:hint="eastAsia" w:ascii="仿宋" w:hAnsi="仿宋" w:eastAsia="仿宋" w:cs="仿宋"/>
          <w:color w:val="000000" w:themeColor="text1"/>
          <w:highlight w:val="none"/>
          <w14:textFill>
            <w14:solidFill>
              <w14:schemeClr w14:val="tx1"/>
            </w14:solidFill>
          </w14:textFill>
        </w:rPr>
      </w:pPr>
    </w:p>
    <w:p w14:paraId="3C7A014E">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53C7D2F2">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40C5A829">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17" w:name="_Toc296346729"/>
      <w:bookmarkStart w:id="618" w:name="_Toc296944567"/>
      <w:bookmarkStart w:id="619" w:name="_Toc296347227"/>
      <w:bookmarkStart w:id="620" w:name="_Toc296503228"/>
      <w:bookmarkStart w:id="621" w:name="_Toc267261699"/>
      <w:bookmarkStart w:id="622" w:name="_Toc296891056"/>
      <w:bookmarkStart w:id="623" w:name="_Toc296891268"/>
      <w:r>
        <w:rPr>
          <w:rFonts w:hint="eastAsia" w:ascii="仿宋" w:hAnsi="仿宋" w:eastAsia="仿宋" w:cs="仿宋"/>
          <w:color w:val="000000" w:themeColor="text1"/>
          <w:sz w:val="24"/>
          <w:szCs w:val="24"/>
          <w:highlight w:val="none"/>
          <w14:textFill>
            <w14:solidFill>
              <w14:schemeClr w14:val="tx1"/>
            </w14:solidFill>
          </w14:textFill>
        </w:rPr>
        <w:t>件6：</w:t>
      </w:r>
    </w:p>
    <w:bookmarkEnd w:id="617"/>
    <w:bookmarkEnd w:id="618"/>
    <w:bookmarkEnd w:id="619"/>
    <w:bookmarkEnd w:id="620"/>
    <w:bookmarkEnd w:id="621"/>
    <w:bookmarkEnd w:id="622"/>
    <w:bookmarkEnd w:id="623"/>
    <w:p w14:paraId="4ABE3654">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33"/>
      </w:tblGrid>
      <w:tr w14:paraId="49A5A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BC922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7F3118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41DF190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7D3A167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职称</w:t>
            </w:r>
          </w:p>
        </w:tc>
        <w:tc>
          <w:tcPr>
            <w:tcW w:w="3833" w:type="dxa"/>
            <w:tcBorders>
              <w:top w:val="single" w:color="auto" w:sz="12" w:space="0"/>
              <w:bottom w:val="double" w:color="auto" w:sz="6" w:space="0"/>
            </w:tcBorders>
            <w:noWrap w:val="0"/>
            <w:vAlign w:val="center"/>
          </w:tcPr>
          <w:p w14:paraId="42FCA02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主要资历、经验及承担过的项目</w:t>
            </w:r>
          </w:p>
        </w:tc>
      </w:tr>
      <w:tr w14:paraId="66E8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0" w:type="dxa"/>
            <w:gridSpan w:val="5"/>
            <w:tcBorders>
              <w:top w:val="double" w:color="auto" w:sz="6" w:space="0"/>
              <w:bottom w:val="single" w:color="auto" w:sz="6" w:space="0"/>
            </w:tcBorders>
            <w:noWrap w:val="0"/>
            <w:vAlign w:val="center"/>
          </w:tcPr>
          <w:p w14:paraId="75802AC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一、总部人员</w:t>
            </w:r>
          </w:p>
        </w:tc>
      </w:tr>
      <w:tr w14:paraId="309D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7E1C34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项目主管</w:t>
            </w:r>
          </w:p>
        </w:tc>
        <w:tc>
          <w:tcPr>
            <w:tcW w:w="1418" w:type="dxa"/>
            <w:tcBorders>
              <w:top w:val="nil"/>
            </w:tcBorders>
            <w:noWrap w:val="0"/>
            <w:vAlign w:val="center"/>
          </w:tcPr>
          <w:p w14:paraId="6152F6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4FD88A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6126EEA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top w:val="nil"/>
            </w:tcBorders>
            <w:noWrap w:val="0"/>
            <w:vAlign w:val="center"/>
          </w:tcPr>
          <w:p w14:paraId="49B0AD9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3A3E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28C3BDB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left w:val="single" w:color="auto" w:sz="4" w:space="0"/>
            </w:tcBorders>
            <w:noWrap w:val="0"/>
            <w:vAlign w:val="center"/>
          </w:tcPr>
          <w:p w14:paraId="5AB50DB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1C6D9D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FC8C53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63E60CB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C50A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0174B66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tcBorders>
              <w:left w:val="single" w:color="auto" w:sz="4" w:space="0"/>
            </w:tcBorders>
            <w:noWrap w:val="0"/>
            <w:vAlign w:val="center"/>
          </w:tcPr>
          <w:p w14:paraId="6CA1672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04BD48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9A7708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4CB41AB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DF5F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14:paraId="0422952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14B3CE9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83AF00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6D0AEA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41BB29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263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90" w:type="dxa"/>
            <w:gridSpan w:val="5"/>
            <w:tcBorders>
              <w:top w:val="single" w:color="auto" w:sz="6" w:space="0"/>
              <w:bottom w:val="single" w:color="auto" w:sz="6" w:space="0"/>
            </w:tcBorders>
            <w:noWrap w:val="0"/>
            <w:vAlign w:val="center"/>
          </w:tcPr>
          <w:p w14:paraId="074AB40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二、现场人员</w:t>
            </w:r>
          </w:p>
        </w:tc>
      </w:tr>
      <w:tr w14:paraId="26FAC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087B5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项目经理</w:t>
            </w:r>
          </w:p>
        </w:tc>
        <w:tc>
          <w:tcPr>
            <w:tcW w:w="1418" w:type="dxa"/>
            <w:noWrap w:val="0"/>
            <w:vAlign w:val="center"/>
          </w:tcPr>
          <w:p w14:paraId="6EA2ED8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D4AE56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A957C5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4E3267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CC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4571A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技术负责人</w:t>
            </w:r>
          </w:p>
        </w:tc>
        <w:tc>
          <w:tcPr>
            <w:tcW w:w="1418" w:type="dxa"/>
            <w:noWrap w:val="0"/>
            <w:vAlign w:val="center"/>
          </w:tcPr>
          <w:p w14:paraId="547E4DC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A8B2BE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B930E5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0B4C0C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8AFF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02F3E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造价管理</w:t>
            </w:r>
          </w:p>
        </w:tc>
        <w:tc>
          <w:tcPr>
            <w:tcW w:w="1418" w:type="dxa"/>
            <w:noWrap w:val="0"/>
            <w:vAlign w:val="center"/>
          </w:tcPr>
          <w:p w14:paraId="416BE13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CC8869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31B2AE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21FE52D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92C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8C971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质量管理</w:t>
            </w:r>
          </w:p>
        </w:tc>
        <w:tc>
          <w:tcPr>
            <w:tcW w:w="1418" w:type="dxa"/>
            <w:noWrap w:val="0"/>
            <w:vAlign w:val="center"/>
          </w:tcPr>
          <w:p w14:paraId="0B4A6CA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E71BFD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4BE72F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F8412C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66E0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3BAD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材料管理</w:t>
            </w:r>
          </w:p>
        </w:tc>
        <w:tc>
          <w:tcPr>
            <w:tcW w:w="1418" w:type="dxa"/>
            <w:noWrap w:val="0"/>
            <w:vAlign w:val="center"/>
          </w:tcPr>
          <w:p w14:paraId="37B8F99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5109EB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C9108C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61F3321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9BC6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A5896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计划管理</w:t>
            </w:r>
          </w:p>
        </w:tc>
        <w:tc>
          <w:tcPr>
            <w:tcW w:w="1418" w:type="dxa"/>
            <w:noWrap w:val="0"/>
            <w:vAlign w:val="center"/>
          </w:tcPr>
          <w:p w14:paraId="2C70FCF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35FA71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CAE564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FF95ED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EFFA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5B065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安全管理</w:t>
            </w:r>
          </w:p>
        </w:tc>
        <w:tc>
          <w:tcPr>
            <w:tcW w:w="1418" w:type="dxa"/>
            <w:noWrap w:val="0"/>
            <w:vAlign w:val="center"/>
          </w:tcPr>
          <w:p w14:paraId="555F649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667FC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D7437F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1DE6B65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78914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9995C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noWrap w:val="0"/>
            <w:vAlign w:val="center"/>
          </w:tcPr>
          <w:p w14:paraId="126CEDF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2E5C31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A5D504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C6B2EC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9856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49985F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nil"/>
            </w:tcBorders>
            <w:noWrap w:val="0"/>
            <w:vAlign w:val="center"/>
          </w:tcPr>
          <w:p w14:paraId="7FFE41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6A9B2A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08F51D3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bottom w:val="nil"/>
            </w:tcBorders>
            <w:noWrap w:val="0"/>
            <w:vAlign w:val="center"/>
          </w:tcPr>
          <w:p w14:paraId="4CEA8D5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6C0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C0A5E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5FBBD34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0235AF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1E3A47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784BA94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EC0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1176B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A000E4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4F27C9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9498C5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325A356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10C8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8D5A7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7712D5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76DC3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915524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noWrap w:val="0"/>
            <w:vAlign w:val="center"/>
          </w:tcPr>
          <w:p w14:paraId="5717215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8F24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95188A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single" w:color="auto" w:sz="12" w:space="0"/>
            </w:tcBorders>
            <w:noWrap w:val="0"/>
            <w:vAlign w:val="center"/>
          </w:tcPr>
          <w:p w14:paraId="4C0614B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7C28608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5A3DA23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33" w:type="dxa"/>
            <w:tcBorders>
              <w:bottom w:val="single" w:color="auto" w:sz="12" w:space="0"/>
            </w:tcBorders>
            <w:noWrap w:val="0"/>
            <w:vAlign w:val="center"/>
          </w:tcPr>
          <w:p w14:paraId="408263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3EEF2523">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24" w:name="_Toc296346730"/>
      <w:bookmarkStart w:id="625" w:name="_Toc296891057"/>
      <w:bookmarkStart w:id="626" w:name="_Toc296891269"/>
      <w:bookmarkStart w:id="627" w:name="_Toc296944568"/>
      <w:bookmarkStart w:id="628" w:name="_Toc296347228"/>
      <w:bookmarkStart w:id="629" w:name="_Toc296503229"/>
      <w:r>
        <w:rPr>
          <w:rFonts w:hint="eastAsia" w:ascii="仿宋" w:hAnsi="仿宋" w:eastAsia="仿宋" w:cs="仿宋"/>
          <w:color w:val="000000" w:themeColor="text1"/>
          <w:sz w:val="24"/>
          <w:szCs w:val="24"/>
          <w:highlight w:val="none"/>
          <w14:textFill>
            <w14:solidFill>
              <w14:schemeClr w14:val="tx1"/>
            </w14:solidFill>
          </w14:textFill>
        </w:rPr>
        <w:t>件7：</w:t>
      </w:r>
    </w:p>
    <w:bookmarkEnd w:id="624"/>
    <w:bookmarkEnd w:id="625"/>
    <w:bookmarkEnd w:id="626"/>
    <w:bookmarkEnd w:id="627"/>
    <w:bookmarkEnd w:id="628"/>
    <w:bookmarkEnd w:id="629"/>
    <w:p w14:paraId="622C053A">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878"/>
      </w:tblGrid>
      <w:tr w14:paraId="40654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E26DEE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    称</w:t>
            </w:r>
          </w:p>
        </w:tc>
        <w:tc>
          <w:tcPr>
            <w:tcW w:w="1418" w:type="dxa"/>
            <w:tcBorders>
              <w:top w:val="single" w:color="auto" w:sz="12" w:space="0"/>
              <w:bottom w:val="double" w:color="auto" w:sz="6" w:space="0"/>
            </w:tcBorders>
            <w:noWrap w:val="0"/>
            <w:vAlign w:val="center"/>
          </w:tcPr>
          <w:p w14:paraId="3CF8D4D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姓名</w:t>
            </w:r>
          </w:p>
        </w:tc>
        <w:tc>
          <w:tcPr>
            <w:tcW w:w="1134" w:type="dxa"/>
            <w:tcBorders>
              <w:top w:val="single" w:color="auto" w:sz="12" w:space="0"/>
              <w:bottom w:val="double" w:color="auto" w:sz="6" w:space="0"/>
            </w:tcBorders>
            <w:noWrap w:val="0"/>
            <w:vAlign w:val="center"/>
          </w:tcPr>
          <w:p w14:paraId="3CDEA03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职务</w:t>
            </w:r>
          </w:p>
        </w:tc>
        <w:tc>
          <w:tcPr>
            <w:tcW w:w="1134" w:type="dxa"/>
            <w:tcBorders>
              <w:top w:val="single" w:color="auto" w:sz="12" w:space="0"/>
              <w:bottom w:val="double" w:color="auto" w:sz="6" w:space="0"/>
            </w:tcBorders>
            <w:noWrap w:val="0"/>
            <w:vAlign w:val="center"/>
          </w:tcPr>
          <w:p w14:paraId="3F728C2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职称</w:t>
            </w:r>
          </w:p>
        </w:tc>
        <w:tc>
          <w:tcPr>
            <w:tcW w:w="3878" w:type="dxa"/>
            <w:tcBorders>
              <w:top w:val="single" w:color="auto" w:sz="12" w:space="0"/>
              <w:bottom w:val="double" w:color="auto" w:sz="6" w:space="0"/>
            </w:tcBorders>
            <w:noWrap w:val="0"/>
            <w:vAlign w:val="center"/>
          </w:tcPr>
          <w:p w14:paraId="689EFB1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主要资历、经验及承担过的项目</w:t>
            </w:r>
          </w:p>
        </w:tc>
      </w:tr>
      <w:tr w14:paraId="39C76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35" w:type="dxa"/>
            <w:gridSpan w:val="5"/>
            <w:tcBorders>
              <w:top w:val="double" w:color="auto" w:sz="6" w:space="0"/>
              <w:bottom w:val="single" w:color="auto" w:sz="6" w:space="0"/>
            </w:tcBorders>
            <w:noWrap w:val="0"/>
            <w:vAlign w:val="center"/>
          </w:tcPr>
          <w:p w14:paraId="6505DEB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一、总部人员</w:t>
            </w:r>
          </w:p>
        </w:tc>
      </w:tr>
      <w:tr w14:paraId="63233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3C1611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项目主管</w:t>
            </w:r>
          </w:p>
        </w:tc>
        <w:tc>
          <w:tcPr>
            <w:tcW w:w="1418" w:type="dxa"/>
            <w:tcBorders>
              <w:top w:val="nil"/>
            </w:tcBorders>
            <w:noWrap w:val="0"/>
            <w:vAlign w:val="center"/>
          </w:tcPr>
          <w:p w14:paraId="63B9E52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1C840DE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top w:val="nil"/>
            </w:tcBorders>
            <w:noWrap w:val="0"/>
            <w:vAlign w:val="center"/>
          </w:tcPr>
          <w:p w14:paraId="0EB1534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top w:val="nil"/>
            </w:tcBorders>
            <w:noWrap w:val="0"/>
            <w:vAlign w:val="center"/>
          </w:tcPr>
          <w:p w14:paraId="3B09E48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3FE1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5539551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left w:val="single" w:color="auto" w:sz="4" w:space="0"/>
            </w:tcBorders>
            <w:noWrap w:val="0"/>
            <w:vAlign w:val="center"/>
          </w:tcPr>
          <w:p w14:paraId="67B188B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E312F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F7C2AD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D834A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12D1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00666D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tcBorders>
              <w:left w:val="single" w:color="auto" w:sz="4" w:space="0"/>
              <w:bottom w:val="single" w:color="auto" w:sz="4" w:space="0"/>
            </w:tcBorders>
            <w:noWrap w:val="0"/>
            <w:vAlign w:val="center"/>
          </w:tcPr>
          <w:p w14:paraId="254BA04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411BBF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2ECBE5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48A6F9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636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14:paraId="3FA806F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top w:val="single" w:color="auto" w:sz="4" w:space="0"/>
              <w:left w:val="single" w:color="auto" w:sz="4" w:space="0"/>
            </w:tcBorders>
            <w:noWrap w:val="0"/>
            <w:vAlign w:val="center"/>
          </w:tcPr>
          <w:p w14:paraId="7A5397D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C02167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B58890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0B3735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0530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435" w:type="dxa"/>
            <w:gridSpan w:val="5"/>
            <w:tcBorders>
              <w:top w:val="single" w:color="auto" w:sz="6" w:space="0"/>
              <w:bottom w:val="single" w:color="auto" w:sz="6" w:space="0"/>
            </w:tcBorders>
            <w:noWrap w:val="0"/>
            <w:vAlign w:val="center"/>
          </w:tcPr>
          <w:p w14:paraId="4AB581A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二、现场人员</w:t>
            </w:r>
          </w:p>
        </w:tc>
      </w:tr>
      <w:tr w14:paraId="6C5ED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C607B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项目经理</w:t>
            </w:r>
          </w:p>
        </w:tc>
        <w:tc>
          <w:tcPr>
            <w:tcW w:w="1418" w:type="dxa"/>
            <w:noWrap w:val="0"/>
            <w:vAlign w:val="center"/>
          </w:tcPr>
          <w:p w14:paraId="24B34A4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B7D1FB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9A5B25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7837B20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28E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3A67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技术负责人</w:t>
            </w:r>
          </w:p>
        </w:tc>
        <w:tc>
          <w:tcPr>
            <w:tcW w:w="1418" w:type="dxa"/>
            <w:noWrap w:val="0"/>
            <w:vAlign w:val="center"/>
          </w:tcPr>
          <w:p w14:paraId="082B960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642C2E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45EE22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637715B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55E4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A30F85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造价管理</w:t>
            </w:r>
          </w:p>
        </w:tc>
        <w:tc>
          <w:tcPr>
            <w:tcW w:w="1418" w:type="dxa"/>
            <w:noWrap w:val="0"/>
            <w:vAlign w:val="center"/>
          </w:tcPr>
          <w:p w14:paraId="3FCD4A9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B47A95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FB44BC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45A46F6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E245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369A5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质量管理</w:t>
            </w:r>
          </w:p>
        </w:tc>
        <w:tc>
          <w:tcPr>
            <w:tcW w:w="1418" w:type="dxa"/>
            <w:noWrap w:val="0"/>
            <w:vAlign w:val="center"/>
          </w:tcPr>
          <w:p w14:paraId="68C8D1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675D12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8ABF90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09F5533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75B0B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4B919F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材料管理</w:t>
            </w:r>
          </w:p>
        </w:tc>
        <w:tc>
          <w:tcPr>
            <w:tcW w:w="1418" w:type="dxa"/>
            <w:noWrap w:val="0"/>
            <w:vAlign w:val="center"/>
          </w:tcPr>
          <w:p w14:paraId="3882D76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9F8A19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69D953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276127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A3E9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939F6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计划管理</w:t>
            </w:r>
          </w:p>
        </w:tc>
        <w:tc>
          <w:tcPr>
            <w:tcW w:w="1418" w:type="dxa"/>
            <w:noWrap w:val="0"/>
            <w:vAlign w:val="center"/>
          </w:tcPr>
          <w:p w14:paraId="38FC25B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23C0191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2C6D8F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09CDF3B">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0E72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651BC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安全管理</w:t>
            </w:r>
          </w:p>
        </w:tc>
        <w:tc>
          <w:tcPr>
            <w:tcW w:w="1418" w:type="dxa"/>
            <w:noWrap w:val="0"/>
            <w:vAlign w:val="center"/>
          </w:tcPr>
          <w:p w14:paraId="10362D6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0586E77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E81C5C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10C458A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6E4D0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65F288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其他人员</w:t>
            </w:r>
          </w:p>
        </w:tc>
        <w:tc>
          <w:tcPr>
            <w:tcW w:w="1418" w:type="dxa"/>
            <w:noWrap w:val="0"/>
            <w:vAlign w:val="center"/>
          </w:tcPr>
          <w:p w14:paraId="55CE772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946811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58AC082">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2B8609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1EB9F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FEBB198">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nil"/>
            </w:tcBorders>
            <w:noWrap w:val="0"/>
            <w:vAlign w:val="center"/>
          </w:tcPr>
          <w:p w14:paraId="19959CF5">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2426DE1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nil"/>
            </w:tcBorders>
            <w:noWrap w:val="0"/>
            <w:vAlign w:val="center"/>
          </w:tcPr>
          <w:p w14:paraId="3A438A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bottom w:val="nil"/>
            </w:tcBorders>
            <w:noWrap w:val="0"/>
            <w:vAlign w:val="center"/>
          </w:tcPr>
          <w:p w14:paraId="64932BF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37337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6ED6CD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2B5E623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587729FA">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77514CE0">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683A0AD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45966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2F121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0F972CE4">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324B5189">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6652438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7F1F5CE7">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4F7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196FEAE">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noWrap w:val="0"/>
            <w:vAlign w:val="center"/>
          </w:tcPr>
          <w:p w14:paraId="4926179D">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B085D6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noWrap w:val="0"/>
            <w:vAlign w:val="center"/>
          </w:tcPr>
          <w:p w14:paraId="10D918D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noWrap w:val="0"/>
            <w:vAlign w:val="center"/>
          </w:tcPr>
          <w:p w14:paraId="5273C923">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14A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C4ED851">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18" w:type="dxa"/>
            <w:tcBorders>
              <w:bottom w:val="single" w:color="auto" w:sz="12" w:space="0"/>
            </w:tcBorders>
            <w:noWrap w:val="0"/>
            <w:vAlign w:val="center"/>
          </w:tcPr>
          <w:p w14:paraId="3D932D3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537C31BC">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34" w:type="dxa"/>
            <w:tcBorders>
              <w:bottom w:val="single" w:color="auto" w:sz="12" w:space="0"/>
            </w:tcBorders>
            <w:noWrap w:val="0"/>
            <w:vAlign w:val="center"/>
          </w:tcPr>
          <w:p w14:paraId="2207FD2F">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78" w:type="dxa"/>
            <w:tcBorders>
              <w:bottom w:val="single" w:color="auto" w:sz="12" w:space="0"/>
            </w:tcBorders>
            <w:noWrap w:val="0"/>
            <w:vAlign w:val="center"/>
          </w:tcPr>
          <w:p w14:paraId="33FB96D6">
            <w:pPr>
              <w:pStyle w:val="10"/>
              <w:keepNext/>
              <w:tabs>
                <w:tab w:val="left" w:pos="567"/>
              </w:tabs>
              <w:spacing w:line="440" w:lineRule="exact"/>
              <w:ind w:left="63" w:right="63"/>
              <w:jc w:val="center"/>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0A44DC60">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630" w:name="_Toc267261701"/>
      <w:r>
        <w:rPr>
          <w:rFonts w:hint="eastAsia" w:ascii="仿宋" w:hAnsi="仿宋" w:eastAsia="仿宋" w:cs="仿宋"/>
          <w:color w:val="000000" w:themeColor="text1"/>
          <w:sz w:val="24"/>
          <w:szCs w:val="24"/>
          <w:highlight w:val="none"/>
          <w14:textFill>
            <w14:solidFill>
              <w14:schemeClr w14:val="tx1"/>
            </w14:solidFill>
          </w14:textFill>
        </w:rPr>
        <w:t>附</w:t>
      </w:r>
      <w:bookmarkStart w:id="631" w:name="_Toc296891271"/>
      <w:bookmarkStart w:id="632" w:name="_Toc296891059"/>
      <w:bookmarkStart w:id="633" w:name="_Toc296347230"/>
      <w:bookmarkStart w:id="634" w:name="_Toc296503231"/>
      <w:bookmarkStart w:id="635" w:name="_Toc296944570"/>
      <w:bookmarkStart w:id="636" w:name="_Toc296346732"/>
      <w:r>
        <w:rPr>
          <w:rFonts w:hint="eastAsia" w:ascii="仿宋" w:hAnsi="仿宋" w:eastAsia="仿宋" w:cs="仿宋"/>
          <w:color w:val="000000" w:themeColor="text1"/>
          <w:sz w:val="24"/>
          <w:szCs w:val="24"/>
          <w:highlight w:val="none"/>
          <w14:textFill>
            <w14:solidFill>
              <w14:schemeClr w14:val="tx1"/>
            </w14:solidFill>
          </w14:textFill>
        </w:rPr>
        <w:t>件8：</w:t>
      </w:r>
    </w:p>
    <w:bookmarkEnd w:id="630"/>
    <w:bookmarkEnd w:id="631"/>
    <w:bookmarkEnd w:id="632"/>
    <w:bookmarkEnd w:id="633"/>
    <w:bookmarkEnd w:id="634"/>
    <w:bookmarkEnd w:id="635"/>
    <w:bookmarkEnd w:id="636"/>
    <w:p w14:paraId="1CF1471F">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履约担保</w:t>
      </w:r>
    </w:p>
    <w:p w14:paraId="5D50CDD6">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（发包人名称）：</w:t>
      </w:r>
    </w:p>
    <w:p w14:paraId="59240FE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130EA37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鉴于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（发包人名称，以下简称“发包人”）与</w:t>
      </w:r>
    </w:p>
    <w:p w14:paraId="57E74A7B">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（承包人名称）（以下称“承包人”）于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01C3B4B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担保金额人民币（大写）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69527C55">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担保有效期自你方与承包人签订的合同生效之日起至你方签发或应签发工程接收证书之日止。</w:t>
      </w:r>
    </w:p>
    <w:p w14:paraId="0621E570">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670E3129">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你方和承包人按合同约定变更合同时，我方承担本担保规定的义务不变。</w:t>
      </w:r>
    </w:p>
    <w:p w14:paraId="57CC2BBC">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因本保函发生的纠纷，可由双方协商解决，协商不成的，任何一方均可提请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仲裁委员会仲裁。</w:t>
      </w:r>
    </w:p>
    <w:p w14:paraId="24AA72C7">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本保函自我方法定代表人（或其授权代理人）签字并加盖公章之日起生效。</w:t>
      </w:r>
    </w:p>
    <w:p w14:paraId="332FF7E7">
      <w:pPr>
        <w:rPr>
          <w:rFonts w:hint="eastAsia" w:ascii="仿宋" w:hAnsi="仿宋" w:eastAsia="仿宋" w:cs="仿宋"/>
          <w:color w:val="000000" w:themeColor="text1"/>
          <w:sz w:val="24"/>
          <w:szCs w:val="24"/>
          <w:highlight w:val="none"/>
          <w14:textFill>
            <w14:solidFill>
              <w14:schemeClr w14:val="tx1"/>
            </w14:solidFill>
          </w14:textFill>
        </w:rPr>
      </w:pPr>
    </w:p>
    <w:p w14:paraId="5C3ABBE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 保 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（盖单位章）</w:t>
      </w:r>
    </w:p>
    <w:p w14:paraId="613920A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750F2277">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13799D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9D3E47C">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9D844AC">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42C8741">
      <w:pPr>
        <w:jc w:val="left"/>
        <w:rPr>
          <w:rFonts w:hint="eastAsia" w:ascii="仿宋" w:hAnsi="仿宋" w:eastAsia="仿宋" w:cs="仿宋"/>
          <w:color w:val="000000" w:themeColor="text1"/>
          <w:sz w:val="24"/>
          <w:szCs w:val="24"/>
          <w:highlight w:val="none"/>
          <w:u w:val="single"/>
          <w14:textFill>
            <w14:solidFill>
              <w14:schemeClr w14:val="tx1"/>
            </w14:solidFill>
          </w14:textFill>
        </w:rPr>
      </w:pPr>
    </w:p>
    <w:p w14:paraId="33ECC9D8">
      <w:pPr>
        <w:ind w:left="1519" w:hanging="1519" w:hangingChars="633"/>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109738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51FEB97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61AA25C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4623906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D9485B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7CB925A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DF0A115">
      <w:pPr>
        <w:pStyle w:val="20"/>
        <w:rPr>
          <w:rFonts w:hint="eastAsia" w:ascii="仿宋" w:hAnsi="仿宋" w:eastAsia="仿宋" w:cs="仿宋"/>
          <w:color w:val="000000" w:themeColor="text1"/>
          <w:sz w:val="24"/>
          <w:szCs w:val="24"/>
          <w:highlight w:val="none"/>
          <w14:textFill>
            <w14:solidFill>
              <w14:schemeClr w14:val="tx1"/>
            </w14:solidFill>
          </w14:textFill>
        </w:rPr>
      </w:pPr>
    </w:p>
    <w:p w14:paraId="11E9B203">
      <w:pPr>
        <w:pStyle w:val="8"/>
        <w:rPr>
          <w:rFonts w:hint="eastAsia" w:ascii="仿宋" w:hAnsi="仿宋" w:eastAsia="仿宋" w:cs="仿宋"/>
          <w:color w:val="000000" w:themeColor="text1"/>
          <w:sz w:val="24"/>
          <w:szCs w:val="24"/>
          <w:highlight w:val="none"/>
          <w14:textFill>
            <w14:solidFill>
              <w14:schemeClr w14:val="tx1"/>
            </w14:solidFill>
          </w14:textFill>
        </w:rPr>
      </w:pPr>
    </w:p>
    <w:p w14:paraId="77544C53">
      <w:pPr>
        <w:rPr>
          <w:rFonts w:hint="eastAsia" w:ascii="仿宋" w:hAnsi="仿宋" w:eastAsia="仿宋" w:cs="仿宋"/>
          <w:color w:val="000000" w:themeColor="text1"/>
          <w:sz w:val="24"/>
          <w:szCs w:val="24"/>
          <w:highlight w:val="none"/>
          <w14:textFill>
            <w14:solidFill>
              <w14:schemeClr w14:val="tx1"/>
            </w14:solidFill>
          </w14:textFill>
        </w:rPr>
      </w:pPr>
    </w:p>
    <w:p w14:paraId="347CB9AB">
      <w:pPr>
        <w:pStyle w:val="20"/>
        <w:rPr>
          <w:rFonts w:hint="eastAsia" w:ascii="仿宋" w:hAnsi="仿宋" w:eastAsia="仿宋" w:cs="仿宋"/>
          <w:color w:val="000000" w:themeColor="text1"/>
          <w:sz w:val="24"/>
          <w:szCs w:val="24"/>
          <w:highlight w:val="none"/>
          <w14:textFill>
            <w14:solidFill>
              <w14:schemeClr w14:val="tx1"/>
            </w14:solidFill>
          </w14:textFill>
        </w:rPr>
      </w:pPr>
    </w:p>
    <w:p w14:paraId="6D215B70">
      <w:pPr>
        <w:pStyle w:val="8"/>
        <w:rPr>
          <w:rFonts w:hint="eastAsia" w:ascii="仿宋" w:hAnsi="仿宋" w:eastAsia="仿宋" w:cs="仿宋"/>
          <w:color w:val="000000" w:themeColor="text1"/>
          <w:highlight w:val="none"/>
          <w14:textFill>
            <w14:solidFill>
              <w14:schemeClr w14:val="tx1"/>
            </w14:solidFill>
          </w14:textFill>
        </w:rPr>
      </w:pPr>
    </w:p>
    <w:p w14:paraId="57F4BED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3E6985C2">
      <w:pPr>
        <w:pStyle w:val="30"/>
        <w:rPr>
          <w:rFonts w:hint="eastAsia" w:ascii="仿宋" w:hAnsi="仿宋" w:eastAsia="仿宋" w:cs="仿宋"/>
          <w:color w:val="000000" w:themeColor="text1"/>
          <w:sz w:val="24"/>
          <w:szCs w:val="24"/>
          <w:highlight w:val="none"/>
          <w14:textFill>
            <w14:solidFill>
              <w14:schemeClr w14:val="tx1"/>
            </w14:solidFill>
          </w14:textFill>
        </w:rPr>
      </w:pPr>
    </w:p>
    <w:p w14:paraId="53DE6457">
      <w:pPr>
        <w:pStyle w:val="8"/>
        <w:rPr>
          <w:rFonts w:hint="eastAsia" w:ascii="仿宋" w:hAnsi="仿宋" w:eastAsia="仿宋" w:cs="仿宋"/>
          <w:color w:val="000000" w:themeColor="text1"/>
          <w:highlight w:val="none"/>
          <w14:textFill>
            <w14:solidFill>
              <w14:schemeClr w14:val="tx1"/>
            </w14:solidFill>
          </w14:textFill>
        </w:rPr>
      </w:pPr>
    </w:p>
    <w:p w14:paraId="69C8263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1713300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0F010F6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bookmarkStart w:id="637" w:name="_Toc296891060"/>
      <w:bookmarkStart w:id="638" w:name="_Toc267261702"/>
      <w:bookmarkStart w:id="639" w:name="_Toc296891272"/>
      <w:bookmarkStart w:id="640" w:name="_Toc296944571"/>
      <w:bookmarkStart w:id="641" w:name="_Toc296503232"/>
      <w:bookmarkStart w:id="642" w:name="_Toc296346733"/>
      <w:bookmarkStart w:id="643" w:name="_Toc296347231"/>
      <w:r>
        <w:rPr>
          <w:rFonts w:hint="eastAsia" w:ascii="仿宋" w:hAnsi="仿宋" w:eastAsia="仿宋" w:cs="仿宋"/>
          <w:color w:val="000000" w:themeColor="text1"/>
          <w:sz w:val="24"/>
          <w:szCs w:val="24"/>
          <w:highlight w:val="none"/>
          <w14:textFill>
            <w14:solidFill>
              <w14:schemeClr w14:val="tx1"/>
            </w14:solidFill>
          </w14:textFill>
        </w:rPr>
        <w:t>件9 ：</w:t>
      </w:r>
    </w:p>
    <w:bookmarkEnd w:id="637"/>
    <w:bookmarkEnd w:id="638"/>
    <w:bookmarkEnd w:id="639"/>
    <w:bookmarkEnd w:id="640"/>
    <w:bookmarkEnd w:id="641"/>
    <w:bookmarkEnd w:id="642"/>
    <w:bookmarkEnd w:id="643"/>
    <w:p w14:paraId="3810F0A4">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预付款担保</w:t>
      </w:r>
    </w:p>
    <w:p w14:paraId="0832003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（发包人名称）：</w:t>
      </w:r>
    </w:p>
    <w:p w14:paraId="3E9B984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（承包人名称）（以下称“承包人”）与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（发包人名称）（以下简称“发包人”）于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日签订的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065E2E3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担保金额人民币（大写）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5CBBB11">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担保有效期自预付款支付给承包人起生效，至你方签发的进度款支付证书说明已完全扣清止。</w:t>
      </w:r>
    </w:p>
    <w:p w14:paraId="47798DB5">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4580EA4">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你方和承包人按合同约定变更合同时，我方承担本保函规定的义务不变。</w:t>
      </w:r>
    </w:p>
    <w:p w14:paraId="78F71599">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因本保函发生的纠纷，可由双方协商解决，协商不成的，任何一方均可提请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仲裁委员会仲裁。</w:t>
      </w:r>
    </w:p>
    <w:p w14:paraId="3FDB22CE">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本保函自我方法定代表人（或其授权代理人）签字并加盖公章之日起生效。</w:t>
      </w:r>
    </w:p>
    <w:p w14:paraId="6ACE1069">
      <w:pPr>
        <w:rPr>
          <w:rFonts w:hint="eastAsia" w:ascii="仿宋" w:hAnsi="仿宋" w:eastAsia="仿宋" w:cs="仿宋"/>
          <w:color w:val="000000" w:themeColor="text1"/>
          <w:sz w:val="24"/>
          <w:szCs w:val="24"/>
          <w:highlight w:val="none"/>
          <w14:textFill>
            <w14:solidFill>
              <w14:schemeClr w14:val="tx1"/>
            </w14:solidFill>
          </w14:textFill>
        </w:rPr>
      </w:pPr>
    </w:p>
    <w:p w14:paraId="21C90953">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担保人：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（盖单位章）</w:t>
      </w:r>
    </w:p>
    <w:p w14:paraId="69BB9260">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77A705C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73D0BBFF">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547A771F">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761232A0">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14:paraId="14B7EFFD">
      <w:pP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CD84873">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72855BA8">
      <w:pPr>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w:t>
      </w:r>
      <w:bookmarkStart w:id="644" w:name="_Toc296891061"/>
      <w:bookmarkStart w:id="645" w:name="_Toc296944572"/>
      <w:bookmarkStart w:id="646" w:name="_Toc296346734"/>
      <w:bookmarkStart w:id="647" w:name="_Toc296891273"/>
      <w:bookmarkStart w:id="648" w:name="_Toc296347232"/>
      <w:bookmarkStart w:id="649" w:name="_Toc296503233"/>
      <w:r>
        <w:rPr>
          <w:rFonts w:hint="eastAsia" w:ascii="仿宋" w:hAnsi="仿宋" w:eastAsia="仿宋" w:cs="仿宋"/>
          <w:color w:val="000000" w:themeColor="text1"/>
          <w:sz w:val="24"/>
          <w:szCs w:val="24"/>
          <w:highlight w:val="none"/>
          <w14:textFill>
            <w14:solidFill>
              <w14:schemeClr w14:val="tx1"/>
            </w14:solidFill>
          </w14:textFill>
        </w:rPr>
        <w:t xml:space="preserve">件10:  </w:t>
      </w:r>
    </w:p>
    <w:bookmarkEnd w:id="644"/>
    <w:bookmarkEnd w:id="645"/>
    <w:bookmarkEnd w:id="646"/>
    <w:bookmarkEnd w:id="647"/>
    <w:bookmarkEnd w:id="648"/>
    <w:bookmarkEnd w:id="649"/>
    <w:p w14:paraId="2782835C">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支付担保</w:t>
      </w:r>
    </w:p>
    <w:p w14:paraId="55E9A3DE">
      <w:pPr>
        <w:spacing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（承包人）：</w:t>
      </w:r>
    </w:p>
    <w:p w14:paraId="55570D7A">
      <w:pPr>
        <w:spacing w:line="44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64AA598E">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鉴于你方作为承包人已经与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（发包人名称）（以下称“发包人”）于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日签订了</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5E24CB0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一、保证的范围及保证金额</w:t>
      </w:r>
    </w:p>
    <w:p w14:paraId="24F67B3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我方的保证范围是主合同约定的工程款。</w:t>
      </w:r>
    </w:p>
    <w:p w14:paraId="202DF7A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本保函所称主合同约定的工程款是指主合同约定的除工程质量保证金以外的合同价款。</w:t>
      </w:r>
    </w:p>
    <w:p w14:paraId="555FB348">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我方保证的金额是主合同约定的工程款的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%，数额最高不超过人民币元（大写：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5A29C6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二、保证的方式及保证期间</w:t>
      </w:r>
    </w:p>
    <w:p w14:paraId="30C90F3A">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我方保证的方式为：连带责任保证。</w:t>
      </w:r>
    </w:p>
    <w:p w14:paraId="2C2BE4FD">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我方保证的期间为：自本合同生效之日起至主合同约定的工程款支付完毕之日后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日内。</w:t>
      </w:r>
    </w:p>
    <w:p w14:paraId="519F9F00">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你方与发包人协议变更工程款支付日期的，经我方书面同意后，保证期间按照变更后的支付日期做相应调整。</w:t>
      </w:r>
    </w:p>
    <w:p w14:paraId="455BBBA4">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三、承担保证责任的形式</w:t>
      </w:r>
    </w:p>
    <w:p w14:paraId="29907A67">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我方承担保证责任的形式是代为支付。发包人未按主合同约定向你方支付工程款的，由我方在保证金额内代为支付。</w:t>
      </w:r>
    </w:p>
    <w:p w14:paraId="670B1E35">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四、代偿的安排</w:t>
      </w:r>
    </w:p>
    <w:p w14:paraId="65AC641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54F96B3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56A76B09">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我方收到你方的书面索赔通知及相应的证明材料后７天内无条件支付。</w:t>
      </w:r>
    </w:p>
    <w:p w14:paraId="4DCF9E8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五、保证责任的解除</w:t>
      </w:r>
    </w:p>
    <w:p w14:paraId="528F5980">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在本保函承诺的保证期间内，你方未书面向我方主张保证责任的，自保证期间届满次日起，我方保证责任解除。</w:t>
      </w:r>
    </w:p>
    <w:p w14:paraId="79BC3D5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发包人按主合同约定履行了工程款的全部支付义务的，自本保函承诺的保证期间届满次日起，我方保证责任解除。</w:t>
      </w:r>
    </w:p>
    <w:p w14:paraId="18B27951">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57BB34F3">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按照法律法规的规定或出现应解除我方保证责任的其他情形的，我方在本保函项下的保证责任亦解除。</w:t>
      </w:r>
    </w:p>
    <w:p w14:paraId="53977705">
      <w:pPr>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14:paraId="3795394A">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我方解除保证责任后，你方应自我方保证责任解除之日起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个工作日内，将本保函原件返还我方。</w:t>
      </w:r>
    </w:p>
    <w:p w14:paraId="315FA46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六、免责条款</w:t>
      </w:r>
    </w:p>
    <w:p w14:paraId="7E6AF1A4">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因你方违约致使发包人不能履行义务的，我方不承担保证责任。</w:t>
      </w:r>
    </w:p>
    <w:p w14:paraId="177461F7">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依照法律法规的规定或你方与发包人的另行约定，免除发包人部分或全部义务的，我方亦免除其相应的保证责任。</w:t>
      </w:r>
    </w:p>
    <w:p w14:paraId="3270D2F2">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230ECA5B">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因不可抗力造成发包人不能履行义务的，我方不承担保证责任。</w:t>
      </w:r>
    </w:p>
    <w:p w14:paraId="1F77B27D">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七、争议解决</w:t>
      </w:r>
    </w:p>
    <w:p w14:paraId="329B38ED">
      <w:pPr>
        <w:spacing w:after="120"/>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因本保函或本保函相关事项发生的纠纷，可由双方协商解决，协商不成的，按下列第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种方式解决：</w:t>
      </w:r>
    </w:p>
    <w:p w14:paraId="1A283DC6">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仲裁委员会申请仲裁；</w:t>
      </w:r>
    </w:p>
    <w:p w14:paraId="0B23EFEC">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人民法院起诉。</w:t>
      </w:r>
    </w:p>
    <w:p w14:paraId="3213F3DC">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八、保函的生效</w:t>
      </w:r>
    </w:p>
    <w:p w14:paraId="08A689FF">
      <w:pPr>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本保函自我方法定代表人（或其授权代理人）签字并加盖公章之日起生效。</w:t>
      </w:r>
    </w:p>
    <w:p w14:paraId="3EE383C4">
      <w:pPr>
        <w:ind w:right="6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担保人：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（盖章）</w:t>
      </w:r>
    </w:p>
    <w:p w14:paraId="54F04C4A">
      <w:pPr>
        <w:ind w:right="1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法定代表人或委托代理人：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（签字）</w:t>
      </w:r>
    </w:p>
    <w:p w14:paraId="05F7999D">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788FF63">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C631FD0">
      <w:pPr>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B75ECCB">
      <w:pPr>
        <w:ind w:right="150" w:firstLine="480" w:firstLineChars="200"/>
        <w:jc w:val="left"/>
        <w:outlineLvl w:val="9"/>
        <w:rPr>
          <w:rFonts w:hint="eastAsia" w:ascii="仿宋" w:hAnsi="仿宋" w:eastAsia="仿宋" w:cs="仿宋"/>
          <w:color w:val="000000" w:themeColor="text1"/>
          <w:sz w:val="24"/>
          <w:szCs w:val="24"/>
          <w:highlight w:val="none"/>
          <w:u w:val="single"/>
          <w14:textFill>
            <w14:solidFill>
              <w14:schemeClr w14:val="tx1"/>
            </w14:solidFill>
          </w14:textFill>
        </w:rPr>
      </w:pPr>
    </w:p>
    <w:p w14:paraId="16D632B9">
      <w:pPr>
        <w:ind w:right="150"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52BF8C53">
      <w:pPr>
        <w:spacing w:line="4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附件11：</w:t>
      </w:r>
    </w:p>
    <w:p w14:paraId="73C24931">
      <w:pPr>
        <w:spacing w:before="190" w:beforeLines="50" w:after="190" w:afterLines="50" w:line="44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11-1：材料暂估价表</w:t>
      </w:r>
    </w:p>
    <w:tbl>
      <w:tblPr>
        <w:tblStyle w:val="24"/>
        <w:tblW w:w="9096"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2"/>
        <w:gridCol w:w="1953"/>
        <w:gridCol w:w="910"/>
        <w:gridCol w:w="827"/>
        <w:gridCol w:w="1447"/>
        <w:gridCol w:w="1517"/>
        <w:gridCol w:w="1380"/>
      </w:tblGrid>
      <w:tr w14:paraId="449A2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trPr>
        <w:tc>
          <w:tcPr>
            <w:tcW w:w="1062" w:type="dxa"/>
            <w:tcBorders>
              <w:top w:val="single" w:color="auto" w:sz="12" w:space="0"/>
              <w:bottom w:val="double" w:color="auto" w:sz="6" w:space="0"/>
            </w:tcBorders>
            <w:noWrap w:val="0"/>
            <w:vAlign w:val="top"/>
          </w:tcPr>
          <w:p w14:paraId="6AD716C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1953" w:type="dxa"/>
            <w:tcBorders>
              <w:top w:val="single" w:color="auto" w:sz="12" w:space="0"/>
              <w:bottom w:val="double" w:color="auto" w:sz="6" w:space="0"/>
            </w:tcBorders>
            <w:noWrap w:val="0"/>
            <w:vAlign w:val="top"/>
          </w:tcPr>
          <w:p w14:paraId="44A198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名称</w:t>
            </w:r>
          </w:p>
        </w:tc>
        <w:tc>
          <w:tcPr>
            <w:tcW w:w="910" w:type="dxa"/>
            <w:tcBorders>
              <w:top w:val="single" w:color="auto" w:sz="12" w:space="0"/>
              <w:bottom w:val="double" w:color="auto" w:sz="6" w:space="0"/>
            </w:tcBorders>
            <w:noWrap w:val="0"/>
            <w:vAlign w:val="top"/>
          </w:tcPr>
          <w:p w14:paraId="0E6A0D9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27" w:type="dxa"/>
            <w:tcBorders>
              <w:top w:val="single" w:color="auto" w:sz="12" w:space="0"/>
              <w:bottom w:val="double" w:color="auto" w:sz="6" w:space="0"/>
            </w:tcBorders>
            <w:noWrap w:val="0"/>
            <w:vAlign w:val="top"/>
          </w:tcPr>
          <w:p w14:paraId="251B26C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447" w:type="dxa"/>
            <w:tcBorders>
              <w:top w:val="single" w:color="auto" w:sz="12" w:space="0"/>
              <w:bottom w:val="double" w:color="auto" w:sz="6" w:space="0"/>
            </w:tcBorders>
            <w:noWrap w:val="0"/>
            <w:vAlign w:val="top"/>
          </w:tcPr>
          <w:p w14:paraId="188BE81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1517" w:type="dxa"/>
            <w:tcBorders>
              <w:top w:val="single" w:color="auto" w:sz="12" w:space="0"/>
              <w:bottom w:val="double" w:color="auto" w:sz="6" w:space="0"/>
            </w:tcBorders>
            <w:noWrap w:val="0"/>
            <w:vAlign w:val="top"/>
          </w:tcPr>
          <w:p w14:paraId="5533B15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合价（元）</w:t>
            </w:r>
          </w:p>
        </w:tc>
        <w:tc>
          <w:tcPr>
            <w:tcW w:w="1380" w:type="dxa"/>
            <w:tcBorders>
              <w:top w:val="single" w:color="auto" w:sz="12" w:space="0"/>
              <w:bottom w:val="double" w:color="auto" w:sz="6" w:space="0"/>
            </w:tcBorders>
            <w:noWrap w:val="0"/>
            <w:vAlign w:val="top"/>
          </w:tcPr>
          <w:p w14:paraId="79E544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5083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062" w:type="dxa"/>
            <w:tcBorders>
              <w:top w:val="double" w:color="auto" w:sz="6" w:space="0"/>
              <w:bottom w:val="single" w:color="auto" w:sz="6" w:space="0"/>
            </w:tcBorders>
            <w:noWrap w:val="0"/>
            <w:vAlign w:val="top"/>
          </w:tcPr>
          <w:p w14:paraId="7E99EB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tcBorders>
              <w:top w:val="double" w:color="auto" w:sz="6" w:space="0"/>
              <w:bottom w:val="single" w:color="auto" w:sz="6" w:space="0"/>
            </w:tcBorders>
            <w:noWrap w:val="0"/>
            <w:vAlign w:val="top"/>
          </w:tcPr>
          <w:p w14:paraId="3604678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tcBorders>
              <w:top w:val="double" w:color="auto" w:sz="6" w:space="0"/>
              <w:bottom w:val="single" w:color="auto" w:sz="6" w:space="0"/>
            </w:tcBorders>
            <w:noWrap w:val="0"/>
            <w:vAlign w:val="top"/>
          </w:tcPr>
          <w:p w14:paraId="5C3F3B3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tcBorders>
              <w:top w:val="double" w:color="auto" w:sz="6" w:space="0"/>
              <w:bottom w:val="single" w:color="auto" w:sz="6" w:space="0"/>
            </w:tcBorders>
            <w:noWrap w:val="0"/>
            <w:vAlign w:val="top"/>
          </w:tcPr>
          <w:p w14:paraId="287F7A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tcBorders>
              <w:top w:val="double" w:color="auto" w:sz="6" w:space="0"/>
              <w:bottom w:val="single" w:color="auto" w:sz="6" w:space="0"/>
            </w:tcBorders>
            <w:noWrap w:val="0"/>
            <w:vAlign w:val="top"/>
          </w:tcPr>
          <w:p w14:paraId="0AF7E9F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tcBorders>
              <w:top w:val="double" w:color="auto" w:sz="6" w:space="0"/>
              <w:bottom w:val="single" w:color="auto" w:sz="6" w:space="0"/>
            </w:tcBorders>
            <w:noWrap w:val="0"/>
            <w:vAlign w:val="top"/>
          </w:tcPr>
          <w:p w14:paraId="36DD9D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tcBorders>
              <w:top w:val="double" w:color="auto" w:sz="6" w:space="0"/>
              <w:bottom w:val="single" w:color="auto" w:sz="6" w:space="0"/>
            </w:tcBorders>
            <w:noWrap w:val="0"/>
            <w:vAlign w:val="top"/>
          </w:tcPr>
          <w:p w14:paraId="20F2ED7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D60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tcBorders>
              <w:top w:val="nil"/>
            </w:tcBorders>
            <w:noWrap w:val="0"/>
            <w:vAlign w:val="top"/>
          </w:tcPr>
          <w:p w14:paraId="0298A3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tcBorders>
              <w:top w:val="nil"/>
            </w:tcBorders>
            <w:noWrap w:val="0"/>
            <w:vAlign w:val="top"/>
          </w:tcPr>
          <w:p w14:paraId="14CEB4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tcBorders>
              <w:top w:val="nil"/>
            </w:tcBorders>
            <w:noWrap w:val="0"/>
            <w:vAlign w:val="top"/>
          </w:tcPr>
          <w:p w14:paraId="3062FB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tcBorders>
              <w:top w:val="nil"/>
            </w:tcBorders>
            <w:noWrap w:val="0"/>
            <w:vAlign w:val="top"/>
          </w:tcPr>
          <w:p w14:paraId="30E069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tcBorders>
              <w:top w:val="nil"/>
            </w:tcBorders>
            <w:noWrap w:val="0"/>
            <w:vAlign w:val="top"/>
          </w:tcPr>
          <w:p w14:paraId="1D9D39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tcBorders>
              <w:top w:val="nil"/>
            </w:tcBorders>
            <w:noWrap w:val="0"/>
            <w:vAlign w:val="top"/>
          </w:tcPr>
          <w:p w14:paraId="044F96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tcBorders>
              <w:top w:val="nil"/>
            </w:tcBorders>
            <w:noWrap w:val="0"/>
            <w:vAlign w:val="top"/>
          </w:tcPr>
          <w:p w14:paraId="69A6B4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91FD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B67E57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22E67C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8DA22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2769819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270789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C93F42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8180D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C2F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D04BF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31751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A9501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E13AA6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87DDF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57148F2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7EDC46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FC7C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1E793D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313A57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475A87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BB2B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1BF100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C16FF6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486137C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329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B15478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236CF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661341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8FC539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D3FB6B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0449B5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537620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3FCE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E0760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39D9FEB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59050C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D6A42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1B322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8610E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09CAFC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9A8B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06B262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5904315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3F87C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0773CE2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BEC9CC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8CF7F5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1DD24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7EC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703BBF9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744D363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17A05F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C0C2A8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7A9ED5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2DB75F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720B8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7D4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49FE90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0E027E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6C439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48D004D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46ADA58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35B8DF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04D0E9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425D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FFE59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896E27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2FDD82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45659F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0D41D4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58B53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8393A6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35ED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7FFAFD4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150D5C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364DA4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5F5988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6EFAB6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3F0B0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B2F23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E4C5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919ECF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22F700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16E5B8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0EAEC47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7483E1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5D28C1E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C7ED6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5926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08A32A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E3EDE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79C64AA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FBD08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989F13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0FCF9FC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7F6835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D8D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E6B7D9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641CBE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43D70DD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A6F4B6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34B8FD0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4C30468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393A6F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C524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6D1126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0405842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109E32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6604741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C884F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7761CA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49507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ED4F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5A3D4DD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4DBED0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33AA5CC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FDAA6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1090231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D9463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59429A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771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65D1BC9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2FA065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63ECE0D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529EEB6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0534646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64404E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59593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48DF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99B9A1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454EB1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733BF7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3047C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2F199D1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7B30C77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2A4C72B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8A89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trPr>
        <w:tc>
          <w:tcPr>
            <w:tcW w:w="1062" w:type="dxa"/>
            <w:noWrap w:val="0"/>
            <w:vAlign w:val="top"/>
          </w:tcPr>
          <w:p w14:paraId="239855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6AFD0A0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2FC7A9E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1CEDD5D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51BF1F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132F14E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60CA2C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ADD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062" w:type="dxa"/>
            <w:noWrap w:val="0"/>
            <w:vAlign w:val="top"/>
          </w:tcPr>
          <w:p w14:paraId="6D66D2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53" w:type="dxa"/>
            <w:noWrap w:val="0"/>
            <w:vAlign w:val="top"/>
          </w:tcPr>
          <w:p w14:paraId="7B6B944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0" w:type="dxa"/>
            <w:noWrap w:val="0"/>
            <w:vAlign w:val="top"/>
          </w:tcPr>
          <w:p w14:paraId="0D705E1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7" w:type="dxa"/>
            <w:noWrap w:val="0"/>
            <w:vAlign w:val="top"/>
          </w:tcPr>
          <w:p w14:paraId="7562B0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7" w:type="dxa"/>
            <w:noWrap w:val="0"/>
            <w:vAlign w:val="top"/>
          </w:tcPr>
          <w:p w14:paraId="757A5C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7" w:type="dxa"/>
            <w:noWrap w:val="0"/>
            <w:vAlign w:val="top"/>
          </w:tcPr>
          <w:p w14:paraId="368A48D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380" w:type="dxa"/>
            <w:noWrap w:val="0"/>
            <w:vAlign w:val="top"/>
          </w:tcPr>
          <w:p w14:paraId="1E0BD51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77B67589">
      <w:pPr>
        <w:spacing w:before="190" w:beforeLines="50" w:after="190" w:afterLines="50"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37D2F058">
      <w:pPr>
        <w:spacing w:before="190" w:beforeLines="50" w:after="190" w:afterLines="50" w:line="440" w:lineRule="exact"/>
        <w:rPr>
          <w:rFonts w:hint="eastAsia" w:ascii="仿宋" w:hAnsi="仿宋" w:eastAsia="仿宋" w:cs="仿宋"/>
          <w:color w:val="000000" w:themeColor="text1"/>
          <w:sz w:val="24"/>
          <w:szCs w:val="24"/>
          <w:highlight w:val="none"/>
          <w14:textFill>
            <w14:solidFill>
              <w14:schemeClr w14:val="tx1"/>
            </w14:solidFill>
          </w14:textFill>
        </w:rPr>
      </w:pPr>
    </w:p>
    <w:p w14:paraId="03C04B32">
      <w:pPr>
        <w:pStyle w:val="20"/>
        <w:rPr>
          <w:rFonts w:hint="eastAsia" w:ascii="仿宋" w:hAnsi="仿宋" w:eastAsia="仿宋" w:cs="仿宋"/>
          <w:color w:val="000000" w:themeColor="text1"/>
          <w:sz w:val="24"/>
          <w:szCs w:val="24"/>
          <w:highlight w:val="none"/>
          <w14:textFill>
            <w14:solidFill>
              <w14:schemeClr w14:val="tx1"/>
            </w14:solidFill>
          </w14:textFill>
        </w:rPr>
      </w:pPr>
    </w:p>
    <w:p w14:paraId="6DB7FF55">
      <w:pPr>
        <w:pStyle w:val="8"/>
        <w:rPr>
          <w:rFonts w:hint="eastAsia" w:ascii="仿宋" w:hAnsi="仿宋" w:eastAsia="仿宋" w:cs="仿宋"/>
          <w:color w:val="000000" w:themeColor="text1"/>
          <w:sz w:val="24"/>
          <w:szCs w:val="24"/>
          <w:highlight w:val="none"/>
          <w14:textFill>
            <w14:solidFill>
              <w14:schemeClr w14:val="tx1"/>
            </w14:solidFill>
          </w14:textFill>
        </w:rPr>
      </w:pPr>
    </w:p>
    <w:p w14:paraId="76F8D279">
      <w:pPr>
        <w:rPr>
          <w:rFonts w:hint="eastAsia" w:ascii="仿宋" w:hAnsi="仿宋" w:eastAsia="仿宋" w:cs="仿宋"/>
          <w:color w:val="000000" w:themeColor="text1"/>
          <w:sz w:val="24"/>
          <w:szCs w:val="24"/>
          <w:highlight w:val="none"/>
          <w14:textFill>
            <w14:solidFill>
              <w14:schemeClr w14:val="tx1"/>
            </w14:solidFill>
          </w14:textFill>
        </w:rPr>
      </w:pPr>
    </w:p>
    <w:p w14:paraId="6D78E3E0">
      <w:pPr>
        <w:spacing w:before="190" w:beforeLines="50" w:after="190" w:afterLines="50" w:line="440" w:lineRule="exact"/>
        <w:jc w:val="both"/>
        <w:rPr>
          <w:rFonts w:hint="eastAsia" w:ascii="仿宋" w:hAnsi="仿宋" w:eastAsia="仿宋" w:cs="仿宋"/>
          <w:color w:val="000000" w:themeColor="text1"/>
          <w:sz w:val="24"/>
          <w:szCs w:val="24"/>
          <w:highlight w:val="none"/>
          <w14:textFill>
            <w14:solidFill>
              <w14:schemeClr w14:val="tx1"/>
            </w14:solidFill>
          </w14:textFill>
        </w:rPr>
      </w:pPr>
    </w:p>
    <w:p w14:paraId="228CA5E9">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11-2：工程设备暂估价表</w:t>
      </w:r>
    </w:p>
    <w:tbl>
      <w:tblPr>
        <w:tblStyle w:val="24"/>
        <w:tblW w:w="8957" w:type="dxa"/>
        <w:tblInd w:w="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4"/>
        <w:gridCol w:w="2027"/>
        <w:gridCol w:w="912"/>
        <w:gridCol w:w="829"/>
        <w:gridCol w:w="1449"/>
        <w:gridCol w:w="1519"/>
        <w:gridCol w:w="1157"/>
      </w:tblGrid>
      <w:tr w14:paraId="03371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64" w:type="dxa"/>
            <w:tcBorders>
              <w:top w:val="single" w:color="auto" w:sz="12" w:space="0"/>
              <w:bottom w:val="double" w:color="auto" w:sz="6" w:space="0"/>
            </w:tcBorders>
            <w:noWrap w:val="0"/>
            <w:vAlign w:val="top"/>
          </w:tcPr>
          <w:p w14:paraId="3EE5D6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2027" w:type="dxa"/>
            <w:tcBorders>
              <w:top w:val="single" w:color="auto" w:sz="12" w:space="0"/>
              <w:bottom w:val="double" w:color="auto" w:sz="6" w:space="0"/>
            </w:tcBorders>
            <w:noWrap w:val="0"/>
            <w:vAlign w:val="top"/>
          </w:tcPr>
          <w:p w14:paraId="3F4D29E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名称</w:t>
            </w:r>
          </w:p>
        </w:tc>
        <w:tc>
          <w:tcPr>
            <w:tcW w:w="912" w:type="dxa"/>
            <w:tcBorders>
              <w:top w:val="single" w:color="auto" w:sz="12" w:space="0"/>
              <w:bottom w:val="double" w:color="auto" w:sz="6" w:space="0"/>
            </w:tcBorders>
            <w:noWrap w:val="0"/>
            <w:vAlign w:val="top"/>
          </w:tcPr>
          <w:p w14:paraId="51B8FE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单位</w:t>
            </w:r>
          </w:p>
        </w:tc>
        <w:tc>
          <w:tcPr>
            <w:tcW w:w="829" w:type="dxa"/>
            <w:tcBorders>
              <w:top w:val="single" w:color="auto" w:sz="12" w:space="0"/>
              <w:bottom w:val="double" w:color="auto" w:sz="6" w:space="0"/>
            </w:tcBorders>
            <w:noWrap w:val="0"/>
            <w:vAlign w:val="top"/>
          </w:tcPr>
          <w:p w14:paraId="378C7E0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数量</w:t>
            </w:r>
          </w:p>
        </w:tc>
        <w:tc>
          <w:tcPr>
            <w:tcW w:w="1449" w:type="dxa"/>
            <w:tcBorders>
              <w:top w:val="single" w:color="auto" w:sz="12" w:space="0"/>
              <w:bottom w:val="double" w:color="auto" w:sz="6" w:space="0"/>
            </w:tcBorders>
            <w:noWrap w:val="0"/>
            <w:vAlign w:val="top"/>
          </w:tcPr>
          <w:p w14:paraId="69B2FD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单价（元）</w:t>
            </w:r>
          </w:p>
        </w:tc>
        <w:tc>
          <w:tcPr>
            <w:tcW w:w="1519" w:type="dxa"/>
            <w:tcBorders>
              <w:top w:val="single" w:color="auto" w:sz="12" w:space="0"/>
              <w:bottom w:val="double" w:color="auto" w:sz="6" w:space="0"/>
            </w:tcBorders>
            <w:noWrap w:val="0"/>
            <w:vAlign w:val="top"/>
          </w:tcPr>
          <w:p w14:paraId="7E00850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合价（元）</w:t>
            </w:r>
          </w:p>
        </w:tc>
        <w:tc>
          <w:tcPr>
            <w:tcW w:w="1157" w:type="dxa"/>
            <w:tcBorders>
              <w:top w:val="single" w:color="auto" w:sz="12" w:space="0"/>
              <w:bottom w:val="double" w:color="auto" w:sz="6" w:space="0"/>
            </w:tcBorders>
            <w:noWrap w:val="0"/>
            <w:vAlign w:val="top"/>
          </w:tcPr>
          <w:p w14:paraId="55F14D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备注</w:t>
            </w:r>
          </w:p>
        </w:tc>
      </w:tr>
      <w:tr w14:paraId="1487D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1064" w:type="dxa"/>
            <w:tcBorders>
              <w:top w:val="double" w:color="auto" w:sz="6" w:space="0"/>
              <w:bottom w:val="single" w:color="auto" w:sz="6" w:space="0"/>
            </w:tcBorders>
            <w:noWrap w:val="0"/>
            <w:vAlign w:val="top"/>
          </w:tcPr>
          <w:p w14:paraId="1853290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tcBorders>
              <w:top w:val="double" w:color="auto" w:sz="6" w:space="0"/>
              <w:bottom w:val="single" w:color="auto" w:sz="6" w:space="0"/>
            </w:tcBorders>
            <w:noWrap w:val="0"/>
            <w:vAlign w:val="top"/>
          </w:tcPr>
          <w:p w14:paraId="0C2EE31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tcBorders>
              <w:top w:val="double" w:color="auto" w:sz="6" w:space="0"/>
              <w:bottom w:val="single" w:color="auto" w:sz="6" w:space="0"/>
            </w:tcBorders>
            <w:noWrap w:val="0"/>
            <w:vAlign w:val="top"/>
          </w:tcPr>
          <w:p w14:paraId="5C65FB6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tcBorders>
              <w:top w:val="double" w:color="auto" w:sz="6" w:space="0"/>
              <w:bottom w:val="single" w:color="auto" w:sz="6" w:space="0"/>
            </w:tcBorders>
            <w:noWrap w:val="0"/>
            <w:vAlign w:val="top"/>
          </w:tcPr>
          <w:p w14:paraId="4B6187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tcBorders>
              <w:top w:val="double" w:color="auto" w:sz="6" w:space="0"/>
              <w:bottom w:val="single" w:color="auto" w:sz="6" w:space="0"/>
            </w:tcBorders>
            <w:noWrap w:val="0"/>
            <w:vAlign w:val="top"/>
          </w:tcPr>
          <w:p w14:paraId="0A58EB5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tcBorders>
              <w:top w:val="double" w:color="auto" w:sz="6" w:space="0"/>
              <w:bottom w:val="single" w:color="auto" w:sz="6" w:space="0"/>
            </w:tcBorders>
            <w:noWrap w:val="0"/>
            <w:vAlign w:val="top"/>
          </w:tcPr>
          <w:p w14:paraId="1AF9CDA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tcBorders>
              <w:top w:val="double" w:color="auto" w:sz="6" w:space="0"/>
              <w:bottom w:val="single" w:color="auto" w:sz="6" w:space="0"/>
            </w:tcBorders>
            <w:noWrap w:val="0"/>
            <w:vAlign w:val="top"/>
          </w:tcPr>
          <w:p w14:paraId="70B1F9B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3444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tcBorders>
              <w:top w:val="nil"/>
            </w:tcBorders>
            <w:noWrap w:val="0"/>
            <w:vAlign w:val="top"/>
          </w:tcPr>
          <w:p w14:paraId="0B1BD1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tcBorders>
              <w:top w:val="nil"/>
            </w:tcBorders>
            <w:noWrap w:val="0"/>
            <w:vAlign w:val="top"/>
          </w:tcPr>
          <w:p w14:paraId="1C8968C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tcBorders>
              <w:top w:val="nil"/>
            </w:tcBorders>
            <w:noWrap w:val="0"/>
            <w:vAlign w:val="top"/>
          </w:tcPr>
          <w:p w14:paraId="567A5BC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tcBorders>
              <w:top w:val="nil"/>
            </w:tcBorders>
            <w:noWrap w:val="0"/>
            <w:vAlign w:val="top"/>
          </w:tcPr>
          <w:p w14:paraId="7F8A61E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tcBorders>
              <w:top w:val="nil"/>
            </w:tcBorders>
            <w:noWrap w:val="0"/>
            <w:vAlign w:val="top"/>
          </w:tcPr>
          <w:p w14:paraId="63132F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tcBorders>
              <w:top w:val="nil"/>
            </w:tcBorders>
            <w:noWrap w:val="0"/>
            <w:vAlign w:val="top"/>
          </w:tcPr>
          <w:p w14:paraId="2C3B79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tcBorders>
              <w:top w:val="nil"/>
            </w:tcBorders>
            <w:noWrap w:val="0"/>
            <w:vAlign w:val="top"/>
          </w:tcPr>
          <w:p w14:paraId="4EAE99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E925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3E87E95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E778A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2B1830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3368BE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26BC38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42EA975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0B076D9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1015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D85BE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B77908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95F6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95792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1B7A61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03DD4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73AD95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9CBE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307B35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9514CB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8CEF0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48C91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3AA30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273C1AA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F7F1BF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7B19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539B80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13C1FD0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EE4667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B54C1A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E2178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24F583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6A5C1D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7179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576013E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E1A41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6DC0E93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78345B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23F6E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0327A1F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EC78BA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2EBC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831E3F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672156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5E92CC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500661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4C01B1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06DF5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98F267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361A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5DB56E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D0903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40517B9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6487057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3DBA53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686591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86EAD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291F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93CC1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B5541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8E24E2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79C46A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21D2C8D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C805D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5C5F4DE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EA0A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15391EF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6A482C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E6284B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EC05CD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F3081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9E6E4B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7703BD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DA11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E6EEF6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A6AD76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7A630A6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745E9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B930B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162F24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0F8A2D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34F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759A20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397008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79D525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4D6447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3D8DBD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ED9DF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B51EF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F471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67F2651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67C369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1FA19D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3430A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62E2066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5E0B95D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631566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7C4AF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9F8C50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57A621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6219094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F5A3C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9A37CA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78B5C4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AFA58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C84B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4710494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31652D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19896FB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2B5491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44BF05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5ECDCAE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6F4393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31AF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74F6386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70B0953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EAC735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1E6285A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CB4F5E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4EE84D1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364C259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AACB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0B307C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2333942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0854820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CE4C3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01D6B94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D14265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3529FE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1B6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6E0601E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0A0D56B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5EAC9AF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0C8F39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4059861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13C9B22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19E4B2E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F164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4" w:hRule="atLeast"/>
        </w:trPr>
        <w:tc>
          <w:tcPr>
            <w:tcW w:w="1064" w:type="dxa"/>
            <w:noWrap w:val="0"/>
            <w:vAlign w:val="top"/>
          </w:tcPr>
          <w:p w14:paraId="0A038D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4416C1C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73EC4F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730EE1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36CBB98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63474DC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5E1C11F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F012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1064" w:type="dxa"/>
            <w:noWrap w:val="0"/>
            <w:vAlign w:val="top"/>
          </w:tcPr>
          <w:p w14:paraId="07C1E13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027" w:type="dxa"/>
            <w:noWrap w:val="0"/>
            <w:vAlign w:val="top"/>
          </w:tcPr>
          <w:p w14:paraId="18C1776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912" w:type="dxa"/>
            <w:noWrap w:val="0"/>
            <w:vAlign w:val="top"/>
          </w:tcPr>
          <w:p w14:paraId="39CD884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829" w:type="dxa"/>
            <w:noWrap w:val="0"/>
            <w:vAlign w:val="top"/>
          </w:tcPr>
          <w:p w14:paraId="79BB1D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449" w:type="dxa"/>
            <w:noWrap w:val="0"/>
            <w:vAlign w:val="top"/>
          </w:tcPr>
          <w:p w14:paraId="7ECD0A2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519" w:type="dxa"/>
            <w:noWrap w:val="0"/>
            <w:vAlign w:val="top"/>
          </w:tcPr>
          <w:p w14:paraId="3B07102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157" w:type="dxa"/>
            <w:noWrap w:val="0"/>
            <w:vAlign w:val="top"/>
          </w:tcPr>
          <w:p w14:paraId="287C06A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bl>
    <w:p w14:paraId="5C86BF63">
      <w:pPr>
        <w:spacing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p>
    <w:p w14:paraId="3CC77061">
      <w:pPr>
        <w:spacing w:before="190" w:beforeLines="50" w:after="190" w:afterLines="50" w:line="4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11-3：专业工程暂估价表</w:t>
      </w:r>
    </w:p>
    <w:tbl>
      <w:tblPr>
        <w:tblStyle w:val="24"/>
        <w:tblpPr w:leftFromText="180" w:rightFromText="180" w:vertAnchor="text" w:horzAnchor="page" w:tblpX="1940" w:tblpY="11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8"/>
        <w:gridCol w:w="2119"/>
        <w:gridCol w:w="3880"/>
        <w:gridCol w:w="1921"/>
      </w:tblGrid>
      <w:tr w14:paraId="40E76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 w:hRule="atLeast"/>
        </w:trPr>
        <w:tc>
          <w:tcPr>
            <w:tcW w:w="938" w:type="dxa"/>
            <w:tcBorders>
              <w:top w:val="single" w:color="auto" w:sz="12" w:space="0"/>
              <w:bottom w:val="double" w:color="auto" w:sz="6" w:space="0"/>
            </w:tcBorders>
            <w:noWrap w:val="0"/>
            <w:vAlign w:val="top"/>
          </w:tcPr>
          <w:p w14:paraId="470B3AF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序号</w:t>
            </w:r>
          </w:p>
        </w:tc>
        <w:tc>
          <w:tcPr>
            <w:tcW w:w="2119" w:type="dxa"/>
            <w:tcBorders>
              <w:top w:val="single" w:color="auto" w:sz="12" w:space="0"/>
              <w:bottom w:val="double" w:color="auto" w:sz="6" w:space="0"/>
            </w:tcBorders>
            <w:noWrap w:val="0"/>
            <w:vAlign w:val="top"/>
          </w:tcPr>
          <w:p w14:paraId="44F6910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专业工程名称</w:t>
            </w:r>
          </w:p>
        </w:tc>
        <w:tc>
          <w:tcPr>
            <w:tcW w:w="3880" w:type="dxa"/>
            <w:tcBorders>
              <w:top w:val="single" w:color="auto" w:sz="12" w:space="0"/>
              <w:bottom w:val="double" w:color="auto" w:sz="6" w:space="0"/>
            </w:tcBorders>
            <w:noWrap w:val="0"/>
            <w:vAlign w:val="top"/>
          </w:tcPr>
          <w:p w14:paraId="0131991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工程内容</w:t>
            </w:r>
          </w:p>
        </w:tc>
        <w:tc>
          <w:tcPr>
            <w:tcW w:w="1921" w:type="dxa"/>
            <w:tcBorders>
              <w:top w:val="single" w:color="auto" w:sz="12" w:space="0"/>
              <w:bottom w:val="double" w:color="auto" w:sz="6" w:space="0"/>
            </w:tcBorders>
            <w:noWrap w:val="0"/>
            <w:vAlign w:val="top"/>
          </w:tcPr>
          <w:p w14:paraId="1FBA3B7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jc w:val="center"/>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金额</w:t>
            </w:r>
          </w:p>
        </w:tc>
      </w:tr>
      <w:tr w14:paraId="2940B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 w:hRule="atLeast"/>
        </w:trPr>
        <w:tc>
          <w:tcPr>
            <w:tcW w:w="938" w:type="dxa"/>
            <w:tcBorders>
              <w:top w:val="double" w:color="auto" w:sz="6" w:space="0"/>
              <w:bottom w:val="single" w:color="auto" w:sz="6" w:space="0"/>
            </w:tcBorders>
            <w:noWrap w:val="0"/>
            <w:vAlign w:val="top"/>
          </w:tcPr>
          <w:p w14:paraId="2A0D893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double" w:color="auto" w:sz="6" w:space="0"/>
              <w:bottom w:val="single" w:color="auto" w:sz="6" w:space="0"/>
            </w:tcBorders>
            <w:noWrap w:val="0"/>
            <w:vAlign w:val="top"/>
          </w:tcPr>
          <w:p w14:paraId="5168002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double" w:color="auto" w:sz="6" w:space="0"/>
              <w:bottom w:val="single" w:color="auto" w:sz="6" w:space="0"/>
            </w:tcBorders>
            <w:noWrap w:val="0"/>
            <w:vAlign w:val="top"/>
          </w:tcPr>
          <w:p w14:paraId="2C664D1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double" w:color="auto" w:sz="6" w:space="0"/>
              <w:bottom w:val="single" w:color="auto" w:sz="6" w:space="0"/>
            </w:tcBorders>
            <w:noWrap w:val="0"/>
            <w:vAlign w:val="top"/>
          </w:tcPr>
          <w:p w14:paraId="2506F7E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CB9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tcBorders>
              <w:top w:val="nil"/>
            </w:tcBorders>
            <w:noWrap w:val="0"/>
            <w:vAlign w:val="top"/>
          </w:tcPr>
          <w:p w14:paraId="28C297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nil"/>
            </w:tcBorders>
            <w:noWrap w:val="0"/>
            <w:vAlign w:val="top"/>
          </w:tcPr>
          <w:p w14:paraId="650D97B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nil"/>
            </w:tcBorders>
            <w:noWrap w:val="0"/>
            <w:vAlign w:val="top"/>
          </w:tcPr>
          <w:p w14:paraId="12DBDD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nil"/>
            </w:tcBorders>
            <w:noWrap w:val="0"/>
            <w:vAlign w:val="top"/>
          </w:tcPr>
          <w:p w14:paraId="57CCB0C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E499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tcBorders>
              <w:top w:val="nil"/>
            </w:tcBorders>
            <w:noWrap w:val="0"/>
            <w:vAlign w:val="top"/>
          </w:tcPr>
          <w:p w14:paraId="2AD2234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tcBorders>
              <w:top w:val="nil"/>
            </w:tcBorders>
            <w:noWrap w:val="0"/>
            <w:vAlign w:val="top"/>
          </w:tcPr>
          <w:p w14:paraId="6E9204E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tcBorders>
              <w:top w:val="nil"/>
            </w:tcBorders>
            <w:noWrap w:val="0"/>
            <w:vAlign w:val="top"/>
          </w:tcPr>
          <w:p w14:paraId="231EF8D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tcBorders>
              <w:top w:val="nil"/>
            </w:tcBorders>
            <w:noWrap w:val="0"/>
            <w:vAlign w:val="top"/>
          </w:tcPr>
          <w:p w14:paraId="12C74A7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5064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2392EA8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62E7B69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5BB716D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B8F899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E1A9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1F822AA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3556842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E64447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473527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4DC5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C1DC2A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150298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570755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F03FD8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3E4E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0C3D5E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367EE36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ABFB3B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1495AF8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7DE7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60AF358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993D1A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E9806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CE099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3F8C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973FA8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6E98114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6FE807E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2DF501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CD77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38E1759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02513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BFF8E3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6673B9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25E7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B0244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708CEB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C77972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BC43BF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06C7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75265C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26AC2F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BC8E29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E9DA45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6FA8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6D63956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3D351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C8C1F33">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6D8B66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884E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2EFDE5C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6071A8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2FEBE3C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2DBE265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A2AA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C334CC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DB254B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D22C13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4ADE17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4095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768F7C5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788E52F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0505983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60B9CEA">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970C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5686C4B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79D085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16C2BC5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762EA11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6FECE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0184229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2FD3CECB">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1774D64C">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1C75C9C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2FC04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1274100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46D16E7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AE5B0A7">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300E02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14181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58D2BF09">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06C29444">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302E93C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7725B17E">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4621E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 w:hRule="atLeast"/>
        </w:trPr>
        <w:tc>
          <w:tcPr>
            <w:tcW w:w="938" w:type="dxa"/>
            <w:noWrap w:val="0"/>
            <w:vAlign w:val="top"/>
          </w:tcPr>
          <w:p w14:paraId="4BAE911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662C570">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4AB0538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0033C39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05B3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 w:hRule="atLeast"/>
        </w:trPr>
        <w:tc>
          <w:tcPr>
            <w:tcW w:w="938" w:type="dxa"/>
            <w:noWrap w:val="0"/>
            <w:vAlign w:val="top"/>
          </w:tcPr>
          <w:p w14:paraId="49F8222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1045F92D">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25C4E848">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31550FA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008F8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 w:hRule="atLeast"/>
        </w:trPr>
        <w:tc>
          <w:tcPr>
            <w:tcW w:w="938" w:type="dxa"/>
            <w:noWrap w:val="0"/>
            <w:vAlign w:val="top"/>
          </w:tcPr>
          <w:p w14:paraId="3217B4C2">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2119" w:type="dxa"/>
            <w:noWrap w:val="0"/>
            <w:vAlign w:val="top"/>
          </w:tcPr>
          <w:p w14:paraId="5B0E18F6">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3880" w:type="dxa"/>
            <w:noWrap w:val="0"/>
            <w:vAlign w:val="top"/>
          </w:tcPr>
          <w:p w14:paraId="765C9561">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c>
          <w:tcPr>
            <w:tcW w:w="1921" w:type="dxa"/>
            <w:noWrap w:val="0"/>
            <w:vAlign w:val="top"/>
          </w:tcPr>
          <w:p w14:paraId="5A6F898F">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p>
        </w:tc>
      </w:tr>
      <w:tr w14:paraId="5AF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 w:hRule="atLeast"/>
        </w:trPr>
        <w:tc>
          <w:tcPr>
            <w:tcW w:w="8858" w:type="dxa"/>
            <w:gridSpan w:val="4"/>
            <w:noWrap w:val="0"/>
            <w:vAlign w:val="top"/>
          </w:tcPr>
          <w:p w14:paraId="4AC06FB5">
            <w:pPr>
              <w:pStyle w:val="10"/>
              <w:keepNext/>
              <w:keepLines w:val="0"/>
              <w:pageBreakBefore w:val="0"/>
              <w:widowControl w:val="0"/>
              <w:tabs>
                <w:tab w:val="left" w:pos="567"/>
              </w:tabs>
              <w:kinsoku/>
              <w:wordWrap/>
              <w:overflowPunct/>
              <w:topLinePunct w:val="0"/>
              <w:autoSpaceDE/>
              <w:autoSpaceDN/>
              <w:bidi w:val="0"/>
              <w:adjustRightInd/>
              <w:snapToGrid/>
              <w:spacing w:before="0" w:line="360" w:lineRule="auto"/>
              <w:ind w:left="0" w:right="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小计：</w:t>
            </w:r>
          </w:p>
        </w:tc>
      </w:tr>
    </w:tbl>
    <w:p w14:paraId="2926F38D">
      <w:pPr>
        <w:pStyle w:val="49"/>
        <w:keepNext w:val="0"/>
        <w:keepLines w:val="0"/>
        <w:pageBreakBefore w:val="0"/>
        <w:kinsoku/>
        <w:wordWrap/>
        <w:overflowPunct/>
        <w:topLinePunct w:val="0"/>
        <w:autoSpaceDE w:val="0"/>
        <w:autoSpaceDN w:val="0"/>
        <w:bidi w:val="0"/>
        <w:adjustRightInd/>
        <w:snapToGrid/>
        <w:spacing w:before="0" w:after="0" w:line="360" w:lineRule="auto"/>
        <w:ind w:firstLine="480" w:firstLineChars="200"/>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p>
    <w:p w14:paraId="30E6841B">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p>
    <w:p w14:paraId="7CB99BA1">
      <w:pPr>
        <w:rPr>
          <w:rFonts w:ascii="仿宋" w:hAnsi="仿宋" w:eastAsia="仿宋" w:cs="仿宋"/>
          <w:b/>
          <w:bCs/>
          <w:color w:val="000000" w:themeColor="text1"/>
          <w:spacing w:val="7"/>
          <w:sz w:val="35"/>
          <w:szCs w:val="35"/>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br w:type="page"/>
      </w:r>
    </w:p>
    <w:p w14:paraId="6B2A5341">
      <w:pPr>
        <w:spacing w:before="295" w:line="205" w:lineRule="auto"/>
        <w:ind w:left="2644"/>
        <w:outlineLvl w:val="0"/>
        <w:rPr>
          <w:rFonts w:ascii="仿宋" w:hAnsi="仿宋" w:eastAsia="仿宋" w:cs="仿宋"/>
          <w:color w:val="000000" w:themeColor="text1"/>
          <w:sz w:val="35"/>
          <w:szCs w:val="35"/>
          <w:highlight w:val="none"/>
          <w:lang w:eastAsia="zh-CN"/>
          <w14:textFill>
            <w14:solidFill>
              <w14:schemeClr w14:val="tx1"/>
            </w14:solidFill>
          </w14:textFill>
        </w:rPr>
      </w:pPr>
      <w:bookmarkStart w:id="650" w:name="_Toc21169"/>
      <w:r>
        <w:rPr>
          <w:rFonts w:hint="eastAsia" w:ascii="仿宋" w:hAnsi="仿宋" w:eastAsia="仿宋" w:cs="仿宋"/>
          <w:b/>
          <w:bCs/>
          <w:color w:val="000000" w:themeColor="text1"/>
          <w:spacing w:val="7"/>
          <w:sz w:val="35"/>
          <w:szCs w:val="35"/>
          <w:highlight w:val="none"/>
          <w:lang w:eastAsia="zh-CN"/>
          <w14:textFill>
            <w14:solidFill>
              <w14:schemeClr w14:val="tx1"/>
            </w14:solidFill>
          </w14:textFill>
        </w:rPr>
        <w:t>第六章</w:t>
      </w:r>
      <w:r>
        <w:rPr>
          <w:rFonts w:hint="eastAsia" w:ascii="仿宋" w:hAnsi="仿宋" w:eastAsia="仿宋" w:cs="仿宋"/>
          <w:b/>
          <w:bCs/>
          <w:color w:val="000000" w:themeColor="text1"/>
          <w:spacing w:val="7"/>
          <w:sz w:val="35"/>
          <w:szCs w:val="35"/>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pacing w:val="7"/>
          <w:sz w:val="35"/>
          <w:szCs w:val="35"/>
          <w:highlight w:val="none"/>
          <w:lang w:eastAsia="zh-CN"/>
          <w14:textFill>
            <w14:solidFill>
              <w14:schemeClr w14:val="tx1"/>
            </w14:solidFill>
          </w14:textFill>
        </w:rPr>
        <w:t>响应文件格式</w:t>
      </w:r>
      <w:bookmarkEnd w:id="650"/>
    </w:p>
    <w:p w14:paraId="46C4851B">
      <w:pPr>
        <w:pStyle w:val="10"/>
        <w:spacing w:line="280" w:lineRule="auto"/>
        <w:rPr>
          <w:rFonts w:ascii="仿宋" w:hAnsi="仿宋" w:eastAsia="仿宋" w:cs="仿宋"/>
          <w:color w:val="000000" w:themeColor="text1"/>
          <w:highlight w:val="none"/>
          <w:lang w:eastAsia="zh-CN"/>
          <w14:textFill>
            <w14:solidFill>
              <w14:schemeClr w14:val="tx1"/>
            </w14:solidFill>
          </w14:textFill>
        </w:rPr>
      </w:pPr>
    </w:p>
    <w:p w14:paraId="08FD31DF">
      <w:pPr>
        <w:pStyle w:val="10"/>
        <w:spacing w:line="281" w:lineRule="auto"/>
        <w:rPr>
          <w:rFonts w:ascii="仿宋" w:hAnsi="仿宋" w:eastAsia="仿宋" w:cs="仿宋"/>
          <w:color w:val="000000" w:themeColor="text1"/>
          <w:highlight w:val="none"/>
          <w:lang w:eastAsia="zh-CN"/>
          <w14:textFill>
            <w14:solidFill>
              <w14:schemeClr w14:val="tx1"/>
            </w14:solidFill>
          </w14:textFill>
        </w:rPr>
      </w:pPr>
    </w:p>
    <w:p w14:paraId="0CF47660">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供应商编制文件须知</w:t>
      </w:r>
    </w:p>
    <w:p w14:paraId="60460381">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0D62DD75">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21CB091A">
      <w:pPr>
        <w:spacing w:line="200" w:lineRule="auto"/>
        <w:rPr>
          <w:rFonts w:ascii="仿宋" w:hAnsi="仿宋" w:eastAsia="仿宋" w:cs="仿宋"/>
          <w:b/>
          <w:bCs/>
          <w:color w:val="000000" w:themeColor="text1"/>
          <w:sz w:val="24"/>
          <w:szCs w:val="24"/>
          <w:highlight w:val="none"/>
          <w:lang w:eastAsia="zh-CN"/>
          <w14:textFill>
            <w14:solidFill>
              <w14:schemeClr w14:val="tx1"/>
            </w14:solidFill>
          </w14:textFill>
        </w:rPr>
      </w:pPr>
    </w:p>
    <w:p w14:paraId="5819C8FB">
      <w:pPr>
        <w:pStyle w:val="10"/>
        <w:spacing w:line="284" w:lineRule="auto"/>
        <w:ind w:firstLine="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1、供应商按照本部分的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顺序</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编制响应文件，编制中涉及格式资料的，应按照本部分提</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供的内容和格式（所有表格的格式可扩展）</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填写提交。</w:t>
      </w:r>
    </w:p>
    <w:p w14:paraId="1E52DF39">
      <w:pPr>
        <w:pStyle w:val="10"/>
        <w:spacing w:line="284" w:lineRule="auto"/>
        <w:ind w:firstLine="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2、对于竞争性磋商文件中标记了“实质性格式</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”文件的，供应商不得改变格式中给定的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文字所表达的含义，不得删减格式中的实质性内容，不得自行添加与格式中给定的文</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字内容相矛盾的内容，不得对应当填写的空格不填写或不实质性响应，</w:t>
      </w:r>
      <w:r>
        <w:rPr>
          <w:rFonts w:hint="eastAsia" w:ascii="仿宋" w:hAnsi="仿宋" w:eastAsia="仿宋" w:cs="仿宋"/>
          <w:b/>
          <w:bCs/>
          <w:color w:val="000000" w:themeColor="text1"/>
          <w:spacing w:val="-3"/>
          <w:sz w:val="24"/>
          <w:szCs w:val="24"/>
          <w:highlight w:val="none"/>
          <w:lang w:eastAsia="zh-CN"/>
          <w14:textFill>
            <w14:solidFill>
              <w14:schemeClr w14:val="tx1"/>
            </w14:solidFill>
          </w14:textFill>
        </w:rPr>
        <w:t>否则响应无效</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未标记“实质性格式</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”的文件和竞争性磋商文件未提供格式的内容，可由供应商自行编</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写。</w:t>
      </w:r>
    </w:p>
    <w:p w14:paraId="57A92206">
      <w:pPr>
        <w:spacing w:line="360" w:lineRule="auto"/>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3、全部声明和问题的回答及所附材料必须是真实的、准确的和完整</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的。</w:t>
      </w:r>
    </w:p>
    <w:p w14:paraId="4B8DE80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A54625F">
      <w:pPr>
        <w:rPr>
          <w:rFonts w:ascii="仿宋" w:hAnsi="仿宋" w:eastAsia="仿宋" w:cs="仿宋"/>
          <w:color w:val="000000" w:themeColor="text1"/>
          <w:highlight w:val="none"/>
          <w:lang w:eastAsia="zh-CN"/>
          <w14:textFill>
            <w14:solidFill>
              <w14:schemeClr w14:val="tx1"/>
            </w14:solidFill>
          </w14:textFill>
        </w:rPr>
      </w:pPr>
    </w:p>
    <w:p w14:paraId="56F31D0A">
      <w:pPr>
        <w:rPr>
          <w:rFonts w:ascii="仿宋" w:hAnsi="仿宋" w:eastAsia="仿宋" w:cs="仿宋"/>
          <w:color w:val="000000" w:themeColor="text1"/>
          <w:highlight w:val="none"/>
          <w:lang w:eastAsia="zh-CN"/>
          <w14:textFill>
            <w14:solidFill>
              <w14:schemeClr w14:val="tx1"/>
            </w14:solidFill>
          </w14:textFill>
        </w:rPr>
      </w:pPr>
    </w:p>
    <w:p w14:paraId="15A314D1">
      <w:pPr>
        <w:rPr>
          <w:rFonts w:ascii="仿宋" w:hAnsi="仿宋" w:eastAsia="仿宋" w:cs="仿宋"/>
          <w:color w:val="000000" w:themeColor="text1"/>
          <w:highlight w:val="none"/>
          <w:lang w:eastAsia="zh-CN"/>
          <w14:textFill>
            <w14:solidFill>
              <w14:schemeClr w14:val="tx1"/>
            </w14:solidFill>
          </w14:textFill>
        </w:rPr>
      </w:pPr>
    </w:p>
    <w:p w14:paraId="76FD3402">
      <w:pPr>
        <w:rPr>
          <w:rFonts w:ascii="仿宋" w:hAnsi="仿宋" w:eastAsia="仿宋" w:cs="仿宋"/>
          <w:color w:val="000000" w:themeColor="text1"/>
          <w:highlight w:val="none"/>
          <w:lang w:eastAsia="zh-CN"/>
          <w14:textFill>
            <w14:solidFill>
              <w14:schemeClr w14:val="tx1"/>
            </w14:solidFill>
          </w14:textFill>
        </w:rPr>
      </w:pPr>
    </w:p>
    <w:p w14:paraId="4C5E6B9C">
      <w:pPr>
        <w:rPr>
          <w:rFonts w:ascii="仿宋" w:hAnsi="仿宋" w:eastAsia="仿宋" w:cs="仿宋"/>
          <w:color w:val="000000" w:themeColor="text1"/>
          <w:highlight w:val="none"/>
          <w:lang w:eastAsia="zh-CN"/>
          <w14:textFill>
            <w14:solidFill>
              <w14:schemeClr w14:val="tx1"/>
            </w14:solidFill>
          </w14:textFill>
        </w:rPr>
      </w:pPr>
    </w:p>
    <w:p w14:paraId="2134F606">
      <w:pPr>
        <w:rPr>
          <w:rFonts w:ascii="仿宋" w:hAnsi="仿宋" w:eastAsia="仿宋" w:cs="仿宋"/>
          <w:color w:val="000000" w:themeColor="text1"/>
          <w:highlight w:val="none"/>
          <w:lang w:eastAsia="zh-CN"/>
          <w14:textFill>
            <w14:solidFill>
              <w14:schemeClr w14:val="tx1"/>
            </w14:solidFill>
          </w14:textFill>
        </w:rPr>
      </w:pPr>
    </w:p>
    <w:p w14:paraId="06EC9C42">
      <w:pPr>
        <w:rPr>
          <w:rFonts w:ascii="仿宋" w:hAnsi="仿宋" w:eastAsia="仿宋" w:cs="仿宋"/>
          <w:color w:val="000000" w:themeColor="text1"/>
          <w:highlight w:val="none"/>
          <w:lang w:eastAsia="zh-CN"/>
          <w14:textFill>
            <w14:solidFill>
              <w14:schemeClr w14:val="tx1"/>
            </w14:solidFill>
          </w14:textFill>
        </w:rPr>
      </w:pPr>
    </w:p>
    <w:p w14:paraId="7165A8F5">
      <w:pPr>
        <w:rPr>
          <w:rFonts w:ascii="仿宋" w:hAnsi="仿宋" w:eastAsia="仿宋" w:cs="仿宋"/>
          <w:color w:val="000000" w:themeColor="text1"/>
          <w:highlight w:val="none"/>
          <w:lang w:eastAsia="zh-CN"/>
          <w14:textFill>
            <w14:solidFill>
              <w14:schemeClr w14:val="tx1"/>
            </w14:solidFill>
          </w14:textFill>
        </w:rPr>
      </w:pPr>
    </w:p>
    <w:p w14:paraId="4A74DE01">
      <w:pPr>
        <w:rPr>
          <w:rFonts w:ascii="仿宋" w:hAnsi="仿宋" w:eastAsia="仿宋" w:cs="仿宋"/>
          <w:color w:val="000000" w:themeColor="text1"/>
          <w:highlight w:val="none"/>
          <w:lang w:eastAsia="zh-CN"/>
          <w14:textFill>
            <w14:solidFill>
              <w14:schemeClr w14:val="tx1"/>
            </w14:solidFill>
          </w14:textFill>
        </w:rPr>
      </w:pPr>
    </w:p>
    <w:p w14:paraId="1C2D3453">
      <w:pPr>
        <w:rPr>
          <w:rFonts w:ascii="仿宋" w:hAnsi="仿宋" w:eastAsia="仿宋" w:cs="仿宋"/>
          <w:color w:val="000000" w:themeColor="text1"/>
          <w:highlight w:val="none"/>
          <w:lang w:eastAsia="zh-CN"/>
          <w14:textFill>
            <w14:solidFill>
              <w14:schemeClr w14:val="tx1"/>
            </w14:solidFill>
          </w14:textFill>
        </w:rPr>
      </w:pPr>
    </w:p>
    <w:p w14:paraId="3EFDFFC0">
      <w:pPr>
        <w:rPr>
          <w:rFonts w:ascii="仿宋" w:hAnsi="仿宋" w:eastAsia="仿宋" w:cs="仿宋"/>
          <w:color w:val="000000" w:themeColor="text1"/>
          <w:highlight w:val="none"/>
          <w:lang w:eastAsia="zh-CN"/>
          <w14:textFill>
            <w14:solidFill>
              <w14:schemeClr w14:val="tx1"/>
            </w14:solidFill>
          </w14:textFill>
        </w:rPr>
      </w:pPr>
    </w:p>
    <w:p w14:paraId="24B30B80">
      <w:pPr>
        <w:rPr>
          <w:rFonts w:ascii="仿宋" w:hAnsi="仿宋" w:eastAsia="仿宋" w:cs="仿宋"/>
          <w:color w:val="000000" w:themeColor="text1"/>
          <w:highlight w:val="none"/>
          <w:lang w:eastAsia="zh-CN"/>
          <w14:textFill>
            <w14:solidFill>
              <w14:schemeClr w14:val="tx1"/>
            </w14:solidFill>
          </w14:textFill>
        </w:rPr>
      </w:pPr>
    </w:p>
    <w:p w14:paraId="06FD21C2">
      <w:pPr>
        <w:rPr>
          <w:rFonts w:ascii="仿宋" w:hAnsi="仿宋" w:eastAsia="仿宋" w:cs="仿宋"/>
          <w:color w:val="000000" w:themeColor="text1"/>
          <w:highlight w:val="none"/>
          <w:lang w:eastAsia="zh-CN"/>
          <w14:textFill>
            <w14:solidFill>
              <w14:schemeClr w14:val="tx1"/>
            </w14:solidFill>
          </w14:textFill>
        </w:rPr>
      </w:pPr>
    </w:p>
    <w:p w14:paraId="7C4E8488">
      <w:pPr>
        <w:rPr>
          <w:rFonts w:ascii="仿宋" w:hAnsi="仿宋" w:eastAsia="仿宋" w:cs="仿宋"/>
          <w:color w:val="000000" w:themeColor="text1"/>
          <w:highlight w:val="none"/>
          <w:lang w:eastAsia="zh-CN"/>
          <w14:textFill>
            <w14:solidFill>
              <w14:schemeClr w14:val="tx1"/>
            </w14:solidFill>
          </w14:textFill>
        </w:rPr>
      </w:pPr>
    </w:p>
    <w:p w14:paraId="2CDC02EB">
      <w:pPr>
        <w:rPr>
          <w:rFonts w:ascii="仿宋" w:hAnsi="仿宋" w:eastAsia="仿宋" w:cs="仿宋"/>
          <w:color w:val="000000" w:themeColor="text1"/>
          <w:highlight w:val="none"/>
          <w:lang w:eastAsia="zh-CN"/>
          <w14:textFill>
            <w14:solidFill>
              <w14:schemeClr w14:val="tx1"/>
            </w14:solidFill>
          </w14:textFill>
        </w:rPr>
      </w:pPr>
    </w:p>
    <w:p w14:paraId="2FB90DE8">
      <w:pPr>
        <w:rPr>
          <w:rFonts w:ascii="仿宋" w:hAnsi="仿宋" w:eastAsia="仿宋" w:cs="仿宋"/>
          <w:color w:val="000000" w:themeColor="text1"/>
          <w:highlight w:val="none"/>
          <w:lang w:eastAsia="zh-CN"/>
          <w14:textFill>
            <w14:solidFill>
              <w14:schemeClr w14:val="tx1"/>
            </w14:solidFill>
          </w14:textFill>
        </w:rPr>
      </w:pPr>
    </w:p>
    <w:p w14:paraId="0EC5D320">
      <w:pPr>
        <w:rPr>
          <w:rFonts w:ascii="仿宋" w:hAnsi="仿宋" w:eastAsia="仿宋" w:cs="仿宋"/>
          <w:color w:val="000000" w:themeColor="text1"/>
          <w:highlight w:val="none"/>
          <w:lang w:eastAsia="zh-CN"/>
          <w14:textFill>
            <w14:solidFill>
              <w14:schemeClr w14:val="tx1"/>
            </w14:solidFill>
          </w14:textFill>
        </w:rPr>
      </w:pPr>
    </w:p>
    <w:p w14:paraId="219C9BD9">
      <w:pPr>
        <w:rPr>
          <w:rFonts w:ascii="仿宋" w:hAnsi="仿宋" w:eastAsia="仿宋" w:cs="仿宋"/>
          <w:color w:val="000000" w:themeColor="text1"/>
          <w:highlight w:val="none"/>
          <w:lang w:eastAsia="zh-CN"/>
          <w14:textFill>
            <w14:solidFill>
              <w14:schemeClr w14:val="tx1"/>
            </w14:solidFill>
          </w14:textFill>
        </w:rPr>
      </w:pPr>
    </w:p>
    <w:p w14:paraId="4F71B913">
      <w:pPr>
        <w:rPr>
          <w:rFonts w:ascii="仿宋" w:hAnsi="仿宋" w:eastAsia="仿宋" w:cs="仿宋"/>
          <w:color w:val="000000" w:themeColor="text1"/>
          <w:highlight w:val="none"/>
          <w:lang w:eastAsia="zh-CN"/>
          <w14:textFill>
            <w14:solidFill>
              <w14:schemeClr w14:val="tx1"/>
            </w14:solidFill>
          </w14:textFill>
        </w:rPr>
      </w:pPr>
    </w:p>
    <w:p w14:paraId="09C56F61">
      <w:pPr>
        <w:rPr>
          <w:rFonts w:ascii="仿宋" w:hAnsi="仿宋" w:eastAsia="仿宋" w:cs="仿宋"/>
          <w:color w:val="000000" w:themeColor="text1"/>
          <w:highlight w:val="none"/>
          <w:lang w:eastAsia="zh-CN"/>
          <w14:textFill>
            <w14:solidFill>
              <w14:schemeClr w14:val="tx1"/>
            </w14:solidFill>
          </w14:textFill>
        </w:rPr>
      </w:pPr>
    </w:p>
    <w:p w14:paraId="6F9E1998">
      <w:pPr>
        <w:rPr>
          <w:rFonts w:ascii="仿宋" w:hAnsi="仿宋" w:eastAsia="仿宋" w:cs="仿宋"/>
          <w:color w:val="000000" w:themeColor="text1"/>
          <w:highlight w:val="none"/>
          <w:lang w:eastAsia="zh-CN"/>
          <w14:textFill>
            <w14:solidFill>
              <w14:schemeClr w14:val="tx1"/>
            </w14:solidFill>
          </w14:textFill>
        </w:rPr>
      </w:pPr>
    </w:p>
    <w:p w14:paraId="4514246F">
      <w:pPr>
        <w:rPr>
          <w:rFonts w:ascii="仿宋" w:hAnsi="仿宋" w:eastAsia="仿宋" w:cs="仿宋"/>
          <w:color w:val="000000" w:themeColor="text1"/>
          <w:highlight w:val="none"/>
          <w:lang w:eastAsia="zh-CN"/>
          <w14:textFill>
            <w14:solidFill>
              <w14:schemeClr w14:val="tx1"/>
            </w14:solidFill>
          </w14:textFill>
        </w:rPr>
      </w:pPr>
    </w:p>
    <w:p w14:paraId="6F3F21DF">
      <w:pPr>
        <w:rPr>
          <w:rFonts w:ascii="仿宋" w:hAnsi="仿宋" w:eastAsia="仿宋" w:cs="仿宋"/>
          <w:color w:val="000000" w:themeColor="text1"/>
          <w:highlight w:val="none"/>
          <w:lang w:eastAsia="zh-CN"/>
          <w14:textFill>
            <w14:solidFill>
              <w14:schemeClr w14:val="tx1"/>
            </w14:solidFill>
          </w14:textFill>
        </w:rPr>
      </w:pPr>
    </w:p>
    <w:p w14:paraId="28D6CC12">
      <w:pPr>
        <w:rPr>
          <w:rFonts w:ascii="仿宋" w:hAnsi="仿宋" w:eastAsia="仿宋" w:cs="仿宋"/>
          <w:color w:val="000000" w:themeColor="text1"/>
          <w:highlight w:val="none"/>
          <w:lang w:eastAsia="zh-CN"/>
          <w14:textFill>
            <w14:solidFill>
              <w14:schemeClr w14:val="tx1"/>
            </w14:solidFill>
          </w14:textFill>
        </w:rPr>
      </w:pPr>
    </w:p>
    <w:p w14:paraId="2BB79D72">
      <w:pPr>
        <w:rPr>
          <w:rFonts w:ascii="仿宋" w:hAnsi="仿宋" w:eastAsia="仿宋" w:cs="仿宋"/>
          <w:color w:val="000000" w:themeColor="text1"/>
          <w:highlight w:val="none"/>
          <w:lang w:eastAsia="zh-CN"/>
          <w14:textFill>
            <w14:solidFill>
              <w14:schemeClr w14:val="tx1"/>
            </w14:solidFill>
          </w14:textFill>
        </w:rPr>
      </w:pPr>
    </w:p>
    <w:p w14:paraId="17EF6A77">
      <w:pPr>
        <w:rPr>
          <w:rFonts w:ascii="仿宋" w:hAnsi="仿宋" w:eastAsia="仿宋" w:cs="仿宋"/>
          <w:color w:val="000000" w:themeColor="text1"/>
          <w:highlight w:val="none"/>
          <w:lang w:eastAsia="zh-CN"/>
          <w14:textFill>
            <w14:solidFill>
              <w14:schemeClr w14:val="tx1"/>
            </w14:solidFill>
          </w14:textFill>
        </w:rPr>
      </w:pPr>
    </w:p>
    <w:p w14:paraId="1A4EE01C">
      <w:pPr>
        <w:rPr>
          <w:rFonts w:ascii="仿宋" w:hAnsi="仿宋" w:eastAsia="仿宋" w:cs="仿宋"/>
          <w:color w:val="000000" w:themeColor="text1"/>
          <w:highlight w:val="none"/>
          <w:lang w:eastAsia="zh-CN"/>
          <w14:textFill>
            <w14:solidFill>
              <w14:schemeClr w14:val="tx1"/>
            </w14:solidFill>
          </w14:textFill>
        </w:rPr>
      </w:pPr>
    </w:p>
    <w:p w14:paraId="64ED8D27">
      <w:pPr>
        <w:rPr>
          <w:rFonts w:ascii="仿宋" w:hAnsi="仿宋" w:eastAsia="仿宋" w:cs="仿宋"/>
          <w:color w:val="000000" w:themeColor="text1"/>
          <w:highlight w:val="none"/>
          <w:lang w:eastAsia="zh-CN"/>
          <w14:textFill>
            <w14:solidFill>
              <w14:schemeClr w14:val="tx1"/>
            </w14:solidFill>
          </w14:textFill>
        </w:rPr>
      </w:pPr>
    </w:p>
    <w:p w14:paraId="00DD4253">
      <w:pPr>
        <w:rPr>
          <w:rFonts w:ascii="仿宋" w:hAnsi="仿宋" w:eastAsia="仿宋" w:cs="仿宋"/>
          <w:color w:val="000000" w:themeColor="text1"/>
          <w:highlight w:val="none"/>
          <w:lang w:eastAsia="zh-CN"/>
          <w14:textFill>
            <w14:solidFill>
              <w14:schemeClr w14:val="tx1"/>
            </w14:solidFill>
          </w14:textFill>
        </w:rPr>
      </w:pPr>
    </w:p>
    <w:p w14:paraId="3B823BB0">
      <w:pPr>
        <w:rPr>
          <w:rFonts w:ascii="仿宋" w:hAnsi="仿宋" w:eastAsia="仿宋" w:cs="仿宋"/>
          <w:b/>
          <w:bCs/>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br w:type="page"/>
      </w:r>
    </w:p>
    <w:p w14:paraId="28C4A1FA">
      <w:pPr>
        <w:spacing w:before="103" w:line="196" w:lineRule="auto"/>
        <w:ind w:left="19"/>
        <w:rPr>
          <w:rFonts w:ascii="仿宋" w:hAnsi="仿宋" w:eastAsia="仿宋" w:cs="仿宋"/>
          <w:b/>
          <w:bCs/>
          <w:color w:val="000000" w:themeColor="text1"/>
          <w:spacing w:val="-2"/>
          <w:sz w:val="24"/>
          <w:szCs w:val="24"/>
          <w:highlight w:val="none"/>
          <w:lang w:eastAsia="zh-CN"/>
          <w14:textFill>
            <w14:solidFill>
              <w14:schemeClr w14:val="tx1"/>
            </w14:solidFill>
          </w14:textFill>
        </w:rPr>
      </w:pPr>
    </w:p>
    <w:p w14:paraId="75115823">
      <w:pPr>
        <w:spacing w:before="103" w:line="196" w:lineRule="auto"/>
        <w:ind w:left="1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t>响应文件封面（非实质性格式）</w:t>
      </w:r>
    </w:p>
    <w:p w14:paraId="404FAEDF">
      <w:pPr>
        <w:spacing w:before="352" w:line="203" w:lineRule="auto"/>
        <w:ind w:left="1866"/>
        <w:rPr>
          <w:rFonts w:ascii="仿宋" w:hAnsi="仿宋" w:eastAsia="仿宋" w:cs="仿宋"/>
          <w:b/>
          <w:bCs/>
          <w:color w:val="000000" w:themeColor="text1"/>
          <w:spacing w:val="-19"/>
          <w:sz w:val="83"/>
          <w:szCs w:val="83"/>
          <w:highlight w:val="none"/>
          <w:lang w:eastAsia="zh-CN"/>
          <w14:textFill>
            <w14:solidFill>
              <w14:schemeClr w14:val="tx1"/>
            </w14:solidFill>
          </w14:textFill>
        </w:rPr>
      </w:pPr>
    </w:p>
    <w:p w14:paraId="534DD031">
      <w:pPr>
        <w:spacing w:before="352" w:line="203" w:lineRule="auto"/>
        <w:jc w:val="center"/>
        <w:rPr>
          <w:rFonts w:ascii="仿宋" w:hAnsi="仿宋" w:eastAsia="仿宋" w:cs="仿宋"/>
          <w:b/>
          <w:bCs/>
          <w:color w:val="000000" w:themeColor="text1"/>
          <w:sz w:val="83"/>
          <w:szCs w:val="83"/>
          <w:highlight w:val="none"/>
          <w:lang w:eastAsia="zh-CN"/>
          <w14:textFill>
            <w14:solidFill>
              <w14:schemeClr w14:val="tx1"/>
            </w14:solidFill>
          </w14:textFill>
        </w:rPr>
      </w:pPr>
      <w:r>
        <w:rPr>
          <w:rFonts w:hint="eastAsia" w:ascii="仿宋" w:hAnsi="仿宋" w:eastAsia="仿宋" w:cs="仿宋"/>
          <w:b/>
          <w:bCs/>
          <w:color w:val="000000" w:themeColor="text1"/>
          <w:spacing w:val="-19"/>
          <w:sz w:val="83"/>
          <w:szCs w:val="83"/>
          <w:highlight w:val="none"/>
          <w:lang w:eastAsia="zh-CN"/>
          <w14:textFill>
            <w14:solidFill>
              <w14:schemeClr w14:val="tx1"/>
            </w14:solidFill>
          </w14:textFill>
        </w:rPr>
        <w:t>响 应 文 件</w:t>
      </w:r>
    </w:p>
    <w:p w14:paraId="4163DF08">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1B1A22B5">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46144BA6">
      <w:pPr>
        <w:pStyle w:val="10"/>
        <w:spacing w:line="285" w:lineRule="auto"/>
        <w:rPr>
          <w:rFonts w:ascii="仿宋" w:hAnsi="仿宋" w:eastAsia="仿宋" w:cs="仿宋"/>
          <w:color w:val="000000" w:themeColor="text1"/>
          <w:highlight w:val="none"/>
          <w:lang w:eastAsia="zh-CN"/>
          <w14:textFill>
            <w14:solidFill>
              <w14:schemeClr w14:val="tx1"/>
            </w14:solidFill>
          </w14:textFill>
        </w:rPr>
      </w:pPr>
    </w:p>
    <w:p w14:paraId="56B9678A">
      <w:pPr>
        <w:pStyle w:val="10"/>
        <w:spacing w:line="286" w:lineRule="auto"/>
        <w:rPr>
          <w:rFonts w:ascii="仿宋" w:hAnsi="仿宋" w:eastAsia="仿宋" w:cs="仿宋"/>
          <w:color w:val="000000" w:themeColor="text1"/>
          <w:highlight w:val="none"/>
          <w:lang w:eastAsia="zh-CN"/>
          <w14:textFill>
            <w14:solidFill>
              <w14:schemeClr w14:val="tx1"/>
            </w14:solidFill>
          </w14:textFill>
        </w:rPr>
      </w:pPr>
    </w:p>
    <w:p w14:paraId="1FBBD943">
      <w:pPr>
        <w:pStyle w:val="10"/>
        <w:spacing w:before="133" w:line="205" w:lineRule="auto"/>
        <w:ind w:left="546"/>
        <w:rPr>
          <w:rFonts w:ascii="仿宋" w:hAnsi="仿宋" w:eastAsia="仿宋" w:cs="仿宋"/>
          <w:b/>
          <w:bCs/>
          <w:color w:val="000000" w:themeColor="text1"/>
          <w:spacing w:val="-11"/>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11"/>
          <w:sz w:val="31"/>
          <w:szCs w:val="31"/>
          <w:highlight w:val="none"/>
          <w:lang w:eastAsia="zh-CN"/>
          <w14:textFill>
            <w14:solidFill>
              <w14:schemeClr w14:val="tx1"/>
            </w14:solidFill>
          </w14:textFill>
        </w:rPr>
        <w:t>项目名称:</w:t>
      </w:r>
    </w:p>
    <w:p w14:paraId="02F6F6A4">
      <w:pPr>
        <w:pStyle w:val="10"/>
        <w:spacing w:before="133" w:line="205" w:lineRule="auto"/>
        <w:ind w:left="546"/>
        <w:rPr>
          <w:rFonts w:ascii="仿宋" w:hAnsi="仿宋" w:eastAsia="仿宋" w:cs="仿宋"/>
          <w:b/>
          <w:bCs/>
          <w:color w:val="000000" w:themeColor="text1"/>
          <w:spacing w:val="-11"/>
          <w:sz w:val="31"/>
          <w:szCs w:val="31"/>
          <w:highlight w:val="none"/>
          <w:lang w:eastAsia="zh-CN"/>
          <w14:textFill>
            <w14:solidFill>
              <w14:schemeClr w14:val="tx1"/>
            </w14:solidFill>
          </w14:textFill>
        </w:rPr>
      </w:pPr>
    </w:p>
    <w:p w14:paraId="0B7ABB45">
      <w:pPr>
        <w:pStyle w:val="10"/>
        <w:spacing w:before="8" w:line="205" w:lineRule="auto"/>
        <w:ind w:left="546"/>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t>项目编号/包号</w:t>
      </w:r>
      <w:r>
        <w:rPr>
          <w:rFonts w:hint="eastAsia" w:ascii="仿宋" w:hAnsi="仿宋" w:eastAsia="仿宋" w:cs="仿宋"/>
          <w:b/>
          <w:bCs/>
          <w:color w:val="000000" w:themeColor="text1"/>
          <w:spacing w:val="-42"/>
          <w:sz w:val="31"/>
          <w:szCs w:val="31"/>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t>：</w:t>
      </w:r>
    </w:p>
    <w:p w14:paraId="2AEA28FA">
      <w:pPr>
        <w:pStyle w:val="10"/>
        <w:spacing w:before="8" w:line="205" w:lineRule="auto"/>
        <w:ind w:left="546"/>
        <w:rPr>
          <w:rFonts w:hint="eastAsia" w:ascii="仿宋" w:hAnsi="仿宋" w:eastAsia="仿宋" w:cs="仿宋"/>
          <w:b/>
          <w:bCs/>
          <w:color w:val="000000" w:themeColor="text1"/>
          <w:spacing w:val="1"/>
          <w:sz w:val="31"/>
          <w:szCs w:val="31"/>
          <w:highlight w:val="none"/>
          <w:lang w:eastAsia="zh-CN"/>
          <w14:textFill>
            <w14:solidFill>
              <w14:schemeClr w14:val="tx1"/>
            </w14:solidFill>
          </w14:textFill>
        </w:rPr>
      </w:pPr>
    </w:p>
    <w:p w14:paraId="070830CE">
      <w:pPr>
        <w:pStyle w:val="10"/>
        <w:spacing w:before="8" w:line="205" w:lineRule="auto"/>
        <w:ind w:left="546"/>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pPr>
      <w:r>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t>供应商名称</w:t>
      </w:r>
      <w:r>
        <w:rPr>
          <w:rFonts w:hint="eastAsia" w:ascii="仿宋" w:hAnsi="仿宋" w:eastAsia="仿宋" w:cs="仿宋"/>
          <w:b/>
          <w:bCs/>
          <w:color w:val="000000" w:themeColor="text1"/>
          <w:spacing w:val="-37"/>
          <w:sz w:val="31"/>
          <w:szCs w:val="31"/>
          <w:highlight w:val="none"/>
          <w:lang w:eastAsia="zh-CN"/>
          <w14:textFill>
            <w14:solidFill>
              <w14:schemeClr w14:val="tx1"/>
            </w14:solidFill>
          </w14:textFill>
        </w:rPr>
        <w:t xml:space="preserve"> </w:t>
      </w:r>
      <w:r>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t>：</w:t>
      </w:r>
    </w:p>
    <w:p w14:paraId="4EBED6F5">
      <w:pPr>
        <w:pStyle w:val="10"/>
        <w:spacing w:before="8" w:line="205" w:lineRule="auto"/>
        <w:ind w:left="546"/>
        <w:rPr>
          <w:rFonts w:hint="eastAsia" w:ascii="仿宋" w:hAnsi="仿宋" w:eastAsia="仿宋" w:cs="仿宋"/>
          <w:b/>
          <w:bCs/>
          <w:color w:val="000000" w:themeColor="text1"/>
          <w:spacing w:val="34"/>
          <w:sz w:val="31"/>
          <w:szCs w:val="31"/>
          <w:highlight w:val="none"/>
          <w:lang w:eastAsia="zh-CN"/>
          <w14:textFill>
            <w14:solidFill>
              <w14:schemeClr w14:val="tx1"/>
            </w14:solidFill>
          </w14:textFill>
        </w:rPr>
      </w:pPr>
    </w:p>
    <w:p w14:paraId="7A7A3674">
      <w:pPr>
        <w:pStyle w:val="10"/>
        <w:spacing w:before="8" w:line="205" w:lineRule="auto"/>
        <w:ind w:left="546"/>
        <w:rPr>
          <w:rFonts w:hint="default" w:ascii="仿宋" w:hAnsi="仿宋" w:eastAsia="仿宋" w:cs="仿宋"/>
          <w:b/>
          <w:bCs/>
          <w:color w:val="000000" w:themeColor="text1"/>
          <w:spacing w:val="34"/>
          <w:sz w:val="31"/>
          <w:szCs w:val="31"/>
          <w:highlight w:val="none"/>
          <w:lang w:val="en-US" w:eastAsia="zh-CN"/>
          <w14:textFill>
            <w14:solidFill>
              <w14:schemeClr w14:val="tx1"/>
            </w14:solidFill>
          </w14:textFill>
        </w:rPr>
      </w:pPr>
      <w:r>
        <w:rPr>
          <w:rFonts w:hint="eastAsia" w:ascii="仿宋" w:hAnsi="仿宋" w:eastAsia="仿宋" w:cs="仿宋"/>
          <w:b/>
          <w:bCs/>
          <w:color w:val="000000" w:themeColor="text1"/>
          <w:spacing w:val="34"/>
          <w:sz w:val="31"/>
          <w:szCs w:val="31"/>
          <w:highlight w:val="none"/>
          <w:lang w:val="en-US" w:eastAsia="zh-CN"/>
          <w14:textFill>
            <w14:solidFill>
              <w14:schemeClr w14:val="tx1"/>
            </w14:solidFill>
          </w14:textFill>
        </w:rPr>
        <w:t>日期：</w:t>
      </w:r>
    </w:p>
    <w:p w14:paraId="7334149C">
      <w:pPr>
        <w:spacing w:line="205" w:lineRule="auto"/>
        <w:rPr>
          <w:rFonts w:ascii="微软雅黑" w:hAnsi="微软雅黑" w:eastAsia="微软雅黑" w:cs="微软雅黑"/>
          <w:color w:val="000000" w:themeColor="text1"/>
          <w:sz w:val="31"/>
          <w:szCs w:val="31"/>
          <w:highlight w:val="none"/>
          <w:lang w:eastAsia="zh-CN"/>
          <w14:textFill>
            <w14:solidFill>
              <w14:schemeClr w14:val="tx1"/>
            </w14:solidFill>
          </w14:textFill>
        </w:rPr>
        <w:sectPr>
          <w:headerReference r:id="rId29" w:type="default"/>
          <w:footerReference r:id="rId30" w:type="default"/>
          <w:pgSz w:w="11907" w:h="16840"/>
          <w:pgMar w:top="1183" w:right="1133" w:bottom="1060" w:left="1701" w:header="841" w:footer="886" w:gutter="0"/>
          <w:cols w:space="720" w:num="1"/>
        </w:sectPr>
      </w:pPr>
    </w:p>
    <w:p w14:paraId="64A2E558">
      <w:pPr>
        <w:rPr>
          <w:rFonts w:ascii="仿宋" w:hAnsi="仿宋" w:eastAsia="仿宋" w:cs="仿宋"/>
          <w:color w:val="000000" w:themeColor="text1"/>
          <w:highlight w:val="none"/>
          <w:lang w:eastAsia="zh-CN"/>
          <w14:textFill>
            <w14:solidFill>
              <w14:schemeClr w14:val="tx1"/>
            </w14:solidFill>
          </w14:textFill>
        </w:rPr>
      </w:pPr>
    </w:p>
    <w:p w14:paraId="1B400689">
      <w:pPr>
        <w:spacing w:line="360" w:lineRule="auto"/>
        <w:outlineLvl w:val="1"/>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 满足《中华人民共和国政府采购法》第二十二条规定</w:t>
      </w:r>
    </w:p>
    <w:p w14:paraId="32595D10">
      <w:pPr>
        <w:spacing w:line="360" w:lineRule="auto"/>
        <w:outlineLvl w:val="2"/>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1-1  营业执照等证明文件（</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w:t>
      </w:r>
    </w:p>
    <w:p w14:paraId="4216030B">
      <w:pPr>
        <w:rPr>
          <w:rFonts w:ascii="仿宋" w:hAnsi="仿宋" w:eastAsia="仿宋" w:cs="仿宋"/>
          <w:color w:val="000000" w:themeColor="text1"/>
          <w:highlight w:val="none"/>
          <w:lang w:eastAsia="zh-CN"/>
          <w14:textFill>
            <w14:solidFill>
              <w14:schemeClr w14:val="tx1"/>
            </w14:solidFill>
          </w14:textFill>
        </w:rPr>
      </w:pPr>
    </w:p>
    <w:p w14:paraId="7CB83E2D">
      <w:pPr>
        <w:rPr>
          <w:rFonts w:ascii="仿宋" w:hAnsi="仿宋" w:eastAsia="仿宋" w:cs="仿宋"/>
          <w:color w:val="000000" w:themeColor="text1"/>
          <w:highlight w:val="none"/>
          <w:lang w:eastAsia="zh-CN"/>
          <w14:textFill>
            <w14:solidFill>
              <w14:schemeClr w14:val="tx1"/>
            </w14:solidFill>
          </w14:textFill>
        </w:rPr>
      </w:pPr>
    </w:p>
    <w:p w14:paraId="7AD9D0E3">
      <w:pPr>
        <w:rPr>
          <w:rFonts w:ascii="仿宋" w:hAnsi="仿宋" w:eastAsia="仿宋" w:cs="仿宋"/>
          <w:color w:val="000000" w:themeColor="text1"/>
          <w:highlight w:val="none"/>
          <w:lang w:eastAsia="zh-CN"/>
          <w14:textFill>
            <w14:solidFill>
              <w14:schemeClr w14:val="tx1"/>
            </w14:solidFill>
          </w14:textFill>
        </w:rPr>
      </w:pPr>
    </w:p>
    <w:p w14:paraId="49BBD0C8">
      <w:pPr>
        <w:rPr>
          <w:rFonts w:ascii="仿宋" w:hAnsi="仿宋" w:eastAsia="仿宋" w:cs="仿宋"/>
          <w:color w:val="000000" w:themeColor="text1"/>
          <w:highlight w:val="none"/>
          <w:lang w:eastAsia="zh-CN"/>
          <w14:textFill>
            <w14:solidFill>
              <w14:schemeClr w14:val="tx1"/>
            </w14:solidFill>
          </w14:textFill>
        </w:rPr>
      </w:pPr>
    </w:p>
    <w:p w14:paraId="69DD7CAF">
      <w:pPr>
        <w:rPr>
          <w:rFonts w:ascii="仿宋" w:hAnsi="仿宋" w:eastAsia="仿宋" w:cs="仿宋"/>
          <w:color w:val="000000" w:themeColor="text1"/>
          <w:highlight w:val="none"/>
          <w:lang w:eastAsia="zh-CN"/>
          <w14:textFill>
            <w14:solidFill>
              <w14:schemeClr w14:val="tx1"/>
            </w14:solidFill>
          </w14:textFill>
        </w:rPr>
      </w:pPr>
    </w:p>
    <w:p w14:paraId="207A3932">
      <w:pPr>
        <w:rPr>
          <w:rFonts w:ascii="仿宋" w:hAnsi="仿宋" w:eastAsia="仿宋" w:cs="仿宋"/>
          <w:color w:val="000000" w:themeColor="text1"/>
          <w:highlight w:val="none"/>
          <w:lang w:eastAsia="zh-CN"/>
          <w14:textFill>
            <w14:solidFill>
              <w14:schemeClr w14:val="tx1"/>
            </w14:solidFill>
          </w14:textFill>
        </w:rPr>
      </w:pPr>
    </w:p>
    <w:p w14:paraId="1AB163D6">
      <w:pPr>
        <w:rPr>
          <w:rFonts w:ascii="仿宋" w:hAnsi="仿宋" w:eastAsia="仿宋" w:cs="仿宋"/>
          <w:color w:val="000000" w:themeColor="text1"/>
          <w:highlight w:val="none"/>
          <w:lang w:eastAsia="zh-CN"/>
          <w14:textFill>
            <w14:solidFill>
              <w14:schemeClr w14:val="tx1"/>
            </w14:solidFill>
          </w14:textFill>
        </w:rPr>
      </w:pPr>
    </w:p>
    <w:p w14:paraId="67EF35A7">
      <w:pPr>
        <w:rPr>
          <w:rFonts w:ascii="仿宋" w:hAnsi="仿宋" w:eastAsia="仿宋" w:cs="仿宋"/>
          <w:color w:val="000000" w:themeColor="text1"/>
          <w:highlight w:val="none"/>
          <w:lang w:eastAsia="zh-CN"/>
          <w14:textFill>
            <w14:solidFill>
              <w14:schemeClr w14:val="tx1"/>
            </w14:solidFill>
          </w14:textFill>
        </w:rPr>
      </w:pPr>
    </w:p>
    <w:p w14:paraId="56756EC1">
      <w:pPr>
        <w:rPr>
          <w:rFonts w:ascii="仿宋" w:hAnsi="仿宋" w:eastAsia="仿宋" w:cs="仿宋"/>
          <w:color w:val="000000" w:themeColor="text1"/>
          <w:highlight w:val="none"/>
          <w:lang w:eastAsia="zh-CN"/>
          <w14:textFill>
            <w14:solidFill>
              <w14:schemeClr w14:val="tx1"/>
            </w14:solidFill>
          </w14:textFill>
        </w:rPr>
      </w:pPr>
    </w:p>
    <w:p w14:paraId="0E3BA216">
      <w:pPr>
        <w:rPr>
          <w:rFonts w:ascii="仿宋" w:hAnsi="仿宋" w:eastAsia="仿宋" w:cs="仿宋"/>
          <w:color w:val="000000" w:themeColor="text1"/>
          <w:highlight w:val="none"/>
          <w:lang w:eastAsia="zh-CN"/>
          <w14:textFill>
            <w14:solidFill>
              <w14:schemeClr w14:val="tx1"/>
            </w14:solidFill>
          </w14:textFill>
        </w:rPr>
      </w:pPr>
    </w:p>
    <w:p w14:paraId="501E3B9E">
      <w:pPr>
        <w:rPr>
          <w:rFonts w:ascii="仿宋" w:hAnsi="仿宋" w:eastAsia="仿宋" w:cs="仿宋"/>
          <w:color w:val="000000" w:themeColor="text1"/>
          <w:highlight w:val="none"/>
          <w:lang w:eastAsia="zh-CN"/>
          <w14:textFill>
            <w14:solidFill>
              <w14:schemeClr w14:val="tx1"/>
            </w14:solidFill>
          </w14:textFill>
        </w:rPr>
      </w:pPr>
    </w:p>
    <w:p w14:paraId="3534E732">
      <w:pPr>
        <w:rPr>
          <w:rFonts w:ascii="仿宋" w:hAnsi="仿宋" w:eastAsia="仿宋" w:cs="仿宋"/>
          <w:color w:val="000000" w:themeColor="text1"/>
          <w:highlight w:val="none"/>
          <w:lang w:eastAsia="zh-CN"/>
          <w14:textFill>
            <w14:solidFill>
              <w14:schemeClr w14:val="tx1"/>
            </w14:solidFill>
          </w14:textFill>
        </w:rPr>
      </w:pPr>
    </w:p>
    <w:p w14:paraId="417E0CD1">
      <w:pPr>
        <w:rPr>
          <w:rFonts w:ascii="仿宋" w:hAnsi="仿宋" w:eastAsia="仿宋" w:cs="仿宋"/>
          <w:color w:val="000000" w:themeColor="text1"/>
          <w:highlight w:val="none"/>
          <w:lang w:eastAsia="zh-CN"/>
          <w14:textFill>
            <w14:solidFill>
              <w14:schemeClr w14:val="tx1"/>
            </w14:solidFill>
          </w14:textFill>
        </w:rPr>
      </w:pPr>
    </w:p>
    <w:p w14:paraId="1E70976F">
      <w:pPr>
        <w:rPr>
          <w:rFonts w:ascii="仿宋" w:hAnsi="仿宋" w:eastAsia="仿宋" w:cs="仿宋"/>
          <w:color w:val="000000" w:themeColor="text1"/>
          <w:highlight w:val="none"/>
          <w:lang w:eastAsia="zh-CN"/>
          <w14:textFill>
            <w14:solidFill>
              <w14:schemeClr w14:val="tx1"/>
            </w14:solidFill>
          </w14:textFill>
        </w:rPr>
      </w:pPr>
    </w:p>
    <w:p w14:paraId="278E00B5">
      <w:pPr>
        <w:rPr>
          <w:rFonts w:ascii="仿宋" w:hAnsi="仿宋" w:eastAsia="仿宋" w:cs="仿宋"/>
          <w:color w:val="000000" w:themeColor="text1"/>
          <w:highlight w:val="none"/>
          <w:lang w:eastAsia="zh-CN"/>
          <w14:textFill>
            <w14:solidFill>
              <w14:schemeClr w14:val="tx1"/>
            </w14:solidFill>
          </w14:textFill>
        </w:rPr>
      </w:pPr>
    </w:p>
    <w:p w14:paraId="505E9932">
      <w:pPr>
        <w:rPr>
          <w:rFonts w:ascii="仿宋" w:hAnsi="仿宋" w:eastAsia="仿宋" w:cs="仿宋"/>
          <w:color w:val="000000" w:themeColor="text1"/>
          <w:highlight w:val="none"/>
          <w:lang w:eastAsia="zh-CN"/>
          <w14:textFill>
            <w14:solidFill>
              <w14:schemeClr w14:val="tx1"/>
            </w14:solidFill>
          </w14:textFill>
        </w:rPr>
      </w:pPr>
    </w:p>
    <w:p w14:paraId="661ECC98">
      <w:pPr>
        <w:rPr>
          <w:rFonts w:ascii="仿宋" w:hAnsi="仿宋" w:eastAsia="仿宋" w:cs="仿宋"/>
          <w:color w:val="000000" w:themeColor="text1"/>
          <w:highlight w:val="none"/>
          <w:lang w:eastAsia="zh-CN"/>
          <w14:textFill>
            <w14:solidFill>
              <w14:schemeClr w14:val="tx1"/>
            </w14:solidFill>
          </w14:textFill>
        </w:rPr>
      </w:pPr>
    </w:p>
    <w:p w14:paraId="4BDE3951">
      <w:pPr>
        <w:rPr>
          <w:rFonts w:ascii="仿宋" w:hAnsi="仿宋" w:eastAsia="仿宋" w:cs="仿宋"/>
          <w:color w:val="000000" w:themeColor="text1"/>
          <w:highlight w:val="none"/>
          <w:lang w:eastAsia="zh-CN"/>
          <w14:textFill>
            <w14:solidFill>
              <w14:schemeClr w14:val="tx1"/>
            </w14:solidFill>
          </w14:textFill>
        </w:rPr>
      </w:pPr>
    </w:p>
    <w:p w14:paraId="0CDBD542">
      <w:pPr>
        <w:rPr>
          <w:rFonts w:ascii="仿宋" w:hAnsi="仿宋" w:eastAsia="仿宋" w:cs="仿宋"/>
          <w:color w:val="000000" w:themeColor="text1"/>
          <w:highlight w:val="none"/>
          <w:lang w:eastAsia="zh-CN"/>
          <w14:textFill>
            <w14:solidFill>
              <w14:schemeClr w14:val="tx1"/>
            </w14:solidFill>
          </w14:textFill>
        </w:rPr>
      </w:pPr>
    </w:p>
    <w:p w14:paraId="7F88EA75">
      <w:pPr>
        <w:rPr>
          <w:rFonts w:ascii="仿宋" w:hAnsi="仿宋" w:eastAsia="仿宋" w:cs="仿宋"/>
          <w:color w:val="000000" w:themeColor="text1"/>
          <w:highlight w:val="none"/>
          <w:lang w:eastAsia="zh-CN"/>
          <w14:textFill>
            <w14:solidFill>
              <w14:schemeClr w14:val="tx1"/>
            </w14:solidFill>
          </w14:textFill>
        </w:rPr>
      </w:pPr>
    </w:p>
    <w:p w14:paraId="79553ADC">
      <w:pPr>
        <w:rPr>
          <w:rFonts w:ascii="仿宋" w:hAnsi="仿宋" w:eastAsia="仿宋" w:cs="仿宋"/>
          <w:color w:val="000000" w:themeColor="text1"/>
          <w:highlight w:val="none"/>
          <w:lang w:eastAsia="zh-CN"/>
          <w14:textFill>
            <w14:solidFill>
              <w14:schemeClr w14:val="tx1"/>
            </w14:solidFill>
          </w14:textFill>
        </w:rPr>
      </w:pPr>
    </w:p>
    <w:p w14:paraId="1C8C71A8">
      <w:pPr>
        <w:rPr>
          <w:rFonts w:ascii="仿宋" w:hAnsi="仿宋" w:eastAsia="仿宋" w:cs="仿宋"/>
          <w:color w:val="000000" w:themeColor="text1"/>
          <w:highlight w:val="none"/>
          <w:lang w:eastAsia="zh-CN"/>
          <w14:textFill>
            <w14:solidFill>
              <w14:schemeClr w14:val="tx1"/>
            </w14:solidFill>
          </w14:textFill>
        </w:rPr>
      </w:pPr>
    </w:p>
    <w:p w14:paraId="0D59B942">
      <w:pPr>
        <w:rPr>
          <w:rFonts w:ascii="仿宋" w:hAnsi="仿宋" w:eastAsia="仿宋" w:cs="仿宋"/>
          <w:color w:val="000000" w:themeColor="text1"/>
          <w:highlight w:val="none"/>
          <w:lang w:eastAsia="zh-CN"/>
          <w14:textFill>
            <w14:solidFill>
              <w14:schemeClr w14:val="tx1"/>
            </w14:solidFill>
          </w14:textFill>
        </w:rPr>
      </w:pPr>
    </w:p>
    <w:p w14:paraId="12519051">
      <w:pPr>
        <w:rPr>
          <w:rFonts w:ascii="仿宋" w:hAnsi="仿宋" w:eastAsia="仿宋" w:cs="仿宋"/>
          <w:color w:val="000000" w:themeColor="text1"/>
          <w:highlight w:val="none"/>
          <w:lang w:eastAsia="zh-CN"/>
          <w14:textFill>
            <w14:solidFill>
              <w14:schemeClr w14:val="tx1"/>
            </w14:solidFill>
          </w14:textFill>
        </w:rPr>
      </w:pPr>
    </w:p>
    <w:p w14:paraId="0012BB92">
      <w:pPr>
        <w:rPr>
          <w:rFonts w:ascii="仿宋" w:hAnsi="仿宋" w:eastAsia="仿宋" w:cs="仿宋"/>
          <w:color w:val="000000" w:themeColor="text1"/>
          <w:highlight w:val="none"/>
          <w:lang w:eastAsia="zh-CN"/>
          <w14:textFill>
            <w14:solidFill>
              <w14:schemeClr w14:val="tx1"/>
            </w14:solidFill>
          </w14:textFill>
        </w:rPr>
      </w:pPr>
    </w:p>
    <w:p w14:paraId="67B312CD">
      <w:pPr>
        <w:rPr>
          <w:rFonts w:ascii="仿宋" w:hAnsi="仿宋" w:eastAsia="仿宋" w:cs="仿宋"/>
          <w:color w:val="000000" w:themeColor="text1"/>
          <w:highlight w:val="none"/>
          <w:lang w:eastAsia="zh-CN"/>
          <w14:textFill>
            <w14:solidFill>
              <w14:schemeClr w14:val="tx1"/>
            </w14:solidFill>
          </w14:textFill>
        </w:rPr>
      </w:pPr>
    </w:p>
    <w:p w14:paraId="7BB90283">
      <w:pPr>
        <w:rPr>
          <w:rFonts w:ascii="仿宋" w:hAnsi="仿宋" w:eastAsia="仿宋" w:cs="仿宋"/>
          <w:color w:val="000000" w:themeColor="text1"/>
          <w:highlight w:val="none"/>
          <w:lang w:eastAsia="zh-CN"/>
          <w14:textFill>
            <w14:solidFill>
              <w14:schemeClr w14:val="tx1"/>
            </w14:solidFill>
          </w14:textFill>
        </w:rPr>
      </w:pPr>
    </w:p>
    <w:p w14:paraId="6AD9461E">
      <w:pPr>
        <w:rPr>
          <w:rFonts w:ascii="仿宋" w:hAnsi="仿宋" w:eastAsia="仿宋" w:cs="仿宋"/>
          <w:color w:val="000000" w:themeColor="text1"/>
          <w:highlight w:val="none"/>
          <w:lang w:eastAsia="zh-CN"/>
          <w14:textFill>
            <w14:solidFill>
              <w14:schemeClr w14:val="tx1"/>
            </w14:solidFill>
          </w14:textFill>
        </w:rPr>
      </w:pPr>
    </w:p>
    <w:p w14:paraId="46915D5E">
      <w:pPr>
        <w:rPr>
          <w:rFonts w:ascii="仿宋" w:hAnsi="仿宋" w:eastAsia="仿宋" w:cs="仿宋"/>
          <w:color w:val="000000" w:themeColor="text1"/>
          <w:highlight w:val="none"/>
          <w:lang w:eastAsia="zh-CN"/>
          <w14:textFill>
            <w14:solidFill>
              <w14:schemeClr w14:val="tx1"/>
            </w14:solidFill>
          </w14:textFill>
        </w:rPr>
      </w:pPr>
    </w:p>
    <w:p w14:paraId="613AD7D5">
      <w:pPr>
        <w:rPr>
          <w:rFonts w:ascii="仿宋" w:hAnsi="仿宋" w:eastAsia="仿宋" w:cs="仿宋"/>
          <w:color w:val="000000" w:themeColor="text1"/>
          <w:highlight w:val="none"/>
          <w:lang w:eastAsia="zh-CN"/>
          <w14:textFill>
            <w14:solidFill>
              <w14:schemeClr w14:val="tx1"/>
            </w14:solidFill>
          </w14:textFill>
        </w:rPr>
      </w:pPr>
    </w:p>
    <w:p w14:paraId="29F71A07">
      <w:pPr>
        <w:rPr>
          <w:rFonts w:ascii="仿宋" w:hAnsi="仿宋" w:eastAsia="仿宋" w:cs="仿宋"/>
          <w:color w:val="000000" w:themeColor="text1"/>
          <w:highlight w:val="none"/>
          <w:lang w:eastAsia="zh-CN"/>
          <w14:textFill>
            <w14:solidFill>
              <w14:schemeClr w14:val="tx1"/>
            </w14:solidFill>
          </w14:textFill>
        </w:rPr>
      </w:pPr>
    </w:p>
    <w:p w14:paraId="34D2285A">
      <w:pPr>
        <w:rPr>
          <w:rFonts w:ascii="仿宋" w:hAnsi="仿宋" w:eastAsia="仿宋" w:cs="仿宋"/>
          <w:color w:val="000000" w:themeColor="text1"/>
          <w:highlight w:val="none"/>
          <w:lang w:eastAsia="zh-CN"/>
          <w14:textFill>
            <w14:solidFill>
              <w14:schemeClr w14:val="tx1"/>
            </w14:solidFill>
          </w14:textFill>
        </w:rPr>
      </w:pPr>
    </w:p>
    <w:p w14:paraId="48A455ED">
      <w:pPr>
        <w:rPr>
          <w:rFonts w:ascii="仿宋" w:hAnsi="仿宋" w:eastAsia="仿宋" w:cs="仿宋"/>
          <w:color w:val="000000" w:themeColor="text1"/>
          <w:highlight w:val="none"/>
          <w:lang w:eastAsia="zh-CN"/>
          <w14:textFill>
            <w14:solidFill>
              <w14:schemeClr w14:val="tx1"/>
            </w14:solidFill>
          </w14:textFill>
        </w:rPr>
      </w:pPr>
    </w:p>
    <w:p w14:paraId="5E6AF48E">
      <w:pPr>
        <w:rPr>
          <w:rFonts w:ascii="仿宋" w:hAnsi="仿宋" w:eastAsia="仿宋" w:cs="仿宋"/>
          <w:color w:val="000000" w:themeColor="text1"/>
          <w:highlight w:val="none"/>
          <w:lang w:eastAsia="zh-CN"/>
          <w14:textFill>
            <w14:solidFill>
              <w14:schemeClr w14:val="tx1"/>
            </w14:solidFill>
          </w14:textFill>
        </w:rPr>
      </w:pPr>
    </w:p>
    <w:p w14:paraId="6858F5C2">
      <w:pPr>
        <w:rPr>
          <w:rFonts w:ascii="仿宋" w:hAnsi="仿宋" w:eastAsia="仿宋" w:cs="仿宋"/>
          <w:color w:val="000000" w:themeColor="text1"/>
          <w:highlight w:val="none"/>
          <w:lang w:eastAsia="zh-CN"/>
          <w14:textFill>
            <w14:solidFill>
              <w14:schemeClr w14:val="tx1"/>
            </w14:solidFill>
          </w14:textFill>
        </w:rPr>
      </w:pPr>
    </w:p>
    <w:p w14:paraId="0A12635A">
      <w:pPr>
        <w:rPr>
          <w:rFonts w:ascii="仿宋" w:hAnsi="仿宋" w:eastAsia="仿宋" w:cs="仿宋"/>
          <w:color w:val="000000" w:themeColor="text1"/>
          <w:highlight w:val="none"/>
          <w:lang w:eastAsia="zh-CN"/>
          <w14:textFill>
            <w14:solidFill>
              <w14:schemeClr w14:val="tx1"/>
            </w14:solidFill>
          </w14:textFill>
        </w:rPr>
      </w:pPr>
    </w:p>
    <w:p w14:paraId="79DD9DF2">
      <w:pPr>
        <w:rPr>
          <w:rFonts w:ascii="仿宋" w:hAnsi="仿宋" w:eastAsia="仿宋" w:cs="仿宋"/>
          <w:color w:val="000000" w:themeColor="text1"/>
          <w:highlight w:val="none"/>
          <w:lang w:eastAsia="zh-CN"/>
          <w14:textFill>
            <w14:solidFill>
              <w14:schemeClr w14:val="tx1"/>
            </w14:solidFill>
          </w14:textFill>
        </w:rPr>
      </w:pPr>
    </w:p>
    <w:p w14:paraId="3B06CA66">
      <w:pPr>
        <w:rPr>
          <w:rFonts w:ascii="仿宋" w:hAnsi="仿宋" w:eastAsia="仿宋" w:cs="仿宋"/>
          <w:color w:val="000000" w:themeColor="text1"/>
          <w:highlight w:val="none"/>
          <w:lang w:eastAsia="zh-CN"/>
          <w14:textFill>
            <w14:solidFill>
              <w14:schemeClr w14:val="tx1"/>
            </w14:solidFill>
          </w14:textFill>
        </w:rPr>
      </w:pPr>
    </w:p>
    <w:p w14:paraId="11415406">
      <w:pPr>
        <w:rPr>
          <w:rFonts w:ascii="仿宋" w:hAnsi="仿宋" w:eastAsia="仿宋" w:cs="仿宋"/>
          <w:color w:val="000000" w:themeColor="text1"/>
          <w:highlight w:val="none"/>
          <w:lang w:eastAsia="zh-CN"/>
          <w14:textFill>
            <w14:solidFill>
              <w14:schemeClr w14:val="tx1"/>
            </w14:solidFill>
          </w14:textFill>
        </w:rPr>
      </w:pPr>
    </w:p>
    <w:p w14:paraId="20DE1725">
      <w:pPr>
        <w:rPr>
          <w:rFonts w:ascii="仿宋" w:hAnsi="仿宋" w:eastAsia="仿宋" w:cs="仿宋"/>
          <w:color w:val="000000" w:themeColor="text1"/>
          <w:highlight w:val="none"/>
          <w:lang w:eastAsia="zh-CN"/>
          <w14:textFill>
            <w14:solidFill>
              <w14:schemeClr w14:val="tx1"/>
            </w14:solidFill>
          </w14:textFill>
        </w:rPr>
      </w:pPr>
    </w:p>
    <w:p w14:paraId="1EEA87FF">
      <w:pPr>
        <w:rPr>
          <w:rFonts w:ascii="仿宋" w:hAnsi="仿宋" w:eastAsia="仿宋" w:cs="仿宋"/>
          <w:color w:val="000000" w:themeColor="text1"/>
          <w:highlight w:val="none"/>
          <w:lang w:eastAsia="zh-CN"/>
          <w14:textFill>
            <w14:solidFill>
              <w14:schemeClr w14:val="tx1"/>
            </w14:solidFill>
          </w14:textFill>
        </w:rPr>
      </w:pPr>
    </w:p>
    <w:p w14:paraId="1CAB0084">
      <w:pPr>
        <w:rPr>
          <w:rFonts w:ascii="仿宋" w:hAnsi="仿宋" w:eastAsia="仿宋" w:cs="仿宋"/>
          <w:color w:val="000000" w:themeColor="text1"/>
          <w:highlight w:val="none"/>
          <w:lang w:eastAsia="zh-CN"/>
          <w14:textFill>
            <w14:solidFill>
              <w14:schemeClr w14:val="tx1"/>
            </w14:solidFill>
          </w14:textFill>
        </w:rPr>
      </w:pPr>
    </w:p>
    <w:p w14:paraId="634F3073">
      <w:pPr>
        <w:rPr>
          <w:rFonts w:ascii="仿宋" w:hAnsi="仿宋" w:eastAsia="仿宋" w:cs="仿宋"/>
          <w:color w:val="000000" w:themeColor="text1"/>
          <w:highlight w:val="none"/>
          <w:lang w:eastAsia="zh-CN"/>
          <w14:textFill>
            <w14:solidFill>
              <w14:schemeClr w14:val="tx1"/>
            </w14:solidFill>
          </w14:textFill>
        </w:rPr>
      </w:pPr>
    </w:p>
    <w:p w14:paraId="6444544E">
      <w:pPr>
        <w:rPr>
          <w:rFonts w:ascii="仿宋" w:hAnsi="仿宋" w:eastAsia="仿宋" w:cs="仿宋"/>
          <w:color w:val="000000" w:themeColor="text1"/>
          <w:highlight w:val="none"/>
          <w:lang w:eastAsia="zh-CN"/>
          <w14:textFill>
            <w14:solidFill>
              <w14:schemeClr w14:val="tx1"/>
            </w14:solidFill>
          </w14:textFill>
        </w:rPr>
      </w:pPr>
    </w:p>
    <w:p w14:paraId="4ED88D33">
      <w:pPr>
        <w:rPr>
          <w:rFonts w:ascii="仿宋" w:hAnsi="仿宋" w:eastAsia="仿宋" w:cs="仿宋"/>
          <w:color w:val="000000" w:themeColor="text1"/>
          <w:highlight w:val="none"/>
          <w:lang w:eastAsia="zh-CN"/>
          <w14:textFill>
            <w14:solidFill>
              <w14:schemeClr w14:val="tx1"/>
            </w14:solidFill>
          </w14:textFill>
        </w:rPr>
      </w:pPr>
    </w:p>
    <w:p w14:paraId="533C0D54">
      <w:pPr>
        <w:rPr>
          <w:rFonts w:ascii="仿宋" w:hAnsi="仿宋" w:eastAsia="仿宋" w:cs="仿宋"/>
          <w:color w:val="000000" w:themeColor="text1"/>
          <w:highlight w:val="none"/>
          <w:lang w:eastAsia="zh-CN"/>
          <w14:textFill>
            <w14:solidFill>
              <w14:schemeClr w14:val="tx1"/>
            </w14:solidFill>
          </w14:textFill>
        </w:rPr>
      </w:pPr>
    </w:p>
    <w:p w14:paraId="29D00853">
      <w:pPr>
        <w:spacing w:line="360" w:lineRule="auto"/>
        <w:outlineLvl w:val="9"/>
        <w:rPr>
          <w:rFonts w:hint="eastAsia" w:ascii="仿宋" w:hAnsi="仿宋" w:eastAsia="仿宋" w:cs="仿宋"/>
          <w:color w:val="000000" w:themeColor="text1"/>
          <w:spacing w:val="-5"/>
          <w:sz w:val="24"/>
          <w:szCs w:val="24"/>
          <w:highlight w:val="none"/>
          <w:lang w:eastAsia="zh-CN"/>
          <w14:textFill>
            <w14:solidFill>
              <w14:schemeClr w14:val="tx1"/>
            </w14:solidFill>
          </w14:textFill>
        </w:rPr>
      </w:pPr>
    </w:p>
    <w:p w14:paraId="77D394D5">
      <w:pPr>
        <w:spacing w:line="360" w:lineRule="auto"/>
        <w:outlineLvl w:val="2"/>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1-2</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供应商资格声明书</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（实质性格式）</w:t>
      </w:r>
    </w:p>
    <w:p w14:paraId="2086AB0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A1A9B13">
      <w:pPr>
        <w:spacing w:line="360" w:lineRule="auto"/>
        <w:ind w:firstLine="3093"/>
        <w:rPr>
          <w:rFonts w:ascii="仿宋" w:hAnsi="仿宋" w:eastAsia="仿宋" w:cs="仿宋"/>
          <w:color w:val="000000" w:themeColor="text1"/>
          <w:spacing w:val="5"/>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供应商资格声明书</w:t>
      </w:r>
      <w:r>
        <w:rPr>
          <w:rFonts w:hint="eastAsia" w:ascii="仿宋" w:hAnsi="仿宋" w:eastAsia="仿宋" w:cs="仿宋"/>
          <w:color w:val="000000" w:themeColor="text1"/>
          <w:spacing w:val="5"/>
          <w:sz w:val="36"/>
          <w:szCs w:val="36"/>
          <w:highlight w:val="none"/>
          <w:lang w:eastAsia="zh-CN"/>
          <w14:textFill>
            <w14:solidFill>
              <w14:schemeClr w14:val="tx1"/>
            </w14:solidFill>
          </w14:textFill>
        </w:rPr>
        <w:t xml:space="preserve"> </w:t>
      </w:r>
    </w:p>
    <w:p w14:paraId="70272436">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采购人 </w:t>
      </w:r>
    </w:p>
    <w:p w14:paraId="02A77E09">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在参与本次项目磋商中 ，我单位承诺：</w:t>
      </w:r>
    </w:p>
    <w:p w14:paraId="2DBB7BEE">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（一）具有良好的商业信誉和健全的财务会计制度；</w:t>
      </w:r>
    </w:p>
    <w:p w14:paraId="564DB015">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二 ）具有履行合同所必需的设备和专业技术能力；</w:t>
      </w:r>
    </w:p>
    <w:p w14:paraId="47E97793">
      <w:pPr>
        <w:spacing w:line="360" w:lineRule="auto"/>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（三）有依法缴纳税收和社会保障资金的良好记录；</w:t>
      </w:r>
    </w:p>
    <w:p w14:paraId="0B5661F5">
      <w:pPr>
        <w:spacing w:line="360" w:lineRule="auto"/>
        <w:ind w:left="944" w:hanging="928" w:hangingChars="4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305EA60">
      <w:pPr>
        <w:spacing w:line="360" w:lineRule="auto"/>
        <w:ind w:left="708" w:hanging="696" w:hangingChars="3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（五）我单位不属于政府采购法律、行政法规规定的公益一类事业单位 、或使用事业编制且由财政拨款保障的群团组织（仅适用于政府购买服务项目）；</w:t>
      </w:r>
    </w:p>
    <w:p w14:paraId="542F0594">
      <w:pPr>
        <w:spacing w:line="360" w:lineRule="auto"/>
        <w:ind w:left="708" w:hanging="696" w:hangingChars="3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（六）我单位不存在为采购项目提供整体设计、规范编制或者项目管理、监理、检测等服务后，再参加该采购项目的其他采购活动的情形（单一来源采购项目除外）；</w:t>
      </w:r>
    </w:p>
    <w:p w14:paraId="258278D1">
      <w:pPr>
        <w:spacing w:line="360" w:lineRule="auto"/>
        <w:ind w:left="708" w:hanging="696" w:hangingChars="3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（七）与我单位存在 “单位负责人为同一人或者存在直接控股、管理关系”的其他法 人单位信息如下（如有 ，不论其是否参加同一合同项下的政府采购活动均须 填写）：</w:t>
      </w:r>
    </w:p>
    <w:tbl>
      <w:tblPr>
        <w:tblStyle w:val="32"/>
        <w:tblW w:w="850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4"/>
        <w:gridCol w:w="4549"/>
        <w:gridCol w:w="2997"/>
      </w:tblGrid>
      <w:tr w14:paraId="4575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954" w:type="dxa"/>
          </w:tcPr>
          <w:p w14:paraId="2241FBC3">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序号</w:t>
            </w:r>
          </w:p>
        </w:tc>
        <w:tc>
          <w:tcPr>
            <w:tcW w:w="4549" w:type="dxa"/>
          </w:tcPr>
          <w:p w14:paraId="47CC0BC0">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单位名称</w:t>
            </w:r>
          </w:p>
        </w:tc>
        <w:tc>
          <w:tcPr>
            <w:tcW w:w="2997" w:type="dxa"/>
          </w:tcPr>
          <w:p w14:paraId="19F8D052">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相互关系</w:t>
            </w:r>
          </w:p>
        </w:tc>
      </w:tr>
      <w:tr w14:paraId="2053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954" w:type="dxa"/>
          </w:tcPr>
          <w:p w14:paraId="4A644501">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1</w:t>
            </w:r>
          </w:p>
        </w:tc>
        <w:tc>
          <w:tcPr>
            <w:tcW w:w="4549" w:type="dxa"/>
          </w:tcPr>
          <w:p w14:paraId="28B30F3D">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3786FA4E">
            <w:pPr>
              <w:spacing w:line="360" w:lineRule="auto"/>
              <w:jc w:val="center"/>
              <w:rPr>
                <w:rFonts w:ascii="仿宋" w:hAnsi="仿宋" w:eastAsia="仿宋" w:cs="仿宋"/>
                <w:color w:val="000000" w:themeColor="text1"/>
                <w:highlight w:val="none"/>
                <w14:textFill>
                  <w14:solidFill>
                    <w14:schemeClr w14:val="tx1"/>
                  </w14:solidFill>
                </w14:textFill>
              </w:rPr>
            </w:pPr>
          </w:p>
        </w:tc>
      </w:tr>
      <w:tr w14:paraId="3795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954" w:type="dxa"/>
          </w:tcPr>
          <w:p w14:paraId="78BCBE42">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highlight w:val="none"/>
                <w14:textFill>
                  <w14:solidFill>
                    <w14:schemeClr w14:val="tx1"/>
                  </w14:solidFill>
                </w14:textFill>
              </w:rPr>
              <w:t>2</w:t>
            </w:r>
          </w:p>
        </w:tc>
        <w:tc>
          <w:tcPr>
            <w:tcW w:w="4549" w:type="dxa"/>
          </w:tcPr>
          <w:p w14:paraId="54888590">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456992D7">
            <w:pPr>
              <w:spacing w:line="360" w:lineRule="auto"/>
              <w:jc w:val="center"/>
              <w:rPr>
                <w:rFonts w:ascii="仿宋" w:hAnsi="仿宋" w:eastAsia="仿宋" w:cs="仿宋"/>
                <w:color w:val="000000" w:themeColor="text1"/>
                <w:highlight w:val="none"/>
                <w14:textFill>
                  <w14:solidFill>
                    <w14:schemeClr w14:val="tx1"/>
                  </w14:solidFill>
                </w14:textFill>
              </w:rPr>
            </w:pPr>
          </w:p>
        </w:tc>
      </w:tr>
      <w:tr w14:paraId="3DBC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54" w:type="dxa"/>
          </w:tcPr>
          <w:p w14:paraId="35E832EE">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3"/>
                <w:position w:val="1"/>
                <w:highlight w:val="none"/>
                <w14:textFill>
                  <w14:solidFill>
                    <w14:schemeClr w14:val="tx1"/>
                  </w14:solidFill>
                </w14:textFill>
              </w:rPr>
              <w:t>…</w:t>
            </w:r>
          </w:p>
        </w:tc>
        <w:tc>
          <w:tcPr>
            <w:tcW w:w="4549" w:type="dxa"/>
          </w:tcPr>
          <w:p w14:paraId="7E097CB2">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997" w:type="dxa"/>
          </w:tcPr>
          <w:p w14:paraId="37F6A2D9">
            <w:pPr>
              <w:spacing w:line="360" w:lineRule="auto"/>
              <w:jc w:val="center"/>
              <w:rPr>
                <w:rFonts w:ascii="仿宋" w:hAnsi="仿宋" w:eastAsia="仿宋" w:cs="仿宋"/>
                <w:color w:val="000000" w:themeColor="text1"/>
                <w:highlight w:val="none"/>
                <w14:textFill>
                  <w14:solidFill>
                    <w14:schemeClr w14:val="tx1"/>
                  </w14:solidFill>
                </w14:textFill>
              </w:rPr>
            </w:pPr>
          </w:p>
        </w:tc>
      </w:tr>
    </w:tbl>
    <w:p w14:paraId="57CFDC28">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上述声明真实有效，否则我方负全部责任。</w:t>
      </w:r>
    </w:p>
    <w:p w14:paraId="7EDEBC54">
      <w:pPr>
        <w:spacing w:before="25" w:after="25" w:line="360" w:lineRule="auto"/>
        <w:jc w:val="right"/>
        <w:rPr>
          <w:rFonts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 xml:space="preserve">                                       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____________</w:t>
      </w:r>
    </w:p>
    <w:p w14:paraId="077242E4">
      <w:pPr>
        <w:spacing w:line="360" w:lineRule="auto"/>
        <w:jc w:val="cente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日     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6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日</w:t>
      </w:r>
    </w:p>
    <w:p w14:paraId="1C8705D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说明：供应商承诺不实的，依据《政府采购法》第七十七条“提供虚假材料谋取中标、</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成交的”有关规定予以处理。</w:t>
      </w:r>
    </w:p>
    <w:p w14:paraId="3939569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1" w:type="default"/>
          <w:footerReference r:id="rId32" w:type="default"/>
          <w:pgSz w:w="11907" w:h="16839"/>
          <w:pgMar w:top="1417" w:right="1417" w:bottom="1417" w:left="1417" w:header="1247" w:footer="964" w:gutter="0"/>
          <w:cols w:space="720" w:num="1"/>
        </w:sectPr>
      </w:pPr>
    </w:p>
    <w:p w14:paraId="6BF74218">
      <w:pPr>
        <w:pStyle w:val="10"/>
        <w:spacing w:before="273" w:line="196" w:lineRule="auto"/>
        <w:ind w:left="22"/>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pacing w:val="59"/>
          <w:w w:val="10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落实政府采购政策需满足的资格要求（如</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有）</w:t>
      </w:r>
    </w:p>
    <w:p w14:paraId="08A1232A">
      <w:pPr>
        <w:pStyle w:val="10"/>
        <w:spacing w:before="184" w:line="201" w:lineRule="auto"/>
        <w:ind w:left="22"/>
        <w:outlineLvl w:val="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2-1  中小企业政策证明文件</w:t>
      </w:r>
    </w:p>
    <w:p w14:paraId="215E4B4A">
      <w:pPr>
        <w:spacing w:before="178" w:line="201" w:lineRule="auto"/>
        <w:ind w:left="8"/>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说明：</w:t>
      </w:r>
    </w:p>
    <w:p w14:paraId="222952FC">
      <w:pPr>
        <w:pStyle w:val="10"/>
        <w:spacing w:before="176" w:line="278" w:lineRule="auto"/>
        <w:ind w:left="6" w:right="14" w:hanging="7"/>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（1）如本项目（包）不专门面向中小企业预留采购</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份额，供应商无须提供《中小企业</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声明函》或《残疾人福利性单位声明函》或由省级以上监</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狱管理局、戒毒管理局（含新</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疆生产建设兵团）出具的属于监狱企业的证明文件；当供</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应商拟享受中小企业扶持政策</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时，仍应提供上述证明文件</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，否则不享受相关中小企业扶持政策。</w:t>
      </w:r>
    </w:p>
    <w:p w14:paraId="2B6AE04D">
      <w:pPr>
        <w:pStyle w:val="10"/>
        <w:spacing w:before="177" w:line="268" w:lineRule="auto"/>
        <w:ind w:left="12" w:hanging="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（2）如本项目（包）专门面向中小企业采购</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，响应文件中须提供《中小企业声</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明函》</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或《残疾人福利性单位声明函》，或提供由</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省级以上监狱管理局、戒毒管理局（含新疆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生产建设兵团）出具的属于监狱企业的证明文件。</w:t>
      </w:r>
    </w:p>
    <w:p w14:paraId="0C5DB73C">
      <w:pPr>
        <w:pStyle w:val="10"/>
        <w:spacing w:before="184" w:line="284" w:lineRule="auto"/>
        <w:ind w:left="8" w:right="14" w:hanging="9"/>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（3）如本项目（包）预留部分采购项目预算专门面向</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中小企业采购，且要求获得采购</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合同的供应商将采购项目中的一定比例分包给一家或者多家中小企业或要求供应商以</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联合体形式参加采购活动</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，响应文件中须提供《中小企业声明函》或《残疾人福利性单</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位声明函》或由省级以上监狱管理局、戒毒管理局（</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含新疆生产建设兵团）出具的属于</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监狱企业的证明文件。</w:t>
      </w:r>
    </w:p>
    <w:p w14:paraId="04A27E89">
      <w:pPr>
        <w:pStyle w:val="10"/>
        <w:spacing w:before="176" w:line="196"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（4）中小企业声明函填写注意事项</w:t>
      </w:r>
    </w:p>
    <w:p w14:paraId="2D607410">
      <w:pPr>
        <w:pStyle w:val="10"/>
        <w:spacing w:before="184" w:line="253" w:lineRule="auto"/>
        <w:ind w:left="9" w:right="14" w:firstLine="2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1）《中小企业声明函》</w:t>
      </w:r>
      <w:r>
        <w:rPr>
          <w:rFonts w:hint="eastAsia" w:ascii="仿宋" w:hAnsi="仿宋" w:eastAsia="仿宋" w:cs="仿宋"/>
          <w:color w:val="000000" w:themeColor="text1"/>
          <w:spacing w:val="-3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由参加政府采购活动的供应商出具</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。联合体参与的，《中小</w:t>
      </w:r>
      <w:r>
        <w:rPr>
          <w:rFonts w:hint="eastAsia" w:ascii="仿宋" w:hAnsi="仿宋" w:eastAsia="仿宋" w:cs="仿宋"/>
          <w:color w:val="000000" w:themeColor="text1"/>
          <w:spacing w:val="-8"/>
          <w:sz w:val="24"/>
          <w:szCs w:val="24"/>
          <w:highlight w:val="none"/>
          <w:lang w:eastAsia="zh-CN"/>
          <w14:textFill>
            <w14:solidFill>
              <w14:schemeClr w14:val="tx1"/>
            </w14:solidFill>
          </w14:textFill>
        </w:rPr>
        <w:t>企业</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声明函》可由牵头人出具。</w:t>
      </w:r>
    </w:p>
    <w:p w14:paraId="0C73B2C8">
      <w:pPr>
        <w:pStyle w:val="10"/>
        <w:spacing w:before="175" w:line="270" w:lineRule="auto"/>
        <w:ind w:left="8" w:right="14" w:firstLine="14"/>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2</w:t>
      </w:r>
      <w:r>
        <w:rPr>
          <w:rFonts w:hint="eastAsia" w:ascii="仿宋" w:hAnsi="仿宋" w:eastAsia="仿宋" w:cs="仿宋"/>
          <w:color w:val="000000" w:themeColor="text1"/>
          <w:spacing w:val="-2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）对于联合体中由中小企业承担的部分</w:t>
      </w:r>
      <w:r>
        <w:rPr>
          <w:rFonts w:hint="eastAsia" w:ascii="仿宋" w:hAnsi="仿宋" w:eastAsia="仿宋" w:cs="仿宋"/>
          <w:color w:val="000000" w:themeColor="text1"/>
          <w:spacing w:val="-2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，或者分包给中小</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企业的部分，必须全部由中</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小企业制造、承建或者承接。供应商应当在声明函</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“标的名</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称</w:t>
      </w:r>
      <w:r>
        <w:rPr>
          <w:rFonts w:hint="eastAsia" w:ascii="仿宋" w:hAnsi="仿宋" w:eastAsia="仿宋" w:cs="仿宋"/>
          <w:color w:val="000000" w:themeColor="text1"/>
          <w:spacing w:val="-5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”部分标明联合体中中小企</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业承担的具体内容或者中小企业的具体分包内容。</w:t>
      </w:r>
    </w:p>
    <w:p w14:paraId="6F116297">
      <w:pPr>
        <w:pStyle w:val="10"/>
        <w:spacing w:before="176" w:line="251" w:lineRule="auto"/>
        <w:ind w:left="10" w:right="17" w:firstLine="13"/>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3）对于多标的采购项目，供应商应充分</w:t>
      </w:r>
      <w:r>
        <w:rPr>
          <w:rFonts w:hint="eastAsia" w:ascii="仿宋" w:hAnsi="仿宋" w:eastAsia="仿宋" w:cs="仿宋"/>
          <w:color w:val="000000" w:themeColor="text1"/>
          <w:spacing w:val="-2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、准确地了解所提供货物的制造企业</w:t>
      </w:r>
      <w:r>
        <w:rPr>
          <w:rFonts w:hint="eastAsia" w:ascii="仿宋" w:hAnsi="仿宋" w:eastAsia="仿宋" w:cs="仿宋"/>
          <w:color w:val="000000" w:themeColor="text1"/>
          <w:spacing w:val="-4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、提供服</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务的承接企业信息。对相关情况了解不清楚的，不建议填</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报本声明函。</w:t>
      </w:r>
    </w:p>
    <w:p w14:paraId="11629760">
      <w:pPr>
        <w:pStyle w:val="10"/>
        <w:spacing w:before="177" w:line="309" w:lineRule="auto"/>
        <w:ind w:left="8" w:right="14" w:hanging="9"/>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（5）温馨提示</w:t>
      </w:r>
      <w:r>
        <w:rPr>
          <w:rFonts w:hint="eastAsia" w:ascii="仿宋" w:hAnsi="仿宋" w:eastAsia="仿宋" w:cs="仿宋"/>
          <w:color w:val="000000" w:themeColor="text1"/>
          <w:spacing w:val="-1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：为方便广大中小企业识别企业规模类型</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，工业和信息化部组织开发了</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中小企业规模类型自测小程序，在国务院客户端和工</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业和信息化部网站上均有链接，供</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应商填写所属的行业和指标数据可自动生成企业规模</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类型测试结果。本项目中小企业划</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分标准所属行业详见第二章《供应商须知资料</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表》，如在该程序中未找到本项目文件规</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定的中小企业划分标准所属行业，则按照《关于印发</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中小企业划型标准规定的通知（工</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信部联企业﹝2011﹞</w:t>
      </w:r>
      <w:r>
        <w:rPr>
          <w:rFonts w:hint="eastAsia" w:ascii="仿宋" w:hAnsi="仿宋" w:eastAsia="仿宋" w:cs="仿宋"/>
          <w:color w:val="000000" w:themeColor="text1"/>
          <w:spacing w:val="-3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300 号）》及《金融业企业划型标准规定》（〔2015〕309</w:t>
      </w:r>
      <w:r>
        <w:rPr>
          <w:rFonts w:hint="eastAsia" w:ascii="仿宋" w:hAnsi="仿宋" w:eastAsia="仿宋" w:cs="仿宋"/>
          <w:color w:val="000000" w:themeColor="text1"/>
          <w:spacing w:val="6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号）等</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国务院批准的中小企业划分标准执行。</w:t>
      </w:r>
    </w:p>
    <w:p w14:paraId="17D87BEA">
      <w:pPr>
        <w:spacing w:line="310" w:lineRule="auto"/>
        <w:rPr>
          <w:rFonts w:ascii="微软雅黑" w:hAnsi="微软雅黑" w:eastAsia="微软雅黑" w:cs="微软雅黑"/>
          <w:color w:val="000000" w:themeColor="text1"/>
          <w:sz w:val="24"/>
          <w:szCs w:val="24"/>
          <w:highlight w:val="none"/>
          <w:lang w:eastAsia="zh-CN"/>
          <w14:textFill>
            <w14:solidFill>
              <w14:schemeClr w14:val="tx1"/>
            </w14:solidFill>
          </w14:textFill>
        </w:rPr>
        <w:sectPr>
          <w:headerReference r:id="rId33" w:type="default"/>
          <w:footerReference r:id="rId34" w:type="default"/>
          <w:pgSz w:w="11907" w:h="16840"/>
          <w:pgMar w:top="1183" w:right="1121" w:bottom="1060" w:left="1701" w:header="841" w:footer="886" w:gutter="0"/>
          <w:cols w:space="720" w:num="1"/>
        </w:sectPr>
      </w:pPr>
    </w:p>
    <w:p w14:paraId="4266AA72">
      <w:pPr>
        <w:spacing w:line="360" w:lineRule="auto"/>
        <w:outlineLvl w:val="3"/>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2-1-1 中小企业证明文件</w:t>
      </w:r>
    </w:p>
    <w:p w14:paraId="309BD81D">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lang w:eastAsia="zh-CN"/>
          <w14:textFill>
            <w14:solidFill>
              <w14:schemeClr w14:val="tx1"/>
            </w14:solidFill>
          </w14:textFill>
        </w:rPr>
        <w:t>中小企业声明函（</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工程</w:t>
      </w:r>
      <w:r>
        <w:rPr>
          <w:rFonts w:hint="eastAsia" w:ascii="仿宋" w:hAnsi="仿宋" w:eastAsia="仿宋" w:cs="仿宋"/>
          <w:b/>
          <w:bCs/>
          <w:color w:val="000000" w:themeColor="text1"/>
          <w:sz w:val="36"/>
          <w:szCs w:val="36"/>
          <w:highlight w:val="none"/>
          <w:lang w:eastAsia="zh-CN"/>
          <w14:textFill>
            <w14:solidFill>
              <w14:schemeClr w14:val="tx1"/>
            </w14:solidFill>
          </w14:textFill>
        </w:rPr>
        <w:t>）格式</w:t>
      </w:r>
    </w:p>
    <w:p w14:paraId="2C10A254">
      <w:pPr>
        <w:tabs>
          <w:tab w:val="left" w:pos="1276"/>
          <w:tab w:val="left" w:pos="5005"/>
          <w:tab w:val="left" w:pos="7227"/>
        </w:tabs>
        <w:spacing w:line="360" w:lineRule="auto"/>
        <w:ind w:left="284" w:right="236" w:firstLine="576"/>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本公司（联合体）郑重声明，根据《政府采购促进中小企业发展管理办法》（财库﹝2020﹞46号）的规定 ，本公司（联合体）参加（单位名称） 的（项目名称） 采购活动，工程的施工单位全部为符合政策要求的中小企业（或者：服务全部由符合政策要求的中小企业承接）。相关企业（含联合体中的中小企业、签订分包意向协议的中小企业）的具体情况如下：</w:t>
      </w:r>
      <w:r>
        <w:rPr>
          <w:rFonts w:hint="eastAsia" w:ascii="仿宋" w:hAnsi="仿宋" w:eastAsia="仿宋" w:cs="仿宋"/>
          <w:color w:val="000000" w:themeColor="text1"/>
          <w:w w:val="99"/>
          <w:sz w:val="24"/>
          <w:szCs w:val="24"/>
          <w:highlight w:val="none"/>
          <w:lang w:eastAsia="zh-CN"/>
          <w14:textFill>
            <w14:solidFill>
              <w14:schemeClr w14:val="tx1"/>
            </w14:solidFill>
          </w14:textFill>
        </w:rPr>
        <w:t>1</w:t>
      </w:r>
      <w:r>
        <w:rPr>
          <w:rFonts w:hint="eastAsia" w:ascii="仿宋" w:hAnsi="仿宋" w:eastAsia="仿宋" w:cs="仿宋"/>
          <w:color w:val="000000" w:themeColor="text1"/>
          <w:w w:val="99"/>
          <w:sz w:val="32"/>
          <w:szCs w:val="32"/>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采购文件中明确的所属行业）</w:t>
      </w:r>
      <w:r>
        <w:rPr>
          <w:rFonts w:hint="eastAsia" w:ascii="仿宋" w:hAnsi="仿宋" w:eastAsia="仿宋" w:cs="仿宋"/>
          <w:color w:val="000000" w:themeColor="text1"/>
          <w:sz w:val="24"/>
          <w:highlight w:val="none"/>
          <w:lang w:eastAsia="zh-CN"/>
          <w14:textFill>
            <w14:solidFill>
              <w14:schemeClr w14:val="tx1"/>
            </w14:solidFill>
          </w14:textFill>
        </w:rPr>
        <w:t>；承建（承接）企业为</w:t>
      </w:r>
      <w:r>
        <w:rPr>
          <w:rFonts w:hint="eastAsia" w:ascii="仿宋" w:hAnsi="仿宋" w:eastAsia="仿宋" w:cs="仿宋"/>
          <w:i/>
          <w:color w:val="000000" w:themeColor="text1"/>
          <w:sz w:val="24"/>
          <w:highlight w:val="none"/>
          <w:u w:val="single"/>
          <w:lang w:eastAsia="zh-CN"/>
          <w14:textFill>
            <w14:solidFill>
              <w14:schemeClr w14:val="tx1"/>
            </w14:solidFill>
          </w14:textFill>
        </w:rPr>
        <w:t>（企业名称）</w:t>
      </w:r>
      <w:r>
        <w:rPr>
          <w:rFonts w:hint="eastAsia" w:ascii="仿宋" w:hAnsi="仿宋" w:eastAsia="仿宋" w:cs="仿宋"/>
          <w:color w:val="000000" w:themeColor="text1"/>
          <w:sz w:val="24"/>
          <w:highlight w:val="none"/>
          <w:lang w:eastAsia="zh-CN"/>
          <w14:textFill>
            <w14:solidFill>
              <w14:schemeClr w14:val="tx1"/>
            </w14:solidFill>
          </w14:textFill>
        </w:rPr>
        <w:t>，从业人员</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人，营业收入为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万元，资产总额为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position w:val="16"/>
          <w:sz w:val="24"/>
          <w:highlight w:val="none"/>
          <w:lang w:eastAsia="zh-CN"/>
          <w14:textFill>
            <w14:solidFill>
              <w14:schemeClr w14:val="tx1"/>
            </w14:solidFill>
          </w14:textFill>
        </w:rPr>
        <w:t>1</w:t>
      </w:r>
      <w:r>
        <w:rPr>
          <w:rFonts w:hint="eastAsia" w:ascii="仿宋" w:hAnsi="仿宋" w:eastAsia="仿宋" w:cs="仿宋"/>
          <w:color w:val="000000" w:themeColor="text1"/>
          <w:position w:val="16"/>
          <w:sz w:val="24"/>
          <w:highlight w:val="none"/>
          <w:lang w:eastAsia="zh-CN"/>
          <w14:textFill>
            <w14:solidFill>
              <w14:schemeClr w14:val="tx1"/>
            </w14:solidFill>
          </w14:textFill>
        </w:rPr>
        <w:fldChar w:fldCharType="end"/>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u w:val="single"/>
          <w:lang w:eastAsia="zh-CN"/>
          <w14:textFill>
            <w14:solidFill>
              <w14:schemeClr w14:val="tx1"/>
            </w14:solidFill>
          </w14:textFill>
        </w:rPr>
        <w:t>（中型企业、小型企业、微型企业）</w:t>
      </w:r>
      <w:r>
        <w:rPr>
          <w:rFonts w:hint="eastAsia" w:ascii="仿宋" w:hAnsi="仿宋" w:eastAsia="仿宋" w:cs="仿宋"/>
          <w:color w:val="000000" w:themeColor="text1"/>
          <w:sz w:val="24"/>
          <w:highlight w:val="none"/>
          <w:lang w:eastAsia="zh-CN"/>
          <w14:textFill>
            <w14:solidFill>
              <w14:schemeClr w14:val="tx1"/>
            </w14:solidFill>
          </w14:textFill>
        </w:rPr>
        <w:t>；</w:t>
      </w:r>
    </w:p>
    <w:p w14:paraId="10C2EB3F">
      <w:pPr>
        <w:tabs>
          <w:tab w:val="left" w:pos="1243"/>
          <w:tab w:val="left" w:pos="1806"/>
          <w:tab w:val="left" w:pos="5005"/>
          <w:tab w:val="left" w:pos="7213"/>
        </w:tabs>
        <w:spacing w:line="360" w:lineRule="auto"/>
        <w:ind w:left="205" w:right="258" w:firstLine="655"/>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w w:val="99"/>
          <w:sz w:val="24"/>
          <w:szCs w:val="24"/>
          <w:highlight w:val="none"/>
          <w:lang w:eastAsia="zh-CN"/>
          <w14:textFill>
            <w14:solidFill>
              <w14:schemeClr w14:val="tx1"/>
            </w14:solidFill>
          </w14:textFill>
        </w:rPr>
        <w:t>2.</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（标的名称）</w:t>
      </w:r>
      <w:r>
        <w:rPr>
          <w:rFonts w:hint="eastAsia" w:ascii="仿宋" w:hAnsi="仿宋" w:eastAsia="仿宋" w:cs="仿宋"/>
          <w:color w:val="000000" w:themeColor="text1"/>
          <w:sz w:val="24"/>
          <w:highlight w:val="none"/>
          <w:lang w:eastAsia="zh-CN"/>
          <w14:textFill>
            <w14:solidFill>
              <w14:schemeClr w14:val="tx1"/>
            </w14:solidFill>
          </w14:textFill>
        </w:rPr>
        <w:t>，属于</w:t>
      </w:r>
      <w:r>
        <w:rPr>
          <w:rFonts w:hint="eastAsia" w:ascii="仿宋" w:hAnsi="仿宋" w:eastAsia="仿宋" w:cs="仿宋"/>
          <w:i/>
          <w:color w:val="000000" w:themeColor="text1"/>
          <w:sz w:val="24"/>
          <w:highlight w:val="none"/>
          <w:lang w:eastAsia="zh-CN"/>
          <w14:textFill>
            <w14:solidFill>
              <w14:schemeClr w14:val="tx1"/>
            </w14:solidFill>
          </w14:textFill>
        </w:rPr>
        <w:t>（</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采购文件中明确的所属行业）</w:t>
      </w:r>
      <w:r>
        <w:rPr>
          <w:rFonts w:hint="eastAsia" w:ascii="仿宋" w:hAnsi="仿宋" w:eastAsia="仿宋" w:cs="仿宋"/>
          <w:color w:val="000000" w:themeColor="text1"/>
          <w:sz w:val="24"/>
          <w:highlight w:val="none"/>
          <w:lang w:eastAsia="zh-CN"/>
          <w14:textFill>
            <w14:solidFill>
              <w14:schemeClr w14:val="tx1"/>
            </w14:solidFill>
          </w14:textFill>
        </w:rPr>
        <w:t>；承建（承接）企业为</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（企业名称）</w:t>
      </w:r>
      <w:r>
        <w:rPr>
          <w:rFonts w:hint="eastAsia" w:ascii="仿宋" w:hAnsi="仿宋" w:eastAsia="仿宋" w:cs="仿宋"/>
          <w:color w:val="000000" w:themeColor="text1"/>
          <w:sz w:val="24"/>
          <w:highlight w:val="none"/>
          <w:lang w:eastAsia="zh-CN"/>
          <w14:textFill>
            <w14:solidFill>
              <w14:schemeClr w14:val="tx1"/>
            </w14:solidFill>
          </w14:textFill>
        </w:rPr>
        <w:t>，从业人员</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人，营业收入为</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万元，资产总额为</w:t>
      </w:r>
      <w:r>
        <w:rPr>
          <w:rFonts w:hint="eastAsia" w:ascii="仿宋" w:hAnsi="仿宋" w:eastAsia="仿宋" w:cs="仿宋"/>
          <w:color w:val="000000" w:themeColor="text1"/>
          <w:sz w:val="24"/>
          <w:highlight w:val="none"/>
          <w:u w:val="single" w:color="000000"/>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万元，属于</w:t>
      </w:r>
      <w:r>
        <w:rPr>
          <w:rFonts w:hint="eastAsia" w:ascii="仿宋" w:hAnsi="仿宋" w:eastAsia="仿宋" w:cs="仿宋"/>
          <w:i/>
          <w:color w:val="000000" w:themeColor="text1"/>
          <w:sz w:val="24"/>
          <w:highlight w:val="none"/>
          <w:u w:val="single" w:color="000000"/>
          <w:lang w:eastAsia="zh-CN"/>
          <w14:textFill>
            <w14:solidFill>
              <w14:schemeClr w14:val="tx1"/>
            </w14:solidFill>
          </w14:textFill>
        </w:rPr>
        <w:t>（中型企业、小型企业、微型企业）</w:t>
      </w:r>
      <w:r>
        <w:rPr>
          <w:rFonts w:hint="eastAsia" w:ascii="仿宋" w:hAnsi="仿宋" w:eastAsia="仿宋" w:cs="仿宋"/>
          <w:color w:val="000000" w:themeColor="text1"/>
          <w:sz w:val="24"/>
          <w:highlight w:val="none"/>
          <w:lang w:eastAsia="zh-CN"/>
          <w14:textFill>
            <w14:solidFill>
              <w14:schemeClr w14:val="tx1"/>
            </w14:solidFill>
          </w14:textFill>
        </w:rPr>
        <w:t>；</w:t>
      </w:r>
    </w:p>
    <w:p w14:paraId="2857BAEB">
      <w:pPr>
        <w:spacing w:line="360" w:lineRule="auto"/>
        <w:ind w:left="86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p>
    <w:p w14:paraId="4013E14D">
      <w:pPr>
        <w:spacing w:line="360" w:lineRule="auto"/>
        <w:ind w:left="220" w:right="417" w:firstLine="645"/>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以上企业，不属于大企业的分支机构，不存在控股股东为大企业的情形，也不存在与大企业的负责人为同一人的情形。</w:t>
      </w:r>
    </w:p>
    <w:p w14:paraId="5BA9DEC7">
      <w:pPr>
        <w:spacing w:line="360" w:lineRule="auto"/>
        <w:ind w:firstLine="504"/>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本企业对上述声明内容的真实性负责。如有虚假，将依法承担相应责任。</w:t>
      </w:r>
    </w:p>
    <w:p w14:paraId="4142A7FD">
      <w:pPr>
        <w:spacing w:line="360" w:lineRule="auto"/>
        <w:ind w:firstLine="504"/>
        <w:rPr>
          <w:rFonts w:ascii="仿宋" w:hAnsi="仿宋" w:eastAsia="仿宋" w:cs="仿宋"/>
          <w:color w:val="000000" w:themeColor="text1"/>
          <w:spacing w:val="6"/>
          <w:sz w:val="24"/>
          <w:highlight w:val="none"/>
          <w:lang w:eastAsia="zh-CN"/>
          <w14:textFill>
            <w14:solidFill>
              <w14:schemeClr w14:val="tx1"/>
            </w14:solidFill>
          </w14:textFill>
        </w:rPr>
      </w:pPr>
    </w:p>
    <w:p w14:paraId="63E327D4">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6F6E0AD9">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企业名称（加盖公章）：________</w:t>
      </w:r>
    </w:p>
    <w:p w14:paraId="77213419">
      <w:pPr>
        <w:spacing w:line="360" w:lineRule="auto"/>
        <w:ind w:right="360" w:firstLine="48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期：________</w:t>
      </w:r>
    </w:p>
    <w:p w14:paraId="21AB72BA">
      <w:pPr>
        <w:spacing w:line="360" w:lineRule="auto"/>
        <w:ind w:right="360" w:firstLine="480"/>
        <w:jc w:val="right"/>
        <w:rPr>
          <w:rFonts w:ascii="仿宋" w:hAnsi="仿宋" w:eastAsia="仿宋" w:cs="仿宋"/>
          <w:color w:val="000000" w:themeColor="text1"/>
          <w:sz w:val="24"/>
          <w:highlight w:val="none"/>
          <w14:textFill>
            <w14:solidFill>
              <w14:schemeClr w14:val="tx1"/>
            </w14:solidFill>
          </w14:textFill>
        </w:rPr>
      </w:pPr>
    </w:p>
    <w:p w14:paraId="55D59909">
      <w:pPr>
        <w:rPr>
          <w:rFonts w:ascii="仿宋" w:hAnsi="仿宋" w:eastAsia="仿宋" w:cs="仿宋"/>
          <w:color w:val="000000" w:themeColor="text1"/>
          <w:sz w:val="24"/>
          <w:highlight w:val="none"/>
          <w14:textFill>
            <w14:solidFill>
              <w14:schemeClr w14:val="tx1"/>
            </w14:solidFill>
          </w14:textFill>
        </w:rPr>
      </w:pPr>
    </w:p>
    <w:tbl>
      <w:tblPr>
        <w:tblStyle w:val="2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938D2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9EF3E37">
            <w:pP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vertAlign w:val="superscript"/>
                <w:lang w:eastAsia="zh-CN"/>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从业人员、营业收入、资产总额填报上一年度数据，无上一年度数据的新成立企业可不填报。</w:t>
            </w:r>
          </w:p>
        </w:tc>
      </w:tr>
    </w:tbl>
    <w:p w14:paraId="3F140D77">
      <w:pPr>
        <w:rPr>
          <w:rFonts w:ascii="仿宋" w:hAnsi="仿宋" w:eastAsia="仿宋" w:cs="仿宋"/>
          <w:color w:val="000000" w:themeColor="text1"/>
          <w:highlight w:val="none"/>
          <w:vertAlign w:val="superscript"/>
          <w:lang w:eastAsia="zh-CN"/>
          <w14:textFill>
            <w14:solidFill>
              <w14:schemeClr w14:val="tx1"/>
            </w14:solidFill>
          </w14:textFill>
        </w:rPr>
      </w:pPr>
    </w:p>
    <w:p w14:paraId="0BC85D7B">
      <w:pPr>
        <w:rPr>
          <w:rFonts w:ascii="仿宋" w:hAnsi="仿宋" w:eastAsia="仿宋" w:cs="仿宋"/>
          <w:color w:val="000000" w:themeColor="text1"/>
          <w:highlight w:val="none"/>
          <w:vertAlign w:val="superscript"/>
          <w:lang w:eastAsia="zh-CN"/>
          <w14:textFill>
            <w14:solidFill>
              <w14:schemeClr w14:val="tx1"/>
            </w14:solidFill>
          </w14:textFill>
        </w:rPr>
      </w:pPr>
    </w:p>
    <w:p w14:paraId="01D04CD6">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50D228CE">
      <w:pPr>
        <w:spacing w:line="360" w:lineRule="auto"/>
        <w:ind w:right="360" w:firstLine="480"/>
        <w:jc w:val="right"/>
        <w:rPr>
          <w:rFonts w:ascii="仿宋" w:hAnsi="仿宋" w:eastAsia="仿宋" w:cs="仿宋"/>
          <w:color w:val="000000" w:themeColor="text1"/>
          <w:sz w:val="24"/>
          <w:highlight w:val="none"/>
          <w:lang w:eastAsia="zh-CN"/>
          <w14:textFill>
            <w14:solidFill>
              <w14:schemeClr w14:val="tx1"/>
            </w14:solidFill>
          </w14:textFill>
        </w:rPr>
      </w:pPr>
    </w:p>
    <w:p w14:paraId="0BF132D5">
      <w:pPr>
        <w:spacing w:line="360" w:lineRule="auto"/>
        <w:jc w:val="center"/>
        <w:rPr>
          <w:rFonts w:ascii="仿宋" w:hAnsi="仿宋" w:eastAsia="仿宋" w:cs="仿宋"/>
          <w:color w:val="000000" w:themeColor="text1"/>
          <w:sz w:val="24"/>
          <w:szCs w:val="20"/>
          <w:highlight w:val="none"/>
          <w:lang w:eastAsia="zh-CN"/>
          <w14:textFill>
            <w14:solidFill>
              <w14:schemeClr w14:val="tx1"/>
            </w14:solidFill>
          </w14:textFill>
        </w:rPr>
      </w:pPr>
    </w:p>
    <w:p w14:paraId="58183988">
      <w:pPr>
        <w:spacing w:line="360" w:lineRule="auto"/>
        <w:jc w:val="center"/>
        <w:rPr>
          <w:rFonts w:ascii="仿宋" w:hAnsi="仿宋" w:eastAsia="仿宋" w:cs="仿宋"/>
          <w:color w:val="000000" w:themeColor="text1"/>
          <w:sz w:val="24"/>
          <w:szCs w:val="20"/>
          <w:highlight w:val="none"/>
          <w:lang w:eastAsia="zh-CN"/>
          <w14:textFill>
            <w14:solidFill>
              <w14:schemeClr w14:val="tx1"/>
            </w14:solidFill>
          </w14:textFill>
        </w:rPr>
      </w:pPr>
    </w:p>
    <w:p w14:paraId="6B1CBCA9">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t>残疾人福利性单位声明函</w:t>
      </w:r>
    </w:p>
    <w:p w14:paraId="10D36CB5">
      <w:pPr>
        <w:spacing w:line="588" w:lineRule="exact"/>
        <w:ind w:firstLine="504"/>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highlight w:val="none"/>
          <w:lang w:eastAsia="zh-CN"/>
          <w14:textFill>
            <w14:solidFill>
              <w14:schemeClr w14:val="tx1"/>
            </w14:solidFill>
          </w14:textFill>
        </w:rPr>
        <w:t>〔2017〕141</w:t>
      </w:r>
      <w:r>
        <w:rPr>
          <w:rFonts w:hint="eastAsia" w:ascii="仿宋" w:hAnsi="仿宋" w:eastAsia="仿宋" w:cs="仿宋"/>
          <w:color w:val="000000" w:themeColor="text1"/>
          <w:spacing w:val="6"/>
          <w:sz w:val="24"/>
          <w:highlight w:val="none"/>
          <w:lang w:eastAsia="zh-CN"/>
          <w14:textFill>
            <w14:solidFill>
              <w14:schemeClr w14:val="tx1"/>
            </w14:solidFill>
          </w14:textFill>
        </w:rPr>
        <w:t>号）的规定，本单位</w:t>
      </w:r>
      <w:r>
        <w:rPr>
          <w:rFonts w:hint="eastAsia" w:ascii="仿宋" w:hAnsi="仿宋" w:eastAsia="仿宋" w:cs="仿宋"/>
          <w:b/>
          <w:color w:val="000000" w:themeColor="text1"/>
          <w:sz w:val="24"/>
          <w:highlight w:val="none"/>
          <w:lang w:eastAsia="zh-CN"/>
          <w14:textFill>
            <w14:solidFill>
              <w14:schemeClr w14:val="tx1"/>
            </w14:solidFill>
          </w14:textFill>
        </w:rPr>
        <w:t>（请进行勾选）</w:t>
      </w:r>
      <w:r>
        <w:rPr>
          <w:rFonts w:hint="eastAsia" w:ascii="仿宋" w:hAnsi="仿宋" w:eastAsia="仿宋" w:cs="仿宋"/>
          <w:color w:val="000000" w:themeColor="text1"/>
          <w:spacing w:val="6"/>
          <w:sz w:val="24"/>
          <w:highlight w:val="none"/>
          <w:lang w:eastAsia="zh-CN"/>
          <w14:textFill>
            <w14:solidFill>
              <w14:schemeClr w14:val="tx1"/>
            </w14:solidFill>
          </w14:textFill>
        </w:rPr>
        <w:t>：</w:t>
      </w:r>
    </w:p>
    <w:p w14:paraId="09126529">
      <w:pPr>
        <w:spacing w:line="588" w:lineRule="exact"/>
        <w:ind w:firstLine="482"/>
        <w:rPr>
          <w:rFonts w:ascii="仿宋" w:hAnsi="仿宋" w:eastAsia="仿宋" w:cs="仿宋"/>
          <w:b/>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6"/>
          <w:sz w:val="24"/>
          <w:highlight w:val="none"/>
          <w:lang w:eastAsia="zh-CN"/>
          <w14:textFill>
            <w14:solidFill>
              <w14:schemeClr w14:val="tx1"/>
            </w14:solidFill>
          </w14:textFill>
        </w:rPr>
        <w:t>不属于符合条件的残疾人福利性单位。</w:t>
      </w:r>
    </w:p>
    <w:p w14:paraId="19DFF46B">
      <w:pPr>
        <w:spacing w:line="588" w:lineRule="exact"/>
        <w:ind w:firstLine="482"/>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pacing w:val="6"/>
          <w:sz w:val="24"/>
          <w:highlight w:val="none"/>
          <w:lang w:eastAsia="zh-CN"/>
          <w14:textFill>
            <w14:solidFill>
              <w14:schemeClr w14:val="tx1"/>
            </w14:solidFill>
          </w14:textFill>
        </w:rPr>
        <w:t>属于符合条件的残疾人福利性单位，</w:t>
      </w:r>
      <w:r>
        <w:rPr>
          <w:rFonts w:hint="eastAsia" w:ascii="仿宋" w:hAnsi="仿宋" w:eastAsia="仿宋" w:cs="仿宋"/>
          <w:color w:val="000000" w:themeColor="text1"/>
          <w:spacing w:val="6"/>
          <w:sz w:val="24"/>
          <w:highlight w:val="none"/>
          <w:lang w:eastAsia="zh-CN"/>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66F6364D">
      <w:pPr>
        <w:spacing w:line="588" w:lineRule="exact"/>
        <w:ind w:firstLine="506" w:firstLineChars="200"/>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b/>
          <w:color w:val="000000" w:themeColor="text1"/>
          <w:spacing w:val="6"/>
          <w:sz w:val="24"/>
          <w:highlight w:val="none"/>
          <w:lang w:eastAsia="zh-CN"/>
          <w14:textFill>
            <w14:solidFill>
              <w14:schemeClr w14:val="tx1"/>
            </w14:solidFill>
          </w14:textFill>
        </w:rPr>
        <w:t>本单位对上述声明的真实性负责。如有虚假，将依法承担相应责任。</w:t>
      </w:r>
    </w:p>
    <w:p w14:paraId="78E2E070">
      <w:pPr>
        <w:spacing w:line="588" w:lineRule="exact"/>
        <w:ind w:firstLine="504" w:firstLineChars="200"/>
        <w:rPr>
          <w:rFonts w:ascii="仿宋" w:hAnsi="仿宋" w:eastAsia="仿宋" w:cs="仿宋"/>
          <w:color w:val="000000" w:themeColor="text1"/>
          <w:spacing w:val="6"/>
          <w:sz w:val="24"/>
          <w:highlight w:val="none"/>
          <w:lang w:eastAsia="zh-CN"/>
          <w14:textFill>
            <w14:solidFill>
              <w14:schemeClr w14:val="tx1"/>
            </w14:solidFill>
          </w14:textFill>
        </w:rPr>
      </w:pPr>
    </w:p>
    <w:p w14:paraId="5C138D14">
      <w:pPr>
        <w:spacing w:line="588" w:lineRule="exact"/>
        <w:ind w:firstLine="504" w:firstLineChars="200"/>
        <w:rPr>
          <w:rFonts w:ascii="仿宋" w:hAnsi="仿宋" w:eastAsia="仿宋" w:cs="仿宋"/>
          <w:color w:val="000000" w:themeColor="text1"/>
          <w:spacing w:val="6"/>
          <w:sz w:val="24"/>
          <w:highlight w:val="none"/>
          <w:lang w:eastAsia="zh-CN"/>
          <w14:textFill>
            <w14:solidFill>
              <w14:schemeClr w14:val="tx1"/>
            </w14:solidFill>
          </w14:textFill>
        </w:rPr>
      </w:pPr>
    </w:p>
    <w:p w14:paraId="01A00443">
      <w:pPr>
        <w:tabs>
          <w:tab w:val="left" w:pos="4860"/>
        </w:tabs>
        <w:spacing w:line="588" w:lineRule="exact"/>
        <w:ind w:right="1560" w:firstLine="504" w:firstLineChars="200"/>
        <w:jc w:val="center"/>
        <w:rPr>
          <w:rFonts w:ascii="仿宋" w:hAnsi="仿宋" w:eastAsia="仿宋" w:cs="仿宋"/>
          <w:color w:val="000000" w:themeColor="text1"/>
          <w:spacing w:val="6"/>
          <w:sz w:val="24"/>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 xml:space="preserve">               单位名称（加盖公章）：</w:t>
      </w:r>
    </w:p>
    <w:p w14:paraId="7AB34108">
      <w:pP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6"/>
          <w:sz w:val="24"/>
          <w:highlight w:val="none"/>
          <w:lang w:eastAsia="zh-CN"/>
          <w14:textFill>
            <w14:solidFill>
              <w14:schemeClr w14:val="tx1"/>
            </w14:solidFill>
          </w14:textFill>
        </w:rPr>
        <w:t xml:space="preserve">                                          日  期：</w:t>
      </w:r>
    </w:p>
    <w:p w14:paraId="6FE1524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5" w:type="default"/>
          <w:footerReference r:id="rId36" w:type="default"/>
          <w:pgSz w:w="11907" w:h="16839"/>
          <w:pgMar w:top="1417" w:right="1417" w:bottom="1417" w:left="1417" w:header="1191" w:footer="850" w:gutter="0"/>
          <w:cols w:space="720" w:num="1"/>
        </w:sectPr>
      </w:pPr>
    </w:p>
    <w:p w14:paraId="60CCC063">
      <w:pPr>
        <w:spacing w:line="360" w:lineRule="auto"/>
        <w:outlineLvl w:val="1"/>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3</w:t>
      </w:r>
      <w:r>
        <w:rPr>
          <w:rFonts w:hint="eastAsia" w:ascii="仿宋" w:hAnsi="仿宋" w:eastAsia="仿宋" w:cs="仿宋"/>
          <w:color w:val="000000" w:themeColor="text1"/>
          <w:spacing w:val="-3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本项目的特定资格要求（如有）</w:t>
      </w:r>
    </w:p>
    <w:p w14:paraId="6499B1FA">
      <w:pPr>
        <w:spacing w:line="360" w:lineRule="auto"/>
        <w:outlineLvl w:val="2"/>
        <w:rPr>
          <w:rFonts w:hint="eastAsia" w:ascii="仿宋" w:hAnsi="仿宋" w:eastAsia="仿宋" w:cs="仿宋"/>
          <w:color w:val="000000" w:themeColor="text1"/>
          <w:spacing w:val="-6"/>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3-1 资</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质要求</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（实质性</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w:t>
      </w:r>
    </w:p>
    <w:p w14:paraId="050B0D8A">
      <w:pPr>
        <w:spacing w:line="360" w:lineRule="auto"/>
        <w:ind w:firstLine="456" w:firstLineChars="200"/>
        <w:outlineLvl w:val="9"/>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市政公用工程施工总承包三级（含三级）三级（含三级）以上资质证书</w:t>
      </w:r>
    </w:p>
    <w:p w14:paraId="6100C0CB">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0FAE9E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504BEA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F26805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07B243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A00126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504396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7E1F99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40628D0">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561EC8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DE1D15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AB6E46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53C113D">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42782EF">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C83966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502F9B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29183E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A496CA5">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8007FD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58E539B">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43C4172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37F5BD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E5AF46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6BC620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4E3A1DD">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DADF71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612222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F3085C1">
      <w:pPr>
        <w:keepNext w:val="0"/>
        <w:keepLines w:val="0"/>
        <w:pageBreakBefore w:val="0"/>
        <w:wordWrap/>
        <w:overflowPunct/>
        <w:topLinePunct w:val="0"/>
        <w:autoSpaceDE w:val="0"/>
        <w:autoSpaceDN w:val="0"/>
        <w:bidi w:val="0"/>
        <w:adjustRightInd w:val="0"/>
        <w:spacing w:line="360" w:lineRule="auto"/>
        <w:outlineLvl w:val="2"/>
        <w:rPr>
          <w:rFonts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3-2</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项目负责人要求</w:t>
      </w:r>
      <w:r>
        <w:rPr>
          <w:rFonts w:hint="eastAsia" w:ascii="仿宋" w:hAnsi="仿宋" w:eastAsia="仿宋" w:cs="仿宋"/>
          <w:color w:val="000000" w:themeColor="text1"/>
          <w:sz w:val="24"/>
          <w:highlight w:val="none"/>
          <w:lang w:eastAsia="zh-CN"/>
          <w14:textFill>
            <w14:solidFill>
              <w14:schemeClr w14:val="tx1"/>
            </w14:solidFill>
          </w14:textFill>
        </w:rPr>
        <w:t>（实质性</w:t>
      </w:r>
      <w:r>
        <w:rPr>
          <w:rFonts w:hint="eastAsia" w:ascii="仿宋" w:hAnsi="仿宋" w:eastAsia="仿宋" w:cs="仿宋"/>
          <w:color w:val="000000" w:themeColor="text1"/>
          <w:sz w:val="24"/>
          <w:highlight w:val="none"/>
          <w:lang w:val="en-US" w:eastAsia="zh-CN"/>
          <w14:textFill>
            <w14:solidFill>
              <w14:schemeClr w14:val="tx1"/>
            </w14:solidFill>
          </w14:textFill>
        </w:rPr>
        <w:t>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5FAB0903">
      <w:pPr>
        <w:pStyle w:val="30"/>
        <w:keepNext w:val="0"/>
        <w:keepLines w:val="0"/>
        <w:pageBreakBefore w:val="0"/>
        <w:wordWrap/>
        <w:overflowPunct/>
        <w:topLinePunct w:val="0"/>
        <w:autoSpaceDE w:val="0"/>
        <w:autoSpaceDN w:val="0"/>
        <w:bidi w:val="0"/>
        <w:adjustRightInd w:val="0"/>
        <w:spacing w:line="360" w:lineRule="auto"/>
        <w:ind w:firstLine="480" w:firstLineChars="200"/>
        <w:rPr>
          <w:rFonts w:hint="eastAsia" w:ascii="仿宋" w:hAnsi="仿宋" w:eastAsia="仿宋" w:cs="仿宋"/>
          <w:color w:val="000000" w:themeColor="text1"/>
          <w:szCs w:val="20"/>
          <w:highlight w:val="none"/>
          <w:lang w:val="en-US" w:eastAsia="zh-CN"/>
          <w14:textFill>
            <w14:solidFill>
              <w14:schemeClr w14:val="tx1"/>
            </w14:solidFill>
          </w14:textFill>
        </w:rPr>
      </w:pPr>
      <w:r>
        <w:rPr>
          <w:rFonts w:hint="eastAsia" w:ascii="仿宋" w:hAnsi="仿宋" w:eastAsia="仿宋" w:cs="仿宋"/>
          <w:color w:val="000000" w:themeColor="text1"/>
          <w:szCs w:val="20"/>
          <w:highlight w:val="none"/>
          <w:lang w:val="en-US" w:eastAsia="zh-CN"/>
          <w14:textFill>
            <w14:solidFill>
              <w14:schemeClr w14:val="tx1"/>
            </w14:solidFill>
          </w14:textFill>
        </w:rPr>
        <w:t>项目负责人</w:t>
      </w:r>
      <w:r>
        <w:rPr>
          <w:rFonts w:hint="eastAsia" w:ascii="仿宋" w:hAnsi="仿宋" w:eastAsia="仿宋" w:cs="仿宋"/>
          <w:color w:val="000000" w:themeColor="text1"/>
          <w:highlight w:val="none"/>
          <w:lang w:val="en-US" w:eastAsia="zh-CN"/>
          <w14:textFill>
            <w14:solidFill>
              <w14:schemeClr w14:val="tx1"/>
            </w14:solidFill>
          </w14:textFill>
        </w:rPr>
        <w:t>市政公用工程专业</w:t>
      </w:r>
      <w:r>
        <w:rPr>
          <w:rFonts w:hint="eastAsia" w:ascii="仿宋" w:hAnsi="仿宋" w:eastAsia="仿宋" w:cs="仿宋"/>
          <w:color w:val="000000" w:themeColor="text1"/>
          <w:szCs w:val="20"/>
          <w:highlight w:val="none"/>
          <w:lang w:val="en-US" w:eastAsia="zh-CN"/>
          <w14:textFill>
            <w14:solidFill>
              <w14:schemeClr w14:val="tx1"/>
            </w14:solidFill>
          </w14:textFill>
        </w:rPr>
        <w:t>二级及以上注册建造师注册证书，有效的安全生产考核合格证书（B类）、2025年01月-2025年06月在职单位个人社保证明。</w:t>
      </w:r>
    </w:p>
    <w:p w14:paraId="10F2AB3C">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6441D64D">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4EABF202">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11CBB4D4">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610FE2F3">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4014CB56">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3803F1A1">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6CC25BF7">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7E235652">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3728539E">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456E6634">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08960D79">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54BA1094">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04DF4592">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1EB8D092">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6883B58B">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1584F1CB">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3B2AF9BA">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3D0100A5">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53909C0D">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2C0E0AF0">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6A73C14B">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38822810">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4A73D761">
      <w:pPr>
        <w:pStyle w:val="30"/>
        <w:spacing w:line="360" w:lineRule="auto"/>
        <w:rPr>
          <w:rFonts w:ascii="仿宋" w:hAnsi="仿宋" w:eastAsia="仿宋" w:cs="仿宋"/>
          <w:color w:val="000000" w:themeColor="text1"/>
          <w:szCs w:val="20"/>
          <w:highlight w:val="none"/>
          <w14:textFill>
            <w14:solidFill>
              <w14:schemeClr w14:val="tx1"/>
            </w14:solidFill>
          </w14:textFill>
        </w:rPr>
      </w:pPr>
    </w:p>
    <w:p w14:paraId="0A7A4FD8">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58DAC646">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1E258AA5">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3E0A5ECE">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磋商保证金凭证（</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保函</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）/交款单据电子件（</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1F2111AA">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D84DBD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B2B68C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7A37BD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0B5E3D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9096808">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91635E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24A6D4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19BCBF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EA5FD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6DAC25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B4A82B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5084CE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836712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11717E2">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5463E5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058021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DED8D6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52F6752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EE2874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A4BF1A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4561B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D84820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72E0218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21F9F9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37908B9B">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6D76161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006DF051">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2FC0C6C4">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p>
    <w:p w14:paraId="1AF07A10">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7"/>
          <w:sz w:val="24"/>
          <w:szCs w:val="24"/>
          <w:highlight w:val="none"/>
          <w:lang w:eastAsia="zh-CN"/>
          <w14:textFill>
            <w14:solidFill>
              <w14:schemeClr w14:val="tx1"/>
            </w14:solidFill>
          </w14:textFill>
        </w:rPr>
        <w:t xml:space="preserve">5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响应书（实质性格式）</w:t>
      </w:r>
    </w:p>
    <w:p w14:paraId="31409A84">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1214AF7">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14"/>
          <w:sz w:val="36"/>
          <w:szCs w:val="36"/>
          <w:highlight w:val="none"/>
          <w:lang w:eastAsia="zh-CN"/>
          <w14:textFill>
            <w14:solidFill>
              <w14:schemeClr w14:val="tx1"/>
            </w14:solidFill>
          </w14:textFill>
        </w:rPr>
        <w:t>响应书</w:t>
      </w:r>
    </w:p>
    <w:p w14:paraId="2EEF7E1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7"/>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u w:val="single"/>
          <w:lang w:eastAsia="zh-CN"/>
          <w14:textFill>
            <w14:solidFill>
              <w14:schemeClr w14:val="tx1"/>
            </w14:solidFill>
          </w14:textFill>
        </w:rPr>
        <w:t>采购人 ）</w:t>
      </w:r>
    </w:p>
    <w:p w14:paraId="2215CB73">
      <w:pPr>
        <w:spacing w:line="360" w:lineRule="auto"/>
        <w:ind w:firstLine="41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我方参加你方就</w:t>
      </w:r>
      <w:r>
        <w:rPr>
          <w:rFonts w:hint="eastAsia" w:ascii="仿宋" w:hAnsi="仿宋" w:eastAsia="仿宋" w:cs="仿宋"/>
          <w:color w:val="000000" w:themeColor="text1"/>
          <w:spacing w:val="-6"/>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（项目名称，项目编号/包号）组织的采购活动，并对此项目</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进行磋商。</w:t>
      </w:r>
    </w:p>
    <w:p w14:paraId="53791E0D">
      <w:pPr>
        <w:spacing w:line="360" w:lineRule="auto"/>
        <w:ind w:firstLine="460"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1.我方已详细审查全部竞争性磋商文件，</w:t>
      </w:r>
      <w:r>
        <w:rPr>
          <w:rFonts w:hint="eastAsia" w:ascii="仿宋" w:hAnsi="仿宋" w:eastAsia="仿宋" w:cs="仿宋"/>
          <w:color w:val="000000" w:themeColor="text1"/>
          <w:spacing w:val="-7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自愿参与磋商并承诺如下：</w:t>
      </w:r>
    </w:p>
    <w:p w14:paraId="2D904860">
      <w:pPr>
        <w:spacing w:line="360" w:lineRule="auto"/>
        <w:ind w:firstLine="464" w:firstLineChars="200"/>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（1）本响应有效期为自响应文件提交截止之日起</w:t>
      </w:r>
      <w:r>
        <w:rPr>
          <w:rFonts w:hint="eastAsia" w:ascii="仿宋" w:hAnsi="仿宋" w:eastAsia="仿宋" w:cs="仿宋"/>
          <w:color w:val="000000" w:themeColor="text1"/>
          <w:spacing w:val="-4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个日历日。</w:t>
      </w:r>
    </w:p>
    <w:p w14:paraId="1C88BEE7">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（2）除合同条款及采购需求偏离表列出的偏离外 ，我方响应竞争性磋商文件的全 部要求。</w:t>
      </w:r>
    </w:p>
    <w:p w14:paraId="05D12226">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（3）我方已提供的全部文件资料是真实、准确的，并对此承担一切法律后果。</w:t>
      </w:r>
    </w:p>
    <w:p w14:paraId="4885533D">
      <w:pPr>
        <w:spacing w:line="360" w:lineRule="auto"/>
        <w:ind w:firstLine="452" w:firstLineChars="200"/>
        <w:rPr>
          <w:rFonts w:ascii="仿宋" w:hAnsi="仿宋" w:eastAsia="仿宋" w:cs="仿宋"/>
          <w:color w:val="000000" w:themeColor="text1"/>
          <w:spacing w:val="-7"/>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（4）如我方成交 ，我方将在法律规定的期限内与你方签订合同，按照竞争性磋商 文件要求提交履约保证金，并在合同约定的期限内完成合同规定的全部义务。</w:t>
      </w:r>
    </w:p>
    <w:p w14:paraId="27CEFCB6">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2.其他补充条款（如有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w:t>
      </w:r>
    </w:p>
    <w:p w14:paraId="2A1CAAF8">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与本磋商有关的一切正式往来信函请寄：</w:t>
      </w:r>
    </w:p>
    <w:p w14:paraId="2483CBD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F632E9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09F06FC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地址</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1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传真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7723B500">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5"/>
          <w:sz w:val="24"/>
          <w:szCs w:val="24"/>
          <w:highlight w:val="none"/>
          <w:lang w:eastAsia="zh-CN"/>
          <w14:textFill>
            <w14:solidFill>
              <w14:schemeClr w14:val="tx1"/>
            </w14:solidFill>
          </w14:textFill>
        </w:rPr>
        <w:t>电话</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83"/>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5"/>
          <w:sz w:val="24"/>
          <w:szCs w:val="24"/>
          <w:highlight w:val="none"/>
          <w:lang w:eastAsia="zh-CN"/>
          <w14:textFill>
            <w14:solidFill>
              <w14:schemeClr w14:val="tx1"/>
            </w14:solidFill>
          </w14:textFill>
        </w:rPr>
        <w:t>电子函件</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09DE1A3D">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73A7FF3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0F760C10">
      <w:pPr>
        <w:spacing w:line="360" w:lineRule="auto"/>
        <w:ind w:left="239" w:leftChars="114" w:firstLine="185" w:firstLineChars="80"/>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 xml:space="preserve"> </w:t>
      </w:r>
    </w:p>
    <w:p w14:paraId="05C9032F">
      <w:pPr>
        <w:spacing w:line="360" w:lineRule="auto"/>
        <w:ind w:left="239" w:leftChars="114" w:firstLine="166" w:firstLineChars="8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2121393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37" w:type="default"/>
          <w:footerReference r:id="rId38" w:type="default"/>
          <w:pgSz w:w="11907" w:h="16839"/>
          <w:pgMar w:top="1417" w:right="1417" w:bottom="1417" w:left="1417" w:header="1191" w:footer="850" w:gutter="0"/>
          <w:cols w:space="720" w:num="1"/>
        </w:sectPr>
      </w:pPr>
    </w:p>
    <w:p w14:paraId="07EF5588">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6</w:t>
      </w:r>
      <w:r>
        <w:rPr>
          <w:rFonts w:hint="eastAsia" w:ascii="仿宋" w:hAnsi="仿宋" w:eastAsia="仿宋" w:cs="仿宋"/>
          <w:color w:val="000000" w:themeColor="text1"/>
          <w:spacing w:val="-4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授权委托书（实质性格式）</w:t>
      </w:r>
    </w:p>
    <w:p w14:paraId="47A2C8DE">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5"/>
          <w:sz w:val="36"/>
          <w:szCs w:val="36"/>
          <w:highlight w:val="none"/>
          <w:lang w:eastAsia="zh-CN"/>
          <w14:textFill>
            <w14:solidFill>
              <w14:schemeClr w14:val="tx1"/>
            </w14:solidFill>
          </w14:textFill>
        </w:rPr>
        <w:t>授权委托书</w:t>
      </w:r>
    </w:p>
    <w:p w14:paraId="55573520">
      <w:pPr>
        <w:tabs>
          <w:tab w:val="left" w:pos="9187"/>
        </w:tabs>
        <w:spacing w:line="360" w:lineRule="auto"/>
        <w:ind w:firstLine="420"/>
        <w:jc w:val="both"/>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9"/>
          <w:sz w:val="24"/>
          <w:szCs w:val="24"/>
          <w:highlight w:val="none"/>
          <w:lang w:eastAsia="zh-CN"/>
          <w14:textFill>
            <w14:solidFill>
              <w14:schemeClr w14:val="tx1"/>
            </w14:solidFill>
          </w14:textFill>
        </w:rPr>
        <w:t>本人</w:t>
      </w:r>
      <w:r>
        <w:rPr>
          <w:rFonts w:hint="eastAsia" w:ascii="仿宋" w:hAnsi="仿宋" w:eastAsia="仿宋" w:cs="仿宋"/>
          <w:color w:val="000000" w:themeColor="text1"/>
          <w:spacing w:val="-9"/>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（姓名）系</w:t>
      </w:r>
      <w:r>
        <w:rPr>
          <w:rFonts w:hint="eastAsia" w:ascii="仿宋" w:hAnsi="仿宋" w:eastAsia="仿宋" w:cs="仿宋"/>
          <w:color w:val="000000" w:themeColor="text1"/>
          <w:spacing w:val="-9"/>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
          <w:sz w:val="24"/>
          <w:szCs w:val="24"/>
          <w:highlight w:val="none"/>
          <w:lang w:eastAsia="zh-CN"/>
          <w14:textFill>
            <w14:solidFill>
              <w14:schemeClr w14:val="tx1"/>
            </w14:solidFill>
          </w14:textFill>
        </w:rPr>
        <w:t>（供应商名称）的法定代表</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人（单位负责人</w:t>
      </w:r>
      <w:r>
        <w:rPr>
          <w:rFonts w:hint="eastAsia" w:ascii="仿宋" w:hAnsi="仿宋" w:eastAsia="仿宋" w:cs="仿宋"/>
          <w:color w:val="000000" w:themeColor="text1"/>
          <w:spacing w:val="-46"/>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现委托</w:t>
      </w:r>
      <w:r>
        <w:rPr>
          <w:rFonts w:hint="eastAsia" w:ascii="仿宋" w:hAnsi="仿宋" w:eastAsia="仿宋" w:cs="仿宋"/>
          <w:color w:val="000000" w:themeColor="text1"/>
          <w:spacing w:val="-10"/>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（姓名）为我方代理人。代理人根据授权，以我方名义签署、澄清确认、提交、撤回、</w:t>
      </w:r>
      <w:r>
        <w:rPr>
          <w:rFonts w:hint="eastAsia" w:ascii="仿宋" w:hAnsi="仿宋" w:eastAsia="仿宋" w:cs="仿宋"/>
          <w:color w:val="000000" w:themeColor="text1"/>
          <w:spacing w:val="1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修改</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（项目名称）响应文件和处理有关事宜，其法律后果由我方承担。</w:t>
      </w:r>
    </w:p>
    <w:p w14:paraId="1583C04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委托期限：</w:t>
      </w:r>
      <w:r>
        <w:rPr>
          <w:rFonts w:hint="eastAsia" w:ascii="仿宋" w:hAnsi="仿宋" w:eastAsia="仿宋" w:cs="仿宋"/>
          <w:color w:val="000000" w:themeColor="text1"/>
          <w:spacing w:val="-6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自本授权委托书签署之日起至响应有效期届满之日止。</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p>
    <w:p w14:paraId="59730DF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代理人无转委托权。</w:t>
      </w:r>
    </w:p>
    <w:p w14:paraId="36098C8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06A956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331A75C0">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法定代表人（单位负责人</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签字或签章</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2155751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委托代理人（签字或签章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1DCDA66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65A21DC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F6E30C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D5ACD6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附：法定代表人及委托代理人身份证明文件电子件：</w:t>
      </w:r>
    </w:p>
    <w:p w14:paraId="6E4ECEEE">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2"/>
        <w:tblW w:w="921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3"/>
      </w:tblGrid>
      <w:tr w14:paraId="28DD72E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16" w:hRule="atLeast"/>
        </w:trPr>
        <w:tc>
          <w:tcPr>
            <w:tcW w:w="9213" w:type="dxa"/>
          </w:tcPr>
          <w:p w14:paraId="4EFE39B2">
            <w:pPr>
              <w:spacing w:line="360" w:lineRule="auto"/>
              <w:rPr>
                <w:rFonts w:ascii="仿宋" w:hAnsi="仿宋" w:eastAsia="仿宋" w:cs="仿宋"/>
                <w:color w:val="000000" w:themeColor="text1"/>
                <w:highlight w:val="none"/>
                <w:lang w:eastAsia="zh-CN"/>
                <w14:textFill>
                  <w14:solidFill>
                    <w14:schemeClr w14:val="tx1"/>
                  </w14:solidFill>
                </w14:textFill>
              </w:rPr>
            </w:pPr>
          </w:p>
        </w:tc>
      </w:tr>
    </w:tbl>
    <w:p w14:paraId="459655D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说明：</w:t>
      </w:r>
    </w:p>
    <w:p w14:paraId="36BF6883">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1.若供应商为事业单位或其他组织或分支机构，则法定代表人（单位负责人）处的签署</w:t>
      </w:r>
    </w:p>
    <w:p w14:paraId="09A3658E">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人可为单位负责人。</w:t>
      </w:r>
    </w:p>
    <w:p w14:paraId="3820B7BB">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2.若响应文件中签字之处均为法定代表人（单位负责人）本人签署，则可不提供本《授</w:t>
      </w:r>
    </w:p>
    <w:p w14:paraId="12CA228B">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权委托书》，但须提供《法定代表人（单位负责人）身份证明》；否则，不需要提供《法定代表人（单位负责人）身份证明》。</w:t>
      </w:r>
    </w:p>
    <w:p w14:paraId="76C90667">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3.供应商为自然人的情形，可不提供本《授权委托书》。</w:t>
      </w:r>
    </w:p>
    <w:p w14:paraId="003E3078">
      <w:pPr>
        <w:rPr>
          <w:rFonts w:ascii="仿宋" w:hAnsi="仿宋" w:eastAsia="仿宋" w:cs="仿宋"/>
          <w:color w:val="000000" w:themeColor="text1"/>
          <w:spacing w:val="-4"/>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4.供应商应随本《授权委托书》同时提供法定代表人（单位负责人）及委托代理人的有</w:t>
      </w:r>
    </w:p>
    <w:p w14:paraId="6C168E1A">
      <w:pPr>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效的身份证或护照等身份证明文件电子件。提供身份证的，应同时提供身份证双面电子件</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w:t>
      </w:r>
    </w:p>
    <w:p w14:paraId="6F0FC20B">
      <w:pPr>
        <w:rPr>
          <w:rFonts w:ascii="仿宋" w:hAnsi="仿宋" w:eastAsia="仿宋" w:cs="仿宋"/>
          <w:color w:val="000000" w:themeColor="text1"/>
          <w:sz w:val="24"/>
          <w:szCs w:val="24"/>
          <w:highlight w:val="none"/>
          <w:lang w:eastAsia="zh-CN"/>
          <w14:textFill>
            <w14:solidFill>
              <w14:schemeClr w14:val="tx1"/>
            </w14:solidFill>
          </w14:textFill>
        </w:rPr>
        <w:sectPr>
          <w:headerReference r:id="rId39" w:type="default"/>
          <w:footerReference r:id="rId40" w:type="default"/>
          <w:pgSz w:w="11907" w:h="16839"/>
          <w:pgMar w:top="1417" w:right="1417" w:bottom="1417" w:left="1417" w:header="1191" w:footer="794" w:gutter="0"/>
          <w:cols w:space="720" w:num="1"/>
        </w:sectPr>
      </w:pPr>
    </w:p>
    <w:p w14:paraId="1842B155">
      <w:pPr>
        <w:spacing w:line="360" w:lineRule="auto"/>
        <w:jc w:val="center"/>
        <w:rPr>
          <w:rFonts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pacing w:val="-4"/>
          <w:sz w:val="36"/>
          <w:szCs w:val="36"/>
          <w:highlight w:val="none"/>
          <w:lang w:eastAsia="zh-CN"/>
          <w14:textFill>
            <w14:solidFill>
              <w14:schemeClr w14:val="tx1"/>
            </w14:solidFill>
          </w14:textFill>
        </w:rPr>
        <w:t>法定代表人（单位负责人）身份证明</w:t>
      </w:r>
    </w:p>
    <w:p w14:paraId="0631FCF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B58A9D4">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eastAsia="zh-CN"/>
          <w14:textFill>
            <w14:solidFill>
              <w14:schemeClr w14:val="tx1"/>
            </w14:solidFill>
          </w14:textFill>
        </w:rPr>
        <w:t>致</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7"/>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采购人）</w:t>
      </w:r>
    </w:p>
    <w:p w14:paraId="25C626F1">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545C0BC">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兹证明，</w:t>
      </w:r>
    </w:p>
    <w:p w14:paraId="5239EABD">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姓名：</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性别：</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年龄：</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1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职</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务：</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6439E09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303CE2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497E90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系</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（供应商名称）的法定代表人（</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单位负责人）。</w:t>
      </w:r>
    </w:p>
    <w:p w14:paraId="3C7C24D7">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E2C307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F6C30C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9"/>
          <w:sz w:val="24"/>
          <w:szCs w:val="24"/>
          <w:highlight w:val="none"/>
          <w:lang w:eastAsia="zh-CN"/>
          <w14:textFill>
            <w14:solidFill>
              <w14:schemeClr w14:val="tx1"/>
            </w14:solidFill>
          </w14:textFill>
        </w:rPr>
        <w:t>附：法定代表人（单位负责人）身份证、护照等身份证明文件电子件。</w:t>
      </w:r>
    </w:p>
    <w:p w14:paraId="24D1ED81">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2"/>
        <w:tblW w:w="929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2"/>
      </w:tblGrid>
      <w:tr w14:paraId="705C1DE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44" w:hRule="atLeast"/>
        </w:trPr>
        <w:tc>
          <w:tcPr>
            <w:tcW w:w="9292" w:type="dxa"/>
          </w:tcPr>
          <w:p w14:paraId="377ABAF3">
            <w:pPr>
              <w:spacing w:line="360" w:lineRule="auto"/>
              <w:rPr>
                <w:rFonts w:ascii="仿宋" w:hAnsi="仿宋" w:eastAsia="仿宋" w:cs="仿宋"/>
                <w:color w:val="000000" w:themeColor="text1"/>
                <w:highlight w:val="none"/>
                <w:lang w:eastAsia="zh-CN"/>
                <w14:textFill>
                  <w14:solidFill>
                    <w14:schemeClr w14:val="tx1"/>
                  </w14:solidFill>
                </w14:textFill>
              </w:rPr>
            </w:pPr>
          </w:p>
        </w:tc>
      </w:tr>
    </w:tbl>
    <w:p w14:paraId="16862BBA">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4B48FA9">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5375A69">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1C6D862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64C18ADB">
      <w:pPr>
        <w:spacing w:line="360" w:lineRule="auto"/>
        <w:ind w:hanging="40"/>
        <w:rPr>
          <w:rFonts w:ascii="仿宋" w:hAnsi="仿宋" w:eastAsia="仿宋" w:cs="仿宋"/>
          <w:color w:val="000000" w:themeColor="text1"/>
          <w:spacing w:val="-23"/>
          <w:sz w:val="24"/>
          <w:szCs w:val="24"/>
          <w:highlight w:val="none"/>
          <w:lang w:eastAsia="zh-CN"/>
          <w14:textFill>
            <w14:solidFill>
              <w14:schemeClr w14:val="tx1"/>
            </w14:solidFill>
          </w14:textFill>
        </w:rPr>
      </w:pPr>
      <w:r>
        <w:rPr>
          <w:rFonts w:hint="eastAsia" w:ascii="仿宋" w:hAnsi="仿宋" w:eastAsia="仿宋" w:cs="仿宋"/>
          <w:color w:val="000000" w:themeColor="text1"/>
          <w:spacing w:val="-12"/>
          <w:sz w:val="24"/>
          <w:szCs w:val="24"/>
          <w:highlight w:val="none"/>
          <w:lang w:eastAsia="zh-CN"/>
          <w14:textFill>
            <w14:solidFill>
              <w14:schemeClr w14:val="tx1"/>
            </w14:solidFill>
          </w14:textFill>
        </w:rPr>
        <w:t>法定代表人（单位负责人</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w:t>
      </w:r>
      <w:r>
        <w:rPr>
          <w:rFonts w:hint="eastAsia" w:ascii="仿宋" w:hAnsi="仿宋" w:eastAsia="仿宋" w:cs="仿宋"/>
          <w:color w:val="000000" w:themeColor="text1"/>
          <w:spacing w:val="-12"/>
          <w:sz w:val="24"/>
          <w:szCs w:val="24"/>
          <w:highlight w:val="none"/>
          <w:lang w:eastAsia="zh-CN"/>
          <w14:textFill>
            <w14:solidFill>
              <w14:schemeClr w14:val="tx1"/>
            </w14:solidFill>
          </w14:textFill>
        </w:rPr>
        <w:t>签字或签章</w:t>
      </w:r>
      <w:r>
        <w:rPr>
          <w:rFonts w:hint="eastAsia" w:ascii="仿宋" w:hAnsi="仿宋" w:eastAsia="仿宋" w:cs="仿宋"/>
          <w:color w:val="000000" w:themeColor="text1"/>
          <w:spacing w:val="-23"/>
          <w:sz w:val="24"/>
          <w:szCs w:val="24"/>
          <w:highlight w:val="none"/>
          <w:lang w:eastAsia="zh-CN"/>
          <w14:textFill>
            <w14:solidFill>
              <w14:schemeClr w14:val="tx1"/>
            </w14:solidFill>
          </w14:textFill>
        </w:rPr>
        <w:t>）：</w:t>
      </w:r>
    </w:p>
    <w:p w14:paraId="585102CF">
      <w:pPr>
        <w:spacing w:line="360" w:lineRule="auto"/>
        <w:ind w:hanging="4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54AE9EB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1" w:type="default"/>
          <w:footerReference r:id="rId42" w:type="default"/>
          <w:pgSz w:w="11907" w:h="16839"/>
          <w:pgMar w:top="1417" w:right="1417" w:bottom="1417" w:left="1417" w:header="1247" w:footer="794" w:gutter="0"/>
          <w:cols w:space="720" w:num="1"/>
        </w:sectPr>
      </w:pPr>
    </w:p>
    <w:p w14:paraId="315ECAB3">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7  报价一览表</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（实质性格式）</w:t>
      </w:r>
    </w:p>
    <w:p w14:paraId="67815B6B">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报价一览表</w:t>
      </w:r>
    </w:p>
    <w:p w14:paraId="499512F2">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201218AA">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项目编号：</w:t>
      </w:r>
      <w:r>
        <w:rPr>
          <w:rFonts w:hint="eastAsia" w:ascii="仿宋" w:hAnsi="仿宋" w:eastAsia="仿宋" w:cs="仿宋"/>
          <w:color w:val="000000" w:themeColor="text1"/>
          <w:spacing w:val="-3"/>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9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项目名称：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5637A308">
      <w:pPr>
        <w:spacing w:line="360" w:lineRule="auto"/>
        <w:rPr>
          <w:rFonts w:ascii="仿宋" w:hAnsi="仿宋" w:eastAsia="仿宋" w:cs="仿宋"/>
          <w:color w:val="000000" w:themeColor="text1"/>
          <w:highlight w:val="none"/>
          <w:lang w:eastAsia="zh-CN"/>
          <w14:textFill>
            <w14:solidFill>
              <w14:schemeClr w14:val="tx1"/>
            </w14:solidFill>
          </w14:textFill>
        </w:rPr>
      </w:pPr>
    </w:p>
    <w:tbl>
      <w:tblPr>
        <w:tblStyle w:val="32"/>
        <w:tblW w:w="8737"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3201"/>
        <w:gridCol w:w="2023"/>
        <w:gridCol w:w="2134"/>
      </w:tblGrid>
      <w:tr w14:paraId="095E5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379" w:type="dxa"/>
            <w:vMerge w:val="restart"/>
            <w:tcBorders>
              <w:top w:val="single" w:color="auto" w:sz="4" w:space="0"/>
              <w:left w:val="single" w:color="auto" w:sz="4" w:space="0"/>
              <w:bottom w:val="single" w:color="auto" w:sz="4" w:space="0"/>
              <w:right w:val="single" w:color="auto" w:sz="4" w:space="0"/>
            </w:tcBorders>
          </w:tcPr>
          <w:p w14:paraId="1813A300">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5146E881">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序号</w:t>
            </w:r>
          </w:p>
        </w:tc>
        <w:tc>
          <w:tcPr>
            <w:tcW w:w="3201" w:type="dxa"/>
            <w:vMerge w:val="restart"/>
            <w:tcBorders>
              <w:top w:val="single" w:color="auto" w:sz="4" w:space="0"/>
              <w:left w:val="single" w:color="auto" w:sz="4" w:space="0"/>
              <w:bottom w:val="single" w:color="auto" w:sz="4" w:space="0"/>
              <w:right w:val="single" w:color="auto" w:sz="4" w:space="0"/>
            </w:tcBorders>
          </w:tcPr>
          <w:p w14:paraId="4632F42F">
            <w:pPr>
              <w:spacing w:line="360" w:lineRule="auto"/>
              <w:jc w:val="center"/>
              <w:rPr>
                <w:rFonts w:ascii="仿宋" w:hAnsi="仿宋" w:eastAsia="仿宋" w:cs="仿宋"/>
                <w:color w:val="000000" w:themeColor="text1"/>
                <w:highlight w:val="none"/>
                <w14:textFill>
                  <w14:solidFill>
                    <w14:schemeClr w14:val="tx1"/>
                  </w14:solidFill>
                </w14:textFill>
              </w:rPr>
            </w:pPr>
          </w:p>
          <w:p w14:paraId="20B0A70C">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供应商名称</w:t>
            </w:r>
          </w:p>
        </w:tc>
        <w:tc>
          <w:tcPr>
            <w:tcW w:w="4157" w:type="dxa"/>
            <w:gridSpan w:val="2"/>
            <w:tcBorders>
              <w:top w:val="single" w:color="auto" w:sz="4" w:space="0"/>
              <w:left w:val="single" w:color="auto" w:sz="4" w:space="0"/>
              <w:bottom w:val="single" w:color="auto" w:sz="4" w:space="0"/>
              <w:right w:val="single" w:color="auto" w:sz="4" w:space="0"/>
            </w:tcBorders>
            <w:vAlign w:val="center"/>
          </w:tcPr>
          <w:p w14:paraId="48569423">
            <w:pPr>
              <w:pStyle w:val="33"/>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报价</w:t>
            </w:r>
          </w:p>
        </w:tc>
      </w:tr>
      <w:tr w14:paraId="40D1E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379" w:type="dxa"/>
            <w:vMerge w:val="continue"/>
            <w:tcBorders>
              <w:top w:val="single" w:color="auto" w:sz="4" w:space="0"/>
              <w:left w:val="single" w:color="auto" w:sz="4" w:space="0"/>
              <w:bottom w:val="single" w:color="auto" w:sz="4" w:space="0"/>
              <w:right w:val="single" w:color="auto" w:sz="4" w:space="0"/>
            </w:tcBorders>
          </w:tcPr>
          <w:p w14:paraId="4446D614">
            <w:pPr>
              <w:spacing w:line="360" w:lineRule="auto"/>
              <w:rPr>
                <w:rFonts w:ascii="仿宋" w:hAnsi="仿宋" w:eastAsia="仿宋" w:cs="仿宋"/>
                <w:color w:val="000000" w:themeColor="text1"/>
                <w:highlight w:val="none"/>
                <w14:textFill>
                  <w14:solidFill>
                    <w14:schemeClr w14:val="tx1"/>
                  </w14:solidFill>
                </w14:textFill>
              </w:rPr>
            </w:pPr>
          </w:p>
        </w:tc>
        <w:tc>
          <w:tcPr>
            <w:tcW w:w="3201" w:type="dxa"/>
            <w:vMerge w:val="continue"/>
            <w:tcBorders>
              <w:top w:val="single" w:color="auto" w:sz="4" w:space="0"/>
              <w:left w:val="single" w:color="auto" w:sz="4" w:space="0"/>
              <w:bottom w:val="single" w:color="auto" w:sz="4" w:space="0"/>
              <w:right w:val="single" w:color="auto" w:sz="4" w:space="0"/>
            </w:tcBorders>
          </w:tcPr>
          <w:p w14:paraId="6528457B">
            <w:pPr>
              <w:spacing w:line="360" w:lineRule="auto"/>
              <w:rPr>
                <w:rFonts w:ascii="仿宋" w:hAnsi="仿宋" w:eastAsia="仿宋" w:cs="仿宋"/>
                <w:color w:val="000000" w:themeColor="text1"/>
                <w:highlight w:val="none"/>
                <w14:textFill>
                  <w14:solidFill>
                    <w14:schemeClr w14:val="tx1"/>
                  </w14:solidFill>
                </w14:textFill>
              </w:rPr>
            </w:pPr>
          </w:p>
        </w:tc>
        <w:tc>
          <w:tcPr>
            <w:tcW w:w="2023" w:type="dxa"/>
            <w:tcBorders>
              <w:top w:val="single" w:color="auto" w:sz="4" w:space="0"/>
              <w:left w:val="single" w:color="auto" w:sz="4" w:space="0"/>
              <w:bottom w:val="single" w:color="auto" w:sz="4" w:space="0"/>
              <w:right w:val="single" w:color="auto" w:sz="4" w:space="0"/>
            </w:tcBorders>
            <w:vAlign w:val="center"/>
          </w:tcPr>
          <w:p w14:paraId="3F2B3A67">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大写</w:t>
            </w:r>
          </w:p>
        </w:tc>
        <w:tc>
          <w:tcPr>
            <w:tcW w:w="2134" w:type="dxa"/>
            <w:tcBorders>
              <w:top w:val="single" w:color="auto" w:sz="4" w:space="0"/>
              <w:left w:val="single" w:color="auto" w:sz="4" w:space="0"/>
              <w:bottom w:val="single" w:color="auto" w:sz="4" w:space="0"/>
              <w:right w:val="single" w:color="auto" w:sz="4" w:space="0"/>
            </w:tcBorders>
            <w:vAlign w:val="center"/>
          </w:tcPr>
          <w:p w14:paraId="08356631">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10"/>
                <w:highlight w:val="none"/>
                <w14:textFill>
                  <w14:solidFill>
                    <w14:schemeClr w14:val="tx1"/>
                  </w14:solidFill>
                </w14:textFill>
              </w:rPr>
              <w:t>小写</w:t>
            </w:r>
          </w:p>
        </w:tc>
      </w:tr>
      <w:tr w14:paraId="409A4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379" w:type="dxa"/>
            <w:tcBorders>
              <w:top w:val="single" w:color="auto" w:sz="4" w:space="0"/>
              <w:left w:val="single" w:color="auto" w:sz="4" w:space="0"/>
              <w:bottom w:val="single" w:color="auto" w:sz="4" w:space="0"/>
              <w:right w:val="single" w:color="auto" w:sz="4" w:space="0"/>
            </w:tcBorders>
            <w:vAlign w:val="center"/>
          </w:tcPr>
          <w:p w14:paraId="35552573">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3201" w:type="dxa"/>
            <w:tcBorders>
              <w:top w:val="single" w:color="auto" w:sz="4" w:space="0"/>
              <w:left w:val="single" w:color="auto" w:sz="4" w:space="0"/>
              <w:bottom w:val="single" w:color="auto" w:sz="4" w:space="0"/>
              <w:right w:val="single" w:color="auto" w:sz="4" w:space="0"/>
            </w:tcBorders>
            <w:vAlign w:val="center"/>
          </w:tcPr>
          <w:p w14:paraId="589AED50">
            <w:pPr>
              <w:spacing w:line="360" w:lineRule="auto"/>
              <w:jc w:val="center"/>
              <w:rPr>
                <w:rFonts w:ascii="仿宋" w:hAnsi="仿宋" w:eastAsia="仿宋" w:cs="仿宋"/>
                <w:color w:val="000000" w:themeColor="text1"/>
                <w:highlight w:val="none"/>
                <w14:textFill>
                  <w14:solidFill>
                    <w14:schemeClr w14:val="tx1"/>
                  </w14:solidFill>
                </w14:textFill>
              </w:rPr>
            </w:pPr>
          </w:p>
        </w:tc>
        <w:tc>
          <w:tcPr>
            <w:tcW w:w="2023" w:type="dxa"/>
            <w:tcBorders>
              <w:top w:val="single" w:color="auto" w:sz="4" w:space="0"/>
              <w:left w:val="single" w:color="auto" w:sz="4" w:space="0"/>
              <w:bottom w:val="single" w:color="auto" w:sz="4" w:space="0"/>
              <w:right w:val="single" w:color="auto" w:sz="4" w:space="0"/>
            </w:tcBorders>
            <w:vAlign w:val="center"/>
          </w:tcPr>
          <w:p w14:paraId="7BC46206">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tc>
        <w:tc>
          <w:tcPr>
            <w:tcW w:w="2134" w:type="dxa"/>
            <w:tcBorders>
              <w:top w:val="single" w:color="auto" w:sz="4" w:space="0"/>
              <w:left w:val="single" w:color="auto" w:sz="4" w:space="0"/>
              <w:bottom w:val="single" w:color="auto" w:sz="4" w:space="0"/>
              <w:right w:val="single" w:color="auto" w:sz="4" w:space="0"/>
            </w:tcBorders>
            <w:vAlign w:val="center"/>
          </w:tcPr>
          <w:p w14:paraId="14B3F95F">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tc>
      </w:tr>
    </w:tbl>
    <w:p w14:paraId="1EB83A65">
      <w:pPr>
        <w:pStyle w:val="10"/>
        <w:spacing w:line="360" w:lineRule="auto"/>
        <w:rPr>
          <w:rFonts w:ascii="仿宋" w:hAnsi="仿宋" w:eastAsia="仿宋" w:cs="仿宋"/>
          <w:color w:val="000000" w:themeColor="text1"/>
          <w:highlight w:val="none"/>
          <w14:textFill>
            <w14:solidFill>
              <w14:schemeClr w14:val="tx1"/>
            </w14:solidFill>
          </w14:textFill>
        </w:rPr>
      </w:pPr>
    </w:p>
    <w:p w14:paraId="67DBBF1F">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注：1.此表中，每包的报价应和《分项报价表》中的总价相一致。</w:t>
      </w:r>
    </w:p>
    <w:p w14:paraId="1CD2D8B7">
      <w:pPr>
        <w:spacing w:line="360" w:lineRule="auto"/>
        <w:ind w:firstLine="464" w:firstLineChars="200"/>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2.本表必须按包分别填写。</w:t>
      </w:r>
    </w:p>
    <w:p w14:paraId="6B5EBB0B">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FE751B0">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9D453D6">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5BD9216F">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33F593E7">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D80E91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03801993">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033B622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3" w:type="default"/>
          <w:footerReference r:id="rId44" w:type="default"/>
          <w:pgSz w:w="11907" w:h="16839"/>
          <w:pgMar w:top="1417" w:right="1417" w:bottom="1417" w:left="1417" w:header="1191" w:footer="794" w:gutter="0"/>
          <w:cols w:space="720" w:num="1"/>
        </w:sectPr>
      </w:pPr>
    </w:p>
    <w:p w14:paraId="4AD31807">
      <w:pPr>
        <w:spacing w:line="360" w:lineRule="auto"/>
        <w:outlineLvl w:val="1"/>
        <w:rPr>
          <w:rFonts w:hint="eastAsia" w:ascii="仿宋" w:hAnsi="仿宋" w:eastAsia="仿宋" w:cs="仿宋"/>
          <w:color w:val="000000" w:themeColor="text1"/>
          <w:spacing w:val="-3"/>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 xml:space="preserve">8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已标价工程量清单</w:t>
      </w:r>
    </w:p>
    <w:p w14:paraId="19D7B972">
      <w:pPr>
        <w:spacing w:line="360" w:lineRule="auto"/>
        <w:outlineLvl w:val="9"/>
        <w:rPr>
          <w:rFonts w:hint="eastAsia" w:ascii="仿宋" w:hAnsi="仿宋" w:eastAsia="仿宋" w:cs="仿宋"/>
          <w:color w:val="000000" w:themeColor="text1"/>
          <w:spacing w:val="-45"/>
          <w:sz w:val="24"/>
          <w:szCs w:val="24"/>
          <w:highlight w:val="none"/>
          <w:lang w:eastAsia="zh-CN"/>
          <w14:textFill>
            <w14:solidFill>
              <w14:schemeClr w14:val="tx1"/>
            </w14:solidFill>
          </w14:textFill>
        </w:rPr>
      </w:pPr>
    </w:p>
    <w:p w14:paraId="5C7575C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FB9AC2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2C5B8F8">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3AACD5B">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65099B2">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29D3021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FE663C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254D42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4EDC7B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4A8FDC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A340CC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7A6E0A6">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00FD711">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9CE92C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37FC25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5E523D3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54D6C4A">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F18E11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3B554B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CDEAEA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A0B60AC">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3E50069E">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2CBA232">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C9F86D8">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65710D7">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6168A629">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1F756CF3">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021B4A94">
      <w:pPr>
        <w:spacing w:line="360" w:lineRule="auto"/>
        <w:outlineLvl w:val="9"/>
        <w:rPr>
          <w:rFonts w:hint="eastAsia" w:ascii="仿宋" w:hAnsi="仿宋" w:eastAsia="仿宋" w:cs="仿宋"/>
          <w:color w:val="000000" w:themeColor="text1"/>
          <w:spacing w:val="-6"/>
          <w:sz w:val="24"/>
          <w:szCs w:val="24"/>
          <w:highlight w:val="none"/>
          <w:lang w:eastAsia="zh-CN"/>
          <w14:textFill>
            <w14:solidFill>
              <w14:schemeClr w14:val="tx1"/>
            </w14:solidFill>
          </w14:textFill>
        </w:rPr>
      </w:pPr>
    </w:p>
    <w:p w14:paraId="79DF1AB7">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9  合同条款偏离表</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（实质性格式）</w:t>
      </w:r>
    </w:p>
    <w:p w14:paraId="601822F8">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B9C0DBB">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合同条款偏离表</w:t>
      </w:r>
    </w:p>
    <w:p w14:paraId="34C4702C">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C21D255">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68188316">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32"/>
        <w:tblW w:w="904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54"/>
        <w:gridCol w:w="1514"/>
        <w:gridCol w:w="1978"/>
        <w:gridCol w:w="1920"/>
        <w:gridCol w:w="1050"/>
      </w:tblGrid>
      <w:tr w14:paraId="64DF0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832" w:type="dxa"/>
            <w:tcBorders>
              <w:top w:val="single" w:color="auto" w:sz="4" w:space="0"/>
              <w:left w:val="single" w:color="auto" w:sz="4" w:space="0"/>
              <w:bottom w:val="single" w:color="auto" w:sz="4" w:space="0"/>
              <w:right w:val="single" w:color="auto" w:sz="4" w:space="0"/>
            </w:tcBorders>
            <w:vAlign w:val="center"/>
          </w:tcPr>
          <w:p w14:paraId="22466442">
            <w:pPr>
              <w:pStyle w:val="33"/>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序号</w:t>
            </w:r>
          </w:p>
        </w:tc>
        <w:tc>
          <w:tcPr>
            <w:tcW w:w="1754" w:type="dxa"/>
            <w:tcBorders>
              <w:top w:val="single" w:color="auto" w:sz="4" w:space="0"/>
              <w:left w:val="single" w:color="auto" w:sz="4" w:space="0"/>
              <w:bottom w:val="single" w:color="auto" w:sz="4" w:space="0"/>
              <w:right w:val="single" w:color="auto" w:sz="4" w:space="0"/>
            </w:tcBorders>
            <w:vAlign w:val="center"/>
          </w:tcPr>
          <w:p w14:paraId="732D8C0D">
            <w:pPr>
              <w:pStyle w:val="33"/>
              <w:spacing w:line="360" w:lineRule="auto"/>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pacing w:val="-6"/>
                <w:sz w:val="21"/>
                <w:szCs w:val="21"/>
                <w:highlight w:val="none"/>
                <w:lang w:eastAsia="zh-CN"/>
                <w14:textFill>
                  <w14:solidFill>
                    <w14:schemeClr w14:val="tx1"/>
                  </w14:solidFill>
                </w14:textFill>
              </w:rPr>
              <w:t>竞争性磋</w:t>
            </w:r>
            <w:r>
              <w:rPr>
                <w:rFonts w:hint="eastAsia" w:ascii="仿宋" w:hAnsi="仿宋" w:eastAsia="仿宋" w:cs="仿宋"/>
                <w:color w:val="000000" w:themeColor="text1"/>
                <w:spacing w:val="-7"/>
                <w:sz w:val="21"/>
                <w:szCs w:val="21"/>
                <w:highlight w:val="none"/>
                <w:lang w:eastAsia="zh-CN"/>
                <w14:textFill>
                  <w14:solidFill>
                    <w14:schemeClr w14:val="tx1"/>
                  </w14:solidFill>
                </w14:textFill>
              </w:rPr>
              <w:t>商文件条</w:t>
            </w:r>
          </w:p>
          <w:p w14:paraId="3467BCFF">
            <w:pPr>
              <w:pStyle w:val="33"/>
              <w:spacing w:line="360" w:lineRule="auto"/>
              <w:ind w:hanging="193"/>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pacing w:val="-17"/>
                <w:sz w:val="21"/>
                <w:szCs w:val="21"/>
                <w:highlight w:val="none"/>
                <w:lang w:eastAsia="zh-CN"/>
                <w14:textFill>
                  <w14:solidFill>
                    <w14:schemeClr w14:val="tx1"/>
                  </w14:solidFill>
                </w14:textFill>
              </w:rPr>
              <w:t>目号（页</w:t>
            </w:r>
            <w:r>
              <w:rPr>
                <w:rFonts w:hint="eastAsia" w:ascii="仿宋" w:hAnsi="仿宋" w:eastAsia="仿宋" w:cs="仿宋"/>
                <w:color w:val="000000" w:themeColor="text1"/>
                <w:spacing w:val="-7"/>
                <w:sz w:val="21"/>
                <w:szCs w:val="21"/>
                <w:highlight w:val="none"/>
                <w:lang w:eastAsia="zh-CN"/>
                <w14:textFill>
                  <w14:solidFill>
                    <w14:schemeClr w14:val="tx1"/>
                  </w14:solidFill>
                </w14:textFill>
              </w:rPr>
              <w:t>码）</w:t>
            </w:r>
          </w:p>
        </w:tc>
        <w:tc>
          <w:tcPr>
            <w:tcW w:w="1514" w:type="dxa"/>
            <w:tcBorders>
              <w:top w:val="single" w:color="auto" w:sz="4" w:space="0"/>
              <w:left w:val="single" w:color="auto" w:sz="4" w:space="0"/>
              <w:bottom w:val="single" w:color="auto" w:sz="4" w:space="0"/>
              <w:right w:val="single" w:color="auto" w:sz="4" w:space="0"/>
            </w:tcBorders>
            <w:vAlign w:val="center"/>
          </w:tcPr>
          <w:p w14:paraId="153867DB">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62A49F68">
            <w:pPr>
              <w:pStyle w:val="33"/>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竞争性磋商文件</w:t>
            </w:r>
            <w:r>
              <w:rPr>
                <w:rFonts w:hint="eastAsia" w:ascii="仿宋" w:hAnsi="仿宋" w:eastAsia="仿宋" w:cs="仿宋"/>
                <w:color w:val="000000" w:themeColor="text1"/>
                <w:spacing w:val="-8"/>
                <w:sz w:val="21"/>
                <w:szCs w:val="21"/>
                <w:highlight w:val="none"/>
                <w14:textFill>
                  <w14:solidFill>
                    <w14:schemeClr w14:val="tx1"/>
                  </w14:solidFill>
                </w14:textFill>
              </w:rPr>
              <w:t>要求</w:t>
            </w:r>
          </w:p>
        </w:tc>
        <w:tc>
          <w:tcPr>
            <w:tcW w:w="1978" w:type="dxa"/>
            <w:tcBorders>
              <w:top w:val="single" w:color="auto" w:sz="4" w:space="0"/>
              <w:left w:val="single" w:color="auto" w:sz="4" w:space="0"/>
              <w:bottom w:val="single" w:color="auto" w:sz="4" w:space="0"/>
              <w:right w:val="single" w:color="auto" w:sz="4" w:space="0"/>
            </w:tcBorders>
            <w:vAlign w:val="center"/>
          </w:tcPr>
          <w:p w14:paraId="5C6CC414">
            <w:pPr>
              <w:spacing w:line="360" w:lineRule="auto"/>
              <w:jc w:val="center"/>
              <w:rPr>
                <w:rFonts w:ascii="仿宋" w:hAnsi="仿宋" w:eastAsia="仿宋" w:cs="仿宋"/>
                <w:color w:val="000000" w:themeColor="text1"/>
                <w:highlight w:val="none"/>
                <w14:textFill>
                  <w14:solidFill>
                    <w14:schemeClr w14:val="tx1"/>
                  </w14:solidFill>
                </w14:textFill>
              </w:rPr>
            </w:pPr>
          </w:p>
          <w:p w14:paraId="53A3EBA4">
            <w:pPr>
              <w:pStyle w:val="33"/>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响应文件内容</w:t>
            </w:r>
          </w:p>
        </w:tc>
        <w:tc>
          <w:tcPr>
            <w:tcW w:w="1920" w:type="dxa"/>
            <w:tcBorders>
              <w:top w:val="single" w:color="auto" w:sz="4" w:space="0"/>
              <w:left w:val="single" w:color="auto" w:sz="4" w:space="0"/>
              <w:bottom w:val="single" w:color="auto" w:sz="4" w:space="0"/>
              <w:right w:val="single" w:color="auto" w:sz="4" w:space="0"/>
            </w:tcBorders>
            <w:vAlign w:val="center"/>
          </w:tcPr>
          <w:p w14:paraId="3DDEB628">
            <w:pPr>
              <w:spacing w:line="360" w:lineRule="auto"/>
              <w:jc w:val="center"/>
              <w:rPr>
                <w:rFonts w:ascii="仿宋" w:hAnsi="仿宋" w:eastAsia="仿宋" w:cs="仿宋"/>
                <w:color w:val="000000" w:themeColor="text1"/>
                <w:highlight w:val="none"/>
                <w14:textFill>
                  <w14:solidFill>
                    <w14:schemeClr w14:val="tx1"/>
                  </w14:solidFill>
                </w14:textFill>
              </w:rPr>
            </w:pPr>
          </w:p>
          <w:p w14:paraId="6D9B8084">
            <w:pPr>
              <w:pStyle w:val="33"/>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偏离情况</w:t>
            </w:r>
          </w:p>
        </w:tc>
        <w:tc>
          <w:tcPr>
            <w:tcW w:w="1050" w:type="dxa"/>
            <w:tcBorders>
              <w:top w:val="single" w:color="auto" w:sz="4" w:space="0"/>
              <w:left w:val="single" w:color="auto" w:sz="4" w:space="0"/>
              <w:bottom w:val="single" w:color="auto" w:sz="4" w:space="0"/>
              <w:right w:val="single" w:color="auto" w:sz="4" w:space="0"/>
            </w:tcBorders>
            <w:vAlign w:val="center"/>
          </w:tcPr>
          <w:p w14:paraId="263741B8">
            <w:pPr>
              <w:spacing w:line="360" w:lineRule="auto"/>
              <w:jc w:val="center"/>
              <w:rPr>
                <w:rFonts w:ascii="仿宋" w:hAnsi="仿宋" w:eastAsia="仿宋" w:cs="仿宋"/>
                <w:color w:val="000000" w:themeColor="text1"/>
                <w:highlight w:val="none"/>
                <w14:textFill>
                  <w14:solidFill>
                    <w14:schemeClr w14:val="tx1"/>
                  </w14:solidFill>
                </w14:textFill>
              </w:rPr>
            </w:pPr>
          </w:p>
          <w:p w14:paraId="0E8E65C6">
            <w:pPr>
              <w:pStyle w:val="33"/>
              <w:spacing w:line="360" w:lineRule="auto"/>
              <w:jc w:val="center"/>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9"/>
                <w:sz w:val="21"/>
                <w:szCs w:val="21"/>
                <w:highlight w:val="none"/>
                <w14:textFill>
                  <w14:solidFill>
                    <w14:schemeClr w14:val="tx1"/>
                  </w14:solidFill>
                </w14:textFill>
              </w:rPr>
              <w:t>说明</w:t>
            </w:r>
          </w:p>
        </w:tc>
      </w:tr>
      <w:tr w14:paraId="74281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048" w:type="dxa"/>
            <w:gridSpan w:val="6"/>
            <w:tcBorders>
              <w:top w:val="single" w:color="auto" w:sz="4" w:space="0"/>
              <w:left w:val="single" w:color="auto" w:sz="4" w:space="0"/>
              <w:bottom w:val="single" w:color="auto" w:sz="4" w:space="0"/>
              <w:right w:val="single" w:color="auto" w:sz="4" w:space="0"/>
            </w:tcBorders>
          </w:tcPr>
          <w:p w14:paraId="44D2BF2F">
            <w:pPr>
              <w:spacing w:before="40" w:line="196" w:lineRule="auto"/>
              <w:ind w:left="112"/>
              <w:rPr>
                <w:rFonts w:ascii="仿宋" w:hAnsi="仿宋" w:eastAsia="仿宋" w:cs="仿宋"/>
                <w:b/>
                <w:bCs/>
                <w:color w:val="000000" w:themeColor="text1"/>
                <w:spacing w:val="-5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对本项目合同条款的偏离情况（</w:t>
            </w:r>
            <w:r>
              <w:rPr>
                <w:rFonts w:hint="eastAsia" w:ascii="仿宋" w:hAnsi="仿宋" w:eastAsia="仿宋" w:cs="仿宋"/>
                <w:color w:val="000000" w:themeColor="text1"/>
                <w:sz w:val="24"/>
                <w:szCs w:val="24"/>
                <w:highlight w:val="none"/>
                <w:lang w:eastAsia="zh-CN"/>
                <w14:textFill>
                  <w14:solidFill>
                    <w14:schemeClr w14:val="tx1"/>
                  </w14:solidFill>
                </w14:textFill>
              </w:rPr>
              <w:t>应进行选择，未选择</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响应无效</w:t>
            </w:r>
            <w:r>
              <w:rPr>
                <w:rFonts w:hint="eastAsia" w:ascii="仿宋" w:hAnsi="仿宋" w:eastAsia="仿宋" w:cs="仿宋"/>
                <w:b/>
                <w:bCs/>
                <w:color w:val="000000" w:themeColor="text1"/>
                <w:spacing w:val="-51"/>
                <w:sz w:val="24"/>
                <w:szCs w:val="24"/>
                <w:highlight w:val="none"/>
                <w:lang w:eastAsia="zh-CN"/>
                <w14:textFill>
                  <w14:solidFill>
                    <w14:schemeClr w14:val="tx1"/>
                  </w14:solidFill>
                </w14:textFill>
              </w:rPr>
              <w:t>）：</w:t>
            </w:r>
          </w:p>
          <w:p w14:paraId="25F38AE8">
            <w:pPr>
              <w:spacing w:before="40" w:line="196" w:lineRule="auto"/>
              <w:ind w:left="112" w:firstLine="486" w:firstLineChars="200"/>
              <w:rPr>
                <w:rFonts w:ascii="仿宋" w:hAnsi="仿宋" w:eastAsia="仿宋" w:cs="仿宋"/>
                <w:color w:val="000000" w:themeColor="text1"/>
                <w:spacing w:val="-5"/>
                <w:sz w:val="24"/>
                <w:szCs w:val="24"/>
                <w:highlight w:val="none"/>
                <w14:textFill>
                  <w14:solidFill>
                    <w14:schemeClr w14:val="tx1"/>
                  </w14:solidFill>
                </w14:textFill>
              </w:rPr>
            </w:pP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□无偏离</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（如无偏离，仅选择无偏离即可；无偏离即为</w:t>
            </w:r>
            <w:r>
              <w:rPr>
                <w:rFonts w:hint="eastAsia" w:ascii="仿宋" w:hAnsi="仿宋" w:eastAsia="仿宋" w:cs="仿宋"/>
                <w:color w:val="000000" w:themeColor="text1"/>
                <w:sz w:val="24"/>
                <w:szCs w:val="24"/>
                <w:highlight w:val="none"/>
                <w:lang w:eastAsia="zh-CN"/>
                <w14:textFill>
                  <w14:solidFill>
                    <w14:schemeClr w14:val="tx1"/>
                  </w14:solidFill>
                </w14:textFill>
              </w:rPr>
              <w:t>对合同条款中的所有要求，均视</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作供应商已对之理解和响应。</w:t>
            </w:r>
            <w:r>
              <w:rPr>
                <w:rFonts w:hint="eastAsia" w:ascii="仿宋" w:hAnsi="仿宋" w:eastAsia="仿宋" w:cs="仿宋"/>
                <w:color w:val="000000" w:themeColor="text1"/>
                <w:spacing w:val="-5"/>
                <w:sz w:val="24"/>
                <w:szCs w:val="24"/>
                <w:highlight w:val="none"/>
                <w14:textFill>
                  <w14:solidFill>
                    <w14:schemeClr w14:val="tx1"/>
                  </w14:solidFill>
                </w14:textFill>
              </w:rPr>
              <w:t>）</w:t>
            </w:r>
          </w:p>
          <w:p w14:paraId="6767A8B9">
            <w:pPr>
              <w:spacing w:before="40" w:line="196" w:lineRule="auto"/>
              <w:ind w:left="112" w:firstLine="486"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pacing w:val="1"/>
                <w:sz w:val="24"/>
                <w:szCs w:val="24"/>
                <w:highlight w:val="none"/>
                <w:lang w:eastAsia="zh-CN"/>
                <w14:textFill>
                  <w14:solidFill>
                    <w14:schemeClr w14:val="tx1"/>
                  </w14:solidFill>
                </w14:textFill>
              </w:rPr>
              <w:t>□有偏离</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（如有偏离，则应在本表中对负偏离项逐一列</w:t>
            </w:r>
            <w:r>
              <w:rPr>
                <w:rFonts w:hint="eastAsia" w:ascii="仿宋" w:hAnsi="仿宋" w:eastAsia="仿宋" w:cs="仿宋"/>
                <w:color w:val="000000" w:themeColor="text1"/>
                <w:sz w:val="24"/>
                <w:szCs w:val="24"/>
                <w:highlight w:val="none"/>
                <w:lang w:eastAsia="zh-CN"/>
                <w14:textFill>
                  <w14:solidFill>
                    <w14:schemeClr w14:val="tx1"/>
                  </w14:solidFill>
                </w14:textFill>
              </w:rPr>
              <w:t>明，否则</w:t>
            </w:r>
            <w:r>
              <w:rPr>
                <w:rFonts w:hint="eastAsia" w:ascii="仿宋" w:hAnsi="仿宋" w:eastAsia="仿宋" w:cs="仿宋"/>
                <w:b/>
                <w:bCs/>
                <w:color w:val="000000" w:themeColor="text1"/>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z w:val="24"/>
                <w:szCs w:val="24"/>
                <w:highlight w:val="none"/>
                <w:lang w:eastAsia="zh-CN"/>
                <w14:textFill>
                  <w14:solidFill>
                    <w14:schemeClr w14:val="tx1"/>
                  </w14:solidFill>
                </w14:textFill>
              </w:rPr>
              <w:t>；对合同条款</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中的所有要求，除本表列明的偏离外</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，均视作供应商已对之理解</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和响应。</w:t>
            </w:r>
            <w:r>
              <w:rPr>
                <w:rFonts w:hint="eastAsia" w:ascii="仿宋" w:hAnsi="仿宋" w:eastAsia="仿宋" w:cs="仿宋"/>
                <w:color w:val="000000" w:themeColor="text1"/>
                <w:spacing w:val="-6"/>
                <w:sz w:val="24"/>
                <w:szCs w:val="24"/>
                <w:highlight w:val="none"/>
                <w14:textFill>
                  <w14:solidFill>
                    <w14:schemeClr w14:val="tx1"/>
                  </w14:solidFill>
                </w14:textFill>
              </w:rPr>
              <w:t>）</w:t>
            </w:r>
          </w:p>
        </w:tc>
      </w:tr>
      <w:tr w14:paraId="33F0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32" w:type="dxa"/>
            <w:tcBorders>
              <w:top w:val="single" w:color="auto" w:sz="4" w:space="0"/>
              <w:left w:val="single" w:color="auto" w:sz="4" w:space="0"/>
              <w:bottom w:val="single" w:color="auto" w:sz="4" w:space="0"/>
              <w:right w:val="single" w:color="auto" w:sz="4" w:space="0"/>
            </w:tcBorders>
          </w:tcPr>
          <w:p w14:paraId="48618940">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400767DC">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22C43BC4">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2BD73850">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6DB82388">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1E12CA3E">
            <w:pPr>
              <w:spacing w:line="360" w:lineRule="auto"/>
              <w:rPr>
                <w:rFonts w:ascii="仿宋" w:hAnsi="仿宋" w:eastAsia="仿宋" w:cs="仿宋"/>
                <w:color w:val="000000" w:themeColor="text1"/>
                <w:highlight w:val="none"/>
                <w14:textFill>
                  <w14:solidFill>
                    <w14:schemeClr w14:val="tx1"/>
                  </w14:solidFill>
                </w14:textFill>
              </w:rPr>
            </w:pPr>
          </w:p>
        </w:tc>
      </w:tr>
      <w:tr w14:paraId="4EF2A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832" w:type="dxa"/>
            <w:tcBorders>
              <w:top w:val="single" w:color="auto" w:sz="4" w:space="0"/>
              <w:left w:val="single" w:color="auto" w:sz="4" w:space="0"/>
              <w:bottom w:val="single" w:color="auto" w:sz="4" w:space="0"/>
              <w:right w:val="single" w:color="auto" w:sz="4" w:space="0"/>
            </w:tcBorders>
          </w:tcPr>
          <w:p w14:paraId="364201AA">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32491930">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4D32A36C">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095B5DA1">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51006DD1">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6BB7FE6D">
            <w:pPr>
              <w:spacing w:line="360" w:lineRule="auto"/>
              <w:rPr>
                <w:rFonts w:ascii="仿宋" w:hAnsi="仿宋" w:eastAsia="仿宋" w:cs="仿宋"/>
                <w:color w:val="000000" w:themeColor="text1"/>
                <w:highlight w:val="none"/>
                <w14:textFill>
                  <w14:solidFill>
                    <w14:schemeClr w14:val="tx1"/>
                  </w14:solidFill>
                </w14:textFill>
              </w:rPr>
            </w:pPr>
          </w:p>
        </w:tc>
      </w:tr>
      <w:tr w14:paraId="5306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left w:val="single" w:color="auto" w:sz="4" w:space="0"/>
              <w:bottom w:val="single" w:color="auto" w:sz="4" w:space="0"/>
              <w:right w:val="single" w:color="auto" w:sz="4" w:space="0"/>
            </w:tcBorders>
          </w:tcPr>
          <w:p w14:paraId="5EE606BE">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3282C975">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0EA3591E">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7A3740A4">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6BB06A94">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1608F50E">
            <w:pPr>
              <w:spacing w:line="360" w:lineRule="auto"/>
              <w:rPr>
                <w:rFonts w:ascii="仿宋" w:hAnsi="仿宋" w:eastAsia="仿宋" w:cs="仿宋"/>
                <w:color w:val="000000" w:themeColor="text1"/>
                <w:highlight w:val="none"/>
                <w14:textFill>
                  <w14:solidFill>
                    <w14:schemeClr w14:val="tx1"/>
                  </w14:solidFill>
                </w14:textFill>
              </w:rPr>
            </w:pPr>
          </w:p>
        </w:tc>
      </w:tr>
      <w:tr w14:paraId="500A2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left w:val="single" w:color="auto" w:sz="4" w:space="0"/>
              <w:bottom w:val="single" w:color="auto" w:sz="4" w:space="0"/>
              <w:right w:val="single" w:color="auto" w:sz="4" w:space="0"/>
            </w:tcBorders>
          </w:tcPr>
          <w:p w14:paraId="720A5DCA">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left w:val="single" w:color="auto" w:sz="4" w:space="0"/>
              <w:bottom w:val="single" w:color="auto" w:sz="4" w:space="0"/>
              <w:right w:val="single" w:color="auto" w:sz="4" w:space="0"/>
            </w:tcBorders>
          </w:tcPr>
          <w:p w14:paraId="24A41B75">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left w:val="single" w:color="auto" w:sz="4" w:space="0"/>
              <w:bottom w:val="single" w:color="auto" w:sz="4" w:space="0"/>
              <w:right w:val="single" w:color="auto" w:sz="4" w:space="0"/>
            </w:tcBorders>
          </w:tcPr>
          <w:p w14:paraId="1A98798A">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left w:val="single" w:color="auto" w:sz="4" w:space="0"/>
              <w:bottom w:val="single" w:color="auto" w:sz="4" w:space="0"/>
              <w:right w:val="single" w:color="auto" w:sz="4" w:space="0"/>
            </w:tcBorders>
          </w:tcPr>
          <w:p w14:paraId="5B41276A">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left w:val="single" w:color="auto" w:sz="4" w:space="0"/>
              <w:bottom w:val="single" w:color="auto" w:sz="4" w:space="0"/>
              <w:right w:val="single" w:color="auto" w:sz="4" w:space="0"/>
            </w:tcBorders>
          </w:tcPr>
          <w:p w14:paraId="54D2654A">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tcPr>
          <w:p w14:paraId="298AA0E8">
            <w:pPr>
              <w:spacing w:line="360" w:lineRule="auto"/>
              <w:rPr>
                <w:rFonts w:ascii="仿宋" w:hAnsi="仿宋" w:eastAsia="仿宋" w:cs="仿宋"/>
                <w:color w:val="000000" w:themeColor="text1"/>
                <w:highlight w:val="none"/>
                <w14:textFill>
                  <w14:solidFill>
                    <w14:schemeClr w14:val="tx1"/>
                  </w14:solidFill>
                </w14:textFill>
              </w:rPr>
            </w:pPr>
          </w:p>
        </w:tc>
      </w:tr>
      <w:tr w14:paraId="22B5A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Borders>
              <w:top w:val="single" w:color="auto" w:sz="4" w:space="0"/>
            </w:tcBorders>
          </w:tcPr>
          <w:p w14:paraId="4DDB45FF">
            <w:pPr>
              <w:spacing w:line="360" w:lineRule="auto"/>
              <w:rPr>
                <w:rFonts w:ascii="仿宋" w:hAnsi="仿宋" w:eastAsia="仿宋" w:cs="仿宋"/>
                <w:color w:val="000000" w:themeColor="text1"/>
                <w:highlight w:val="none"/>
                <w14:textFill>
                  <w14:solidFill>
                    <w14:schemeClr w14:val="tx1"/>
                  </w14:solidFill>
                </w14:textFill>
              </w:rPr>
            </w:pPr>
          </w:p>
        </w:tc>
        <w:tc>
          <w:tcPr>
            <w:tcW w:w="1754" w:type="dxa"/>
            <w:tcBorders>
              <w:top w:val="single" w:color="auto" w:sz="4" w:space="0"/>
            </w:tcBorders>
          </w:tcPr>
          <w:p w14:paraId="78BA5626">
            <w:pPr>
              <w:spacing w:line="360" w:lineRule="auto"/>
              <w:rPr>
                <w:rFonts w:ascii="仿宋" w:hAnsi="仿宋" w:eastAsia="仿宋" w:cs="仿宋"/>
                <w:color w:val="000000" w:themeColor="text1"/>
                <w:highlight w:val="none"/>
                <w14:textFill>
                  <w14:solidFill>
                    <w14:schemeClr w14:val="tx1"/>
                  </w14:solidFill>
                </w14:textFill>
              </w:rPr>
            </w:pPr>
          </w:p>
        </w:tc>
        <w:tc>
          <w:tcPr>
            <w:tcW w:w="1514" w:type="dxa"/>
            <w:tcBorders>
              <w:top w:val="single" w:color="auto" w:sz="4" w:space="0"/>
            </w:tcBorders>
          </w:tcPr>
          <w:p w14:paraId="5594CAAC">
            <w:pPr>
              <w:spacing w:line="360" w:lineRule="auto"/>
              <w:rPr>
                <w:rFonts w:ascii="仿宋" w:hAnsi="仿宋" w:eastAsia="仿宋" w:cs="仿宋"/>
                <w:color w:val="000000" w:themeColor="text1"/>
                <w:highlight w:val="none"/>
                <w14:textFill>
                  <w14:solidFill>
                    <w14:schemeClr w14:val="tx1"/>
                  </w14:solidFill>
                </w14:textFill>
              </w:rPr>
            </w:pPr>
          </w:p>
        </w:tc>
        <w:tc>
          <w:tcPr>
            <w:tcW w:w="1978" w:type="dxa"/>
            <w:tcBorders>
              <w:top w:val="single" w:color="auto" w:sz="4" w:space="0"/>
            </w:tcBorders>
          </w:tcPr>
          <w:p w14:paraId="45842D1C">
            <w:pPr>
              <w:spacing w:line="360" w:lineRule="auto"/>
              <w:rPr>
                <w:rFonts w:ascii="仿宋" w:hAnsi="仿宋" w:eastAsia="仿宋" w:cs="仿宋"/>
                <w:color w:val="000000" w:themeColor="text1"/>
                <w:highlight w:val="none"/>
                <w14:textFill>
                  <w14:solidFill>
                    <w14:schemeClr w14:val="tx1"/>
                  </w14:solidFill>
                </w14:textFill>
              </w:rPr>
            </w:pPr>
          </w:p>
        </w:tc>
        <w:tc>
          <w:tcPr>
            <w:tcW w:w="1920" w:type="dxa"/>
            <w:tcBorders>
              <w:top w:val="single" w:color="auto" w:sz="4" w:space="0"/>
            </w:tcBorders>
          </w:tcPr>
          <w:p w14:paraId="149E8AF6">
            <w:pPr>
              <w:spacing w:line="360" w:lineRule="auto"/>
              <w:rPr>
                <w:rFonts w:ascii="仿宋" w:hAnsi="仿宋" w:eastAsia="仿宋" w:cs="仿宋"/>
                <w:color w:val="000000" w:themeColor="text1"/>
                <w:highlight w:val="none"/>
                <w14:textFill>
                  <w14:solidFill>
                    <w14:schemeClr w14:val="tx1"/>
                  </w14:solidFill>
                </w14:textFill>
              </w:rPr>
            </w:pPr>
          </w:p>
        </w:tc>
        <w:tc>
          <w:tcPr>
            <w:tcW w:w="1050" w:type="dxa"/>
            <w:tcBorders>
              <w:top w:val="single" w:color="auto" w:sz="4" w:space="0"/>
            </w:tcBorders>
          </w:tcPr>
          <w:p w14:paraId="3C9B0640">
            <w:pPr>
              <w:spacing w:line="360" w:lineRule="auto"/>
              <w:rPr>
                <w:rFonts w:ascii="仿宋" w:hAnsi="仿宋" w:eastAsia="仿宋" w:cs="仿宋"/>
                <w:color w:val="000000" w:themeColor="text1"/>
                <w:highlight w:val="none"/>
                <w14:textFill>
                  <w14:solidFill>
                    <w14:schemeClr w14:val="tx1"/>
                  </w14:solidFill>
                </w14:textFill>
              </w:rPr>
            </w:pPr>
          </w:p>
        </w:tc>
      </w:tr>
    </w:tbl>
    <w:p w14:paraId="378F4E55">
      <w:pPr>
        <w:pStyle w:val="10"/>
        <w:spacing w:line="360" w:lineRule="auto"/>
        <w:rPr>
          <w:rFonts w:ascii="仿宋" w:hAnsi="仿宋" w:eastAsia="仿宋" w:cs="仿宋"/>
          <w:color w:val="000000" w:themeColor="text1"/>
          <w:highlight w:val="none"/>
          <w14:textFill>
            <w14:solidFill>
              <w14:schemeClr w14:val="tx1"/>
            </w14:solidFill>
          </w14:textFill>
        </w:rPr>
      </w:pPr>
    </w:p>
    <w:p w14:paraId="30B8FB69">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eastAsia="zh-CN"/>
          <w14:textFill>
            <w14:solidFill>
              <w14:schemeClr w14:val="tx1"/>
            </w14:solidFill>
          </w14:textFill>
        </w:rPr>
        <w:t>注：“偏离情况”列应据实填写“正偏离”或“负偏离”。</w:t>
      </w:r>
    </w:p>
    <w:p w14:paraId="5CE2B833">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7A8F99DE">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5687764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0697F147">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5" w:type="default"/>
          <w:footerReference r:id="rId46" w:type="default"/>
          <w:pgSz w:w="11907" w:h="16839"/>
          <w:pgMar w:top="1417" w:right="1417" w:bottom="1417" w:left="1417" w:header="1191" w:footer="850" w:gutter="0"/>
          <w:cols w:space="720" w:num="1"/>
        </w:sectPr>
      </w:pPr>
    </w:p>
    <w:p w14:paraId="10AC2D5B">
      <w:pPr>
        <w:spacing w:line="360" w:lineRule="auto"/>
        <w:outlineLvl w:val="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7"/>
          <w:sz w:val="24"/>
          <w:szCs w:val="24"/>
          <w:highlight w:val="none"/>
          <w:lang w:eastAsia="zh-CN"/>
          <w14:textFill>
            <w14:solidFill>
              <w14:schemeClr w14:val="tx1"/>
            </w14:solidFill>
          </w14:textFill>
        </w:rPr>
        <w:t>10</w:t>
      </w:r>
      <w:r>
        <w:rPr>
          <w:rFonts w:hint="eastAsia" w:ascii="仿宋" w:hAnsi="仿宋" w:eastAsia="仿宋" w:cs="仿宋"/>
          <w:color w:val="000000" w:themeColor="text1"/>
          <w:spacing w:val="-48"/>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48"/>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7"/>
          <w:sz w:val="24"/>
          <w:szCs w:val="24"/>
          <w:highlight w:val="none"/>
          <w:lang w:eastAsia="zh-CN"/>
          <w14:textFill>
            <w14:solidFill>
              <w14:schemeClr w14:val="tx1"/>
            </w14:solidFill>
          </w14:textFill>
        </w:rPr>
        <w:t>采购需求偏离表</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（实质性格式）</w:t>
      </w:r>
    </w:p>
    <w:p w14:paraId="7FEA5B64">
      <w:pPr>
        <w:spacing w:line="360" w:lineRule="auto"/>
        <w:jc w:val="center"/>
        <w:rPr>
          <w:rFonts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pacing w:val="-5"/>
          <w:sz w:val="36"/>
          <w:szCs w:val="36"/>
          <w:highlight w:val="none"/>
          <w:lang w:eastAsia="zh-CN"/>
          <w14:textFill>
            <w14:solidFill>
              <w14:schemeClr w14:val="tx1"/>
            </w14:solidFill>
          </w14:textFill>
        </w:rPr>
        <w:t>采购需求偏离表</w:t>
      </w:r>
    </w:p>
    <w:p w14:paraId="3E7AF28C">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32"/>
        <w:tblW w:w="909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1"/>
        <w:gridCol w:w="1568"/>
        <w:gridCol w:w="1852"/>
        <w:gridCol w:w="1032"/>
      </w:tblGrid>
      <w:tr w14:paraId="1CFD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3" w:hRule="atLeast"/>
        </w:trPr>
        <w:tc>
          <w:tcPr>
            <w:tcW w:w="779" w:type="dxa"/>
            <w:tcBorders>
              <w:top w:val="single" w:color="auto" w:sz="4" w:space="0"/>
              <w:left w:val="single" w:color="auto" w:sz="4" w:space="0"/>
              <w:bottom w:val="single" w:color="auto" w:sz="4" w:space="0"/>
              <w:right w:val="single" w:color="auto" w:sz="4" w:space="0"/>
            </w:tcBorders>
          </w:tcPr>
          <w:p w14:paraId="2C58C918">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05B5C025">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7"/>
                <w:highlight w:val="none"/>
                <w14:textFill>
                  <w14:solidFill>
                    <w14:schemeClr w14:val="tx1"/>
                  </w14:solidFill>
                </w14:textFill>
              </w:rPr>
              <w:t>序号</w:t>
            </w:r>
          </w:p>
        </w:tc>
        <w:tc>
          <w:tcPr>
            <w:tcW w:w="1481" w:type="dxa"/>
            <w:tcBorders>
              <w:top w:val="single" w:color="auto" w:sz="4" w:space="0"/>
              <w:left w:val="single" w:color="auto" w:sz="4" w:space="0"/>
              <w:bottom w:val="single" w:color="auto" w:sz="4" w:space="0"/>
              <w:right w:val="single" w:color="auto" w:sz="4" w:space="0"/>
            </w:tcBorders>
          </w:tcPr>
          <w:p w14:paraId="5C2F78C6">
            <w:pPr>
              <w:pStyle w:val="33"/>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5"/>
                <w:highlight w:val="none"/>
                <w:lang w:eastAsia="zh-CN"/>
                <w14:textFill>
                  <w14:solidFill>
                    <w14:schemeClr w14:val="tx1"/>
                  </w14:solidFill>
                </w14:textFill>
              </w:rPr>
              <w:t>竞争性磋商</w:t>
            </w:r>
          </w:p>
          <w:p w14:paraId="44667DF9">
            <w:pPr>
              <w:pStyle w:val="33"/>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5"/>
                <w:highlight w:val="none"/>
                <w:lang w:eastAsia="zh-CN"/>
                <w14:textFill>
                  <w14:solidFill>
                    <w14:schemeClr w14:val="tx1"/>
                  </w14:solidFill>
                </w14:textFill>
              </w:rPr>
              <w:t>文件条目号</w:t>
            </w:r>
          </w:p>
          <w:p w14:paraId="65F2A5AA">
            <w:pPr>
              <w:pStyle w:val="33"/>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pacing w:val="-16"/>
                <w:highlight w:val="none"/>
                <w:lang w:eastAsia="zh-CN"/>
                <w14:textFill>
                  <w14:solidFill>
                    <w14:schemeClr w14:val="tx1"/>
                  </w14:solidFill>
                </w14:textFill>
              </w:rPr>
              <w:t>(页码)</w:t>
            </w:r>
          </w:p>
        </w:tc>
        <w:tc>
          <w:tcPr>
            <w:tcW w:w="2381" w:type="dxa"/>
            <w:tcBorders>
              <w:top w:val="single" w:color="auto" w:sz="4" w:space="0"/>
              <w:left w:val="single" w:color="auto" w:sz="4" w:space="0"/>
              <w:bottom w:val="single" w:color="auto" w:sz="4" w:space="0"/>
              <w:right w:val="single" w:color="auto" w:sz="4" w:space="0"/>
            </w:tcBorders>
          </w:tcPr>
          <w:p w14:paraId="4C856222">
            <w:pPr>
              <w:spacing w:line="360" w:lineRule="auto"/>
              <w:jc w:val="center"/>
              <w:rPr>
                <w:rFonts w:ascii="仿宋" w:hAnsi="仿宋" w:eastAsia="仿宋" w:cs="仿宋"/>
                <w:color w:val="000000" w:themeColor="text1"/>
                <w:highlight w:val="none"/>
                <w:lang w:eastAsia="zh-CN"/>
                <w14:textFill>
                  <w14:solidFill>
                    <w14:schemeClr w14:val="tx1"/>
                  </w14:solidFill>
                </w14:textFill>
              </w:rPr>
            </w:pPr>
          </w:p>
          <w:p w14:paraId="34A7966E">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4"/>
                <w:highlight w:val="none"/>
                <w14:textFill>
                  <w14:solidFill>
                    <w14:schemeClr w14:val="tx1"/>
                  </w14:solidFill>
                </w14:textFill>
              </w:rPr>
              <w:t>竞争性磋商文件要求</w:t>
            </w:r>
          </w:p>
        </w:tc>
        <w:tc>
          <w:tcPr>
            <w:tcW w:w="1568" w:type="dxa"/>
            <w:tcBorders>
              <w:top w:val="single" w:color="auto" w:sz="4" w:space="0"/>
              <w:left w:val="single" w:color="auto" w:sz="4" w:space="0"/>
              <w:bottom w:val="single" w:color="auto" w:sz="4" w:space="0"/>
              <w:right w:val="single" w:color="auto" w:sz="4" w:space="0"/>
            </w:tcBorders>
          </w:tcPr>
          <w:p w14:paraId="741173E5">
            <w:pPr>
              <w:spacing w:line="360" w:lineRule="auto"/>
              <w:jc w:val="center"/>
              <w:rPr>
                <w:rFonts w:ascii="仿宋" w:hAnsi="仿宋" w:eastAsia="仿宋" w:cs="仿宋"/>
                <w:color w:val="000000" w:themeColor="text1"/>
                <w:highlight w:val="none"/>
                <w14:textFill>
                  <w14:solidFill>
                    <w14:schemeClr w14:val="tx1"/>
                  </w14:solidFill>
                </w14:textFill>
              </w:rPr>
            </w:pPr>
          </w:p>
          <w:p w14:paraId="6D14462B">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8"/>
                <w:highlight w:val="none"/>
                <w14:textFill>
                  <w14:solidFill>
                    <w14:schemeClr w14:val="tx1"/>
                  </w14:solidFill>
                </w14:textFill>
              </w:rPr>
              <w:t>响应内容</w:t>
            </w:r>
          </w:p>
        </w:tc>
        <w:tc>
          <w:tcPr>
            <w:tcW w:w="1852" w:type="dxa"/>
            <w:tcBorders>
              <w:top w:val="single" w:color="auto" w:sz="4" w:space="0"/>
              <w:left w:val="single" w:color="auto" w:sz="4" w:space="0"/>
              <w:bottom w:val="single" w:color="auto" w:sz="4" w:space="0"/>
              <w:right w:val="single" w:color="auto" w:sz="4" w:space="0"/>
            </w:tcBorders>
          </w:tcPr>
          <w:p w14:paraId="714336E9">
            <w:pPr>
              <w:spacing w:line="360" w:lineRule="auto"/>
              <w:jc w:val="center"/>
              <w:rPr>
                <w:rFonts w:ascii="仿宋" w:hAnsi="仿宋" w:eastAsia="仿宋" w:cs="仿宋"/>
                <w:color w:val="000000" w:themeColor="text1"/>
                <w:highlight w:val="none"/>
                <w14:textFill>
                  <w14:solidFill>
                    <w14:schemeClr w14:val="tx1"/>
                  </w14:solidFill>
                </w14:textFill>
              </w:rPr>
            </w:pPr>
          </w:p>
          <w:p w14:paraId="37DAF529">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5"/>
                <w:highlight w:val="none"/>
                <w14:textFill>
                  <w14:solidFill>
                    <w14:schemeClr w14:val="tx1"/>
                  </w14:solidFill>
                </w14:textFill>
              </w:rPr>
              <w:t>偏离情况</w:t>
            </w:r>
          </w:p>
        </w:tc>
        <w:tc>
          <w:tcPr>
            <w:tcW w:w="1032" w:type="dxa"/>
            <w:tcBorders>
              <w:top w:val="single" w:color="auto" w:sz="4" w:space="0"/>
              <w:left w:val="single" w:color="auto" w:sz="4" w:space="0"/>
              <w:bottom w:val="single" w:color="auto" w:sz="4" w:space="0"/>
              <w:right w:val="single" w:color="auto" w:sz="4" w:space="0"/>
            </w:tcBorders>
          </w:tcPr>
          <w:p w14:paraId="5DBA3FBD">
            <w:pPr>
              <w:spacing w:line="360" w:lineRule="auto"/>
              <w:jc w:val="center"/>
              <w:rPr>
                <w:rFonts w:ascii="仿宋" w:hAnsi="仿宋" w:eastAsia="仿宋" w:cs="仿宋"/>
                <w:color w:val="000000" w:themeColor="text1"/>
                <w:highlight w:val="none"/>
                <w14:textFill>
                  <w14:solidFill>
                    <w14:schemeClr w14:val="tx1"/>
                  </w14:solidFill>
                </w14:textFill>
              </w:rPr>
            </w:pPr>
          </w:p>
          <w:p w14:paraId="755159C0">
            <w:pPr>
              <w:pStyle w:val="33"/>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pacing w:val="-9"/>
                <w:highlight w:val="none"/>
                <w14:textFill>
                  <w14:solidFill>
                    <w14:schemeClr w14:val="tx1"/>
                  </w14:solidFill>
                </w14:textFill>
              </w:rPr>
              <w:t>说明</w:t>
            </w:r>
          </w:p>
        </w:tc>
      </w:tr>
      <w:tr w14:paraId="5B6DA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79" w:type="dxa"/>
            <w:tcBorders>
              <w:top w:val="single" w:color="auto" w:sz="4" w:space="0"/>
              <w:left w:val="single" w:color="auto" w:sz="4" w:space="0"/>
              <w:bottom w:val="single" w:color="auto" w:sz="4" w:space="0"/>
              <w:right w:val="single" w:color="auto" w:sz="4" w:space="0"/>
            </w:tcBorders>
          </w:tcPr>
          <w:p w14:paraId="01B34437">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5B6EB23D">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50ED3EC4">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29F66141">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43B95621">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8217E16">
            <w:pPr>
              <w:spacing w:line="360" w:lineRule="auto"/>
              <w:rPr>
                <w:rFonts w:ascii="仿宋" w:hAnsi="仿宋" w:eastAsia="仿宋" w:cs="仿宋"/>
                <w:color w:val="000000" w:themeColor="text1"/>
                <w:highlight w:val="none"/>
                <w14:textFill>
                  <w14:solidFill>
                    <w14:schemeClr w14:val="tx1"/>
                  </w14:solidFill>
                </w14:textFill>
              </w:rPr>
            </w:pPr>
          </w:p>
        </w:tc>
      </w:tr>
      <w:tr w14:paraId="2ABB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0C40F0F5">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670D0C3C">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30DF993">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6B7125EA">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61E96946">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FEEA3F3">
            <w:pPr>
              <w:spacing w:line="360" w:lineRule="auto"/>
              <w:rPr>
                <w:rFonts w:ascii="仿宋" w:hAnsi="仿宋" w:eastAsia="仿宋" w:cs="仿宋"/>
                <w:color w:val="000000" w:themeColor="text1"/>
                <w:highlight w:val="none"/>
                <w14:textFill>
                  <w14:solidFill>
                    <w14:schemeClr w14:val="tx1"/>
                  </w14:solidFill>
                </w14:textFill>
              </w:rPr>
            </w:pPr>
          </w:p>
        </w:tc>
      </w:tr>
      <w:tr w14:paraId="1F2B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34260E3B">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3E2A535F">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54BD92CC">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4FDF3D87">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1EB32817">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CC89A07">
            <w:pPr>
              <w:spacing w:line="360" w:lineRule="auto"/>
              <w:rPr>
                <w:rFonts w:ascii="仿宋" w:hAnsi="仿宋" w:eastAsia="仿宋" w:cs="仿宋"/>
                <w:color w:val="000000" w:themeColor="text1"/>
                <w:highlight w:val="none"/>
                <w14:textFill>
                  <w14:solidFill>
                    <w14:schemeClr w14:val="tx1"/>
                  </w14:solidFill>
                </w14:textFill>
              </w:rPr>
            </w:pPr>
          </w:p>
        </w:tc>
      </w:tr>
      <w:tr w14:paraId="69EA9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79" w:type="dxa"/>
            <w:tcBorders>
              <w:top w:val="single" w:color="auto" w:sz="4" w:space="0"/>
              <w:left w:val="single" w:color="auto" w:sz="4" w:space="0"/>
              <w:bottom w:val="single" w:color="auto" w:sz="4" w:space="0"/>
              <w:right w:val="single" w:color="auto" w:sz="4" w:space="0"/>
            </w:tcBorders>
          </w:tcPr>
          <w:p w14:paraId="76AF1AC5">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26C25F7E">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618D0CD">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29622DD7">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5375F6E4">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7B8F79B3">
            <w:pPr>
              <w:spacing w:line="360" w:lineRule="auto"/>
              <w:rPr>
                <w:rFonts w:ascii="仿宋" w:hAnsi="仿宋" w:eastAsia="仿宋" w:cs="仿宋"/>
                <w:color w:val="000000" w:themeColor="text1"/>
                <w:highlight w:val="none"/>
                <w14:textFill>
                  <w14:solidFill>
                    <w14:schemeClr w14:val="tx1"/>
                  </w14:solidFill>
                </w14:textFill>
              </w:rPr>
            </w:pPr>
          </w:p>
        </w:tc>
      </w:tr>
      <w:tr w14:paraId="1541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79" w:type="dxa"/>
            <w:tcBorders>
              <w:top w:val="single" w:color="auto" w:sz="4" w:space="0"/>
              <w:left w:val="single" w:color="auto" w:sz="4" w:space="0"/>
              <w:bottom w:val="single" w:color="auto" w:sz="4" w:space="0"/>
              <w:right w:val="single" w:color="auto" w:sz="4" w:space="0"/>
            </w:tcBorders>
          </w:tcPr>
          <w:p w14:paraId="1FBFC361">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27A4E5B1">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3D8E6985">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5F3269D5">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70BC338B">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3FACCD32">
            <w:pPr>
              <w:spacing w:line="360" w:lineRule="auto"/>
              <w:rPr>
                <w:rFonts w:ascii="仿宋" w:hAnsi="仿宋" w:eastAsia="仿宋" w:cs="仿宋"/>
                <w:color w:val="000000" w:themeColor="text1"/>
                <w:highlight w:val="none"/>
                <w14:textFill>
                  <w14:solidFill>
                    <w14:schemeClr w14:val="tx1"/>
                  </w14:solidFill>
                </w14:textFill>
              </w:rPr>
            </w:pPr>
          </w:p>
        </w:tc>
      </w:tr>
      <w:tr w14:paraId="4EF1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9" w:type="dxa"/>
            <w:tcBorders>
              <w:top w:val="single" w:color="auto" w:sz="4" w:space="0"/>
              <w:left w:val="single" w:color="auto" w:sz="4" w:space="0"/>
              <w:bottom w:val="single" w:color="auto" w:sz="4" w:space="0"/>
              <w:right w:val="single" w:color="auto" w:sz="4" w:space="0"/>
            </w:tcBorders>
          </w:tcPr>
          <w:p w14:paraId="1571D22E">
            <w:pPr>
              <w:spacing w:line="360" w:lineRule="auto"/>
              <w:rPr>
                <w:rFonts w:ascii="仿宋" w:hAnsi="仿宋" w:eastAsia="仿宋" w:cs="仿宋"/>
                <w:color w:val="000000" w:themeColor="text1"/>
                <w:highlight w:val="none"/>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14:paraId="17FD2F13">
            <w:pPr>
              <w:spacing w:line="360" w:lineRule="auto"/>
              <w:rPr>
                <w:rFonts w:ascii="仿宋" w:hAnsi="仿宋" w:eastAsia="仿宋" w:cs="仿宋"/>
                <w:color w:val="000000" w:themeColor="text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tcPr>
          <w:p w14:paraId="167DB8D2">
            <w:pPr>
              <w:spacing w:line="360" w:lineRule="auto"/>
              <w:rPr>
                <w:rFonts w:ascii="仿宋" w:hAnsi="仿宋" w:eastAsia="仿宋" w:cs="仿宋"/>
                <w:color w:val="000000" w:themeColor="text1"/>
                <w:highlight w:val="none"/>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tcPr>
          <w:p w14:paraId="41AE6A8E">
            <w:pPr>
              <w:spacing w:line="360" w:lineRule="auto"/>
              <w:rPr>
                <w:rFonts w:ascii="仿宋" w:hAnsi="仿宋" w:eastAsia="仿宋" w:cs="仿宋"/>
                <w:color w:val="000000" w:themeColor="text1"/>
                <w:highlight w:val="none"/>
                <w14:textFill>
                  <w14:solidFill>
                    <w14:schemeClr w14:val="tx1"/>
                  </w14:solidFill>
                </w14:textFill>
              </w:rPr>
            </w:pPr>
          </w:p>
        </w:tc>
        <w:tc>
          <w:tcPr>
            <w:tcW w:w="1852" w:type="dxa"/>
            <w:tcBorders>
              <w:top w:val="single" w:color="auto" w:sz="4" w:space="0"/>
              <w:left w:val="single" w:color="auto" w:sz="4" w:space="0"/>
              <w:bottom w:val="single" w:color="auto" w:sz="4" w:space="0"/>
              <w:right w:val="single" w:color="auto" w:sz="4" w:space="0"/>
            </w:tcBorders>
          </w:tcPr>
          <w:p w14:paraId="56E144AD">
            <w:pPr>
              <w:spacing w:line="360" w:lineRule="auto"/>
              <w:rPr>
                <w:rFonts w:ascii="仿宋" w:hAnsi="仿宋" w:eastAsia="仿宋" w:cs="仿宋"/>
                <w:color w:val="000000" w:themeColor="text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tcPr>
          <w:p w14:paraId="26BFAD86">
            <w:pPr>
              <w:spacing w:line="360" w:lineRule="auto"/>
              <w:rPr>
                <w:rFonts w:ascii="仿宋" w:hAnsi="仿宋" w:eastAsia="仿宋" w:cs="仿宋"/>
                <w:color w:val="000000" w:themeColor="text1"/>
                <w:highlight w:val="none"/>
                <w14:textFill>
                  <w14:solidFill>
                    <w14:schemeClr w14:val="tx1"/>
                  </w14:solidFill>
                </w14:textFill>
              </w:rPr>
            </w:pPr>
          </w:p>
        </w:tc>
      </w:tr>
    </w:tbl>
    <w:p w14:paraId="0722B9F0">
      <w:pPr>
        <w:spacing w:before="103" w:line="203" w:lineRule="auto"/>
        <w:ind w:left="30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注：</w:t>
      </w:r>
    </w:p>
    <w:p w14:paraId="7AD7DEB4">
      <w:pPr>
        <w:pStyle w:val="10"/>
        <w:spacing w:before="2" w:line="201" w:lineRule="auto"/>
        <w:ind w:left="299" w:right="377" w:firstLine="2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1.对竞争性磋商文件中的所有商务、技术要求</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，除本表</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所列明的所有偏离外</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，均视作</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供应商已对之理解和响应。此表中若无任何文字说明，</w:t>
      </w:r>
      <w:r>
        <w:rPr>
          <w:rFonts w:hint="eastAsia" w:ascii="仿宋" w:hAnsi="仿宋" w:eastAsia="仿宋" w:cs="仿宋"/>
          <w:color w:val="000000" w:themeColor="text1"/>
          <w:spacing w:val="-44"/>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内容为空白的</w:t>
      </w:r>
      <w:r>
        <w:rPr>
          <w:rFonts w:hint="eastAsia" w:ascii="仿宋" w:hAnsi="仿宋" w:eastAsia="仿宋" w:cs="仿宋"/>
          <w:color w:val="000000" w:themeColor="text1"/>
          <w:spacing w:val="-29"/>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2"/>
          <w:sz w:val="24"/>
          <w:szCs w:val="24"/>
          <w:highlight w:val="none"/>
          <w:lang w:eastAsia="zh-CN"/>
          <w14:textFill>
            <w14:solidFill>
              <w14:schemeClr w14:val="tx1"/>
            </w14:solidFill>
          </w14:textFill>
        </w:rPr>
        <w:t>响应无效</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w:t>
      </w:r>
    </w:p>
    <w:p w14:paraId="4ADF3025">
      <w:pPr>
        <w:pStyle w:val="10"/>
        <w:spacing w:before="5" w:line="200" w:lineRule="auto"/>
        <w:ind w:left="312"/>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6"/>
          <w:sz w:val="24"/>
          <w:szCs w:val="24"/>
          <w:highlight w:val="none"/>
          <w:lang w:eastAsia="zh-CN"/>
          <w14:textFill>
            <w14:solidFill>
              <w14:schemeClr w14:val="tx1"/>
            </w14:solidFill>
          </w14:textFill>
        </w:rPr>
        <w:t>2.“偏离情况”列应据实填写</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“无偏离”、“正偏离”或</w:t>
      </w:r>
      <w:r>
        <w:rPr>
          <w:rFonts w:hint="eastAsia" w:ascii="仿宋" w:hAnsi="仿宋" w:eastAsia="仿宋" w:cs="仿宋"/>
          <w:color w:val="000000" w:themeColor="text1"/>
          <w:spacing w:val="-51"/>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“负偏离”。</w:t>
      </w:r>
    </w:p>
    <w:p w14:paraId="066671A4">
      <w:pPr>
        <w:pStyle w:val="10"/>
        <w:spacing w:line="360" w:lineRule="auto"/>
        <w:rPr>
          <w:rFonts w:ascii="仿宋" w:hAnsi="仿宋" w:eastAsia="仿宋" w:cs="仿宋"/>
          <w:color w:val="000000" w:themeColor="text1"/>
          <w:highlight w:val="none"/>
          <w:lang w:eastAsia="zh-CN"/>
          <w14:textFill>
            <w14:solidFill>
              <w14:schemeClr w14:val="tx1"/>
            </w14:solidFill>
          </w14:textFill>
        </w:rPr>
      </w:pPr>
    </w:p>
    <w:p w14:paraId="4D0BF1B7">
      <w:pPr>
        <w:spacing w:line="360" w:lineRule="auto"/>
        <w:ind w:hanging="4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供应商名称（加盖公章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p>
    <w:p w14:paraId="3D646E7A">
      <w:pPr>
        <w:spacing w:line="360" w:lineRule="auto"/>
        <w:ind w:hanging="41"/>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p w14:paraId="60B25DA5">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sectPr>
          <w:headerReference r:id="rId47" w:type="default"/>
          <w:footerReference r:id="rId48" w:type="default"/>
          <w:pgSz w:w="11907" w:h="16839"/>
          <w:pgMar w:top="1417" w:right="1417" w:bottom="1417" w:left="1417" w:header="1191" w:footer="850" w:gutter="0"/>
          <w:cols w:space="720" w:num="1"/>
        </w:sectPr>
      </w:pPr>
    </w:p>
    <w:p w14:paraId="09F7C14F">
      <w:pPr>
        <w:pStyle w:val="3"/>
        <w:jc w:val="center"/>
        <w:outlineLvl w:val="1"/>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11 供应商</w:t>
      </w:r>
      <w:r>
        <w:rPr>
          <w:rFonts w:hint="eastAsia" w:ascii="仿宋" w:hAnsi="仿宋" w:eastAsia="仿宋" w:cs="仿宋"/>
          <w:color w:val="000000" w:themeColor="text1"/>
          <w:highlight w:val="none"/>
          <w:u w:val="none"/>
          <w14:textFill>
            <w14:solidFill>
              <w14:schemeClr w14:val="tx1"/>
            </w14:solidFill>
          </w14:textFill>
        </w:rPr>
        <w:t>类似工程业绩表</w:t>
      </w:r>
    </w:p>
    <w:p w14:paraId="62E68F06">
      <w:pPr>
        <w:rPr>
          <w:rFonts w:hint="eastAsia" w:ascii="仿宋" w:hAnsi="仿宋" w:eastAsia="仿宋" w:cs="仿宋"/>
          <w:color w:val="000000" w:themeColor="text1"/>
          <w:highlight w:val="none"/>
          <w:u w:val="none"/>
          <w14:textFill>
            <w14:solidFill>
              <w14:schemeClr w14:val="tx1"/>
            </w14:solidFill>
          </w14:textFill>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042"/>
      </w:tblGrid>
      <w:tr w14:paraId="7CCA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66C7609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6042" w:type="dxa"/>
            <w:noWrap w:val="0"/>
            <w:vAlign w:val="center"/>
          </w:tcPr>
          <w:p w14:paraId="5456E772">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F0F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591DF81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6042" w:type="dxa"/>
            <w:noWrap w:val="0"/>
            <w:vAlign w:val="center"/>
          </w:tcPr>
          <w:p w14:paraId="47CBD16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970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0C28C406">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项目所在地</w:t>
            </w:r>
          </w:p>
        </w:tc>
        <w:tc>
          <w:tcPr>
            <w:tcW w:w="6042" w:type="dxa"/>
            <w:noWrap w:val="0"/>
            <w:vAlign w:val="center"/>
          </w:tcPr>
          <w:p w14:paraId="77695E9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97C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C19627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发包人名称</w:t>
            </w:r>
          </w:p>
        </w:tc>
        <w:tc>
          <w:tcPr>
            <w:tcW w:w="6042" w:type="dxa"/>
            <w:noWrap w:val="0"/>
            <w:vAlign w:val="center"/>
          </w:tcPr>
          <w:p w14:paraId="52FCFFD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425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1CB75EB0">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发包人地址</w:t>
            </w:r>
          </w:p>
        </w:tc>
        <w:tc>
          <w:tcPr>
            <w:tcW w:w="6042" w:type="dxa"/>
            <w:noWrap w:val="0"/>
            <w:vAlign w:val="center"/>
          </w:tcPr>
          <w:p w14:paraId="4FB077A5">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395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69691F6C">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发包人联系人及电话</w:t>
            </w:r>
          </w:p>
        </w:tc>
        <w:tc>
          <w:tcPr>
            <w:tcW w:w="6042" w:type="dxa"/>
            <w:noWrap w:val="0"/>
            <w:vAlign w:val="center"/>
          </w:tcPr>
          <w:p w14:paraId="44D1003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0DC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5C868465">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合同价格</w:t>
            </w:r>
          </w:p>
        </w:tc>
        <w:tc>
          <w:tcPr>
            <w:tcW w:w="6042" w:type="dxa"/>
            <w:noWrap w:val="0"/>
            <w:vAlign w:val="center"/>
          </w:tcPr>
          <w:p w14:paraId="2B814A87">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B5E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34669C38">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开工日期</w:t>
            </w:r>
          </w:p>
        </w:tc>
        <w:tc>
          <w:tcPr>
            <w:tcW w:w="6042" w:type="dxa"/>
            <w:noWrap w:val="0"/>
            <w:vAlign w:val="center"/>
          </w:tcPr>
          <w:p w14:paraId="14C01053">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477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4F7E703E">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竣工日期</w:t>
            </w:r>
          </w:p>
        </w:tc>
        <w:tc>
          <w:tcPr>
            <w:tcW w:w="6042" w:type="dxa"/>
            <w:noWrap w:val="0"/>
            <w:vAlign w:val="center"/>
          </w:tcPr>
          <w:p w14:paraId="4BA7938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48C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5253C17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承担的工作</w:t>
            </w:r>
          </w:p>
        </w:tc>
        <w:tc>
          <w:tcPr>
            <w:tcW w:w="6042" w:type="dxa"/>
            <w:noWrap w:val="0"/>
            <w:vAlign w:val="center"/>
          </w:tcPr>
          <w:p w14:paraId="3053570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BC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8013DBD">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工程质量</w:t>
            </w:r>
          </w:p>
        </w:tc>
        <w:tc>
          <w:tcPr>
            <w:tcW w:w="6042" w:type="dxa"/>
            <w:noWrap w:val="0"/>
            <w:vAlign w:val="center"/>
          </w:tcPr>
          <w:p w14:paraId="10DE4F5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35D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35C11A4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项目负责人</w:t>
            </w:r>
          </w:p>
        </w:tc>
        <w:tc>
          <w:tcPr>
            <w:tcW w:w="6042" w:type="dxa"/>
            <w:noWrap w:val="0"/>
            <w:vAlign w:val="center"/>
          </w:tcPr>
          <w:p w14:paraId="5CFB3CB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77A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22D0129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6042" w:type="dxa"/>
            <w:noWrap w:val="0"/>
            <w:vAlign w:val="center"/>
          </w:tcPr>
          <w:p w14:paraId="6BC34D08">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A63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77" w:type="dxa"/>
            <w:noWrap w:val="0"/>
            <w:vAlign w:val="center"/>
          </w:tcPr>
          <w:p w14:paraId="3AFFF80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总监理工程师及电话</w:t>
            </w:r>
          </w:p>
        </w:tc>
        <w:tc>
          <w:tcPr>
            <w:tcW w:w="6042" w:type="dxa"/>
            <w:noWrap w:val="0"/>
            <w:vAlign w:val="center"/>
          </w:tcPr>
          <w:p w14:paraId="7DEAA9F4">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733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377" w:type="dxa"/>
            <w:noWrap w:val="0"/>
            <w:vAlign w:val="center"/>
          </w:tcPr>
          <w:p w14:paraId="50F33A3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项目描述</w:t>
            </w:r>
          </w:p>
        </w:tc>
        <w:tc>
          <w:tcPr>
            <w:tcW w:w="6042" w:type="dxa"/>
            <w:noWrap w:val="0"/>
            <w:vAlign w:val="center"/>
          </w:tcPr>
          <w:p w14:paraId="60976D50">
            <w:pPr>
              <w:ind w:firstLine="0"/>
              <w:rPr>
                <w:rFonts w:hint="eastAsia" w:ascii="仿宋" w:hAnsi="仿宋" w:eastAsia="仿宋" w:cs="仿宋"/>
                <w:color w:val="000000" w:themeColor="text1"/>
                <w:sz w:val="21"/>
                <w:szCs w:val="21"/>
                <w:highlight w:val="none"/>
                <w14:textFill>
                  <w14:solidFill>
                    <w14:schemeClr w14:val="tx1"/>
                  </w14:solidFill>
                </w14:textFill>
              </w:rPr>
            </w:pPr>
          </w:p>
        </w:tc>
      </w:tr>
      <w:tr w14:paraId="311B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77" w:type="dxa"/>
            <w:noWrap w:val="0"/>
            <w:vAlign w:val="center"/>
          </w:tcPr>
          <w:p w14:paraId="6C11DF31">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6042" w:type="dxa"/>
            <w:noWrap w:val="0"/>
            <w:vAlign w:val="center"/>
          </w:tcPr>
          <w:p w14:paraId="2DA1F657">
            <w:pPr>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6876A1F4">
      <w:pPr>
        <w:pStyle w:val="10"/>
        <w:tabs>
          <w:tab w:val="left" w:pos="567"/>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注：1、类似业绩</w:t>
      </w:r>
      <w:r>
        <w:rPr>
          <w:rFonts w:hint="eastAsia" w:ascii="仿宋" w:hAnsi="仿宋" w:eastAsia="仿宋" w:cs="仿宋"/>
          <w:color w:val="000000" w:themeColor="text1"/>
          <w:sz w:val="21"/>
          <w:szCs w:val="21"/>
          <w:highlight w:val="none"/>
          <w:lang w:val="en-US" w:eastAsia="zh-CN"/>
          <w14:textFill>
            <w14:solidFill>
              <w14:schemeClr w14:val="tx1"/>
            </w14:solidFill>
          </w14:textFill>
        </w:rPr>
        <w:t>至少一项</w:t>
      </w:r>
      <w:r>
        <w:rPr>
          <w:rFonts w:hint="eastAsia" w:ascii="仿宋" w:hAnsi="仿宋" w:eastAsia="仿宋" w:cs="仿宋"/>
          <w:color w:val="000000" w:themeColor="text1"/>
          <w:sz w:val="21"/>
          <w:szCs w:val="21"/>
          <w:highlight w:val="none"/>
          <w14:textFill>
            <w14:solidFill>
              <w14:schemeClr w14:val="tx1"/>
            </w14:solidFill>
          </w14:textFill>
        </w:rPr>
        <w:t>。2、每张表格只填写一个类似工程业绩。同时，须附该表中所报类似工程业绩的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中标通知书（成交通知书或发包通知书）或施工合同证明材料</w:t>
      </w:r>
      <w:r>
        <w:rPr>
          <w:rFonts w:hint="eastAsia" w:ascii="仿宋" w:hAnsi="仿宋" w:eastAsia="仿宋" w:cs="仿宋"/>
          <w:color w:val="000000" w:themeColor="text1"/>
          <w:sz w:val="21"/>
          <w:szCs w:val="21"/>
          <w:highlight w:val="none"/>
          <w14:textFill>
            <w14:solidFill>
              <w14:schemeClr w14:val="tx1"/>
            </w14:solidFill>
          </w14:textFill>
        </w:rPr>
        <w:t>扫描件</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类似工程业绩具体年份要求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为2022年至今</w:t>
      </w:r>
      <w:r>
        <w:rPr>
          <w:rFonts w:hint="eastAsia" w:ascii="仿宋" w:hAnsi="仿宋" w:eastAsia="仿宋" w:cs="仿宋"/>
          <w:color w:val="000000" w:themeColor="text1"/>
          <w:sz w:val="21"/>
          <w:szCs w:val="21"/>
          <w:highlight w:val="none"/>
          <w14:textFill>
            <w14:solidFill>
              <w14:schemeClr w14:val="tx1"/>
            </w14:solidFill>
          </w14:textFill>
        </w:rPr>
        <w:t>。3、本表中的序号主要是为了方便专家查找评审，示例：序号3-1，3是指投</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此次投标总共填报了3项类似工程业绩，1是指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的第一项类似工程业绩，依次类推3-2、3-3。</w:t>
      </w:r>
    </w:p>
    <w:p w14:paraId="3003FA75">
      <w:pP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pPr>
      <w: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br w:type="page"/>
      </w:r>
    </w:p>
    <w:p w14:paraId="30674E10">
      <w:pPr>
        <w:pStyle w:val="10"/>
        <w:tabs>
          <w:tab w:val="left" w:pos="567"/>
        </w:tabs>
        <w:jc w:val="center"/>
        <w:outlineLvl w:val="1"/>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pPr>
      <w:r>
        <w:rPr>
          <w:rFonts w:hint="eastAsia" w:ascii="仿宋" w:hAnsi="仿宋" w:eastAsia="仿宋" w:cs="仿宋"/>
          <w:b/>
          <w:color w:val="000000" w:themeColor="text1"/>
          <w:kern w:val="0"/>
          <w:sz w:val="30"/>
          <w:szCs w:val="20"/>
          <w:highlight w:val="none"/>
          <w:u w:val="none"/>
          <w:lang w:val="en-US" w:eastAsia="zh-CN" w:bidi="ar-SA"/>
          <w14:textFill>
            <w14:solidFill>
              <w14:schemeClr w14:val="tx1"/>
            </w14:solidFill>
          </w14:textFill>
        </w:rPr>
        <w:t>12 项目负责人简历</w:t>
      </w:r>
    </w:p>
    <w:p w14:paraId="6A7B0B19">
      <w:pPr>
        <w:rPr>
          <w:rFonts w:hint="eastAsia" w:ascii="仿宋" w:hAnsi="仿宋" w:eastAsia="仿宋" w:cs="仿宋"/>
          <w:color w:val="000000" w:themeColor="text1"/>
          <w:sz w:val="24"/>
          <w:highlight w:val="none"/>
          <w14:textFill>
            <w14:solidFill>
              <w14:schemeClr w14:val="tx1"/>
            </w14:solidFill>
          </w14:textFill>
        </w:rPr>
      </w:pPr>
    </w:p>
    <w:p w14:paraId="049FA776">
      <w:pPr>
        <w:autoSpaceDE w:val="0"/>
        <w:autoSpaceDN w:val="0"/>
        <w:adjustRightInd w:val="0"/>
        <w:spacing w:line="360" w:lineRule="auto"/>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1、项目负责人介绍应包括：姓名、性别、年龄、学历、参加工作时间、从事项目管理年限以及其他内容。</w:t>
      </w:r>
    </w:p>
    <w:p w14:paraId="006D45F9">
      <w:pPr>
        <w:autoSpaceDE w:val="0"/>
        <w:autoSpaceDN w:val="0"/>
        <w:adjustRightInd w:val="0"/>
        <w:spacing w:line="360" w:lineRule="auto"/>
        <w:ind w:firstLine="420" w:firstLineChars="200"/>
        <w:rPr>
          <w:rFonts w:hint="eastAsia" w:ascii="仿宋" w:hAnsi="仿宋" w:eastAsia="仿宋" w:cs="仿宋"/>
          <w:color w:val="000000" w:themeColor="text1"/>
          <w:sz w:val="21"/>
          <w:szCs w:val="21"/>
          <w:highlight w:val="none"/>
          <w:lang w:val="zh-CN" w:eastAsia="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2、</w:t>
      </w:r>
      <w:r>
        <w:rPr>
          <w:rFonts w:hint="eastAsia" w:ascii="仿宋" w:hAnsi="仿宋" w:eastAsia="仿宋" w:cs="仿宋"/>
          <w:color w:val="000000" w:themeColor="text1"/>
          <w:sz w:val="21"/>
          <w:szCs w:val="21"/>
          <w:highlight w:val="none"/>
          <w:lang w:val="zh-CN" w:eastAsia="zh-CN"/>
          <w14:textFill>
            <w14:solidFill>
              <w14:schemeClr w14:val="tx1"/>
            </w14:solidFill>
          </w14:textFill>
        </w:rPr>
        <w:t>项目负责人简历相关证明材料【注册建造师（项目经理）证书、有效的安全生产考核合格证书（B类）、职称证书扫描件，若提供为一级注册建造师的，应严格按照《住房和城乡建设部办公厅关于全面实行一级建造师电子证书的通知》（建市办[2021]40号文）的相关规定，需提供有效的一级建造师电子注册证书”。</w:t>
      </w:r>
      <w:r>
        <w:rPr>
          <w:rFonts w:hint="eastAsia" w:ascii="仿宋" w:hAnsi="仿宋" w:eastAsia="仿宋" w:cs="仿宋"/>
          <w:color w:val="000000" w:themeColor="text1"/>
          <w:sz w:val="21"/>
          <w:szCs w:val="21"/>
          <w:highlight w:val="none"/>
          <w14:textFill>
            <w14:solidFill>
              <w14:schemeClr w14:val="tx1"/>
            </w14:solidFill>
          </w14:textFill>
        </w:rPr>
        <w:t>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01</w:t>
      </w:r>
      <w:r>
        <w:rPr>
          <w:rFonts w:hint="eastAsia" w:ascii="仿宋" w:hAnsi="仿宋" w:eastAsia="仿宋" w:cs="仿宋"/>
          <w:color w:val="000000" w:themeColor="text1"/>
          <w:sz w:val="21"/>
          <w:szCs w:val="21"/>
          <w:highlight w:val="none"/>
          <w14:textFill>
            <w14:solidFill>
              <w14:schemeClr w14:val="tx1"/>
            </w14:solidFill>
          </w14:textFill>
        </w:rPr>
        <w:t>月至202</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06</w:t>
      </w:r>
      <w:r>
        <w:rPr>
          <w:rFonts w:hint="eastAsia" w:ascii="仿宋" w:hAnsi="仿宋" w:eastAsia="仿宋" w:cs="仿宋"/>
          <w:color w:val="000000" w:themeColor="text1"/>
          <w:sz w:val="21"/>
          <w:szCs w:val="21"/>
          <w:highlight w:val="none"/>
          <w14:textFill>
            <w14:solidFill>
              <w14:schemeClr w14:val="tx1"/>
            </w14:solidFill>
          </w14:textFill>
        </w:rPr>
        <w:t>月在职单位</w:t>
      </w:r>
      <w:r>
        <w:rPr>
          <w:rFonts w:hint="eastAsia" w:ascii="仿宋" w:hAnsi="仿宋" w:eastAsia="仿宋" w:cs="仿宋"/>
          <w:color w:val="000000" w:themeColor="text1"/>
          <w:sz w:val="21"/>
          <w:szCs w:val="21"/>
          <w:highlight w:val="none"/>
          <w:lang w:val="en-US" w:eastAsia="zh-CN"/>
          <w14:textFill>
            <w14:solidFill>
              <w14:schemeClr w14:val="tx1"/>
            </w14:solidFill>
          </w14:textFill>
        </w:rPr>
        <w:t>个人</w:t>
      </w:r>
      <w:r>
        <w:rPr>
          <w:rFonts w:hint="eastAsia" w:ascii="仿宋" w:hAnsi="仿宋" w:eastAsia="仿宋" w:cs="仿宋"/>
          <w:color w:val="000000" w:themeColor="text1"/>
          <w:sz w:val="21"/>
          <w:szCs w:val="21"/>
          <w:highlight w:val="none"/>
          <w14:textFill>
            <w14:solidFill>
              <w14:schemeClr w14:val="tx1"/>
            </w14:solidFill>
          </w14:textFill>
        </w:rPr>
        <w:t>社保明细证明</w:t>
      </w:r>
      <w:r>
        <w:rPr>
          <w:rFonts w:hint="eastAsia" w:ascii="仿宋" w:hAnsi="仿宋" w:eastAsia="仿宋" w:cs="仿宋"/>
          <w:color w:val="000000" w:themeColor="text1"/>
          <w:sz w:val="21"/>
          <w:szCs w:val="21"/>
          <w:highlight w:val="none"/>
          <w:lang w:val="zh-CN"/>
          <w14:textFill>
            <w14:solidFill>
              <w14:schemeClr w14:val="tx1"/>
            </w14:solidFill>
          </w14:textFill>
        </w:rPr>
        <w:t>扫描件</w:t>
      </w:r>
      <w:r>
        <w:rPr>
          <w:rFonts w:hint="eastAsia" w:ascii="仿宋" w:hAnsi="仿宋" w:eastAsia="仿宋" w:cs="仿宋"/>
          <w:color w:val="000000" w:themeColor="text1"/>
          <w:sz w:val="21"/>
          <w:szCs w:val="21"/>
          <w:highlight w:val="none"/>
          <w14:textFill>
            <w14:solidFill>
              <w14:schemeClr w14:val="tx1"/>
            </w14:solidFill>
          </w14:textFill>
        </w:rPr>
        <w:t>（退休人员提供居</w:t>
      </w:r>
      <w:r>
        <w:rPr>
          <w:rFonts w:hint="eastAsia" w:ascii="仿宋" w:hAnsi="仿宋" w:eastAsia="仿宋" w:cs="仿宋"/>
          <w:color w:val="000000" w:themeColor="text1"/>
          <w:sz w:val="21"/>
          <w:szCs w:val="21"/>
          <w:highlight w:val="none"/>
          <w:lang w:val="zh-CN"/>
          <w14:textFill>
            <w14:solidFill>
              <w14:schemeClr w14:val="tx1"/>
            </w14:solidFill>
          </w14:textFill>
        </w:rPr>
        <w:t>民户口及退休证扫描件即可）】。</w:t>
      </w:r>
    </w:p>
    <w:p w14:paraId="592B4172">
      <w:pPr>
        <w:autoSpaceDE w:val="0"/>
        <w:autoSpaceDN w:val="0"/>
        <w:adjustRightInd w:val="0"/>
        <w:spacing w:line="360" w:lineRule="auto"/>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3、项目负责人类似工程业绩应按下表提供。</w:t>
      </w:r>
    </w:p>
    <w:p w14:paraId="44C9288D">
      <w:pPr>
        <w:autoSpaceDE w:val="0"/>
        <w:autoSpaceDN w:val="0"/>
        <w:adjustRightInd w:val="0"/>
        <w:jc w:val="center"/>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项目负责人类似工程业绩表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6507"/>
      </w:tblGrid>
      <w:tr w14:paraId="3937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1866798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6507" w:type="dxa"/>
            <w:noWrap w:val="0"/>
            <w:vAlign w:val="center"/>
          </w:tcPr>
          <w:p w14:paraId="504DE683">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C33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72" w:type="dxa"/>
            <w:noWrap w:val="0"/>
            <w:vAlign w:val="center"/>
          </w:tcPr>
          <w:p w14:paraId="32268488">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6507" w:type="dxa"/>
            <w:noWrap w:val="0"/>
            <w:vAlign w:val="center"/>
          </w:tcPr>
          <w:p w14:paraId="20D186EA">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6E6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572" w:type="dxa"/>
            <w:noWrap w:val="0"/>
            <w:vAlign w:val="center"/>
          </w:tcPr>
          <w:p w14:paraId="3A7B3BF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项目所在地</w:t>
            </w:r>
          </w:p>
        </w:tc>
        <w:tc>
          <w:tcPr>
            <w:tcW w:w="6507" w:type="dxa"/>
            <w:noWrap w:val="0"/>
            <w:vAlign w:val="center"/>
          </w:tcPr>
          <w:p w14:paraId="6F4A458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768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EFEE3C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发包人名称</w:t>
            </w:r>
          </w:p>
        </w:tc>
        <w:tc>
          <w:tcPr>
            <w:tcW w:w="6507" w:type="dxa"/>
            <w:noWrap w:val="0"/>
            <w:vAlign w:val="center"/>
          </w:tcPr>
          <w:p w14:paraId="16FC221C">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E78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4B6D462">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发包人地址</w:t>
            </w:r>
          </w:p>
        </w:tc>
        <w:tc>
          <w:tcPr>
            <w:tcW w:w="6507" w:type="dxa"/>
            <w:noWrap w:val="0"/>
            <w:vAlign w:val="center"/>
          </w:tcPr>
          <w:p w14:paraId="132FD7C0">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C93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6C30CA52">
            <w:pPr>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发包人联系人及电话</w:t>
            </w:r>
          </w:p>
        </w:tc>
        <w:tc>
          <w:tcPr>
            <w:tcW w:w="6507" w:type="dxa"/>
            <w:noWrap w:val="0"/>
            <w:vAlign w:val="center"/>
          </w:tcPr>
          <w:p w14:paraId="276BCC62">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10B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7373D0F5">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合同价格</w:t>
            </w:r>
          </w:p>
        </w:tc>
        <w:tc>
          <w:tcPr>
            <w:tcW w:w="6507" w:type="dxa"/>
            <w:noWrap w:val="0"/>
            <w:vAlign w:val="center"/>
          </w:tcPr>
          <w:p w14:paraId="5C48D37A">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19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DDF1F25">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开工日期</w:t>
            </w:r>
          </w:p>
        </w:tc>
        <w:tc>
          <w:tcPr>
            <w:tcW w:w="6507" w:type="dxa"/>
            <w:noWrap w:val="0"/>
            <w:vAlign w:val="center"/>
          </w:tcPr>
          <w:p w14:paraId="79E0C397">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B17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6F6E99DD">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竣工日期</w:t>
            </w:r>
          </w:p>
        </w:tc>
        <w:tc>
          <w:tcPr>
            <w:tcW w:w="6507" w:type="dxa"/>
            <w:noWrap w:val="0"/>
            <w:vAlign w:val="center"/>
          </w:tcPr>
          <w:p w14:paraId="2B75D8B3">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A7E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5714F730">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承担的工作</w:t>
            </w:r>
          </w:p>
        </w:tc>
        <w:tc>
          <w:tcPr>
            <w:tcW w:w="6507" w:type="dxa"/>
            <w:noWrap w:val="0"/>
            <w:vAlign w:val="center"/>
          </w:tcPr>
          <w:p w14:paraId="76FE0FA3">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F4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2BC4957">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工程质量</w:t>
            </w:r>
          </w:p>
        </w:tc>
        <w:tc>
          <w:tcPr>
            <w:tcW w:w="6507" w:type="dxa"/>
            <w:noWrap w:val="0"/>
            <w:vAlign w:val="center"/>
          </w:tcPr>
          <w:p w14:paraId="0F40A99F">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3F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0814D61F">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项目负责人</w:t>
            </w:r>
          </w:p>
        </w:tc>
        <w:tc>
          <w:tcPr>
            <w:tcW w:w="6507" w:type="dxa"/>
            <w:noWrap w:val="0"/>
            <w:vAlign w:val="center"/>
          </w:tcPr>
          <w:p w14:paraId="21364406">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0E4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45B86820">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6507" w:type="dxa"/>
            <w:noWrap w:val="0"/>
            <w:vAlign w:val="center"/>
          </w:tcPr>
          <w:p w14:paraId="740E4B5D">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82B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572" w:type="dxa"/>
            <w:noWrap w:val="0"/>
            <w:vAlign w:val="center"/>
          </w:tcPr>
          <w:p w14:paraId="1C70EE00">
            <w:pPr>
              <w:ind w:firstLine="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总监理工程师及电话</w:t>
            </w:r>
          </w:p>
        </w:tc>
        <w:tc>
          <w:tcPr>
            <w:tcW w:w="6507" w:type="dxa"/>
            <w:noWrap w:val="0"/>
            <w:vAlign w:val="center"/>
          </w:tcPr>
          <w:p w14:paraId="4E43A82E">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1E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72" w:type="dxa"/>
            <w:noWrap w:val="0"/>
            <w:vAlign w:val="center"/>
          </w:tcPr>
          <w:p w14:paraId="2903265D">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项目描述</w:t>
            </w:r>
          </w:p>
        </w:tc>
        <w:tc>
          <w:tcPr>
            <w:tcW w:w="6507" w:type="dxa"/>
            <w:noWrap w:val="0"/>
            <w:vAlign w:val="center"/>
          </w:tcPr>
          <w:p w14:paraId="7C518A27">
            <w:pPr>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2D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572" w:type="dxa"/>
            <w:noWrap w:val="0"/>
            <w:vAlign w:val="center"/>
          </w:tcPr>
          <w:p w14:paraId="66145FB9">
            <w:pPr>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6507" w:type="dxa"/>
            <w:noWrap w:val="0"/>
            <w:vAlign w:val="center"/>
          </w:tcPr>
          <w:p w14:paraId="2523A693">
            <w:pPr>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27491BFB">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注：1、类似业绩</w:t>
      </w:r>
      <w:r>
        <w:rPr>
          <w:rFonts w:hint="eastAsia" w:ascii="仿宋" w:hAnsi="仿宋" w:eastAsia="仿宋" w:cs="仿宋"/>
          <w:color w:val="000000" w:themeColor="text1"/>
          <w:sz w:val="21"/>
          <w:szCs w:val="21"/>
          <w:highlight w:val="none"/>
          <w:lang w:val="en-US" w:eastAsia="zh-CN"/>
          <w14:textFill>
            <w14:solidFill>
              <w14:schemeClr w14:val="tx1"/>
            </w14:solidFill>
          </w14:textFill>
        </w:rPr>
        <w:t>至少一项</w:t>
      </w:r>
      <w:r>
        <w:rPr>
          <w:rFonts w:hint="eastAsia" w:ascii="仿宋" w:hAnsi="仿宋" w:eastAsia="仿宋" w:cs="仿宋"/>
          <w:color w:val="000000" w:themeColor="text1"/>
          <w:sz w:val="21"/>
          <w:szCs w:val="21"/>
          <w:highlight w:val="none"/>
          <w14:textFill>
            <w14:solidFill>
              <w14:schemeClr w14:val="tx1"/>
            </w14:solidFill>
          </w14:textFill>
        </w:rPr>
        <w:t>。2、每张表格只填写一个类似工程业绩。同时，须附该表中所报类似工程业绩的</w:t>
      </w:r>
      <w:r>
        <w:rPr>
          <w:rFonts w:hint="eastAsia" w:ascii="仿宋" w:hAnsi="仿宋" w:eastAsia="仿宋" w:cs="仿宋"/>
          <w:color w:val="000000" w:themeColor="text1"/>
          <w:sz w:val="21"/>
          <w:szCs w:val="21"/>
          <w:highlight w:val="none"/>
          <w:lang w:val="en-US" w:eastAsia="zh-CN"/>
          <w14:textFill>
            <w14:solidFill>
              <w14:schemeClr w14:val="tx1"/>
            </w14:solidFill>
          </w14:textFill>
        </w:rPr>
        <w:t>中标通知书（成交通知书或发包通知书）或施工合同证明材料</w:t>
      </w:r>
      <w:r>
        <w:rPr>
          <w:rFonts w:hint="eastAsia" w:ascii="仿宋" w:hAnsi="仿宋" w:eastAsia="仿宋" w:cs="仿宋"/>
          <w:color w:val="000000" w:themeColor="text1"/>
          <w:sz w:val="21"/>
          <w:szCs w:val="21"/>
          <w:highlight w:val="none"/>
          <w14:textFill>
            <w14:solidFill>
              <w14:schemeClr w14:val="tx1"/>
            </w14:solidFill>
          </w14:textFill>
        </w:rPr>
        <w:t>扫描件</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项目负责人业绩证明材料必须反映项目负责人</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类似工程业绩具体年份要求</w:t>
      </w:r>
      <w:r>
        <w:rPr>
          <w:rFonts w:hint="eastAsia" w:ascii="仿宋" w:hAnsi="仿宋" w:eastAsia="仿宋" w:cs="仿宋"/>
          <w:color w:val="000000" w:themeColor="text1"/>
          <w:sz w:val="21"/>
          <w:szCs w:val="21"/>
          <w:highlight w:val="none"/>
          <w:lang w:val="en-US" w:eastAsia="zh-CN"/>
          <w14:textFill>
            <w14:solidFill>
              <w14:schemeClr w14:val="tx1"/>
            </w14:solidFill>
          </w14:textFill>
        </w:rPr>
        <w:t>为2022年至今</w:t>
      </w:r>
      <w:r>
        <w:rPr>
          <w:rFonts w:hint="eastAsia" w:ascii="仿宋" w:hAnsi="仿宋" w:eastAsia="仿宋" w:cs="仿宋"/>
          <w:color w:val="000000" w:themeColor="text1"/>
          <w:sz w:val="21"/>
          <w:szCs w:val="21"/>
          <w:highlight w:val="none"/>
          <w14:textFill>
            <w14:solidFill>
              <w14:schemeClr w14:val="tx1"/>
            </w14:solidFill>
          </w14:textFill>
        </w:rPr>
        <w:t>。3、本表中的序号主要是为了方便专家查找评审，示例：序号3-1，3是指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此次投标总共填报了3项类似工程业绩，1是指</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的第一项类似工程业绩，依次类推3-2、3-3。</w:t>
      </w:r>
    </w:p>
    <w:p w14:paraId="46C02C2F">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42122B07">
      <w:pPr>
        <w:spacing w:line="360" w:lineRule="auto"/>
        <w:outlineLvl w:val="1"/>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13  竞争性磋商文件要求提供或供应商认为应附的其他材料</w:t>
      </w:r>
    </w:p>
    <w:p w14:paraId="026003BC">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包括但不限于以下内容：</w:t>
      </w:r>
    </w:p>
    <w:p w14:paraId="2615C33D">
      <w:pPr>
        <w:spacing w:line="360" w:lineRule="auto"/>
        <w:ind w:firstLine="464" w:firstLineChars="200"/>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项目管理人员配备、服务承诺、施工组织设计、施工机械设备投入、劳动力安排计划及其保证措施、材料（周转材料）投入计划、管理人员投入、施工技术方案、施工进度计划、质量安全文明施工保证措施、技术难点及相应解决方案。</w:t>
      </w:r>
    </w:p>
    <w:p w14:paraId="59663336">
      <w:pPr>
        <w:spacing w:line="360" w:lineRule="auto"/>
        <w:ind w:firstLine="464" w:firstLineChars="200"/>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3BAE6BA4">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06D1BC4B">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5CA5BD17">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77D0A6FA">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210DF64E">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08636AD0">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6194FC27">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58384FC0">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7252F547">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4C371283">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22E34D82">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35BDE90D">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7E22F909">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798877F2">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2AEFE32E">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43AAB09D">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7DC5F806">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52853D62">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1CB14F66">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221E0122">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1CE7E29F">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2DE22930">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530C2288">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3ED79927">
      <w:pPr>
        <w:spacing w:line="440" w:lineRule="exact"/>
        <w:rPr>
          <w:rFonts w:hint="eastAsia" w:ascii="仿宋" w:hAnsi="仿宋" w:eastAsia="仿宋" w:cs="仿宋"/>
          <w:color w:val="000000" w:themeColor="text1"/>
          <w:sz w:val="21"/>
          <w:szCs w:val="21"/>
          <w:highlight w:val="none"/>
          <w14:textFill>
            <w14:solidFill>
              <w14:schemeClr w14:val="tx1"/>
            </w14:solidFill>
          </w14:textFill>
        </w:rPr>
      </w:pPr>
    </w:p>
    <w:p w14:paraId="4A308D56">
      <w:pPr>
        <w:spacing w:line="360" w:lineRule="auto"/>
        <w:outlineLvl w:val="9"/>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pPr>
    </w:p>
    <w:p w14:paraId="2A80290B">
      <w:pPr>
        <w:spacing w:line="360" w:lineRule="auto"/>
        <w:outlineLvl w:val="1"/>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1</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 xml:space="preserve"> 最后报价一览表（实质性格式、磋商后提交）</w:t>
      </w:r>
    </w:p>
    <w:p w14:paraId="7365452A">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123C590A">
      <w:pPr>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最后报价一览表</w:t>
      </w:r>
    </w:p>
    <w:p w14:paraId="26AA4368">
      <w:pPr>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p>
    <w:p w14:paraId="1FF03900">
      <w:pPr>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项目编号/包号：</w:t>
      </w:r>
      <w:r>
        <w:rPr>
          <w:rFonts w:hint="eastAsia" w:ascii="仿宋" w:hAnsi="仿宋" w:eastAsia="仿宋" w:cs="仿宋"/>
          <w:color w:val="000000" w:themeColor="text1"/>
          <w:spacing w:val="-2"/>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7"/>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项</w:t>
      </w:r>
      <w:r>
        <w:rPr>
          <w:rFonts w:hint="eastAsia" w:ascii="仿宋" w:hAnsi="仿宋" w:eastAsia="仿宋" w:cs="仿宋"/>
          <w:color w:val="000000" w:themeColor="text1"/>
          <w:spacing w:val="-3"/>
          <w:sz w:val="24"/>
          <w:szCs w:val="24"/>
          <w:highlight w:val="none"/>
          <w:lang w:eastAsia="zh-CN"/>
          <w14:textFill>
            <w14:solidFill>
              <w14:schemeClr w14:val="tx1"/>
            </w14:solidFill>
          </w14:textFill>
        </w:rPr>
        <w:t>目名称：</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8"/>
        <w:gridCol w:w="1858"/>
        <w:gridCol w:w="1858"/>
        <w:gridCol w:w="1858"/>
      </w:tblGrid>
      <w:tr w14:paraId="4B46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14:paraId="0CF3DD46">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序号</w:t>
            </w:r>
          </w:p>
        </w:tc>
        <w:tc>
          <w:tcPr>
            <w:tcW w:w="1858" w:type="dxa"/>
            <w:vMerge w:val="restart"/>
            <w:vAlign w:val="center"/>
          </w:tcPr>
          <w:p w14:paraId="20474B3F">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供应商名称</w:t>
            </w:r>
          </w:p>
        </w:tc>
        <w:tc>
          <w:tcPr>
            <w:tcW w:w="3716" w:type="dxa"/>
            <w:gridSpan w:val="2"/>
            <w:vAlign w:val="center"/>
          </w:tcPr>
          <w:p w14:paraId="18854026">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最后报价</w:t>
            </w:r>
          </w:p>
        </w:tc>
        <w:tc>
          <w:tcPr>
            <w:tcW w:w="1858" w:type="dxa"/>
            <w:vMerge w:val="restart"/>
            <w:vAlign w:val="center"/>
          </w:tcPr>
          <w:p w14:paraId="567D64FF">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其他声明</w:t>
            </w:r>
          </w:p>
        </w:tc>
      </w:tr>
      <w:tr w14:paraId="1785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tcPr>
          <w:p w14:paraId="14F6848A">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vMerge w:val="continue"/>
          </w:tcPr>
          <w:p w14:paraId="424F0A2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vAlign w:val="center"/>
          </w:tcPr>
          <w:p w14:paraId="71AA8C9D">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大写</w:t>
            </w:r>
          </w:p>
        </w:tc>
        <w:tc>
          <w:tcPr>
            <w:tcW w:w="1858" w:type="dxa"/>
            <w:vAlign w:val="center"/>
          </w:tcPr>
          <w:p w14:paraId="7A8D3694">
            <w:pPr>
              <w:widowControl w:val="0"/>
              <w:spacing w:line="360" w:lineRule="auto"/>
              <w:jc w:val="center"/>
              <w:rPr>
                <w:rFonts w:ascii="仿宋" w:hAnsi="仿宋" w:eastAsia="仿宋" w:cs="仿宋"/>
                <w:b/>
                <w:bCs/>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5"/>
                <w:sz w:val="24"/>
                <w:szCs w:val="24"/>
                <w:highlight w:val="none"/>
                <w:lang w:eastAsia="zh-CN"/>
                <w14:textFill>
                  <w14:solidFill>
                    <w14:schemeClr w14:val="tx1"/>
                  </w14:solidFill>
                </w14:textFill>
              </w:rPr>
              <w:t>小写</w:t>
            </w:r>
          </w:p>
        </w:tc>
        <w:tc>
          <w:tcPr>
            <w:tcW w:w="1858" w:type="dxa"/>
            <w:vMerge w:val="continue"/>
          </w:tcPr>
          <w:p w14:paraId="490046A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4EA0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7A18872">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69CD245">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3927F06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C794680">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5A1DD6C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2575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4B54EF65">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6A30301F">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50E56B2C">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61924FDC">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A349F32">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34A9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69AF0343">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2D6B6422">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6633360B">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42292631">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416B16F2">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r w14:paraId="5AA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14:paraId="51A32D2B">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0A2137A">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0584A10D">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42D89204">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c>
          <w:tcPr>
            <w:tcW w:w="1858" w:type="dxa"/>
          </w:tcPr>
          <w:p w14:paraId="4BC49620">
            <w:pPr>
              <w:widowControl w:val="0"/>
              <w:spacing w:line="360" w:lineRule="auto"/>
              <w:jc w:val="both"/>
              <w:rPr>
                <w:rFonts w:ascii="仿宋" w:hAnsi="仿宋" w:eastAsia="仿宋" w:cs="仿宋"/>
                <w:color w:val="000000" w:themeColor="text1"/>
                <w:spacing w:val="-5"/>
                <w:sz w:val="24"/>
                <w:szCs w:val="24"/>
                <w:highlight w:val="none"/>
                <w:lang w:eastAsia="zh-CN"/>
                <w14:textFill>
                  <w14:solidFill>
                    <w14:schemeClr w14:val="tx1"/>
                  </w14:solidFill>
                </w14:textFill>
              </w:rPr>
            </w:pPr>
          </w:p>
        </w:tc>
      </w:tr>
    </w:tbl>
    <w:p w14:paraId="4C6905F4">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6F8C3B2D">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p>
    <w:p w14:paraId="70370801">
      <w:pPr>
        <w:spacing w:line="360" w:lineRule="auto"/>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注: 1.此表中 ，每包的最后报价应和《最后分项报价表》 中的总价相一致。</w:t>
      </w:r>
    </w:p>
    <w:p w14:paraId="68C459A0">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2.本表必须按包分别填写。</w:t>
      </w:r>
    </w:p>
    <w:p w14:paraId="659A23FE">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r>
        <w:rPr>
          <w:rFonts w:hint="eastAsia" w:ascii="仿宋" w:hAnsi="仿宋" w:eastAsia="仿宋" w:cs="仿宋"/>
          <w:color w:val="000000" w:themeColor="text1"/>
          <w:spacing w:val="-5"/>
          <w:sz w:val="24"/>
          <w:szCs w:val="24"/>
          <w:highlight w:val="none"/>
          <w:lang w:eastAsia="zh-CN"/>
          <w14:textFill>
            <w14:solidFill>
              <w14:schemeClr w14:val="tx1"/>
            </w14:solidFill>
          </w14:textFill>
        </w:rPr>
        <w:t>3.此表无需在响应文件中提交，磋商后供应商按磋商小组要求提交。</w:t>
      </w:r>
    </w:p>
    <w:p w14:paraId="6169EC30">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31BCA520">
      <w:pPr>
        <w:spacing w:line="360" w:lineRule="auto"/>
        <w:ind w:firstLine="460" w:firstLineChars="200"/>
        <w:rPr>
          <w:rFonts w:ascii="仿宋" w:hAnsi="仿宋" w:eastAsia="仿宋" w:cs="仿宋"/>
          <w:color w:val="000000" w:themeColor="text1"/>
          <w:spacing w:val="-5"/>
          <w:sz w:val="24"/>
          <w:szCs w:val="24"/>
          <w:highlight w:val="none"/>
          <w:lang w:eastAsia="zh-CN"/>
          <w14:textFill>
            <w14:solidFill>
              <w14:schemeClr w14:val="tx1"/>
            </w14:solidFill>
          </w14:textFill>
        </w:rPr>
      </w:pPr>
    </w:p>
    <w:p w14:paraId="795D2ADB">
      <w:pPr>
        <w:spacing w:line="360" w:lineRule="auto"/>
        <w:ind w:hanging="41"/>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供应商授权代表签字（或加盖供应商公章）</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p>
    <w:p w14:paraId="20034A2B">
      <w:pPr>
        <w:spacing w:line="360" w:lineRule="auto"/>
        <w:ind w:hanging="41"/>
        <w:rPr>
          <w:rFonts w:ascii="仿宋" w:hAnsi="仿宋" w:eastAsia="仿宋" w:cs="仿宋"/>
          <w:color w:val="000000" w:themeColor="text1"/>
          <w:spacing w:val="-16"/>
          <w:sz w:val="24"/>
          <w:szCs w:val="24"/>
          <w:highlight w:val="none"/>
          <w:lang w:eastAsia="zh-CN"/>
          <w14:textFill>
            <w14:solidFill>
              <w14:schemeClr w14:val="tx1"/>
            </w14:solidFill>
          </w14:textFill>
        </w:rPr>
      </w:pP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日期：</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6"/>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105"/>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 xml:space="preserve">    </w:t>
      </w:r>
      <w:r>
        <w:rPr>
          <w:rFonts w:hint="eastAsia" w:ascii="仿宋" w:hAnsi="仿宋" w:eastAsia="仿宋" w:cs="仿宋"/>
          <w:color w:val="000000" w:themeColor="text1"/>
          <w:spacing w:val="-70"/>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16"/>
          <w:sz w:val="24"/>
          <w:szCs w:val="24"/>
          <w:highlight w:val="none"/>
          <w:lang w:eastAsia="zh-CN"/>
          <w14:textFill>
            <w14:solidFill>
              <w14:schemeClr w14:val="tx1"/>
            </w14:solidFill>
          </w14:textFill>
        </w:rPr>
        <w:t>日</w:t>
      </w:r>
    </w:p>
    <w:sectPr>
      <w:headerReference r:id="rId49" w:type="default"/>
      <w:footerReference r:id="rId50" w:type="default"/>
      <w:pgSz w:w="11907" w:h="16839"/>
      <w:pgMar w:top="1417" w:right="1417" w:bottom="1417" w:left="1417" w:header="1191"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EE63">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CC70">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7BA36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237BA369">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5269CC0">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25269CC0">
                    <w:pPr>
                      <w:rPr>
                        <w:rFonts w:hint="eastAsia"/>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0D37">
    <w:pPr>
      <w:pStyle w:val="1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B37F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D60snOAQAAqQMAAA4AAAAAAAAAAQAgAAAAHgEAAGRycy9l&#10;Mm9Eb2MueG1sUEsFBgAAAAAGAAYAWQEAAF4FAAAAAA==&#10;">
              <v:fill on="f" focussize="0,0"/>
              <v:stroke on="f"/>
              <v:imagedata o:title=""/>
              <o:lock v:ext="edit" aspectratio="f"/>
              <v:textbox inset="0mm,0mm,0mm,0mm" style="mso-fit-shape-to-text:t;">
                <w:txbxContent>
                  <w:p w14:paraId="16B37FA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060D">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3</w:t>
    </w:r>
    <w:r>
      <w:fldChar w:fldCharType="end"/>
    </w:r>
  </w:p>
  <w:p w14:paraId="5E8A3CF6">
    <w:pPr>
      <w:pStyle w:val="1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D310">
    <w:pPr>
      <w:pStyle w:val="1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BEBDA">
    <w:pPr>
      <w:pStyle w:val="10"/>
      <w:spacing w:line="189" w:lineRule="auto"/>
      <w:ind w:left="4435"/>
      <w:rPr>
        <w:sz w:val="18"/>
        <w:szCs w:val="18"/>
      </w:rPr>
    </w:pPr>
    <w:r>
      <w:rPr>
        <w:sz w:val="18"/>
        <w:lang w:eastAsia="zh-CN"/>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4F8276">
                          <w:pPr>
                            <w:pStyle w:val="16"/>
                          </w:pPr>
                          <w:r>
                            <w:fldChar w:fldCharType="begin"/>
                          </w:r>
                          <w:r>
                            <w:instrText xml:space="preserve"> PAGE  \* MERGEFORMAT </w:instrText>
                          </w:r>
                          <w:r>
                            <w:fldChar w:fldCharType="separate"/>
                          </w:r>
                          <w:r>
                            <w:t>38</w:t>
                          </w:r>
                          <w:r>
                            <w:fldChar w:fldCharType="end"/>
                          </w:r>
                        </w:p>
                      </w:txbxContent>
                    </wps:txbx>
                    <wps:bodyPr vert="horz" wrap="none" lIns="0" tIns="0" rIns="0" bIns="0" anchor="t">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viEXKAQAAkwMAAA4AAABkcnMvZTJvRG9jLnhtbK1TzY7TMBC+I/EO&#10;lu80aRehKm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l+WKMycsvfnlx/fLz9+X&#10;X9/YzU2yqA9Y0cmHcA9ThhQmvUMLNn1JCRuyreerrWqITNLmcr1ar0tyXFJtTgineLweAOM75S1L&#10;Qc2B3i3bKU4fMI5H5yOpm3Fpdf5OGzNW006RaI7EUhSH/TCx3fvmTDJp6gm88/CVs57evOaORpwz&#10;896RpWk85gDmYD8Hwkm6WPORF4a3x0jtM7fUbOwwcaC3yuqmuUrD8HeeTz3+S9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AzviEXKAQAAkwMAAA4AAAAAAAAAAQAgAAAAHwEAAGRycy9lMm9E&#10;b2MueG1sUEsFBgAAAAAGAAYAWQEAAFsFAAAAAA==&#10;">
              <v:fill on="f" focussize="0,0"/>
              <v:stroke on="f"/>
              <v:imagedata o:title=""/>
              <o:lock v:ext="edit" aspectratio="f"/>
              <v:textbox inset="0mm,0mm,0mm,0mm" style="mso-fit-shape-to-text:t;">
                <w:txbxContent>
                  <w:p w14:paraId="724F8276">
                    <w:pPr>
                      <w:pStyle w:val="16"/>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640B">
    <w:pPr>
      <w:pStyle w:val="16"/>
    </w:pPr>
    <w:r>
      <w:rPr>
        <w:lang w:eastAsia="zh-CN"/>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3F366D">
                          <w:pPr>
                            <w:pStyle w:val="16"/>
                          </w:pPr>
                          <w:r>
                            <w:fldChar w:fldCharType="begin"/>
                          </w:r>
                          <w:r>
                            <w:instrText xml:space="preserve"> PAGE  \* MERGEFORMAT </w:instrText>
                          </w:r>
                          <w:r>
                            <w:fldChar w:fldCharType="separate"/>
                          </w:r>
                          <w:r>
                            <w:t>41</w:t>
                          </w:r>
                          <w:r>
                            <w:fldChar w:fldCharType="end"/>
                          </w:r>
                        </w:p>
                      </w:txbxContent>
                    </wps:txbx>
                    <wps:bodyPr vert="horz" wrap="none" lIns="0" tIns="0" rIns="0" bIns="0" anchor="t">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Vggw5ywEAAJMDAAAOAAAAAAAAAAEAIAAAAB8BAABkcnMvZTJv&#10;RG9jLnhtbFBLBQYAAAAABgAGAFkBAABcBQAAAAA=&#10;">
              <v:fill on="f" focussize="0,0"/>
              <v:stroke on="f"/>
              <v:imagedata o:title=""/>
              <o:lock v:ext="edit" aspectratio="f"/>
              <v:textbox inset="0mm,0mm,0mm,0mm" style="mso-fit-shape-to-text:t;">
                <w:txbxContent>
                  <w:p w14:paraId="483F366D">
                    <w:pPr>
                      <w:pStyle w:val="16"/>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E684">
    <w:pPr>
      <w:pStyle w:val="10"/>
      <w:spacing w:line="189" w:lineRule="auto"/>
      <w:ind w:left="4430"/>
      <w:rPr>
        <w:sz w:val="18"/>
        <w:szCs w:val="18"/>
      </w:rPr>
    </w:pPr>
    <w:r>
      <w:rPr>
        <w:sz w:val="18"/>
        <w:lang w:eastAsia="zh-CN"/>
      </w:rP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78800F">
                          <w:pPr>
                            <w:pStyle w:val="16"/>
                          </w:pPr>
                          <w:r>
                            <w:fldChar w:fldCharType="begin"/>
                          </w:r>
                          <w:r>
                            <w:instrText xml:space="preserve"> PAGE  \* MERGEFORMAT </w:instrText>
                          </w:r>
                          <w:r>
                            <w:fldChar w:fldCharType="separate"/>
                          </w:r>
                          <w:r>
                            <w:t>42</w:t>
                          </w:r>
                          <w:r>
                            <w:fldChar w:fldCharType="end"/>
                          </w:r>
                        </w:p>
                      </w:txbxContent>
                    </wps:txbx>
                    <wps:bodyPr vert="horz" wrap="none" lIns="0" tIns="0" rIns="0" bIns="0" anchor="t">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WE3c+ywEAAJMDAAAOAAAAAAAAAAEAIAAAAB8BAABkcnMvZTJv&#10;RG9jLnhtbFBLBQYAAAAABgAGAFkBAABcBQAAAAA=&#10;">
              <v:fill on="f" focussize="0,0"/>
              <v:stroke on="f"/>
              <v:imagedata o:title=""/>
              <o:lock v:ext="edit" aspectratio="f"/>
              <v:textbox inset="0mm,0mm,0mm,0mm" style="mso-fit-shape-to-text:t;">
                <w:txbxContent>
                  <w:p w14:paraId="2D78800F">
                    <w:pPr>
                      <w:pStyle w:val="16"/>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7978">
    <w:pPr>
      <w:pStyle w:val="16"/>
    </w:pPr>
    <w:r>
      <w:rPr>
        <w:lang w:eastAsia="zh-CN"/>
      </w:rP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50566C">
                          <w:pPr>
                            <w:pStyle w:val="16"/>
                          </w:pPr>
                          <w:r>
                            <w:fldChar w:fldCharType="begin"/>
                          </w:r>
                          <w:r>
                            <w:instrText xml:space="preserve"> PAGE  \* MERGEFORMAT </w:instrText>
                          </w:r>
                          <w:r>
                            <w:fldChar w:fldCharType="separate"/>
                          </w:r>
                          <w:r>
                            <w:t>46</w:t>
                          </w:r>
                          <w:r>
                            <w:fldChar w:fldCharType="end"/>
                          </w:r>
                        </w:p>
                      </w:txbxContent>
                    </wps:txbx>
                    <wps:bodyPr vert="horz" wrap="none" lIns="0" tIns="0" rIns="0" bIns="0" anchor="t">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3WHLQywEAAJMDAAAOAAAAAAAAAAEAIAAAAB8BAABkcnMvZTJv&#10;RG9jLnhtbFBLBQYAAAAABgAGAFkBAABcBQAAAAA=&#10;">
              <v:fill on="f" focussize="0,0"/>
              <v:stroke on="f"/>
              <v:imagedata o:title=""/>
              <o:lock v:ext="edit" aspectratio="f"/>
              <v:textbox inset="0mm,0mm,0mm,0mm" style="mso-fit-shape-to-text:t;">
                <w:txbxContent>
                  <w:p w14:paraId="2450566C">
                    <w:pPr>
                      <w:pStyle w:val="16"/>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1E87">
    <w:pPr>
      <w:pStyle w:val="16"/>
    </w:pPr>
    <w:r>
      <w:rPr>
        <w:lang w:eastAsia="zh-CN"/>
      </w:rP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8AACBA">
                          <w:pPr>
                            <w:pStyle w:val="16"/>
                          </w:pPr>
                          <w:r>
                            <w:fldChar w:fldCharType="begin"/>
                          </w:r>
                          <w:r>
                            <w:instrText xml:space="preserve"> PAGE  \* MERGEFORMAT </w:instrText>
                          </w:r>
                          <w:r>
                            <w:fldChar w:fldCharType="separate"/>
                          </w:r>
                          <w:r>
                            <w:t>51</w:t>
                          </w:r>
                          <w:r>
                            <w:fldChar w:fldCharType="end"/>
                          </w:r>
                        </w:p>
                      </w:txbxContent>
                    </wps:txbx>
                    <wps:bodyPr vert="horz" wrap="none" lIns="0" tIns="0" rIns="0" bIns="0" anchor="t">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kyX/HywEAAJMDAAAOAAAAAAAAAAEAIAAAAB8BAABkcnMvZTJv&#10;RG9jLnhtbFBLBQYAAAAABgAGAFkBAABcBQAAAAA=&#10;">
              <v:fill on="f" focussize="0,0"/>
              <v:stroke on="f"/>
              <v:imagedata o:title=""/>
              <o:lock v:ext="edit" aspectratio="f"/>
              <v:textbox inset="0mm,0mm,0mm,0mm" style="mso-fit-shape-to-text:t;">
                <w:txbxContent>
                  <w:p w14:paraId="0C8AACBA">
                    <w:pPr>
                      <w:pStyle w:val="16"/>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66B9">
    <w:pPr>
      <w:pStyle w:val="16"/>
    </w:pPr>
    <w:r>
      <w:rPr>
        <w:lang w:eastAsia="zh-CN"/>
      </w:rPr>
      <mc:AlternateContent>
        <mc:Choice Requires="wps">
          <w:drawing>
            <wp:anchor distT="0" distB="0" distL="0" distR="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35DF05">
                          <w:pPr>
                            <w:pStyle w:val="16"/>
                          </w:pPr>
                          <w:r>
                            <w:fldChar w:fldCharType="begin"/>
                          </w:r>
                          <w:r>
                            <w:instrText xml:space="preserve"> PAGE  \* MERGEFORMAT </w:instrText>
                          </w:r>
                          <w:r>
                            <w:fldChar w:fldCharType="separate"/>
                          </w:r>
                          <w:r>
                            <w:t>52</w:t>
                          </w:r>
                          <w:r>
                            <w:fldChar w:fldCharType="end"/>
                          </w:r>
                        </w:p>
                      </w:txbxContent>
                    </wps:txbx>
                    <wps:bodyPr vert="horz" wrap="none" lIns="0" tIns="0" rIns="0" bIns="0" anchor="t">
                      <a:spAutoFit/>
                    </wps:bodyPr>
                  </wps:wsp>
                </a:graphicData>
              </a:graphic>
            </wp:anchor>
          </w:drawing>
        </mc:Choice>
        <mc:Fallback>
          <w:pict>
            <v:rect id="文本框 39"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fSRLKAQAAk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ZUmdd8JSzy8/vl9+/r78&#10;+sZevkkW9QErunkf7mDKkMKkd2jBpi8pYUO29Xy1VQ2RSdpcrlfrdUmOSzqbE8IpHp4HwPhOectS&#10;UHOgvmU7xekDxvHqfCVVMy6tzt9qY8bTtFMkmiOxFMVhP0xs9745k0yaegLvPHzlrKee19zRiHNm&#10;3juyNI3HHMAc7OdAOEkPaz7ywvD2GKl85paKjRUmDtSrrG6aqzQMf+f51sO/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ZfSRLKAQAAkwMAAA4AAAAAAAAAAQAgAAAAHwEAAGRycy9lMm9E&#10;b2MueG1sUEsFBgAAAAAGAAYAWQEAAFsFAAAAAA==&#10;">
              <v:fill on="f" focussize="0,0"/>
              <v:stroke on="f"/>
              <v:imagedata o:title=""/>
              <o:lock v:ext="edit" aspectratio="f"/>
              <v:textbox inset="0mm,0mm,0mm,0mm" style="mso-fit-shape-to-text:t;">
                <w:txbxContent>
                  <w:p w14:paraId="2F35DF05">
                    <w:pPr>
                      <w:pStyle w:val="16"/>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1D26">
    <w:pPr>
      <w:pStyle w:val="16"/>
    </w:pPr>
    <w:r>
      <w:rPr>
        <w:lang w:eastAsia="zh-CN"/>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44A370">
                          <w:pPr>
                            <w:pStyle w:val="16"/>
                          </w:pPr>
                          <w:r>
                            <w:fldChar w:fldCharType="begin"/>
                          </w:r>
                          <w:r>
                            <w:instrText xml:space="preserve"> PAGE  \* MERGEFORMAT </w:instrText>
                          </w:r>
                          <w:r>
                            <w:fldChar w:fldCharType="separate"/>
                          </w:r>
                          <w:r>
                            <w:t>6</w:t>
                          </w:r>
                          <w:r>
                            <w:fldChar w:fldCharType="end"/>
                          </w:r>
                        </w:p>
                      </w:txbxContent>
                    </wps:txbx>
                    <wps:bodyPr vert="horz" wrap="none" lIns="0" tIns="0" rIns="0" bIns="0" anchor="t">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SH6APLAQAAkw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2KpIFnUBSzr5GB5gypDCpLdvwKYvKWH9YOvpYqvqI5O0uSxWRZG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kh+gDywEAAJMDAAAOAAAAAAAAAAEAIAAAAB8BAABkcnMvZTJv&#10;RG9jLnhtbFBLBQYAAAAABgAGAFkBAABcBQAAAAA=&#10;">
              <v:fill on="f" focussize="0,0"/>
              <v:stroke on="f"/>
              <v:imagedata o:title=""/>
              <o:lock v:ext="edit" aspectratio="f"/>
              <v:textbox inset="0mm,0mm,0mm,0mm" style="mso-fit-shape-to-text:t;">
                <w:txbxContent>
                  <w:p w14:paraId="5A44A370">
                    <w:pPr>
                      <w:pStyle w:val="16"/>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2573">
    <w:pPr>
      <w:pStyle w:val="16"/>
    </w:pPr>
    <w:r>
      <w:rPr>
        <w:lang w:eastAsia="zh-CN"/>
      </w:rP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06C326">
                          <w:pPr>
                            <w:pStyle w:val="16"/>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Wj3nDKAQAAkwMAAA4AAAAAAAAAAQAgAAAAHwEAAGRycy9lMm9E&#10;b2MueG1sUEsFBgAAAAAGAAYAWQEAAFsFAAAAAA==&#10;">
              <v:fill on="f" focussize="0,0"/>
              <v:stroke on="f"/>
              <v:imagedata o:title=""/>
              <o:lock v:ext="edit" aspectratio="f"/>
              <v:textbox inset="0mm,0mm,0mm,0mm" style="mso-fit-shape-to-text:t;">
                <w:txbxContent>
                  <w:p w14:paraId="5C06C326">
                    <w:pPr>
                      <w:pStyle w:val="16"/>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D876">
    <w:pPr>
      <w:pStyle w:val="16"/>
    </w:pPr>
    <w:r>
      <w:rPr>
        <w:lang w:eastAsia="zh-CN"/>
      </w:rPr>
      <mc:AlternateContent>
        <mc:Choice Requires="wps">
          <w:drawing>
            <wp:anchor distT="0" distB="0" distL="0" distR="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4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E26C7A">
                          <w:pPr>
                            <w:pStyle w:val="16"/>
                          </w:pPr>
                          <w:r>
                            <w:fldChar w:fldCharType="begin"/>
                          </w:r>
                          <w:r>
                            <w:instrText xml:space="preserve"> PAGE  \* MERGEFORMAT </w:instrText>
                          </w:r>
                          <w:r>
                            <w:fldChar w:fldCharType="separate"/>
                          </w:r>
                          <w:r>
                            <w:t>54</w:t>
                          </w:r>
                          <w:r>
                            <w:fldChar w:fldCharType="end"/>
                          </w:r>
                        </w:p>
                      </w:txbxContent>
                    </wps:txbx>
                    <wps:bodyPr vert="horz" wrap="none" lIns="0" tIns="0" rIns="0" bIns="0" anchor="t">
                      <a:spAutoFit/>
                    </wps:bodyPr>
                  </wps:wsp>
                </a:graphicData>
              </a:graphic>
            </wp:anchor>
          </w:drawing>
        </mc:Choice>
        <mc:Fallback>
          <w:pict>
            <v:rect id="文本框 4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b2ob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wWZ4oSlNz///nX+8+/8&#10;9ye7LpJFXcCSTj6Ee5gypDDp7Ruw6UtKWD/YerrYqvrIJG0Wq+VqlRO4pNqcEE72eD0Axk/KW5aC&#10;igO922CnON5hHI/OR1I349Lq/K02ZqymnSzRHImlKPa7fmK78/WJZNLUE3jr4QdnHb15xR2NOGfm&#10;syNL03jMAczBbg6Ek3Sx4iMvDB8PkdoP3FKzscPEgd5qUDfNVRqGp/lw6vFf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wb2obKAQAAkwMAAA4AAAAAAAAAAQAgAAAAHwEAAGRycy9lMm9E&#10;b2MueG1sUEsFBgAAAAAGAAYAWQEAAFsFAAAAAA==&#10;">
              <v:fill on="f" focussize="0,0"/>
              <v:stroke on="f"/>
              <v:imagedata o:title=""/>
              <o:lock v:ext="edit" aspectratio="f"/>
              <v:textbox inset="0mm,0mm,0mm,0mm" style="mso-fit-shape-to-text:t;">
                <w:txbxContent>
                  <w:p w14:paraId="1BE26C7A">
                    <w:pPr>
                      <w:pStyle w:val="16"/>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A56F">
    <w:pPr>
      <w:pStyle w:val="16"/>
    </w:pPr>
    <w:r>
      <w:rPr>
        <w:lang w:eastAsia="zh-CN"/>
      </w:rPr>
      <mc:AlternateContent>
        <mc:Choice Requires="wps">
          <w:drawing>
            <wp:anchor distT="0" distB="0" distL="0" distR="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C95CDA">
                          <w:pPr>
                            <w:pStyle w:val="16"/>
                          </w:pPr>
                          <w:r>
                            <w:fldChar w:fldCharType="begin"/>
                          </w:r>
                          <w:r>
                            <w:instrText xml:space="preserve"> PAGE  \* MERGEFORMAT </w:instrText>
                          </w:r>
                          <w:r>
                            <w:fldChar w:fldCharType="separate"/>
                          </w:r>
                          <w:r>
                            <w:t>56</w:t>
                          </w:r>
                          <w:r>
                            <w:fldChar w:fldCharType="end"/>
                          </w:r>
                        </w:p>
                      </w:txbxContent>
                    </wps:txbx>
                    <wps:bodyPr vert="horz" wrap="none" lIns="0" tIns="0" rIns="0" bIns="0" anchor="t">
                      <a:spAutoFit/>
                    </wps:bodyPr>
                  </wps:wsp>
                </a:graphicData>
              </a:graphic>
            </wp:anchor>
          </w:drawing>
        </mc:Choice>
        <mc:Fallback>
          <w:pict>
            <v:rect id="文本框 43"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hw58hywEAAJMDAAAOAAAAAAAAAAEAIAAAAB8BAABkcnMvZTJv&#10;RG9jLnhtbFBLBQYAAAAABgAGAFkBAABcBQAAAAA=&#10;">
              <v:fill on="f" focussize="0,0"/>
              <v:stroke on="f"/>
              <v:imagedata o:title=""/>
              <o:lock v:ext="edit" aspectratio="f"/>
              <v:textbox inset="0mm,0mm,0mm,0mm" style="mso-fit-shape-to-text:t;">
                <w:txbxContent>
                  <w:p w14:paraId="5FC95CDA">
                    <w:pPr>
                      <w:pStyle w:val="16"/>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73F3F">
    <w:pPr>
      <w:pStyle w:val="16"/>
    </w:pPr>
    <w:r>
      <w:rPr>
        <w:lang w:eastAsia="zh-CN"/>
      </w:rPr>
      <mc:AlternateContent>
        <mc:Choice Requires="wps">
          <w:drawing>
            <wp:anchor distT="0" distB="0" distL="0" distR="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8944D6">
                          <w:pPr>
                            <w:pStyle w:val="16"/>
                          </w:pPr>
                          <w:r>
                            <w:fldChar w:fldCharType="begin"/>
                          </w:r>
                          <w:r>
                            <w:instrText xml:space="preserve"> PAGE  \* MERGEFORMAT </w:instrText>
                          </w:r>
                          <w:r>
                            <w:fldChar w:fldCharType="separate"/>
                          </w:r>
                          <w:r>
                            <w:t>57</w:t>
                          </w:r>
                          <w:r>
                            <w:fldChar w:fldCharType="end"/>
                          </w:r>
                        </w:p>
                      </w:txbxContent>
                    </wps:txbx>
                    <wps:bodyPr vert="horz" wrap="none" lIns="0" tIns="0" rIns="0" bIns="0" anchor="t">
                      <a:spAutoFit/>
                    </wps:bodyPr>
                  </wps:wsp>
                </a:graphicData>
              </a:graphic>
            </wp:anchor>
          </w:drawing>
        </mc:Choice>
        <mc:Fallback>
          <w:pict>
            <v:rect id="文本框 44"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C4rhtdywEAAJMDAAAOAAAAAAAAAAEAIAAAAB8BAABkcnMvZTJv&#10;RG9jLnhtbFBLBQYAAAAABgAGAFkBAABcBQAAAAA=&#10;">
              <v:fill on="f" focussize="0,0"/>
              <v:stroke on="f"/>
              <v:imagedata o:title=""/>
              <o:lock v:ext="edit" aspectratio="f"/>
              <v:textbox inset="0mm,0mm,0mm,0mm" style="mso-fit-shape-to-text:t;">
                <w:txbxContent>
                  <w:p w14:paraId="2D8944D6">
                    <w:pPr>
                      <w:pStyle w:val="16"/>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88DF">
    <w:pPr>
      <w:pStyle w:val="16"/>
    </w:pPr>
    <w:r>
      <w:rPr>
        <w:lang w:eastAsia="zh-CN"/>
      </w:rPr>
      <mc:AlternateContent>
        <mc:Choice Requires="wps">
          <w:drawing>
            <wp:anchor distT="0" distB="0" distL="0" distR="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4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1D2016">
                          <w:pPr>
                            <w:pStyle w:val="16"/>
                          </w:pPr>
                          <w:r>
                            <w:fldChar w:fldCharType="begin"/>
                          </w:r>
                          <w:r>
                            <w:instrText xml:space="preserve"> PAGE  \* MERGEFORMAT </w:instrText>
                          </w:r>
                          <w:r>
                            <w:fldChar w:fldCharType="separate"/>
                          </w:r>
                          <w:r>
                            <w:t>60</w:t>
                          </w:r>
                          <w:r>
                            <w:fldChar w:fldCharType="end"/>
                          </w:r>
                        </w:p>
                      </w:txbxContent>
                    </wps:txbx>
                    <wps:bodyPr vert="horz" wrap="none" lIns="0" tIns="0" rIns="0" bIns="0" anchor="t">
                      <a:spAutoFit/>
                    </wps:bodyPr>
                  </wps:wsp>
                </a:graphicData>
              </a:graphic>
            </wp:anchor>
          </w:drawing>
        </mc:Choice>
        <mc:Fallback>
          <w:pict>
            <v:rect id="文本框 45"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HrCATywEAAJMDAAAOAAAAAAAAAAEAIAAAAB8BAABkcnMvZTJv&#10;RG9jLnhtbFBLBQYAAAAABgAGAFkBAABcBQAAAAA=&#10;">
              <v:fill on="f" focussize="0,0"/>
              <v:stroke on="f"/>
              <v:imagedata o:title=""/>
              <o:lock v:ext="edit" aspectratio="f"/>
              <v:textbox inset="0mm,0mm,0mm,0mm" style="mso-fit-shape-to-text:t;">
                <w:txbxContent>
                  <w:p w14:paraId="011D2016">
                    <w:pPr>
                      <w:pStyle w:val="16"/>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D718">
    <w:pPr>
      <w:pStyle w:val="10"/>
      <w:spacing w:line="187" w:lineRule="auto"/>
      <w:rPr>
        <w:rFonts w:eastAsia="宋体"/>
        <w:sz w:val="18"/>
        <w:szCs w:val="18"/>
        <w:lang w:eastAsia="zh-CN"/>
      </w:rPr>
    </w:pPr>
    <w:r>
      <w:rPr>
        <w:sz w:val="18"/>
        <w:lang w:eastAsia="zh-CN"/>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0BF3F7">
                          <w:pPr>
                            <w:pStyle w:val="16"/>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YR3tbKAQAAkw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9sd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YR3tbKAQAAkwMAAA4AAAAAAAAAAQAgAAAAHwEAAGRycy9lMm9E&#10;b2MueG1sUEsFBgAAAAAGAAYAWQEAAFsFAAAAAA==&#10;">
              <v:fill on="f" focussize="0,0"/>
              <v:stroke on="f"/>
              <v:imagedata o:title=""/>
              <o:lock v:ext="edit" aspectratio="f"/>
              <v:textbox inset="0mm,0mm,0mm,0mm" style="mso-fit-shape-to-text:t;">
                <w:txbxContent>
                  <w:p w14:paraId="5E0BF3F7">
                    <w:pPr>
                      <w:pStyle w:val="16"/>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00C9">
    <w:pPr>
      <w:pStyle w:val="10"/>
      <w:spacing w:line="189" w:lineRule="auto"/>
      <w:ind w:left="4434"/>
      <w:rPr>
        <w:rFonts w:eastAsia="宋体"/>
        <w:sz w:val="18"/>
        <w:szCs w:val="18"/>
        <w:lang w:eastAsia="zh-CN"/>
      </w:rPr>
    </w:pPr>
    <w:r>
      <w:rPr>
        <w:sz w:val="18"/>
        <w:lang w:eastAsia="zh-CN"/>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82AF0D">
                          <w:pPr>
                            <w:pStyle w:val="16"/>
                          </w:pPr>
                          <w:r>
                            <w:fldChar w:fldCharType="begin"/>
                          </w:r>
                          <w:r>
                            <w:instrText xml:space="preserve"> PAGE  \* MERGEFORMAT </w:instrText>
                          </w:r>
                          <w:r>
                            <w:fldChar w:fldCharType="separate"/>
                          </w:r>
                          <w:r>
                            <w:t>17</w:t>
                          </w:r>
                          <w:r>
                            <w:fldChar w:fldCharType="end"/>
                          </w:r>
                        </w:p>
                      </w:txbxContent>
                    </wps:txbx>
                    <wps:bodyPr vert="horz" wrap="none" lIns="0" tIns="0" rIns="0" bIns="0" anchor="t">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FiX6nrKAQAAkwMAAA4AAAAAAAAAAQAgAAAAHwEAAGRycy9lMm9E&#10;b2MueG1sUEsFBgAAAAAGAAYAWQEAAFsFAAAAAA==&#10;">
              <v:fill on="f" focussize="0,0"/>
              <v:stroke on="f"/>
              <v:imagedata o:title=""/>
              <o:lock v:ext="edit" aspectratio="f"/>
              <v:textbox inset="0mm,0mm,0mm,0mm" style="mso-fit-shape-to-text:t;">
                <w:txbxContent>
                  <w:p w14:paraId="7E82AF0D">
                    <w:pPr>
                      <w:pStyle w:val="16"/>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620C">
    <w:pPr>
      <w:pStyle w:val="16"/>
    </w:pPr>
    <w:r>
      <w:rPr>
        <w:lang w:eastAsia="zh-CN"/>
      </w:rP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54EB84">
                          <w:pPr>
                            <w:pStyle w:val="16"/>
                          </w:pPr>
                          <w:r>
                            <w:fldChar w:fldCharType="begin"/>
                          </w:r>
                          <w:r>
                            <w:instrText xml:space="preserve"> PAGE  \* MERGEFORMAT </w:instrText>
                          </w:r>
                          <w:r>
                            <w:fldChar w:fldCharType="separate"/>
                          </w:r>
                          <w:r>
                            <w:t>25</w:t>
                          </w:r>
                          <w:r>
                            <w:fldChar w:fldCharType="end"/>
                          </w:r>
                        </w:p>
                      </w:txbxContent>
                    </wps:txbx>
                    <wps:bodyPr vert="horz" wrap="none" lIns="0" tIns="0" rIns="0" bIns="0" anchor="t">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3zeLJ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3IyxQlLb37+/ev859/5&#10;7092XSSLuoAlnbwPdzBlSGHS2zdg05eUsH6w9XSxVfWRSdosVsvVKoFLqs0J4WQP1wNg/Ki8ZSmo&#10;ONC7DXaK42eM49H5SOpmXFqdv9XGjNW0kyWaI7EUxX7XT2x3vj6RTJp6Am89/OCsozevuKMR58x8&#10;cmRpGo85gDnYzYFwki5WfOSF4cMhUvuBW2o2dpg40FsN6qa5SsPwOB9OPfxL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TfN4skBAACTAwAADgAAAAAAAAABACAAAAAfAQAAZHJzL2Uyb0Rv&#10;Yy54bWxQSwUGAAAAAAYABgBZAQAAWgUAAAAA&#10;">
              <v:fill on="f" focussize="0,0"/>
              <v:stroke on="f"/>
              <v:imagedata o:title=""/>
              <o:lock v:ext="edit" aspectratio="f"/>
              <v:textbox inset="0mm,0mm,0mm,0mm" style="mso-fit-shape-to-text:t;">
                <w:txbxContent>
                  <w:p w14:paraId="4254EB84">
                    <w:pPr>
                      <w:pStyle w:val="16"/>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EAF4">
    <w:pPr>
      <w:pStyle w:val="16"/>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14:paraId="4E06412B">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627E">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8795">
    <w:pPr>
      <w:pStyle w:val="10"/>
      <w:spacing w:line="14" w:lineRule="auto"/>
      <w:rPr>
        <w:sz w:val="20"/>
      </w:rPr>
    </w:pPr>
    <w:r>
      <w:rPr>
        <w:sz w:val="20"/>
        <w:lang w:eastAsia="zh-CN"/>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75D2DF">
                          <w:pPr>
                            <w:pStyle w:val="16"/>
                          </w:pPr>
                          <w:r>
                            <w:fldChar w:fldCharType="begin"/>
                          </w:r>
                          <w:r>
                            <w:instrText xml:space="preserve"> PAGE  \* MERGEFORMAT </w:instrText>
                          </w:r>
                          <w:r>
                            <w:fldChar w:fldCharType="separate"/>
                          </w:r>
                          <w:r>
                            <w:t>31</w:t>
                          </w:r>
                          <w:r>
                            <w:fldChar w:fldCharType="end"/>
                          </w:r>
                        </w:p>
                      </w:txbxContent>
                    </wps:txbx>
                    <wps:bodyPr vert="horz" wrap="none" lIns="0" tIns="0" rIns="0" bIns="0" anchor="t">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kjavLAQAAkwMAAA4AAABkcnMvZTJvRG9jLnhtbK1TS27bMBDdF+gd&#10;CO5jSU5R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q/K/KCMycsvfn596/zn3/n&#10;vz/Z9TJZ1AUs6eR9uIMpQwqT3r4Bm76khPWDraeLraqPTNJmsVquVjk5Lqk2J4STPVwPgPGj8pal&#10;oOJA7zbYKY6fMY5H5yOpm3Fpdf5WGzNW006WaI7EUhT7XT+x3fn6RDJp6gm89fCDs47evOKORpwz&#10;88mRpWk85gDmYDcHwkm6WPGRF4YPh0jtB26p2dhh4kBvNaib5ioNw+N8OPXwL2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tpI2rywEAAJMDAAAOAAAAAAAAAAEAIAAAAB8BAABkcnMvZTJv&#10;RG9jLnhtbFBLBQYAAAAABgAGAFkBAABcBQAAAAA=&#10;">
              <v:fill on="f" focussize="0,0"/>
              <v:stroke on="f"/>
              <v:imagedata o:title=""/>
              <o:lock v:ext="edit" aspectratio="f"/>
              <v:textbox inset="0mm,0mm,0mm,0mm" style="mso-fit-shape-to-text:t;">
                <w:txbxContent>
                  <w:p w14:paraId="0775D2DF">
                    <w:pPr>
                      <w:pStyle w:val="16"/>
                    </w:pPr>
                    <w:r>
                      <w:fldChar w:fldCharType="begin"/>
                    </w:r>
                    <w:r>
                      <w:instrText xml:space="preserve"> PAGE  \* MERGEFORMAT </w:instrText>
                    </w:r>
                    <w:r>
                      <w:fldChar w:fldCharType="separate"/>
                    </w:r>
                    <w:r>
                      <w:t>31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1EB3">
    <w:pPr>
      <w:pStyle w:val="1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3C71C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edLM4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c1X77lzAlLL37++eP86/H88J1R&#10;jATqA1ZUdxeoMg7v/UBrM8eRgon30IJNX2LEKE/yni7yqiEymS6tlqtVSSlJudkh/OLpegCMH5S3&#10;LBk1B3q/LKs4fsI4ls4lqZvzt9qY/IbG/RUgzDGi8hJMtxOTceJkxWE3TPR2vjkRu54WoeaO9p4z&#10;89GRzmlnZgNmYzcbhwB63+WlSt0xvDtEGilPmjqMsMQwOfSCmeu0bWlF/vRz1dMft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nnSzOAQAAqQMAAA4AAAAAAAAAAQAgAAAAHgEAAGRycy9l&#10;Mm9Eb2MueG1sUEsFBgAAAAAGAAYAWQEAAF4FAAAAAA==&#10;">
              <v:fill on="f" focussize="0,0"/>
              <v:stroke on="f"/>
              <v:imagedata o:title=""/>
              <o:lock v:ext="edit" aspectratio="f"/>
              <v:textbox inset="0mm,0mm,0mm,0mm" style="mso-fit-shape-to-text:t;">
                <w:txbxContent>
                  <w:p w14:paraId="473C71C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129F">
    <w:pPr>
      <w:pStyle w:val="17"/>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3669">
    <w:pPr>
      <w:pStyle w:val="17"/>
      <w:rPr>
        <w:rFonts w:hint="default"/>
        <w:lang w:val="en-US"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FAB7">
    <w:pPr>
      <w:pStyle w:val="17"/>
      <w:rPr>
        <w:rFonts w:hint="eastAsi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64CC">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E957">
    <w:pPr>
      <w:pStyle w:val="1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FBC2">
    <w:pPr>
      <w:pStyle w:val="1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9012">
    <w:pPr>
      <w:pStyle w:val="1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8C4B">
    <w:pPr>
      <w:spacing w:before="37" w:line="200" w:lineRule="auto"/>
      <w:ind w:right="12"/>
      <w:jc w:val="right"/>
      <w:rPr>
        <w:rFonts w:ascii="微软雅黑" w:hAnsi="微软雅黑" w:eastAsia="微软雅黑" w:cs="微软雅黑"/>
        <w:sz w:val="18"/>
        <w:szCs w:val="18"/>
      </w:rPr>
    </w:pPr>
    <w:r>
      <w:rPr>
        <w:lang w:eastAsia="zh-CN"/>
      </w:rPr>
      <mc:AlternateContent>
        <mc:Choice Requires="wps">
          <w:drawing>
            <wp:anchor distT="0" distB="0" distL="0" distR="0" simplePos="0" relativeHeight="25166950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104" name="任意多边形 35"/>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9072" h="15">
                            <a:moveTo>
                              <a:pt x="0" y="0"/>
                            </a:moveTo>
                            <a:lnTo>
                              <a:pt x="9072" y="0"/>
                            </a:lnTo>
                            <a:lnTo>
                              <a:pt x="9072" y="14"/>
                            </a:lnTo>
                            <a:lnTo>
                              <a:pt x="0" y="14"/>
                            </a:lnTo>
                            <a:lnTo>
                              <a:pt x="0" y="0"/>
                            </a:lnTo>
                            <a:close/>
                          </a:path>
                        </a:pathLst>
                      </a:custGeom>
                      <a:solidFill>
                        <a:srgbClr val="000000"/>
                      </a:solidFill>
                      <a:ln>
                        <a:noFill/>
                      </a:ln>
                    </wps:spPr>
                    <wps:bodyPr/>
                  </wps:wsp>
                </a:graphicData>
              </a:graphic>
            </wp:anchor>
          </w:drawing>
        </mc:Choice>
        <mc:Fallback>
          <w:pict>
            <v:shape id="任意多边形 35" o:spid="_x0000_s1026" o:spt="100" style="position:absolute;left:0pt;margin-left:85.05pt;margin-top:56.55pt;height:0.75pt;width:453.65pt;mso-position-horizontal-relative:page;mso-position-vertical-relative:page;z-index:25166950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Safo/YAAAADAEA&#10;AA8AAAAAAAAAAQAgAAAAIgAAAGRycy9kb3ducmV2LnhtbFBLAQIUABQAAAAIAIdO4kDrcI8RGgIA&#10;AJQEAAAOAAAAAAAAAAEAIAAAACcBAABkcnMvZTJvRG9jLnhtbFBLBQYAAAAABgAGAFkBAACzBQAA&#10;AAA=&#10;" path="m0,0l9072,0,9072,14,0,14,0,0xe">
              <v:fill on="t" focussize="0,0"/>
              <v:stroke on="f"/>
              <v:imagedata o:title=""/>
              <o:lock v:ext="edit" aspectratio="f"/>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7BD4">
    <w:pPr>
      <w:pStyle w:val="17"/>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0C1E">
    <w:pPr>
      <w:pStyle w:val="17"/>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83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F291">
    <w:pPr>
      <w:pStyle w:val="17"/>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284F">
    <w:pPr>
      <w:pStyle w:val="17"/>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614C">
    <w:pPr>
      <w:pStyle w:val="17"/>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A854">
    <w:pPr>
      <w:pStyle w:val="17"/>
      <w:pBdr>
        <w:bottom w:val="none" w:color="auto" w:sz="0" w:space="1"/>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9299">
    <w:pPr>
      <w:pStyle w:val="17"/>
      <w:pBdr>
        <w:bottom w:val="none" w:color="auto" w:sz="0" w:space="1"/>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5ED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E02B">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3435">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79F2">
    <w:pPr>
      <w:pStyle w:val="17"/>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A8B6">
    <w:pPr>
      <w:spacing w:before="15" w:line="219" w:lineRule="auto"/>
      <w:ind w:left="5549" w:firstLine="1980" w:firstLineChars="1100"/>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D990">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19CF">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1A92">
    <w:pPr>
      <w:spacing w:before="15" w:line="219" w:lineRule="auto"/>
      <w:ind w:left="5549" w:firstLine="1440" w:firstLineChars="800"/>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B1C40"/>
    <w:multiLevelType w:val="singleLevel"/>
    <w:tmpl w:val="302B1C40"/>
    <w:lvl w:ilvl="0" w:tentative="0">
      <w:start w:val="2"/>
      <w:numFmt w:val="chineseCounting"/>
      <w:suff w:val="nothing"/>
      <w:lvlText w:val="%1、"/>
      <w:lvlJc w:val="left"/>
      <w:rPr>
        <w:rFonts w:hint="eastAsia"/>
      </w:rPr>
    </w:lvl>
  </w:abstractNum>
  <w:abstractNum w:abstractNumId="1">
    <w:nsid w:val="59F8468E"/>
    <w:multiLevelType w:val="singleLevel"/>
    <w:tmpl w:val="59F8468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rsids>
    <w:rsidRoot w:val="00711263"/>
    <w:rsid w:val="000335EC"/>
    <w:rsid w:val="00331853"/>
    <w:rsid w:val="003C5A2A"/>
    <w:rsid w:val="00711263"/>
    <w:rsid w:val="00910115"/>
    <w:rsid w:val="00911349"/>
    <w:rsid w:val="00A83046"/>
    <w:rsid w:val="02157528"/>
    <w:rsid w:val="04371FAD"/>
    <w:rsid w:val="07A73C2E"/>
    <w:rsid w:val="08383860"/>
    <w:rsid w:val="0B1F7084"/>
    <w:rsid w:val="0C030754"/>
    <w:rsid w:val="0CC47F74"/>
    <w:rsid w:val="0F9F0794"/>
    <w:rsid w:val="127E09B7"/>
    <w:rsid w:val="13F55B42"/>
    <w:rsid w:val="14BD4D61"/>
    <w:rsid w:val="157C32A8"/>
    <w:rsid w:val="177B084D"/>
    <w:rsid w:val="18904C87"/>
    <w:rsid w:val="199F1958"/>
    <w:rsid w:val="1A9D12FA"/>
    <w:rsid w:val="1B2D209C"/>
    <w:rsid w:val="1E025871"/>
    <w:rsid w:val="1F762A2D"/>
    <w:rsid w:val="1FDC4F1C"/>
    <w:rsid w:val="1FE50445"/>
    <w:rsid w:val="200A3A07"/>
    <w:rsid w:val="22CA6F6B"/>
    <w:rsid w:val="233829F3"/>
    <w:rsid w:val="234822FE"/>
    <w:rsid w:val="242B6642"/>
    <w:rsid w:val="26B75F6B"/>
    <w:rsid w:val="26D94133"/>
    <w:rsid w:val="275F42F2"/>
    <w:rsid w:val="276A7481"/>
    <w:rsid w:val="289202C1"/>
    <w:rsid w:val="2A2102CB"/>
    <w:rsid w:val="2A854AAC"/>
    <w:rsid w:val="2C7E7070"/>
    <w:rsid w:val="2CE26AA9"/>
    <w:rsid w:val="2FB67708"/>
    <w:rsid w:val="30744056"/>
    <w:rsid w:val="310178F6"/>
    <w:rsid w:val="322C5A5F"/>
    <w:rsid w:val="33836F56"/>
    <w:rsid w:val="33B73BA1"/>
    <w:rsid w:val="349B061F"/>
    <w:rsid w:val="352315D1"/>
    <w:rsid w:val="35F15A42"/>
    <w:rsid w:val="36B26F4B"/>
    <w:rsid w:val="37862707"/>
    <w:rsid w:val="3A412794"/>
    <w:rsid w:val="3B415305"/>
    <w:rsid w:val="3CE27B52"/>
    <w:rsid w:val="3D043DE9"/>
    <w:rsid w:val="3E11697C"/>
    <w:rsid w:val="3EAA133B"/>
    <w:rsid w:val="3F1D32FF"/>
    <w:rsid w:val="3F8E4620"/>
    <w:rsid w:val="41A46DD2"/>
    <w:rsid w:val="43B6162D"/>
    <w:rsid w:val="44895DE0"/>
    <w:rsid w:val="45052F53"/>
    <w:rsid w:val="4779309D"/>
    <w:rsid w:val="48D06EBC"/>
    <w:rsid w:val="4B1732F9"/>
    <w:rsid w:val="4E35329E"/>
    <w:rsid w:val="50F20439"/>
    <w:rsid w:val="51703763"/>
    <w:rsid w:val="521A2795"/>
    <w:rsid w:val="53C953AC"/>
    <w:rsid w:val="54002763"/>
    <w:rsid w:val="5621502B"/>
    <w:rsid w:val="57E51C83"/>
    <w:rsid w:val="5894149F"/>
    <w:rsid w:val="5F50055E"/>
    <w:rsid w:val="5FFC2665"/>
    <w:rsid w:val="613D7BA6"/>
    <w:rsid w:val="630D059A"/>
    <w:rsid w:val="63786AA4"/>
    <w:rsid w:val="68126ECA"/>
    <w:rsid w:val="6C04710A"/>
    <w:rsid w:val="6C6770B8"/>
    <w:rsid w:val="6D6F524A"/>
    <w:rsid w:val="705D42D4"/>
    <w:rsid w:val="71150683"/>
    <w:rsid w:val="7169030C"/>
    <w:rsid w:val="728576B2"/>
    <w:rsid w:val="728F139A"/>
    <w:rsid w:val="74F1640A"/>
    <w:rsid w:val="75933B94"/>
    <w:rsid w:val="7E156797"/>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spacing w:before="280" w:after="290" w:line="376" w:lineRule="atLeast"/>
      <w:outlineLvl w:val="3"/>
    </w:pPr>
    <w:rPr>
      <w:rFonts w:eastAsia="黑体"/>
      <w:b/>
      <w:sz w:val="28"/>
      <w:szCs w:val="20"/>
    </w:rPr>
  </w:style>
  <w:style w:type="paragraph" w:styleId="6">
    <w:name w:val="heading 6"/>
    <w:basedOn w:val="1"/>
    <w:qFormat/>
    <w:uiPriority w:val="1"/>
    <w:pPr>
      <w:outlineLvl w:val="5"/>
    </w:pPr>
    <w:rPr>
      <w:rFonts w:ascii="宋体" w:hAnsi="宋体" w:eastAsia="宋体" w:cs="宋体"/>
      <w:b/>
      <w:bCs/>
      <w:sz w:val="24"/>
      <w:szCs w:val="24"/>
      <w:lang w:val="zh-CN" w:eastAsia="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宋体"/>
      <w:sz w:val="24"/>
    </w:rPr>
  </w:style>
  <w:style w:type="paragraph" w:styleId="8">
    <w:name w:val="index 5"/>
    <w:basedOn w:val="1"/>
    <w:next w:val="1"/>
    <w:qFormat/>
    <w:uiPriority w:val="0"/>
    <w:pPr>
      <w:ind w:left="1680"/>
    </w:pPr>
  </w:style>
  <w:style w:type="paragraph" w:styleId="9">
    <w:name w:val="annotation text"/>
    <w:basedOn w:val="1"/>
    <w:qFormat/>
    <w:uiPriority w:val="0"/>
  </w:style>
  <w:style w:type="paragraph" w:styleId="10">
    <w:name w:val="Body Text"/>
    <w:basedOn w:val="1"/>
    <w:next w:val="1"/>
    <w:qFormat/>
    <w:uiPriority w:val="0"/>
  </w:style>
  <w:style w:type="paragraph" w:styleId="11">
    <w:name w:val="Body Text Indent"/>
    <w:basedOn w:val="1"/>
    <w:next w:val="5"/>
    <w:qFormat/>
    <w:uiPriority w:val="0"/>
    <w:pPr>
      <w:spacing w:line="360" w:lineRule="auto"/>
      <w:ind w:firstLine="570"/>
    </w:pPr>
    <w:rPr>
      <w:sz w:val="24"/>
    </w:rPr>
  </w:style>
  <w:style w:type="paragraph" w:styleId="12">
    <w:name w:val="toc 3"/>
    <w:basedOn w:val="1"/>
    <w:next w:val="1"/>
    <w:qFormat/>
    <w:uiPriority w:val="39"/>
    <w:pPr>
      <w:ind w:left="420"/>
    </w:pPr>
    <w:rPr>
      <w:rFonts w:cs="Calibri"/>
      <w:i/>
      <w:iCs/>
      <w:sz w:val="20"/>
      <w:szCs w:val="20"/>
    </w:rPr>
  </w:style>
  <w:style w:type="paragraph" w:styleId="13">
    <w:name w:val="Plain Text"/>
    <w:basedOn w:val="1"/>
    <w:qFormat/>
    <w:uiPriority w:val="0"/>
    <w:rPr>
      <w:rFonts w:hint="eastAsia" w:ascii="宋体" w:hAnsi="Courier New"/>
      <w:szCs w:val="20"/>
    </w:rPr>
  </w:style>
  <w:style w:type="paragraph" w:styleId="14">
    <w:name w:val="Body Text Indent 2"/>
    <w:basedOn w:val="1"/>
    <w:qFormat/>
    <w:uiPriority w:val="99"/>
    <w:pPr>
      <w:spacing w:after="120" w:line="480" w:lineRule="auto"/>
      <w:ind w:left="420" w:leftChars="200"/>
    </w:pPr>
    <w:rPr>
      <w:rFonts w:ascii="Times New Roman" w:hAnsi="Times New Roman" w:eastAsia="仿宋_GB2312"/>
    </w:r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style>
  <w:style w:type="paragraph" w:styleId="19">
    <w:name w:val="List"/>
    <w:basedOn w:val="1"/>
    <w:unhideWhenUsed/>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8"/>
    <w:qFormat/>
    <w:uiPriority w:val="0"/>
    <w:pPr>
      <w:snapToGrid w:val="0"/>
      <w:jc w:val="left"/>
    </w:pPr>
    <w:rPr>
      <w:sz w:val="18"/>
    </w:rPr>
  </w:style>
  <w:style w:type="paragraph" w:styleId="21">
    <w:name w:val="Normal (Web)"/>
    <w:basedOn w:val="1"/>
    <w:qFormat/>
    <w:uiPriority w:val="99"/>
    <w:pPr>
      <w:spacing w:before="100" w:beforeAutospacing="1" w:after="100" w:afterAutospacing="1"/>
    </w:pPr>
    <w:rPr>
      <w:rFonts w:ascii="宋体" w:hAnsi="宋体" w:cs="宋体"/>
      <w:sz w:val="24"/>
    </w:rPr>
  </w:style>
  <w:style w:type="paragraph" w:styleId="22">
    <w:name w:val="Body Text First Indent"/>
    <w:basedOn w:val="10"/>
    <w:next w:val="23"/>
    <w:qFormat/>
    <w:uiPriority w:val="0"/>
    <w:pPr>
      <w:spacing w:line="360" w:lineRule="auto"/>
      <w:ind w:firstLine="420" w:firstLineChars="200"/>
    </w:pPr>
  </w:style>
  <w:style w:type="paragraph" w:styleId="23">
    <w:name w:val="Body Text First Indent 2"/>
    <w:basedOn w:val="11"/>
    <w:next w:val="22"/>
    <w:qFormat/>
    <w:uiPriority w:val="0"/>
    <w:pPr>
      <w:spacing w:after="120" w:line="480" w:lineRule="exact"/>
      <w:ind w:left="420" w:leftChars="200" w:firstLine="420" w:firstLineChars="200"/>
    </w:pPr>
    <w:rPr>
      <w:szCs w:val="20"/>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qFormat/>
    <w:uiPriority w:val="0"/>
  </w:style>
  <w:style w:type="character" w:styleId="29">
    <w:name w:val="Hyperlink"/>
    <w:basedOn w:val="26"/>
    <w:qFormat/>
    <w:uiPriority w:val="0"/>
    <w:rPr>
      <w:color w:val="0000FF"/>
      <w:u w:val="single"/>
    </w:rPr>
  </w:style>
  <w:style w:type="paragraph" w:customStyle="1" w:styleId="30">
    <w:name w:val="Default"/>
    <w:basedOn w:val="3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2">
    <w:name w:val="Table Normal"/>
    <w:qFormat/>
    <w:uiPriority w:val="0"/>
    <w:tblPr>
      <w:tblCellMar>
        <w:top w:w="0" w:type="dxa"/>
        <w:left w:w="0" w:type="dxa"/>
        <w:bottom w:w="0" w:type="dxa"/>
        <w:right w:w="0" w:type="dxa"/>
      </w:tblCellMar>
    </w:tblPr>
  </w:style>
  <w:style w:type="paragraph" w:customStyle="1" w:styleId="33">
    <w:name w:val="Table Text"/>
    <w:basedOn w:val="1"/>
    <w:qFormat/>
    <w:uiPriority w:val="0"/>
    <w:rPr>
      <w:rFonts w:ascii="宋体" w:hAnsi="宋体" w:eastAsia="宋体" w:cs="宋体"/>
      <w:sz w:val="24"/>
      <w:szCs w:val="24"/>
    </w:rPr>
  </w:style>
  <w:style w:type="paragraph" w:customStyle="1" w:styleId="34">
    <w:name w:val="Table Paragraph"/>
    <w:basedOn w:val="1"/>
    <w:qFormat/>
    <w:uiPriority w:val="1"/>
    <w:rPr>
      <w:rFonts w:ascii="宋体" w:hAnsi="宋体" w:eastAsia="宋体" w:cs="宋体"/>
      <w:lang w:val="zh-CN" w:eastAsia="zh-CN" w:bidi="zh-CN"/>
    </w:rPr>
  </w:style>
  <w:style w:type="paragraph" w:styleId="35">
    <w:name w:val="List Paragraph"/>
    <w:basedOn w:val="1"/>
    <w:qFormat/>
    <w:uiPriority w:val="1"/>
    <w:pPr>
      <w:ind w:left="396" w:hanging="602"/>
    </w:pPr>
    <w:rPr>
      <w:rFonts w:ascii="宋体" w:hAnsi="宋体" w:eastAsia="宋体" w:cs="宋体"/>
      <w:lang w:val="zh-CN" w:eastAsia="zh-CN" w:bidi="zh-CN"/>
    </w:rPr>
  </w:style>
  <w:style w:type="character" w:customStyle="1" w:styleId="36">
    <w:name w:val="font31"/>
    <w:basedOn w:val="26"/>
    <w:qFormat/>
    <w:uiPriority w:val="0"/>
    <w:rPr>
      <w:rFonts w:hint="eastAsia" w:ascii="宋体" w:hAnsi="宋体" w:eastAsia="宋体" w:cs="宋体"/>
      <w:color w:val="FF0000"/>
      <w:sz w:val="16"/>
      <w:szCs w:val="16"/>
      <w:u w:val="none"/>
    </w:rPr>
  </w:style>
  <w:style w:type="character" w:customStyle="1" w:styleId="37">
    <w:name w:val="font21"/>
    <w:basedOn w:val="26"/>
    <w:qFormat/>
    <w:uiPriority w:val="0"/>
    <w:rPr>
      <w:rFonts w:hint="eastAsia" w:ascii="宋体" w:hAnsi="宋体" w:eastAsia="宋体" w:cs="宋体"/>
      <w:color w:val="000000"/>
      <w:sz w:val="16"/>
      <w:szCs w:val="16"/>
      <w:u w:val="none"/>
    </w:rPr>
  </w:style>
  <w:style w:type="character" w:customStyle="1" w:styleId="38">
    <w:name w:val="font81"/>
    <w:basedOn w:val="26"/>
    <w:qFormat/>
    <w:uiPriority w:val="0"/>
    <w:rPr>
      <w:rFonts w:hint="eastAsia" w:ascii="宋体" w:hAnsi="宋体" w:eastAsia="宋体" w:cs="宋体"/>
      <w:color w:val="000000"/>
      <w:sz w:val="19"/>
      <w:szCs w:val="19"/>
      <w:u w:val="none"/>
    </w:rPr>
  </w:style>
  <w:style w:type="character" w:customStyle="1" w:styleId="39">
    <w:name w:val="font91"/>
    <w:basedOn w:val="26"/>
    <w:qFormat/>
    <w:uiPriority w:val="0"/>
    <w:rPr>
      <w:rFonts w:hint="eastAsia" w:ascii="宋体" w:hAnsi="宋体" w:eastAsia="宋体" w:cs="宋体"/>
      <w:color w:val="000000"/>
      <w:sz w:val="16"/>
      <w:szCs w:val="16"/>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列出段落1"/>
    <w:basedOn w:val="1"/>
    <w:qFormat/>
    <w:uiPriority w:val="0"/>
    <w:pPr>
      <w:spacing w:before="151"/>
      <w:ind w:left="112" w:hanging="486"/>
    </w:pPr>
    <w:rPr>
      <w:rFonts w:ascii="宋体" w:hAnsi="宋体" w:cs="Times New Roman"/>
      <w:sz w:val="22"/>
    </w:rPr>
  </w:style>
  <w:style w:type="character" w:customStyle="1" w:styleId="42">
    <w:name w:val="批注框文本 Char"/>
    <w:basedOn w:val="26"/>
    <w:link w:val="15"/>
    <w:qFormat/>
    <w:uiPriority w:val="0"/>
    <w:rPr>
      <w:rFonts w:ascii="Arial" w:hAnsi="Arial" w:eastAsia="Arial" w:cs="Arial"/>
      <w:snapToGrid w:val="0"/>
      <w:color w:val="000000"/>
      <w:sz w:val="18"/>
      <w:szCs w:val="18"/>
      <w:lang w:eastAsia="en-US"/>
    </w:rPr>
  </w:style>
  <w:style w:type="paragraph" w:customStyle="1" w:styleId="43">
    <w:name w:val="Normal_0"/>
    <w:qFormat/>
    <w:uiPriority w:val="0"/>
    <w:rPr>
      <w:rFonts w:ascii="Times New Roman" w:hAnsi="Times New Roman" w:eastAsia="Times New Roman" w:cs="Times New Roman"/>
      <w:sz w:val="24"/>
      <w:szCs w:val="24"/>
      <w:lang w:bidi="ar-SA"/>
    </w:rPr>
  </w:style>
  <w:style w:type="character" w:customStyle="1" w:styleId="44">
    <w:name w:val="font112"/>
    <w:basedOn w:val="26"/>
    <w:qFormat/>
    <w:uiPriority w:val="0"/>
    <w:rPr>
      <w:rFonts w:hint="eastAsia" w:ascii="黑体" w:hAnsi="宋体" w:eastAsia="黑体" w:cs="黑体"/>
      <w:color w:val="000000"/>
      <w:sz w:val="24"/>
      <w:szCs w:val="24"/>
      <w:u w:val="none"/>
    </w:rPr>
  </w:style>
  <w:style w:type="character" w:customStyle="1" w:styleId="45">
    <w:name w:val="font121"/>
    <w:basedOn w:val="26"/>
    <w:qFormat/>
    <w:uiPriority w:val="0"/>
    <w:rPr>
      <w:rFonts w:hint="eastAsia" w:ascii="黑体" w:hAnsi="宋体" w:eastAsia="黑体" w:cs="黑体"/>
      <w:color w:val="000000"/>
      <w:sz w:val="24"/>
      <w:szCs w:val="24"/>
      <w:u w:val="none"/>
      <w:vertAlign w:val="superscript"/>
    </w:rPr>
  </w:style>
  <w:style w:type="character" w:customStyle="1" w:styleId="46">
    <w:name w:val="font171"/>
    <w:basedOn w:val="26"/>
    <w:qFormat/>
    <w:uiPriority w:val="0"/>
    <w:rPr>
      <w:rFonts w:ascii="仿宋" w:hAnsi="仿宋" w:eastAsia="仿宋" w:cs="仿宋"/>
      <w:color w:val="000000"/>
      <w:sz w:val="24"/>
      <w:szCs w:val="24"/>
      <w:u w:val="none"/>
    </w:rPr>
  </w:style>
  <w:style w:type="character" w:customStyle="1" w:styleId="47">
    <w:name w:val="font181"/>
    <w:basedOn w:val="26"/>
    <w:qFormat/>
    <w:uiPriority w:val="0"/>
    <w:rPr>
      <w:rFonts w:hint="default" w:ascii="Times New Roman" w:hAnsi="Times New Roman" w:cs="Times New Roman"/>
      <w:color w:val="000000"/>
      <w:sz w:val="24"/>
      <w:szCs w:val="24"/>
      <w:u w:val="none"/>
    </w:rPr>
  </w:style>
  <w:style w:type="paragraph" w:styleId="4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style4"/>
    <w:basedOn w:val="1"/>
    <w:next w:val="50"/>
    <w:qFormat/>
    <w:uiPriority w:val="99"/>
    <w:pPr>
      <w:widowControl/>
      <w:spacing w:before="280" w:after="280"/>
    </w:pPr>
    <w:rPr>
      <w:rFonts w:ascii="宋体"/>
      <w:sz w:val="18"/>
    </w:rPr>
  </w:style>
  <w:style w:type="paragraph" w:customStyle="1" w:styleId="50">
    <w:name w:val="2"/>
    <w:next w:val="1"/>
    <w:qFormat/>
    <w:uiPriority w:val="99"/>
    <w:pPr>
      <w:widowControl w:val="0"/>
      <w:jc w:val="both"/>
    </w:pPr>
    <w:rPr>
      <w:rFonts w:ascii="Calibri" w:hAnsi="Calibri" w:eastAsia="宋体" w:cs="Times New Roman"/>
      <w:kern w:val="0"/>
      <w:sz w:val="21"/>
      <w:szCs w:val="22"/>
      <w:lang w:val="en-US" w:eastAsia="zh-CN" w:bidi="ar-SA"/>
    </w:rPr>
  </w:style>
  <w:style w:type="paragraph" w:customStyle="1" w:styleId="5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header" Target="header2.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16700</Words>
  <Characters>17883</Characters>
  <Lines>244</Lines>
  <Paragraphs>68</Paragraphs>
  <TotalTime>0</TotalTime>
  <ScaleCrop>false</ScaleCrop>
  <LinksUpToDate>false</LinksUpToDate>
  <CharactersWithSpaces>18527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2024-07-01T10:17:00Z</dcterms:created>
  <dc:creator>Lenovo</dc:creator>
  <cp:lastModifiedBy>冰雪奇缘&amp;艾莎</cp:lastModifiedBy>
  <dcterms:modified xsi:type="dcterms:W3CDTF">2025-07-17T10:09:15Z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2024-07-02T22:32:23Z</vt:filetime>
  </property>
  <property fmtid="{D5CDD505-2E9C-101B-9397-08002B2CF9AE}" pid="4" name="KSOProductBuildVer">
    <vt:lpwstr>2052-12.1.0.21915</vt:lpwstr>
  </property>
  <property fmtid="{D5CDD505-2E9C-101B-9397-08002B2CF9AE}" pid="5" name="ICV">
    <vt:lpwstr>d13bc25738c74fe08847b15f7ac63460_23</vt:lpwstr>
  </property>
  <property fmtid="{D5CDD505-2E9C-101B-9397-08002B2CF9AE}" pid="6" name="KSOTemplateDocerSaveRecord">
    <vt:lpwstr>eyJoZGlkIjoiM2UwYzAyYWQxMzRkZDJkMzcxMDRhOTMzZDdhZmM3NjkiLCJ1c2VySWQiOiIxMjU1NDk3MjkyIn0=</vt:lpwstr>
  </property>
</Properties>
</file>