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B483">
      <w:pPr>
        <w:rPr>
          <w:rFonts w:hint="eastAsia" w:ascii="仿宋_GB2312" w:hAnsi="仿宋_GB2312" w:eastAsia="仿宋_GB2312" w:cs="仿宋_GB2312"/>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FED99">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新疆医科大学第六附属医院重点专科设备采购项目（二次）</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（项目编号：SJX-2025-299（02））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25FED99">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新疆医科大学第六附属医院重点专科设备采购项目（二次）</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（项目编号：SJX-2025-299（02））</w:t>
                      </w:r>
                    </w:p>
                  </w:txbxContent>
                </v:textbox>
              </v:shape>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769225" cy="10739755"/>
                    </a:xfrm>
                    <a:prstGeom prst="rect">
                      <a:avLst/>
                    </a:prstGeom>
                    <a:noFill/>
                    <a:ln>
                      <a:noFill/>
                    </a:ln>
                  </pic:spPr>
                </pic:pic>
              </a:graphicData>
            </a:graphic>
          </wp:anchor>
        </w:drawing>
      </w:r>
    </w:p>
    <w:p w14:paraId="4633E9DB">
      <w:pPr>
        <w:rPr>
          <w:rFonts w:hint="eastAsia" w:ascii="仿宋_GB2312" w:hAnsi="仿宋_GB2312" w:eastAsia="仿宋_GB2312" w:cs="仿宋_GB2312"/>
          <w:color w:val="auto"/>
          <w:highlight w:val="none"/>
        </w:rPr>
      </w:pPr>
    </w:p>
    <w:p w14:paraId="655776B0">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56D5">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15356D5">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color w:val="auto"/>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8"/>
                    <a:srcRect l="22113" t="29394" r="21666" b="28715"/>
                    <a:stretch>
                      <a:fillRect/>
                    </a:stretch>
                  </pic:blipFill>
                  <pic:spPr>
                    <a:xfrm>
                      <a:off x="0" y="0"/>
                      <a:ext cx="1417320" cy="1410970"/>
                    </a:xfrm>
                    <a:prstGeom prst="rect">
                      <a:avLst/>
                    </a:prstGeom>
                  </pic:spPr>
                </pic:pic>
              </a:graphicData>
            </a:graphic>
          </wp:anchor>
        </w:drawing>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v:textbox>
              </v:shape>
            </w:pict>
          </mc:Fallback>
        </mc:AlternateContent>
      </w:r>
    </w:p>
    <w:p w14:paraId="4E202F36">
      <w:pPr>
        <w:jc w:val="center"/>
        <w:rPr>
          <w:rFonts w:hint="eastAsia" w:ascii="仿宋_GB2312" w:hAnsi="仿宋_GB2312" w:eastAsia="仿宋_GB2312" w:cs="仿宋_GB2312"/>
          <w:color w:val="auto"/>
          <w:sz w:val="32"/>
          <w:szCs w:val="32"/>
          <w:highlight w:val="none"/>
        </w:rPr>
      </w:pPr>
    </w:p>
    <w:tbl>
      <w:tblPr>
        <w:tblStyle w:val="23"/>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4E4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13FF5E75">
            <w:pPr>
              <w:rPr>
                <w:rFonts w:hint="eastAsia" w:ascii="仿宋" w:hAnsi="仿宋" w:eastAsia="仿宋" w:cs="Arial"/>
                <w:b/>
                <w:bCs/>
                <w:color w:val="auto"/>
                <w:sz w:val="32"/>
                <w:szCs w:val="32"/>
                <w:highlight w:val="none"/>
              </w:rPr>
            </w:pPr>
            <w:r>
              <w:rPr>
                <w:rFonts w:hint="eastAsia" w:ascii="仿宋_GB2312" w:hAnsi="仿宋_GB2312" w:eastAsia="仿宋_GB2312" w:cs="仿宋_GB2312"/>
                <w:color w:val="auto"/>
                <w:sz w:val="32"/>
                <w:szCs w:val="32"/>
                <w:highlight w:val="none"/>
              </w:rPr>
              <w:br w:type="page"/>
            </w:r>
          </w:p>
          <w:p w14:paraId="44079DBB">
            <w:pPr>
              <w:spacing w:line="360" w:lineRule="auto"/>
              <w:ind w:right="31" w:rightChars="15"/>
              <w:jc w:val="center"/>
              <w:rPr>
                <w:rFonts w:hint="eastAsia" w:ascii="仿宋" w:hAnsi="仿宋" w:eastAsia="仿宋" w:cs="Arial"/>
                <w:b/>
                <w:bCs/>
                <w:color w:val="auto"/>
                <w:sz w:val="32"/>
                <w:szCs w:val="32"/>
                <w:highlight w:val="none"/>
              </w:rPr>
            </w:pPr>
          </w:p>
          <w:p w14:paraId="4F2ABD88">
            <w:pPr>
              <w:spacing w:line="360" w:lineRule="auto"/>
              <w:ind w:right="31" w:rightChars="15"/>
              <w:jc w:val="center"/>
              <w:rPr>
                <w:rFonts w:hint="eastAsia"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w:t>
            </w:r>
            <w:r>
              <w:rPr>
                <w:rFonts w:hint="eastAsia" w:ascii="仿宋" w:hAnsi="仿宋" w:eastAsia="仿宋" w:cs="Arial"/>
                <w:b/>
                <w:bCs/>
                <w:color w:val="auto"/>
                <w:sz w:val="32"/>
                <w:szCs w:val="32"/>
                <w:highlight w:val="none"/>
                <w:lang w:val="en-US" w:eastAsia="zh-CN"/>
              </w:rPr>
              <w:t>表</w:t>
            </w:r>
          </w:p>
          <w:p w14:paraId="602E7F20">
            <w:pPr>
              <w:spacing w:line="360" w:lineRule="auto"/>
              <w:ind w:firstLine="720" w:firstLineChars="300"/>
              <w:jc w:val="both"/>
              <w:rPr>
                <w:rFonts w:hint="eastAsia" w:ascii="仿宋" w:hAnsi="仿宋" w:eastAsia="仿宋" w:cs="Arial"/>
                <w:color w:val="auto"/>
                <w:sz w:val="24"/>
                <w:szCs w:val="24"/>
                <w:highlight w:val="none"/>
                <w:lang w:val="en-US" w:eastAsia="zh-CN"/>
              </w:rPr>
            </w:pPr>
          </w:p>
          <w:p w14:paraId="11CD341E">
            <w:pPr>
              <w:spacing w:line="360" w:lineRule="auto"/>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新疆世纪星工程咨询有限公司：</w:t>
            </w:r>
          </w:p>
          <w:p w14:paraId="5C2EE036">
            <w:pPr>
              <w:spacing w:line="360" w:lineRule="auto"/>
              <w:ind w:firstLine="840" w:firstLineChars="300"/>
              <w:jc w:val="both"/>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u w:val="single"/>
                <w:lang w:val="en-US" w:eastAsia="zh-CN"/>
              </w:rPr>
              <w:t>新疆医科大学第六附属医院重点专科设备采购项目（二次）（项目编号：SJX-2025-299（02））</w:t>
            </w:r>
            <w:r>
              <w:rPr>
                <w:rFonts w:hint="eastAsia" w:ascii="仿宋" w:hAnsi="仿宋" w:eastAsia="仿宋" w:cs="Arial"/>
                <w:color w:val="auto"/>
                <w:sz w:val="28"/>
                <w:szCs w:val="28"/>
                <w:highlight w:val="none"/>
                <w:lang w:val="en-US" w:eastAsia="zh-CN"/>
              </w:rPr>
              <w:t>招标文件，经我单位审核符合我单位提出的招标要求，同意对外发布。</w:t>
            </w:r>
          </w:p>
          <w:p w14:paraId="31ABA638">
            <w:pPr>
              <w:spacing w:line="360" w:lineRule="auto"/>
              <w:jc w:val="both"/>
              <w:rPr>
                <w:rFonts w:hint="eastAsia" w:ascii="仿宋" w:hAnsi="仿宋" w:eastAsia="仿宋" w:cs="Arial"/>
                <w:color w:val="auto"/>
                <w:sz w:val="28"/>
                <w:szCs w:val="28"/>
                <w:highlight w:val="none"/>
              </w:rPr>
            </w:pPr>
          </w:p>
          <w:p w14:paraId="0169D7A1">
            <w:pPr>
              <w:spacing w:line="360" w:lineRule="auto"/>
              <w:ind w:right="240"/>
              <w:jc w:val="both"/>
              <w:rPr>
                <w:rFonts w:hint="eastAsia" w:ascii="仿宋" w:hAnsi="仿宋" w:eastAsia="仿宋" w:cs="Arial"/>
                <w:color w:val="auto"/>
                <w:sz w:val="28"/>
                <w:szCs w:val="28"/>
                <w:highlight w:val="none"/>
              </w:rPr>
            </w:pPr>
          </w:p>
          <w:p w14:paraId="5FB74125">
            <w:pPr>
              <w:spacing w:line="360" w:lineRule="auto"/>
              <w:ind w:right="240"/>
              <w:jc w:val="both"/>
              <w:rPr>
                <w:rFonts w:hint="eastAsia" w:ascii="仿宋" w:hAnsi="仿宋" w:eastAsia="仿宋" w:cs="Arial"/>
                <w:color w:val="auto"/>
                <w:sz w:val="28"/>
                <w:szCs w:val="28"/>
                <w:highlight w:val="none"/>
              </w:rPr>
            </w:pPr>
          </w:p>
          <w:p w14:paraId="654DD88D">
            <w:pPr>
              <w:spacing w:line="360" w:lineRule="auto"/>
              <w:ind w:right="840"/>
              <w:jc w:val="both"/>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lang w:val="en-US" w:eastAsia="zh-CN"/>
              </w:rPr>
              <w:t xml:space="preserve">：新疆医科大学第六附属医院  </w:t>
            </w:r>
          </w:p>
          <w:p w14:paraId="35B873E0">
            <w:pPr>
              <w:spacing w:line="360" w:lineRule="auto"/>
              <w:ind w:right="960"/>
              <w:jc w:val="both"/>
              <w:rPr>
                <w:rFonts w:hint="eastAsia" w:ascii="仿宋" w:hAnsi="仿宋" w:eastAsia="仿宋" w:cs="Times New Roman"/>
                <w:b/>
                <w:color w:val="auto"/>
                <w:sz w:val="40"/>
                <w:szCs w:val="32"/>
                <w:highlight w:val="none"/>
                <w:lang w:val="en-US" w:eastAsia="zh-CN"/>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 xml:space="preserve">      2025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7</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lang w:val="en-US" w:eastAsia="zh-CN"/>
              </w:rPr>
              <w:t xml:space="preserve"> </w:t>
            </w:r>
          </w:p>
        </w:tc>
      </w:tr>
    </w:tbl>
    <w:p w14:paraId="22AC7CB8">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4CEFCB6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298CF5C4">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44CC16C4">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_Toc29880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 xml:space="preserve">第一章 </w:t>
          </w:r>
          <w:r>
            <w:rPr>
              <w:rFonts w:hint="eastAsia" w:ascii="仿宋" w:hAnsi="仿宋" w:eastAsia="仿宋" w:cs="仿宋"/>
              <w:color w:val="auto"/>
              <w:szCs w:val="32"/>
              <w:highlight w:val="none"/>
              <w:lang w:val="en-US" w:eastAsia="zh-CN"/>
            </w:rPr>
            <w:t>招标</w:t>
          </w:r>
          <w:r>
            <w:rPr>
              <w:rFonts w:hint="eastAsia" w:ascii="仿宋" w:hAnsi="仿宋" w:eastAsia="仿宋" w:cs="仿宋"/>
              <w:color w:val="auto"/>
              <w:szCs w:val="32"/>
              <w:highlight w:val="none"/>
            </w:rPr>
            <w:t>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E0E1460">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_Toc10162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一、项目基本情况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5FE222F">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_Toc3508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二、申请人的资格要求：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AA8F9E6">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_Toc11219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三、获取招标文件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B236068">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_Toc14903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四、提交投标文件截止时间、开标时间和地点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02DAD1F">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_Toc2354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五、公告期限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F2D7D05">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_Toc20599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六、其他补充事宜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2D2C0D4">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_Toc13816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七、对本次采购提出询问，请按以下方式联系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93D892B">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_Toc2997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第二章 投标须知前附表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F339065">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_Toc3890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0C7ABCA">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_Toc28753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C1D7A">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_Toc23836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315E695">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_Toc11635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87E08E">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_Toc25272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四、 投标文件的提交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_Toc25272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9F0F40B">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_Toc20670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五、 开标、资格审查及评标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CC5DA8">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_Toc6937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D484AB6">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_Toc1269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第四章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079453">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_Toc6666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第五章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109761">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_Toc6781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第六章 评标程序、评标方法和评标标准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_Toc6781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9120A88">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_Toc29440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1. 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406DAA7">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_Toc20756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2. 评标原则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_Toc20756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742C3BF">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_Toc24688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3. 资格审查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2FA8F45">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_Toc21571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4. 符合性审查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978C7">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_Toc30466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5. 投标文件有关事项的澄清或者说明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_Toc30466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13DFA96">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_Toc10319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6. 详细评审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FFBE0C1">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_Toc19259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第七章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37BFF9F">
          <w:pPr>
            <w:pStyle w:val="19"/>
            <w:tabs>
              <w:tab w:val="right" w:leader="dot" w:pos="8306"/>
            </w:tabs>
            <w:rPr>
              <w:rFonts w:hint="eastAsia" w:ascii="仿宋" w:hAnsi="仿宋" w:eastAsia="仿宋" w:cs="仿宋"/>
              <w:color w:val="auto"/>
              <w:highlight w:val="none"/>
            </w:rPr>
          </w:pPr>
        </w:p>
        <w:p w14:paraId="50695FD9">
          <w:pPr>
            <w:jc w:val="both"/>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sdtContent>
    </w:sdt>
    <w:p w14:paraId="2FC5588C">
      <w:pPr>
        <w:pStyle w:val="2"/>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6CA064">
      <w:pPr>
        <w:pStyle w:val="2"/>
        <w:numPr>
          <w:ilvl w:val="0"/>
          <w:numId w:val="1"/>
        </w:numPr>
        <w:bidi w:val="0"/>
        <w:jc w:val="center"/>
        <w:rPr>
          <w:rFonts w:hint="eastAsia" w:ascii="仿宋" w:hAnsi="仿宋" w:eastAsia="仿宋" w:cs="仿宋"/>
          <w:color w:val="auto"/>
          <w:sz w:val="32"/>
          <w:szCs w:val="32"/>
          <w:highlight w:val="none"/>
        </w:rPr>
      </w:pPr>
      <w:bookmarkStart w:id="0" w:name="_Toc29880"/>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60ED6EA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10162"/>
      <w:r>
        <w:rPr>
          <w:rFonts w:hint="eastAsia" w:ascii="仿宋" w:hAnsi="仿宋" w:eastAsia="仿宋" w:cs="仿宋"/>
          <w:b/>
          <w:bCs/>
          <w:color w:val="auto"/>
          <w:sz w:val="24"/>
          <w:szCs w:val="24"/>
          <w:highlight w:val="none"/>
        </w:rPr>
        <w:t>一、项目基本情况</w:t>
      </w:r>
      <w:bookmarkEnd w:id="1"/>
    </w:p>
    <w:p w14:paraId="39575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项目编号：SJX-202</w:t>
      </w:r>
      <w:r>
        <w:rPr>
          <w:rFonts w:hint="eastAsia" w:ascii="仿宋" w:hAnsi="仿宋" w:eastAsia="仿宋" w:cs="仿宋"/>
          <w:color w:val="auto"/>
          <w:sz w:val="24"/>
          <w:szCs w:val="24"/>
          <w:highlight w:val="none"/>
          <w:lang w:val="en-US" w:eastAsia="zh-CN"/>
        </w:rPr>
        <w:t>5-299（02）</w:t>
      </w:r>
    </w:p>
    <w:p w14:paraId="150E41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新疆医科大学第六附属医院重点专科设备采购项目（二次）</w:t>
      </w:r>
    </w:p>
    <w:p w14:paraId="287369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101D8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2750000.00</w:t>
      </w:r>
    </w:p>
    <w:p w14:paraId="552A16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/（最高限价及最高限制单价详见第五章采购需求）</w:t>
      </w:r>
    </w:p>
    <w:p w14:paraId="5C5C9F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34BDEB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15A18D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标项1：新疆医科大学第六附属医院重点专科设备采购项目第1包（二次）</w:t>
      </w:r>
    </w:p>
    <w:p w14:paraId="6653529F">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标项编号/包号：</w:t>
      </w:r>
      <w:r>
        <w:rPr>
          <w:rFonts w:hint="eastAsia" w:ascii="仿宋" w:hAnsi="仿宋" w:eastAsia="仿宋" w:cs="仿宋"/>
          <w:color w:val="auto"/>
          <w:sz w:val="24"/>
          <w:szCs w:val="24"/>
          <w:highlight w:val="none"/>
        </w:rPr>
        <w:t>SJX-202</w:t>
      </w:r>
      <w:r>
        <w:rPr>
          <w:rFonts w:hint="eastAsia" w:ascii="仿宋" w:hAnsi="仿宋" w:eastAsia="仿宋" w:cs="仿宋"/>
          <w:color w:val="auto"/>
          <w:sz w:val="24"/>
          <w:szCs w:val="24"/>
          <w:highlight w:val="none"/>
          <w:lang w:val="en-US" w:eastAsia="zh-CN"/>
        </w:rPr>
        <w:t>5-299（02）-01</w:t>
      </w:r>
    </w:p>
    <w:p w14:paraId="2063D8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CA957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1480000.00</w:t>
      </w:r>
    </w:p>
    <w:p w14:paraId="466700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简要规格描述或项目基本概况介绍、用途：移动式X射线机（小儿）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2F20AB5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4826AE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1F127AF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新疆医科大学第六附属医院重点专科设备采购项目第2包（二次）</w:t>
      </w:r>
    </w:p>
    <w:p w14:paraId="0E8221BA">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标项编号/包号：SJX-2025-299（02）-02</w:t>
      </w:r>
    </w:p>
    <w:p w14:paraId="5609C04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8356A0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1120000.00 </w:t>
      </w:r>
    </w:p>
    <w:p w14:paraId="0653BED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简要规格描述或项目基本概况介绍、用途：4K超高清内窥镜摄像系统及器械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360869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20AC47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7AF4319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新疆医科大学第六附属医院重点专科设备采购项目第3包（二次）</w:t>
      </w:r>
    </w:p>
    <w:p w14:paraId="3C8C1A53">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标项编号/包号：SJX-2025-299（02）-03</w:t>
      </w:r>
    </w:p>
    <w:p w14:paraId="6D45E7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064B0C4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100000.00 </w:t>
      </w:r>
    </w:p>
    <w:p w14:paraId="016BE2A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简要规格描述或项目基本概况介绍、用途：肢体康复训练机（上下肢)</w:t>
      </w:r>
      <w:r>
        <w:rPr>
          <w:rFonts w:hint="eastAsia" w:ascii="仿宋" w:hAnsi="仿宋" w:eastAsia="仿宋" w:cs="仿宋"/>
          <w:color w:val="auto"/>
          <w:sz w:val="24"/>
          <w:szCs w:val="24"/>
          <w:highlight w:val="none"/>
          <w:lang w:eastAsia="zh-CN"/>
        </w:rPr>
        <w:t>、普通病床。</w:t>
      </w:r>
      <w:r>
        <w:rPr>
          <w:rFonts w:hint="eastAsia" w:ascii="仿宋" w:hAnsi="仿宋" w:eastAsia="仿宋" w:cs="仿宋"/>
          <w:color w:val="auto"/>
          <w:sz w:val="24"/>
          <w:szCs w:val="24"/>
          <w:highlight w:val="none"/>
          <w:lang w:val="en-US" w:eastAsia="zh-CN"/>
        </w:rPr>
        <w:t>具体内容详见第五章采购需求。</w:t>
      </w:r>
    </w:p>
    <w:p w14:paraId="3B2F2F6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68D77F9">
      <w:pPr>
        <w:pStyle w:val="14"/>
        <w:rPr>
          <w:rFonts w:hint="eastAsia"/>
          <w:highlight w:val="none"/>
        </w:rPr>
      </w:pPr>
    </w:p>
    <w:p w14:paraId="36C7C04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新疆医科大学第六附属医院重点专科设备采购项目第4包（二次）</w:t>
      </w:r>
    </w:p>
    <w:p w14:paraId="0F6919A9">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标项编号/包号：SJX-2025-299（02）-04</w:t>
      </w:r>
    </w:p>
    <w:p w14:paraId="624F8A1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2977983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50000.00 </w:t>
      </w:r>
    </w:p>
    <w:p w14:paraId="7D90439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简要规格描述或项目基本概况介绍、用途：小儿多功能石膏工作站</w:t>
      </w:r>
      <w:r>
        <w:rPr>
          <w:rFonts w:hint="eastAsia" w:ascii="仿宋" w:hAnsi="仿宋" w:eastAsia="仿宋" w:cs="仿宋"/>
          <w:color w:val="auto"/>
          <w:sz w:val="24"/>
          <w:szCs w:val="24"/>
          <w:highlight w:val="none"/>
          <w:lang w:val="en-US" w:eastAsia="zh-CN"/>
        </w:rPr>
        <w:t>专用设备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5B8DDB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highlight w:val="none"/>
        </w:rPr>
      </w:pPr>
      <w:r>
        <w:rPr>
          <w:rFonts w:hint="eastAsia" w:ascii="仿宋" w:hAnsi="仿宋" w:eastAsia="仿宋" w:cs="仿宋"/>
          <w:color w:val="auto"/>
          <w:sz w:val="24"/>
          <w:szCs w:val="24"/>
          <w:highlight w:val="none"/>
        </w:rPr>
        <w:t>备注：</w:t>
      </w:r>
    </w:p>
    <w:p w14:paraId="0DD594E1">
      <w:pPr>
        <w:pStyle w:val="14"/>
        <w:rPr>
          <w:rFonts w:hint="eastAsia"/>
          <w:highlight w:val="none"/>
        </w:rPr>
      </w:pPr>
    </w:p>
    <w:p w14:paraId="11E53C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合同履约期限：合同签订之日起30天</w:t>
      </w:r>
      <w:r>
        <w:rPr>
          <w:rFonts w:hint="eastAsia" w:ascii="仿宋" w:hAnsi="仿宋" w:eastAsia="仿宋" w:cs="仿宋"/>
          <w:color w:val="auto"/>
          <w:sz w:val="24"/>
          <w:szCs w:val="24"/>
          <w:highlight w:val="none"/>
          <w:lang w:val="en-US" w:eastAsia="zh-CN"/>
        </w:rPr>
        <w:t>内交货并完成安装、调试、培训、验收。</w:t>
      </w:r>
    </w:p>
    <w:p w14:paraId="65D66B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483012F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3508"/>
      <w:r>
        <w:rPr>
          <w:rFonts w:hint="eastAsia" w:ascii="仿宋" w:hAnsi="仿宋" w:eastAsia="仿宋" w:cs="仿宋"/>
          <w:b/>
          <w:bCs/>
          <w:color w:val="auto"/>
          <w:sz w:val="24"/>
          <w:szCs w:val="24"/>
          <w:highlight w:val="none"/>
        </w:rPr>
        <w:t>二、申请人的资格要求：</w:t>
      </w:r>
      <w:bookmarkEnd w:id="2"/>
    </w:p>
    <w:p w14:paraId="1DA5CC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AA39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val="en-US"/>
        </w:rPr>
        <w:t>本项目为非专门面向中、小企业，小、微企业预留资金项目。落实政府采购政策内容详见供应商须知前附表</w:t>
      </w:r>
      <w:r>
        <w:rPr>
          <w:rFonts w:hint="eastAsia" w:ascii="仿宋" w:hAnsi="仿宋" w:eastAsia="仿宋" w:cs="仿宋"/>
          <w:color w:val="auto"/>
          <w:sz w:val="24"/>
          <w:szCs w:val="24"/>
          <w:highlight w:val="none"/>
          <w:lang w:val="en-US" w:eastAsia="zh-CN"/>
        </w:rPr>
        <w:t>，价格优惠详见第六章评审程序</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w:t>
      </w:r>
    </w:p>
    <w:p w14:paraId="48BD1F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3.本项目的特定资格要求：投标产品属于医疗器械的，投标人如为代理商，投标人应具有合法的医疗器械经营资格；投标人如为制造商，使用自身生产的产品投标时，投标人应具有合法的医疗器械生产资格；</w:t>
      </w:r>
    </w:p>
    <w:p w14:paraId="2571AE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投标人如为代理商，所投产品属第二类医疗器械的应具有《医疗器械经营备案凭证》，属第三类医疗器械的应具有《医疗器械经营许可证》，须提供相关证明文件复印件加盖公章；</w:t>
      </w:r>
    </w:p>
    <w:p w14:paraId="1898D8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如为制造商，使用自身生产的产品投标时，所投产品属第一类医疗器械的应具有《医疗器械生产备案凭证》，属第二类、第三类医疗器械的应具有《医疗器械生产许可证》，须提供相关证明文件复印件加盖公章。</w:t>
      </w:r>
    </w:p>
    <w:p w14:paraId="07C2FD0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3" w:name="_Toc11219"/>
      <w:r>
        <w:rPr>
          <w:rFonts w:hint="eastAsia" w:ascii="仿宋" w:hAnsi="仿宋" w:eastAsia="仿宋" w:cs="仿宋"/>
          <w:b/>
          <w:bCs/>
          <w:color w:val="auto"/>
          <w:sz w:val="24"/>
          <w:szCs w:val="24"/>
          <w:highlight w:val="none"/>
        </w:rPr>
        <w:t>三、获取招标文件</w:t>
      </w:r>
      <w:bookmarkEnd w:id="3"/>
    </w:p>
    <w:p w14:paraId="3CDE80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2542F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BA1AA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715BF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1E2B27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14903"/>
      <w:r>
        <w:rPr>
          <w:rFonts w:hint="eastAsia" w:ascii="仿宋" w:hAnsi="仿宋" w:eastAsia="仿宋" w:cs="仿宋"/>
          <w:b/>
          <w:bCs/>
          <w:color w:val="auto"/>
          <w:sz w:val="24"/>
          <w:szCs w:val="24"/>
          <w:highlight w:val="none"/>
        </w:rPr>
        <w:t>四、提交投标文件截止时间、开标时间和地点</w:t>
      </w:r>
      <w:bookmarkEnd w:id="4"/>
    </w:p>
    <w:p w14:paraId="55C2A9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日 11:00（北京时间）</w:t>
      </w:r>
    </w:p>
    <w:p w14:paraId="18E497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1D3E43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日 11:00（北京时间）</w:t>
      </w:r>
    </w:p>
    <w:p w14:paraId="443AC1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2437248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2354"/>
      <w:r>
        <w:rPr>
          <w:rFonts w:hint="eastAsia" w:ascii="仿宋" w:hAnsi="仿宋" w:eastAsia="仿宋" w:cs="仿宋"/>
          <w:b/>
          <w:bCs/>
          <w:color w:val="auto"/>
          <w:sz w:val="24"/>
          <w:szCs w:val="24"/>
          <w:highlight w:val="none"/>
        </w:rPr>
        <w:t>五、公告期限</w:t>
      </w:r>
      <w:bookmarkEnd w:id="5"/>
    </w:p>
    <w:p w14:paraId="51E5D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FE3066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6" w:name="_Toc20599"/>
      <w:r>
        <w:rPr>
          <w:rFonts w:hint="eastAsia" w:ascii="仿宋" w:hAnsi="仿宋" w:eastAsia="仿宋" w:cs="仿宋"/>
          <w:b/>
          <w:bCs/>
          <w:color w:val="auto"/>
          <w:sz w:val="24"/>
          <w:szCs w:val="24"/>
          <w:highlight w:val="none"/>
        </w:rPr>
        <w:t>六、其他补充事宜</w:t>
      </w:r>
      <w:bookmarkEnd w:id="6"/>
    </w:p>
    <w:p w14:paraId="71FDB1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1、关于本项目所有公告、公示在新疆政府采购网发布。</w:t>
      </w:r>
    </w:p>
    <w:p w14:paraId="69038B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2、请投标单位随时关注本项目的澄清、答疑、变更事项。</w:t>
      </w:r>
    </w:p>
    <w:p w14:paraId="272F05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3、本项目实行电子招投标，供应商须登录政采云平台申请获取招标文件，并通过政采云电子投标客户端制作响应文件，同时自行承担与投标有关的一切费用。</w:t>
      </w:r>
    </w:p>
    <w:p w14:paraId="0D21AF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4、各供应商应在开标前确保成为新疆政府采购网正式注册入库供应商，并完成CA数字证书申领。因未注册入库、未办理CA数字证书等原因造成无法投标或投标失败等后果由供应商自行承担。</w:t>
      </w:r>
    </w:p>
    <w:p w14:paraId="22D93F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7D06CC3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7" w:name="_Toc13816"/>
      <w:r>
        <w:rPr>
          <w:rFonts w:hint="eastAsia" w:ascii="仿宋" w:hAnsi="仿宋" w:eastAsia="仿宋" w:cs="仿宋"/>
          <w:b/>
          <w:bCs/>
          <w:color w:val="auto"/>
          <w:sz w:val="24"/>
          <w:szCs w:val="24"/>
          <w:highlight w:val="none"/>
        </w:rPr>
        <w:t>七、对本次采购提出询问，请按以下方式联系</w:t>
      </w:r>
      <w:bookmarkEnd w:id="7"/>
    </w:p>
    <w:p w14:paraId="178F22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3F819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sz w:val="24"/>
          <w:szCs w:val="24"/>
          <w:highlight w:val="none"/>
        </w:rPr>
        <w:t>新疆医科大学第六附属医院</w:t>
      </w:r>
    </w:p>
    <w:p w14:paraId="64B749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乌鲁木齐市天山区五星南路39号</w:t>
      </w:r>
    </w:p>
    <w:p w14:paraId="402BA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sz w:val="24"/>
          <w:szCs w:val="24"/>
          <w:highlight w:val="none"/>
        </w:rPr>
        <w:t>0991-2630237</w:t>
      </w:r>
    </w:p>
    <w:p w14:paraId="4555FE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E5C9F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0AEC1A2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w:t>
      </w:r>
      <w:r>
        <w:rPr>
          <w:rFonts w:hint="eastAsia" w:ascii="仿宋" w:hAnsi="仿宋" w:eastAsia="仿宋" w:cs="仿宋_GB2312"/>
          <w:sz w:val="24"/>
          <w:highlight w:val="none"/>
          <w:lang w:val="en-US" w:eastAsia="zh-CN"/>
        </w:rPr>
        <w:t>九源酒店</w:t>
      </w:r>
      <w:r>
        <w:rPr>
          <w:rFonts w:hint="eastAsia" w:ascii="仿宋" w:hAnsi="仿宋" w:eastAsia="仿宋" w:cs="仿宋_GB2312"/>
          <w:sz w:val="24"/>
          <w:highlight w:val="none"/>
        </w:rPr>
        <w:t>20楼</w:t>
      </w:r>
    </w:p>
    <w:p w14:paraId="1D902C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061A1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55FC4CBE">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_GB2312"/>
          <w:sz w:val="24"/>
          <w:highlight w:val="none"/>
        </w:rPr>
        <w:t>李梦媛、马莉、李航、杜萍</w:t>
      </w:r>
    </w:p>
    <w:p w14:paraId="5157DE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39AE2C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15C9CF">
      <w:pPr>
        <w:pStyle w:val="2"/>
        <w:numPr>
          <w:ilvl w:val="0"/>
          <w:numId w:val="1"/>
        </w:numPr>
        <w:bidi w:val="0"/>
        <w:jc w:val="center"/>
        <w:rPr>
          <w:rFonts w:hint="eastAsia" w:ascii="仿宋" w:hAnsi="仿宋" w:eastAsia="仿宋" w:cs="仿宋"/>
          <w:color w:val="auto"/>
          <w:sz w:val="32"/>
          <w:szCs w:val="32"/>
          <w:highlight w:val="none"/>
        </w:rPr>
      </w:pPr>
      <w:bookmarkStart w:id="8" w:name="_Toc2997"/>
      <w:r>
        <w:rPr>
          <w:rFonts w:hint="eastAsia" w:ascii="仿宋" w:hAnsi="仿宋" w:eastAsia="仿宋" w:cs="仿宋"/>
          <w:color w:val="auto"/>
          <w:sz w:val="32"/>
          <w:szCs w:val="32"/>
          <w:highlight w:val="none"/>
        </w:rPr>
        <w:t>投标须知前附表</w:t>
      </w:r>
      <w:bookmarkEnd w:id="8"/>
    </w:p>
    <w:p w14:paraId="4C459B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5E8592D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17C27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A05B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6652" w:type="dxa"/>
            <w:tcBorders>
              <w:tl2br w:val="nil"/>
              <w:tr2bl w:val="nil"/>
            </w:tcBorders>
          </w:tcPr>
          <w:p w14:paraId="60B01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578C37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A6A7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6652" w:type="dxa"/>
            <w:tcBorders>
              <w:tl2br w:val="nil"/>
              <w:tr2bl w:val="nil"/>
            </w:tcBorders>
            <w:vAlign w:val="center"/>
          </w:tcPr>
          <w:p w14:paraId="2670E6FC">
            <w:pPr>
              <w:spacing w:line="440" w:lineRule="exact"/>
              <w:rPr>
                <w:rFonts w:ascii="仿宋" w:hAnsi="仿宋" w:eastAsia="仿宋" w:cs="仿宋_GB2312"/>
                <w:sz w:val="24"/>
                <w:highlight w:val="none"/>
              </w:rPr>
            </w:pPr>
            <w:r>
              <w:rPr>
                <w:rFonts w:hint="eastAsia" w:ascii="仿宋" w:hAnsi="仿宋" w:eastAsia="仿宋" w:cs="仿宋_GB2312"/>
                <w:sz w:val="24"/>
                <w:highlight w:val="none"/>
              </w:rPr>
              <w:t>采购人：</w:t>
            </w:r>
            <w:r>
              <w:rPr>
                <w:rFonts w:hint="eastAsia" w:ascii="仿宋" w:hAnsi="仿宋" w:eastAsia="仿宋" w:cs="仿宋"/>
                <w:sz w:val="24"/>
                <w:szCs w:val="24"/>
                <w:highlight w:val="none"/>
              </w:rPr>
              <w:t>新疆医科大学第六附属医院</w:t>
            </w:r>
          </w:p>
          <w:p w14:paraId="4C8C83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 w:hAnsi="仿宋" w:eastAsia="仿宋" w:cs="仿宋_GB2312"/>
                <w:sz w:val="24"/>
                <w:highlight w:val="none"/>
              </w:rPr>
            </w:pPr>
            <w:r>
              <w:rPr>
                <w:rFonts w:hint="eastAsia" w:ascii="仿宋" w:hAnsi="仿宋" w:eastAsia="仿宋" w:cs="仿宋_GB2312"/>
                <w:sz w:val="24"/>
                <w:highlight w:val="none"/>
              </w:rPr>
              <w:t>地  址：</w:t>
            </w:r>
            <w:r>
              <w:rPr>
                <w:rFonts w:hint="eastAsia" w:ascii="仿宋" w:hAnsi="仿宋" w:eastAsia="仿宋" w:cs="仿宋"/>
                <w:sz w:val="24"/>
                <w:szCs w:val="24"/>
                <w:highlight w:val="none"/>
              </w:rPr>
              <w:t>乌鲁木齐市天山区五星南路39号</w:t>
            </w:r>
          </w:p>
          <w:p w14:paraId="7877B4B6">
            <w:pPr>
              <w:spacing w:line="440" w:lineRule="exact"/>
              <w:rPr>
                <w:rFonts w:ascii="仿宋" w:hAnsi="仿宋" w:eastAsia="仿宋" w:cs="仿宋_GB2312"/>
                <w:sz w:val="24"/>
                <w:highlight w:val="none"/>
              </w:rPr>
            </w:pPr>
            <w:r>
              <w:rPr>
                <w:rFonts w:hint="eastAsia" w:ascii="仿宋" w:hAnsi="仿宋" w:eastAsia="仿宋" w:cs="仿宋_GB2312"/>
                <w:sz w:val="24"/>
                <w:highlight w:val="none"/>
              </w:rPr>
              <w:t>联系人：</w:t>
            </w:r>
            <w:r>
              <w:rPr>
                <w:rFonts w:hint="eastAsia" w:ascii="仿宋" w:hAnsi="仿宋" w:eastAsia="仿宋" w:cs="仿宋_GB2312"/>
                <w:sz w:val="24"/>
                <w:highlight w:val="none"/>
                <w:lang w:val="en-US" w:eastAsia="zh-CN"/>
              </w:rPr>
              <w:t>王</w:t>
            </w:r>
            <w:r>
              <w:rPr>
                <w:rFonts w:hint="eastAsia" w:ascii="仿宋" w:hAnsi="仿宋" w:eastAsia="仿宋" w:cs="仿宋_GB2312"/>
                <w:sz w:val="24"/>
                <w:highlight w:val="none"/>
              </w:rPr>
              <w:t>老师</w:t>
            </w:r>
          </w:p>
          <w:p w14:paraId="2BB65B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_GB2312"/>
                <w:sz w:val="24"/>
                <w:highlight w:val="none"/>
              </w:rPr>
              <w:t>联系方式：</w:t>
            </w:r>
            <w:r>
              <w:rPr>
                <w:rFonts w:hint="eastAsia" w:ascii="仿宋" w:hAnsi="仿宋" w:eastAsia="仿宋" w:cs="仿宋"/>
                <w:sz w:val="24"/>
                <w:szCs w:val="24"/>
                <w:highlight w:val="none"/>
              </w:rPr>
              <w:t>0991-2630237</w:t>
            </w:r>
          </w:p>
        </w:tc>
      </w:tr>
      <w:tr w14:paraId="33F90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B189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6652" w:type="dxa"/>
            <w:tcBorders>
              <w:tl2br w:val="nil"/>
              <w:tr2bl w:val="nil"/>
            </w:tcBorders>
            <w:vAlign w:val="center"/>
          </w:tcPr>
          <w:p w14:paraId="401957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0C108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0D563D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_GB2312"/>
                <w:sz w:val="24"/>
                <w:highlight w:val="none"/>
                <w:lang w:val="en-US" w:eastAsia="zh-CN"/>
              </w:rPr>
              <w:t>李梦媛、</w:t>
            </w:r>
            <w:r>
              <w:rPr>
                <w:rFonts w:hint="eastAsia" w:ascii="仿宋" w:hAnsi="仿宋" w:eastAsia="仿宋" w:cs="仿宋_GB2312"/>
                <w:sz w:val="24"/>
                <w:highlight w:val="none"/>
              </w:rPr>
              <w:t>马莉</w:t>
            </w:r>
            <w:r>
              <w:rPr>
                <w:rFonts w:hint="eastAsia" w:ascii="仿宋" w:hAnsi="仿宋" w:eastAsia="仿宋" w:cs="仿宋"/>
                <w:color w:val="auto"/>
                <w:sz w:val="24"/>
                <w:szCs w:val="24"/>
                <w:highlight w:val="none"/>
                <w:vertAlign w:val="baseline"/>
              </w:rPr>
              <w:t xml:space="preserve">     </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rPr>
              <w:t xml:space="preserve">电话：0991-3678303 </w:t>
            </w:r>
          </w:p>
          <w:p w14:paraId="238E75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_GB2312"/>
                <w:sz w:val="24"/>
                <w:highlight w:val="none"/>
                <w:lang w:val="en-US" w:eastAsia="zh-CN"/>
              </w:rPr>
              <w:t>53534373</w:t>
            </w:r>
            <w:r>
              <w:rPr>
                <w:rFonts w:hint="eastAsia" w:ascii="仿宋" w:hAnsi="仿宋" w:eastAsia="仿宋" w:cs="仿宋_GB2312"/>
                <w:sz w:val="24"/>
                <w:highlight w:val="none"/>
              </w:rPr>
              <w:t>@qq.com</w:t>
            </w:r>
          </w:p>
        </w:tc>
      </w:tr>
      <w:tr w14:paraId="6B3DA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B0827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6652" w:type="dxa"/>
            <w:tcBorders>
              <w:tl2br w:val="nil"/>
              <w:tr2bl w:val="nil"/>
            </w:tcBorders>
            <w:vAlign w:val="center"/>
          </w:tcPr>
          <w:p w14:paraId="5CB01F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p>
          <w:p w14:paraId="767CE0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投标产品属于医疗器械的，投标人如为代理商，投标人应具有合法的医疗器械经营资格；投标人如为制造商，使用自身生产的产品投标时，投标人应具有合法的医疗器械生产资格；</w:t>
            </w:r>
          </w:p>
          <w:p w14:paraId="1AF2F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投标人如为代理商，所投产品属第二类医疗器械的应具有《医疗器械经营备案凭证》，属第三类医疗器械的应具有《医疗器械经营许可证》，须提供相关证明文件复印件加盖公章；</w:t>
            </w:r>
          </w:p>
          <w:p w14:paraId="4CCE111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投标人如为制造商，使用自身生产的产品投标时，所投产品属第一类医疗器械的应具有《医疗器械生产备案凭证》，属第二类、第三类医疗器械的应具有《医疗器械生产许可证》，须提供相关证明文件复印件加盖公章。</w:t>
            </w:r>
          </w:p>
        </w:tc>
      </w:tr>
      <w:tr w14:paraId="06280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0F2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6652" w:type="dxa"/>
            <w:tcBorders>
              <w:tl2br w:val="nil"/>
              <w:tr2bl w:val="nil"/>
            </w:tcBorders>
            <w:vAlign w:val="center"/>
          </w:tcPr>
          <w:p w14:paraId="69985B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是否允许采购进口产品：否</w:t>
            </w:r>
          </w:p>
        </w:tc>
      </w:tr>
      <w:tr w14:paraId="2E0D46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8B420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6652" w:type="dxa"/>
            <w:tcBorders>
              <w:tl2br w:val="nil"/>
              <w:tr2bl w:val="nil"/>
            </w:tcBorders>
            <w:vAlign w:val="center"/>
          </w:tcPr>
          <w:p w14:paraId="414DAE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本项目采购标的对应的中小企业划分标准所属行业：</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704"/>
              <w:gridCol w:w="2804"/>
            </w:tblGrid>
            <w:tr w14:paraId="5B85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pct"/>
                  <w:vAlign w:val="center"/>
                </w:tcPr>
                <w:p w14:paraId="27B88945">
                  <w:pPr>
                    <w:pStyle w:val="22"/>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标项号</w:t>
                  </w:r>
                </w:p>
              </w:tc>
              <w:tc>
                <w:tcPr>
                  <w:tcW w:w="2103" w:type="pct"/>
                  <w:vAlign w:val="center"/>
                </w:tcPr>
                <w:p w14:paraId="37A61DB7">
                  <w:pPr>
                    <w:pStyle w:val="22"/>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标的名称</w:t>
                  </w:r>
                </w:p>
              </w:tc>
              <w:tc>
                <w:tcPr>
                  <w:tcW w:w="2181" w:type="pct"/>
                  <w:vAlign w:val="center"/>
                </w:tcPr>
                <w:p w14:paraId="30249D91">
                  <w:pPr>
                    <w:pStyle w:val="22"/>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中小企业划分标准所属行业</w:t>
                  </w:r>
                </w:p>
              </w:tc>
            </w:tr>
            <w:tr w14:paraId="45E8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16634BBD">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rPr>
                    <w:t>标项一</w:t>
                  </w:r>
                </w:p>
              </w:tc>
              <w:tc>
                <w:tcPr>
                  <w:tcW w:w="2704" w:type="dxa"/>
                  <w:vAlign w:val="center"/>
                </w:tcPr>
                <w:p w14:paraId="110F41C4">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移动式X射线机（小儿）</w:t>
                  </w:r>
                </w:p>
              </w:tc>
              <w:tc>
                <w:tcPr>
                  <w:tcW w:w="2181" w:type="pct"/>
                  <w:vAlign w:val="center"/>
                </w:tcPr>
                <w:p w14:paraId="7D3C79DE">
                  <w:pPr>
                    <w:pStyle w:val="22"/>
                    <w:spacing w:after="0" w:line="420" w:lineRule="exact"/>
                    <w:ind w:left="0" w:leftChars="0" w:firstLine="0" w:firstLineChars="0"/>
                    <w:jc w:val="center"/>
                    <w:rPr>
                      <w:rFonts w:hint="eastAsia" w:ascii="仿宋" w:hAnsi="仿宋" w:eastAsia="仿宋" w:cs="仿宋"/>
                      <w:b/>
                      <w:highlight w:val="none"/>
                      <w:lang w:eastAsia="zh-CN"/>
                    </w:rPr>
                  </w:pPr>
                  <w:r>
                    <w:rPr>
                      <w:rFonts w:hint="eastAsia" w:ascii="仿宋" w:hAnsi="仿宋" w:eastAsia="仿宋" w:cs="仿宋"/>
                      <w:b/>
                      <w:highlight w:val="none"/>
                      <w:lang w:val="en-US" w:eastAsia="zh-CN"/>
                    </w:rPr>
                    <w:t>工业</w:t>
                  </w:r>
                </w:p>
              </w:tc>
            </w:tr>
            <w:tr w14:paraId="7648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4F815E07">
                  <w:pPr>
                    <w:pStyle w:val="22"/>
                    <w:spacing w:after="0" w:line="420" w:lineRule="exact"/>
                    <w:ind w:left="0" w:leftChars="0" w:firstLine="0" w:firstLineChars="0"/>
                    <w:jc w:val="center"/>
                    <w:rPr>
                      <w:rFonts w:hint="default" w:ascii="仿宋" w:hAnsi="仿宋" w:eastAsia="仿宋" w:cs="仿宋"/>
                      <w:b/>
                      <w:highlight w:val="none"/>
                      <w:lang w:val="en-US" w:eastAsia="zh-CN"/>
                    </w:rPr>
                  </w:pPr>
                  <w:r>
                    <w:rPr>
                      <w:rFonts w:hint="eastAsia" w:ascii="仿宋" w:hAnsi="仿宋" w:eastAsia="仿宋" w:cs="仿宋"/>
                      <w:b/>
                      <w:highlight w:val="none"/>
                      <w:lang w:val="en-US" w:eastAsia="zh-CN"/>
                    </w:rPr>
                    <w:t>标项二</w:t>
                  </w:r>
                </w:p>
              </w:tc>
              <w:tc>
                <w:tcPr>
                  <w:tcW w:w="2704" w:type="dxa"/>
                  <w:vAlign w:val="center"/>
                </w:tcPr>
                <w:p w14:paraId="0697E362">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4K超高清内窥镜摄像系统及器械</w:t>
                  </w:r>
                </w:p>
              </w:tc>
              <w:tc>
                <w:tcPr>
                  <w:tcW w:w="2181" w:type="pct"/>
                  <w:vAlign w:val="center"/>
                </w:tcPr>
                <w:p w14:paraId="2E3D5EBF">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工业</w:t>
                  </w:r>
                </w:p>
              </w:tc>
            </w:tr>
            <w:tr w14:paraId="4401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Merge w:val="restart"/>
                  <w:vAlign w:val="center"/>
                </w:tcPr>
                <w:p w14:paraId="70BD5A6A">
                  <w:pPr>
                    <w:pStyle w:val="22"/>
                    <w:spacing w:after="0" w:line="420" w:lineRule="exact"/>
                    <w:ind w:left="0" w:leftChars="0" w:firstLine="0" w:firstLineChars="0"/>
                    <w:jc w:val="center"/>
                    <w:rPr>
                      <w:rFonts w:hint="default" w:ascii="仿宋" w:hAnsi="仿宋" w:eastAsia="仿宋" w:cs="仿宋"/>
                      <w:b/>
                      <w:highlight w:val="none"/>
                      <w:lang w:val="en-US" w:eastAsia="zh-CN"/>
                    </w:rPr>
                  </w:pPr>
                  <w:r>
                    <w:rPr>
                      <w:rFonts w:hint="eastAsia" w:ascii="仿宋" w:hAnsi="仿宋" w:eastAsia="仿宋" w:cs="仿宋"/>
                      <w:b/>
                      <w:highlight w:val="none"/>
                      <w:lang w:val="en-US" w:eastAsia="zh-CN"/>
                    </w:rPr>
                    <w:t>标项三</w:t>
                  </w:r>
                </w:p>
              </w:tc>
              <w:tc>
                <w:tcPr>
                  <w:tcW w:w="2704" w:type="dxa"/>
                  <w:vAlign w:val="center"/>
                </w:tcPr>
                <w:p w14:paraId="4AB69BA4">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肢体康复训练机（上下肢)</w:t>
                  </w:r>
                </w:p>
              </w:tc>
              <w:tc>
                <w:tcPr>
                  <w:tcW w:w="2181" w:type="pct"/>
                  <w:vAlign w:val="center"/>
                </w:tcPr>
                <w:p w14:paraId="0CC21E7D">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工业</w:t>
                  </w:r>
                </w:p>
              </w:tc>
            </w:tr>
            <w:tr w14:paraId="556E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Merge w:val="continue"/>
                  <w:vAlign w:val="center"/>
                </w:tcPr>
                <w:p w14:paraId="193F6822">
                  <w:pPr>
                    <w:pStyle w:val="22"/>
                    <w:spacing w:after="0" w:line="420" w:lineRule="exact"/>
                    <w:ind w:left="0" w:leftChars="0" w:firstLine="0" w:firstLineChars="0"/>
                    <w:jc w:val="center"/>
                    <w:rPr>
                      <w:rFonts w:hint="eastAsia" w:ascii="仿宋" w:hAnsi="仿宋" w:eastAsia="仿宋" w:cs="仿宋"/>
                      <w:b/>
                      <w:highlight w:val="none"/>
                    </w:rPr>
                  </w:pPr>
                </w:p>
              </w:tc>
              <w:tc>
                <w:tcPr>
                  <w:tcW w:w="2704" w:type="dxa"/>
                  <w:vAlign w:val="center"/>
                </w:tcPr>
                <w:p w14:paraId="308B21C7">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普通病床</w:t>
                  </w:r>
                </w:p>
              </w:tc>
              <w:tc>
                <w:tcPr>
                  <w:tcW w:w="2181" w:type="pct"/>
                  <w:vAlign w:val="center"/>
                </w:tcPr>
                <w:p w14:paraId="56E2F1F7">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工业</w:t>
                  </w:r>
                </w:p>
              </w:tc>
            </w:tr>
            <w:tr w14:paraId="6839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601FDF9D">
                  <w:pPr>
                    <w:pStyle w:val="22"/>
                    <w:spacing w:after="0" w:line="420" w:lineRule="exact"/>
                    <w:ind w:left="0" w:leftChars="0" w:firstLine="0" w:firstLineChars="0"/>
                    <w:jc w:val="center"/>
                    <w:rPr>
                      <w:rFonts w:hint="default" w:ascii="仿宋" w:hAnsi="仿宋" w:eastAsia="仿宋" w:cs="仿宋"/>
                      <w:b/>
                      <w:highlight w:val="none"/>
                      <w:lang w:val="en-US" w:eastAsia="zh-CN"/>
                    </w:rPr>
                  </w:pPr>
                  <w:r>
                    <w:rPr>
                      <w:rFonts w:hint="eastAsia" w:ascii="仿宋" w:hAnsi="仿宋" w:eastAsia="仿宋" w:cs="仿宋"/>
                      <w:b/>
                      <w:highlight w:val="none"/>
                      <w:lang w:val="en-US" w:eastAsia="zh-CN"/>
                    </w:rPr>
                    <w:t>标项四</w:t>
                  </w:r>
                </w:p>
              </w:tc>
              <w:tc>
                <w:tcPr>
                  <w:tcW w:w="2704" w:type="dxa"/>
                  <w:vAlign w:val="center"/>
                </w:tcPr>
                <w:p w14:paraId="6E93EB8B">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rPr>
                    <w:t>小儿多功能石膏工作站</w:t>
                  </w:r>
                </w:p>
              </w:tc>
              <w:tc>
                <w:tcPr>
                  <w:tcW w:w="2181" w:type="pct"/>
                  <w:vAlign w:val="center"/>
                </w:tcPr>
                <w:p w14:paraId="3B834223">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工业</w:t>
                  </w:r>
                </w:p>
              </w:tc>
            </w:tr>
          </w:tbl>
          <w:p w14:paraId="46BB15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p>
        </w:tc>
      </w:tr>
      <w:tr w14:paraId="1CECF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97D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6652" w:type="dxa"/>
            <w:tcBorders>
              <w:tl2br w:val="nil"/>
              <w:tr2bl w:val="nil"/>
            </w:tcBorders>
            <w:vAlign w:val="center"/>
          </w:tcPr>
          <w:p w14:paraId="438E17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1A55EE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w:t>
            </w:r>
            <w:r>
              <w:rPr>
                <w:rFonts w:hint="eastAsia" w:ascii="仿宋" w:hAnsi="仿宋" w:eastAsia="仿宋" w:cs="仿宋"/>
                <w:b/>
                <w:bCs/>
                <w:color w:val="auto"/>
                <w:sz w:val="24"/>
                <w:szCs w:val="24"/>
                <w:highlight w:val="none"/>
                <w:vertAlign w:val="baseline"/>
                <w:lang w:val="en-US" w:eastAsia="zh-CN"/>
              </w:rPr>
              <w:t>□中小□小微企业</w:t>
            </w:r>
            <w:r>
              <w:rPr>
                <w:rFonts w:hint="eastAsia" w:ascii="仿宋" w:hAnsi="仿宋" w:eastAsia="仿宋" w:cs="仿宋"/>
                <w:color w:val="auto"/>
                <w:sz w:val="24"/>
                <w:szCs w:val="24"/>
                <w:highlight w:val="none"/>
                <w:vertAlign w:val="baseline"/>
                <w:lang w:val="en-US" w:eastAsia="zh-CN"/>
              </w:rPr>
              <w:t xml:space="preserve"> 采购。即: 提供的货物全部由符合政策要求的□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企业制造、服务全部由符合政策要求的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企业承接。</w:t>
            </w:r>
          </w:p>
          <w:p w14:paraId="5D2728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color w:val="auto"/>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66884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DC9F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65F55E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286AA3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06839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5342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47E73C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w:t>
            </w:r>
            <w:r>
              <w:rPr>
                <w:rFonts w:hint="eastAsia" w:ascii="仿宋" w:hAnsi="仿宋" w:eastAsia="仿宋" w:cs="仿宋"/>
                <w:color w:val="auto"/>
                <w:sz w:val="24"/>
                <w:szCs w:val="24"/>
                <w:highlight w:val="none"/>
                <w:lang w:val="en-US" w:eastAsia="zh-CN"/>
              </w:rPr>
              <w:t>275.00万</w:t>
            </w:r>
            <w:r>
              <w:rPr>
                <w:rFonts w:hint="eastAsia" w:ascii="仿宋" w:hAnsi="仿宋" w:eastAsia="仿宋" w:cs="仿宋"/>
                <w:color w:val="auto"/>
                <w:sz w:val="24"/>
                <w:szCs w:val="24"/>
                <w:highlight w:val="none"/>
                <w:vertAlign w:val="baseline"/>
                <w:lang w:val="en-US" w:eastAsia="zh-CN"/>
              </w:rPr>
              <w:t>元</w:t>
            </w:r>
          </w:p>
          <w:p w14:paraId="1939CCE1">
            <w:pPr>
              <w:spacing w:line="500" w:lineRule="exact"/>
              <w:rPr>
                <w:rFonts w:hint="eastAsia"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.其中标项一</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148.00万</w:t>
            </w:r>
            <w:r>
              <w:rPr>
                <w:rFonts w:hint="eastAsia" w:ascii="仿宋" w:hAnsi="仿宋" w:eastAsia="仿宋" w:cs="仿宋"/>
                <w:sz w:val="24"/>
                <w:highlight w:val="none"/>
              </w:rPr>
              <w:t>元；</w:t>
            </w:r>
          </w:p>
          <w:p w14:paraId="098C1D21">
            <w:pPr>
              <w:spacing w:line="500" w:lineRule="exact"/>
              <w:rPr>
                <w:rFonts w:hint="eastAsia" w:ascii="仿宋" w:hAnsi="仿宋" w:eastAsia="仿宋" w:cs="仿宋"/>
                <w:sz w:val="24"/>
                <w:highlight w:val="none"/>
              </w:rPr>
            </w:pPr>
            <w:r>
              <w:rPr>
                <w:rFonts w:ascii="仿宋" w:hAnsi="仿宋" w:eastAsia="仿宋" w:cs="仿宋"/>
                <w:sz w:val="24"/>
                <w:highlight w:val="none"/>
              </w:rPr>
              <w:t>标项</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112.00万</w:t>
            </w:r>
            <w:r>
              <w:rPr>
                <w:rFonts w:hint="eastAsia" w:ascii="仿宋" w:hAnsi="仿宋" w:eastAsia="仿宋" w:cs="仿宋"/>
                <w:sz w:val="24"/>
                <w:highlight w:val="none"/>
              </w:rPr>
              <w:t>元；</w:t>
            </w:r>
          </w:p>
          <w:p w14:paraId="4F580C18">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10.00万元；</w:t>
            </w:r>
          </w:p>
          <w:p w14:paraId="64A0E810">
            <w:pPr>
              <w:spacing w:line="5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标项四</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5.00万元；</w:t>
            </w:r>
          </w:p>
          <w:p w14:paraId="59FB0E5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最高限价：</w:t>
            </w:r>
          </w:p>
          <w:p w14:paraId="6025CAC8">
            <w:pPr>
              <w:spacing w:line="500" w:lineRule="exact"/>
              <w:rPr>
                <w:rFonts w:hint="eastAsia" w:ascii="仿宋" w:hAnsi="仿宋" w:eastAsia="仿宋" w:cs="仿宋"/>
                <w:sz w:val="24"/>
                <w:highlight w:val="none"/>
              </w:rPr>
            </w:pPr>
            <w:r>
              <w:rPr>
                <w:rFonts w:ascii="仿宋" w:hAnsi="仿宋" w:eastAsia="仿宋" w:cs="仿宋"/>
                <w:sz w:val="24"/>
                <w:highlight w:val="none"/>
              </w:rPr>
              <w:t>标项一</w:t>
            </w: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148.00万</w:t>
            </w:r>
            <w:r>
              <w:rPr>
                <w:rFonts w:hint="eastAsia" w:ascii="仿宋" w:hAnsi="仿宋" w:eastAsia="仿宋" w:cs="仿宋"/>
                <w:sz w:val="24"/>
                <w:highlight w:val="none"/>
              </w:rPr>
              <w:t>元；</w:t>
            </w:r>
          </w:p>
          <w:p w14:paraId="6D47122C">
            <w:pPr>
              <w:spacing w:line="500" w:lineRule="exact"/>
              <w:rPr>
                <w:rFonts w:hint="eastAsia" w:ascii="仿宋" w:hAnsi="仿宋" w:eastAsia="仿宋" w:cs="仿宋"/>
                <w:sz w:val="24"/>
                <w:highlight w:val="none"/>
              </w:rPr>
            </w:pPr>
            <w:r>
              <w:rPr>
                <w:rFonts w:ascii="仿宋" w:hAnsi="仿宋" w:eastAsia="仿宋" w:cs="仿宋"/>
                <w:sz w:val="24"/>
                <w:highlight w:val="none"/>
              </w:rPr>
              <w:t>标项</w:t>
            </w:r>
            <w:r>
              <w:rPr>
                <w:rFonts w:hint="eastAsia" w:ascii="仿宋" w:hAnsi="仿宋" w:eastAsia="仿宋" w:cs="仿宋"/>
                <w:sz w:val="24"/>
                <w:highlight w:val="none"/>
                <w:lang w:val="en-US" w:eastAsia="zh-CN"/>
              </w:rPr>
              <w:t>二</w:t>
            </w: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112.00万</w:t>
            </w:r>
            <w:r>
              <w:rPr>
                <w:rFonts w:hint="eastAsia" w:ascii="仿宋" w:hAnsi="仿宋" w:eastAsia="仿宋" w:cs="仿宋"/>
                <w:sz w:val="24"/>
                <w:highlight w:val="none"/>
              </w:rPr>
              <w:t>元；</w:t>
            </w:r>
          </w:p>
          <w:p w14:paraId="0AB26019">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三</w:t>
            </w: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10.00万元；</w:t>
            </w:r>
          </w:p>
          <w:p w14:paraId="0831D399">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标项四</w:t>
            </w: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5.00万元；</w:t>
            </w:r>
          </w:p>
          <w:p w14:paraId="6A9EA2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最高限制单价详见本项目采购需求</w:t>
            </w:r>
            <w:r>
              <w:rPr>
                <w:rFonts w:hint="eastAsia" w:ascii="仿宋" w:hAnsi="仿宋" w:eastAsia="仿宋" w:cs="仿宋"/>
                <w:color w:val="auto"/>
                <w:sz w:val="24"/>
                <w:szCs w:val="24"/>
                <w:highlight w:val="none"/>
                <w:vertAlign w:val="baseline"/>
                <w:lang w:val="en-US" w:eastAsia="zh-CN"/>
              </w:rPr>
              <w:t>，超过标项最高限价的及超过任意一项品目最高限价单价的均将按无效投标处理）。</w:t>
            </w:r>
          </w:p>
        </w:tc>
      </w:tr>
      <w:tr w14:paraId="5547D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CC12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6652" w:type="dxa"/>
            <w:tcBorders>
              <w:tl2br w:val="nil"/>
              <w:tr2bl w:val="nil"/>
            </w:tcBorders>
            <w:vAlign w:val="center"/>
          </w:tcPr>
          <w:p w14:paraId="67C85C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是否组织现场考察或者召开答疑会：</w:t>
            </w:r>
            <w:r>
              <w:rPr>
                <w:rFonts w:hint="eastAsia" w:ascii="仿宋" w:hAnsi="仿宋" w:eastAsia="仿宋" w:cs="仿宋"/>
                <w:color w:val="auto"/>
                <w:sz w:val="24"/>
                <w:szCs w:val="24"/>
                <w:highlight w:val="none"/>
                <w:vertAlign w:val="baseline"/>
                <w:lang w:val="en-US" w:eastAsia="zh-CN"/>
              </w:rPr>
              <w:t>是</w:t>
            </w:r>
            <w:r>
              <w:rPr>
                <w:rFonts w:hint="eastAsia" w:ascii="仿宋" w:hAnsi="仿宋" w:eastAsia="仿宋" w:cs="仿宋"/>
                <w:color w:val="auto"/>
                <w:sz w:val="24"/>
                <w:szCs w:val="24"/>
                <w:highlight w:val="none"/>
                <w:vertAlign w:val="baseline"/>
              </w:rPr>
              <w:t xml:space="preserve"> </w:t>
            </w:r>
          </w:p>
          <w:p w14:paraId="70293A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vertAlign w:val="baseline"/>
              </w:rPr>
              <w:t>组织现场考察或者召开答疑会相关要求：</w:t>
            </w:r>
            <w:r>
              <w:rPr>
                <w:rFonts w:hint="eastAsia" w:ascii="仿宋" w:hAnsi="仿宋" w:eastAsia="仿宋" w:cs="仿宋"/>
                <w:color w:val="auto"/>
                <w:sz w:val="24"/>
                <w:szCs w:val="24"/>
                <w:highlight w:val="none"/>
                <w:vertAlign w:val="baseline"/>
                <w:lang w:val="en-US" w:eastAsia="zh-CN"/>
              </w:rPr>
              <w:t>/</w:t>
            </w:r>
          </w:p>
        </w:tc>
      </w:tr>
      <w:tr w14:paraId="583E9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8ECF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6652" w:type="dxa"/>
            <w:tcBorders>
              <w:tl2br w:val="nil"/>
              <w:tr2bl w:val="nil"/>
            </w:tcBorders>
            <w:vAlign w:val="center"/>
          </w:tcPr>
          <w:p w14:paraId="0E8866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是否需要提供样品：否 </w:t>
            </w:r>
          </w:p>
          <w:p w14:paraId="51DCC0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提供样品要求包括：</w:t>
            </w:r>
            <w:r>
              <w:rPr>
                <w:rFonts w:hint="eastAsia" w:ascii="仿宋" w:hAnsi="仿宋" w:eastAsia="仿宋" w:cs="仿宋"/>
                <w:color w:val="auto"/>
                <w:sz w:val="24"/>
                <w:szCs w:val="24"/>
                <w:highlight w:val="none"/>
                <w:vertAlign w:val="baseline"/>
                <w:lang w:val="en-US" w:eastAsia="zh-CN"/>
              </w:rPr>
              <w:t>/</w:t>
            </w:r>
          </w:p>
        </w:tc>
      </w:tr>
      <w:tr w14:paraId="29482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3E59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6652" w:type="dxa"/>
            <w:tcBorders>
              <w:tl2br w:val="nil"/>
              <w:tr2bl w:val="nil"/>
            </w:tcBorders>
            <w:vAlign w:val="center"/>
          </w:tcPr>
          <w:p w14:paraId="21C898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rPr>
              <w:t>多</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兼投可以兼中</w:t>
            </w:r>
            <w:r>
              <w:rPr>
                <w:rFonts w:hint="eastAsia" w:ascii="仿宋" w:hAnsi="仿宋" w:eastAsia="仿宋" w:cs="仿宋"/>
                <w:color w:val="auto"/>
                <w:sz w:val="24"/>
                <w:szCs w:val="24"/>
                <w:highlight w:val="none"/>
                <w:vertAlign w:val="baseline"/>
              </w:rPr>
              <w:t>）</w:t>
            </w:r>
          </w:p>
        </w:tc>
      </w:tr>
      <w:tr w14:paraId="015D54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5D04A8">
            <w:pPr>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highlight w:val="none"/>
              </w:rPr>
              <w:t>8</w:t>
            </w:r>
          </w:p>
        </w:tc>
        <w:tc>
          <w:tcPr>
            <w:tcW w:w="6652" w:type="dxa"/>
            <w:tcBorders>
              <w:tl2br w:val="nil"/>
              <w:tr2bl w:val="nil"/>
            </w:tcBorders>
            <w:vAlign w:val="center"/>
          </w:tcPr>
          <w:p w14:paraId="16727DA4">
            <w:pPr>
              <w:pStyle w:val="53"/>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5"/>
                <w:sz w:val="24"/>
                <w:szCs w:val="24"/>
                <w:highlight w:val="none"/>
                <w:lang w:eastAsia="zh-CN"/>
              </w:rPr>
            </w:pPr>
            <w:r>
              <w:rPr>
                <w:rFonts w:hint="eastAsia" w:ascii="仿宋" w:hAnsi="仿宋" w:eastAsia="仿宋"/>
                <w:spacing w:val="-2"/>
                <w:sz w:val="24"/>
                <w:szCs w:val="24"/>
                <w:highlight w:val="none"/>
                <w:lang w:eastAsia="zh-CN"/>
              </w:rPr>
              <w:t>低于成本价不正当</w:t>
            </w:r>
            <w:r>
              <w:rPr>
                <w:rFonts w:hint="eastAsia" w:ascii="仿宋" w:hAnsi="仿宋" w:eastAsia="仿宋"/>
                <w:spacing w:val="-3"/>
                <w:sz w:val="24"/>
                <w:szCs w:val="24"/>
                <w:highlight w:val="none"/>
                <w:lang w:eastAsia="zh-CN"/>
              </w:rPr>
              <w:t>竞争预防</w:t>
            </w:r>
            <w:r>
              <w:rPr>
                <w:rFonts w:hint="eastAsia" w:ascii="仿宋" w:hAnsi="仿宋" w:eastAsia="仿宋"/>
                <w:spacing w:val="-5"/>
                <w:sz w:val="24"/>
                <w:szCs w:val="24"/>
                <w:highlight w:val="none"/>
                <w:lang w:eastAsia="zh-CN"/>
              </w:rPr>
              <w:t>措施：</w:t>
            </w:r>
          </w:p>
          <w:p w14:paraId="0E0B8E67">
            <w:pPr>
              <w:pStyle w:val="53"/>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1"/>
                <w:sz w:val="24"/>
                <w:szCs w:val="24"/>
                <w:highlight w:val="none"/>
                <w:lang w:eastAsia="zh-CN"/>
              </w:rPr>
            </w:pPr>
            <w:r>
              <w:rPr>
                <w:rFonts w:hint="eastAsia" w:ascii="仿宋" w:hAnsi="仿宋" w:eastAsia="仿宋"/>
                <w:spacing w:val="-5"/>
                <w:sz w:val="24"/>
                <w:szCs w:val="24"/>
                <w:highlight w:val="none"/>
                <w:lang w:eastAsia="zh-CN"/>
              </w:rPr>
              <w:t>1.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不能证明其报价</w:t>
            </w:r>
            <w:r>
              <w:rPr>
                <w:rFonts w:hint="eastAsia" w:ascii="仿宋" w:hAnsi="仿宋" w:eastAsia="仿宋"/>
                <w:spacing w:val="-1"/>
                <w:sz w:val="24"/>
                <w:szCs w:val="24"/>
                <w:highlight w:val="none"/>
                <w:lang w:eastAsia="zh-CN"/>
              </w:rPr>
              <w:t>合理性的，评标委员会应当将其作为无效投标处理。</w:t>
            </w:r>
          </w:p>
          <w:p w14:paraId="4393F246">
            <w:pPr>
              <w:pStyle w:val="5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spacing w:val="-5"/>
                <w:sz w:val="24"/>
                <w:szCs w:val="24"/>
                <w:highlight w:val="none"/>
                <w:lang w:eastAsia="zh-CN"/>
              </w:rPr>
              <w:t>2.供应商书面说明应当签字确认或者加盖公章，否则无效。书面说明的签字确认，供应商为法人的，由其法定代表人或者代理人签字确认；供应商提供书面说明后，评标委员会应当结合采购项目采购需求、专业实际情况、供应商财务状况报告、与其他供应</w:t>
            </w:r>
            <w:r>
              <w:rPr>
                <w:rFonts w:hint="eastAsia" w:ascii="仿宋" w:hAnsi="仿宋" w:eastAsia="仿宋"/>
                <w:spacing w:val="-1"/>
                <w:sz w:val="24"/>
                <w:szCs w:val="24"/>
                <w:highlight w:val="none"/>
                <w:lang w:eastAsia="zh-CN"/>
              </w:rPr>
              <w:t>商比较情况等就供应商书面说明进行审查评价。</w:t>
            </w:r>
          </w:p>
        </w:tc>
      </w:tr>
      <w:tr w14:paraId="0C1EB1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EFF95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6652" w:type="dxa"/>
            <w:tcBorders>
              <w:tl2br w:val="nil"/>
              <w:tr2bl w:val="nil"/>
            </w:tcBorders>
            <w:vAlign w:val="center"/>
          </w:tcPr>
          <w:p w14:paraId="40E07E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341D04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保证金数额：</w:t>
            </w:r>
          </w:p>
          <w:p w14:paraId="013CCC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标项一：14800</w:t>
            </w:r>
            <w:r>
              <w:rPr>
                <w:rFonts w:hint="eastAsia" w:ascii="仿宋" w:hAnsi="仿宋" w:eastAsia="仿宋" w:cs="仿宋"/>
                <w:color w:val="auto"/>
                <w:sz w:val="24"/>
                <w:szCs w:val="24"/>
                <w:highlight w:val="none"/>
                <w:vertAlign w:val="baseline"/>
              </w:rPr>
              <w:t>元</w:t>
            </w:r>
            <w:r>
              <w:rPr>
                <w:rFonts w:hint="eastAsia" w:ascii="仿宋" w:hAnsi="仿宋" w:eastAsia="仿宋" w:cs="仿宋"/>
                <w:color w:val="auto"/>
                <w:sz w:val="24"/>
                <w:szCs w:val="24"/>
                <w:highlight w:val="none"/>
                <w:vertAlign w:val="baseline"/>
                <w:lang w:val="en-US" w:eastAsia="zh-CN"/>
              </w:rPr>
              <w:t>;标项二：11200</w:t>
            </w:r>
            <w:r>
              <w:rPr>
                <w:rFonts w:hint="eastAsia" w:ascii="仿宋" w:hAnsi="仿宋" w:eastAsia="仿宋" w:cs="仿宋"/>
                <w:color w:val="auto"/>
                <w:sz w:val="24"/>
                <w:szCs w:val="24"/>
                <w:highlight w:val="none"/>
                <w:vertAlign w:val="baseline"/>
              </w:rPr>
              <w:t>元</w:t>
            </w:r>
            <w:r>
              <w:rPr>
                <w:rFonts w:hint="eastAsia" w:ascii="仿宋" w:hAnsi="仿宋" w:eastAsia="仿宋" w:cs="仿宋"/>
                <w:color w:val="auto"/>
                <w:sz w:val="24"/>
                <w:szCs w:val="24"/>
                <w:highlight w:val="none"/>
                <w:vertAlign w:val="baseline"/>
                <w:lang w:val="en-US" w:eastAsia="zh-CN"/>
              </w:rPr>
              <w:t>;标项三：1000元；标项四：500元；</w:t>
            </w:r>
          </w:p>
          <w:p w14:paraId="4CCEFF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43E42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6E51C1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0C3C9C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50062606">
            <w:pPr>
              <w:pStyle w:val="14"/>
              <w:rPr>
                <w:rFonts w:hint="eastAsia"/>
              </w:rPr>
            </w:pPr>
            <w:r>
              <w:rPr>
                <w:rFonts w:hint="eastAsia" w:ascii="仿宋" w:hAnsi="仿宋" w:eastAsia="仿宋" w:cs="仿宋"/>
                <w:color w:val="auto"/>
                <w:kern w:val="2"/>
                <w:sz w:val="24"/>
                <w:szCs w:val="24"/>
                <w:highlight w:val="none"/>
                <w:vertAlign w:val="baseline"/>
                <w:lang w:val="en-US" w:eastAsia="zh-CN" w:bidi="ar-SA"/>
              </w:rPr>
              <w:t>汇款时备注标项编号</w:t>
            </w:r>
          </w:p>
          <w:p w14:paraId="653460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0051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以支票、汇票、本票、网上银行支付等形式提交投标保证金的，应在投标截止时间前到账；</w:t>
            </w:r>
          </w:p>
          <w:p w14:paraId="6E3C9D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以金融机构、担保机构出具的纸质保函形式提交投标保证金的（除政采云平台金融服务中心办理的电子保函外），应在投标截止时间前将原件提交至采购代理机构，未提交原件的将按无效投标（响应）处理。</w:t>
            </w:r>
          </w:p>
          <w:p w14:paraId="069A6B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603FE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由于到账时间晚于投标截止时间的，或者票据错误、印鉴不清等原因导致不能到账的，其投标无效。</w:t>
            </w:r>
          </w:p>
          <w:p w14:paraId="289647F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投标保证金（投标电子保函）有效期与投标有效期一致。</w:t>
            </w:r>
          </w:p>
        </w:tc>
      </w:tr>
      <w:tr w14:paraId="0057E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E87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5BA352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投标有效期：90 日历日</w:t>
            </w:r>
          </w:p>
        </w:tc>
      </w:tr>
      <w:tr w14:paraId="10F70D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86EE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6652" w:type="dxa"/>
            <w:tcBorders>
              <w:tl2br w:val="nil"/>
              <w:tr2bl w:val="nil"/>
            </w:tcBorders>
            <w:vAlign w:val="center"/>
          </w:tcPr>
          <w:p w14:paraId="295787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投标截止时间：2025 年 08月06日 11:00（北京时间）</w:t>
            </w:r>
          </w:p>
        </w:tc>
      </w:tr>
      <w:tr w14:paraId="4D3255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B62F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6652" w:type="dxa"/>
            <w:tcBorders>
              <w:tl2br w:val="nil"/>
              <w:tr2bl w:val="nil"/>
            </w:tcBorders>
            <w:vAlign w:val="center"/>
          </w:tcPr>
          <w:p w14:paraId="59DC75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573B8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06D75B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2140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28FB5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1DB2E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4D4B4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045AE73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4E0ADE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1220EC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20D445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6EA40E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79C46FD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230CF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BBA9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6652" w:type="dxa"/>
            <w:tcBorders>
              <w:tl2br w:val="nil"/>
              <w:tr2bl w:val="nil"/>
            </w:tcBorders>
            <w:vAlign w:val="center"/>
          </w:tcPr>
          <w:p w14:paraId="27079E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2D7F94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370B44A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451844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1BE868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5193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0FB4C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招标代理费：</w:t>
            </w:r>
            <w:r>
              <w:rPr>
                <w:rFonts w:hint="eastAsia" w:ascii="仿宋" w:hAnsi="仿宋" w:eastAsia="仿宋" w:cs="仿宋"/>
                <w:sz w:val="24"/>
                <w:highlight w:val="none"/>
              </w:rPr>
              <w:t>参照原国家计委计价格【2002】1980 号文下浮</w:t>
            </w:r>
            <w:r>
              <w:rPr>
                <w:rFonts w:hint="eastAsia" w:ascii="仿宋" w:hAnsi="仿宋" w:eastAsia="仿宋" w:cs="仿宋"/>
                <w:sz w:val="24"/>
                <w:highlight w:val="none"/>
                <w:u w:val="single"/>
              </w:rPr>
              <w:t xml:space="preserve"> 50 </w:t>
            </w:r>
            <w:r>
              <w:rPr>
                <w:rFonts w:hint="eastAsia" w:ascii="仿宋" w:hAnsi="仿宋" w:eastAsia="仿宋" w:cs="仿宋"/>
                <w:sz w:val="24"/>
                <w:highlight w:val="none"/>
              </w:rPr>
              <w:t>%的计算方法收取。</w:t>
            </w:r>
            <w:r>
              <w:rPr>
                <w:rFonts w:hint="eastAsia" w:ascii="仿宋" w:hAnsi="仿宋" w:eastAsia="仿宋" w:cs="仿宋"/>
                <w:b w:val="0"/>
                <w:bCs w:val="0"/>
                <w:color w:val="auto"/>
                <w:sz w:val="24"/>
                <w:szCs w:val="24"/>
                <w:highlight w:val="none"/>
                <w:vertAlign w:val="baseline"/>
                <w:lang w:val="en-US" w:eastAsia="zh-CN"/>
              </w:rPr>
              <w:t xml:space="preserve">  </w:t>
            </w:r>
          </w:p>
          <w:p w14:paraId="1F5665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4A4FED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5EB8D0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DD7D9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703F14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3D6135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4DA74A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42A26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4FE421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17B224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w:t>
            </w:r>
            <w:r>
              <w:rPr>
                <w:rFonts w:hint="eastAsia" w:ascii="仿宋" w:hAnsi="仿宋" w:eastAsia="仿宋" w:cs="仿宋_GB2312"/>
                <w:sz w:val="24"/>
                <w:highlight w:val="none"/>
                <w:lang w:val="en-US" w:eastAsia="zh-CN"/>
              </w:rPr>
              <w:t xml:space="preserve">李梦媛、马莉   </w:t>
            </w:r>
            <w:r>
              <w:rPr>
                <w:rFonts w:hint="eastAsia" w:ascii="仿宋" w:hAnsi="仿宋" w:eastAsia="仿宋" w:cs="仿宋_GB2312"/>
                <w:sz w:val="24"/>
                <w:highlight w:val="none"/>
              </w:rPr>
              <w:t>0991-3678303</w:t>
            </w:r>
          </w:p>
          <w:p w14:paraId="45555C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21AAD4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其他要求：质疑书、授权委托书及报名成功截图PDF扫描件发送至代理机构邮箱，并且将以上资料原件邮寄或送至代理机构。</w:t>
            </w:r>
          </w:p>
          <w:p w14:paraId="16A113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3、针对同一采购程序环节的质疑次数： </w:t>
            </w:r>
          </w:p>
          <w:p w14:paraId="43B194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sym w:font="Wingdings 2" w:char="0052"/>
            </w:r>
            <w:r>
              <w:rPr>
                <w:rFonts w:hint="eastAsia" w:ascii="仿宋" w:hAnsi="仿宋" w:eastAsia="仿宋" w:cs="仿宋"/>
                <w:b w:val="0"/>
                <w:bCs w:val="0"/>
                <w:color w:val="auto"/>
                <w:sz w:val="24"/>
                <w:szCs w:val="24"/>
                <w:highlight w:val="none"/>
                <w:vertAlign w:val="baseline"/>
                <w:lang w:val="en-US" w:eastAsia="zh-CN"/>
              </w:rPr>
              <w:t xml:space="preserve">一次性提出 </w:t>
            </w:r>
          </w:p>
          <w:p w14:paraId="161A4D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□多次提出</w:t>
            </w:r>
          </w:p>
          <w:p w14:paraId="2007B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注：供应商在法定质疑期内一次性提出针对同一采购程序环节的质疑，本项目不接受供应商多次/反复质疑。</w:t>
            </w:r>
          </w:p>
        </w:tc>
      </w:tr>
      <w:tr w14:paraId="6B804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0DDE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7ECC17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BEEEC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7473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核心产品：</w:t>
            </w:r>
          </w:p>
          <w:p w14:paraId="0EE621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标项1 </w:t>
            </w:r>
            <w:r>
              <w:rPr>
                <w:rFonts w:hint="eastAsia" w:ascii="仿宋" w:hAnsi="仿宋" w:eastAsia="仿宋" w:cs="仿宋"/>
                <w:b w:val="0"/>
                <w:bCs w:val="0"/>
                <w:color w:val="auto"/>
                <w:sz w:val="24"/>
                <w:szCs w:val="24"/>
                <w:highlight w:val="none"/>
                <w:vertAlign w:val="baseline"/>
                <w:lang w:val="en-US" w:eastAsia="zh-CN"/>
              </w:rPr>
              <w:t>为单一产品采购项目。</w:t>
            </w:r>
          </w:p>
          <w:p w14:paraId="17FC8D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标项2 </w:t>
            </w:r>
            <w:r>
              <w:rPr>
                <w:rFonts w:hint="eastAsia" w:ascii="仿宋" w:hAnsi="仿宋" w:eastAsia="仿宋" w:cs="仿宋"/>
                <w:b w:val="0"/>
                <w:bCs w:val="0"/>
                <w:color w:val="auto"/>
                <w:sz w:val="24"/>
                <w:szCs w:val="24"/>
                <w:highlight w:val="none"/>
                <w:vertAlign w:val="baseline"/>
                <w:lang w:val="en-US" w:eastAsia="zh-CN"/>
              </w:rPr>
              <w:t>为单一产品采购项目。</w:t>
            </w:r>
          </w:p>
          <w:p w14:paraId="275BB0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highlight w:val="none"/>
              </w:rPr>
            </w:pPr>
            <w:r>
              <w:rPr>
                <w:rFonts w:hint="eastAsia" w:ascii="仿宋" w:hAnsi="仿宋" w:eastAsia="仿宋" w:cs="仿宋"/>
                <w:b w:val="0"/>
                <w:bCs w:val="0"/>
                <w:color w:val="auto"/>
                <w:sz w:val="24"/>
                <w:szCs w:val="24"/>
                <w:highlight w:val="none"/>
                <w:vertAlign w:val="baseline"/>
                <w:lang w:val="en-US" w:eastAsia="zh-CN"/>
              </w:rPr>
              <w:t xml:space="preserve">☑本项目 </w:t>
            </w:r>
            <w:r>
              <w:rPr>
                <w:rFonts w:hint="eastAsia" w:ascii="仿宋" w:hAnsi="仿宋" w:eastAsia="仿宋" w:cs="仿宋"/>
                <w:b w:val="0"/>
                <w:bCs w:val="0"/>
                <w:color w:val="auto"/>
                <w:sz w:val="24"/>
                <w:szCs w:val="24"/>
                <w:highlight w:val="none"/>
                <w:u w:val="single"/>
                <w:vertAlign w:val="baseline"/>
                <w:lang w:val="en-US" w:eastAsia="zh-CN"/>
              </w:rPr>
              <w:t>标项3</w:t>
            </w:r>
            <w:r>
              <w:rPr>
                <w:rFonts w:hint="eastAsia" w:ascii="仿宋" w:hAnsi="仿宋" w:eastAsia="仿宋" w:cs="仿宋"/>
                <w:b w:val="0"/>
                <w:bCs w:val="0"/>
                <w:color w:val="auto"/>
                <w:sz w:val="24"/>
                <w:szCs w:val="24"/>
                <w:highlight w:val="none"/>
                <w:vertAlign w:val="baseline"/>
                <w:lang w:val="en-US" w:eastAsia="zh-CN"/>
              </w:rPr>
              <w:t>为非单一产品采购项目，核心产品为：/。</w:t>
            </w:r>
          </w:p>
          <w:p w14:paraId="4A2015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标项4 </w:t>
            </w:r>
            <w:r>
              <w:rPr>
                <w:rFonts w:hint="eastAsia" w:ascii="仿宋" w:hAnsi="仿宋" w:eastAsia="仿宋" w:cs="仿宋"/>
                <w:b w:val="0"/>
                <w:bCs w:val="0"/>
                <w:color w:val="auto"/>
                <w:sz w:val="24"/>
                <w:szCs w:val="24"/>
                <w:highlight w:val="none"/>
                <w:vertAlign w:val="baseline"/>
                <w:lang w:val="en-US" w:eastAsia="zh-CN"/>
              </w:rPr>
              <w:t>为单一产品采购项目。</w:t>
            </w:r>
          </w:p>
          <w:p w14:paraId="3CCC8B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vertAlign w:val="baseline"/>
                <w:lang w:val="en-US" w:eastAsia="zh-CN"/>
              </w:rPr>
              <w:t>注：若不单独标明核心产品则所有产品均被视为核心产品</w:t>
            </w:r>
          </w:p>
        </w:tc>
      </w:tr>
      <w:tr w14:paraId="762F7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1B3B8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5FC7E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评标方法：综合评分法</w:t>
            </w:r>
          </w:p>
        </w:tc>
      </w:tr>
      <w:tr w14:paraId="3D57C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31693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tl2br w:val="nil"/>
              <w:tr2bl w:val="nil"/>
            </w:tcBorders>
            <w:vAlign w:val="center"/>
          </w:tcPr>
          <w:p w14:paraId="30B3F68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项目属性：货物</w:t>
            </w:r>
          </w:p>
        </w:tc>
      </w:tr>
      <w:tr w14:paraId="1DE39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8522" w:type="dxa"/>
            <w:gridSpan w:val="2"/>
            <w:tcBorders>
              <w:top w:val="single" w:color="auto" w:sz="4" w:space="0"/>
              <w:bottom w:val="single" w:color="auto" w:sz="4" w:space="0"/>
              <w:tl2br w:val="nil"/>
              <w:tr2bl w:val="nil"/>
            </w:tcBorders>
            <w:vAlign w:val="center"/>
          </w:tcPr>
          <w:p w14:paraId="5340CE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4508706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1、关于本项目所有公告、公示在新疆政府采购网发布。</w:t>
            </w:r>
          </w:p>
          <w:p w14:paraId="6C9448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2、请投标单位随时关注本项目的澄清、答疑、变更事项。</w:t>
            </w:r>
          </w:p>
          <w:p w14:paraId="343366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3CAAF8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8BAA5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2C9F55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534AF54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23AD39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tc>
      </w:tr>
    </w:tbl>
    <w:p w14:paraId="35DD2CF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E5BF33">
      <w:pPr>
        <w:pStyle w:val="2"/>
        <w:numPr>
          <w:ilvl w:val="0"/>
          <w:numId w:val="1"/>
        </w:numPr>
        <w:bidi w:val="0"/>
        <w:jc w:val="center"/>
        <w:rPr>
          <w:rFonts w:hint="eastAsia" w:ascii="仿宋" w:hAnsi="仿宋" w:eastAsia="仿宋" w:cs="仿宋"/>
          <w:color w:val="auto"/>
          <w:sz w:val="32"/>
          <w:szCs w:val="32"/>
          <w:highlight w:val="none"/>
        </w:rPr>
      </w:pPr>
      <w:bookmarkStart w:id="9" w:name="_Toc3890"/>
      <w:r>
        <w:rPr>
          <w:rFonts w:hint="eastAsia" w:ascii="仿宋" w:hAnsi="仿宋" w:eastAsia="仿宋" w:cs="仿宋"/>
          <w:color w:val="auto"/>
          <w:sz w:val="32"/>
          <w:szCs w:val="32"/>
          <w:highlight w:val="none"/>
        </w:rPr>
        <w:t>投标人须知</w:t>
      </w:r>
      <w:bookmarkEnd w:id="9"/>
    </w:p>
    <w:p w14:paraId="3CB0B5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05A49AB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8753"/>
      <w:r>
        <w:rPr>
          <w:rFonts w:hint="eastAsia" w:ascii="仿宋" w:hAnsi="仿宋" w:eastAsia="仿宋" w:cs="仿宋"/>
          <w:b/>
          <w:bCs/>
          <w:color w:val="auto"/>
          <w:sz w:val="24"/>
          <w:szCs w:val="24"/>
          <w:highlight w:val="none"/>
        </w:rPr>
        <w:t>说 明</w:t>
      </w:r>
      <w:bookmarkEnd w:id="10"/>
    </w:p>
    <w:p w14:paraId="3AB66F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08BD034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采购人：是指依法进行政府采购的国家机关、事业单位、团体组织。</w:t>
      </w:r>
    </w:p>
    <w:p w14:paraId="54056B2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6474C3D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697D98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5861E17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7CB5CE7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24D3B8D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6307C60B">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C9509B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032AAA2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159EDB4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4ADD219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DBC081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68EB330A">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BB6E39F">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03C6F97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42ED5C9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6C89A4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385F519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BE3F8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6EB2F64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45C312A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8DCB8D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1762E33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2CF0C5A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9F9AA6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326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494B4A9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0563DE3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193FD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688E8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5C6ACB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513BD76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67292E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6C57218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1369119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E718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4EAAF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037DA86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0572C0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5764D65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0A9CC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72D68D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402DB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CB80CB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2CE75C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273C77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1967A2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81D237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575ED26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0B43ADC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27AFFCC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6D05E58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4BCB13C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773447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60203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1EB57C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77E5B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0438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B32EDE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EF23F2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7D5401E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74E3CD5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2D8996D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4984F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0157EF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23836"/>
      <w:r>
        <w:rPr>
          <w:rFonts w:hint="eastAsia" w:ascii="仿宋" w:hAnsi="仿宋" w:eastAsia="仿宋" w:cs="仿宋"/>
          <w:b/>
          <w:bCs/>
          <w:color w:val="auto"/>
          <w:sz w:val="24"/>
          <w:szCs w:val="24"/>
          <w:highlight w:val="none"/>
          <w:lang w:val="en-US" w:eastAsia="zh-CN"/>
        </w:rPr>
        <w:t>招标文件</w:t>
      </w:r>
      <w:bookmarkEnd w:id="11"/>
    </w:p>
    <w:p w14:paraId="5DE84D7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041522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764C19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2104A3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5A256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292AB2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10B785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763197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76E652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5FA2B8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A8411B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C6BD3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4DF8343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AEDB5C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3B80118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1E2AA2D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44DCB4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F7CD28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25D257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DF6946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7EFC14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7B3A65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081CDEF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68ECEC3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37467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A10BB0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11635"/>
      <w:r>
        <w:rPr>
          <w:rFonts w:hint="eastAsia" w:ascii="仿宋" w:hAnsi="仿宋" w:eastAsia="仿宋" w:cs="仿宋"/>
          <w:b/>
          <w:bCs/>
          <w:color w:val="auto"/>
          <w:sz w:val="24"/>
          <w:szCs w:val="24"/>
          <w:highlight w:val="none"/>
          <w:lang w:val="en-US" w:eastAsia="zh-CN"/>
        </w:rPr>
        <w:t>投标文件的编制</w:t>
      </w:r>
      <w:bookmarkEnd w:id="12"/>
    </w:p>
    <w:p w14:paraId="64F2504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75FDE6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081290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5F8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5BFA98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178A6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85B94F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4FC65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81DDD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1F2AC9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54E08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667F85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A9071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611C49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3EFE811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C53010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64CB00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4E5DF4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2A8D5E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55E9C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288EEC0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5FE1F2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75E3627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5563489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67000A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B9FC39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63E2B3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601D261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59AFE29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2AF3986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1F2C285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157423F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334C65D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023D334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726BC6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4E22374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008BFB7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043422D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1BFF0D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8B93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1E0BDD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505140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960E5D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6C5021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5D7052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31CDF0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7C006DF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FB4A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301C4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5272"/>
      <w:r>
        <w:rPr>
          <w:rFonts w:hint="eastAsia" w:ascii="仿宋" w:hAnsi="仿宋" w:eastAsia="仿宋" w:cs="仿宋"/>
          <w:b/>
          <w:bCs/>
          <w:color w:val="auto"/>
          <w:sz w:val="24"/>
          <w:szCs w:val="24"/>
          <w:highlight w:val="none"/>
          <w:lang w:val="en-US" w:eastAsia="zh-CN"/>
        </w:rPr>
        <w:t>投标文件的提交</w:t>
      </w:r>
      <w:bookmarkEnd w:id="13"/>
    </w:p>
    <w:p w14:paraId="02A85CE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41EB83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5C451A2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7A7CE78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417B1C9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68F9CD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0633632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658F44E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4F9A791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2122935">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648391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7860E06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20670"/>
      <w:r>
        <w:rPr>
          <w:rFonts w:hint="eastAsia" w:ascii="仿宋" w:hAnsi="仿宋" w:eastAsia="仿宋" w:cs="仿宋"/>
          <w:b/>
          <w:bCs/>
          <w:color w:val="auto"/>
          <w:sz w:val="24"/>
          <w:szCs w:val="24"/>
          <w:highlight w:val="none"/>
          <w:lang w:val="en-US" w:eastAsia="zh-CN"/>
        </w:rPr>
        <w:t>开标、资格审查及评标</w:t>
      </w:r>
      <w:bookmarkEnd w:id="14"/>
    </w:p>
    <w:p w14:paraId="2760C99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06BAADF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FD4880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1A4BFE2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22874DE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CDF14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8EBF4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F17F1C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6279AF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634D88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7DE130E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2ECF3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06C43F4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77A86D4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58EF02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041DBBF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F52488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063C1B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2933E2A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D38BBD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7563AFC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1DDEEB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0C724B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6937"/>
      <w:r>
        <w:rPr>
          <w:rFonts w:hint="eastAsia" w:ascii="仿宋" w:hAnsi="仿宋" w:eastAsia="仿宋" w:cs="仿宋"/>
          <w:b/>
          <w:bCs/>
          <w:color w:val="auto"/>
          <w:sz w:val="24"/>
          <w:szCs w:val="24"/>
          <w:highlight w:val="none"/>
          <w:lang w:val="en-US" w:eastAsia="zh-CN"/>
        </w:rPr>
        <w:t>确定中标</w:t>
      </w:r>
      <w:bookmarkEnd w:id="15"/>
    </w:p>
    <w:p w14:paraId="64FBD68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41574E0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C7624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222530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37E527B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4B95F0B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65353CF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0CC0D90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5ED8155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066C2E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240F45B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56142D3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620BD5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0C667F1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76C359D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0F9CED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D60021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3A0984D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4920EAF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62545B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6D6095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15CD84D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3CFBD5D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4AE1733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0C675C4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74CD8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C2B69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063433E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C863ED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5652FF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096F88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53BDD7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1EA5B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5B3F16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C6532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1D11F1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3DF70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4C27AE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8FD1C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70547B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0F7855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568857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712D5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1076C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2F49D9BA">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330285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4AEF74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FE59E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17870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3E3FC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E7EAB39">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6" w:name="_Toc1269"/>
      <w:r>
        <w:rPr>
          <w:rFonts w:hint="eastAsia" w:ascii="仿宋" w:hAnsi="仿宋" w:eastAsia="仿宋" w:cs="仿宋"/>
          <w:color w:val="auto"/>
          <w:sz w:val="32"/>
          <w:szCs w:val="32"/>
          <w:highlight w:val="none"/>
          <w:lang w:val="en-US" w:eastAsia="zh-CN"/>
        </w:rPr>
        <w:t>政府采购合同</w:t>
      </w:r>
      <w:bookmarkEnd w:id="16"/>
    </w:p>
    <w:p w14:paraId="33A08A10">
      <w:pPr>
        <w:spacing w:line="360" w:lineRule="auto"/>
        <w:jc w:val="center"/>
        <w:rPr>
          <w:rFonts w:ascii="仿宋" w:hAnsi="仿宋" w:eastAsia="仿宋" w:cs="仿宋"/>
          <w:b/>
          <w:bCs/>
          <w:sz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sz w:val="28"/>
          <w:szCs w:val="28"/>
          <w:highlight w:val="none"/>
        </w:rPr>
        <w:t>（此合同仅供参考，最终以双方实际签订为准）</w:t>
      </w:r>
    </w:p>
    <w:p w14:paraId="0137FC55">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 xml:space="preserve">                                 </w:t>
      </w:r>
    </w:p>
    <w:p w14:paraId="3EC2429F">
      <w:pPr>
        <w:spacing w:line="500" w:lineRule="exact"/>
        <w:rPr>
          <w:rFonts w:hint="eastAsia" w:ascii="仿宋" w:hAnsi="仿宋" w:eastAsia="仿宋" w:cs="仿宋"/>
          <w:sz w:val="32"/>
          <w:szCs w:val="32"/>
          <w:lang w:val="en-US"/>
        </w:rPr>
      </w:pPr>
      <w:r>
        <w:rPr>
          <w:rFonts w:hint="eastAsia" w:ascii="仿宋" w:hAnsi="仿宋" w:eastAsia="仿宋" w:cs="仿宋"/>
          <w:sz w:val="32"/>
          <w:szCs w:val="32"/>
        </w:rPr>
        <w:t xml:space="preserve">                             合同编号：×××</w:t>
      </w:r>
    </w:p>
    <w:p w14:paraId="48EA46C5">
      <w:pPr>
        <w:spacing w:line="500" w:lineRule="exact"/>
        <w:jc w:val="center"/>
        <w:rPr>
          <w:rFonts w:hint="eastAsia" w:ascii="仿宋" w:hAnsi="仿宋" w:eastAsia="仿宋" w:cs="仿宋"/>
          <w:sz w:val="32"/>
          <w:szCs w:val="32"/>
        </w:rPr>
      </w:pPr>
    </w:p>
    <w:p w14:paraId="555BCA77">
      <w:pPr>
        <w:pStyle w:val="56"/>
        <w:rPr>
          <w:rFonts w:hint="eastAsia" w:ascii="仿宋" w:hAnsi="仿宋" w:eastAsia="仿宋" w:cs="仿宋"/>
          <w:sz w:val="32"/>
          <w:szCs w:val="32"/>
        </w:rPr>
      </w:pPr>
    </w:p>
    <w:p w14:paraId="19B82DCC">
      <w:pPr>
        <w:pStyle w:val="57"/>
        <w:ind w:firstLine="240"/>
        <w:rPr>
          <w:rFonts w:hint="eastAsia" w:ascii="仿宋" w:hAnsi="仿宋" w:eastAsia="仿宋" w:cs="仿宋"/>
        </w:rPr>
      </w:pPr>
    </w:p>
    <w:p w14:paraId="4BBA1E54">
      <w:pPr>
        <w:spacing w:line="500" w:lineRule="exact"/>
        <w:jc w:val="center"/>
        <w:rPr>
          <w:rFonts w:hint="eastAsia" w:ascii="仿宋" w:hAnsi="仿宋" w:eastAsia="仿宋" w:cs="仿宋"/>
          <w:sz w:val="32"/>
          <w:szCs w:val="32"/>
        </w:rPr>
      </w:pPr>
    </w:p>
    <w:p w14:paraId="21DFF19A">
      <w:pPr>
        <w:spacing w:line="600" w:lineRule="exact"/>
        <w:jc w:val="center"/>
        <w:rPr>
          <w:rFonts w:hint="eastAsia" w:ascii="仿宋" w:hAnsi="仿宋" w:eastAsia="仿宋" w:cs="仿宋"/>
          <w:sz w:val="40"/>
          <w:szCs w:val="40"/>
        </w:rPr>
      </w:pPr>
      <w:r>
        <w:rPr>
          <w:rFonts w:hint="eastAsia" w:ascii="仿宋" w:hAnsi="仿宋" w:eastAsia="仿宋" w:cs="仿宋"/>
          <w:sz w:val="40"/>
          <w:szCs w:val="40"/>
        </w:rPr>
        <w:t>新疆医科大学第六附属医院</w:t>
      </w:r>
    </w:p>
    <w:p w14:paraId="2BA597DB">
      <w:pPr>
        <w:spacing w:line="600" w:lineRule="exact"/>
        <w:jc w:val="center"/>
        <w:rPr>
          <w:rFonts w:hint="eastAsia" w:ascii="仿宋" w:hAnsi="仿宋" w:eastAsia="仿宋" w:cs="仿宋"/>
          <w:sz w:val="36"/>
          <w:szCs w:val="36"/>
        </w:rPr>
      </w:pPr>
    </w:p>
    <w:p w14:paraId="0F3CBF17">
      <w:pPr>
        <w:spacing w:line="600" w:lineRule="exact"/>
        <w:jc w:val="center"/>
        <w:rPr>
          <w:rFonts w:hint="eastAsia" w:ascii="仿宋" w:hAnsi="仿宋" w:eastAsia="仿宋" w:cs="仿宋"/>
          <w:sz w:val="36"/>
          <w:szCs w:val="36"/>
        </w:rPr>
      </w:pPr>
    </w:p>
    <w:p w14:paraId="0BA365AA">
      <w:pPr>
        <w:spacing w:line="600" w:lineRule="exact"/>
        <w:jc w:val="center"/>
        <w:rPr>
          <w:rFonts w:hint="eastAsia" w:ascii="仿宋" w:hAnsi="仿宋" w:eastAsia="仿宋" w:cs="仿宋"/>
          <w:sz w:val="36"/>
          <w:szCs w:val="36"/>
          <w:lang w:eastAsia="zh-CN"/>
        </w:rPr>
      </w:pPr>
      <w:r>
        <w:rPr>
          <w:rFonts w:hint="eastAsia" w:ascii="仿宋" w:hAnsi="仿宋" w:eastAsia="仿宋" w:cs="仿宋"/>
          <w:sz w:val="32"/>
          <w:szCs w:val="32"/>
        </w:rPr>
        <w:t>×××</w:t>
      </w:r>
      <w:r>
        <w:rPr>
          <w:rFonts w:hint="eastAsia" w:ascii="仿宋" w:hAnsi="仿宋" w:eastAsia="仿宋" w:cs="仿宋"/>
          <w:sz w:val="36"/>
          <w:szCs w:val="36"/>
        </w:rPr>
        <w:t>及相关服务</w:t>
      </w:r>
    </w:p>
    <w:p w14:paraId="5620470E">
      <w:pPr>
        <w:spacing w:line="600" w:lineRule="exact"/>
        <w:jc w:val="center"/>
        <w:rPr>
          <w:rFonts w:hint="eastAsia" w:ascii="仿宋" w:hAnsi="仿宋" w:eastAsia="仿宋" w:cs="仿宋"/>
          <w:sz w:val="36"/>
          <w:szCs w:val="36"/>
        </w:rPr>
      </w:pPr>
    </w:p>
    <w:p w14:paraId="5CD241F1">
      <w:pPr>
        <w:spacing w:line="600" w:lineRule="exact"/>
        <w:jc w:val="center"/>
        <w:rPr>
          <w:rFonts w:hint="eastAsia" w:ascii="仿宋" w:hAnsi="仿宋" w:eastAsia="仿宋" w:cs="仿宋"/>
          <w:sz w:val="36"/>
          <w:szCs w:val="36"/>
        </w:rPr>
      </w:pPr>
    </w:p>
    <w:p w14:paraId="754C5F77">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 xml:space="preserve"> 购 销 合 同</w:t>
      </w:r>
    </w:p>
    <w:p w14:paraId="65618178">
      <w:pPr>
        <w:spacing w:line="600" w:lineRule="exact"/>
        <w:jc w:val="center"/>
        <w:rPr>
          <w:rFonts w:hint="eastAsia" w:ascii="仿宋" w:hAnsi="仿宋" w:eastAsia="仿宋" w:cs="仿宋"/>
          <w:sz w:val="36"/>
          <w:szCs w:val="36"/>
        </w:rPr>
      </w:pPr>
    </w:p>
    <w:p w14:paraId="5410ABEE">
      <w:pPr>
        <w:spacing w:line="600" w:lineRule="exact"/>
        <w:rPr>
          <w:rFonts w:hint="eastAsia" w:ascii="仿宋" w:hAnsi="仿宋" w:eastAsia="仿宋" w:cs="仿宋"/>
          <w:sz w:val="28"/>
          <w:szCs w:val="28"/>
        </w:rPr>
      </w:pPr>
    </w:p>
    <w:p w14:paraId="3E2F9A78">
      <w:pPr>
        <w:tabs>
          <w:tab w:val="left" w:pos="2520"/>
        </w:tabs>
        <w:spacing w:line="600" w:lineRule="exact"/>
        <w:ind w:firstLine="2520" w:firstLineChars="900"/>
        <w:rPr>
          <w:rFonts w:hint="eastAsia" w:ascii="仿宋" w:hAnsi="仿宋" w:eastAsia="仿宋" w:cs="仿宋"/>
          <w:sz w:val="28"/>
          <w:szCs w:val="28"/>
        </w:rPr>
      </w:pPr>
      <w:r>
        <w:rPr>
          <w:rFonts w:hint="eastAsia" w:ascii="仿宋" w:hAnsi="仿宋" w:eastAsia="仿宋" w:cs="仿宋"/>
          <w:sz w:val="28"/>
          <w:szCs w:val="28"/>
        </w:rPr>
        <w:t xml:space="preserve">       </w:t>
      </w:r>
    </w:p>
    <w:p w14:paraId="070A5F9C">
      <w:pPr>
        <w:tabs>
          <w:tab w:val="left" w:pos="2520"/>
        </w:tabs>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需    方： 新疆医科大学第六附属医院</w:t>
      </w:r>
    </w:p>
    <w:p w14:paraId="77F7BDE9">
      <w:pPr>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 xml:space="preserve">供    方： </w:t>
      </w:r>
    </w:p>
    <w:p w14:paraId="401E20D6">
      <w:pPr>
        <w:tabs>
          <w:tab w:val="left" w:pos="2520"/>
        </w:tabs>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签订地点： 新疆医科大学第六附属医院</w:t>
      </w:r>
    </w:p>
    <w:p w14:paraId="41D16A33">
      <w:pPr>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 xml:space="preserve">签订时间：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B4E791E">
      <w:pPr>
        <w:spacing w:line="600" w:lineRule="exact"/>
        <w:jc w:val="center"/>
        <w:rPr>
          <w:rFonts w:hint="eastAsia" w:ascii="仿宋" w:hAnsi="仿宋" w:eastAsia="仿宋" w:cs="仿宋"/>
          <w:sz w:val="36"/>
          <w:szCs w:val="36"/>
        </w:rPr>
      </w:pPr>
    </w:p>
    <w:p w14:paraId="586C02DC">
      <w:pPr>
        <w:spacing w:line="600" w:lineRule="exact"/>
        <w:jc w:val="center"/>
        <w:rPr>
          <w:rFonts w:hint="eastAsia" w:ascii="仿宋" w:hAnsi="仿宋" w:eastAsia="仿宋" w:cs="仿宋"/>
          <w:sz w:val="36"/>
          <w:szCs w:val="36"/>
        </w:rPr>
      </w:pPr>
    </w:p>
    <w:p w14:paraId="184A560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合 同 内 容</w:t>
      </w:r>
    </w:p>
    <w:p w14:paraId="3DC9C254">
      <w:pPr>
        <w:spacing w:line="360" w:lineRule="auto"/>
        <w:rPr>
          <w:rFonts w:hint="eastAsia" w:ascii="仿宋" w:hAnsi="仿宋" w:eastAsia="仿宋" w:cs="仿宋"/>
          <w:sz w:val="24"/>
        </w:rPr>
      </w:pPr>
      <w:r>
        <w:rPr>
          <w:rFonts w:hint="eastAsia" w:ascii="仿宋" w:hAnsi="仿宋" w:eastAsia="仿宋" w:cs="仿宋"/>
          <w:sz w:val="24"/>
        </w:rPr>
        <w:t>一、合同来源：</w:t>
      </w:r>
      <w:r>
        <w:rPr>
          <w:rFonts w:hint="eastAsia" w:ascii="仿宋" w:hAnsi="仿宋" w:eastAsia="仿宋" w:cs="仿宋"/>
          <w:sz w:val="24"/>
          <w:lang w:eastAsia="zh-CN"/>
        </w:rPr>
        <w:t>根据</w:t>
      </w:r>
      <w:r>
        <w:rPr>
          <w:rFonts w:hint="eastAsia" w:ascii="仿宋" w:hAnsi="仿宋" w:eastAsia="仿宋" w:cs="仿宋"/>
          <w:sz w:val="32"/>
          <w:szCs w:val="32"/>
        </w:rPr>
        <w:t>×××</w:t>
      </w:r>
      <w:r>
        <w:rPr>
          <w:rFonts w:hint="eastAsia" w:ascii="仿宋" w:hAnsi="仿宋" w:eastAsia="仿宋" w:cs="仿宋"/>
          <w:sz w:val="24"/>
          <w:lang w:val="en-US" w:eastAsia="zh-CN"/>
        </w:rPr>
        <w:t>会议纪要</w:t>
      </w:r>
      <w:r>
        <w:rPr>
          <w:rFonts w:hint="eastAsia" w:ascii="仿宋" w:hAnsi="仿宋" w:eastAsia="仿宋" w:cs="仿宋"/>
          <w:color w:val="000000"/>
          <w:sz w:val="24"/>
          <w:lang w:val="en-US" w:eastAsia="zh-CN"/>
        </w:rPr>
        <w:t>，审议通过</w:t>
      </w:r>
      <w:r>
        <w:rPr>
          <w:rFonts w:hint="eastAsia" w:ascii="仿宋" w:hAnsi="仿宋" w:eastAsia="仿宋" w:cs="仿宋"/>
          <w:sz w:val="32"/>
          <w:szCs w:val="32"/>
        </w:rPr>
        <w:t>×××</w:t>
      </w:r>
      <w:r>
        <w:rPr>
          <w:rFonts w:hint="eastAsia" w:ascii="仿宋" w:hAnsi="仿宋" w:eastAsia="仿宋" w:cs="仿宋"/>
          <w:color w:val="000000"/>
          <w:sz w:val="24"/>
          <w:lang w:val="en-US" w:eastAsia="zh-CN"/>
        </w:rPr>
        <w:t>事项，为</w:t>
      </w:r>
      <w:r>
        <w:rPr>
          <w:rFonts w:hint="eastAsia" w:ascii="仿宋" w:hAnsi="仿宋" w:eastAsia="仿宋" w:cs="仿宋"/>
          <w:sz w:val="32"/>
          <w:szCs w:val="32"/>
        </w:rPr>
        <w:t>×××</w:t>
      </w:r>
      <w:r>
        <w:rPr>
          <w:rFonts w:hint="eastAsia" w:ascii="仿宋" w:hAnsi="仿宋" w:eastAsia="仿宋" w:cs="仿宋"/>
          <w:color w:val="000000"/>
          <w:sz w:val="24"/>
          <w:lang w:val="en-US" w:eastAsia="zh-CN"/>
        </w:rPr>
        <w:t>科购置</w:t>
      </w:r>
      <w:r>
        <w:rPr>
          <w:rFonts w:hint="eastAsia" w:ascii="仿宋" w:hAnsi="仿宋" w:eastAsia="仿宋" w:cs="仿宋"/>
          <w:sz w:val="32"/>
          <w:szCs w:val="32"/>
        </w:rPr>
        <w:t>×××</w:t>
      </w:r>
      <w:r>
        <w:rPr>
          <w:rFonts w:hint="eastAsia" w:ascii="仿宋" w:hAnsi="仿宋" w:eastAsia="仿宋" w:cs="仿宋"/>
          <w:color w:val="000000"/>
          <w:sz w:val="24"/>
          <w:lang w:val="en-US" w:eastAsia="zh-CN"/>
        </w:rPr>
        <w:t>设备</w:t>
      </w:r>
      <w:r>
        <w:rPr>
          <w:rFonts w:hint="eastAsia" w:ascii="仿宋" w:hAnsi="仿宋" w:eastAsia="仿宋" w:cs="仿宋"/>
          <w:sz w:val="32"/>
          <w:szCs w:val="32"/>
        </w:rPr>
        <w:t>×××</w:t>
      </w:r>
      <w:r>
        <w:rPr>
          <w:rFonts w:hint="eastAsia" w:ascii="仿宋" w:hAnsi="仿宋" w:eastAsia="仿宋" w:cs="仿宋"/>
          <w:color w:val="000000"/>
          <w:sz w:val="24"/>
          <w:lang w:val="en-US" w:eastAsia="zh-CN"/>
        </w:rPr>
        <w:t>台，于</w:t>
      </w:r>
      <w:r>
        <w:rPr>
          <w:rFonts w:hint="eastAsia" w:ascii="仿宋" w:hAnsi="仿宋" w:eastAsia="仿宋" w:cs="仿宋"/>
          <w:sz w:val="32"/>
          <w:szCs w:val="32"/>
        </w:rPr>
        <w:t>×××</w:t>
      </w:r>
      <w:r>
        <w:rPr>
          <w:rFonts w:hint="eastAsia" w:ascii="仿宋" w:hAnsi="仿宋" w:eastAsia="仿宋" w:cs="仿宋"/>
          <w:color w:val="000000"/>
          <w:sz w:val="24"/>
          <w:lang w:val="en-US" w:eastAsia="zh-CN"/>
        </w:rPr>
        <w:t>年</w:t>
      </w:r>
      <w:r>
        <w:rPr>
          <w:rFonts w:hint="eastAsia" w:ascii="仿宋" w:hAnsi="仿宋" w:eastAsia="仿宋" w:cs="仿宋"/>
          <w:sz w:val="32"/>
          <w:szCs w:val="32"/>
        </w:rPr>
        <w:t>×××</w:t>
      </w:r>
      <w:r>
        <w:rPr>
          <w:rFonts w:hint="eastAsia" w:ascii="仿宋" w:hAnsi="仿宋" w:eastAsia="仿宋" w:cs="仿宋"/>
          <w:color w:val="000000"/>
          <w:sz w:val="24"/>
          <w:lang w:val="en-US" w:eastAsia="zh-CN"/>
        </w:rPr>
        <w:t>月</w:t>
      </w:r>
      <w:r>
        <w:rPr>
          <w:rFonts w:hint="eastAsia" w:ascii="仿宋" w:hAnsi="仿宋" w:eastAsia="仿宋" w:cs="仿宋"/>
          <w:sz w:val="32"/>
          <w:szCs w:val="32"/>
        </w:rPr>
        <w:t>×××</w:t>
      </w:r>
      <w:r>
        <w:rPr>
          <w:rFonts w:hint="eastAsia" w:ascii="仿宋" w:hAnsi="仿宋" w:eastAsia="仿宋" w:cs="仿宋"/>
          <w:color w:val="000000"/>
          <w:sz w:val="24"/>
          <w:lang w:val="en-US" w:eastAsia="zh-CN"/>
        </w:rPr>
        <w:t>日医院委托</w:t>
      </w:r>
      <w:r>
        <w:rPr>
          <w:rFonts w:hint="eastAsia" w:ascii="仿宋" w:hAnsi="仿宋" w:eastAsia="仿宋" w:cs="仿宋"/>
          <w:sz w:val="32"/>
          <w:szCs w:val="32"/>
        </w:rPr>
        <w:t>×××</w:t>
      </w:r>
      <w:r>
        <w:rPr>
          <w:rFonts w:hint="eastAsia" w:ascii="仿宋" w:hAnsi="仿宋" w:eastAsia="仿宋" w:cs="仿宋"/>
          <w:color w:val="000000"/>
          <w:sz w:val="24"/>
          <w:lang w:val="en-US" w:eastAsia="zh-CN"/>
        </w:rPr>
        <w:t>公司组织</w:t>
      </w:r>
      <w:r>
        <w:rPr>
          <w:rFonts w:hint="eastAsia" w:ascii="仿宋" w:hAnsi="仿宋" w:eastAsia="仿宋" w:cs="仿宋"/>
          <w:b/>
          <w:bCs/>
          <w:color w:val="000000"/>
          <w:sz w:val="24"/>
          <w:u w:val="single"/>
          <w:lang w:val="en-US" w:eastAsia="zh-CN"/>
        </w:rPr>
        <w:t>新疆医科大学第六附属医院×××采购项目（项目编号：×××）</w:t>
      </w:r>
      <w:r>
        <w:rPr>
          <w:rFonts w:hint="eastAsia" w:ascii="仿宋" w:hAnsi="仿宋" w:eastAsia="仿宋" w:cs="仿宋"/>
          <w:color w:val="000000"/>
          <w:sz w:val="24"/>
          <w:lang w:val="en-US" w:eastAsia="zh-CN"/>
        </w:rPr>
        <w:t>的公开招标，并于</w:t>
      </w:r>
      <w:r>
        <w:rPr>
          <w:rFonts w:hint="eastAsia" w:ascii="仿宋" w:hAnsi="仿宋" w:eastAsia="仿宋" w:cs="仿宋"/>
          <w:sz w:val="32"/>
          <w:szCs w:val="32"/>
        </w:rPr>
        <w:t>×××</w:t>
      </w:r>
      <w:r>
        <w:rPr>
          <w:rFonts w:hint="eastAsia" w:ascii="仿宋" w:hAnsi="仿宋" w:eastAsia="仿宋" w:cs="仿宋"/>
          <w:color w:val="000000"/>
          <w:sz w:val="24"/>
          <w:lang w:val="en-US" w:eastAsia="zh-CN"/>
        </w:rPr>
        <w:t>年</w:t>
      </w:r>
      <w:r>
        <w:rPr>
          <w:rFonts w:hint="eastAsia" w:ascii="仿宋" w:hAnsi="仿宋" w:eastAsia="仿宋" w:cs="仿宋"/>
          <w:sz w:val="32"/>
          <w:szCs w:val="32"/>
        </w:rPr>
        <w:t>×××</w:t>
      </w:r>
      <w:r>
        <w:rPr>
          <w:rFonts w:hint="eastAsia" w:ascii="仿宋" w:hAnsi="仿宋" w:eastAsia="仿宋" w:cs="仿宋"/>
          <w:color w:val="000000"/>
          <w:sz w:val="24"/>
          <w:lang w:val="en-US" w:eastAsia="zh-CN"/>
        </w:rPr>
        <w:t>月</w:t>
      </w:r>
      <w:r>
        <w:rPr>
          <w:rFonts w:hint="eastAsia" w:ascii="仿宋" w:hAnsi="仿宋" w:eastAsia="仿宋" w:cs="仿宋"/>
          <w:sz w:val="32"/>
          <w:szCs w:val="32"/>
        </w:rPr>
        <w:t>×××</w:t>
      </w:r>
      <w:r>
        <w:rPr>
          <w:rFonts w:hint="eastAsia" w:ascii="仿宋" w:hAnsi="仿宋" w:eastAsia="仿宋" w:cs="仿宋"/>
          <w:color w:val="000000"/>
          <w:sz w:val="24"/>
          <w:lang w:val="en-US" w:eastAsia="zh-CN"/>
        </w:rPr>
        <w:t>日发布中标通知书确定</w:t>
      </w:r>
      <w:r>
        <w:rPr>
          <w:rFonts w:hint="eastAsia" w:ascii="仿宋" w:hAnsi="仿宋" w:eastAsia="仿宋" w:cs="仿宋"/>
          <w:sz w:val="32"/>
          <w:szCs w:val="32"/>
        </w:rPr>
        <w:t>×××</w:t>
      </w:r>
      <w:r>
        <w:rPr>
          <w:rFonts w:hint="eastAsia" w:ascii="仿宋" w:hAnsi="仿宋" w:eastAsia="仿宋" w:cs="仿宋"/>
          <w:color w:val="000000"/>
          <w:sz w:val="24"/>
          <w:lang w:val="en-US" w:eastAsia="zh-CN"/>
        </w:rPr>
        <w:t>成为中标单位，特签订如下合同，</w:t>
      </w:r>
      <w:r>
        <w:rPr>
          <w:rFonts w:hint="eastAsia" w:ascii="仿宋" w:hAnsi="仿宋" w:eastAsia="仿宋" w:cs="仿宋"/>
          <w:color w:val="000000"/>
          <w:sz w:val="24"/>
        </w:rPr>
        <w:t>供需双方按照《中华人民共和国政府采购法》、《中华人民共和国民法典》等有关法律、法规的规定，本着平等互利和诚实信用的原则，签订下述合同。</w:t>
      </w:r>
    </w:p>
    <w:p w14:paraId="6DDAD357">
      <w:pPr>
        <w:spacing w:line="360" w:lineRule="auto"/>
        <w:rPr>
          <w:rFonts w:hint="eastAsia" w:ascii="仿宋" w:hAnsi="仿宋" w:eastAsia="仿宋" w:cs="仿宋"/>
          <w:sz w:val="24"/>
        </w:rPr>
      </w:pPr>
      <w:r>
        <w:rPr>
          <w:rFonts w:hint="eastAsia" w:ascii="仿宋" w:hAnsi="仿宋" w:eastAsia="仿宋" w:cs="仿宋"/>
          <w:sz w:val="24"/>
        </w:rPr>
        <w:t>二、本合同包括：</w:t>
      </w:r>
    </w:p>
    <w:p w14:paraId="1A0290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1、招标文件</w:t>
      </w:r>
    </w:p>
    <w:p w14:paraId="20198376">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2、供货方中标后的投标文件一份，招标现场由供货方出具的相关说明及承诺文字。</w:t>
      </w:r>
    </w:p>
    <w:p w14:paraId="4F86823C">
      <w:pPr>
        <w:spacing w:line="360" w:lineRule="auto"/>
        <w:ind w:firstLine="480" w:firstLineChars="200"/>
        <w:rPr>
          <w:rFonts w:hint="eastAsia" w:ascii="仿宋" w:hAnsi="仿宋" w:eastAsia="仿宋" w:cs="仿宋"/>
          <w:sz w:val="24"/>
        </w:rPr>
      </w:pPr>
      <w:r>
        <w:rPr>
          <w:rFonts w:hint="eastAsia" w:ascii="仿宋" w:hAnsi="仿宋" w:eastAsia="仿宋" w:cs="仿宋"/>
          <w:sz w:val="24"/>
        </w:rPr>
        <w:t>3、附件1:上述投标文件中设备配置及相关技术文件及证明文件（见投标文件副本）。</w:t>
      </w:r>
    </w:p>
    <w:p w14:paraId="55468C88">
      <w:pPr>
        <w:spacing w:line="360" w:lineRule="auto"/>
        <w:ind w:firstLine="480" w:firstLineChars="200"/>
        <w:rPr>
          <w:rFonts w:hint="eastAsia" w:ascii="仿宋" w:hAnsi="仿宋" w:eastAsia="仿宋" w:cs="仿宋"/>
          <w:sz w:val="24"/>
        </w:rPr>
      </w:pPr>
      <w:r>
        <w:rPr>
          <w:rFonts w:hint="eastAsia" w:ascii="仿宋" w:hAnsi="仿宋" w:eastAsia="仿宋" w:cs="仿宋"/>
          <w:sz w:val="24"/>
        </w:rPr>
        <w:t>4、附件2: 技术支持、售后服务及其他文件（见投标文件副本）。</w:t>
      </w:r>
    </w:p>
    <w:p w14:paraId="45E817B9">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5、本合同履行过程中双方签署的变更或补充协议（如有）</w:t>
      </w:r>
    </w:p>
    <w:p w14:paraId="47AE30AC">
      <w:pPr>
        <w:spacing w:line="360" w:lineRule="auto"/>
        <w:ind w:firstLine="480" w:firstLineChars="200"/>
        <w:rPr>
          <w:rFonts w:hint="eastAsia" w:ascii="仿宋" w:hAnsi="仿宋" w:eastAsia="仿宋" w:cs="仿宋"/>
          <w:sz w:val="24"/>
        </w:rPr>
      </w:pPr>
      <w:r>
        <w:rPr>
          <w:rFonts w:hint="eastAsia" w:ascii="仿宋" w:hAnsi="仿宋" w:eastAsia="仿宋" w:cs="仿宋"/>
          <w:sz w:val="24"/>
        </w:rPr>
        <w:t>6、合同包含的上述文件具有相同的法律效力。</w:t>
      </w:r>
    </w:p>
    <w:p w14:paraId="11CD43C5">
      <w:pPr>
        <w:spacing w:line="480" w:lineRule="auto"/>
        <w:rPr>
          <w:rFonts w:hint="eastAsia" w:ascii="仿宋" w:hAnsi="仿宋" w:eastAsia="仿宋" w:cs="仿宋"/>
          <w:sz w:val="24"/>
        </w:rPr>
      </w:pPr>
      <w:r>
        <w:rPr>
          <w:rFonts w:hint="eastAsia" w:ascii="仿宋" w:hAnsi="仿宋" w:eastAsia="仿宋" w:cs="仿宋"/>
          <w:sz w:val="24"/>
        </w:rPr>
        <w:t>三、产品名称、品种规格、数量、金额</w:t>
      </w:r>
    </w:p>
    <w:tbl>
      <w:tblPr>
        <w:tblStyle w:val="23"/>
        <w:tblW w:w="104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0"/>
        <w:gridCol w:w="1237"/>
        <w:gridCol w:w="1968"/>
        <w:gridCol w:w="837"/>
        <w:gridCol w:w="730"/>
        <w:gridCol w:w="1620"/>
        <w:gridCol w:w="1640"/>
      </w:tblGrid>
      <w:tr w14:paraId="4FF0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2370" w:type="dxa"/>
            <w:vAlign w:val="center"/>
          </w:tcPr>
          <w:p w14:paraId="7B15C1CD">
            <w:pPr>
              <w:jc w:val="center"/>
              <w:rPr>
                <w:rFonts w:hint="eastAsia" w:ascii="仿宋" w:hAnsi="仿宋" w:eastAsia="仿宋" w:cs="仿宋"/>
                <w:sz w:val="24"/>
              </w:rPr>
            </w:pPr>
            <w:r>
              <w:rPr>
                <w:rFonts w:hint="eastAsia" w:ascii="仿宋" w:hAnsi="仿宋" w:eastAsia="仿宋" w:cs="仿宋"/>
                <w:sz w:val="24"/>
              </w:rPr>
              <w:t>产品名称</w:t>
            </w:r>
          </w:p>
        </w:tc>
        <w:tc>
          <w:tcPr>
            <w:tcW w:w="1237" w:type="dxa"/>
            <w:vAlign w:val="center"/>
          </w:tcPr>
          <w:p w14:paraId="0647B94B">
            <w:pPr>
              <w:jc w:val="center"/>
              <w:rPr>
                <w:rFonts w:hint="eastAsia" w:ascii="仿宋" w:hAnsi="仿宋" w:eastAsia="仿宋" w:cs="仿宋"/>
                <w:sz w:val="24"/>
              </w:rPr>
            </w:pPr>
            <w:r>
              <w:rPr>
                <w:rFonts w:hint="eastAsia" w:ascii="仿宋" w:hAnsi="仿宋" w:eastAsia="仿宋" w:cs="仿宋"/>
                <w:sz w:val="24"/>
              </w:rPr>
              <w:t>型号与</w:t>
            </w:r>
          </w:p>
          <w:p w14:paraId="44C09E4A">
            <w:pPr>
              <w:jc w:val="center"/>
              <w:rPr>
                <w:rFonts w:hint="eastAsia" w:ascii="仿宋" w:hAnsi="仿宋" w:eastAsia="仿宋" w:cs="仿宋"/>
                <w:sz w:val="24"/>
              </w:rPr>
            </w:pPr>
            <w:r>
              <w:rPr>
                <w:rFonts w:hint="eastAsia" w:ascii="仿宋" w:hAnsi="仿宋" w:eastAsia="仿宋" w:cs="仿宋"/>
                <w:sz w:val="24"/>
              </w:rPr>
              <w:t>规格</w:t>
            </w:r>
          </w:p>
        </w:tc>
        <w:tc>
          <w:tcPr>
            <w:tcW w:w="1968" w:type="dxa"/>
            <w:vAlign w:val="center"/>
          </w:tcPr>
          <w:p w14:paraId="7D78559E">
            <w:pPr>
              <w:jc w:val="center"/>
              <w:rPr>
                <w:rFonts w:hint="eastAsia" w:ascii="仿宋" w:hAnsi="仿宋" w:eastAsia="仿宋" w:cs="仿宋"/>
                <w:sz w:val="24"/>
              </w:rPr>
            </w:pPr>
            <w:r>
              <w:rPr>
                <w:rFonts w:hint="eastAsia" w:ascii="仿宋" w:hAnsi="仿宋" w:eastAsia="仿宋" w:cs="仿宋"/>
                <w:sz w:val="24"/>
              </w:rPr>
              <w:t>品牌/产地</w:t>
            </w:r>
          </w:p>
        </w:tc>
        <w:tc>
          <w:tcPr>
            <w:tcW w:w="837" w:type="dxa"/>
            <w:vAlign w:val="center"/>
          </w:tcPr>
          <w:p w14:paraId="7A7AD827">
            <w:pPr>
              <w:jc w:val="center"/>
              <w:rPr>
                <w:rFonts w:hint="eastAsia" w:ascii="仿宋" w:hAnsi="仿宋" w:eastAsia="仿宋" w:cs="仿宋"/>
                <w:sz w:val="24"/>
              </w:rPr>
            </w:pPr>
            <w:r>
              <w:rPr>
                <w:rFonts w:hint="eastAsia" w:ascii="仿宋" w:hAnsi="仿宋" w:eastAsia="仿宋" w:cs="仿宋"/>
                <w:sz w:val="24"/>
              </w:rPr>
              <w:t>计量</w:t>
            </w:r>
          </w:p>
          <w:p w14:paraId="5F1FEB18">
            <w:pPr>
              <w:jc w:val="center"/>
              <w:rPr>
                <w:rFonts w:hint="eastAsia" w:ascii="仿宋" w:hAnsi="仿宋" w:eastAsia="仿宋" w:cs="仿宋"/>
                <w:sz w:val="24"/>
              </w:rPr>
            </w:pPr>
            <w:r>
              <w:rPr>
                <w:rFonts w:hint="eastAsia" w:ascii="仿宋" w:hAnsi="仿宋" w:eastAsia="仿宋" w:cs="仿宋"/>
                <w:sz w:val="24"/>
              </w:rPr>
              <w:t>单位</w:t>
            </w:r>
          </w:p>
        </w:tc>
        <w:tc>
          <w:tcPr>
            <w:tcW w:w="730" w:type="dxa"/>
            <w:vAlign w:val="center"/>
          </w:tcPr>
          <w:p w14:paraId="5988975F">
            <w:pPr>
              <w:jc w:val="center"/>
              <w:rPr>
                <w:rFonts w:hint="eastAsia" w:ascii="仿宋" w:hAnsi="仿宋" w:eastAsia="仿宋" w:cs="仿宋"/>
                <w:sz w:val="24"/>
              </w:rPr>
            </w:pPr>
            <w:r>
              <w:rPr>
                <w:rFonts w:hint="eastAsia" w:ascii="仿宋" w:hAnsi="仿宋" w:eastAsia="仿宋" w:cs="仿宋"/>
                <w:sz w:val="24"/>
              </w:rPr>
              <w:t>数量</w:t>
            </w:r>
          </w:p>
        </w:tc>
        <w:tc>
          <w:tcPr>
            <w:tcW w:w="1620" w:type="dxa"/>
            <w:vAlign w:val="center"/>
          </w:tcPr>
          <w:p w14:paraId="0606B0FA">
            <w:pPr>
              <w:jc w:val="center"/>
              <w:rPr>
                <w:rFonts w:hint="eastAsia" w:ascii="仿宋" w:hAnsi="仿宋" w:eastAsia="仿宋" w:cs="仿宋"/>
                <w:sz w:val="24"/>
              </w:rPr>
            </w:pPr>
            <w:r>
              <w:rPr>
                <w:rFonts w:hint="eastAsia" w:ascii="仿宋" w:hAnsi="仿宋" w:eastAsia="仿宋" w:cs="仿宋"/>
                <w:sz w:val="24"/>
              </w:rPr>
              <w:t>单价</w:t>
            </w:r>
          </w:p>
          <w:p w14:paraId="065215FB">
            <w:pPr>
              <w:jc w:val="center"/>
              <w:rPr>
                <w:rFonts w:hint="eastAsia" w:ascii="仿宋" w:hAnsi="仿宋" w:eastAsia="仿宋" w:cs="仿宋"/>
                <w:sz w:val="24"/>
              </w:rPr>
            </w:pPr>
            <w:r>
              <w:rPr>
                <w:rFonts w:hint="eastAsia" w:ascii="仿宋" w:hAnsi="仿宋" w:eastAsia="仿宋" w:cs="仿宋"/>
                <w:sz w:val="24"/>
              </w:rPr>
              <w:t>(人民币：</w:t>
            </w:r>
          </w:p>
          <w:p w14:paraId="6E0206EB">
            <w:pPr>
              <w:jc w:val="center"/>
              <w:rPr>
                <w:rFonts w:hint="eastAsia" w:ascii="仿宋" w:hAnsi="仿宋" w:eastAsia="仿宋" w:cs="仿宋"/>
                <w:sz w:val="24"/>
              </w:rPr>
            </w:pPr>
            <w:r>
              <w:rPr>
                <w:rFonts w:hint="eastAsia" w:ascii="仿宋" w:hAnsi="仿宋" w:eastAsia="仿宋" w:cs="仿宋"/>
                <w:sz w:val="24"/>
                <w:lang w:eastAsia="zh-CN"/>
              </w:rPr>
              <w:t>万</w:t>
            </w:r>
            <w:r>
              <w:rPr>
                <w:rFonts w:hint="eastAsia" w:ascii="仿宋" w:hAnsi="仿宋" w:eastAsia="仿宋" w:cs="仿宋"/>
                <w:sz w:val="24"/>
              </w:rPr>
              <w:t>元)</w:t>
            </w:r>
          </w:p>
        </w:tc>
        <w:tc>
          <w:tcPr>
            <w:tcW w:w="1640" w:type="dxa"/>
            <w:vAlign w:val="center"/>
          </w:tcPr>
          <w:p w14:paraId="5D2A548C">
            <w:pPr>
              <w:jc w:val="center"/>
              <w:rPr>
                <w:rFonts w:hint="eastAsia" w:ascii="仿宋" w:hAnsi="仿宋" w:eastAsia="仿宋" w:cs="仿宋"/>
                <w:sz w:val="24"/>
              </w:rPr>
            </w:pPr>
            <w:r>
              <w:rPr>
                <w:rFonts w:hint="eastAsia" w:ascii="仿宋" w:hAnsi="仿宋" w:eastAsia="仿宋" w:cs="仿宋"/>
                <w:sz w:val="24"/>
              </w:rPr>
              <w:t>总金额</w:t>
            </w:r>
          </w:p>
          <w:p w14:paraId="1CE4B8C0">
            <w:pPr>
              <w:jc w:val="center"/>
              <w:rPr>
                <w:rFonts w:hint="eastAsia" w:ascii="仿宋" w:hAnsi="仿宋" w:eastAsia="仿宋" w:cs="仿宋"/>
                <w:sz w:val="24"/>
              </w:rPr>
            </w:pPr>
            <w:r>
              <w:rPr>
                <w:rFonts w:hint="eastAsia" w:ascii="仿宋" w:hAnsi="仿宋" w:eastAsia="仿宋" w:cs="仿宋"/>
                <w:sz w:val="24"/>
              </w:rPr>
              <w:t>(人民币：</w:t>
            </w:r>
          </w:p>
          <w:p w14:paraId="00FB16C3">
            <w:pPr>
              <w:jc w:val="center"/>
              <w:rPr>
                <w:rFonts w:hint="eastAsia" w:ascii="仿宋" w:hAnsi="仿宋" w:eastAsia="仿宋" w:cs="仿宋"/>
                <w:sz w:val="24"/>
              </w:rPr>
            </w:pPr>
            <w:r>
              <w:rPr>
                <w:rFonts w:hint="eastAsia" w:ascii="仿宋" w:hAnsi="仿宋" w:eastAsia="仿宋" w:cs="仿宋"/>
                <w:sz w:val="24"/>
                <w:lang w:eastAsia="zh-CN"/>
              </w:rPr>
              <w:t>万</w:t>
            </w:r>
            <w:r>
              <w:rPr>
                <w:rFonts w:hint="eastAsia" w:ascii="仿宋" w:hAnsi="仿宋" w:eastAsia="仿宋" w:cs="仿宋"/>
                <w:sz w:val="24"/>
              </w:rPr>
              <w:t>元)</w:t>
            </w:r>
          </w:p>
        </w:tc>
      </w:tr>
      <w:tr w14:paraId="35F0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370" w:type="dxa"/>
            <w:vAlign w:val="center"/>
          </w:tcPr>
          <w:p w14:paraId="65D25885">
            <w:pPr>
              <w:jc w:val="center"/>
              <w:rPr>
                <w:rFonts w:hint="eastAsia" w:ascii="仿宋" w:hAnsi="仿宋" w:eastAsia="仿宋" w:cs="仿宋"/>
                <w:sz w:val="24"/>
                <w:lang w:val="en-US" w:eastAsia="zh-CN"/>
              </w:rPr>
            </w:pPr>
          </w:p>
        </w:tc>
        <w:tc>
          <w:tcPr>
            <w:tcW w:w="1237" w:type="dxa"/>
            <w:vAlign w:val="center"/>
          </w:tcPr>
          <w:p w14:paraId="4DEAD0A0">
            <w:pPr>
              <w:jc w:val="center"/>
              <w:rPr>
                <w:rFonts w:hint="eastAsia" w:ascii="仿宋" w:hAnsi="仿宋" w:eastAsia="仿宋" w:cs="仿宋"/>
                <w:sz w:val="24"/>
                <w:lang w:val="en-US" w:eastAsia="zh-CN"/>
              </w:rPr>
            </w:pPr>
          </w:p>
        </w:tc>
        <w:tc>
          <w:tcPr>
            <w:tcW w:w="1968" w:type="dxa"/>
            <w:vAlign w:val="center"/>
          </w:tcPr>
          <w:p w14:paraId="20C20C45">
            <w:pPr>
              <w:jc w:val="center"/>
              <w:rPr>
                <w:rFonts w:hint="eastAsia" w:ascii="仿宋" w:hAnsi="仿宋" w:eastAsia="仿宋" w:cs="仿宋"/>
                <w:sz w:val="24"/>
                <w:lang w:val="en-US" w:eastAsia="zh-CN"/>
              </w:rPr>
            </w:pPr>
          </w:p>
        </w:tc>
        <w:tc>
          <w:tcPr>
            <w:tcW w:w="837" w:type="dxa"/>
            <w:vAlign w:val="center"/>
          </w:tcPr>
          <w:p w14:paraId="3003BB4C">
            <w:pPr>
              <w:jc w:val="center"/>
              <w:rPr>
                <w:rFonts w:hint="eastAsia" w:ascii="仿宋" w:hAnsi="仿宋" w:eastAsia="仿宋" w:cs="仿宋"/>
                <w:sz w:val="24"/>
                <w:lang w:val="en-US" w:eastAsia="zh-CN"/>
              </w:rPr>
            </w:pPr>
          </w:p>
        </w:tc>
        <w:tc>
          <w:tcPr>
            <w:tcW w:w="730" w:type="dxa"/>
            <w:vAlign w:val="center"/>
          </w:tcPr>
          <w:p w14:paraId="6ADE70EA">
            <w:pPr>
              <w:jc w:val="center"/>
              <w:rPr>
                <w:rFonts w:hint="eastAsia" w:ascii="仿宋" w:hAnsi="仿宋" w:eastAsia="仿宋" w:cs="仿宋"/>
                <w:sz w:val="24"/>
                <w:lang w:val="en-US" w:eastAsia="zh-CN"/>
              </w:rPr>
            </w:pPr>
          </w:p>
        </w:tc>
        <w:tc>
          <w:tcPr>
            <w:tcW w:w="1620" w:type="dxa"/>
            <w:vAlign w:val="center"/>
          </w:tcPr>
          <w:p w14:paraId="327C118B">
            <w:pPr>
              <w:jc w:val="center"/>
              <w:rPr>
                <w:rFonts w:hint="eastAsia" w:ascii="仿宋" w:hAnsi="仿宋" w:eastAsia="仿宋" w:cs="仿宋"/>
                <w:sz w:val="24"/>
                <w:lang w:val="en-US" w:eastAsia="zh-CN"/>
              </w:rPr>
            </w:pPr>
          </w:p>
        </w:tc>
        <w:tc>
          <w:tcPr>
            <w:tcW w:w="1640" w:type="dxa"/>
            <w:vAlign w:val="center"/>
          </w:tcPr>
          <w:p w14:paraId="5B874C93">
            <w:pPr>
              <w:jc w:val="center"/>
              <w:rPr>
                <w:rFonts w:hint="eastAsia" w:ascii="仿宋" w:hAnsi="仿宋" w:eastAsia="仿宋" w:cs="仿宋"/>
                <w:sz w:val="24"/>
                <w:lang w:val="en-US" w:eastAsia="zh-CN"/>
              </w:rPr>
            </w:pPr>
          </w:p>
        </w:tc>
      </w:tr>
      <w:tr w14:paraId="313A3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8762" w:type="dxa"/>
            <w:gridSpan w:val="6"/>
            <w:vAlign w:val="center"/>
          </w:tcPr>
          <w:p w14:paraId="494A73DC">
            <w:pPr>
              <w:jc w:val="left"/>
              <w:rPr>
                <w:rFonts w:hint="eastAsia" w:ascii="仿宋" w:hAnsi="仿宋" w:eastAsia="仿宋" w:cs="仿宋"/>
                <w:sz w:val="24"/>
                <w:szCs w:val="24"/>
              </w:rPr>
            </w:pPr>
            <w:r>
              <w:rPr>
                <w:rFonts w:hint="eastAsia" w:ascii="仿宋" w:hAnsi="仿宋" w:eastAsia="仿宋" w:cs="仿宋"/>
                <w:sz w:val="24"/>
                <w:szCs w:val="24"/>
              </w:rPr>
              <w:t>合计：</w:t>
            </w:r>
          </w:p>
        </w:tc>
        <w:tc>
          <w:tcPr>
            <w:tcW w:w="1640" w:type="dxa"/>
            <w:vAlign w:val="center"/>
          </w:tcPr>
          <w:p w14:paraId="554F2C5E">
            <w:pPr>
              <w:jc w:val="center"/>
              <w:rPr>
                <w:rFonts w:hint="eastAsia" w:ascii="仿宋" w:hAnsi="仿宋" w:eastAsia="仿宋" w:cs="仿宋"/>
                <w:sz w:val="24"/>
                <w:szCs w:val="24"/>
                <w:lang w:val="en-US" w:eastAsia="zh-CN"/>
              </w:rPr>
            </w:pPr>
          </w:p>
        </w:tc>
      </w:tr>
      <w:tr w14:paraId="607B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2" w:type="dxa"/>
            <w:gridSpan w:val="7"/>
            <w:vAlign w:val="center"/>
          </w:tcPr>
          <w:p w14:paraId="41809310">
            <w:pPr>
              <w:jc w:val="left"/>
              <w:rPr>
                <w:rFonts w:hint="eastAsia" w:ascii="仿宋" w:hAnsi="仿宋" w:eastAsia="仿宋" w:cs="仿宋"/>
                <w:sz w:val="24"/>
                <w:lang w:eastAsia="zh-CN"/>
              </w:rPr>
            </w:pPr>
            <w:r>
              <w:rPr>
                <w:rFonts w:hint="eastAsia" w:ascii="仿宋" w:hAnsi="仿宋" w:eastAsia="仿宋" w:cs="仿宋"/>
                <w:sz w:val="24"/>
              </w:rPr>
              <w:t>合计金额：（大写）</w:t>
            </w:r>
          </w:p>
        </w:tc>
      </w:tr>
    </w:tbl>
    <w:p w14:paraId="35FA55DA">
      <w:pPr>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r>
        <w:rPr>
          <w:rFonts w:hint="eastAsia" w:ascii="仿宋" w:hAnsi="仿宋" w:eastAsia="仿宋" w:cs="仿宋"/>
          <w:sz w:val="24"/>
          <w:u w:val="single"/>
        </w:rPr>
        <w:t>上述金额包括设备到达医院、安装调试、验收合格且与其他相关设备系统对接（通信）并能正常使用所需的一切费用，包括但不限于设备购置费、包装费、仓储费、运输费、保险费、装卸费、安装调试费、验收、培训费、保修费、与备品备件发生的所有含税费用、技术服务费用、开具发票及第一次检验、检查的费用</w:t>
      </w:r>
      <w:r>
        <w:rPr>
          <w:rFonts w:hint="eastAsia" w:ascii="仿宋" w:hAnsi="仿宋" w:eastAsia="仿宋" w:cs="仿宋"/>
          <w:sz w:val="24"/>
        </w:rPr>
        <w:t>（见投标文件商务条款响应/偏离表部分）。</w:t>
      </w:r>
    </w:p>
    <w:p w14:paraId="625DB57D">
      <w:pPr>
        <w:spacing w:line="360" w:lineRule="auto"/>
        <w:rPr>
          <w:rFonts w:hint="eastAsia" w:ascii="仿宋" w:hAnsi="仿宋" w:eastAsia="仿宋" w:cs="仿宋"/>
          <w:sz w:val="24"/>
        </w:rPr>
      </w:pPr>
      <w:r>
        <w:rPr>
          <w:rFonts w:hint="eastAsia" w:ascii="仿宋" w:hAnsi="仿宋" w:eastAsia="仿宋" w:cs="仿宋"/>
          <w:sz w:val="24"/>
        </w:rPr>
        <w:t>四、质量标准、用途：</w:t>
      </w:r>
    </w:p>
    <w:p w14:paraId="5F13D852">
      <w:pPr>
        <w:spacing w:line="360" w:lineRule="auto"/>
        <w:ind w:firstLine="480" w:firstLineChars="200"/>
        <w:rPr>
          <w:rFonts w:hint="eastAsia" w:ascii="仿宋" w:hAnsi="仿宋" w:eastAsia="仿宋" w:cs="仿宋"/>
          <w:sz w:val="24"/>
        </w:rPr>
      </w:pPr>
      <w:r>
        <w:rPr>
          <w:rFonts w:hint="eastAsia" w:ascii="仿宋" w:hAnsi="仿宋" w:eastAsia="仿宋" w:cs="仿宋"/>
          <w:sz w:val="24"/>
        </w:rPr>
        <w:t>所供产品是完全符合国家（行业）相关标准和生产厂方提供的技术说明规定（含厂家提供投标机型的中文技术白皮书说明手册）的全新产品，</w:t>
      </w:r>
      <w:r>
        <w:rPr>
          <w:rFonts w:hint="eastAsia" w:ascii="仿宋" w:hAnsi="仿宋" w:eastAsia="仿宋" w:cs="仿宋"/>
          <w:sz w:val="24"/>
          <w:lang w:eastAsia="zh-CN"/>
        </w:rPr>
        <w:t>是合同签订日期之前半年内生产的最新产品，</w:t>
      </w:r>
      <w:r>
        <w:rPr>
          <w:rFonts w:hint="eastAsia" w:ascii="仿宋" w:hAnsi="仿宋" w:eastAsia="仿宋" w:cs="仿宋"/>
          <w:sz w:val="24"/>
        </w:rPr>
        <w:t>是原产地生产的原装产品，投标机型的</w:t>
      </w:r>
      <w:r>
        <w:rPr>
          <w:rFonts w:hint="eastAsia" w:ascii="仿宋" w:hAnsi="仿宋" w:eastAsia="仿宋" w:cs="仿宋"/>
          <w:sz w:val="24"/>
          <w:lang w:val="en-US" w:eastAsia="zh-CN"/>
        </w:rPr>
        <w:t>基本参数必须满足科室使用需求，</w:t>
      </w:r>
      <w:r>
        <w:rPr>
          <w:rFonts w:hint="eastAsia" w:ascii="仿宋" w:hAnsi="仿宋" w:eastAsia="仿宋" w:cs="仿宋"/>
          <w:sz w:val="24"/>
        </w:rPr>
        <w:t>否则按退货处理</w:t>
      </w:r>
      <w:r>
        <w:rPr>
          <w:rFonts w:hint="eastAsia" w:ascii="仿宋" w:hAnsi="仿宋" w:eastAsia="仿宋" w:cs="仿宋"/>
          <w:sz w:val="24"/>
          <w:lang w:val="en-US" w:eastAsia="zh-CN"/>
        </w:rPr>
        <w:t>，</w:t>
      </w:r>
      <w:r>
        <w:rPr>
          <w:rFonts w:hint="eastAsia" w:ascii="仿宋" w:hAnsi="仿宋" w:eastAsia="仿宋" w:cs="仿宋"/>
          <w:sz w:val="24"/>
        </w:rPr>
        <w:t>由此产生的费用由供方承担。</w:t>
      </w:r>
    </w:p>
    <w:p w14:paraId="5E201F41">
      <w:pPr>
        <w:spacing w:line="360" w:lineRule="auto"/>
        <w:rPr>
          <w:rFonts w:hint="eastAsia" w:ascii="仿宋" w:hAnsi="仿宋" w:eastAsia="仿宋" w:cs="仿宋"/>
          <w:sz w:val="24"/>
        </w:rPr>
      </w:pPr>
      <w:r>
        <w:rPr>
          <w:rFonts w:hint="eastAsia" w:ascii="仿宋" w:hAnsi="仿宋" w:eastAsia="仿宋" w:cs="仿宋"/>
          <w:sz w:val="24"/>
        </w:rPr>
        <w:t>五、验收办法及时间、地点：</w:t>
      </w:r>
    </w:p>
    <w:p w14:paraId="3BDC4703">
      <w:pPr>
        <w:spacing w:line="360" w:lineRule="auto"/>
        <w:ind w:firstLine="480" w:firstLineChars="200"/>
        <w:rPr>
          <w:rFonts w:hint="eastAsia" w:ascii="仿宋" w:hAnsi="仿宋" w:eastAsia="仿宋" w:cs="仿宋"/>
          <w:sz w:val="24"/>
        </w:rPr>
      </w:pPr>
      <w:r>
        <w:rPr>
          <w:rFonts w:hint="eastAsia" w:ascii="仿宋" w:hAnsi="仿宋" w:eastAsia="仿宋" w:cs="仿宋"/>
          <w:sz w:val="24"/>
        </w:rPr>
        <w:t>1、货物（以下简称设备，包括</w:t>
      </w:r>
      <w:r>
        <w:rPr>
          <w:rFonts w:hint="eastAsia" w:ascii="仿宋" w:hAnsi="仿宋" w:eastAsia="仿宋" w:cs="仿宋"/>
          <w:sz w:val="24"/>
          <w:lang w:val="en-US" w:eastAsia="zh-CN"/>
        </w:rPr>
        <w:t>增配项</w:t>
      </w:r>
      <w:r>
        <w:rPr>
          <w:rFonts w:hint="eastAsia" w:ascii="仿宋" w:hAnsi="仿宋" w:eastAsia="仿宋" w:cs="仿宋"/>
          <w:sz w:val="24"/>
        </w:rPr>
        <w:t>等列表中所有设备）到达</w:t>
      </w:r>
      <w:r>
        <w:rPr>
          <w:rFonts w:hint="eastAsia" w:ascii="仿宋" w:hAnsi="仿宋" w:eastAsia="仿宋" w:cs="仿宋"/>
          <w:sz w:val="24"/>
          <w:lang w:eastAsia="zh-CN"/>
        </w:rPr>
        <w:t>需方</w:t>
      </w:r>
      <w:r>
        <w:rPr>
          <w:rFonts w:hint="eastAsia" w:ascii="仿宋" w:hAnsi="仿宋" w:eastAsia="仿宋" w:cs="仿宋"/>
          <w:sz w:val="24"/>
        </w:rPr>
        <w:t>指定地点后，按照国家相关规定和本协议及投标文件的型号参数和要求，对设备（包括供方承诺的为使用该设备所提供的上述配件）的技术、数量、规格、质量等进行验收，填写验收报告，相关各方参加。对安装调试后的技术性能和功能符合要求予以确认。属海关、技术监督部门等有关部门检验、检查的，供方负责完成并支付该有关部门的第一次检验、检查的相关事宜及费用。需方保留认为必要时，要求供方邀请此项目的评标专家按照投标文件及招标现场由供方出具的相关说明及承诺文字等参与验收的权利（费用由供方负责）。</w:t>
      </w:r>
    </w:p>
    <w:p w14:paraId="26DBC093">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验收过程中，如果发现供方所供设备（包括供方承诺的为使用该设备所提供的上述配件）名称、型号、规格、质量、数量等不符合相关要求及在本合同中所做承诺，需方有权提出异议并拒付不符合规定部分的货款。同时，有权追究供方的违约责任。</w:t>
      </w:r>
    </w:p>
    <w:p w14:paraId="018AAE2B">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3、供方在接到需方异议后，应在24小时内负责处理或拿出处理意见。如供方不按时提</w:t>
      </w:r>
      <w:r>
        <w:rPr>
          <w:rFonts w:hint="eastAsia" w:ascii="仿宋" w:hAnsi="仿宋" w:eastAsia="仿宋" w:cs="仿宋"/>
          <w:sz w:val="24"/>
          <w:lang w:eastAsia="zh-CN"/>
        </w:rPr>
        <w:t>出</w:t>
      </w:r>
      <w:r>
        <w:rPr>
          <w:rFonts w:hint="eastAsia" w:ascii="仿宋" w:hAnsi="仿宋" w:eastAsia="仿宋" w:cs="仿宋"/>
          <w:sz w:val="24"/>
        </w:rPr>
        <w:t>书面异议，视为供方默认需方提出的异议和处理意见。</w:t>
      </w:r>
    </w:p>
    <w:p w14:paraId="413457A6">
      <w:pPr>
        <w:spacing w:line="360" w:lineRule="auto"/>
        <w:ind w:firstLine="480" w:firstLineChars="200"/>
        <w:rPr>
          <w:rFonts w:hint="eastAsia" w:ascii="仿宋" w:hAnsi="仿宋" w:eastAsia="仿宋" w:cs="仿宋"/>
          <w:sz w:val="24"/>
        </w:rPr>
      </w:pPr>
      <w:r>
        <w:rPr>
          <w:rFonts w:hint="eastAsia" w:ascii="仿宋" w:hAnsi="仿宋" w:eastAsia="仿宋" w:cs="仿宋"/>
          <w:sz w:val="24"/>
        </w:rPr>
        <w:t>4、产品交货地为</w:t>
      </w:r>
      <w:r>
        <w:rPr>
          <w:rFonts w:hint="eastAsia" w:ascii="仿宋" w:hAnsi="仿宋" w:eastAsia="仿宋" w:cs="仿宋"/>
          <w:sz w:val="24"/>
          <w:u w:val="single"/>
        </w:rPr>
        <w:t xml:space="preserve">  新疆医科大学第六附属医院   。</w:t>
      </w:r>
    </w:p>
    <w:p w14:paraId="481D3DF9">
      <w:pPr>
        <w:spacing w:line="360" w:lineRule="auto"/>
        <w:ind w:firstLine="480" w:firstLineChars="200"/>
        <w:rPr>
          <w:rFonts w:hint="eastAsia" w:ascii="仿宋" w:hAnsi="仿宋" w:eastAsia="仿宋" w:cs="仿宋"/>
          <w:sz w:val="24"/>
        </w:rPr>
      </w:pPr>
      <w:r>
        <w:rPr>
          <w:rFonts w:hint="eastAsia" w:ascii="仿宋" w:hAnsi="仿宋" w:eastAsia="仿宋" w:cs="仿宋"/>
          <w:sz w:val="24"/>
        </w:rPr>
        <w:t>5、交货期为合同签定后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天（日历日）</w:t>
      </w:r>
      <w:r>
        <w:rPr>
          <w:rFonts w:hint="eastAsia" w:ascii="仿宋" w:hAnsi="仿宋" w:eastAsia="仿宋" w:cs="仿宋"/>
          <w:sz w:val="24"/>
        </w:rPr>
        <w:t>内。逾期不能交货，供方每日按5%（设备总金额）向需方支付逾期交货违约金。</w:t>
      </w:r>
    </w:p>
    <w:p w14:paraId="190978FD">
      <w:pPr>
        <w:spacing w:line="360" w:lineRule="auto"/>
        <w:ind w:firstLine="480" w:firstLineChars="200"/>
        <w:rPr>
          <w:rFonts w:hint="eastAsia" w:ascii="仿宋" w:hAnsi="仿宋" w:eastAsia="仿宋" w:cs="仿宋"/>
          <w:sz w:val="24"/>
        </w:rPr>
      </w:pPr>
      <w:r>
        <w:rPr>
          <w:rFonts w:hint="eastAsia" w:ascii="仿宋" w:hAnsi="仿宋" w:eastAsia="仿宋" w:cs="仿宋"/>
          <w:sz w:val="24"/>
        </w:rPr>
        <w:t>6、质保期：自设备安装验收合格之日起计算，</w:t>
      </w:r>
      <w:r>
        <w:rPr>
          <w:rFonts w:hint="eastAsia" w:ascii="仿宋" w:hAnsi="仿宋" w:eastAsia="仿宋" w:cs="仿宋"/>
          <w:sz w:val="24"/>
          <w:u w:val="single"/>
        </w:rPr>
        <w:t>质保</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个月（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rPr>
        <w:t>（见投标文件商务条款响应/偏离表部分和现场承诺书）。</w:t>
      </w:r>
    </w:p>
    <w:p w14:paraId="6F0DD341">
      <w:pPr>
        <w:spacing w:line="360" w:lineRule="auto"/>
        <w:ind w:firstLine="480" w:firstLineChars="200"/>
        <w:rPr>
          <w:rFonts w:hint="eastAsia" w:ascii="仿宋" w:hAnsi="仿宋" w:eastAsia="仿宋" w:cs="仿宋"/>
          <w:sz w:val="24"/>
        </w:rPr>
      </w:pPr>
      <w:r>
        <w:rPr>
          <w:rFonts w:hint="eastAsia" w:ascii="仿宋" w:hAnsi="仿宋" w:eastAsia="仿宋" w:cs="仿宋"/>
          <w:sz w:val="24"/>
        </w:rPr>
        <w:t>7、在所供设备正常使用前所发生的运输、保险、设备安装、调试、检验检测、培训等费用，均由供方承担。</w:t>
      </w:r>
    </w:p>
    <w:p w14:paraId="26D8D5B6">
      <w:pPr>
        <w:spacing w:line="360" w:lineRule="auto"/>
        <w:rPr>
          <w:rFonts w:hint="eastAsia" w:ascii="仿宋" w:hAnsi="仿宋" w:eastAsia="仿宋" w:cs="仿宋"/>
          <w:sz w:val="24"/>
        </w:rPr>
      </w:pPr>
      <w:r>
        <w:rPr>
          <w:rFonts w:hint="eastAsia" w:ascii="仿宋" w:hAnsi="仿宋" w:eastAsia="仿宋" w:cs="仿宋"/>
          <w:sz w:val="24"/>
        </w:rPr>
        <w:t>六、包装标准、包装物的供应与回收：</w:t>
      </w:r>
    </w:p>
    <w:p w14:paraId="0D541BB6">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医疗</w:t>
      </w:r>
      <w:r>
        <w:rPr>
          <w:rFonts w:hint="eastAsia" w:ascii="仿宋" w:hAnsi="仿宋" w:eastAsia="仿宋" w:cs="仿宋"/>
          <w:sz w:val="24"/>
          <w:lang w:val="en-US" w:eastAsia="zh-CN"/>
        </w:rPr>
        <w:t>设备</w:t>
      </w:r>
      <w:r>
        <w:rPr>
          <w:rFonts w:hint="eastAsia" w:ascii="仿宋" w:hAnsi="仿宋" w:eastAsia="仿宋" w:cs="仿宋"/>
          <w:sz w:val="24"/>
          <w:lang w:eastAsia="zh-CN"/>
        </w:rPr>
        <w:t>的包装应当符合国家相关标准或者</w:t>
      </w:r>
      <w:r>
        <w:rPr>
          <w:rFonts w:hint="eastAsia" w:ascii="仿宋" w:hAnsi="仿宋" w:eastAsia="仿宋" w:cs="仿宋"/>
          <w:sz w:val="24"/>
          <w:lang w:val="en-US" w:eastAsia="zh-CN"/>
        </w:rPr>
        <w:t>规定</w:t>
      </w:r>
      <w:r>
        <w:rPr>
          <w:rFonts w:hint="eastAsia" w:ascii="仿宋" w:hAnsi="仿宋" w:eastAsia="仿宋" w:cs="仿宋"/>
          <w:sz w:val="24"/>
          <w:lang w:eastAsia="zh-CN"/>
        </w:rPr>
        <w:t>，</w:t>
      </w:r>
      <w:r>
        <w:rPr>
          <w:rFonts w:hint="eastAsia" w:ascii="仿宋" w:hAnsi="仿宋" w:eastAsia="仿宋" w:cs="仿宋"/>
          <w:sz w:val="24"/>
        </w:rPr>
        <w:t>包装材料应当符合国家有关要求</w:t>
      </w:r>
      <w:r>
        <w:rPr>
          <w:rFonts w:hint="eastAsia" w:ascii="仿宋" w:hAnsi="仿宋" w:eastAsia="仿宋" w:cs="仿宋"/>
          <w:sz w:val="24"/>
          <w:lang w:eastAsia="zh-CN"/>
        </w:rPr>
        <w:t>，</w:t>
      </w:r>
      <w:r>
        <w:rPr>
          <w:rFonts w:hint="eastAsia" w:ascii="仿宋" w:hAnsi="仿宋" w:eastAsia="仿宋" w:cs="仿宋"/>
          <w:sz w:val="24"/>
        </w:rPr>
        <w:t>包装应当牢固、密封，并在包装上标明</w:t>
      </w:r>
      <w:r>
        <w:rPr>
          <w:rFonts w:hint="eastAsia" w:ascii="仿宋" w:hAnsi="仿宋" w:eastAsia="仿宋" w:cs="仿宋"/>
          <w:sz w:val="24"/>
          <w:lang w:val="en-US" w:eastAsia="zh-CN"/>
        </w:rPr>
        <w:t>设备</w:t>
      </w:r>
      <w:r>
        <w:rPr>
          <w:rFonts w:hint="eastAsia" w:ascii="仿宋" w:hAnsi="仿宋" w:eastAsia="仿宋" w:cs="仿宋"/>
          <w:sz w:val="24"/>
        </w:rPr>
        <w:t>名称、规格型号、编号等基本信息</w:t>
      </w:r>
      <w:r>
        <w:rPr>
          <w:rFonts w:hint="eastAsia" w:ascii="仿宋" w:hAnsi="仿宋" w:eastAsia="仿宋" w:cs="仿宋"/>
          <w:sz w:val="24"/>
          <w:lang w:eastAsia="zh-CN"/>
        </w:rPr>
        <w:t>，包装内应当配有使用说明书、保修卡、检验检疫手续等相关资料，易损部件应当予以保护包装、标注或提示注意保护。运输应该符合医疗设备说明书和标签标示的要求，安装验收完成后由供方负责对设备</w:t>
      </w:r>
      <w:r>
        <w:rPr>
          <w:rFonts w:hint="eastAsia" w:ascii="仿宋" w:hAnsi="仿宋" w:eastAsia="仿宋" w:cs="仿宋"/>
          <w:sz w:val="24"/>
          <w:lang w:val="en-US" w:eastAsia="zh-CN"/>
        </w:rPr>
        <w:t>外包装进行清运。</w:t>
      </w:r>
    </w:p>
    <w:p w14:paraId="230D6D80">
      <w:pPr>
        <w:spacing w:line="360" w:lineRule="auto"/>
        <w:rPr>
          <w:rFonts w:hint="eastAsia" w:ascii="仿宋" w:hAnsi="仿宋" w:eastAsia="仿宋" w:cs="仿宋"/>
          <w:sz w:val="24"/>
        </w:rPr>
      </w:pPr>
      <w:r>
        <w:rPr>
          <w:rFonts w:hint="eastAsia" w:ascii="仿宋" w:hAnsi="仿宋" w:eastAsia="仿宋" w:cs="仿宋"/>
          <w:sz w:val="24"/>
        </w:rPr>
        <w:t>七、结算方式及期限：</w:t>
      </w:r>
    </w:p>
    <w:p w14:paraId="01DBBEAE">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按此合同总价计算，零首付，安装、调试并验收合格一个月后支付全款</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；设备正常运行满一年无问题后支付全款</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；剩余货款</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sz w:val="24"/>
          <w:lang w:eastAsia="zh-CN"/>
        </w:rPr>
        <w:t>自设备安装、调试合格后并正常运行满三年且未发生用户对服务不满意情形后由需方一次性</w:t>
      </w:r>
      <w:r>
        <w:rPr>
          <w:rFonts w:hint="eastAsia" w:ascii="仿宋" w:hAnsi="仿宋" w:eastAsia="仿宋" w:cs="仿宋"/>
          <w:sz w:val="24"/>
          <w:lang w:val="en-US" w:eastAsia="zh-CN"/>
        </w:rPr>
        <w:t>无息</w:t>
      </w:r>
      <w:r>
        <w:rPr>
          <w:rFonts w:hint="eastAsia" w:ascii="仿宋" w:hAnsi="仿宋" w:eastAsia="仿宋" w:cs="仿宋"/>
          <w:sz w:val="24"/>
          <w:lang w:eastAsia="zh-CN"/>
        </w:rPr>
        <w:t>支付。供方应保证发票的真实、合法、有效，否则供方应承担相应的法律责任，给需方造成损失的予以赔偿。发票认证通过是付款的必要前提之一。需方内部结算审批流程所耗费时间不视为延迟付款。</w:t>
      </w:r>
    </w:p>
    <w:p w14:paraId="2C4DB4BC">
      <w:pPr>
        <w:spacing w:line="360" w:lineRule="auto"/>
        <w:rPr>
          <w:rFonts w:hint="eastAsia" w:ascii="仿宋" w:hAnsi="仿宋" w:eastAsia="仿宋" w:cs="仿宋"/>
          <w:sz w:val="24"/>
        </w:rPr>
      </w:pPr>
      <w:r>
        <w:rPr>
          <w:rFonts w:hint="eastAsia" w:ascii="仿宋" w:hAnsi="仿宋" w:eastAsia="仿宋" w:cs="仿宋"/>
          <w:sz w:val="24"/>
        </w:rPr>
        <w:t>八、技术服务及培训等事宜：</w:t>
      </w:r>
    </w:p>
    <w:p w14:paraId="408F7BD0">
      <w:pPr>
        <w:spacing w:line="360" w:lineRule="auto"/>
        <w:ind w:firstLine="480" w:firstLineChars="200"/>
        <w:rPr>
          <w:rFonts w:hint="eastAsia" w:ascii="仿宋" w:hAnsi="仿宋" w:eastAsia="仿宋" w:cs="仿宋"/>
          <w:sz w:val="24"/>
        </w:rPr>
      </w:pPr>
      <w:r>
        <w:rPr>
          <w:rFonts w:hint="eastAsia" w:ascii="仿宋" w:hAnsi="仿宋" w:eastAsia="仿宋" w:cs="仿宋"/>
          <w:sz w:val="24"/>
        </w:rPr>
        <w:t>1、见投标文件（见投标文件商务条款响应/偏离表部分）及招标现场由供方出具的相关说明及承诺文字。</w:t>
      </w:r>
    </w:p>
    <w:p w14:paraId="67DA767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2、要求提供原厂维保服务。供方提供设备使用软件的备份、设备的维修测试方法及测试程序，免费提供设备软件升级，定期每季度免费维护保养一次（以供需双方及有关部门书面签字为证）。</w:t>
      </w:r>
    </w:p>
    <w:p w14:paraId="62113280">
      <w:pPr>
        <w:spacing w:line="360" w:lineRule="auto"/>
        <w:ind w:firstLine="480" w:firstLineChars="200"/>
        <w:rPr>
          <w:rFonts w:hint="eastAsia" w:ascii="仿宋" w:hAnsi="仿宋" w:eastAsia="仿宋" w:cs="仿宋"/>
          <w:sz w:val="24"/>
        </w:rPr>
      </w:pPr>
      <w:r>
        <w:rPr>
          <w:rFonts w:hint="eastAsia" w:ascii="仿宋" w:hAnsi="仿宋" w:eastAsia="仿宋" w:cs="仿宋"/>
          <w:sz w:val="24"/>
        </w:rPr>
        <w:t>3、自设备安装验收合格之日起，供方负责全保</w:t>
      </w:r>
      <w:r>
        <w:rPr>
          <w:rFonts w:hint="eastAsia" w:ascii="仿宋" w:hAnsi="仿宋" w:eastAsia="仿宋" w:cs="仿宋"/>
          <w:sz w:val="24"/>
          <w:lang w:val="en-US" w:eastAsia="zh-CN"/>
        </w:rPr>
        <w:t>×××</w:t>
      </w:r>
      <w:r>
        <w:rPr>
          <w:rFonts w:hint="eastAsia" w:ascii="仿宋" w:hAnsi="仿宋" w:eastAsia="仿宋" w:cs="仿宋"/>
          <w:sz w:val="24"/>
        </w:rPr>
        <w:t>年，包括人工、配件等所有费用。质保期内，供方每季度免费上门维护保养一次。免人工费、差旅费等。</w:t>
      </w:r>
    </w:p>
    <w:p w14:paraId="01C01378">
      <w:pPr>
        <w:spacing w:line="360" w:lineRule="auto"/>
        <w:ind w:firstLine="480" w:firstLineChars="200"/>
        <w:rPr>
          <w:rFonts w:hint="eastAsia" w:ascii="仿宋" w:hAnsi="仿宋" w:eastAsia="仿宋" w:cs="仿宋"/>
          <w:sz w:val="24"/>
        </w:rPr>
      </w:pPr>
      <w:r>
        <w:rPr>
          <w:rFonts w:hint="eastAsia" w:ascii="仿宋" w:hAnsi="仿宋" w:eastAsia="仿宋" w:cs="仿宋"/>
          <w:sz w:val="24"/>
        </w:rPr>
        <w:t>4、质保期满后，供方提供该设备终身技术支持服务及维修保养，先修后付款，零备件的购买先交货后付款，配件更换费用由需方承担，价格按</w:t>
      </w:r>
      <w:r>
        <w:rPr>
          <w:rFonts w:hint="eastAsia" w:ascii="仿宋" w:hAnsi="仿宋" w:eastAsia="仿宋" w:cs="仿宋"/>
          <w:sz w:val="24"/>
          <w:lang w:eastAsia="zh-CN"/>
        </w:rPr>
        <w:t>不高于</w:t>
      </w:r>
      <w:r>
        <w:rPr>
          <w:rFonts w:hint="eastAsia" w:ascii="仿宋" w:hAnsi="仿宋" w:eastAsia="仿宋" w:cs="仿宋"/>
          <w:sz w:val="24"/>
        </w:rPr>
        <w:t>投标报价执行。免人工费、差旅费等。</w:t>
      </w:r>
    </w:p>
    <w:p w14:paraId="4F61AA94">
      <w:pPr>
        <w:spacing w:line="360" w:lineRule="auto"/>
        <w:ind w:firstLine="480" w:firstLineChars="200"/>
        <w:rPr>
          <w:rFonts w:hint="eastAsia" w:ascii="仿宋" w:hAnsi="仿宋" w:eastAsia="仿宋" w:cs="仿宋"/>
          <w:sz w:val="24"/>
        </w:rPr>
      </w:pPr>
      <w:r>
        <w:rPr>
          <w:rFonts w:hint="eastAsia" w:ascii="仿宋" w:hAnsi="仿宋" w:eastAsia="仿宋" w:cs="仿宋"/>
          <w:sz w:val="24"/>
        </w:rPr>
        <w:t>5、设备出现故障，供方在接到需方通知后电话响应≤5分钟，对需方提出的问题或故障2小时内予以响应及处理，并根据实际情况，原则上安排工程师12小时内到达现场处理问题，零配件供应不超过2周。如不能按期解决，供方应提供备用机或备用方案。否则，由此导致的延期解决故障所造成的损失（向第三方购买维保的费用、预期可得利益损失以需方此前正常使用设备的每周工作日账面平均收入为据），完全由供方承担。</w:t>
      </w:r>
    </w:p>
    <w:p w14:paraId="191F9412">
      <w:pPr>
        <w:spacing w:line="360" w:lineRule="auto"/>
        <w:rPr>
          <w:rFonts w:hint="eastAsia" w:ascii="仿宋" w:hAnsi="仿宋" w:eastAsia="仿宋" w:cs="仿宋"/>
          <w:sz w:val="24"/>
        </w:rPr>
      </w:pPr>
      <w:r>
        <w:rPr>
          <w:rFonts w:hint="eastAsia" w:ascii="仿宋" w:hAnsi="仿宋" w:eastAsia="仿宋" w:cs="仿宋"/>
          <w:sz w:val="24"/>
        </w:rPr>
        <w:t>九、责任及违约责任：</w:t>
      </w:r>
    </w:p>
    <w:p w14:paraId="0BA70F45">
      <w:pPr>
        <w:spacing w:line="360" w:lineRule="auto"/>
        <w:ind w:firstLine="480" w:firstLineChars="200"/>
        <w:rPr>
          <w:rFonts w:hint="eastAsia" w:ascii="仿宋" w:hAnsi="仿宋" w:eastAsia="仿宋" w:cs="仿宋"/>
          <w:sz w:val="24"/>
        </w:rPr>
      </w:pPr>
      <w:r>
        <w:rPr>
          <w:rFonts w:hint="eastAsia" w:ascii="仿宋" w:hAnsi="仿宋" w:eastAsia="仿宋" w:cs="仿宋"/>
          <w:sz w:val="24"/>
        </w:rPr>
        <w:t>1、需方责任：</w:t>
      </w:r>
    </w:p>
    <w:p w14:paraId="2A10B02C">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◎需方应遵守合同内容，保证从供方购进本合同所列设备项目。</w:t>
      </w:r>
    </w:p>
    <w:p w14:paraId="28741662">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◎需方应在接到供方书面通知后未能在供方配合下及时使场地安装等技术条件准备及时，或所做准备工作不符合安装条件以致造成</w:t>
      </w:r>
      <w:r>
        <w:rPr>
          <w:rFonts w:hint="eastAsia" w:ascii="仿宋" w:hAnsi="仿宋" w:eastAsia="仿宋" w:cs="仿宋"/>
          <w:sz w:val="24"/>
          <w:lang w:eastAsia="zh-CN"/>
        </w:rPr>
        <w:t>供方</w:t>
      </w:r>
      <w:r>
        <w:rPr>
          <w:rFonts w:hint="eastAsia" w:ascii="仿宋" w:hAnsi="仿宋" w:eastAsia="仿宋" w:cs="仿宋"/>
          <w:sz w:val="24"/>
        </w:rPr>
        <w:t>延迟交货，则供方不承担由此迟延交货的违约责任。</w:t>
      </w:r>
    </w:p>
    <w:p w14:paraId="023A2563">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◎需方无故中途退货应向供方偿付合同总金额5%的违约金。</w:t>
      </w:r>
    </w:p>
    <w:p w14:paraId="4CBA1463">
      <w:pPr>
        <w:spacing w:line="360" w:lineRule="auto"/>
        <w:ind w:firstLine="480" w:firstLineChars="200"/>
        <w:rPr>
          <w:rFonts w:hint="eastAsia" w:ascii="仿宋" w:hAnsi="仿宋" w:eastAsia="仿宋" w:cs="仿宋"/>
          <w:sz w:val="24"/>
        </w:rPr>
      </w:pPr>
      <w:r>
        <w:rPr>
          <w:rFonts w:hint="eastAsia" w:ascii="仿宋" w:hAnsi="仿宋" w:eastAsia="仿宋" w:cs="仿宋"/>
          <w:sz w:val="24"/>
        </w:rPr>
        <w:t>◎按照合同约定的付款方式和时间付款给供方。如有迟延，每迟延一日应向供方承担应付款总金额0.1‰的违约金，该违约金数额累计达到产品对应总价款的1%则封顶不再计算。</w:t>
      </w:r>
    </w:p>
    <w:p w14:paraId="402F5374">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2、供方责任：</w:t>
      </w:r>
    </w:p>
    <w:p w14:paraId="6A983CA2">
      <w:pPr>
        <w:spacing w:line="360" w:lineRule="auto"/>
        <w:ind w:firstLine="480" w:firstLineChars="200"/>
        <w:rPr>
          <w:rFonts w:hint="eastAsia" w:ascii="仿宋" w:hAnsi="仿宋" w:eastAsia="仿宋" w:cs="仿宋"/>
          <w:sz w:val="24"/>
        </w:rPr>
      </w:pPr>
      <w:r>
        <w:rPr>
          <w:rFonts w:hint="eastAsia" w:ascii="仿宋" w:hAnsi="仿宋" w:eastAsia="仿宋" w:cs="仿宋"/>
          <w:sz w:val="24"/>
        </w:rPr>
        <w:t>◎按合同内容保证需方所购买的设备达到合同要求，保质、保量、按期供货。</w:t>
      </w:r>
      <w:r>
        <w:rPr>
          <w:rFonts w:hint="eastAsia" w:ascii="仿宋" w:hAnsi="仿宋" w:eastAsia="仿宋" w:cs="仿宋"/>
          <w:sz w:val="24"/>
          <w:lang w:eastAsia="zh-CN"/>
        </w:rPr>
        <w:t>供方严格遵守医疗器械的相关法律法规，履行</w:t>
      </w:r>
      <w:r>
        <w:rPr>
          <w:rFonts w:hint="eastAsia" w:ascii="仿宋" w:hAnsi="仿宋" w:eastAsia="仿宋" w:cs="仿宋"/>
          <w:sz w:val="24"/>
          <w:lang w:val="en-US" w:eastAsia="zh-CN"/>
        </w:rPr>
        <w:t>医疗器械注册人义务，保证质量体系有效运行；包装、标签、说明书符合法律法规和产品有效规定。</w:t>
      </w:r>
    </w:p>
    <w:p w14:paraId="3A3C4E5C">
      <w:pPr>
        <w:spacing w:line="360" w:lineRule="auto"/>
        <w:ind w:firstLine="480" w:firstLineChars="200"/>
        <w:rPr>
          <w:rFonts w:hint="eastAsia" w:ascii="仿宋" w:hAnsi="仿宋" w:eastAsia="仿宋" w:cs="仿宋"/>
          <w:sz w:val="24"/>
        </w:rPr>
      </w:pPr>
      <w:r>
        <w:rPr>
          <w:rFonts w:hint="eastAsia" w:ascii="仿宋" w:hAnsi="仿宋" w:eastAsia="仿宋" w:cs="仿宋"/>
          <w:sz w:val="24"/>
        </w:rPr>
        <w:t>◎负责免费培训需方的技术人员，直至需方相关人员能完全掌握此套设备的正常操作并能排除使用中的一般性障碍，且培训结果至</w:t>
      </w:r>
      <w:r>
        <w:rPr>
          <w:rFonts w:hint="eastAsia" w:ascii="仿宋" w:hAnsi="仿宋" w:eastAsia="仿宋" w:cs="仿宋"/>
          <w:sz w:val="24"/>
          <w:lang w:eastAsia="zh-CN"/>
        </w:rPr>
        <w:t>需方</w:t>
      </w:r>
      <w:r>
        <w:rPr>
          <w:rFonts w:hint="eastAsia" w:ascii="仿宋" w:hAnsi="仿宋" w:eastAsia="仿宋" w:cs="仿宋"/>
          <w:sz w:val="24"/>
        </w:rPr>
        <w:t>满意为止。</w:t>
      </w:r>
    </w:p>
    <w:p w14:paraId="6B5C8CB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◎供方负责</w:t>
      </w:r>
      <w:r>
        <w:rPr>
          <w:rFonts w:hint="eastAsia" w:ascii="仿宋" w:hAnsi="仿宋" w:eastAsia="仿宋" w:cs="仿宋"/>
          <w:sz w:val="24"/>
          <w:lang w:eastAsia="zh-CN"/>
        </w:rPr>
        <w:t>在</w:t>
      </w:r>
      <w:r>
        <w:rPr>
          <w:rFonts w:hint="eastAsia" w:ascii="仿宋" w:hAnsi="仿宋" w:eastAsia="仿宋" w:cs="仿宋"/>
          <w:sz w:val="24"/>
        </w:rPr>
        <w:t>设备</w:t>
      </w:r>
      <w:r>
        <w:rPr>
          <w:rFonts w:hint="eastAsia" w:ascii="仿宋" w:hAnsi="仿宋" w:eastAsia="仿宋" w:cs="仿宋"/>
          <w:sz w:val="24"/>
          <w:lang w:val="en-US" w:eastAsia="zh-CN"/>
        </w:rPr>
        <w:t>验收合格之后一个月内办理完毕需方的入库手续，</w:t>
      </w:r>
      <w:r>
        <w:rPr>
          <w:rFonts w:hint="eastAsia" w:ascii="仿宋" w:hAnsi="仿宋" w:eastAsia="仿宋" w:cs="仿宋"/>
          <w:sz w:val="24"/>
        </w:rPr>
        <w:t>逾期不能按时</w:t>
      </w:r>
      <w:r>
        <w:rPr>
          <w:rFonts w:hint="eastAsia" w:ascii="仿宋" w:hAnsi="仿宋" w:eastAsia="仿宋" w:cs="仿宋"/>
          <w:sz w:val="24"/>
          <w:lang w:val="en-US" w:eastAsia="zh-CN"/>
        </w:rPr>
        <w:t>完成，</w:t>
      </w:r>
      <w:r>
        <w:rPr>
          <w:rFonts w:hint="eastAsia" w:ascii="仿宋" w:hAnsi="仿宋" w:eastAsia="仿宋" w:cs="仿宋"/>
          <w:sz w:val="24"/>
        </w:rPr>
        <w:t>供方应向需方每日</w:t>
      </w:r>
      <w:r>
        <w:rPr>
          <w:rFonts w:hint="eastAsia" w:ascii="仿宋" w:hAnsi="仿宋" w:eastAsia="仿宋" w:cs="仿宋"/>
          <w:sz w:val="24"/>
          <w:lang w:eastAsia="zh-CN"/>
        </w:rPr>
        <w:t>支付</w:t>
      </w:r>
      <w:r>
        <w:rPr>
          <w:rFonts w:hint="eastAsia" w:ascii="仿宋" w:hAnsi="仿宋" w:eastAsia="仿宋" w:cs="仿宋"/>
          <w:sz w:val="24"/>
        </w:rPr>
        <w:t>合同总金额</w:t>
      </w:r>
      <w:r>
        <w:rPr>
          <w:rFonts w:hint="eastAsia" w:ascii="仿宋" w:hAnsi="仿宋" w:eastAsia="仿宋" w:cs="仿宋"/>
          <w:sz w:val="24"/>
          <w:lang w:val="en-US" w:eastAsia="zh-CN"/>
        </w:rPr>
        <w:t>1</w:t>
      </w:r>
      <w:r>
        <w:rPr>
          <w:rFonts w:hint="eastAsia" w:ascii="仿宋" w:hAnsi="仿宋" w:eastAsia="仿宋" w:cs="仿宋"/>
          <w:sz w:val="24"/>
        </w:rPr>
        <w:t>％的违约金</w:t>
      </w:r>
      <w:r>
        <w:rPr>
          <w:rFonts w:hint="eastAsia" w:ascii="仿宋" w:hAnsi="仿宋" w:eastAsia="仿宋" w:cs="仿宋"/>
          <w:sz w:val="24"/>
          <w:lang w:eastAsia="zh-CN"/>
        </w:rPr>
        <w:t>。</w:t>
      </w:r>
    </w:p>
    <w:p w14:paraId="3B9A4575">
      <w:pPr>
        <w:spacing w:line="360" w:lineRule="auto"/>
        <w:ind w:firstLine="480" w:firstLineChars="200"/>
        <w:rPr>
          <w:rFonts w:hint="eastAsia" w:ascii="仿宋" w:hAnsi="仿宋" w:eastAsia="仿宋" w:cs="仿宋"/>
          <w:sz w:val="24"/>
        </w:rPr>
      </w:pPr>
      <w:r>
        <w:rPr>
          <w:rFonts w:hint="eastAsia" w:ascii="仿宋" w:hAnsi="仿宋" w:eastAsia="仿宋" w:cs="仿宋"/>
          <w:sz w:val="24"/>
        </w:rPr>
        <w:t>◎不能按时交货、通过验收、提供培训，供方应向需方每日偿付合同总金额5％的违约金；</w:t>
      </w:r>
      <w:r>
        <w:rPr>
          <w:rFonts w:hint="eastAsia" w:ascii="仿宋" w:hAnsi="仿宋" w:eastAsia="仿宋" w:cs="仿宋"/>
          <w:sz w:val="24"/>
          <w:lang w:eastAsia="zh-CN"/>
        </w:rPr>
        <w:t>供方</w:t>
      </w:r>
      <w:r>
        <w:rPr>
          <w:rFonts w:hint="eastAsia" w:ascii="仿宋" w:hAnsi="仿宋" w:eastAsia="仿宋" w:cs="仿宋"/>
          <w:sz w:val="24"/>
        </w:rPr>
        <w:t>逾期超过30日，</w:t>
      </w:r>
      <w:r>
        <w:rPr>
          <w:rFonts w:hint="eastAsia" w:ascii="仿宋" w:hAnsi="仿宋" w:eastAsia="仿宋" w:cs="仿宋"/>
          <w:sz w:val="24"/>
          <w:lang w:eastAsia="zh-CN"/>
        </w:rPr>
        <w:t>需方</w:t>
      </w:r>
      <w:r>
        <w:rPr>
          <w:rFonts w:hint="eastAsia" w:ascii="仿宋" w:hAnsi="仿宋" w:eastAsia="仿宋" w:cs="仿宋"/>
          <w:sz w:val="24"/>
        </w:rPr>
        <w:t>有权解除合同，</w:t>
      </w:r>
      <w:r>
        <w:rPr>
          <w:rFonts w:hint="eastAsia" w:ascii="仿宋" w:hAnsi="仿宋" w:eastAsia="仿宋" w:cs="仿宋"/>
          <w:sz w:val="24"/>
          <w:lang w:eastAsia="zh-CN"/>
        </w:rPr>
        <w:t>供方</w:t>
      </w:r>
      <w:r>
        <w:rPr>
          <w:rFonts w:hint="eastAsia" w:ascii="仿宋" w:hAnsi="仿宋" w:eastAsia="仿宋" w:cs="仿宋"/>
          <w:sz w:val="24"/>
        </w:rPr>
        <w:t>按合同总金额的30%向</w:t>
      </w:r>
      <w:r>
        <w:rPr>
          <w:rFonts w:hint="eastAsia" w:ascii="仿宋" w:hAnsi="仿宋" w:eastAsia="仿宋" w:cs="仿宋"/>
          <w:sz w:val="24"/>
          <w:lang w:eastAsia="zh-CN"/>
        </w:rPr>
        <w:t>需方</w:t>
      </w:r>
      <w:r>
        <w:rPr>
          <w:rFonts w:hint="eastAsia" w:ascii="仿宋" w:hAnsi="仿宋" w:eastAsia="仿宋" w:cs="仿宋"/>
          <w:sz w:val="24"/>
        </w:rPr>
        <w:t>支付违约金。</w:t>
      </w:r>
    </w:p>
    <w:p w14:paraId="22EE4963">
      <w:pPr>
        <w:spacing w:line="360" w:lineRule="auto"/>
        <w:ind w:firstLine="480" w:firstLineChars="200"/>
        <w:rPr>
          <w:rFonts w:hint="eastAsia" w:ascii="仿宋" w:hAnsi="仿宋" w:eastAsia="仿宋" w:cs="仿宋"/>
          <w:sz w:val="24"/>
        </w:rPr>
      </w:pPr>
      <w:r>
        <w:rPr>
          <w:rFonts w:hint="eastAsia" w:ascii="仿宋" w:hAnsi="仿宋" w:eastAsia="仿宋" w:cs="仿宋"/>
          <w:sz w:val="24"/>
        </w:rPr>
        <w:t>◎所交付的设备及相关配置名称、型号、规格、质量、数量等不符合上述合同约定之要求，需方有权拒付不符合规定部分的设备或配置件的部分或全部货款，并要求</w:t>
      </w:r>
      <w:r>
        <w:rPr>
          <w:rFonts w:hint="eastAsia" w:ascii="仿宋" w:hAnsi="仿宋" w:eastAsia="仿宋" w:cs="仿宋"/>
          <w:sz w:val="24"/>
          <w:lang w:eastAsia="zh-CN"/>
        </w:rPr>
        <w:t>供方</w:t>
      </w:r>
      <w:r>
        <w:rPr>
          <w:rFonts w:hint="eastAsia" w:ascii="仿宋" w:hAnsi="仿宋" w:eastAsia="仿宋" w:cs="仿宋"/>
          <w:sz w:val="24"/>
        </w:rPr>
        <w:t>承担合同总金额的30%的违约金。</w:t>
      </w:r>
    </w:p>
    <w:p w14:paraId="03BE6E53">
      <w:pPr>
        <w:spacing w:line="360" w:lineRule="auto"/>
        <w:ind w:firstLine="480" w:firstLineChars="200"/>
        <w:rPr>
          <w:rFonts w:hint="eastAsia" w:ascii="仿宋" w:hAnsi="仿宋" w:eastAsia="仿宋" w:cs="仿宋"/>
          <w:sz w:val="24"/>
        </w:rPr>
      </w:pPr>
      <w:r>
        <w:rPr>
          <w:rFonts w:hint="eastAsia" w:ascii="仿宋" w:hAnsi="仿宋" w:eastAsia="仿宋" w:cs="仿宋"/>
          <w:sz w:val="24"/>
        </w:rPr>
        <w:t>◎如供方未能按照本合同的约定履行质保义务，或不能及时响应按时提供质保服务的，除按照本合同八.5约定承担全部损失赔偿外，每发生一次违约，</w:t>
      </w:r>
      <w:r>
        <w:rPr>
          <w:rFonts w:hint="eastAsia" w:ascii="仿宋" w:hAnsi="仿宋" w:eastAsia="仿宋" w:cs="仿宋"/>
          <w:sz w:val="24"/>
          <w:lang w:eastAsia="zh-CN"/>
        </w:rPr>
        <w:t>供方</w:t>
      </w:r>
      <w:r>
        <w:rPr>
          <w:rFonts w:hint="eastAsia" w:ascii="仿宋" w:hAnsi="仿宋" w:eastAsia="仿宋" w:cs="仿宋"/>
          <w:sz w:val="24"/>
        </w:rPr>
        <w:t>还应向</w:t>
      </w:r>
      <w:r>
        <w:rPr>
          <w:rFonts w:hint="eastAsia" w:ascii="仿宋" w:hAnsi="仿宋" w:eastAsia="仿宋" w:cs="仿宋"/>
          <w:sz w:val="24"/>
          <w:lang w:eastAsia="zh-CN"/>
        </w:rPr>
        <w:t>需方</w:t>
      </w:r>
      <w:r>
        <w:rPr>
          <w:rFonts w:hint="eastAsia" w:ascii="仿宋" w:hAnsi="仿宋" w:eastAsia="仿宋" w:cs="仿宋"/>
          <w:sz w:val="24"/>
        </w:rPr>
        <w:t>支付合同总金额1%的违约金。</w:t>
      </w:r>
    </w:p>
    <w:p w14:paraId="6BD73B71">
      <w:pPr>
        <w:spacing w:line="360" w:lineRule="auto"/>
        <w:ind w:firstLine="480" w:firstLineChars="200"/>
        <w:rPr>
          <w:rFonts w:hint="eastAsia" w:ascii="仿宋" w:hAnsi="仿宋" w:eastAsia="仿宋" w:cs="仿宋"/>
          <w:sz w:val="24"/>
        </w:rPr>
      </w:pPr>
      <w:r>
        <w:rPr>
          <w:rFonts w:hint="eastAsia" w:ascii="仿宋" w:hAnsi="仿宋" w:eastAsia="仿宋" w:cs="仿宋"/>
          <w:sz w:val="24"/>
        </w:rPr>
        <w:t>◎供方承担因其提供的设备、耗材质量问题或维护维修不及时给需方造成的全部经济损失，包括</w:t>
      </w:r>
      <w:r>
        <w:rPr>
          <w:rFonts w:hint="eastAsia" w:ascii="仿宋" w:hAnsi="仿宋" w:eastAsia="仿宋" w:cs="仿宋"/>
          <w:sz w:val="24"/>
          <w:lang w:eastAsia="zh-CN"/>
        </w:rPr>
        <w:t>需方</w:t>
      </w:r>
      <w:r>
        <w:rPr>
          <w:rFonts w:hint="eastAsia" w:ascii="仿宋" w:hAnsi="仿宋" w:eastAsia="仿宋" w:cs="仿宋"/>
          <w:sz w:val="24"/>
        </w:rPr>
        <w:t>向第三方承担赔偿的全部金额、</w:t>
      </w:r>
      <w:r>
        <w:rPr>
          <w:rFonts w:hint="eastAsia" w:ascii="仿宋" w:hAnsi="仿宋" w:eastAsia="仿宋" w:cs="仿宋"/>
          <w:sz w:val="24"/>
          <w:lang w:eastAsia="zh-CN"/>
        </w:rPr>
        <w:t>需方</w:t>
      </w:r>
      <w:r>
        <w:rPr>
          <w:rFonts w:hint="eastAsia" w:ascii="仿宋" w:hAnsi="仿宋" w:eastAsia="仿宋" w:cs="仿宋"/>
          <w:sz w:val="24"/>
        </w:rPr>
        <w:t>处理纠纷的费用等，还应向</w:t>
      </w:r>
      <w:r>
        <w:rPr>
          <w:rFonts w:hint="eastAsia" w:ascii="仿宋" w:hAnsi="仿宋" w:eastAsia="仿宋" w:cs="仿宋"/>
          <w:sz w:val="24"/>
          <w:lang w:eastAsia="zh-CN"/>
        </w:rPr>
        <w:t>需方</w:t>
      </w:r>
      <w:r>
        <w:rPr>
          <w:rFonts w:hint="eastAsia" w:ascii="仿宋" w:hAnsi="仿宋" w:eastAsia="仿宋" w:cs="仿宋"/>
          <w:sz w:val="24"/>
        </w:rPr>
        <w:t>承担本合同价款30%的违约金。</w:t>
      </w:r>
    </w:p>
    <w:p w14:paraId="5B3CDFE8">
      <w:pPr>
        <w:spacing w:line="360" w:lineRule="auto"/>
        <w:ind w:firstLine="480" w:firstLineChars="200"/>
        <w:rPr>
          <w:rFonts w:hint="eastAsia" w:ascii="仿宋" w:hAnsi="仿宋" w:eastAsia="仿宋" w:cs="仿宋"/>
          <w:sz w:val="24"/>
        </w:rPr>
      </w:pPr>
      <w:r>
        <w:rPr>
          <w:rFonts w:hint="eastAsia" w:ascii="仿宋" w:hAnsi="仿宋" w:eastAsia="仿宋" w:cs="仿宋"/>
          <w:sz w:val="24"/>
        </w:rPr>
        <w:t>◎免费维保期内，供方在一年内的不良服务率（指产品发生故障，没有合理的理由而未能在合同规定的时限内及时妥善处理，产生用户有效投诉）大于3%（以单台产品为单位），视为供方违约，应向</w:t>
      </w:r>
      <w:r>
        <w:rPr>
          <w:rFonts w:hint="eastAsia" w:ascii="仿宋" w:hAnsi="仿宋" w:eastAsia="仿宋" w:cs="仿宋"/>
          <w:sz w:val="24"/>
          <w:lang w:eastAsia="zh-CN"/>
        </w:rPr>
        <w:t>需方</w:t>
      </w:r>
      <w:r>
        <w:rPr>
          <w:rFonts w:hint="eastAsia" w:ascii="仿宋" w:hAnsi="仿宋" w:eastAsia="仿宋" w:cs="仿宋"/>
          <w:sz w:val="24"/>
        </w:rPr>
        <w:t>承担本合同价款10%的违约金。</w:t>
      </w:r>
    </w:p>
    <w:p w14:paraId="40218F64">
      <w:pPr>
        <w:spacing w:line="360" w:lineRule="auto"/>
        <w:ind w:firstLine="480" w:firstLineChars="200"/>
        <w:rPr>
          <w:rFonts w:hint="eastAsia" w:ascii="仿宋" w:hAnsi="仿宋" w:eastAsia="仿宋" w:cs="仿宋"/>
          <w:sz w:val="24"/>
        </w:rPr>
      </w:pPr>
      <w:r>
        <w:rPr>
          <w:rFonts w:hint="eastAsia" w:ascii="仿宋" w:hAnsi="仿宋" w:eastAsia="仿宋" w:cs="仿宋"/>
          <w:sz w:val="24"/>
        </w:rPr>
        <w:t>3、双方任何一方由于不可抗力的原因造成不能及时履行合同时，应及时向对方通报理由，在取得有关部门的证明后，商榷延期履行协议。</w:t>
      </w:r>
    </w:p>
    <w:p w14:paraId="4A01D14A">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供方</w:t>
      </w:r>
      <w:r>
        <w:rPr>
          <w:rFonts w:hint="eastAsia" w:ascii="仿宋" w:hAnsi="仿宋" w:eastAsia="仿宋" w:cs="仿宋"/>
          <w:sz w:val="24"/>
        </w:rPr>
        <w:t>依据本合同约定应当承担的各项违约金和损失赔偿，</w:t>
      </w:r>
      <w:r>
        <w:rPr>
          <w:rFonts w:hint="eastAsia" w:ascii="仿宋" w:hAnsi="仿宋" w:eastAsia="仿宋" w:cs="仿宋"/>
          <w:sz w:val="24"/>
          <w:lang w:eastAsia="zh-CN"/>
        </w:rPr>
        <w:t>需方</w:t>
      </w:r>
      <w:r>
        <w:rPr>
          <w:rFonts w:hint="eastAsia" w:ascii="仿宋" w:hAnsi="仿宋" w:eastAsia="仿宋" w:cs="仿宋"/>
          <w:sz w:val="24"/>
        </w:rPr>
        <w:t>均有权直接从应支付</w:t>
      </w:r>
      <w:r>
        <w:rPr>
          <w:rFonts w:hint="eastAsia" w:ascii="仿宋" w:hAnsi="仿宋" w:eastAsia="仿宋" w:cs="仿宋"/>
          <w:sz w:val="24"/>
          <w:lang w:eastAsia="zh-CN"/>
        </w:rPr>
        <w:t>供方</w:t>
      </w:r>
      <w:r>
        <w:rPr>
          <w:rFonts w:hint="eastAsia" w:ascii="仿宋" w:hAnsi="仿宋" w:eastAsia="仿宋" w:cs="仿宋"/>
          <w:sz w:val="24"/>
        </w:rPr>
        <w:t>的款项（本合同项下或双方其他合同项下）中扣除。</w:t>
      </w:r>
    </w:p>
    <w:p w14:paraId="3A745A78">
      <w:pPr>
        <w:spacing w:line="360" w:lineRule="auto"/>
        <w:rPr>
          <w:rFonts w:hint="eastAsia" w:ascii="仿宋" w:hAnsi="仿宋" w:eastAsia="仿宋" w:cs="仿宋"/>
          <w:sz w:val="24"/>
        </w:rPr>
      </w:pPr>
      <w:r>
        <w:rPr>
          <w:rFonts w:hint="eastAsia" w:ascii="仿宋" w:hAnsi="仿宋" w:eastAsia="仿宋" w:cs="仿宋"/>
          <w:sz w:val="24"/>
        </w:rPr>
        <w:t>十、设备安装、调试、现场培训完成后，须双方填写《验收报告》，其设备保修从即日开始。</w:t>
      </w:r>
    </w:p>
    <w:p w14:paraId="113446CF">
      <w:pPr>
        <w:spacing w:line="360" w:lineRule="auto"/>
        <w:rPr>
          <w:rFonts w:hint="eastAsia" w:ascii="仿宋" w:hAnsi="仿宋" w:eastAsia="仿宋" w:cs="仿宋"/>
          <w:sz w:val="24"/>
        </w:rPr>
      </w:pPr>
      <w:r>
        <w:rPr>
          <w:rFonts w:hint="eastAsia" w:ascii="仿宋" w:hAnsi="仿宋" w:eastAsia="仿宋" w:cs="仿宋"/>
          <w:sz w:val="24"/>
        </w:rPr>
        <w:t>十一、知识产权及其他民事权利的保护</w:t>
      </w:r>
    </w:p>
    <w:p w14:paraId="33A155E6">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供方</w:t>
      </w:r>
      <w:r>
        <w:rPr>
          <w:rFonts w:hint="eastAsia" w:ascii="仿宋" w:hAnsi="仿宋" w:eastAsia="仿宋" w:cs="仿宋"/>
          <w:sz w:val="24"/>
        </w:rPr>
        <w:t>保证向</w:t>
      </w:r>
      <w:r>
        <w:rPr>
          <w:rFonts w:hint="eastAsia" w:ascii="仿宋" w:hAnsi="仿宋" w:eastAsia="仿宋" w:cs="仿宋"/>
          <w:sz w:val="24"/>
          <w:lang w:eastAsia="zh-CN"/>
        </w:rPr>
        <w:t>需方</w:t>
      </w:r>
      <w:r>
        <w:rPr>
          <w:rFonts w:hint="eastAsia" w:ascii="仿宋" w:hAnsi="仿宋" w:eastAsia="仿宋" w:cs="仿宋"/>
          <w:sz w:val="24"/>
        </w:rPr>
        <w:t>交付的货物、软件、技术资料等，不会侵犯任何第三人的专利权、著作权、商标权、商业秘密、其他知识产权或者其他民事权利。如</w:t>
      </w:r>
      <w:r>
        <w:rPr>
          <w:rFonts w:hint="eastAsia" w:ascii="仿宋" w:hAnsi="仿宋" w:eastAsia="仿宋" w:cs="仿宋"/>
          <w:sz w:val="24"/>
          <w:lang w:eastAsia="zh-CN"/>
        </w:rPr>
        <w:t>供方</w:t>
      </w:r>
      <w:r>
        <w:rPr>
          <w:rFonts w:hint="eastAsia" w:ascii="仿宋" w:hAnsi="仿宋" w:eastAsia="仿宋" w:cs="仿宋"/>
          <w:sz w:val="24"/>
        </w:rPr>
        <w:t>违反上述规定，则</w:t>
      </w:r>
      <w:r>
        <w:rPr>
          <w:rFonts w:hint="eastAsia" w:ascii="仿宋" w:hAnsi="仿宋" w:eastAsia="仿宋" w:cs="仿宋"/>
          <w:sz w:val="24"/>
          <w:lang w:eastAsia="zh-CN"/>
        </w:rPr>
        <w:t>供方</w:t>
      </w:r>
      <w:r>
        <w:rPr>
          <w:rFonts w:hint="eastAsia" w:ascii="仿宋" w:hAnsi="仿宋" w:eastAsia="仿宋" w:cs="仿宋"/>
          <w:sz w:val="24"/>
        </w:rPr>
        <w:t>应负责消除</w:t>
      </w:r>
      <w:r>
        <w:rPr>
          <w:rFonts w:hint="eastAsia" w:ascii="仿宋" w:hAnsi="仿宋" w:eastAsia="仿宋" w:cs="仿宋"/>
          <w:sz w:val="24"/>
          <w:lang w:eastAsia="zh-CN"/>
        </w:rPr>
        <w:t>需方</w:t>
      </w:r>
      <w:r>
        <w:rPr>
          <w:rFonts w:hint="eastAsia" w:ascii="仿宋" w:hAnsi="仿宋" w:eastAsia="仿宋" w:cs="仿宋"/>
          <w:sz w:val="24"/>
        </w:rPr>
        <w:t>拥有并使用</w:t>
      </w:r>
      <w:r>
        <w:rPr>
          <w:rFonts w:hint="eastAsia" w:ascii="仿宋" w:hAnsi="仿宋" w:eastAsia="仿宋" w:cs="仿宋"/>
          <w:sz w:val="24"/>
          <w:lang w:eastAsia="zh-CN"/>
        </w:rPr>
        <w:t>供方</w:t>
      </w:r>
      <w:r>
        <w:rPr>
          <w:rFonts w:hint="eastAsia" w:ascii="仿宋" w:hAnsi="仿宋" w:eastAsia="仿宋" w:cs="仿宋"/>
          <w:sz w:val="24"/>
        </w:rPr>
        <w:t>交付的货物、软件、技术资料等所存在的全部法律障碍，并赔偿</w:t>
      </w:r>
      <w:r>
        <w:rPr>
          <w:rFonts w:hint="eastAsia" w:ascii="仿宋" w:hAnsi="仿宋" w:eastAsia="仿宋" w:cs="仿宋"/>
          <w:sz w:val="24"/>
          <w:lang w:eastAsia="zh-CN"/>
        </w:rPr>
        <w:t>需方</w:t>
      </w:r>
      <w:r>
        <w:rPr>
          <w:rFonts w:hint="eastAsia" w:ascii="仿宋" w:hAnsi="仿宋" w:eastAsia="仿宋" w:cs="仿宋"/>
          <w:sz w:val="24"/>
        </w:rPr>
        <w:t>的损失。</w:t>
      </w:r>
    </w:p>
    <w:p w14:paraId="1D6655F3">
      <w:pPr>
        <w:spacing w:line="360" w:lineRule="auto"/>
        <w:rPr>
          <w:rFonts w:hint="eastAsia" w:ascii="仿宋" w:hAnsi="仿宋" w:eastAsia="仿宋" w:cs="仿宋"/>
          <w:sz w:val="24"/>
        </w:rPr>
      </w:pPr>
      <w:r>
        <w:rPr>
          <w:rFonts w:hint="eastAsia" w:ascii="仿宋" w:hAnsi="仿宋" w:eastAsia="仿宋" w:cs="仿宋"/>
          <w:sz w:val="24"/>
        </w:rPr>
        <w:t>十二、合同争议的解决办法：本合同在履行过程中如发生的争议，由双方当事人协商解决；协商不成的，依法向需方住所地人民法院提起诉讼。</w:t>
      </w:r>
    </w:p>
    <w:p w14:paraId="777ADD54">
      <w:pPr>
        <w:spacing w:line="360" w:lineRule="auto"/>
        <w:rPr>
          <w:rFonts w:hint="eastAsia" w:ascii="仿宋" w:hAnsi="仿宋" w:eastAsia="仿宋" w:cs="仿宋"/>
          <w:sz w:val="24"/>
        </w:rPr>
      </w:pPr>
      <w:r>
        <w:rPr>
          <w:rFonts w:hint="eastAsia" w:ascii="仿宋" w:hAnsi="仿宋" w:eastAsia="仿宋" w:cs="仿宋"/>
          <w:sz w:val="24"/>
        </w:rPr>
        <w:t>十三、本合同一式陆份，需方伍份，供方壹份，具有同等法律效力。本合同经供、需双方签字盖章之日起生效。合同内容如遇国家法律、法规及政策另有规定的，从其规定。</w:t>
      </w:r>
    </w:p>
    <w:p w14:paraId="08C92BE0">
      <w:pPr>
        <w:spacing w:line="360" w:lineRule="auto"/>
        <w:rPr>
          <w:rFonts w:hint="eastAsia" w:ascii="仿宋" w:hAnsi="仿宋" w:eastAsia="仿宋" w:cs="仿宋"/>
          <w:sz w:val="24"/>
        </w:rPr>
      </w:pPr>
      <w:r>
        <w:rPr>
          <w:rFonts w:hint="eastAsia" w:ascii="仿宋" w:hAnsi="仿宋" w:eastAsia="仿宋" w:cs="仿宋"/>
          <w:sz w:val="24"/>
        </w:rPr>
        <w:t>十四、其他约定事项：</w:t>
      </w:r>
    </w:p>
    <w:p w14:paraId="4FC46708">
      <w:pPr>
        <w:spacing w:line="360" w:lineRule="auto"/>
        <w:ind w:firstLine="480" w:firstLineChars="200"/>
        <w:rPr>
          <w:rFonts w:hint="eastAsia" w:ascii="仿宋" w:hAnsi="仿宋" w:eastAsia="仿宋" w:cs="仿宋"/>
          <w:sz w:val="24"/>
        </w:rPr>
      </w:pPr>
      <w:r>
        <w:rPr>
          <w:rFonts w:hint="eastAsia" w:ascii="仿宋" w:hAnsi="仿宋" w:eastAsia="仿宋" w:cs="仿宋"/>
          <w:sz w:val="24"/>
        </w:rPr>
        <w:t>1、合同变更须经</w:t>
      </w:r>
      <w:r>
        <w:rPr>
          <w:rFonts w:hint="eastAsia" w:ascii="仿宋" w:hAnsi="仿宋" w:eastAsia="仿宋" w:cs="仿宋"/>
          <w:sz w:val="24"/>
          <w:lang w:eastAsia="zh-CN"/>
        </w:rPr>
        <w:t>供需</w:t>
      </w:r>
      <w:r>
        <w:rPr>
          <w:rFonts w:hint="eastAsia" w:ascii="仿宋" w:hAnsi="仿宋" w:eastAsia="仿宋" w:cs="仿宋"/>
          <w:sz w:val="24"/>
        </w:rPr>
        <w:t>双方书面同意。本合同未尽事宜，由双方协商达成补充协议。补充协议与本合同具有相同的法律效力，若补充协议与本合同有冲突，以最后形成的协议为准。</w:t>
      </w:r>
    </w:p>
    <w:p w14:paraId="4FBCC826">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5F5CC209">
      <w:pPr>
        <w:spacing w:line="360" w:lineRule="auto"/>
        <w:ind w:firstLine="480" w:firstLineChars="200"/>
        <w:rPr>
          <w:rFonts w:hint="eastAsia" w:ascii="仿宋" w:hAnsi="仿宋" w:eastAsia="仿宋" w:cs="仿宋"/>
          <w:sz w:val="24"/>
        </w:rPr>
      </w:pPr>
      <w:r>
        <w:rPr>
          <w:rFonts w:hint="eastAsia" w:ascii="仿宋" w:hAnsi="仿宋" w:eastAsia="仿宋" w:cs="仿宋"/>
          <w:sz w:val="24"/>
        </w:rPr>
        <w:t>双方确认：上述送达地址和电子邮箱适用于合同履行完毕或争议经或仲裁、一审、二审、再审、执行阶段，至案件执行程序终结时止。</w:t>
      </w:r>
    </w:p>
    <w:p w14:paraId="06003152">
      <w:pPr>
        <w:spacing w:line="360" w:lineRule="auto"/>
        <w:ind w:firstLine="480" w:firstLineChars="200"/>
        <w:rPr>
          <w:rFonts w:hint="eastAsia" w:ascii="仿宋" w:hAnsi="仿宋" w:eastAsia="仿宋" w:cs="仿宋"/>
          <w:sz w:val="24"/>
        </w:rPr>
      </w:pPr>
      <w:r>
        <w:rPr>
          <w:rFonts w:hint="eastAsia" w:ascii="仿宋" w:hAnsi="仿宋" w:eastAsia="仿宋" w:cs="仿宋"/>
          <w:sz w:val="24"/>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p>
    <w:p w14:paraId="3DCF357C">
      <w:pPr>
        <w:spacing w:line="360" w:lineRule="auto"/>
        <w:rPr>
          <w:rFonts w:hint="eastAsia" w:ascii="仿宋" w:hAnsi="仿宋" w:eastAsia="仿宋" w:cs="仿宋"/>
          <w:sz w:val="24"/>
        </w:rPr>
      </w:pPr>
    </w:p>
    <w:p w14:paraId="17BBAB1C">
      <w:pPr>
        <w:spacing w:line="360" w:lineRule="auto"/>
        <w:rPr>
          <w:rFonts w:hint="eastAsia" w:ascii="仿宋" w:hAnsi="仿宋" w:eastAsia="仿宋" w:cs="仿宋"/>
          <w:sz w:val="24"/>
        </w:rPr>
      </w:pPr>
    </w:p>
    <w:p w14:paraId="6A99940F">
      <w:pPr>
        <w:pStyle w:val="56"/>
        <w:rPr>
          <w:rFonts w:hint="eastAsia" w:ascii="仿宋" w:hAnsi="仿宋" w:eastAsia="仿宋" w:cs="仿宋"/>
        </w:rPr>
      </w:pPr>
      <w:r>
        <w:rPr>
          <w:rFonts w:hint="eastAsia" w:ascii="仿宋" w:hAnsi="仿宋" w:eastAsia="仿宋" w:cs="仿宋"/>
        </w:rPr>
        <w:t xml:space="preserve">需方：新疆医科大学第六附属医院      </w:t>
      </w:r>
      <w:r>
        <w:rPr>
          <w:rFonts w:hint="eastAsia" w:ascii="仿宋" w:hAnsi="仿宋" w:eastAsia="仿宋" w:cs="仿宋"/>
          <w:lang w:val="en-US" w:eastAsia="zh-CN"/>
        </w:rPr>
        <w:t xml:space="preserve">   </w:t>
      </w:r>
      <w:r>
        <w:rPr>
          <w:rFonts w:hint="eastAsia" w:ascii="仿宋" w:hAnsi="仿宋" w:eastAsia="仿宋" w:cs="仿宋"/>
          <w:sz w:val="24"/>
        </w:rPr>
        <w:t>供方：</w:t>
      </w:r>
    </w:p>
    <w:p w14:paraId="71AA0803">
      <w:pPr>
        <w:spacing w:line="360" w:lineRule="auto"/>
        <w:jc w:val="left"/>
        <w:rPr>
          <w:rFonts w:hint="eastAsia" w:ascii="仿宋" w:hAnsi="仿宋" w:eastAsia="仿宋" w:cs="仿宋"/>
          <w:sz w:val="24"/>
        </w:rPr>
      </w:pPr>
      <w:r>
        <w:rPr>
          <w:rFonts w:hint="eastAsia" w:ascii="仿宋" w:hAnsi="仿宋" w:eastAsia="仿宋" w:cs="仿宋"/>
          <w:sz w:val="24"/>
        </w:rPr>
        <w:t>单位名称：（签章）                     单位名称: (签章）</w:t>
      </w:r>
    </w:p>
    <w:p w14:paraId="6E0567D5">
      <w:pPr>
        <w:spacing w:line="360" w:lineRule="atLeast"/>
        <w:ind w:left="5280" w:hanging="5280" w:hangingChars="2200"/>
        <w:rPr>
          <w:rFonts w:hint="eastAsia" w:ascii="仿宋" w:hAnsi="仿宋" w:eastAsia="仿宋" w:cs="仿宋"/>
          <w:sz w:val="24"/>
        </w:rPr>
      </w:pPr>
      <w:r>
        <w:rPr>
          <w:rFonts w:hint="eastAsia" w:ascii="仿宋" w:hAnsi="仿宋" w:eastAsia="仿宋" w:cs="仿宋"/>
          <w:sz w:val="24"/>
        </w:rPr>
        <w:t xml:space="preserve">单位地址：乌鲁木齐市天山区           </w:t>
      </w:r>
      <w:r>
        <w:rPr>
          <w:rFonts w:hint="eastAsia" w:ascii="仿宋" w:hAnsi="仿宋" w:eastAsia="仿宋" w:cs="仿宋"/>
          <w:sz w:val="24"/>
          <w:lang w:val="en-US" w:eastAsia="zh-CN"/>
        </w:rPr>
        <w:t xml:space="preserve"> </w:t>
      </w:r>
      <w:r>
        <w:rPr>
          <w:rFonts w:hint="eastAsia" w:ascii="仿宋" w:hAnsi="仿宋" w:eastAsia="仿宋" w:cs="仿宋"/>
          <w:sz w:val="24"/>
        </w:rPr>
        <w:t xml:space="preserve">单位地址: </w:t>
      </w:r>
    </w:p>
    <w:p w14:paraId="67C79DF4">
      <w:pPr>
        <w:spacing w:line="360" w:lineRule="atLeast"/>
        <w:ind w:left="5280" w:hanging="5280" w:hangingChars="2200"/>
        <w:rPr>
          <w:rFonts w:hint="eastAsia" w:ascii="仿宋" w:hAnsi="仿宋" w:eastAsia="仿宋" w:cs="仿宋"/>
          <w:sz w:val="24"/>
        </w:rPr>
      </w:pPr>
      <w:r>
        <w:rPr>
          <w:rFonts w:hint="eastAsia" w:ascii="仿宋" w:hAnsi="仿宋" w:eastAsia="仿宋" w:cs="仿宋"/>
          <w:sz w:val="24"/>
        </w:rPr>
        <w:t xml:space="preserve">五星南路39号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14:paraId="7011E3B7">
      <w:pPr>
        <w:spacing w:line="360" w:lineRule="auto"/>
        <w:jc w:val="left"/>
        <w:rPr>
          <w:rFonts w:hint="eastAsia" w:ascii="仿宋" w:hAnsi="仿宋" w:eastAsia="仿宋" w:cs="仿宋"/>
          <w:sz w:val="24"/>
        </w:rPr>
      </w:pPr>
      <w:r>
        <w:rPr>
          <w:rFonts w:hint="eastAsia" w:ascii="仿宋" w:hAnsi="仿宋" w:eastAsia="仿宋" w:cs="仿宋"/>
          <w:sz w:val="24"/>
        </w:rPr>
        <w:t>法定代表人：（签章）                   法定代表人：</w:t>
      </w:r>
    </w:p>
    <w:p w14:paraId="604B97B8">
      <w:pPr>
        <w:spacing w:line="360" w:lineRule="auto"/>
        <w:rPr>
          <w:rFonts w:hint="eastAsia" w:ascii="仿宋" w:hAnsi="仿宋" w:eastAsia="仿宋" w:cs="仿宋"/>
          <w:sz w:val="24"/>
        </w:rPr>
      </w:pPr>
      <w:r>
        <w:rPr>
          <w:rFonts w:hint="eastAsia" w:ascii="仿宋" w:hAnsi="仿宋" w:eastAsia="仿宋" w:cs="仿宋"/>
          <w:sz w:val="24"/>
        </w:rPr>
        <w:t>委托代理人：                          委托代理人：</w:t>
      </w:r>
    </w:p>
    <w:p w14:paraId="5B3A0245">
      <w:pPr>
        <w:spacing w:line="360" w:lineRule="atLeast"/>
        <w:rPr>
          <w:rFonts w:hint="eastAsia" w:ascii="仿宋" w:hAnsi="仿宋" w:eastAsia="仿宋" w:cs="仿宋"/>
          <w:sz w:val="24"/>
        </w:rPr>
      </w:pPr>
      <w:r>
        <w:rPr>
          <w:rFonts w:hint="eastAsia" w:ascii="仿宋" w:hAnsi="仿宋" w:eastAsia="仿宋" w:cs="仿宋"/>
          <w:sz w:val="24"/>
        </w:rPr>
        <w:t>电    话：0991－2660043               电    话：</w:t>
      </w:r>
    </w:p>
    <w:p w14:paraId="41169938">
      <w:pPr>
        <w:spacing w:line="360" w:lineRule="auto"/>
        <w:ind w:left="5760" w:hanging="5760" w:hangingChars="2400"/>
        <w:rPr>
          <w:rFonts w:hint="eastAsia" w:ascii="仿宋" w:hAnsi="仿宋" w:eastAsia="仿宋" w:cs="仿宋"/>
          <w:sz w:val="24"/>
        </w:rPr>
      </w:pPr>
      <w:r>
        <w:rPr>
          <w:rFonts w:hint="eastAsia" w:ascii="仿宋" w:hAnsi="仿宋" w:eastAsia="仿宋" w:cs="仿宋"/>
          <w:sz w:val="24"/>
        </w:rPr>
        <w:t>开户银行：建设银行五星路支行          开户银行：</w:t>
      </w:r>
    </w:p>
    <w:p w14:paraId="0938A36D">
      <w:pPr>
        <w:spacing w:line="360" w:lineRule="auto"/>
        <w:rPr>
          <w:rFonts w:hint="eastAsia" w:ascii="仿宋" w:hAnsi="仿宋" w:eastAsia="仿宋" w:cs="仿宋"/>
          <w:sz w:val="24"/>
        </w:rPr>
      </w:pPr>
      <w:r>
        <w:rPr>
          <w:rFonts w:hint="eastAsia" w:ascii="仿宋" w:hAnsi="仿宋" w:eastAsia="仿宋" w:cs="仿宋"/>
          <w:sz w:val="24"/>
        </w:rPr>
        <w:t>帐    号：65001614100050000650        帐    号：</w:t>
      </w:r>
    </w:p>
    <w:p w14:paraId="28FF2096">
      <w:pPr>
        <w:spacing w:line="360" w:lineRule="auto"/>
        <w:rPr>
          <w:rFonts w:hint="eastAsia" w:ascii="仿宋" w:hAnsi="仿宋" w:eastAsia="仿宋" w:cs="仿宋"/>
          <w:sz w:val="24"/>
        </w:rPr>
      </w:pPr>
      <w:r>
        <w:rPr>
          <w:rFonts w:hint="eastAsia" w:ascii="仿宋" w:hAnsi="仿宋" w:eastAsia="仿宋" w:cs="仿宋"/>
          <w:sz w:val="24"/>
        </w:rPr>
        <w:t>行    号：105881000500                行    号：</w:t>
      </w:r>
    </w:p>
    <w:p w14:paraId="7BBC886A">
      <w:pPr>
        <w:spacing w:line="360" w:lineRule="atLeast"/>
        <w:rPr>
          <w:rFonts w:hint="eastAsia" w:ascii="仿宋" w:hAnsi="仿宋" w:eastAsia="仿宋" w:cs="仿宋"/>
          <w:sz w:val="24"/>
        </w:rPr>
      </w:pPr>
      <w:r>
        <w:rPr>
          <w:rFonts w:hint="eastAsia" w:ascii="仿宋" w:hAnsi="仿宋" w:eastAsia="仿宋" w:cs="仿宋"/>
          <w:sz w:val="24"/>
        </w:rPr>
        <w:t>邮政编码：830002                      邮政编码：</w:t>
      </w:r>
    </w:p>
    <w:p w14:paraId="3BFF5B47">
      <w:pPr>
        <w:spacing w:line="360" w:lineRule="atLeast"/>
        <w:rPr>
          <w:rFonts w:hint="eastAsia" w:ascii="仿宋" w:hAnsi="仿宋" w:eastAsia="仿宋" w:cs="仿宋"/>
          <w:sz w:val="24"/>
          <w:lang w:val="en-US"/>
        </w:rPr>
      </w:pPr>
    </w:p>
    <w:p w14:paraId="1B038B56">
      <w:pPr>
        <w:spacing w:line="360" w:lineRule="auto"/>
        <w:rPr>
          <w:rFonts w:hint="eastAsia" w:ascii="仿宋" w:hAnsi="仿宋" w:eastAsia="仿宋" w:cs="仿宋"/>
        </w:rPr>
      </w:pPr>
    </w:p>
    <w:p w14:paraId="799282BA">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14:paraId="278FEF57">
      <w:pPr>
        <w:rPr>
          <w:rFonts w:hint="eastAsia" w:ascii="仿宋" w:hAnsi="仿宋" w:eastAsia="仿宋" w:cs="仿宋"/>
          <w:sz w:val="32"/>
          <w:szCs w:val="32"/>
          <w:lang w:eastAsia="zh-CN"/>
        </w:rPr>
      </w:pPr>
    </w:p>
    <w:p w14:paraId="7E950466">
      <w:pPr>
        <w:rPr>
          <w:rFonts w:hint="eastAsia" w:ascii="仿宋" w:hAnsi="仿宋" w:eastAsia="仿宋" w:cs="仿宋"/>
          <w:b/>
          <w:color w:val="333333"/>
          <w:kern w:val="0"/>
          <w:sz w:val="32"/>
          <w:szCs w:val="32"/>
        </w:rPr>
      </w:pPr>
      <w:r>
        <w:rPr>
          <w:rFonts w:hint="eastAsia" w:ascii="仿宋" w:hAnsi="仿宋" w:eastAsia="仿宋" w:cs="仿宋"/>
          <w:sz w:val="32"/>
          <w:szCs w:val="32"/>
          <w:lang w:eastAsia="zh-CN"/>
        </w:rPr>
        <w:t>附件：</w:t>
      </w:r>
    </w:p>
    <w:p w14:paraId="05693E00">
      <w:pPr>
        <w:jc w:val="cente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设备配置清单</w:t>
      </w:r>
    </w:p>
    <w:p w14:paraId="2FE07D07">
      <w:pPr>
        <w:rPr>
          <w:rFonts w:hint="eastAsia" w:ascii="仿宋" w:hAnsi="仿宋" w:eastAsia="仿宋" w:cs="仿宋"/>
          <w:sz w:val="21"/>
          <w:szCs w:val="21"/>
        </w:rPr>
      </w:pPr>
    </w:p>
    <w:tbl>
      <w:tblPr>
        <w:tblStyle w:val="23"/>
        <w:tblW w:w="967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666"/>
        <w:gridCol w:w="1443"/>
        <w:gridCol w:w="1005"/>
        <w:gridCol w:w="2202"/>
        <w:gridCol w:w="1238"/>
        <w:gridCol w:w="1231"/>
      </w:tblGrid>
      <w:tr w14:paraId="2211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86" w:type="dxa"/>
            <w:vAlign w:val="center"/>
          </w:tcPr>
          <w:p w14:paraId="67F94D2A">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号</w:t>
            </w:r>
          </w:p>
        </w:tc>
        <w:tc>
          <w:tcPr>
            <w:tcW w:w="1666" w:type="dxa"/>
            <w:vAlign w:val="center"/>
          </w:tcPr>
          <w:p w14:paraId="7CEB5421">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名</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称</w:t>
            </w:r>
          </w:p>
        </w:tc>
        <w:tc>
          <w:tcPr>
            <w:tcW w:w="1443" w:type="dxa"/>
            <w:vAlign w:val="center"/>
          </w:tcPr>
          <w:p w14:paraId="5F06E69A">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规格</w:t>
            </w:r>
          </w:p>
        </w:tc>
        <w:tc>
          <w:tcPr>
            <w:tcW w:w="1005" w:type="dxa"/>
            <w:vAlign w:val="center"/>
          </w:tcPr>
          <w:p w14:paraId="2E850512">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数</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量</w:t>
            </w:r>
          </w:p>
        </w:tc>
        <w:tc>
          <w:tcPr>
            <w:tcW w:w="2202" w:type="dxa"/>
            <w:vAlign w:val="center"/>
          </w:tcPr>
          <w:p w14:paraId="6D8B8741">
            <w:pPr>
              <w:tabs>
                <w:tab w:val="left" w:pos="990"/>
              </w:tabs>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生产厂家</w:t>
            </w:r>
          </w:p>
        </w:tc>
        <w:tc>
          <w:tcPr>
            <w:tcW w:w="1238" w:type="dxa"/>
            <w:vAlign w:val="center"/>
          </w:tcPr>
          <w:p w14:paraId="23536265">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单</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价</w:t>
            </w:r>
          </w:p>
        </w:tc>
        <w:tc>
          <w:tcPr>
            <w:tcW w:w="1231" w:type="dxa"/>
            <w:vAlign w:val="center"/>
          </w:tcPr>
          <w:p w14:paraId="6877E976">
            <w:pPr>
              <w:tabs>
                <w:tab w:val="left" w:pos="990"/>
              </w:tabs>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 注</w:t>
            </w:r>
          </w:p>
        </w:tc>
      </w:tr>
      <w:tr w14:paraId="44EC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77F5D982">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2E0A4D20">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60FFDA07">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4112AD4A">
            <w:pPr>
              <w:pStyle w:val="53"/>
              <w:keepNext w:val="0"/>
              <w:keepLines w:val="0"/>
              <w:pageBreakBefore w:val="0"/>
              <w:widowControl w:val="0"/>
              <w:kinsoku/>
              <w:wordWrap/>
              <w:overflowPunct/>
              <w:topLinePunct w:val="0"/>
              <w:autoSpaceDE/>
              <w:autoSpaceDN/>
              <w:bidi w:val="0"/>
              <w:snapToGrid w:val="0"/>
              <w:spacing w:before="180" w:line="240" w:lineRule="auto"/>
              <w:jc w:val="both"/>
              <w:rPr>
                <w:rFonts w:hint="eastAsia" w:ascii="仿宋" w:hAnsi="仿宋" w:eastAsia="仿宋" w:cs="仿宋"/>
                <w:kern w:val="2"/>
                <w:sz w:val="24"/>
                <w:szCs w:val="24"/>
                <w:lang w:val="en-US" w:eastAsia="zh-CN" w:bidi="ar-SA"/>
              </w:rPr>
            </w:pPr>
          </w:p>
        </w:tc>
        <w:tc>
          <w:tcPr>
            <w:tcW w:w="2202" w:type="dxa"/>
            <w:vAlign w:val="center"/>
          </w:tcPr>
          <w:p w14:paraId="21A4D47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5F806951">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1A5AF6C">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1455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14EC489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0B4B3776">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73F6FA4B">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14D18A55">
            <w:pPr>
              <w:pStyle w:val="53"/>
              <w:keepNext w:val="0"/>
              <w:keepLines w:val="0"/>
              <w:pageBreakBefore w:val="0"/>
              <w:widowControl w:val="0"/>
              <w:kinsoku/>
              <w:wordWrap/>
              <w:overflowPunct/>
              <w:topLinePunct w:val="0"/>
              <w:autoSpaceDE/>
              <w:autoSpaceDN/>
              <w:bidi w:val="0"/>
              <w:snapToGrid w:val="0"/>
              <w:spacing w:before="210" w:line="240" w:lineRule="auto"/>
              <w:jc w:val="both"/>
              <w:rPr>
                <w:rFonts w:hint="eastAsia" w:ascii="仿宋" w:hAnsi="仿宋" w:eastAsia="仿宋" w:cs="仿宋"/>
                <w:kern w:val="2"/>
                <w:sz w:val="24"/>
                <w:szCs w:val="24"/>
                <w:lang w:val="en-US" w:eastAsia="zh-CN" w:bidi="ar-SA"/>
              </w:rPr>
            </w:pPr>
          </w:p>
        </w:tc>
        <w:tc>
          <w:tcPr>
            <w:tcW w:w="2202" w:type="dxa"/>
            <w:vAlign w:val="center"/>
          </w:tcPr>
          <w:p w14:paraId="532E331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60E37554">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7FC47DBA">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21B3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6A1E5301">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72582E9C">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0E5E7733">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08A68367">
            <w:pPr>
              <w:pStyle w:val="53"/>
              <w:keepNext w:val="0"/>
              <w:keepLines w:val="0"/>
              <w:pageBreakBefore w:val="0"/>
              <w:widowControl w:val="0"/>
              <w:kinsoku/>
              <w:wordWrap/>
              <w:overflowPunct/>
              <w:topLinePunct w:val="0"/>
              <w:autoSpaceDE/>
              <w:autoSpaceDN/>
              <w:bidi w:val="0"/>
              <w:snapToGrid w:val="0"/>
              <w:spacing w:before="177" w:line="240" w:lineRule="auto"/>
              <w:jc w:val="both"/>
              <w:rPr>
                <w:rFonts w:hint="eastAsia" w:ascii="仿宋" w:hAnsi="仿宋" w:eastAsia="仿宋" w:cs="仿宋"/>
                <w:kern w:val="2"/>
                <w:sz w:val="24"/>
                <w:szCs w:val="24"/>
                <w:lang w:val="en-US" w:eastAsia="zh-CN" w:bidi="ar-SA"/>
              </w:rPr>
            </w:pPr>
          </w:p>
        </w:tc>
        <w:tc>
          <w:tcPr>
            <w:tcW w:w="2202" w:type="dxa"/>
            <w:vAlign w:val="center"/>
          </w:tcPr>
          <w:p w14:paraId="4EBF5AC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262FCFF0">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6C1350B">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26DC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315CA2B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575C3ACF">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77C9D77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18BB213B">
            <w:pPr>
              <w:pStyle w:val="53"/>
              <w:keepNext w:val="0"/>
              <w:keepLines w:val="0"/>
              <w:pageBreakBefore w:val="0"/>
              <w:widowControl w:val="0"/>
              <w:kinsoku/>
              <w:wordWrap/>
              <w:overflowPunct/>
              <w:topLinePunct w:val="0"/>
              <w:autoSpaceDE/>
              <w:autoSpaceDN/>
              <w:bidi w:val="0"/>
              <w:snapToGrid w:val="0"/>
              <w:spacing w:before="183" w:line="240" w:lineRule="auto"/>
              <w:jc w:val="both"/>
              <w:rPr>
                <w:rFonts w:hint="eastAsia" w:ascii="仿宋" w:hAnsi="仿宋" w:eastAsia="仿宋" w:cs="仿宋"/>
                <w:kern w:val="2"/>
                <w:sz w:val="24"/>
                <w:szCs w:val="24"/>
                <w:lang w:val="en-US" w:eastAsia="zh-CN" w:bidi="ar-SA"/>
              </w:rPr>
            </w:pPr>
          </w:p>
        </w:tc>
        <w:tc>
          <w:tcPr>
            <w:tcW w:w="2202" w:type="dxa"/>
            <w:vAlign w:val="center"/>
          </w:tcPr>
          <w:p w14:paraId="7F2CB86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val="en-US" w:eastAsia="zh-CN"/>
              </w:rPr>
            </w:pPr>
          </w:p>
        </w:tc>
        <w:tc>
          <w:tcPr>
            <w:tcW w:w="1238" w:type="dxa"/>
            <w:vAlign w:val="center"/>
          </w:tcPr>
          <w:p w14:paraId="6B1953A3">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121D27F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47DB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4A454F3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066AB77E">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3350ED96">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05848261">
            <w:pPr>
              <w:pStyle w:val="53"/>
              <w:keepNext w:val="0"/>
              <w:keepLines w:val="0"/>
              <w:pageBreakBefore w:val="0"/>
              <w:widowControl w:val="0"/>
              <w:kinsoku/>
              <w:wordWrap/>
              <w:overflowPunct/>
              <w:topLinePunct w:val="0"/>
              <w:autoSpaceDE/>
              <w:autoSpaceDN/>
              <w:bidi w:val="0"/>
              <w:snapToGrid w:val="0"/>
              <w:spacing w:before="184" w:line="240" w:lineRule="auto"/>
              <w:jc w:val="both"/>
              <w:rPr>
                <w:rFonts w:hint="eastAsia" w:ascii="仿宋" w:hAnsi="仿宋" w:eastAsia="仿宋" w:cs="仿宋"/>
                <w:kern w:val="2"/>
                <w:sz w:val="24"/>
                <w:szCs w:val="24"/>
                <w:lang w:val="en-US" w:eastAsia="zh-CN" w:bidi="ar-SA"/>
              </w:rPr>
            </w:pPr>
          </w:p>
        </w:tc>
        <w:tc>
          <w:tcPr>
            <w:tcW w:w="2202" w:type="dxa"/>
            <w:vAlign w:val="center"/>
          </w:tcPr>
          <w:p w14:paraId="35C9AA9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rPr>
            </w:pPr>
          </w:p>
        </w:tc>
        <w:tc>
          <w:tcPr>
            <w:tcW w:w="1238" w:type="dxa"/>
            <w:vAlign w:val="center"/>
          </w:tcPr>
          <w:p w14:paraId="1039689D">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224AA60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76CFE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621CD4AA">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563FE252">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30C9301E">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4A5B4456">
            <w:pPr>
              <w:pStyle w:val="53"/>
              <w:keepNext w:val="0"/>
              <w:keepLines w:val="0"/>
              <w:pageBreakBefore w:val="0"/>
              <w:widowControl w:val="0"/>
              <w:kinsoku/>
              <w:wordWrap/>
              <w:overflowPunct/>
              <w:topLinePunct w:val="0"/>
              <w:autoSpaceDE/>
              <w:autoSpaceDN/>
              <w:bidi w:val="0"/>
              <w:snapToGrid w:val="0"/>
              <w:spacing w:before="182" w:line="240" w:lineRule="auto"/>
              <w:jc w:val="both"/>
              <w:rPr>
                <w:rFonts w:hint="eastAsia" w:ascii="仿宋" w:hAnsi="仿宋" w:eastAsia="仿宋" w:cs="仿宋"/>
                <w:kern w:val="2"/>
                <w:sz w:val="24"/>
                <w:szCs w:val="24"/>
                <w:lang w:val="en-US" w:eastAsia="zh-CN" w:bidi="ar-SA"/>
              </w:rPr>
            </w:pPr>
          </w:p>
        </w:tc>
        <w:tc>
          <w:tcPr>
            <w:tcW w:w="2202" w:type="dxa"/>
            <w:vAlign w:val="center"/>
          </w:tcPr>
          <w:p w14:paraId="268DB78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rPr>
            </w:pPr>
          </w:p>
        </w:tc>
        <w:tc>
          <w:tcPr>
            <w:tcW w:w="1238" w:type="dxa"/>
            <w:vAlign w:val="center"/>
          </w:tcPr>
          <w:p w14:paraId="3A20F460">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A008A67">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bl>
    <w:p w14:paraId="5A19AE07">
      <w:pPr>
        <w:pStyle w:val="57"/>
        <w:ind w:firstLine="321"/>
        <w:rPr>
          <w:rFonts w:hint="eastAsia" w:ascii="仿宋" w:hAnsi="仿宋" w:eastAsia="仿宋" w:cs="仿宋"/>
          <w:b/>
          <w:color w:val="333333"/>
          <w:kern w:val="0"/>
          <w:sz w:val="32"/>
          <w:szCs w:val="32"/>
        </w:rPr>
      </w:pPr>
    </w:p>
    <w:p w14:paraId="301C7D6C">
      <w:pPr>
        <w:pStyle w:val="57"/>
        <w:ind w:firstLine="321"/>
        <w:rPr>
          <w:rFonts w:hint="eastAsia" w:ascii="仿宋" w:hAnsi="仿宋" w:eastAsia="仿宋" w:cs="仿宋"/>
          <w:b/>
          <w:color w:val="333333"/>
          <w:kern w:val="0"/>
          <w:sz w:val="32"/>
          <w:szCs w:val="32"/>
        </w:rPr>
      </w:pPr>
    </w:p>
    <w:p w14:paraId="55A2D8FA">
      <w:pPr>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br w:type="page"/>
      </w:r>
    </w:p>
    <w:p w14:paraId="417A08E9">
      <w:pPr>
        <w:widowControl/>
        <w:spacing w:line="432" w:lineRule="auto"/>
        <w:jc w:val="both"/>
        <w:rPr>
          <w:rFonts w:hint="eastAsia" w:ascii="仿宋" w:hAnsi="仿宋" w:eastAsia="仿宋" w:cs="仿宋"/>
          <w:b/>
          <w:color w:val="333333"/>
          <w:kern w:val="0"/>
          <w:sz w:val="32"/>
          <w:szCs w:val="32"/>
        </w:rPr>
      </w:pPr>
    </w:p>
    <w:p w14:paraId="6EE80F2C">
      <w:pPr>
        <w:widowControl/>
        <w:spacing w:line="432" w:lineRule="auto"/>
        <w:jc w:val="center"/>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医疗器械廉洁购销合同</w:t>
      </w:r>
    </w:p>
    <w:p w14:paraId="17606CAE">
      <w:pPr>
        <w:widowControl/>
        <w:spacing w:line="580" w:lineRule="exact"/>
        <w:jc w:val="left"/>
        <w:rPr>
          <w:rFonts w:hint="eastAsia" w:ascii="仿宋" w:hAnsi="仿宋" w:eastAsia="仿宋" w:cs="仿宋"/>
          <w:b/>
          <w:color w:val="333333"/>
          <w:kern w:val="0"/>
          <w:sz w:val="24"/>
        </w:rPr>
      </w:pPr>
    </w:p>
    <w:p w14:paraId="6892D20B">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需方</w:t>
      </w:r>
      <w:r>
        <w:rPr>
          <w:rFonts w:hint="eastAsia" w:ascii="仿宋" w:hAnsi="仿宋" w:eastAsia="仿宋" w:cs="仿宋"/>
          <w:color w:val="333333"/>
          <w:kern w:val="0"/>
          <w:sz w:val="24"/>
        </w:rPr>
        <w:t>：新疆医科大学第六附属医院</w:t>
      </w:r>
    </w:p>
    <w:p w14:paraId="5F18AF4B">
      <w:pPr>
        <w:spacing w:line="600" w:lineRule="exac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供方</w:t>
      </w:r>
      <w:r>
        <w:rPr>
          <w:rFonts w:hint="eastAsia" w:ascii="仿宋" w:hAnsi="仿宋" w:eastAsia="仿宋" w:cs="仿宋"/>
          <w:color w:val="333333"/>
          <w:kern w:val="0"/>
          <w:sz w:val="24"/>
        </w:rPr>
        <w:t>：</w:t>
      </w:r>
    </w:p>
    <w:p w14:paraId="29FE15AD">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为进一步加强医疗卫生行风建设，规范医疗卫生机构医药购销行为，有效防范商业贿赂行为，营造公平交易、诚实守信的购销环境，经</w:t>
      </w:r>
      <w:r>
        <w:rPr>
          <w:rFonts w:hint="eastAsia" w:ascii="仿宋" w:hAnsi="仿宋" w:eastAsia="仿宋" w:cs="仿宋"/>
          <w:bCs/>
          <w:color w:val="333333"/>
          <w:kern w:val="0"/>
          <w:sz w:val="24"/>
          <w:lang w:eastAsia="zh-CN"/>
        </w:rPr>
        <w:t>供需</w:t>
      </w:r>
      <w:r>
        <w:rPr>
          <w:rFonts w:hint="eastAsia" w:ascii="仿宋" w:hAnsi="仿宋" w:eastAsia="仿宋" w:cs="仿宋"/>
          <w:bCs/>
          <w:color w:val="333333"/>
          <w:kern w:val="0"/>
          <w:sz w:val="24"/>
        </w:rPr>
        <w:t>双方协商，同意签订本合同，并共同遵守：</w:t>
      </w:r>
    </w:p>
    <w:p w14:paraId="503B58DB">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一、</w:t>
      </w:r>
      <w:r>
        <w:rPr>
          <w:rFonts w:hint="eastAsia" w:ascii="仿宋" w:hAnsi="仿宋" w:eastAsia="仿宋" w:cs="仿宋"/>
          <w:bCs/>
          <w:color w:val="333333"/>
          <w:kern w:val="0"/>
          <w:sz w:val="24"/>
          <w:lang w:eastAsia="zh-CN"/>
        </w:rPr>
        <w:t>供需</w:t>
      </w:r>
      <w:r>
        <w:rPr>
          <w:rFonts w:hint="eastAsia" w:ascii="仿宋" w:hAnsi="仿宋" w:eastAsia="仿宋" w:cs="仿宋"/>
          <w:bCs/>
          <w:color w:val="333333"/>
          <w:kern w:val="0"/>
          <w:sz w:val="24"/>
        </w:rPr>
        <w:t>双方按照《民法典》及医药产品购销合同约定购销药品、医疗设备、医用耗材等医药产品。</w:t>
      </w:r>
    </w:p>
    <w:p w14:paraId="4A8FFF4C">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二、</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应当严格执行医药产品购销合同验收、入库制度，对采购医药产品及发票进行查验，不得违反有关规定合同外采购、违价采购或从非规定渠道采购。</w:t>
      </w:r>
    </w:p>
    <w:p w14:paraId="43019E36">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三、</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严禁接受</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以任何名义、形式给予的回扣，不得将接受捐赠资助与采购挂钩。</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工作人员不得参加</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安排并支付费用的营业性娱乐场所的娱乐活动，不得以任何形式向</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索要现金、有价证券、支付凭证和贵重礼品等。被迫接受</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给予的钱物，应予退还，无法退还的，有责任如实向有关纪检监察部门反映情况。</w:t>
      </w:r>
    </w:p>
    <w:p w14:paraId="19817D25">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四、严禁</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工作人员利用任何途径和方式，为</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统计医师个人及临床科室有关医药产品用量信息，或为</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统计提供便利。</w:t>
      </w:r>
    </w:p>
    <w:p w14:paraId="37AEF08E">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五、</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不得以回扣、宴请等方式影响</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工作人员采购或使用医药产品的选择权，不得在学术活动中提供旅游、超标准支付食宿费用。</w:t>
      </w:r>
    </w:p>
    <w:p w14:paraId="09EE40C5">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六、</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指定</w:t>
      </w:r>
      <w:r>
        <w:rPr>
          <w:rFonts w:hint="eastAsia" w:ascii="仿宋" w:hAnsi="仿宋" w:eastAsia="仿宋" w:cs="仿宋"/>
          <w:color w:val="333333"/>
          <w:kern w:val="0"/>
          <w:sz w:val="24"/>
          <w:u w:val="single"/>
        </w:rPr>
        <w:t xml:space="preserve"> </w:t>
      </w:r>
      <w:r>
        <w:rPr>
          <w:rFonts w:hint="eastAsia" w:ascii="仿宋" w:hAnsi="仿宋" w:eastAsia="仿宋" w:cs="仿宋"/>
          <w:color w:val="333333"/>
          <w:kern w:val="0"/>
          <w:sz w:val="24"/>
          <w:u w:val="single"/>
          <w:lang w:val="en-US" w:eastAsia="zh-CN"/>
        </w:rPr>
        <w:t xml:space="preserve">     </w:t>
      </w:r>
      <w:r>
        <w:rPr>
          <w:rFonts w:hint="eastAsia" w:ascii="仿宋" w:hAnsi="仿宋" w:eastAsia="仿宋" w:cs="仿宋"/>
          <w:color w:val="333333"/>
          <w:kern w:val="0"/>
          <w:sz w:val="24"/>
          <w:u w:val="single"/>
        </w:rPr>
        <w:t xml:space="preserve"> </w:t>
      </w:r>
      <w:r>
        <w:rPr>
          <w:rFonts w:hint="eastAsia" w:ascii="仿宋" w:hAnsi="仿宋" w:eastAsia="仿宋" w:cs="仿宋"/>
          <w:bCs/>
          <w:color w:val="333333"/>
          <w:kern w:val="0"/>
          <w:sz w:val="24"/>
        </w:rPr>
        <w:t>作为销售代表洽谈业务。销售代表必须在工作时间到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指定地点联系商谈，不得到住院部、门诊部、医技科室等推销医药产品，不得借故到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相关领导、部门负责人及相关工作人员家中访谈并提供任何好处费。</w:t>
      </w:r>
    </w:p>
    <w:p w14:paraId="3BB618EA">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七、</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如违反本合同，一经发现，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有权终止购销合同，并向有关卫生计生行政部门报告。如</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被列入商业贿赂不良记录，则严格按照《国家卫生计生委关于建立医药购销领域商业贿赂不良记录的规定》（国卫法制发〔2013〕50号）相关规定处理。</w:t>
      </w:r>
    </w:p>
    <w:p w14:paraId="015BDE81">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八、本合同作为医药产品购销合同的重要组成部分，与购销合同一并执行，具有同等的法律效力。</w:t>
      </w:r>
    </w:p>
    <w:p w14:paraId="1FAAC62E">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九、本合同一式陆份，</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伍份，</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壹份，并从签订之日起生效。</w:t>
      </w:r>
    </w:p>
    <w:p w14:paraId="07FEDFD7">
      <w:pPr>
        <w:pStyle w:val="56"/>
        <w:rPr>
          <w:rFonts w:hint="eastAsia" w:ascii="仿宋" w:hAnsi="仿宋" w:eastAsia="仿宋" w:cs="仿宋"/>
          <w:bCs/>
          <w:color w:val="333333"/>
          <w:kern w:val="0"/>
        </w:rPr>
      </w:pPr>
    </w:p>
    <w:p w14:paraId="2A0065F6">
      <w:pPr>
        <w:pStyle w:val="58"/>
        <w:ind w:left="5250"/>
        <w:rPr>
          <w:rFonts w:hint="eastAsia" w:ascii="仿宋" w:hAnsi="仿宋" w:eastAsia="仿宋" w:cs="仿宋"/>
        </w:rPr>
      </w:pPr>
    </w:p>
    <w:p w14:paraId="10C77E29">
      <w:pPr>
        <w:widowControl/>
        <w:spacing w:line="580" w:lineRule="exact"/>
        <w:ind w:left="7230" w:leftChars="1" w:hanging="7228" w:hangingChars="3000"/>
        <w:jc w:val="lef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需方</w:t>
      </w:r>
      <w:r>
        <w:rPr>
          <w:rFonts w:hint="eastAsia" w:ascii="仿宋" w:hAnsi="仿宋" w:eastAsia="仿宋" w:cs="仿宋"/>
          <w:b/>
          <w:color w:val="333333"/>
          <w:kern w:val="0"/>
          <w:sz w:val="24"/>
        </w:rPr>
        <w:t xml:space="preserve">（盖章）：新疆医科大学第六附属医院    </w:t>
      </w:r>
      <w:r>
        <w:rPr>
          <w:rFonts w:hint="eastAsia" w:ascii="仿宋" w:hAnsi="仿宋" w:eastAsia="仿宋" w:cs="仿宋"/>
          <w:b/>
          <w:color w:val="333333"/>
          <w:kern w:val="0"/>
          <w:sz w:val="24"/>
          <w:lang w:eastAsia="zh-CN"/>
        </w:rPr>
        <w:t>供方</w:t>
      </w:r>
      <w:r>
        <w:rPr>
          <w:rFonts w:hint="eastAsia" w:ascii="仿宋" w:hAnsi="仿宋" w:eastAsia="仿宋" w:cs="仿宋"/>
          <w:b/>
          <w:color w:val="333333"/>
          <w:kern w:val="0"/>
          <w:sz w:val="24"/>
        </w:rPr>
        <w:t>（盖章）：</w:t>
      </w:r>
    </w:p>
    <w:p w14:paraId="49F0F83C">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rPr>
        <w:t>法定代表人（负责人）：                   法定代表人（负责人）：</w:t>
      </w:r>
    </w:p>
    <w:p w14:paraId="779F3B78">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rPr>
        <w:t>经办人签名：                             经办人签名：</w:t>
      </w:r>
    </w:p>
    <w:p w14:paraId="20F7B8A0">
      <w:pPr>
        <w:widowControl/>
        <w:spacing w:line="580" w:lineRule="exact"/>
        <w:ind w:firstLine="840" w:firstLineChars="350"/>
        <w:jc w:val="left"/>
        <w:rPr>
          <w:rFonts w:hint="eastAsia" w:ascii="仿宋" w:hAnsi="仿宋" w:eastAsia="仿宋" w:cs="仿宋"/>
          <w:color w:val="333333"/>
          <w:kern w:val="0"/>
          <w:sz w:val="24"/>
        </w:rPr>
      </w:pPr>
      <w:r>
        <w:rPr>
          <w:rFonts w:hint="eastAsia" w:ascii="仿宋" w:hAnsi="仿宋" w:eastAsia="仿宋" w:cs="仿宋"/>
          <w:color w:val="333333"/>
          <w:kern w:val="0"/>
          <w:sz w:val="24"/>
        </w:rPr>
        <w:t xml:space="preserve">年   月   日                      </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年</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月</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日</w:t>
      </w:r>
    </w:p>
    <w:p w14:paraId="411A1FFB">
      <w:pPr>
        <w:spacing w:line="400" w:lineRule="exact"/>
        <w:ind w:firstLine="555"/>
        <w:rPr>
          <w:rFonts w:hint="eastAsia" w:ascii="仿宋" w:hAnsi="仿宋" w:eastAsia="仿宋" w:cs="仿宋"/>
          <w:sz w:val="24"/>
        </w:rPr>
      </w:pPr>
    </w:p>
    <w:p w14:paraId="49950BB5">
      <w:pPr>
        <w:pStyle w:val="56"/>
        <w:rPr>
          <w:rFonts w:hint="eastAsia" w:ascii="仿宋" w:hAnsi="仿宋" w:eastAsia="仿宋" w:cs="仿宋"/>
        </w:rPr>
      </w:pPr>
    </w:p>
    <w:p w14:paraId="5AC9B88D">
      <w:pPr>
        <w:pStyle w:val="58"/>
        <w:ind w:left="5250"/>
        <w:rPr>
          <w:rFonts w:hint="eastAsia" w:ascii="仿宋" w:hAnsi="仿宋" w:eastAsia="仿宋" w:cs="仿宋"/>
          <w:sz w:val="24"/>
        </w:rPr>
      </w:pPr>
    </w:p>
    <w:p w14:paraId="519E9E0F">
      <w:pPr>
        <w:rPr>
          <w:rFonts w:hint="eastAsia" w:ascii="仿宋" w:hAnsi="仿宋" w:eastAsia="仿宋" w:cs="仿宋"/>
          <w:sz w:val="24"/>
        </w:rPr>
      </w:pPr>
    </w:p>
    <w:p w14:paraId="5441BC57">
      <w:pPr>
        <w:pStyle w:val="56"/>
        <w:rPr>
          <w:rFonts w:hint="eastAsia" w:ascii="仿宋" w:hAnsi="仿宋" w:eastAsia="仿宋" w:cs="仿宋"/>
        </w:rPr>
      </w:pPr>
    </w:p>
    <w:p w14:paraId="1AC525E3">
      <w:pPr>
        <w:pStyle w:val="58"/>
        <w:ind w:left="5250"/>
        <w:rPr>
          <w:rFonts w:hint="eastAsia" w:ascii="仿宋" w:hAnsi="仿宋" w:eastAsia="仿宋" w:cs="仿宋"/>
          <w:sz w:val="24"/>
        </w:rPr>
      </w:pPr>
    </w:p>
    <w:p w14:paraId="082F1F72">
      <w:pPr>
        <w:rPr>
          <w:rFonts w:hint="eastAsia" w:ascii="仿宋" w:hAnsi="仿宋" w:eastAsia="仿宋" w:cs="仿宋"/>
          <w:sz w:val="24"/>
        </w:rPr>
      </w:pPr>
    </w:p>
    <w:p w14:paraId="347EBEA9">
      <w:pPr>
        <w:pStyle w:val="56"/>
        <w:rPr>
          <w:rFonts w:hint="eastAsia" w:ascii="仿宋" w:hAnsi="仿宋" w:eastAsia="仿宋" w:cs="仿宋"/>
        </w:rPr>
      </w:pPr>
    </w:p>
    <w:p w14:paraId="3B390418">
      <w:pPr>
        <w:pStyle w:val="58"/>
        <w:ind w:left="5250"/>
        <w:rPr>
          <w:rFonts w:hint="eastAsia" w:ascii="仿宋" w:hAnsi="仿宋" w:eastAsia="仿宋" w:cs="仿宋"/>
          <w:sz w:val="24"/>
        </w:rPr>
      </w:pPr>
    </w:p>
    <w:p w14:paraId="28459C45">
      <w:pPr>
        <w:rPr>
          <w:rFonts w:hint="eastAsia" w:ascii="仿宋" w:hAnsi="仿宋" w:eastAsia="仿宋" w:cs="仿宋"/>
          <w:sz w:val="24"/>
        </w:rPr>
      </w:pPr>
    </w:p>
    <w:p w14:paraId="3AD341FA">
      <w:pPr>
        <w:pStyle w:val="56"/>
        <w:rPr>
          <w:rFonts w:hint="eastAsia" w:ascii="仿宋" w:hAnsi="仿宋" w:eastAsia="仿宋" w:cs="仿宋"/>
        </w:rPr>
      </w:pPr>
    </w:p>
    <w:p w14:paraId="72A2149F">
      <w:pPr>
        <w:pStyle w:val="58"/>
        <w:ind w:left="5250"/>
        <w:rPr>
          <w:rFonts w:hint="eastAsia" w:ascii="仿宋" w:hAnsi="仿宋" w:eastAsia="仿宋" w:cs="仿宋"/>
          <w:sz w:val="24"/>
        </w:rPr>
      </w:pPr>
    </w:p>
    <w:p w14:paraId="5AAD34C9">
      <w:pPr>
        <w:rPr>
          <w:rFonts w:hint="eastAsia" w:ascii="仿宋" w:hAnsi="仿宋" w:eastAsia="仿宋" w:cs="仿宋"/>
          <w:sz w:val="24"/>
        </w:rPr>
      </w:pPr>
    </w:p>
    <w:p w14:paraId="5F9E9DE1">
      <w:pPr>
        <w:pStyle w:val="56"/>
        <w:rPr>
          <w:rFonts w:hint="eastAsia" w:ascii="仿宋" w:hAnsi="仿宋" w:eastAsia="仿宋" w:cs="仿宋"/>
        </w:rPr>
      </w:pPr>
    </w:p>
    <w:p w14:paraId="1E9C9C91">
      <w:pPr>
        <w:pStyle w:val="58"/>
        <w:ind w:left="5250"/>
        <w:rPr>
          <w:rFonts w:hint="eastAsia" w:ascii="仿宋" w:hAnsi="仿宋" w:eastAsia="仿宋" w:cs="仿宋"/>
          <w:sz w:val="24"/>
        </w:rPr>
      </w:pPr>
    </w:p>
    <w:p w14:paraId="74B1D3EE">
      <w:pPr>
        <w:rPr>
          <w:rFonts w:hint="eastAsia" w:ascii="仿宋" w:hAnsi="仿宋" w:eastAsia="仿宋" w:cs="仿宋"/>
          <w:sz w:val="24"/>
        </w:rPr>
      </w:pPr>
    </w:p>
    <w:p w14:paraId="6546F8E8">
      <w:pPr>
        <w:spacing w:line="360" w:lineRule="auto"/>
        <w:jc w:val="center"/>
        <w:rPr>
          <w:rFonts w:hint="eastAsia" w:ascii="仿宋" w:hAnsi="仿宋" w:eastAsia="仿宋" w:cs="仿宋"/>
          <w:sz w:val="52"/>
          <w:szCs w:val="52"/>
        </w:rPr>
      </w:pPr>
      <w:r>
        <w:rPr>
          <w:rFonts w:hint="eastAsia" w:ascii="仿宋" w:hAnsi="仿宋" w:eastAsia="仿宋" w:cs="仿宋"/>
          <w:sz w:val="52"/>
          <w:szCs w:val="52"/>
        </w:rPr>
        <w:t>公司账号信息</w:t>
      </w:r>
    </w:p>
    <w:p w14:paraId="44C97230">
      <w:pPr>
        <w:spacing w:line="360" w:lineRule="auto"/>
        <w:rPr>
          <w:rFonts w:hint="eastAsia" w:ascii="仿宋" w:hAnsi="仿宋" w:eastAsia="仿宋" w:cs="仿宋"/>
          <w:sz w:val="36"/>
          <w:szCs w:val="36"/>
        </w:rPr>
      </w:pPr>
    </w:p>
    <w:p w14:paraId="32D940F0">
      <w:pPr>
        <w:spacing w:line="360" w:lineRule="auto"/>
        <w:rPr>
          <w:rFonts w:hint="eastAsia" w:ascii="仿宋" w:hAnsi="仿宋" w:eastAsia="仿宋" w:cs="仿宋"/>
          <w:sz w:val="36"/>
          <w:szCs w:val="36"/>
        </w:rPr>
      </w:pPr>
    </w:p>
    <w:p w14:paraId="15AD5F03">
      <w:pPr>
        <w:widowControl/>
        <w:spacing w:line="580" w:lineRule="exact"/>
        <w:jc w:val="left"/>
        <w:rPr>
          <w:rFonts w:hint="eastAsia" w:ascii="仿宋" w:hAnsi="仿宋" w:eastAsia="仿宋" w:cs="仿宋"/>
          <w:sz w:val="36"/>
          <w:szCs w:val="36"/>
        </w:rPr>
      </w:pPr>
      <w:r>
        <w:rPr>
          <w:rFonts w:hint="eastAsia" w:ascii="仿宋" w:hAnsi="仿宋" w:eastAsia="仿宋" w:cs="仿宋"/>
          <w:sz w:val="36"/>
          <w:szCs w:val="36"/>
        </w:rPr>
        <w:t>公司名称：</w:t>
      </w:r>
    </w:p>
    <w:p w14:paraId="44282548">
      <w:pPr>
        <w:spacing w:line="360" w:lineRule="auto"/>
        <w:rPr>
          <w:rFonts w:hint="eastAsia" w:ascii="仿宋" w:hAnsi="仿宋" w:eastAsia="仿宋" w:cs="仿宋"/>
          <w:sz w:val="36"/>
          <w:szCs w:val="36"/>
        </w:rPr>
      </w:pPr>
      <w:r>
        <w:rPr>
          <w:rFonts w:hint="eastAsia" w:ascii="仿宋" w:hAnsi="仿宋" w:eastAsia="仿宋" w:cs="仿宋"/>
          <w:sz w:val="36"/>
          <w:szCs w:val="36"/>
        </w:rPr>
        <w:t>账    号：</w:t>
      </w:r>
    </w:p>
    <w:p w14:paraId="11868D39">
      <w:pPr>
        <w:spacing w:line="360" w:lineRule="auto"/>
        <w:rPr>
          <w:rFonts w:hint="eastAsia" w:ascii="仿宋" w:hAnsi="仿宋" w:eastAsia="仿宋" w:cs="仿宋"/>
          <w:sz w:val="36"/>
          <w:szCs w:val="36"/>
        </w:rPr>
      </w:pPr>
      <w:r>
        <w:rPr>
          <w:rFonts w:hint="eastAsia" w:ascii="仿宋" w:hAnsi="仿宋" w:eastAsia="仿宋" w:cs="仿宋"/>
          <w:sz w:val="36"/>
          <w:szCs w:val="36"/>
        </w:rPr>
        <w:t>开 户 行：</w:t>
      </w:r>
    </w:p>
    <w:p w14:paraId="6487FA3B">
      <w:pPr>
        <w:spacing w:line="360" w:lineRule="auto"/>
        <w:rPr>
          <w:rFonts w:hint="eastAsia" w:ascii="仿宋" w:hAnsi="仿宋" w:eastAsia="仿宋" w:cs="仿宋"/>
          <w:sz w:val="36"/>
          <w:szCs w:val="36"/>
          <w:lang w:eastAsia="zh-CN"/>
        </w:rPr>
      </w:pPr>
      <w:r>
        <w:rPr>
          <w:rFonts w:hint="eastAsia" w:ascii="仿宋" w:hAnsi="仿宋" w:eastAsia="仿宋" w:cs="仿宋"/>
          <w:sz w:val="36"/>
          <w:szCs w:val="36"/>
          <w:lang w:eastAsia="zh-CN"/>
        </w:rPr>
        <w:t>行</w:t>
      </w:r>
      <w:r>
        <w:rPr>
          <w:rFonts w:hint="eastAsia" w:ascii="仿宋" w:hAnsi="仿宋" w:eastAsia="仿宋" w:cs="仿宋"/>
          <w:sz w:val="36"/>
          <w:szCs w:val="36"/>
          <w:lang w:val="en-US" w:eastAsia="zh-CN"/>
        </w:rPr>
        <w:t xml:space="preserve">    </w:t>
      </w:r>
      <w:r>
        <w:rPr>
          <w:rFonts w:hint="eastAsia" w:ascii="仿宋" w:hAnsi="仿宋" w:eastAsia="仿宋" w:cs="仿宋"/>
          <w:sz w:val="36"/>
          <w:szCs w:val="36"/>
          <w:lang w:eastAsia="zh-CN"/>
        </w:rPr>
        <w:t>号：</w:t>
      </w:r>
    </w:p>
    <w:p w14:paraId="61008886">
      <w:pPr>
        <w:spacing w:line="360" w:lineRule="auto"/>
        <w:rPr>
          <w:rFonts w:hint="eastAsia" w:ascii="仿宋" w:hAnsi="仿宋" w:eastAsia="仿宋" w:cs="仿宋"/>
          <w:sz w:val="36"/>
          <w:szCs w:val="36"/>
        </w:rPr>
      </w:pPr>
      <w:r>
        <w:rPr>
          <w:rFonts w:hint="eastAsia" w:ascii="仿宋" w:hAnsi="仿宋" w:eastAsia="仿宋" w:cs="仿宋"/>
          <w:sz w:val="36"/>
          <w:szCs w:val="36"/>
        </w:rPr>
        <w:t>税    号：</w:t>
      </w:r>
    </w:p>
    <w:p w14:paraId="7792247A">
      <w:pPr>
        <w:spacing w:line="360" w:lineRule="auto"/>
        <w:ind w:left="2160" w:hanging="2160" w:hangingChars="600"/>
        <w:rPr>
          <w:rFonts w:hint="eastAsia" w:ascii="仿宋" w:hAnsi="仿宋" w:eastAsia="仿宋" w:cs="仿宋"/>
          <w:sz w:val="36"/>
          <w:szCs w:val="36"/>
        </w:rPr>
      </w:pPr>
      <w:r>
        <w:rPr>
          <w:rFonts w:hint="eastAsia" w:ascii="仿宋" w:hAnsi="仿宋" w:eastAsia="仿宋" w:cs="仿宋"/>
          <w:sz w:val="36"/>
          <w:szCs w:val="36"/>
        </w:rPr>
        <w:t>地    址：</w:t>
      </w:r>
    </w:p>
    <w:p w14:paraId="54F92E2B">
      <w:pPr>
        <w:rPr>
          <w:rFonts w:hint="eastAsia" w:ascii="仿宋" w:hAnsi="仿宋" w:eastAsia="仿宋" w:cs="仿宋"/>
          <w:sz w:val="36"/>
          <w:szCs w:val="36"/>
        </w:rPr>
      </w:pPr>
      <w:r>
        <w:rPr>
          <w:rFonts w:hint="eastAsia" w:ascii="仿宋" w:hAnsi="仿宋" w:eastAsia="仿宋" w:cs="仿宋"/>
          <w:sz w:val="36"/>
          <w:szCs w:val="36"/>
        </w:rPr>
        <w:t>电    话：</w:t>
      </w:r>
    </w:p>
    <w:p w14:paraId="135A5EC4">
      <w:pPr>
        <w:pStyle w:val="56"/>
        <w:rPr>
          <w:rFonts w:hint="eastAsia"/>
        </w:rPr>
      </w:pPr>
    </w:p>
    <w:p w14:paraId="3353EFE0">
      <w:pPr>
        <w:pStyle w:val="22"/>
        <w:ind w:left="0" w:leftChars="0" w:firstLine="0" w:firstLineChars="0"/>
        <w:rPr>
          <w:rFonts w:hint="eastAsia" w:ascii="仿宋" w:hAnsi="仿宋" w:eastAsia="仿宋" w:cs="仿宋"/>
          <w:b w:val="0"/>
          <w:bCs w:val="0"/>
          <w:color w:val="auto"/>
          <w:sz w:val="24"/>
          <w:szCs w:val="24"/>
          <w:highlight w:val="none"/>
          <w:lang w:val="en-US" w:eastAsia="zh-CN"/>
        </w:rPr>
      </w:pPr>
    </w:p>
    <w:p w14:paraId="45B52F98">
      <w:pPr>
        <w:pStyle w:val="21"/>
        <w:rPr>
          <w:rFonts w:hint="eastAsia" w:ascii="仿宋" w:hAnsi="仿宋" w:eastAsia="仿宋" w:cs="仿宋"/>
          <w:b w:val="0"/>
          <w:bCs w:val="0"/>
          <w:color w:val="auto"/>
          <w:sz w:val="24"/>
          <w:szCs w:val="24"/>
          <w:highlight w:val="none"/>
          <w:lang w:val="en-US" w:eastAsia="zh-CN"/>
        </w:rPr>
      </w:pPr>
    </w:p>
    <w:p w14:paraId="51CCEBBC">
      <w:pPr>
        <w:pStyle w:val="18"/>
        <w:rPr>
          <w:rFonts w:hint="eastAsia" w:ascii="仿宋" w:hAnsi="仿宋" w:eastAsia="仿宋" w:cs="仿宋"/>
          <w:b w:val="0"/>
          <w:bCs w:val="0"/>
          <w:color w:val="auto"/>
          <w:sz w:val="24"/>
          <w:szCs w:val="24"/>
          <w:highlight w:val="none"/>
          <w:lang w:val="en-US" w:eastAsia="zh-CN"/>
        </w:rPr>
      </w:pPr>
    </w:p>
    <w:p w14:paraId="0EC8F8CD">
      <w:pPr>
        <w:rPr>
          <w:rFonts w:hint="eastAsia" w:ascii="仿宋" w:hAnsi="仿宋" w:eastAsia="仿宋" w:cs="仿宋"/>
          <w:b w:val="0"/>
          <w:bCs w:val="0"/>
          <w:color w:val="auto"/>
          <w:sz w:val="24"/>
          <w:szCs w:val="24"/>
          <w:highlight w:val="none"/>
          <w:lang w:val="en-US" w:eastAsia="zh-CN"/>
        </w:rPr>
      </w:pPr>
    </w:p>
    <w:p w14:paraId="7FA91258">
      <w:pPr>
        <w:pStyle w:val="14"/>
        <w:rPr>
          <w:rFonts w:hint="eastAsia" w:ascii="仿宋" w:hAnsi="仿宋" w:eastAsia="仿宋" w:cs="仿宋"/>
          <w:b w:val="0"/>
          <w:bCs w:val="0"/>
          <w:color w:val="auto"/>
          <w:sz w:val="24"/>
          <w:szCs w:val="24"/>
          <w:highlight w:val="none"/>
          <w:lang w:val="en-US" w:eastAsia="zh-CN"/>
        </w:rPr>
      </w:pPr>
    </w:p>
    <w:p w14:paraId="6424E144">
      <w:pPr>
        <w:pStyle w:val="14"/>
        <w:rPr>
          <w:rFonts w:hint="eastAsia" w:ascii="仿宋" w:hAnsi="仿宋" w:eastAsia="仿宋" w:cs="仿宋"/>
          <w:b w:val="0"/>
          <w:bCs w:val="0"/>
          <w:color w:val="auto"/>
          <w:sz w:val="24"/>
          <w:szCs w:val="24"/>
          <w:highlight w:val="none"/>
          <w:lang w:val="en-US" w:eastAsia="zh-CN"/>
        </w:rPr>
      </w:pPr>
    </w:p>
    <w:p w14:paraId="2628A9C9">
      <w:pPr>
        <w:rPr>
          <w:rFonts w:hint="eastAsia" w:ascii="仿宋" w:hAnsi="仿宋" w:eastAsia="仿宋" w:cs="仿宋"/>
          <w:color w:val="auto"/>
          <w:sz w:val="32"/>
          <w:szCs w:val="32"/>
          <w:highlight w:val="none"/>
          <w:lang w:val="en-US" w:eastAsia="zh-CN"/>
        </w:rPr>
      </w:pPr>
      <w:bookmarkStart w:id="17" w:name="_Toc6666"/>
      <w:r>
        <w:rPr>
          <w:rFonts w:hint="eastAsia" w:ascii="仿宋" w:hAnsi="仿宋" w:eastAsia="仿宋" w:cs="仿宋"/>
          <w:color w:val="auto"/>
          <w:sz w:val="32"/>
          <w:szCs w:val="32"/>
          <w:highlight w:val="none"/>
          <w:lang w:val="en-US" w:eastAsia="zh-CN"/>
        </w:rPr>
        <w:br w:type="page"/>
      </w:r>
    </w:p>
    <w:p w14:paraId="14526D33">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sz w:val="32"/>
          <w:szCs w:val="32"/>
          <w:highlight w:val="none"/>
          <w:lang w:val="en-US" w:eastAsia="zh-CN"/>
        </w:rPr>
      </w:pPr>
      <w:bookmarkStart w:id="114" w:name="_GoBack"/>
      <w:r>
        <w:rPr>
          <w:rFonts w:hint="eastAsia" w:ascii="仿宋" w:hAnsi="仿宋" w:eastAsia="仿宋" w:cs="仿宋"/>
          <w:color w:val="auto"/>
          <w:sz w:val="32"/>
          <w:szCs w:val="32"/>
          <w:highlight w:val="none"/>
          <w:lang w:val="en-US" w:eastAsia="zh-CN"/>
        </w:rPr>
        <w:t>采购需求</w:t>
      </w:r>
      <w:bookmarkEnd w:id="17"/>
    </w:p>
    <w:p w14:paraId="52DE81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w:t>
      </w:r>
    </w:p>
    <w:p w14:paraId="5432AA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1B627661">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2.下列标有“*”的条款均为重要参数条款，未标有“*”条款的为一般技术条款若未响应或不满足，将按评审标准中规定进行扣分，不作为无效投标条款。</w:t>
      </w:r>
    </w:p>
    <w:p w14:paraId="00ABDB73">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color w:val="auto"/>
          <w:highlight w:val="none"/>
          <w:lang w:val="en-US" w:eastAsia="zh-CN"/>
        </w:rPr>
      </w:pPr>
    </w:p>
    <w:p w14:paraId="74AE8C12">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采购需求一览表</w:t>
      </w:r>
    </w:p>
    <w:tbl>
      <w:tblPr>
        <w:tblStyle w:val="2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80"/>
        <w:gridCol w:w="2827"/>
        <w:gridCol w:w="700"/>
        <w:gridCol w:w="871"/>
        <w:gridCol w:w="1515"/>
        <w:gridCol w:w="1259"/>
      </w:tblGrid>
      <w:tr w14:paraId="08E4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4" w:type="dxa"/>
            <w:vAlign w:val="center"/>
          </w:tcPr>
          <w:p w14:paraId="3E7AC5AD">
            <w:pPr>
              <w:pStyle w:val="14"/>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包号</w:t>
            </w:r>
          </w:p>
        </w:tc>
        <w:tc>
          <w:tcPr>
            <w:tcW w:w="880" w:type="dxa"/>
            <w:vAlign w:val="center"/>
          </w:tcPr>
          <w:p w14:paraId="30A57F17">
            <w:pPr>
              <w:pStyle w:val="14"/>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品目号</w:t>
            </w:r>
          </w:p>
        </w:tc>
        <w:tc>
          <w:tcPr>
            <w:tcW w:w="2827" w:type="dxa"/>
            <w:vAlign w:val="center"/>
          </w:tcPr>
          <w:p w14:paraId="6EC1E6CF">
            <w:pPr>
              <w:pStyle w:val="14"/>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标的</w:t>
            </w:r>
            <w:r>
              <w:rPr>
                <w:rFonts w:hint="eastAsia" w:ascii="仿宋" w:hAnsi="仿宋" w:eastAsia="仿宋" w:cs="仿宋"/>
                <w:b/>
                <w:bCs/>
                <w:sz w:val="21"/>
                <w:szCs w:val="21"/>
                <w:highlight w:val="none"/>
              </w:rPr>
              <w:t>名称</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设备名称</w:t>
            </w:r>
            <w:r>
              <w:rPr>
                <w:rFonts w:hint="eastAsia" w:ascii="仿宋" w:hAnsi="仿宋" w:eastAsia="仿宋" w:cs="仿宋"/>
                <w:b/>
                <w:bCs/>
                <w:sz w:val="21"/>
                <w:szCs w:val="21"/>
                <w:highlight w:val="none"/>
                <w:lang w:eastAsia="zh-CN"/>
              </w:rPr>
              <w:t>）</w:t>
            </w:r>
          </w:p>
        </w:tc>
        <w:tc>
          <w:tcPr>
            <w:tcW w:w="700" w:type="dxa"/>
            <w:vAlign w:val="center"/>
          </w:tcPr>
          <w:p w14:paraId="60547CA8">
            <w:pPr>
              <w:pStyle w:val="14"/>
              <w:jc w:val="center"/>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数量</w:t>
            </w:r>
          </w:p>
        </w:tc>
        <w:tc>
          <w:tcPr>
            <w:tcW w:w="871" w:type="dxa"/>
            <w:vAlign w:val="center"/>
          </w:tcPr>
          <w:p w14:paraId="35889A53">
            <w:pPr>
              <w:pStyle w:val="14"/>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单位</w:t>
            </w:r>
          </w:p>
        </w:tc>
        <w:tc>
          <w:tcPr>
            <w:tcW w:w="1515" w:type="dxa"/>
          </w:tcPr>
          <w:p w14:paraId="0598F7A8">
            <w:pPr>
              <w:pStyle w:val="14"/>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最高限制单价</w:t>
            </w: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万</w:t>
            </w:r>
            <w:r>
              <w:rPr>
                <w:rFonts w:hint="eastAsia" w:ascii="仿宋" w:hAnsi="仿宋" w:eastAsia="仿宋" w:cs="仿宋"/>
                <w:b/>
                <w:bCs/>
                <w:sz w:val="21"/>
                <w:szCs w:val="21"/>
                <w:highlight w:val="none"/>
              </w:rPr>
              <w:t>元）</w:t>
            </w:r>
          </w:p>
        </w:tc>
        <w:tc>
          <w:tcPr>
            <w:tcW w:w="1259" w:type="dxa"/>
          </w:tcPr>
          <w:p w14:paraId="7FE37131">
            <w:pPr>
              <w:pStyle w:val="14"/>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最高限价</w:t>
            </w: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万</w:t>
            </w:r>
            <w:r>
              <w:rPr>
                <w:rFonts w:hint="eastAsia" w:ascii="仿宋" w:hAnsi="仿宋" w:eastAsia="仿宋" w:cs="仿宋"/>
                <w:b/>
                <w:bCs/>
                <w:sz w:val="21"/>
                <w:szCs w:val="21"/>
                <w:highlight w:val="none"/>
              </w:rPr>
              <w:t>元）</w:t>
            </w:r>
          </w:p>
        </w:tc>
      </w:tr>
      <w:tr w14:paraId="040F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4" w:type="dxa"/>
            <w:vAlign w:val="center"/>
          </w:tcPr>
          <w:p w14:paraId="5AE16881">
            <w:pPr>
              <w:pStyle w:val="14"/>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标项1</w:t>
            </w:r>
          </w:p>
        </w:tc>
        <w:tc>
          <w:tcPr>
            <w:tcW w:w="880" w:type="dxa"/>
            <w:vAlign w:val="center"/>
          </w:tcPr>
          <w:p w14:paraId="0C386287">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2827" w:type="dxa"/>
            <w:vAlign w:val="center"/>
          </w:tcPr>
          <w:p w14:paraId="6C1EAC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移动式X射线机（小儿）</w:t>
            </w:r>
          </w:p>
        </w:tc>
        <w:tc>
          <w:tcPr>
            <w:tcW w:w="700" w:type="dxa"/>
            <w:vAlign w:val="center"/>
          </w:tcPr>
          <w:p w14:paraId="35FDDD9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871" w:type="dxa"/>
            <w:vAlign w:val="center"/>
          </w:tcPr>
          <w:p w14:paraId="63FB70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台</w:t>
            </w:r>
          </w:p>
        </w:tc>
        <w:tc>
          <w:tcPr>
            <w:tcW w:w="1515" w:type="dxa"/>
            <w:vAlign w:val="center"/>
          </w:tcPr>
          <w:p w14:paraId="4157C247">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148.00  </w:t>
            </w:r>
          </w:p>
        </w:tc>
        <w:tc>
          <w:tcPr>
            <w:tcW w:w="1259" w:type="dxa"/>
            <w:vAlign w:val="center"/>
          </w:tcPr>
          <w:p w14:paraId="088B661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148.00 </w:t>
            </w:r>
          </w:p>
        </w:tc>
      </w:tr>
      <w:tr w14:paraId="3C9C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4" w:type="dxa"/>
            <w:vAlign w:val="center"/>
          </w:tcPr>
          <w:p w14:paraId="4514345A">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标项2</w:t>
            </w:r>
          </w:p>
        </w:tc>
        <w:tc>
          <w:tcPr>
            <w:tcW w:w="880" w:type="dxa"/>
            <w:vAlign w:val="center"/>
          </w:tcPr>
          <w:p w14:paraId="004F8765">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w:t>
            </w:r>
          </w:p>
        </w:tc>
        <w:tc>
          <w:tcPr>
            <w:tcW w:w="2827" w:type="dxa"/>
            <w:vAlign w:val="center"/>
          </w:tcPr>
          <w:p w14:paraId="4719733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4K超高清内窥镜摄像系统及器械</w:t>
            </w:r>
          </w:p>
        </w:tc>
        <w:tc>
          <w:tcPr>
            <w:tcW w:w="700" w:type="dxa"/>
            <w:vAlign w:val="center"/>
          </w:tcPr>
          <w:p w14:paraId="0A30AC2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871" w:type="dxa"/>
            <w:vAlign w:val="center"/>
          </w:tcPr>
          <w:p w14:paraId="603E0D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套</w:t>
            </w:r>
          </w:p>
        </w:tc>
        <w:tc>
          <w:tcPr>
            <w:tcW w:w="1515" w:type="dxa"/>
            <w:vAlign w:val="center"/>
          </w:tcPr>
          <w:p w14:paraId="2CDDF1F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112.00 </w:t>
            </w:r>
          </w:p>
        </w:tc>
        <w:tc>
          <w:tcPr>
            <w:tcW w:w="1259" w:type="dxa"/>
            <w:vAlign w:val="center"/>
          </w:tcPr>
          <w:p w14:paraId="78BB51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112.00 </w:t>
            </w:r>
          </w:p>
        </w:tc>
      </w:tr>
      <w:tr w14:paraId="50DF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4" w:type="dxa"/>
            <w:vMerge w:val="restart"/>
            <w:vAlign w:val="center"/>
          </w:tcPr>
          <w:p w14:paraId="3CF1D823">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标项3</w:t>
            </w:r>
          </w:p>
        </w:tc>
        <w:tc>
          <w:tcPr>
            <w:tcW w:w="880" w:type="dxa"/>
            <w:vAlign w:val="center"/>
          </w:tcPr>
          <w:p w14:paraId="183063D9">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w:t>
            </w:r>
          </w:p>
        </w:tc>
        <w:tc>
          <w:tcPr>
            <w:tcW w:w="2827" w:type="dxa"/>
            <w:vAlign w:val="center"/>
          </w:tcPr>
          <w:p w14:paraId="3157C5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肢体康复训练机（上下肢)</w:t>
            </w:r>
          </w:p>
        </w:tc>
        <w:tc>
          <w:tcPr>
            <w:tcW w:w="700" w:type="dxa"/>
            <w:vAlign w:val="center"/>
          </w:tcPr>
          <w:p w14:paraId="74ABE84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871" w:type="dxa"/>
            <w:vAlign w:val="center"/>
          </w:tcPr>
          <w:p w14:paraId="2BFD46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套</w:t>
            </w:r>
          </w:p>
        </w:tc>
        <w:tc>
          <w:tcPr>
            <w:tcW w:w="1515" w:type="dxa"/>
            <w:vAlign w:val="center"/>
          </w:tcPr>
          <w:p w14:paraId="4DD2FB6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5.00 </w:t>
            </w:r>
          </w:p>
        </w:tc>
        <w:tc>
          <w:tcPr>
            <w:tcW w:w="1259" w:type="dxa"/>
            <w:vAlign w:val="center"/>
          </w:tcPr>
          <w:p w14:paraId="4E9094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5.00 </w:t>
            </w:r>
          </w:p>
        </w:tc>
      </w:tr>
      <w:tr w14:paraId="7DE8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84" w:type="dxa"/>
            <w:vMerge w:val="continue"/>
            <w:vAlign w:val="center"/>
          </w:tcPr>
          <w:p w14:paraId="4F88AAC6">
            <w:pPr>
              <w:pStyle w:val="14"/>
              <w:jc w:val="center"/>
              <w:rPr>
                <w:rFonts w:hint="eastAsia" w:ascii="仿宋" w:hAnsi="仿宋" w:eastAsia="仿宋" w:cs="仿宋"/>
                <w:sz w:val="21"/>
                <w:szCs w:val="21"/>
                <w:highlight w:val="none"/>
                <w:lang w:val="en-US" w:eastAsia="zh-CN"/>
              </w:rPr>
            </w:pPr>
          </w:p>
        </w:tc>
        <w:tc>
          <w:tcPr>
            <w:tcW w:w="880" w:type="dxa"/>
            <w:vAlign w:val="center"/>
          </w:tcPr>
          <w:p w14:paraId="184AF456">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3-2</w:t>
            </w:r>
          </w:p>
        </w:tc>
        <w:tc>
          <w:tcPr>
            <w:tcW w:w="2827" w:type="dxa"/>
            <w:vAlign w:val="center"/>
          </w:tcPr>
          <w:p w14:paraId="11C0C41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普通病床</w:t>
            </w:r>
          </w:p>
        </w:tc>
        <w:tc>
          <w:tcPr>
            <w:tcW w:w="700" w:type="dxa"/>
            <w:vAlign w:val="center"/>
          </w:tcPr>
          <w:p w14:paraId="436511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w:t>
            </w:r>
          </w:p>
        </w:tc>
        <w:tc>
          <w:tcPr>
            <w:tcW w:w="871" w:type="dxa"/>
            <w:vAlign w:val="center"/>
          </w:tcPr>
          <w:p w14:paraId="733D54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张</w:t>
            </w:r>
          </w:p>
        </w:tc>
        <w:tc>
          <w:tcPr>
            <w:tcW w:w="1515" w:type="dxa"/>
            <w:vAlign w:val="center"/>
          </w:tcPr>
          <w:p w14:paraId="37F8D68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0.25 </w:t>
            </w:r>
          </w:p>
        </w:tc>
        <w:tc>
          <w:tcPr>
            <w:tcW w:w="1259" w:type="dxa"/>
            <w:vAlign w:val="center"/>
          </w:tcPr>
          <w:p w14:paraId="6A523F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5.00 </w:t>
            </w:r>
          </w:p>
        </w:tc>
      </w:tr>
      <w:tr w14:paraId="100D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84" w:type="dxa"/>
            <w:vAlign w:val="center"/>
          </w:tcPr>
          <w:p w14:paraId="60B07368">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标项4</w:t>
            </w:r>
          </w:p>
        </w:tc>
        <w:tc>
          <w:tcPr>
            <w:tcW w:w="880" w:type="dxa"/>
            <w:vAlign w:val="center"/>
          </w:tcPr>
          <w:p w14:paraId="0DAFB61F">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w:t>
            </w:r>
          </w:p>
        </w:tc>
        <w:tc>
          <w:tcPr>
            <w:tcW w:w="2827" w:type="dxa"/>
            <w:vAlign w:val="center"/>
          </w:tcPr>
          <w:p w14:paraId="6C3D225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小儿多功能石膏工作站</w:t>
            </w:r>
          </w:p>
        </w:tc>
        <w:tc>
          <w:tcPr>
            <w:tcW w:w="700" w:type="dxa"/>
            <w:vAlign w:val="center"/>
          </w:tcPr>
          <w:p w14:paraId="6C11EEF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871" w:type="dxa"/>
            <w:vAlign w:val="center"/>
          </w:tcPr>
          <w:p w14:paraId="5A813E7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套</w:t>
            </w:r>
          </w:p>
        </w:tc>
        <w:tc>
          <w:tcPr>
            <w:tcW w:w="1515" w:type="dxa"/>
            <w:vAlign w:val="center"/>
          </w:tcPr>
          <w:p w14:paraId="7A60F3EC">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5.00</w:t>
            </w:r>
          </w:p>
        </w:tc>
        <w:tc>
          <w:tcPr>
            <w:tcW w:w="1259" w:type="dxa"/>
            <w:vAlign w:val="center"/>
          </w:tcPr>
          <w:p w14:paraId="00CA447F">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5.00</w:t>
            </w:r>
          </w:p>
        </w:tc>
      </w:tr>
    </w:tbl>
    <w:p w14:paraId="0EE3A798">
      <w:pPr>
        <w:pStyle w:val="22"/>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p>
    <w:p w14:paraId="28C169E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二、技术要求</w:t>
      </w:r>
    </w:p>
    <w:p w14:paraId="3104A696">
      <w:pPr>
        <w:pStyle w:val="14"/>
        <w:rPr>
          <w:rFonts w:hint="eastAsia"/>
          <w:highlight w:val="none"/>
          <w:lang w:val="en-US" w:eastAsia="zh-CN"/>
        </w:rPr>
      </w:pPr>
    </w:p>
    <w:p w14:paraId="392983F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标项1：新疆医科大学第六附属医院重点专科设备采购项目第1包（二次）</w:t>
      </w:r>
    </w:p>
    <w:p w14:paraId="6842CD13">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品目1-1：移动式X射线机（小儿）</w:t>
      </w:r>
    </w:p>
    <w:p w14:paraId="2E0924A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rPr>
        <w:tab/>
      </w:r>
      <w:r>
        <w:rPr>
          <w:rFonts w:hint="eastAsia" w:ascii="仿宋" w:hAnsi="仿宋" w:eastAsia="仿宋" w:cs="仿宋"/>
          <w:sz w:val="24"/>
          <w:szCs w:val="24"/>
          <w:highlight w:val="none"/>
        </w:rPr>
        <w:t>总体要求</w:t>
      </w:r>
    </w:p>
    <w:p w14:paraId="64A6E66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设备配备内置UPS 不间断电源系统</w:t>
      </w:r>
      <w:r>
        <w:rPr>
          <w:rFonts w:hint="eastAsia" w:ascii="仿宋" w:hAnsi="仿宋" w:eastAsia="仿宋" w:cs="仿宋"/>
          <w:sz w:val="24"/>
          <w:szCs w:val="24"/>
          <w:highlight w:val="none"/>
          <w:lang w:eastAsia="zh-CN"/>
        </w:rPr>
        <w:t>，一体化设计，用于小关节、小儿骨骼整骨、复位、手术定位等，满足低辐射计量。</w:t>
      </w:r>
    </w:p>
    <w:p w14:paraId="2D451F8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rPr>
        <w:tab/>
      </w:r>
      <w:r>
        <w:rPr>
          <w:rFonts w:hint="eastAsia" w:ascii="仿宋" w:hAnsi="仿宋" w:eastAsia="仿宋" w:cs="仿宋"/>
          <w:sz w:val="24"/>
          <w:szCs w:val="24"/>
          <w:highlight w:val="none"/>
        </w:rPr>
        <w:t>X光系统</w:t>
      </w:r>
    </w:p>
    <w:p w14:paraId="26511EB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*2.1最大输出功率≤2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W      </w:t>
      </w:r>
    </w:p>
    <w:p w14:paraId="73C5CCE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2.2球管焦点≤0.05mm</w:t>
      </w:r>
    </w:p>
    <w:p w14:paraId="01183FB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2.3透视最大KV值≥80kV</w:t>
      </w:r>
    </w:p>
    <w:p w14:paraId="308E6B3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2.4透视最小KV值≥40kV</w:t>
      </w:r>
    </w:p>
    <w:p w14:paraId="3F34899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2.5透视最大mA值≤0.3mA</w:t>
      </w:r>
    </w:p>
    <w:p w14:paraId="2980286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2.6透视最小mA值≤0.2mA</w:t>
      </w:r>
    </w:p>
    <w:p w14:paraId="0575306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2.7半剂量透视模式</w:t>
      </w:r>
    </w:p>
    <w:p w14:paraId="075A8AD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2.8球管端双面板曝光控制</w:t>
      </w:r>
    </w:p>
    <w:p w14:paraId="1FD59AC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探测器</w:t>
      </w:r>
    </w:p>
    <w:p w14:paraId="0CBFC4C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3.1平板探测器</w:t>
      </w:r>
    </w:p>
    <w:p w14:paraId="3E2D8D7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DQE≥70%</w:t>
      </w:r>
    </w:p>
    <w:p w14:paraId="17EA085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3.3像素间距≤100um</w:t>
      </w:r>
    </w:p>
    <w:p w14:paraId="71F3045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w:t>
      </w:r>
      <w:r>
        <w:rPr>
          <w:rFonts w:hint="eastAsia" w:ascii="仿宋" w:hAnsi="仿宋" w:eastAsia="仿宋" w:cs="仿宋"/>
          <w:sz w:val="24"/>
          <w:szCs w:val="24"/>
          <w:highlight w:val="none"/>
          <w:lang w:val="en-US" w:eastAsia="zh-CN"/>
        </w:rPr>
        <w:t xml:space="preserve">像素矩阵 </w:t>
      </w:r>
      <w:r>
        <w:rPr>
          <w:rFonts w:hint="eastAsia" w:ascii="仿宋" w:hAnsi="仿宋" w:eastAsia="仿宋" w:cs="仿宋"/>
          <w:sz w:val="24"/>
          <w:szCs w:val="24"/>
          <w:highlight w:val="none"/>
        </w:rPr>
        <w:t>≥1.5k×1.5k</w:t>
      </w:r>
    </w:p>
    <w:p w14:paraId="651E2AA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3.5灰阶矩阵≥10bit</w:t>
      </w:r>
    </w:p>
    <w:p w14:paraId="56E13BA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3.6探测器尺寸≥15cm×15cm</w:t>
      </w:r>
    </w:p>
    <w:p w14:paraId="078B220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rPr>
        <w:tab/>
      </w:r>
      <w:r>
        <w:rPr>
          <w:rFonts w:hint="eastAsia" w:ascii="仿宋" w:hAnsi="仿宋" w:eastAsia="仿宋" w:cs="仿宋"/>
          <w:sz w:val="24"/>
          <w:szCs w:val="24"/>
          <w:highlight w:val="none"/>
        </w:rPr>
        <w:t>监视器</w:t>
      </w:r>
    </w:p>
    <w:p w14:paraId="5D1C9C8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4.1显示器≥25</w:t>
      </w:r>
      <w:r>
        <w:rPr>
          <w:rFonts w:hint="eastAsia" w:ascii="仿宋" w:hAnsi="仿宋" w:eastAsia="仿宋" w:cs="仿宋"/>
          <w:sz w:val="24"/>
          <w:szCs w:val="24"/>
          <w:highlight w:val="none"/>
          <w:lang w:eastAsia="zh-CN"/>
        </w:rPr>
        <w:t>寸</w:t>
      </w:r>
      <w:r>
        <w:rPr>
          <w:rFonts w:hint="eastAsia" w:ascii="仿宋" w:hAnsi="仿宋" w:eastAsia="仿宋" w:cs="仿宋"/>
          <w:sz w:val="24"/>
          <w:szCs w:val="24"/>
          <w:highlight w:val="none"/>
        </w:rPr>
        <w:t>4K高清彩色显示器</w:t>
      </w:r>
    </w:p>
    <w:p w14:paraId="5F95E34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4.2监视器分辨率≥3840x2160</w:t>
      </w:r>
    </w:p>
    <w:p w14:paraId="0ED9A01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4.3监视器亮度≥600 Cd/m2</w:t>
      </w:r>
    </w:p>
    <w:p w14:paraId="726AEEF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4.4监视器俯仰角调节度≥±10°</w:t>
      </w:r>
    </w:p>
    <w:p w14:paraId="164E6B3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4.5监视器旋转角度≥260°</w:t>
      </w:r>
    </w:p>
    <w:p w14:paraId="6945A64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4.6监视器水平及垂直大视角≥170º</w:t>
      </w:r>
    </w:p>
    <w:p w14:paraId="2B8F316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4.7监视器触摸屏设计</w:t>
      </w:r>
    </w:p>
    <w:p w14:paraId="2A9250A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rPr>
        <w:tab/>
      </w:r>
      <w:r>
        <w:rPr>
          <w:rFonts w:hint="eastAsia" w:ascii="仿宋" w:hAnsi="仿宋" w:eastAsia="仿宋" w:cs="仿宋"/>
          <w:sz w:val="24"/>
          <w:szCs w:val="24"/>
          <w:highlight w:val="none"/>
        </w:rPr>
        <w:t>系统控制</w:t>
      </w:r>
    </w:p>
    <w:p w14:paraId="6D790A0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5.1键盘系统控制</w:t>
      </w:r>
    </w:p>
    <w:p w14:paraId="1B5334F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5.2手控及脚踏曝光开关</w:t>
      </w:r>
    </w:p>
    <w:p w14:paraId="55A65BC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rPr>
        <w:tab/>
      </w:r>
      <w:r>
        <w:rPr>
          <w:rFonts w:hint="eastAsia" w:ascii="仿宋" w:hAnsi="仿宋" w:eastAsia="仿宋" w:cs="仿宋"/>
          <w:sz w:val="24"/>
          <w:szCs w:val="24"/>
          <w:highlight w:val="none"/>
        </w:rPr>
        <w:t>C形臂</w:t>
      </w:r>
    </w:p>
    <w:p w14:paraId="5734A93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 SID≤45cm</w:t>
      </w:r>
    </w:p>
    <w:p w14:paraId="6463C37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*6.2开口尺寸≤</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 xml:space="preserve">cm    </w:t>
      </w:r>
    </w:p>
    <w:p w14:paraId="33A5A17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6.3弧深≤50cm     </w:t>
      </w:r>
    </w:p>
    <w:p w14:paraId="72BA390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6.4水平移动≥300°</w:t>
      </w:r>
    </w:p>
    <w:p w14:paraId="54C6646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6.5垂直升降≥45cm</w:t>
      </w:r>
    </w:p>
    <w:p w14:paraId="67E6893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6.6多关节摆臂设计≥4轴</w:t>
      </w:r>
    </w:p>
    <w:p w14:paraId="2A78978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6.7</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C型臂、显示器和机座一体化设计</w:t>
      </w:r>
    </w:p>
    <w:p w14:paraId="3024504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rPr>
        <w:tab/>
      </w:r>
      <w:r>
        <w:rPr>
          <w:rFonts w:hint="eastAsia" w:ascii="仿宋" w:hAnsi="仿宋" w:eastAsia="仿宋" w:cs="仿宋"/>
          <w:sz w:val="24"/>
          <w:szCs w:val="24"/>
          <w:highlight w:val="none"/>
        </w:rPr>
        <w:t>图像处理</w:t>
      </w:r>
    </w:p>
    <w:p w14:paraId="52DCB07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7.1</w:t>
      </w:r>
      <w:r>
        <w:rPr>
          <w:rFonts w:hint="eastAsia" w:ascii="仿宋" w:hAnsi="仿宋" w:eastAsia="仿宋" w:cs="仿宋"/>
          <w:sz w:val="24"/>
          <w:szCs w:val="24"/>
          <w:highlight w:val="none"/>
          <w:lang w:val="en-US" w:eastAsia="zh-CN"/>
        </w:rPr>
        <w:t>工作站为主机同一品牌</w:t>
      </w:r>
    </w:p>
    <w:p w14:paraId="596972F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7.2</w:t>
      </w:r>
      <w:r>
        <w:rPr>
          <w:rFonts w:hint="eastAsia" w:ascii="仿宋" w:hAnsi="仿宋" w:eastAsia="仿宋" w:cs="仿宋"/>
          <w:sz w:val="24"/>
          <w:szCs w:val="24"/>
          <w:highlight w:val="none"/>
          <w:lang w:val="en-US" w:eastAsia="zh-CN"/>
        </w:rPr>
        <w:t>具备患者信息编辑</w:t>
      </w:r>
    </w:p>
    <w:p w14:paraId="4CA3B59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图像标注及测量</w:t>
      </w:r>
    </w:p>
    <w:p w14:paraId="0959C05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7.4</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随心屏幕标记功能</w:t>
      </w:r>
    </w:p>
    <w:p w14:paraId="5764505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7.5图像存储≥120,000幅</w:t>
      </w:r>
    </w:p>
    <w:p w14:paraId="1218D42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7.6末帧图像显示</w:t>
      </w:r>
    </w:p>
    <w:p w14:paraId="27A22B1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7.7</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实时自动亮度对比度调整</w:t>
      </w:r>
    </w:p>
    <w:p w14:paraId="07B6979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7.8</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图像放大及游走</w:t>
      </w:r>
    </w:p>
    <w:p w14:paraId="521427D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7.9</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实时图像边缘增强技术</w:t>
      </w:r>
    </w:p>
    <w:p w14:paraId="41BA6EC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7.10具备负片技术</w:t>
      </w:r>
    </w:p>
    <w:p w14:paraId="203E224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7.11具备图像360度旋转</w:t>
      </w:r>
    </w:p>
    <w:p w14:paraId="01D3771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7.12具备图像左右反转</w:t>
      </w:r>
    </w:p>
    <w:p w14:paraId="31C343B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7.13具备图像上下翻转</w:t>
      </w:r>
    </w:p>
    <w:p w14:paraId="4389F56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7.14具备图像回调及预览</w:t>
      </w:r>
    </w:p>
    <w:p w14:paraId="1DC40DE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7.15具备存储图像后处理</w:t>
      </w:r>
    </w:p>
    <w:p w14:paraId="7F0937E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7.16具备图像USB存储</w:t>
      </w:r>
    </w:p>
    <w:p w14:paraId="5A62FD78">
      <w:pPr>
        <w:rPr>
          <w:rFonts w:hint="eastAsia" w:ascii="仿宋" w:hAnsi="仿宋" w:eastAsia="仿宋" w:cs="仿宋"/>
          <w:sz w:val="24"/>
          <w:szCs w:val="24"/>
          <w:highlight w:val="none"/>
        </w:rPr>
      </w:pPr>
      <w:r>
        <w:rPr>
          <w:rFonts w:hint="eastAsia" w:ascii="仿宋" w:hAnsi="仿宋" w:eastAsia="仿宋" w:cs="仿宋"/>
          <w:sz w:val="24"/>
          <w:szCs w:val="24"/>
          <w:highlight w:val="none"/>
        </w:rPr>
        <w:t>7.17具备基础DICOM功能</w:t>
      </w:r>
    </w:p>
    <w:p w14:paraId="4B98C1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标项2：新疆医科大学第六附属医院重点专科设备采购项目第2包（二次）</w:t>
      </w:r>
    </w:p>
    <w:p w14:paraId="4DD8561B">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品目2-1：4K超高清内窥镜摄像系统及器械</w:t>
      </w:r>
    </w:p>
    <w:p w14:paraId="205DD4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要求摄像、光源、动力系统、等离子射频系统均为同一品牌。</w:t>
      </w:r>
    </w:p>
    <w:p w14:paraId="6C5B3AE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一、影像系统</w:t>
      </w:r>
    </w:p>
    <w:p w14:paraId="2419AB9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1、4K摄像主机 一台</w:t>
      </w:r>
    </w:p>
    <w:p w14:paraId="3DA572E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主机输出分辨率</w:t>
      </w:r>
      <w:r>
        <w:rPr>
          <w:rFonts w:hint="eastAsia" w:ascii="仿宋" w:hAnsi="仿宋" w:eastAsia="仿宋" w:cs="仿宋"/>
          <w:color w:val="auto"/>
          <w:sz w:val="24"/>
          <w:szCs w:val="24"/>
          <w:highlight w:val="none"/>
          <w:lang w:val="en-US" w:eastAsia="zh-CN"/>
        </w:rPr>
        <w:t>≥2K</w:t>
      </w:r>
    </w:p>
    <w:p w14:paraId="7E26E8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图像帧率≥60Hz，扫描方式：逐行扫描</w:t>
      </w:r>
    </w:p>
    <w:p w14:paraId="034242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水平分辨线≥3400线，垂直分辨线≥2000线</w:t>
      </w:r>
    </w:p>
    <w:p w14:paraId="1195BC5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输出接口：HDMI 2.0×1，DVI×1，3G-SDI×1，12G-SDI（由4×3G-SDI组成）</w:t>
      </w:r>
      <w:r>
        <w:rPr>
          <w:rFonts w:hint="eastAsia" w:ascii="仿宋" w:hAnsi="仿宋" w:eastAsia="仿宋" w:cs="仿宋"/>
          <w:color w:val="auto"/>
          <w:sz w:val="24"/>
          <w:szCs w:val="24"/>
          <w:highlight w:val="none"/>
        </w:rPr>
        <w:t>，可同时输出≥2路视频信号，</w:t>
      </w:r>
    </w:p>
    <w:p w14:paraId="71F48DE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LCD触摸显示屏≥5.0英寸</w:t>
      </w:r>
    </w:p>
    <w:p w14:paraId="25EF6F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支持图像的信息集成、手术设备参数、存储图像预览和手术视频播放。</w:t>
      </w:r>
    </w:p>
    <w:p w14:paraId="6F26B7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信噪比≥52d</w:t>
      </w:r>
    </w:p>
    <w:p w14:paraId="54F39D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手术模式：自定义≥5种</w:t>
      </w:r>
    </w:p>
    <w:p w14:paraId="0F3A61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自动增益技术，增强术中透烟雾图像清晰度</w:t>
      </w:r>
    </w:p>
    <w:p w14:paraId="38125AE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 </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数字降噪处理技术</w:t>
      </w:r>
    </w:p>
    <w:p w14:paraId="1A4DF6B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具备自动白平衡、暗区改善、高亮调节等功能</w:t>
      </w:r>
    </w:p>
    <w:p w14:paraId="74742B88">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2、4K摄像头 一个</w:t>
      </w:r>
    </w:p>
    <w:p w14:paraId="4E43FE9D">
      <w:pPr>
        <w:numPr>
          <w:ilvl w:val="0"/>
          <w:numId w:val="1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人体工程学设计，磨砂表面</w:t>
      </w:r>
    </w:p>
    <w:p w14:paraId="4A5C520A">
      <w:pPr>
        <w:numPr>
          <w:ilvl w:val="0"/>
          <w:numId w:val="1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采用镀金头银导线传输，4K CMOS图像传感器芯片</w:t>
      </w:r>
    </w:p>
    <w:p w14:paraId="0DE0DD5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分辨率： 3840×2160</w:t>
      </w:r>
    </w:p>
    <w:p w14:paraId="44C72B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按键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3个，</w:t>
      </w:r>
      <w:r>
        <w:rPr>
          <w:rFonts w:hint="eastAsia" w:ascii="仿宋" w:hAnsi="仿宋" w:eastAsia="仿宋" w:cs="仿宋"/>
          <w:color w:val="auto"/>
          <w:sz w:val="24"/>
          <w:szCs w:val="24"/>
          <w:highlight w:val="none"/>
        </w:rPr>
        <w:t>可自定义设置≥1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种快捷操作功能</w:t>
      </w:r>
    </w:p>
    <w:p w14:paraId="6274396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防水级别≥</w:t>
      </w:r>
      <w:r>
        <w:rPr>
          <w:rFonts w:hint="eastAsia" w:ascii="仿宋" w:hAnsi="仿宋" w:eastAsia="仿宋" w:cs="仿宋"/>
          <w:color w:val="auto"/>
          <w:sz w:val="24"/>
          <w:szCs w:val="24"/>
          <w:highlight w:val="none"/>
        </w:rPr>
        <w:t>IPX</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级</w:t>
      </w:r>
    </w:p>
    <w:p w14:paraId="41B44A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支持低温等离子消毒灭菌方式</w:t>
      </w:r>
    </w:p>
    <w:p w14:paraId="58C6D4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摄像头重量≤1</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g</w:t>
      </w:r>
    </w:p>
    <w:p w14:paraId="378102A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3、4K光学接口（耦合器） 一个</w:t>
      </w:r>
    </w:p>
    <w:p w14:paraId="3033D08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4K光学接口，分辨率3840×2160</w:t>
      </w:r>
    </w:p>
    <w:p w14:paraId="13B4AD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标配定焦光学接口</w:t>
      </w:r>
    </w:p>
    <w:p w14:paraId="691BCF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配4K变焦光学接口，分辨率3840×2160，焦距 14mm~32mm，光学变焦≥2.2倍</w:t>
      </w:r>
    </w:p>
    <w:p w14:paraId="3F55C3E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4、4K医用显示器 一台</w:t>
      </w:r>
    </w:p>
    <w:p w14:paraId="3B9E8A00">
      <w:pPr>
        <w:numPr>
          <w:ilvl w:val="0"/>
          <w:numId w:val="11"/>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医用液晶显示屏≥32寸</w:t>
      </w:r>
    </w:p>
    <w:p w14:paraId="131E5949">
      <w:pPr>
        <w:numPr>
          <w:ilvl w:val="0"/>
          <w:numId w:val="11"/>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 ≥3840 × 2160</w:t>
      </w:r>
    </w:p>
    <w:p w14:paraId="0A5D712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可视角度≥178°</w:t>
      </w:r>
    </w:p>
    <w:p w14:paraId="3F2B731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最高亮度≥</w:t>
      </w:r>
      <w:r>
        <w:rPr>
          <w:rFonts w:hint="eastAsia" w:ascii="仿宋" w:hAnsi="仿宋" w:eastAsia="仿宋" w:cs="仿宋"/>
          <w:color w:val="auto"/>
          <w:sz w:val="24"/>
          <w:szCs w:val="24"/>
          <w:highlight w:val="none"/>
          <w:lang w:val="en-US" w:eastAsia="zh-CN"/>
        </w:rPr>
        <w:t>750</w:t>
      </w:r>
      <w:r>
        <w:rPr>
          <w:rFonts w:hint="eastAsia" w:ascii="仿宋" w:hAnsi="仿宋" w:eastAsia="仿宋" w:cs="仿宋"/>
          <w:color w:val="auto"/>
          <w:sz w:val="24"/>
          <w:szCs w:val="24"/>
          <w:highlight w:val="none"/>
        </w:rPr>
        <w:t>cd/m²</w:t>
      </w:r>
    </w:p>
    <w:p w14:paraId="74A1246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具备HDMI 2.0超高清输入接口</w:t>
      </w:r>
    </w:p>
    <w:p w14:paraId="096FE13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5、关节内窥镜 </w:t>
      </w:r>
    </w:p>
    <w:p w14:paraId="0A673783">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*内窥镜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4.0mm，30°1支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小关节镜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2.7mm，30°1支</w:t>
      </w:r>
    </w:p>
    <w:p w14:paraId="301F7A1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关节内窥镜采用蓝宝石镜片</w:t>
      </w:r>
    </w:p>
    <w:p w14:paraId="25B22C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关节内窥镜镜面视野范围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105°，</w:t>
      </w:r>
    </w:p>
    <w:p w14:paraId="1518F0E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可选Ф4mm（长度175mm）、Ф2.7mm（长度110mm），可选视角0°，30°，45°，70°</w:t>
      </w:r>
    </w:p>
    <w:p w14:paraId="5E1D7EB8">
      <w:pPr>
        <w:rPr>
          <w:rFonts w:hint="eastAsia" w:ascii="仿宋" w:hAnsi="仿宋" w:eastAsia="仿宋" w:cs="仿宋"/>
          <w:color w:val="auto"/>
          <w:sz w:val="24"/>
          <w:szCs w:val="24"/>
          <w:highlight w:val="none"/>
        </w:rPr>
      </w:pPr>
      <w:bookmarkStart w:id="18" w:name="OLE_LINK1"/>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穿刺针外径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4.2mm（长度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mm）、外径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2.7mm（长度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116mm），头部可选钝头、三角锥形头</w:t>
      </w:r>
    </w:p>
    <w:bookmarkEnd w:id="18"/>
    <w:p w14:paraId="252E9C9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穿刺针套管大流量灌注，双通道进出水口设计，可选孔道内径4.0mm（工作长度142mm）、孔道内径2.7mm（工作长度77mm），</w:t>
      </w:r>
    </w:p>
    <w:p w14:paraId="6C933A9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二、医用冷光源 一台</w:t>
      </w:r>
    </w:p>
    <w:p w14:paraId="4C56103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色温3000K</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7000K</w:t>
      </w:r>
    </w:p>
    <w:p w14:paraId="0F7A93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显色指数Ra≥90，光照均匀性≤0.65</w:t>
      </w:r>
    </w:p>
    <w:p w14:paraId="31CD618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输出LED光源。使用寿命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30000小时</w:t>
      </w:r>
    </w:p>
    <w:p w14:paraId="337878F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LCD触摸屏</w:t>
      </w:r>
    </w:p>
    <w:p w14:paraId="1AEF31F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具备待机功能，可单独开关光源</w:t>
      </w:r>
    </w:p>
    <w:p w14:paraId="4B9C279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配备高透光率特种光纤直径4 mm（1根），线长</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3m</w:t>
      </w:r>
    </w:p>
    <w:p w14:paraId="34E6F6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光纤支持低温等离子消毒</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高温高压消毒</w:t>
      </w:r>
    </w:p>
    <w:p w14:paraId="2F86EF3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三、内窥镜手术动力系统</w:t>
      </w:r>
    </w:p>
    <w:p w14:paraId="054E2608">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动力主机</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台</w:t>
      </w:r>
    </w:p>
    <w:p w14:paraId="0F9348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具备触控液晶显示屏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7寸</w:t>
      </w:r>
    </w:p>
    <w:p w14:paraId="7EE7CD6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手柄转动模式：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3种模式</w:t>
      </w:r>
    </w:p>
    <w:p w14:paraId="38F2824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转速：支持最高转速正转/反转≥</w:t>
      </w:r>
      <w:r>
        <w:rPr>
          <w:rFonts w:hint="eastAsia" w:ascii="仿宋" w:hAnsi="仿宋" w:eastAsia="仿宋" w:cs="仿宋"/>
          <w:color w:val="auto"/>
          <w:sz w:val="24"/>
          <w:szCs w:val="24"/>
          <w:highlight w:val="none"/>
          <w:lang w:val="en-US" w:eastAsia="zh-CN"/>
        </w:rPr>
        <w:t>8000</w:t>
      </w:r>
      <w:r>
        <w:rPr>
          <w:rFonts w:hint="eastAsia" w:ascii="仿宋" w:hAnsi="仿宋" w:eastAsia="仿宋" w:cs="仿宋"/>
          <w:color w:val="auto"/>
          <w:sz w:val="24"/>
          <w:szCs w:val="24"/>
          <w:highlight w:val="none"/>
        </w:rPr>
        <w:t>转/分；往复转≥3000转/分</w:t>
      </w:r>
    </w:p>
    <w:p w14:paraId="4E4797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手柄通道：≥1个手柄接口，两个手柄同时运行或分别运行</w:t>
      </w:r>
    </w:p>
    <w:p w14:paraId="598CC5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高低速切换功能：手柄进行高低速切换</w:t>
      </w:r>
    </w:p>
    <w:p w14:paraId="1A107C4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脚踏开关通道：具备1个脚踏开关接口</w:t>
      </w:r>
    </w:p>
    <w:p w14:paraId="0A4D77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无极变速功能：脚踏开关进行无极变速，即转速根据踩踏力度变化而实时变化</w:t>
      </w:r>
    </w:p>
    <w:p w14:paraId="2AECF5E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手动超控功能：手柄按键调节功能的开启或关闭，关闭时可防止操作误按、仅脚踏进行转速控制</w:t>
      </w:r>
    </w:p>
    <w:p w14:paraId="26FDA4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正向定义功能：可定义左右踏板控制的旋转方向</w:t>
      </w:r>
    </w:p>
    <w:p w14:paraId="429B134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刀头识别与记忆功能：自动识别刀头类型、变为上一次设定的参数，可开启/关闭该功能</w:t>
      </w:r>
    </w:p>
    <w:p w14:paraId="0EC2F6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刀头窗锁功能：用于微调刀头内外鞘之间的相对角度，可进行锁窗，用于调节流量</w:t>
      </w:r>
    </w:p>
    <w:p w14:paraId="55C480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故障自诊断功能：设备故障可进行自诊断，并提示故障原因</w:t>
      </w:r>
    </w:p>
    <w:p w14:paraId="74A95F0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兼容性：可适配多种刀头类型</w:t>
      </w:r>
    </w:p>
    <w:p w14:paraId="1801962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 xml:space="preserve">动力手柄1个 </w:t>
      </w:r>
    </w:p>
    <w:p w14:paraId="6530943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1）同一手柄可同时兼容：大关节刨刀和磨头，刨刀杆部直径4.2mm，刨刀杆部直径5.5mm，小关节刨刀和磨头，直径≤2.9mm，杆部长度≤69mm</w:t>
      </w:r>
    </w:p>
    <w:p w14:paraId="34958B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手柄控制按钮：具备3个转速按钮，可通过手柄按钮控制实现刀头正转、反转、往复转、窗锁功能、高低速切换</w:t>
      </w:r>
    </w:p>
    <w:p w14:paraId="36D28B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负压吸引接口：具备</w:t>
      </w:r>
    </w:p>
    <w:p w14:paraId="09EE0B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负压吸引流量开关：具备1个负压吸引流量开关，可负压吸引的开/关、流量大小控制</w:t>
      </w:r>
    </w:p>
    <w:p w14:paraId="4891D3E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高低速切换功能：可通过长按手柄的正向/反向按钮进行切换为高速旋转模式或低速旋转模式</w:t>
      </w:r>
    </w:p>
    <w:p w14:paraId="2D7760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手柄灭菌方式：支持高温高压灭菌、低温等离子灭菌</w:t>
      </w:r>
    </w:p>
    <w:p w14:paraId="2F4600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7）扭矩</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90 mN.m</w:t>
      </w:r>
    </w:p>
    <w:p w14:paraId="191B369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 xml:space="preserve"> 脚踏开关1个</w:t>
      </w:r>
    </w:p>
    <w:p w14:paraId="0214FC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脚踏开关功能：具备3个</w:t>
      </w:r>
      <w:r>
        <w:rPr>
          <w:rFonts w:hint="eastAsia" w:ascii="仿宋" w:hAnsi="仿宋" w:eastAsia="仿宋" w:cs="仿宋"/>
          <w:color w:val="auto"/>
          <w:sz w:val="24"/>
          <w:szCs w:val="24"/>
          <w:highlight w:val="none"/>
          <w:lang w:val="en-US" w:eastAsia="zh-CN"/>
        </w:rPr>
        <w:t>功能踏板</w:t>
      </w:r>
      <w:r>
        <w:rPr>
          <w:rFonts w:hint="eastAsia" w:ascii="仿宋" w:hAnsi="仿宋" w:eastAsia="仿宋" w:cs="仿宋"/>
          <w:color w:val="auto"/>
          <w:sz w:val="24"/>
          <w:szCs w:val="24"/>
          <w:highlight w:val="none"/>
        </w:rPr>
        <w:t>、2个功能按钮，可控制刀头正转、反转、往复转、窗锁功能</w:t>
      </w:r>
    </w:p>
    <w:p w14:paraId="131412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支持无极变速：脚踏开关支持无极变速</w:t>
      </w:r>
    </w:p>
    <w:p w14:paraId="0FE239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脚踏开关线缆长度：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米</w:t>
      </w:r>
    </w:p>
    <w:p w14:paraId="0F662F5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脚踏开关防水级别：IPX8</w:t>
      </w:r>
    </w:p>
    <w:p w14:paraId="75E3BC3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配套耗材（动力刨削刀头与磨头） 6个</w:t>
      </w:r>
    </w:p>
    <w:p w14:paraId="472FCB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具备与设备匹配的动力刨削刀头与磨头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3种</w:t>
      </w:r>
    </w:p>
    <w:p w14:paraId="62206AC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刨削刀头头部形状包括：双锯齿形、弧锯齿形、水滴锯齿形。</w:t>
      </w:r>
    </w:p>
    <w:p w14:paraId="692D6F9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具备带DLC涂层刨刀。</w:t>
      </w:r>
    </w:p>
    <w:p w14:paraId="038586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具备大关节刨刀和磨头，刨刀杆部直径4.2mm，刨刀杆部直径5.5mm。</w:t>
      </w:r>
    </w:p>
    <w:p w14:paraId="35CF2D3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具备小关节刨刀和磨头，直径≤2.9mm，杆部长度≤69mm，适用于腕、踝等小关节。</w:t>
      </w:r>
    </w:p>
    <w:p w14:paraId="397FCB98">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四、等离子手术设备</w:t>
      </w:r>
    </w:p>
    <w:p w14:paraId="002F23B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等离子主机</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台</w:t>
      </w:r>
    </w:p>
    <w:p w14:paraId="1E7ABFE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触摸液晶大屏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7寸</w:t>
      </w:r>
    </w:p>
    <w:p w14:paraId="1801341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低温等离子技术，工作频率100Hz</w:t>
      </w:r>
      <w:r>
        <w:rPr>
          <w:rFonts w:hint="eastAsia" w:ascii="仿宋" w:hAnsi="仿宋" w:eastAsia="仿宋" w:cs="仿宋"/>
          <w:color w:val="auto"/>
          <w:sz w:val="24"/>
          <w:szCs w:val="24"/>
          <w:highlight w:val="none"/>
          <w:lang w:val="en-US" w:eastAsia="zh-CN"/>
        </w:rPr>
        <w:t>±5Hz</w:t>
      </w:r>
      <w:r>
        <w:rPr>
          <w:rFonts w:hint="eastAsia" w:ascii="仿宋" w:hAnsi="仿宋" w:eastAsia="仿宋" w:cs="仿宋"/>
          <w:color w:val="auto"/>
          <w:sz w:val="24"/>
          <w:szCs w:val="24"/>
          <w:highlight w:val="none"/>
        </w:rPr>
        <w:t>，工作温度40度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70度</w:t>
      </w:r>
    </w:p>
    <w:p w14:paraId="441D30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主机采用双极射频技术，配有低温可控的实时切割、凝血</w:t>
      </w:r>
    </w:p>
    <w:p w14:paraId="2D0171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具备</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档电切档位，电凝档位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2档</w:t>
      </w:r>
    </w:p>
    <w:p w14:paraId="56957A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输出功率：电切功率≥400w电凝</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45W</w:t>
      </w:r>
    </w:p>
    <w:p w14:paraId="6187CF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具备温度检测与温控报警功能</w:t>
      </w:r>
    </w:p>
    <w:p w14:paraId="79CEF63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具备关节镜触碰、过流保护功能</w:t>
      </w:r>
    </w:p>
    <w:p w14:paraId="40AF66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可显示激发时间</w:t>
      </w:r>
    </w:p>
    <w:p w14:paraId="4EFF231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可自动识别电极和防水脚踏</w:t>
      </w:r>
    </w:p>
    <w:p w14:paraId="6A8F3C9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可设置电切、电凝档位默认参数</w:t>
      </w:r>
    </w:p>
    <w:p w14:paraId="2E60F79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可设置手柄、脚踏单独控制或联合控制</w:t>
      </w:r>
    </w:p>
    <w:p w14:paraId="6EB6E36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 脚踏开关可控制电切/消融、电凝开关、档位切换</w:t>
      </w:r>
      <w:r>
        <w:rPr>
          <w:rFonts w:hint="eastAsia" w:ascii="仿宋" w:hAnsi="仿宋" w:eastAsia="仿宋" w:cs="仿宋"/>
          <w:color w:val="auto"/>
          <w:sz w:val="24"/>
          <w:szCs w:val="24"/>
          <w:highlight w:val="none"/>
          <w:lang w:val="en-US" w:eastAsia="zh-CN"/>
        </w:rPr>
        <w:t>等</w:t>
      </w:r>
    </w:p>
    <w:p w14:paraId="5A59B45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宽电压（100-240Vac）</w:t>
      </w:r>
    </w:p>
    <w:p w14:paraId="7D966B2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14）具有各种手术刀头识别功能，根据插入刀头的不同自动识别档位。</w:t>
      </w:r>
    </w:p>
    <w:p w14:paraId="607BC12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配套耗材（等离子手术电极）2个</w:t>
      </w:r>
    </w:p>
    <w:p w14:paraId="36DEDC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具备与设备匹配的等离子手术电极。</w:t>
      </w:r>
    </w:p>
    <w:p w14:paraId="137DD48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电切模式</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档、电凝模式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2档，可通过手柄控制电极激发开关、档位切换功能。</w:t>
      </w:r>
    </w:p>
    <w:p w14:paraId="3AFFCB9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电极头部形状≥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种。</w:t>
      </w:r>
    </w:p>
    <w:p w14:paraId="7C37BF2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电极杆部直径≤3.8mm，杆部长度≥130mm。</w:t>
      </w:r>
    </w:p>
    <w:p w14:paraId="566D620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台车 一台</w:t>
      </w:r>
    </w:p>
    <w:p w14:paraId="4122EF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可移动台车，具备滑轮锁定装置，具备脚踏收纳盒</w:t>
      </w:r>
    </w:p>
    <w:p w14:paraId="4569402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台车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5层</w:t>
      </w:r>
    </w:p>
    <w:p w14:paraId="3E10AC4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标配10×五孔电源插线板，一个电源，供电全套设备</w:t>
      </w:r>
    </w:p>
    <w:p w14:paraId="255AF45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六、消毒器械盒</w:t>
      </w:r>
    </w:p>
    <w:p w14:paraId="5F7B92AA">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按院方使用需求配置</w:t>
      </w:r>
    </w:p>
    <w:p w14:paraId="5E07242D">
      <w:pPr>
        <w:numPr>
          <w:ilvl w:val="0"/>
          <w:numId w:val="0"/>
        </w:num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七、配套关节镜器械</w:t>
      </w:r>
      <w:r>
        <w:rPr>
          <w:rFonts w:hint="eastAsia" w:ascii="仿宋" w:hAnsi="仿宋" w:eastAsia="仿宋" w:cs="仿宋"/>
          <w:b/>
          <w:bCs/>
          <w:color w:val="auto"/>
          <w:sz w:val="24"/>
          <w:szCs w:val="24"/>
          <w:highlight w:val="none"/>
        </w:rPr>
        <w:t xml:space="preserve">  一套</w:t>
      </w:r>
    </w:p>
    <w:tbl>
      <w:tblPr>
        <w:tblStyle w:val="23"/>
        <w:tblW w:w="8338"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963"/>
        <w:gridCol w:w="3937"/>
        <w:gridCol w:w="738"/>
      </w:tblGrid>
      <w:tr w14:paraId="3386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B254A11">
            <w:pPr>
              <w:widowControl/>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序号</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81A17D4">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名称</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ACD1DFA">
            <w:pPr>
              <w:widowControl/>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技术要求</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62C7AE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r>
      <w:tr w14:paraId="5DC3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47CD8F">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4AC5BF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抓线钳</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B98038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直型，头部Ф3.4mm，Ф4.2mm</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bidi="ar"/>
              </w:rPr>
              <w:t xml:space="preserve">130mm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43D1DA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79B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EDD903C">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8809C5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前内入路股骨瞄准器手柄</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30C02C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Ф29mm×129mm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8DB625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832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366A850">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1260B3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前内入路股骨瞄准器，Ф4mm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DB7544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h形定位管，偏心距4mm，长160mm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8FA8AB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CE6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88761C4">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C38061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前内入路股骨瞄准器，Ф5mm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27B95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h形定位管，偏心距5mm，长160mm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4F0435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D57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337617">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EAE3E3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前内入路股骨瞄准器，Ф6mm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9A14C9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h形定位管，偏心距6mm，长160mm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CC17C2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085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1D020B">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4860568">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偏心股骨瞄准器，Ф4mm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05E481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h形定位管，偏心距4mm，长160mm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9FF650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152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414905">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2DC40C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偏心股骨瞄准器，Ф5mm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3803C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h形定位管，偏心距5mm，长160mm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319272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3EB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794D08A">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E30AD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偏心股骨瞄准器，Ф6mm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07DDDA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h形定位管，偏心距6mm，长160mm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AD052E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83A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DB7C4B">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71C009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后叉保护剥离子</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6C3653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上翘72°，头宽9mm，长117mm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84EBF2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D09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1D761FC">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E31CD2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刮匙，8mm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CF19CA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上翘25°，头宽8mm，长116mm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E501B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25E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3773675">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AD16D3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测深器</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56519F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勾状135°，直径3.1mm×长230mm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FB6EE0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6E9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48047E0">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19837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闭口取键器</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B6E4FD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内径Ф6.35mm，外径Ф7.2mm，杆部3.1mm，长297mm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EF5BF5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51A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40BD3AC">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1ED6E0D">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集成量筒</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C27A90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测量直径Ф5mm~Ф12mm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69A522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12E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24CEF43">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DBF53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螺丝批，六角（包胶手柄）</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DDB9E7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内六角3mm×3mm，长152mm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79D6C9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275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01C5710">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A3777E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导针钻，Ф2.4mm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E3C041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Ф2.4mm×300mm，三棱钻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7B384E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A65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F8C1F2">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D605EC1">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带孔导针钻，Ф2.4mm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98F9008">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Ф2.4mm×380mm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94ED20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39E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28CC39">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DB3C71">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带孔导针钻，Ф2.7mm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6CDA02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Ф2.7mm×380mm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116CDD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1FC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3C3417">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8DB74E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导针空心钻，Ф4.5mm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913F45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Ф4.5mm×203mm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77B648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7F7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11A9769">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04282B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导丝，Ф1.2mm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0741FD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Ф1.2mm×300mm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837774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8E7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4A8FCB5">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BEC24B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胫骨钻，Ф5.0mm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9BE2A0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Ф5.0mm×175mm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4F94EB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A9B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27D3D4E">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99A55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胫骨钻，Ф5.5mm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26A5438">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Ф5.5mm×175mm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1D3FA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69D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CC7AEA4">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2F8735D">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胫骨钻，Ф6.0mm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2D9C3B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Ф6.0mm×175mm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2465FB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425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D89704">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85D3391">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胫骨钻，Ф6.5mm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1FF298">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Ф6.5mm×175mm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98ED0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EF3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40E07A5">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9DE6AA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胫骨钻，Ф7.0mm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49D7DC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Ф7.0mm×175mm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62E4E0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3DA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3C34DAA">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CF0AA1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胫骨钻，Ф7.5mm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CE873D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Ф7.5mm×175mm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D555FF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2E8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AFDE904">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A55DBAC">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胫骨钻，Ф8.0mm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D12E80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Ф8.0mm×175mm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E7474A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CF2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25FB5D1">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57DDE5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胫骨钻，Ф8.5mm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79EC64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Ф8.5mm×175mm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A08D7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16D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3F261D1">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A59D05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胫骨钻，Ф9.0mm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8353078">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Ф9.0mm×175mm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AC22D0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A9F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94F42C9">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8ECC98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胫骨钻，Ф9.5mm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1D9B7E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Ф9.5mm×175mm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C13771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41A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D329C8E">
            <w:pPr>
              <w:widowControl/>
              <w:ind w:firstLine="242"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9E7490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胫骨钻，Ф10mm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F5F6971">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Ф10mm×175mm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BEBD16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48E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335295">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F8830C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胫骨钻，Ф11mm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0815C7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Ф11mm×175mm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ED6264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499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48BB554">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D3862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胫骨钻，Ф12mm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BDC912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Ф12mm×175mm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B6173D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48E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95D5242">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7326D9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股骨钻，Ф5.0mm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FA6469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Ф5.0mm×175mm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84D03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771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BAC55AE">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FBEC3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股骨钻，Ф5.5mm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10B52F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Ф5.5mm×175mm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FA9238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A05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61F8220">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5FCE8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股骨钻，Ф6.0mm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8A25128">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Ф6.0mm×175mm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B9A09B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2B7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098982">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5BBA01">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股骨钻，Ф6.5mm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1BDDAE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Ф6.5mm×175mm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41420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EBB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86286C9">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53AF5A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股骨钻，Ф7.0mm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3AB16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Ф7.0mm×175mm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1AAE6E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148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F0490AB">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40C3E6D">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股骨钻，Ф7.5mm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1315E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Ф7.5mm×175mm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D98C61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FE7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7576362">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332F9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股骨钻，Ф8.0mm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6C59EC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Ф8.0mm×175mm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03467B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AFC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BB366DF">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4D7099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股骨钻，Ф8.5mm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3200A1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Ф8.5mm×175mm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51FF4E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02A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E38243">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24B582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股骨钻，Ф9.0mm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8277E9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Ф9.0mm×175mm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2B8020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F24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F5BE06">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13D90B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股骨钻，Ф9.5mm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F4D347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Ф9.5mm×175mm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5C607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358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9D9BC2C">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31FC79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股骨钻，Ф10mm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B21924D">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Ф10mm×175mm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B45BCD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2B8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0580E22">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8A351A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股骨钻，Ф11mm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7D425A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Ф11mm×175mm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CED974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E0D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B2B190C">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1737DE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股骨钻，Ф12mm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56CB22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Ф12mm×175mm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DCE95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331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2AF06C">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448ACD">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导向器把手，35°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33FB54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35°，工作内径Ф6.4mm，101mm×37mm×11mm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9157AA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632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A60E7B7">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C3576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成角钻头导向器</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09E33F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内径Ф2.5mm，外径Ф6.4mm，长114mm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00FFA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E91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820900">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EF0FD0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点对肘瞄准器，40°~65°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1B525B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40°~65°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88175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5A7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D0D411B">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862968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点对点瞄准器，40°~65°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0DF8678">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40°~65°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E6240E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920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05BF8FB">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A25D48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后叉胫骨瞄准器</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4</w:t>
            </w:r>
            <w:r>
              <w:rPr>
                <w:rFonts w:hint="eastAsia" w:ascii="仿宋" w:hAnsi="仿宋" w:eastAsia="仿宋" w:cs="仿宋"/>
                <w:color w:val="auto"/>
                <w:kern w:val="0"/>
                <w:sz w:val="24"/>
                <w:szCs w:val="24"/>
                <w:highlight w:val="none"/>
                <w:lang w:val="en-US" w:eastAsia="zh-CN" w:bidi="ar"/>
              </w:rPr>
              <w:t>0</w:t>
            </w:r>
            <w:r>
              <w:rPr>
                <w:rFonts w:hint="eastAsia" w:ascii="仿宋" w:hAnsi="仿宋" w:eastAsia="仿宋" w:cs="仿宋"/>
                <w:color w:val="auto"/>
                <w:kern w:val="0"/>
                <w:sz w:val="24"/>
                <w:szCs w:val="24"/>
                <w:highlight w:val="none"/>
                <w:lang w:bidi="ar"/>
              </w:rPr>
              <w:t>~65°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B2FFF3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40°~65°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7F7AF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00B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CEA2C03">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31757C8">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后叉股骨瞄准器</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40~65°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F400BB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40°~65°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36DD47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bl>
    <w:p w14:paraId="540E8B8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606CFA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4D9B4B9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01C046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44F9334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4502625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标项3：新疆医科大学第六附属医院重点专科设备采购项目第3包（二次）</w:t>
      </w:r>
    </w:p>
    <w:p w14:paraId="46AE2112">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品目3-1：肢体康复训练机（一套）</w:t>
      </w:r>
    </w:p>
    <w:p w14:paraId="0207CAFC">
      <w:pPr>
        <w:bidi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一、下肢肢体康复训练机一台</w:t>
      </w:r>
    </w:p>
    <w:p w14:paraId="77D4A615">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1、适用于下肢关节（髋、膝、踝）功能障碍的康复训练。</w:t>
      </w:r>
    </w:p>
    <w:p w14:paraId="594CD992">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2、额定输入功率：≥60VA。</w:t>
      </w:r>
    </w:p>
    <w:p w14:paraId="62359037">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3、训练过程中可实时显示训练当前角度位置。</w:t>
      </w:r>
    </w:p>
    <w:p w14:paraId="5B8033FD">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4、支架长度调节范围：大腿0～260mm，小腿0～260mm，滑动连杆0～340mm，允差±10%。</w:t>
      </w:r>
    </w:p>
    <w:p w14:paraId="5EC856AF">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5、伸展角度调节范围：0～120°，级差3°。</w:t>
      </w:r>
    </w:p>
    <w:p w14:paraId="26F7B35A">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6、屈曲角度调节范围：0～125°，级差3°。</w:t>
      </w:r>
    </w:p>
    <w:p w14:paraId="7F7E23E4">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7、角度运行速度：≥8档可调，1.5～3.6°/s。级差0.3°/s，允差±20%。</w:t>
      </w:r>
    </w:p>
    <w:p w14:paraId="67950AAD">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8、训练时间：0～240min可调，级差10min，允差±10%，时间结束会有提示音。</w:t>
      </w:r>
    </w:p>
    <w:p w14:paraId="307EFEE9">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9、脚踏板左右活动范围：移动至最左位置和最右位置中心线夹角为60°，允差为±10°。</w:t>
      </w:r>
    </w:p>
    <w:p w14:paraId="5E6CA39B">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10、具备线控开关。                    </w:t>
      </w:r>
    </w:p>
    <w:p w14:paraId="6A4B4B21">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11、具备应急安全保护开关。</w:t>
      </w:r>
    </w:p>
    <w:p w14:paraId="421BFA2E">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12、开机过程中设备自检自动复位。</w:t>
      </w:r>
    </w:p>
    <w:p w14:paraId="14984FE6">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13、承重≥15kg。</w:t>
      </w:r>
    </w:p>
    <w:p w14:paraId="1F93D39E">
      <w:pPr>
        <w:tabs>
          <w:tab w:val="left" w:pos="5896"/>
        </w:tabs>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14、配备台车1台</w:t>
      </w:r>
    </w:p>
    <w:p w14:paraId="4235BAAA">
      <w:pPr>
        <w:tabs>
          <w:tab w:val="left" w:pos="5896"/>
        </w:tabs>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15、具备LCD背光屏幕液晶显示</w:t>
      </w:r>
    </w:p>
    <w:p w14:paraId="5F845819">
      <w:pPr>
        <w:tabs>
          <w:tab w:val="left" w:pos="5896"/>
        </w:tabs>
        <w:bidi w:val="0"/>
        <w:rPr>
          <w:rFonts w:hint="eastAsia" w:ascii="仿宋" w:hAnsi="仿宋" w:eastAsia="仿宋" w:cs="仿宋"/>
          <w:sz w:val="24"/>
          <w:szCs w:val="24"/>
          <w:highlight w:val="none"/>
          <w:lang w:val="en-US" w:eastAsia="zh-CN"/>
        </w:rPr>
      </w:pPr>
    </w:p>
    <w:p w14:paraId="72BC651E">
      <w:pPr>
        <w:bidi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二、上肢肢体康复训练机一台</w:t>
      </w:r>
    </w:p>
    <w:p w14:paraId="30C8D48F">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1、适用于对患者肘关节进行被动训练。</w:t>
      </w:r>
    </w:p>
    <w:p w14:paraId="4CD09957">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2、额定输入功率：≥45VA。</w:t>
      </w:r>
    </w:p>
    <w:p w14:paraId="530453DF">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3、固定支架与活动支架夹角调节范围：0°～125°，级差3°，允差±5%。</w:t>
      </w:r>
    </w:p>
    <w:p w14:paraId="42B0EACD">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4、角速度调节范围：0.9～3°/s，允差±5%；8档调节，级差0.3°/s。</w:t>
      </w:r>
    </w:p>
    <w:p w14:paraId="131526CA">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5、运动时间：0～240min，级差10min，允差±1min，时间结束有提示音。</w:t>
      </w:r>
    </w:p>
    <w:p w14:paraId="6B7F8048">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6、具备LCD背光屏幕液晶显示。</w:t>
      </w:r>
    </w:p>
    <w:p w14:paraId="4683D3B9">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7、具备有线控开关。</w:t>
      </w:r>
    </w:p>
    <w:p w14:paraId="12F66950">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8、最大载荷：≥50N。</w:t>
      </w:r>
    </w:p>
    <w:p w14:paraId="55DE8AFB">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9、机头可旋转、高度可调。</w:t>
      </w:r>
    </w:p>
    <w:p w14:paraId="745250A4">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10、配备移动支架，方便设备移动。 </w:t>
      </w:r>
    </w:p>
    <w:p w14:paraId="650FEBF7">
      <w:pPr>
        <w:widowControl/>
        <w:tabs>
          <w:tab w:val="left" w:pos="747"/>
          <w:tab w:val="left" w:pos="3292"/>
          <w:tab w:val="left" w:pos="3780"/>
          <w:tab w:val="left" w:pos="3998"/>
        </w:tabs>
        <w:spacing w:line="360" w:lineRule="exact"/>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lang w:eastAsia="zh-CN"/>
        </w:rPr>
        <w:t>具备应急安全保护</w:t>
      </w:r>
    </w:p>
    <w:p w14:paraId="1A537BA1">
      <w:pPr>
        <w:widowControl/>
        <w:tabs>
          <w:tab w:val="left" w:pos="747"/>
          <w:tab w:val="left" w:pos="3292"/>
          <w:tab w:val="left" w:pos="3780"/>
          <w:tab w:val="left" w:pos="3998"/>
        </w:tabs>
        <w:spacing w:line="360" w:lineRule="exact"/>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lang w:eastAsia="zh-CN"/>
        </w:rPr>
        <w:t>具备开机自检复位</w:t>
      </w:r>
    </w:p>
    <w:p w14:paraId="28A74B2B">
      <w:pPr>
        <w:jc w:val="both"/>
        <w:rPr>
          <w:rFonts w:hint="eastAsia" w:ascii="仿宋" w:hAnsi="仿宋" w:eastAsia="仿宋" w:cs="仿宋"/>
          <w:b w:val="0"/>
          <w:bCs w:val="0"/>
          <w:sz w:val="28"/>
          <w:szCs w:val="28"/>
          <w:highlight w:val="none"/>
          <w:lang w:val="en-US" w:eastAsia="zh-CN"/>
        </w:rPr>
      </w:pPr>
      <w:r>
        <w:rPr>
          <w:rFonts w:hint="eastAsia" w:ascii="仿宋" w:hAnsi="仿宋" w:eastAsia="仿宋" w:cs="仿宋"/>
          <w:sz w:val="24"/>
          <w:szCs w:val="24"/>
          <w:highlight w:val="none"/>
          <w:lang w:val="en-US" w:eastAsia="zh-CN"/>
        </w:rPr>
        <w:t>13、配备台车≥1台</w:t>
      </w:r>
    </w:p>
    <w:p w14:paraId="5E4ACCAB">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品目3-2：医用病床</w:t>
      </w:r>
    </w:p>
    <w:p w14:paraId="1C2D047C">
      <w:pPr>
        <w:keepNext w:val="0"/>
        <w:keepLines w:val="0"/>
        <w:pageBreakBefore w:val="0"/>
        <w:widowControl/>
        <w:tabs>
          <w:tab w:val="left" w:pos="965"/>
        </w:tabs>
        <w:kinsoku/>
        <w:wordWrap/>
        <w:overflowPunct/>
        <w:topLinePunct w:val="0"/>
        <w:bidi w:val="0"/>
        <w:adjustRightInd w:val="0"/>
        <w:snapToGrid w:val="0"/>
        <w:spacing w:line="260" w:lineRule="exact"/>
        <w:ind w:left="840" w:hanging="843" w:hangingChars="350"/>
        <w:textAlignment w:val="auto"/>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医用病床技术参数：</w:t>
      </w:r>
    </w:p>
    <w:p w14:paraId="134C8321">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bCs/>
          <w:sz w:val="24"/>
          <w:szCs w:val="24"/>
          <w:highlight w:val="none"/>
        </w:rPr>
        <w:t>、规格：2140×980×500mm，允许偏差±20</w:t>
      </w:r>
      <w:r>
        <w:rPr>
          <w:rFonts w:hint="eastAsia" w:ascii="仿宋" w:hAnsi="仿宋" w:eastAsia="仿宋" w:cs="仿宋"/>
          <w:bCs/>
          <w:sz w:val="24"/>
          <w:szCs w:val="24"/>
          <w:highlight w:val="none"/>
          <w:lang w:val="en-US" w:eastAsia="zh-CN"/>
        </w:rPr>
        <w:t>mm</w:t>
      </w:r>
    </w:p>
    <w:p w14:paraId="73DA3786">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2、升降功能：</w:t>
      </w:r>
    </w:p>
    <w:p w14:paraId="75F9A1F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背部升降：升降角度 0～75º，±5º。</w:t>
      </w:r>
    </w:p>
    <w:p w14:paraId="0C03F50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 xml:space="preserve">腿部升降：升降角度 0～45º，±5º。 </w:t>
      </w:r>
    </w:p>
    <w:p w14:paraId="24CFF232">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3、床面板： </w:t>
      </w:r>
    </w:p>
    <w:p w14:paraId="05FC6927">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3.1床面板整版一次性液压拉伸成型，钢板厚度≥1.2mm，表面光滑无毛刺。床面整体有凹型面板结构；床板四周和中间焊接厚度≥1.0mm矩管强筋 。 </w:t>
      </w:r>
    </w:p>
    <w:p w14:paraId="7D8D736F">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highlight w:val="none"/>
          <w:lang w:val="en-US" w:eastAsia="zh-CN"/>
        </w:rPr>
      </w:pPr>
      <w:r>
        <w:rPr>
          <w:rFonts w:hint="eastAsia" w:ascii="仿宋" w:hAnsi="仿宋" w:eastAsia="仿宋" w:cs="仿宋"/>
          <w:bCs/>
          <w:sz w:val="24"/>
          <w:szCs w:val="24"/>
          <w:highlight w:val="none"/>
          <w:lang w:val="en-US" w:eastAsia="zh-CN"/>
        </w:rPr>
        <w:t>3.2病床背板和腿板升降部位均用固定式双支撑转轴结构，支撑板厚度≥3mm支撑管轴φ≥32mm，厚度≥2mm。</w:t>
      </w:r>
    </w:p>
    <w:p w14:paraId="747E77CB">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3.3</w:t>
      </w:r>
      <w:r>
        <w:rPr>
          <w:rFonts w:hint="eastAsia" w:ascii="仿宋" w:hAnsi="仿宋" w:eastAsia="仿宋" w:cs="仿宋"/>
          <w:bCs/>
          <w:sz w:val="24"/>
          <w:szCs w:val="24"/>
          <w:highlight w:val="none"/>
        </w:rPr>
        <w:t xml:space="preserve">床板链接采用钢质铰链，单片厚度≥3mm。 </w:t>
      </w:r>
    </w:p>
    <w:p w14:paraId="644CBC48">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4、床身主要部件： </w:t>
      </w:r>
    </w:p>
    <w:p w14:paraId="2E47FBA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4.1</w:t>
      </w:r>
      <w:r>
        <w:rPr>
          <w:rFonts w:hint="eastAsia" w:ascii="仿宋" w:hAnsi="仿宋" w:eastAsia="仿宋" w:cs="仿宋"/>
          <w:bCs/>
          <w:sz w:val="24"/>
          <w:szCs w:val="24"/>
          <w:highlight w:val="none"/>
        </w:rPr>
        <w:t xml:space="preserve">床框采用 40mm×60mm≥1.5mm 碳钢矩管； </w:t>
      </w:r>
    </w:p>
    <w:p w14:paraId="03C57102">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4.2</w:t>
      </w:r>
      <w:r>
        <w:rPr>
          <w:rFonts w:hint="eastAsia" w:ascii="仿宋" w:hAnsi="仿宋" w:eastAsia="仿宋" w:cs="仿宋"/>
          <w:bCs/>
          <w:sz w:val="24"/>
          <w:szCs w:val="24"/>
          <w:highlight w:val="none"/>
        </w:rPr>
        <w:t xml:space="preserve">床框四角带输液架插座。 </w:t>
      </w:r>
    </w:p>
    <w:p w14:paraId="736EA924">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5、护栏： </w:t>
      </w:r>
    </w:p>
    <w:p w14:paraId="73CA264F">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5.1</w:t>
      </w:r>
      <w:r>
        <w:rPr>
          <w:rFonts w:hint="eastAsia" w:ascii="仿宋" w:hAnsi="仿宋" w:eastAsia="仿宋" w:cs="仿宋"/>
          <w:bCs/>
          <w:sz w:val="24"/>
          <w:szCs w:val="24"/>
          <w:highlight w:val="none"/>
        </w:rPr>
        <w:t>铝合金折叠护栏，规格：1480×420mm（允许偏差±5mm），金属基座厚度≥3mm</w:t>
      </w:r>
    </w:p>
    <w:p w14:paraId="57E383A1">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5.2</w:t>
      </w:r>
      <w:r>
        <w:rPr>
          <w:rFonts w:hint="eastAsia" w:ascii="仿宋" w:hAnsi="仿宋" w:eastAsia="仿宋" w:cs="仿宋"/>
          <w:bCs/>
          <w:sz w:val="24"/>
          <w:szCs w:val="24"/>
          <w:highlight w:val="none"/>
        </w:rPr>
        <w:t>高强度铸铝模具成型枪把手内置隐藏式锁紧机构。</w:t>
      </w:r>
    </w:p>
    <w:p w14:paraId="74F80ED5">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5.3</w:t>
      </w:r>
      <w:r>
        <w:rPr>
          <w:rFonts w:hint="eastAsia" w:ascii="仿宋" w:hAnsi="仿宋" w:eastAsia="仿宋" w:cs="仿宋"/>
          <w:bCs/>
          <w:sz w:val="24"/>
          <w:szCs w:val="24"/>
          <w:highlight w:val="none"/>
        </w:rPr>
        <w:t xml:space="preserve"> D形铝合金护手，铝型材料厚≥1.5mm表面硬化处理，下座横管</w:t>
      </w:r>
      <w:r>
        <w:rPr>
          <w:rFonts w:hint="eastAsia" w:ascii="仿宋" w:hAnsi="仿宋" w:eastAsia="仿宋" w:cs="仿宋"/>
          <w:bCs/>
          <w:sz w:val="24"/>
          <w:szCs w:val="24"/>
          <w:highlight w:val="none"/>
          <w:lang w:val="en-US" w:eastAsia="zh-CN"/>
        </w:rPr>
        <w:t>厚度</w:t>
      </w:r>
      <w:r>
        <w:rPr>
          <w:rFonts w:hint="eastAsia" w:ascii="仿宋" w:hAnsi="仿宋" w:eastAsia="仿宋" w:cs="仿宋"/>
          <w:bCs/>
          <w:sz w:val="24"/>
          <w:szCs w:val="24"/>
          <w:highlight w:val="none"/>
        </w:rPr>
        <w:t>≥1.5mm方管，所有转动部件外均罩有ABS装饰盖。</w:t>
      </w:r>
    </w:p>
    <w:p w14:paraId="6D5CA014">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5.4</w:t>
      </w:r>
      <w:r>
        <w:rPr>
          <w:rFonts w:hint="eastAsia" w:ascii="仿宋" w:hAnsi="仿宋" w:eastAsia="仿宋" w:cs="仿宋"/>
          <w:bCs/>
          <w:sz w:val="24"/>
          <w:szCs w:val="24"/>
          <w:highlight w:val="none"/>
        </w:rPr>
        <w:t>护栏升起后护栏上缘距离床面高度≥350mm</w:t>
      </w:r>
    </w:p>
    <w:p w14:paraId="7917C937">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5.5</w:t>
      </w:r>
      <w:r>
        <w:rPr>
          <w:rFonts w:hint="eastAsia" w:ascii="仿宋" w:hAnsi="仿宋" w:eastAsia="仿宋" w:cs="仿宋"/>
          <w:bCs/>
          <w:sz w:val="24"/>
          <w:szCs w:val="24"/>
          <w:highlight w:val="none"/>
        </w:rPr>
        <w:t>护栏折叠方向受拉力≥780N。</w:t>
      </w:r>
    </w:p>
    <w:p w14:paraId="6B24B170">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6、床头床尾板： </w:t>
      </w:r>
    </w:p>
    <w:p w14:paraId="461F446C">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6.1</w:t>
      </w:r>
      <w:r>
        <w:rPr>
          <w:rFonts w:hint="eastAsia" w:ascii="仿宋" w:hAnsi="仿宋" w:eastAsia="仿宋" w:cs="仿宋"/>
          <w:bCs/>
          <w:sz w:val="24"/>
          <w:szCs w:val="24"/>
          <w:highlight w:val="none"/>
        </w:rPr>
        <w:t>床头床尾采用Φ38mm钢管</w:t>
      </w:r>
      <w:r>
        <w:rPr>
          <w:rFonts w:hint="eastAsia" w:ascii="仿宋" w:hAnsi="仿宋" w:eastAsia="仿宋" w:cs="仿宋"/>
          <w:bCs/>
          <w:sz w:val="24"/>
          <w:szCs w:val="24"/>
          <w:highlight w:val="none"/>
          <w:lang w:val="en-US" w:eastAsia="zh-CN"/>
        </w:rPr>
        <w:t>,管</w:t>
      </w:r>
      <w:r>
        <w:rPr>
          <w:rFonts w:hint="eastAsia" w:ascii="仿宋" w:hAnsi="仿宋" w:eastAsia="仿宋" w:cs="仿宋"/>
          <w:bCs/>
          <w:sz w:val="24"/>
          <w:szCs w:val="24"/>
          <w:highlight w:val="none"/>
        </w:rPr>
        <w:t>壁厚度≥1.5mm</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弯管</w:t>
      </w:r>
      <w:r>
        <w:rPr>
          <w:rFonts w:hint="eastAsia" w:ascii="仿宋" w:hAnsi="仿宋" w:eastAsia="仿宋" w:cs="仿宋"/>
          <w:bCs/>
          <w:sz w:val="24"/>
          <w:szCs w:val="24"/>
          <w:highlight w:val="none"/>
          <w:lang w:eastAsia="zh-CN"/>
        </w:rPr>
        <w:t>一次性</w:t>
      </w:r>
      <w:r>
        <w:rPr>
          <w:rFonts w:hint="eastAsia" w:ascii="仿宋" w:hAnsi="仿宋" w:eastAsia="仿宋" w:cs="仿宋"/>
          <w:bCs/>
          <w:sz w:val="24"/>
          <w:szCs w:val="24"/>
          <w:highlight w:val="none"/>
        </w:rPr>
        <w:t>成型，床尾带病员牌</w:t>
      </w:r>
    </w:p>
    <w:p w14:paraId="2C41154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7、床架加工： </w:t>
      </w:r>
    </w:p>
    <w:p w14:paraId="14FD56B6">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7.1</w:t>
      </w:r>
      <w:r>
        <w:rPr>
          <w:rFonts w:hint="eastAsia" w:ascii="仿宋" w:hAnsi="仿宋" w:eastAsia="仿宋" w:cs="仿宋"/>
          <w:bCs/>
          <w:sz w:val="24"/>
          <w:szCs w:val="24"/>
          <w:highlight w:val="none"/>
        </w:rPr>
        <w:t>整体床架用冷轧型材，自动焊接成型。进行环氧树脂粉沫喷涂</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rPr>
        <w:t>具</w:t>
      </w:r>
      <w:r>
        <w:rPr>
          <w:rFonts w:hint="eastAsia" w:ascii="仿宋" w:hAnsi="仿宋" w:eastAsia="仿宋" w:cs="仿宋"/>
          <w:bCs/>
          <w:sz w:val="24"/>
          <w:szCs w:val="24"/>
          <w:highlight w:val="none"/>
          <w:lang w:val="en-US" w:eastAsia="zh-CN"/>
        </w:rPr>
        <w:t>备</w:t>
      </w:r>
      <w:r>
        <w:rPr>
          <w:rFonts w:hint="eastAsia" w:ascii="仿宋" w:hAnsi="仿宋" w:eastAsia="仿宋" w:cs="仿宋"/>
          <w:bCs/>
          <w:sz w:val="24"/>
          <w:szCs w:val="24"/>
          <w:highlight w:val="none"/>
        </w:rPr>
        <w:t xml:space="preserve">抗菌，抗酸碱、耐腐蚀、耐褪色等特性。 </w:t>
      </w:r>
    </w:p>
    <w:p w14:paraId="1F711E29">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7.2</w:t>
      </w:r>
      <w:r>
        <w:rPr>
          <w:rFonts w:hint="eastAsia" w:ascii="仿宋" w:hAnsi="仿宋" w:eastAsia="仿宋" w:cs="仿宋"/>
          <w:bCs/>
          <w:sz w:val="24"/>
          <w:szCs w:val="24"/>
          <w:highlight w:val="none"/>
        </w:rPr>
        <w:t>床体表面除油除锈</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 xml:space="preserve"> </w:t>
      </w:r>
    </w:p>
    <w:p w14:paraId="3AC499B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8、传动装置： </w:t>
      </w:r>
    </w:p>
    <w:p w14:paraId="4A990A7C">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8.1</w:t>
      </w:r>
      <w:r>
        <w:rPr>
          <w:rFonts w:hint="eastAsia" w:ascii="仿宋" w:hAnsi="仿宋" w:eastAsia="仿宋" w:cs="仿宋"/>
          <w:bCs/>
          <w:sz w:val="24"/>
          <w:szCs w:val="24"/>
          <w:highlight w:val="none"/>
        </w:rPr>
        <w:t xml:space="preserve">丝杆用 45#钢滚丝挤压成型，螺母用合金铝制作；丝杆弹盒为刚件，折叠摇手用 45#钢和丝杆连接用钢制万向节连接。 </w:t>
      </w:r>
    </w:p>
    <w:p w14:paraId="510AC4E7">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8.2</w:t>
      </w:r>
      <w:r>
        <w:rPr>
          <w:rFonts w:hint="eastAsia" w:ascii="仿宋" w:hAnsi="仿宋" w:eastAsia="仿宋" w:cs="仿宋"/>
          <w:bCs/>
          <w:sz w:val="24"/>
          <w:szCs w:val="24"/>
          <w:highlight w:val="none"/>
        </w:rPr>
        <w:t>手摇床丝杆</w:t>
      </w:r>
      <w:r>
        <w:rPr>
          <w:rFonts w:hint="eastAsia" w:ascii="仿宋" w:hAnsi="仿宋" w:eastAsia="仿宋" w:cs="仿宋"/>
          <w:bCs/>
          <w:sz w:val="24"/>
          <w:szCs w:val="24"/>
          <w:highlight w:val="none"/>
          <w:lang w:eastAsia="zh-CN"/>
        </w:rPr>
        <w:t>具备</w:t>
      </w:r>
      <w:r>
        <w:rPr>
          <w:rFonts w:hint="eastAsia" w:ascii="仿宋" w:hAnsi="仿宋" w:eastAsia="仿宋" w:cs="仿宋"/>
          <w:bCs/>
          <w:sz w:val="24"/>
          <w:szCs w:val="24"/>
          <w:highlight w:val="none"/>
        </w:rPr>
        <w:t xml:space="preserve">双向过盈保护装置，丝杆用机器一次性冷挤压成型。 </w:t>
      </w:r>
    </w:p>
    <w:p w14:paraId="7A37A530">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9、杂物架：用 </w:t>
      </w:r>
      <w:r>
        <w:rPr>
          <w:rFonts w:hint="eastAsia" w:ascii="仿宋" w:hAnsi="仿宋" w:eastAsia="仿宋" w:cs="仿宋"/>
          <w:bCs/>
          <w:sz w:val="24"/>
          <w:szCs w:val="24"/>
          <w:highlight w:val="none"/>
          <w:lang w:val="en-US" w:eastAsia="zh-CN"/>
        </w:rPr>
        <w:t>厚度</w:t>
      </w:r>
      <w:r>
        <w:rPr>
          <w:rFonts w:hint="eastAsia" w:ascii="仿宋" w:hAnsi="仿宋" w:eastAsia="仿宋" w:cs="仿宋"/>
          <w:bCs/>
          <w:sz w:val="24"/>
          <w:szCs w:val="24"/>
          <w:highlight w:val="none"/>
        </w:rPr>
        <w:t xml:space="preserve">≥0.8mm 矩管和床脚框架整体焊接成型。 </w:t>
      </w:r>
    </w:p>
    <w:p w14:paraId="6284962E">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r>
        <w:rPr>
          <w:rFonts w:hint="eastAsia" w:ascii="仿宋" w:hAnsi="仿宋" w:eastAsia="仿宋" w:cs="仿宋"/>
          <w:bCs/>
          <w:sz w:val="24"/>
          <w:szCs w:val="24"/>
          <w:highlight w:val="none"/>
          <w:lang w:eastAsia="zh-CN"/>
        </w:rPr>
        <w:t>脚轮</w:t>
      </w:r>
      <w:r>
        <w:rPr>
          <w:rFonts w:hint="eastAsia" w:ascii="仿宋" w:hAnsi="仿宋" w:eastAsia="仿宋" w:cs="仿宋"/>
          <w:bCs/>
          <w:sz w:val="24"/>
          <w:szCs w:val="24"/>
          <w:highlight w:val="none"/>
        </w:rPr>
        <w:t xml:space="preserve">：用 </w:t>
      </w:r>
      <w:r>
        <w:rPr>
          <w:rFonts w:hint="eastAsia" w:ascii="仿宋" w:hAnsi="仿宋" w:eastAsia="仿宋" w:cs="仿宋"/>
          <w:bCs/>
          <w:sz w:val="24"/>
          <w:szCs w:val="24"/>
          <w:highlight w:val="none"/>
          <w:lang w:val="en-US" w:eastAsia="zh-CN"/>
        </w:rPr>
        <w:t>厚度</w:t>
      </w:r>
      <w:r>
        <w:rPr>
          <w:rFonts w:hint="eastAsia" w:ascii="仿宋" w:hAnsi="仿宋" w:eastAsia="仿宋" w:cs="仿宋"/>
          <w:bCs/>
          <w:sz w:val="24"/>
          <w:szCs w:val="24"/>
          <w:highlight w:val="none"/>
        </w:rPr>
        <w:t>≥1.5mm 冷轧型材弯管焊接成型，用 5 寸全包防缠绕静音脚轮。</w:t>
      </w:r>
    </w:p>
    <w:p w14:paraId="2AA76C13">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11、病床</w:t>
      </w:r>
      <w:r>
        <w:rPr>
          <w:rFonts w:hint="eastAsia" w:ascii="仿宋" w:hAnsi="仿宋" w:eastAsia="仿宋" w:cs="仿宋"/>
          <w:bCs/>
          <w:sz w:val="24"/>
          <w:szCs w:val="24"/>
          <w:highlight w:val="none"/>
          <w:lang w:val="en-US" w:eastAsia="zh-CN"/>
        </w:rPr>
        <w:t>标</w:t>
      </w:r>
      <w:r>
        <w:rPr>
          <w:rFonts w:hint="eastAsia" w:ascii="仿宋" w:hAnsi="仿宋" w:eastAsia="仿宋" w:cs="仿宋"/>
          <w:bCs/>
          <w:sz w:val="24"/>
          <w:szCs w:val="24"/>
          <w:highlight w:val="none"/>
        </w:rPr>
        <w:t>配</w:t>
      </w:r>
      <w:r>
        <w:rPr>
          <w:rFonts w:hint="eastAsia" w:ascii="仿宋" w:hAnsi="仿宋" w:eastAsia="仿宋" w:cs="仿宋"/>
          <w:bCs/>
          <w:sz w:val="24"/>
          <w:szCs w:val="24"/>
          <w:highlight w:val="none"/>
          <w:lang w:eastAsia="zh-CN"/>
        </w:rPr>
        <w:t>引流</w:t>
      </w:r>
      <w:r>
        <w:rPr>
          <w:rFonts w:hint="eastAsia" w:ascii="仿宋" w:hAnsi="仿宋" w:eastAsia="仿宋" w:cs="仿宋"/>
          <w:bCs/>
          <w:sz w:val="24"/>
          <w:szCs w:val="24"/>
          <w:highlight w:val="none"/>
          <w:lang w:val="en-US" w:eastAsia="zh-CN"/>
        </w:rPr>
        <w:t>勾</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不锈钢伸缩式输液杆，ABS餐桌板。</w:t>
      </w:r>
    </w:p>
    <w:p w14:paraId="118BAAC6">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12、床面动态载荷≥250K</w:t>
      </w:r>
      <w:r>
        <w:rPr>
          <w:rFonts w:hint="eastAsia" w:ascii="仿宋" w:hAnsi="仿宋" w:eastAsia="仿宋" w:cs="仿宋"/>
          <w:bCs/>
          <w:sz w:val="24"/>
          <w:szCs w:val="24"/>
          <w:highlight w:val="none"/>
          <w:lang w:val="en-US" w:eastAsia="zh-CN"/>
        </w:rPr>
        <w:t>g</w:t>
      </w:r>
      <w:r>
        <w:rPr>
          <w:rFonts w:hint="eastAsia" w:ascii="仿宋" w:hAnsi="仿宋" w:eastAsia="仿宋" w:cs="仿宋"/>
          <w:bCs/>
          <w:sz w:val="24"/>
          <w:szCs w:val="24"/>
          <w:highlight w:val="none"/>
        </w:rPr>
        <w:t>，有效载荷≥400K</w:t>
      </w:r>
      <w:r>
        <w:rPr>
          <w:rFonts w:hint="eastAsia" w:ascii="仿宋" w:hAnsi="仿宋" w:eastAsia="仿宋" w:cs="仿宋"/>
          <w:bCs/>
          <w:sz w:val="24"/>
          <w:szCs w:val="24"/>
          <w:highlight w:val="none"/>
          <w:lang w:val="en-US" w:eastAsia="zh-CN"/>
        </w:rPr>
        <w:t>g</w:t>
      </w:r>
      <w:r>
        <w:rPr>
          <w:rFonts w:hint="eastAsia" w:ascii="仿宋" w:hAnsi="仿宋" w:eastAsia="仿宋" w:cs="仿宋"/>
          <w:sz w:val="24"/>
          <w:szCs w:val="24"/>
          <w:highlight w:val="none"/>
        </w:rPr>
        <w:t>。</w:t>
      </w:r>
    </w:p>
    <w:p w14:paraId="372767E2">
      <w:pPr>
        <w:keepNext w:val="0"/>
        <w:keepLines w:val="0"/>
        <w:pageBreakBefore w:val="0"/>
        <w:widowControl/>
        <w:tabs>
          <w:tab w:val="left" w:pos="750"/>
        </w:tabs>
        <w:kinsoku/>
        <w:wordWrap/>
        <w:overflowPunct/>
        <w:topLinePunct w:val="0"/>
        <w:bidi w:val="0"/>
        <w:adjustRightInd w:val="0"/>
        <w:snapToGrid w:val="0"/>
        <w:spacing w:line="260" w:lineRule="exact"/>
        <w:ind w:left="640" w:hanging="640" w:hangingChars="250"/>
        <w:textAlignment w:val="auto"/>
        <w:rPr>
          <w:rFonts w:hint="eastAsia" w:ascii="仿宋" w:hAnsi="仿宋" w:eastAsia="仿宋" w:cs="仿宋"/>
          <w:bCs/>
          <w:sz w:val="24"/>
          <w:szCs w:val="24"/>
          <w:highlight w:val="none"/>
        </w:rPr>
      </w:pPr>
      <w:r>
        <w:rPr>
          <w:rFonts w:hint="eastAsia" w:ascii="仿宋" w:hAnsi="仿宋" w:eastAsia="仿宋" w:cs="仿宋"/>
          <w:spacing w:val="8"/>
          <w:sz w:val="24"/>
          <w:szCs w:val="24"/>
          <w:highlight w:val="none"/>
          <w:lang w:val="en-US" w:eastAsia="zh-CN"/>
        </w:rPr>
        <w:t>13、</w:t>
      </w:r>
      <w:r>
        <w:rPr>
          <w:rFonts w:hint="eastAsia" w:ascii="仿宋" w:hAnsi="仿宋" w:eastAsia="仿宋" w:cs="仿宋"/>
          <w:spacing w:val="8"/>
          <w:sz w:val="24"/>
          <w:szCs w:val="24"/>
          <w:highlight w:val="none"/>
        </w:rPr>
        <w:t>床头柜</w:t>
      </w:r>
      <w:r>
        <w:rPr>
          <w:rFonts w:hint="eastAsia" w:ascii="仿宋" w:hAnsi="仿宋" w:eastAsia="仿宋" w:cs="仿宋"/>
          <w:bCs/>
          <w:sz w:val="24"/>
          <w:szCs w:val="24"/>
          <w:highlight w:val="none"/>
        </w:rPr>
        <w:t>：</w:t>
      </w:r>
    </w:p>
    <w:p w14:paraId="778940D7">
      <w:pPr>
        <w:keepNext w:val="0"/>
        <w:keepLines w:val="0"/>
        <w:pageBreakBefore w:val="0"/>
        <w:widowControl/>
        <w:tabs>
          <w:tab w:val="left" w:pos="750"/>
        </w:tabs>
        <w:kinsoku/>
        <w:wordWrap/>
        <w:overflowPunct/>
        <w:topLinePunct w:val="0"/>
        <w:bidi w:val="0"/>
        <w:adjustRightInd w:val="0"/>
        <w:snapToGrid w:val="0"/>
        <w:spacing w:line="260" w:lineRule="exact"/>
        <w:ind w:left="640" w:hanging="600" w:hangingChars="2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13.1</w:t>
      </w:r>
      <w:r>
        <w:rPr>
          <w:rFonts w:hint="eastAsia" w:ascii="仿宋" w:hAnsi="仿宋" w:eastAsia="仿宋" w:cs="仿宋"/>
          <w:spacing w:val="8"/>
          <w:sz w:val="24"/>
          <w:szCs w:val="24"/>
          <w:highlight w:val="none"/>
          <w:lang w:val="en-US" w:eastAsia="zh-CN"/>
        </w:rPr>
        <w:t>、</w:t>
      </w:r>
      <w:r>
        <w:rPr>
          <w:rFonts w:hint="eastAsia" w:ascii="仿宋" w:hAnsi="仿宋" w:eastAsia="仿宋" w:cs="仿宋"/>
          <w:bCs/>
          <w:sz w:val="24"/>
          <w:szCs w:val="24"/>
          <w:highlight w:val="none"/>
        </w:rPr>
        <w:t>490*410*760mm</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偏差±10mm</w:t>
      </w:r>
      <w:r>
        <w:rPr>
          <w:rFonts w:hint="eastAsia" w:ascii="仿宋" w:hAnsi="仿宋" w:eastAsia="仿宋" w:cs="仿宋"/>
          <w:bCs/>
          <w:sz w:val="24"/>
          <w:szCs w:val="24"/>
          <w:highlight w:val="none"/>
        </w:rPr>
        <w:t>。</w:t>
      </w:r>
    </w:p>
    <w:p w14:paraId="41BE8A65">
      <w:pPr>
        <w:keepNext w:val="0"/>
        <w:keepLines w:val="0"/>
        <w:pageBreakBefore w:val="0"/>
        <w:widowControl/>
        <w:tabs>
          <w:tab w:val="left" w:pos="750"/>
        </w:tabs>
        <w:kinsoku/>
        <w:wordWrap/>
        <w:overflowPunct/>
        <w:topLinePunct w:val="0"/>
        <w:bidi w:val="0"/>
        <w:adjustRightInd w:val="0"/>
        <w:snapToGrid w:val="0"/>
        <w:spacing w:line="260" w:lineRule="exact"/>
        <w:ind w:left="640" w:hanging="600" w:hangingChars="2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13.2</w:t>
      </w:r>
      <w:r>
        <w:rPr>
          <w:rFonts w:hint="eastAsia" w:ascii="仿宋" w:hAnsi="仿宋" w:eastAsia="仿宋" w:cs="仿宋"/>
          <w:spacing w:val="8"/>
          <w:sz w:val="24"/>
          <w:szCs w:val="24"/>
          <w:highlight w:val="none"/>
          <w:lang w:val="en-US" w:eastAsia="zh-CN"/>
        </w:rPr>
        <w:t>、</w:t>
      </w:r>
      <w:r>
        <w:rPr>
          <w:rFonts w:hint="eastAsia" w:ascii="仿宋" w:hAnsi="仿宋" w:eastAsia="仿宋" w:cs="仿宋"/>
          <w:bCs/>
          <w:sz w:val="24"/>
          <w:szCs w:val="24"/>
          <w:highlight w:val="none"/>
        </w:rPr>
        <w:t>柜面、底座为不锈钢，板材厚度≥1.0mm；</w:t>
      </w:r>
    </w:p>
    <w:p w14:paraId="62DB7021">
      <w:pPr>
        <w:keepNext w:val="0"/>
        <w:keepLines w:val="0"/>
        <w:pageBreakBefore w:val="0"/>
        <w:widowControl/>
        <w:tabs>
          <w:tab w:val="left" w:pos="750"/>
        </w:tabs>
        <w:kinsoku/>
        <w:wordWrap/>
        <w:overflowPunct/>
        <w:topLinePunct w:val="0"/>
        <w:bidi w:val="0"/>
        <w:adjustRightInd w:val="0"/>
        <w:snapToGrid w:val="0"/>
        <w:spacing w:line="260" w:lineRule="exact"/>
        <w:ind w:left="640" w:hanging="600" w:hangingChars="25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13.3</w:t>
      </w:r>
      <w:r>
        <w:rPr>
          <w:rFonts w:hint="eastAsia" w:ascii="仿宋" w:hAnsi="仿宋" w:eastAsia="仿宋" w:cs="仿宋"/>
          <w:spacing w:val="8"/>
          <w:sz w:val="24"/>
          <w:szCs w:val="24"/>
          <w:highlight w:val="none"/>
          <w:lang w:val="en-US" w:eastAsia="zh-CN"/>
        </w:rPr>
        <w:t>、</w:t>
      </w:r>
      <w:r>
        <w:rPr>
          <w:rFonts w:hint="eastAsia" w:ascii="仿宋" w:hAnsi="仿宋" w:eastAsia="仿宋" w:cs="仿宋"/>
          <w:bCs/>
          <w:sz w:val="24"/>
          <w:szCs w:val="24"/>
          <w:highlight w:val="none"/>
        </w:rPr>
        <w:t>柜体钢制焊接而成，板材厚度≥</w:t>
      </w:r>
      <w:r>
        <w:rPr>
          <w:rFonts w:hint="eastAsia" w:ascii="仿宋" w:hAnsi="仿宋" w:eastAsia="仿宋" w:cs="仿宋"/>
          <w:bCs/>
          <w:sz w:val="24"/>
          <w:szCs w:val="24"/>
          <w:highlight w:val="none"/>
          <w:lang w:val="en-US" w:eastAsia="zh-CN"/>
        </w:rPr>
        <w:t>0.8</w:t>
      </w:r>
      <w:r>
        <w:rPr>
          <w:rFonts w:hint="eastAsia" w:ascii="仿宋" w:hAnsi="仿宋" w:eastAsia="仿宋" w:cs="仿宋"/>
          <w:bCs/>
          <w:sz w:val="24"/>
          <w:szCs w:val="24"/>
          <w:highlight w:val="none"/>
        </w:rPr>
        <w:t>mm；表面经处理后静电喷塑；一抽一柜，面板为淡蓝色，抽屉配高级防脱滑槽，柜内带隔板，有透气孔；配毛巾架。</w:t>
      </w:r>
    </w:p>
    <w:p w14:paraId="6F770532">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床垫：</w:t>
      </w:r>
      <w:r>
        <w:rPr>
          <w:rFonts w:hint="eastAsia" w:ascii="仿宋" w:hAnsi="仿宋" w:eastAsia="仿宋" w:cs="仿宋"/>
          <w:bCs/>
          <w:sz w:val="24"/>
          <w:szCs w:val="24"/>
          <w:highlight w:val="none"/>
          <w:lang w:val="en-US" w:eastAsia="zh-CN"/>
        </w:rPr>
        <w:t>长</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宽</w:t>
      </w:r>
      <w:r>
        <w:rPr>
          <w:rFonts w:hint="eastAsia" w:ascii="仿宋" w:hAnsi="仿宋" w:eastAsia="仿宋" w:cs="仿宋"/>
          <w:bCs/>
          <w:sz w:val="24"/>
          <w:szCs w:val="24"/>
          <w:highlight w:val="none"/>
        </w:rPr>
        <w:t>1950×850</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厚度≥</w:t>
      </w:r>
      <w:r>
        <w:rPr>
          <w:rFonts w:hint="eastAsia" w:ascii="仿宋" w:hAnsi="仿宋" w:eastAsia="仿宋" w:cs="仿宋"/>
          <w:bCs/>
          <w:sz w:val="24"/>
          <w:szCs w:val="24"/>
          <w:highlight w:val="none"/>
        </w:rPr>
        <w:t>60mm；绿色防水布面，可拆洗；≥3cm高厚密度海绵，≥3cm厚椰棕棕丝，三折，有透气功能。椰丝采用天然椰丝压制而成，高温灭菌、不生虫、有弹性、无毒无味、无害。</w:t>
      </w:r>
    </w:p>
    <w:p w14:paraId="4B3A4F97">
      <w:pPr>
        <w:pStyle w:val="8"/>
        <w:keepNext w:val="0"/>
        <w:keepLines w:val="0"/>
        <w:pageBreakBefore w:val="0"/>
        <w:widowControl/>
        <w:kinsoku/>
        <w:wordWrap/>
        <w:overflowPunct/>
        <w:topLinePunct w:val="0"/>
        <w:bidi w:val="0"/>
        <w:adjustRightInd w:val="0"/>
        <w:snapToGrid w:val="0"/>
        <w:spacing w:line="260" w:lineRule="exact"/>
        <w:ind w:left="0" w:leftChars="0" w:firstLine="0" w:firstLineChars="0"/>
        <w:textAlignment w:val="auto"/>
        <w:rPr>
          <w:rFonts w:hint="eastAsia" w:ascii="仿宋" w:hAnsi="仿宋" w:eastAsia="仿宋" w:cs="仿宋"/>
          <w:spacing w:val="8"/>
          <w:sz w:val="24"/>
          <w:szCs w:val="24"/>
          <w:highlight w:val="none"/>
          <w:lang w:val="en-US" w:eastAsia="zh-CN"/>
        </w:rPr>
      </w:pPr>
      <w:r>
        <w:rPr>
          <w:rFonts w:hint="eastAsia" w:ascii="仿宋" w:hAnsi="仿宋" w:eastAsia="仿宋" w:cs="仿宋"/>
          <w:bCs/>
          <w:sz w:val="24"/>
          <w:szCs w:val="24"/>
          <w:highlight w:val="none"/>
          <w:lang w:val="en-US" w:eastAsia="zh-CN"/>
        </w:rPr>
        <w:t>15</w:t>
      </w:r>
      <w:r>
        <w:rPr>
          <w:rFonts w:hint="eastAsia" w:ascii="仿宋" w:hAnsi="仿宋" w:eastAsia="仿宋" w:cs="仿宋"/>
          <w:spacing w:val="8"/>
          <w:sz w:val="24"/>
          <w:szCs w:val="24"/>
          <w:highlight w:val="none"/>
          <w:lang w:val="en-US" w:eastAsia="zh-CN"/>
        </w:rPr>
        <w:t>、投标医用病床需具备医疗器械注册证。</w:t>
      </w:r>
    </w:p>
    <w:p w14:paraId="48151823">
      <w:pPr>
        <w:pStyle w:val="8"/>
        <w:keepNext w:val="0"/>
        <w:keepLines w:val="0"/>
        <w:pageBreakBefore w:val="0"/>
        <w:widowControl/>
        <w:kinsoku/>
        <w:wordWrap/>
        <w:overflowPunct/>
        <w:topLinePunct w:val="0"/>
        <w:bidi w:val="0"/>
        <w:adjustRightInd w:val="0"/>
        <w:snapToGrid w:val="0"/>
        <w:spacing w:line="260" w:lineRule="exact"/>
        <w:ind w:left="0" w:leftChars="0" w:firstLine="0" w:firstLineChars="0"/>
        <w:textAlignment w:val="auto"/>
        <w:rPr>
          <w:rFonts w:hint="default" w:eastAsia="仿宋"/>
          <w:highlight w:val="none"/>
          <w:lang w:val="en-US" w:eastAsia="zh-CN"/>
        </w:rPr>
      </w:pPr>
      <w:r>
        <w:rPr>
          <w:rFonts w:hint="eastAsia" w:ascii="仿宋" w:hAnsi="仿宋" w:eastAsia="仿宋" w:cs="仿宋"/>
          <w:spacing w:val="8"/>
          <w:sz w:val="24"/>
          <w:szCs w:val="24"/>
          <w:highlight w:val="none"/>
          <w:lang w:val="en-US" w:eastAsia="zh-CN"/>
        </w:rPr>
        <w:t>16、提供配置清单</w:t>
      </w:r>
    </w:p>
    <w:p w14:paraId="30BA0182">
      <w:pPr>
        <w:jc w:val="both"/>
        <w:rPr>
          <w:rFonts w:hint="eastAsia" w:ascii="仿宋" w:hAnsi="仿宋" w:eastAsia="仿宋" w:cs="仿宋"/>
          <w:b w:val="0"/>
          <w:bCs w:val="0"/>
          <w:sz w:val="28"/>
          <w:szCs w:val="28"/>
          <w:highlight w:val="none"/>
          <w:lang w:val="en-US" w:eastAsia="zh-CN"/>
        </w:rPr>
      </w:pPr>
      <w:r>
        <w:rPr>
          <w:rFonts w:hint="eastAsia" w:ascii="仿宋" w:hAnsi="仿宋" w:eastAsia="仿宋" w:cs="仿宋"/>
          <w:spacing w:val="8"/>
          <w:sz w:val="24"/>
          <w:szCs w:val="24"/>
          <w:highlight w:val="none"/>
        </w:rPr>
        <w:t>配置要求：</w:t>
      </w:r>
      <w:r>
        <w:rPr>
          <w:rFonts w:hint="eastAsia" w:ascii="仿宋" w:hAnsi="仿宋" w:eastAsia="仿宋" w:cs="仿宋"/>
          <w:spacing w:val="8"/>
          <w:sz w:val="24"/>
          <w:szCs w:val="24"/>
          <w:highlight w:val="none"/>
          <w:lang w:val="en-US" w:eastAsia="zh-CN"/>
        </w:rPr>
        <w:t>标配</w:t>
      </w:r>
      <w:r>
        <w:rPr>
          <w:rFonts w:hint="eastAsia" w:ascii="仿宋" w:hAnsi="仿宋" w:eastAsia="仿宋" w:cs="仿宋"/>
          <w:spacing w:val="8"/>
          <w:sz w:val="24"/>
          <w:szCs w:val="24"/>
          <w:highlight w:val="none"/>
        </w:rPr>
        <w:t>双摇病床、床头柜、床垫、输液架、置物架、餐桌</w:t>
      </w:r>
      <w:r>
        <w:rPr>
          <w:rFonts w:hint="eastAsia" w:ascii="仿宋" w:hAnsi="仿宋" w:eastAsia="仿宋" w:cs="仿宋"/>
          <w:spacing w:val="8"/>
          <w:sz w:val="24"/>
          <w:szCs w:val="24"/>
          <w:highlight w:val="none"/>
          <w:lang w:eastAsia="zh-CN"/>
        </w:rPr>
        <w:t>板</w:t>
      </w:r>
    </w:p>
    <w:p w14:paraId="6DCBEE0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5210951D">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4EE6F6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标项4：新疆医科大学第六附属医院重点专科设备采购项目第4包（二次）</w:t>
      </w:r>
    </w:p>
    <w:p w14:paraId="0BFF72D8">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品目4-1：小儿多功能石膏工作站</w:t>
      </w:r>
    </w:p>
    <w:p w14:paraId="210D8338">
      <w:pPr>
        <w:rPr>
          <w:rFonts w:hint="default" w:ascii="仿宋" w:hAnsi="仿宋" w:eastAsia="仿宋" w:cs="仿宋"/>
          <w:highlight w:val="none"/>
          <w:lang w:val="en-US" w:eastAsia="zh-CN"/>
        </w:rPr>
      </w:pPr>
      <w:r>
        <w:rPr>
          <w:rFonts w:hint="eastAsia" w:ascii="仿宋" w:hAnsi="仿宋" w:eastAsia="仿宋" w:cs="仿宋"/>
          <w:highlight w:val="none"/>
          <w:lang w:val="en-US" w:eastAsia="zh-CN"/>
        </w:rPr>
        <w:t>一、技术要求</w:t>
      </w:r>
    </w:p>
    <w:p w14:paraId="2632DEA3">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用于</w:t>
      </w:r>
      <w:r>
        <w:rPr>
          <w:rFonts w:hint="eastAsia" w:ascii="仿宋" w:hAnsi="仿宋" w:eastAsia="仿宋" w:cs="仿宋"/>
          <w:sz w:val="21"/>
          <w:szCs w:val="21"/>
          <w:highlight w:val="none"/>
          <w:lang w:val="en-US" w:eastAsia="zh-CN"/>
        </w:rPr>
        <w:t>先天性髋关节脱位，蛙式、人类位石膏固定。</w:t>
      </w:r>
    </w:p>
    <w:p w14:paraId="4384C13B">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具备</w:t>
      </w:r>
      <w:r>
        <w:rPr>
          <w:rFonts w:hint="eastAsia" w:ascii="仿宋" w:hAnsi="仿宋" w:eastAsia="仿宋" w:cs="仿宋"/>
          <w:sz w:val="21"/>
          <w:szCs w:val="21"/>
          <w:highlight w:val="none"/>
        </w:rPr>
        <w:t>表面光洁，无锋棱毛刺，无微裂纹,扳金配合紧凑，无明显缝隙</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整车平稳无明显晃动现象</w:t>
      </w:r>
      <w:r>
        <w:rPr>
          <w:rFonts w:hint="eastAsia" w:ascii="仿宋" w:hAnsi="仿宋" w:eastAsia="仿宋" w:cs="仿宋"/>
          <w:sz w:val="21"/>
          <w:szCs w:val="21"/>
          <w:highlight w:val="none"/>
          <w:lang w:eastAsia="zh-CN"/>
        </w:rPr>
        <w:t>。</w:t>
      </w:r>
    </w:p>
    <w:p w14:paraId="2159F493">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具备</w:t>
      </w:r>
      <w:r>
        <w:rPr>
          <w:rFonts w:hint="eastAsia" w:ascii="仿宋" w:hAnsi="仿宋" w:eastAsia="仿宋" w:cs="仿宋"/>
          <w:sz w:val="21"/>
          <w:szCs w:val="21"/>
          <w:highlight w:val="none"/>
        </w:rPr>
        <w:t>焊接牢固为满焊，无漏焊，无假焊，无虚焊等现象</w:t>
      </w:r>
      <w:r>
        <w:rPr>
          <w:rFonts w:hint="eastAsia" w:ascii="仿宋" w:hAnsi="仿宋" w:eastAsia="仿宋" w:cs="仿宋"/>
          <w:sz w:val="21"/>
          <w:szCs w:val="21"/>
          <w:highlight w:val="none"/>
          <w:lang w:eastAsia="zh-CN"/>
        </w:rPr>
        <w:t>。</w:t>
      </w:r>
    </w:p>
    <w:p w14:paraId="13650335">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rPr>
        <w:t>整车(包含螺母、螺栓、垫片)采用304不锈钢(手轮，肩垫，臀垫，车轮除外号)</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丝杆为双向螺纹，材料630不锈钢，并做热处理，</w:t>
      </w:r>
      <w:r>
        <w:rPr>
          <w:rFonts w:hint="eastAsia" w:ascii="仿宋" w:hAnsi="仿宋" w:eastAsia="仿宋" w:cs="仿宋"/>
          <w:sz w:val="21"/>
          <w:szCs w:val="21"/>
          <w:highlight w:val="none"/>
          <w:lang w:val="en-US" w:eastAsia="zh-CN"/>
        </w:rPr>
        <w:t>螺</w:t>
      </w:r>
      <w:r>
        <w:rPr>
          <w:rFonts w:hint="eastAsia" w:ascii="仿宋" w:hAnsi="仿宋" w:eastAsia="仿宋" w:cs="仿宋"/>
          <w:sz w:val="21"/>
          <w:szCs w:val="21"/>
          <w:highlight w:val="none"/>
        </w:rPr>
        <w:t>母座内村采用铜合金</w:t>
      </w:r>
      <w:r>
        <w:rPr>
          <w:rFonts w:hint="eastAsia" w:ascii="仿宋" w:hAnsi="仿宋" w:eastAsia="仿宋" w:cs="仿宋"/>
          <w:sz w:val="21"/>
          <w:szCs w:val="21"/>
          <w:highlight w:val="none"/>
          <w:lang w:eastAsia="zh-CN"/>
        </w:rPr>
        <w:t>。</w:t>
      </w:r>
    </w:p>
    <w:p w14:paraId="6D9B3524">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具备</w:t>
      </w:r>
      <w:r>
        <w:rPr>
          <w:rFonts w:hint="eastAsia" w:ascii="仿宋" w:hAnsi="仿宋" w:eastAsia="仿宋" w:cs="仿宋"/>
          <w:sz w:val="21"/>
          <w:szCs w:val="21"/>
          <w:highlight w:val="none"/>
        </w:rPr>
        <w:t>医用带刹万向车轮，整体车轮可组装拆卸</w:t>
      </w:r>
      <w:r>
        <w:rPr>
          <w:rFonts w:hint="eastAsia" w:ascii="仿宋" w:hAnsi="仿宋" w:eastAsia="仿宋" w:cs="仿宋"/>
          <w:sz w:val="21"/>
          <w:szCs w:val="21"/>
          <w:highlight w:val="none"/>
          <w:lang w:eastAsia="zh-CN"/>
        </w:rPr>
        <w:t>。</w:t>
      </w:r>
    </w:p>
    <w:p w14:paraId="4AB79658">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具备</w:t>
      </w:r>
      <w:r>
        <w:rPr>
          <w:rFonts w:hint="eastAsia" w:ascii="仿宋" w:hAnsi="仿宋" w:eastAsia="仿宋" w:cs="仿宋"/>
          <w:sz w:val="21"/>
          <w:szCs w:val="21"/>
          <w:highlight w:val="none"/>
        </w:rPr>
        <w:t>丝杆组件能带动移动工作台左右移动</w:t>
      </w:r>
      <w:r>
        <w:rPr>
          <w:rFonts w:hint="eastAsia" w:ascii="仿宋" w:hAnsi="仿宋" w:eastAsia="仿宋" w:cs="仿宋"/>
          <w:sz w:val="21"/>
          <w:szCs w:val="21"/>
          <w:highlight w:val="none"/>
          <w:lang w:eastAsia="zh-CN"/>
        </w:rPr>
        <w:t>。</w:t>
      </w:r>
    </w:p>
    <w:p w14:paraId="556E1744">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具备</w:t>
      </w:r>
      <w:r>
        <w:rPr>
          <w:rFonts w:hint="eastAsia" w:ascii="仿宋" w:hAnsi="仿宋" w:eastAsia="仿宋" w:cs="仿宋"/>
          <w:sz w:val="21"/>
          <w:szCs w:val="21"/>
          <w:highlight w:val="none"/>
        </w:rPr>
        <w:t>臀垫(大)与臀垫(小)可组装与拆卸更换</w:t>
      </w:r>
      <w:r>
        <w:rPr>
          <w:rFonts w:hint="eastAsia" w:ascii="仿宋" w:hAnsi="仿宋" w:eastAsia="仿宋" w:cs="仿宋"/>
          <w:sz w:val="21"/>
          <w:szCs w:val="21"/>
          <w:highlight w:val="none"/>
          <w:lang w:eastAsia="zh-CN"/>
        </w:rPr>
        <w:t>。</w:t>
      </w:r>
    </w:p>
    <w:p w14:paraId="2DAF68E7">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具备</w:t>
      </w:r>
      <w:r>
        <w:rPr>
          <w:rFonts w:hint="eastAsia" w:ascii="仿宋" w:hAnsi="仿宋" w:eastAsia="仿宋" w:cs="仿宋"/>
          <w:sz w:val="21"/>
          <w:szCs w:val="21"/>
          <w:highlight w:val="none"/>
        </w:rPr>
        <w:t>可抽式限位杆可组装与拆卸</w:t>
      </w:r>
      <w:r>
        <w:rPr>
          <w:rFonts w:hint="eastAsia" w:ascii="仿宋" w:hAnsi="仿宋" w:eastAsia="仿宋" w:cs="仿宋"/>
          <w:sz w:val="21"/>
          <w:szCs w:val="21"/>
          <w:highlight w:val="none"/>
          <w:lang w:eastAsia="zh-CN"/>
        </w:rPr>
        <w:t>。</w:t>
      </w:r>
    </w:p>
    <w:p w14:paraId="2D853D59">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具备</w:t>
      </w:r>
      <w:r>
        <w:rPr>
          <w:rFonts w:hint="eastAsia" w:ascii="仿宋" w:hAnsi="仿宋" w:eastAsia="仿宋" w:cs="仿宋"/>
          <w:sz w:val="21"/>
          <w:szCs w:val="21"/>
          <w:highlight w:val="none"/>
        </w:rPr>
        <w:t>可调头垫组件具有0-20°调节功能</w:t>
      </w:r>
      <w:r>
        <w:rPr>
          <w:rFonts w:hint="eastAsia" w:ascii="仿宋" w:hAnsi="仿宋" w:eastAsia="仿宋" w:cs="仿宋"/>
          <w:sz w:val="21"/>
          <w:szCs w:val="21"/>
          <w:highlight w:val="none"/>
          <w:lang w:eastAsia="zh-CN"/>
        </w:rPr>
        <w:t>。</w:t>
      </w:r>
    </w:p>
    <w:p w14:paraId="171D2F6B">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rPr>
        <w:t>整车承受人体重量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60KG后工作台</w:t>
      </w:r>
      <w:r>
        <w:rPr>
          <w:rFonts w:hint="eastAsia" w:ascii="仿宋" w:hAnsi="仿宋" w:eastAsia="仿宋" w:cs="仿宋"/>
          <w:sz w:val="21"/>
          <w:szCs w:val="21"/>
          <w:highlight w:val="none"/>
          <w:lang w:eastAsia="zh-CN"/>
        </w:rPr>
        <w:t>可</w:t>
      </w:r>
      <w:r>
        <w:rPr>
          <w:rFonts w:hint="eastAsia" w:ascii="仿宋" w:hAnsi="仿宋" w:eastAsia="仿宋" w:cs="仿宋"/>
          <w:sz w:val="21"/>
          <w:szCs w:val="21"/>
          <w:highlight w:val="none"/>
        </w:rPr>
        <w:t>左右移动，须做承重试验</w:t>
      </w:r>
      <w:r>
        <w:rPr>
          <w:rFonts w:hint="eastAsia" w:ascii="仿宋" w:hAnsi="仿宋" w:eastAsia="仿宋" w:cs="仿宋"/>
          <w:sz w:val="21"/>
          <w:szCs w:val="21"/>
          <w:highlight w:val="none"/>
          <w:lang w:eastAsia="zh-CN"/>
        </w:rPr>
        <w:t>。</w:t>
      </w:r>
    </w:p>
    <w:p w14:paraId="6AEA06BC">
      <w:pPr>
        <w:numPr>
          <w:ilvl w:val="0"/>
          <w:numId w:val="12"/>
        </w:numPr>
        <w:tabs>
          <w:tab w:val="left" w:pos="1681"/>
        </w:tabs>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配备：</w:t>
      </w:r>
    </w:p>
    <w:p w14:paraId="3B12D664">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highlight w:val="none"/>
          <w:lang w:val="en-US" w:eastAsia="zh-CN"/>
        </w:rPr>
        <w:t xml:space="preserve">11.1 </w:t>
      </w:r>
      <w:r>
        <w:rPr>
          <w:rFonts w:hint="eastAsia" w:ascii="仿宋" w:hAnsi="仿宋" w:eastAsia="仿宋" w:cs="仿宋"/>
          <w:i w:val="0"/>
          <w:iCs w:val="0"/>
          <w:color w:val="000000"/>
          <w:kern w:val="0"/>
          <w:sz w:val="21"/>
          <w:szCs w:val="21"/>
          <w:highlight w:val="none"/>
          <w:u w:val="none"/>
          <w:lang w:val="en-US" w:eastAsia="zh-CN" w:bidi="ar"/>
        </w:rPr>
        <w:t>车轮4个。</w:t>
      </w:r>
    </w:p>
    <w:p w14:paraId="0A03D14D">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11.2 车箱1个。</w:t>
      </w:r>
    </w:p>
    <w:p w14:paraId="24CF88D5">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11.3 移动工作台1个。</w:t>
      </w:r>
    </w:p>
    <w:p w14:paraId="353ADAD8">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11.4 工作平台1个。</w:t>
      </w:r>
    </w:p>
    <w:p w14:paraId="30370813">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11.5 臀垫（小）1个。</w:t>
      </w:r>
    </w:p>
    <w:p w14:paraId="2306C664">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11.6 臀垫（大）1个。</w:t>
      </w:r>
    </w:p>
    <w:p w14:paraId="7997AA58">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11.7 可抽式限位杆1根。</w:t>
      </w:r>
    </w:p>
    <w:p w14:paraId="683599DD">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11.8 手轮1个。</w:t>
      </w:r>
    </w:p>
    <w:p w14:paraId="7E8C7B43">
      <w:pPr>
        <w:numPr>
          <w:ilvl w:val="0"/>
          <w:numId w:val="0"/>
        </w:numPr>
        <w:tabs>
          <w:tab w:val="left" w:pos="1681"/>
        </w:tabs>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11.9 丝杆组件1套。</w:t>
      </w:r>
    </w:p>
    <w:p w14:paraId="1C87100A">
      <w:pPr>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11.10可调头垫组件1套。</w:t>
      </w:r>
    </w:p>
    <w:p w14:paraId="6A923E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2D52ABE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三、商务要求</w:t>
      </w:r>
    </w:p>
    <w:p w14:paraId="06009DE0">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1、交货期：合同签订之日起30天内交货并完成安装、调试、培训、验收。</w:t>
      </w:r>
    </w:p>
    <w:p w14:paraId="775E9675">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2、采购项目（标的）实施的地点：采购人指定地点</w:t>
      </w:r>
    </w:p>
    <w:p w14:paraId="1CDFA70E">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3、付款条件：合同签订后预付40%，到货支付40%，验收培训合格正常使用支付20%。（付款时提供全额有效发票）</w:t>
      </w:r>
    </w:p>
    <w:p w14:paraId="5DDA9EFE">
      <w:pPr>
        <w:pStyle w:val="2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sz w:val="24"/>
          <w:szCs w:val="24"/>
          <w:highlight w:val="none"/>
          <w:lang w:val="en-US" w:eastAsia="zh-CN"/>
        </w:rPr>
        <w:t>报价要求：投标报价需包含产品价格、运输、安装、运输、售后服务、税费及其他一切完成本项目全部内容的费用。</w:t>
      </w:r>
    </w:p>
    <w:p w14:paraId="6EDA013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p>
    <w:p w14:paraId="410F1E2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四、其他相关要求</w:t>
      </w:r>
    </w:p>
    <w:p w14:paraId="143C9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需要依据技术要求提供所投产品的技术支持资料（或证明材料），并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或证明材料）的，或提供的投标产品技术支持资料（或证明材料）未按本条款要求同时加盖投标人公章的，评标委员会可不予承认，并可认为该技术应答不符合招标文件要求。由此产生的评标风险，由投标人承担。</w:t>
      </w:r>
    </w:p>
    <w:p w14:paraId="67A797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所提供的所投产品技术规格应符合招标文件的要求。如所供产品存在技术偏离，投标人应如实填写技术要求偏离表。若采购人掌握了确切事实说明某投标人没有如实填写技术规格偏离表或有欺诈行为，该投标文件将按无效投标处理。</w:t>
      </w:r>
    </w:p>
    <w:p w14:paraId="13B62C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3、编制投标文件时，投标人应详细列出所投产品的品牌、型号、配置参数及所投产品的技术支持资料，不得复制招标文件中的技术参数，否自视为无效投标。</w:t>
      </w:r>
    </w:p>
    <w:p w14:paraId="0A2C00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4、投标产品属于医疗器械的，应按原国家食品药品监督管理总局颁发的 《医疗器械注册管理办法》，办理医疗器械注册证或者办理备案，开标后采购人或采购代理机构将通过国家药品监督管理局（https://www.nmpa.gov.cn/）进行查询，未查询到的相关产品注册信息的或网站信息与投标人所提供信息不一致的，将按无效投标处理。</w:t>
      </w:r>
    </w:p>
    <w:p w14:paraId="4AB159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5.质量保证期（保修期）及服务要求：</w:t>
      </w:r>
    </w:p>
    <w:p w14:paraId="02E764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 整机质保≥ 3 年，并提供技术服务与技术支持及维修。在质量保证期内，因产品质量出现问题，中标人或生产厂家负责免费维修或更换新机，并承担与维修和更换相关的运费、安装、调试、保险等一切费用。承诺超过质保期后只收取更换部件成本费用，不收取服务费。投标人须提供承诺函并加盖公章。</w:t>
      </w:r>
    </w:p>
    <w:p w14:paraId="6E8A1B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 售后服务应符合以下要求；①每季度巡检 1 次，进行全面检修，并提供检修检测记录。②负责医院使用、维修人员培训工作。提供中文使用、维修手册。③接到设备报修电话，48小时内技术人员到场维修。④如采购合同中有其它需求的，按采购合同要求执行。投标人投标时应提供详细的售后服务方案。</w:t>
      </w:r>
    </w:p>
    <w:p w14:paraId="696618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 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01FAA7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6、采购标的的验收标准 </w:t>
      </w:r>
    </w:p>
    <w:p w14:paraId="7A69DF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6.1 投标人应保证在发货前对货物的质量、规格、性能、数量和重量等进行准确而全面的检验，并出具一份证明货物符合合同规定的证书。该证书将作为提交付 款单据的一部分，但有关质量、规格、性能、数量或重要的检验不应视为最终检 验。投标人检验的结果和详细要求应在质量证书中加以说明。 </w:t>
      </w:r>
    </w:p>
    <w:p w14:paraId="394C56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6.2 货物运抵采购项目（标的）交付的地点后，采购人将组织验收，由采购人组织验收小组，对货物的数量、外观、包装、质量、安全、功能及性能等进行验收， 项目验收依据为采购合同、招标文件和投标文件。验收小组将根据验收情况制作 验收备忘录并签署验收意见。 </w:t>
      </w:r>
    </w:p>
    <w:p w14:paraId="7AAF3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 投标人应负责使所供计量仪器通过计量部门的验收，并承担相关费用（包括运费）。若需要，应在检测期间提供备用仪器，以便不影响采购人的使用。</w:t>
      </w:r>
    </w:p>
    <w:p w14:paraId="655650A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7、培训要求：培训是指涉及产品基本原理、安装、调试、操作使用和保养维修等有关内容的学习。投标人应保证在采购人指定交货地点对每包（品目）最终用户设备操作人员提供不少于 1 次的培训服务。投标人投标时应提供详细的培训方案。培训教员的差旅费、食宿费、培训教材等费用，应计入投标报价。（以各包技术规格中要求为准，如技术规格中无要求，则以本款要求为准。）</w:t>
      </w:r>
    </w:p>
    <w:p w14:paraId="00FBE9E6">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3ACA449F">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仿宋" w:hAnsi="仿宋" w:eastAsia="仿宋" w:cs="仿宋"/>
          <w:color w:val="auto"/>
          <w:sz w:val="24"/>
          <w:szCs w:val="24"/>
          <w:highlight w:val="none"/>
          <w:lang w:val="en-US" w:eastAsia="zh-CN"/>
        </w:rPr>
      </w:pPr>
    </w:p>
    <w:p w14:paraId="7F0186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5CD9A0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BE27EA">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9" w:name="_Toc6781"/>
      <w:r>
        <w:rPr>
          <w:rFonts w:hint="eastAsia" w:ascii="仿宋" w:hAnsi="仿宋" w:eastAsia="仿宋" w:cs="仿宋"/>
          <w:color w:val="auto"/>
          <w:sz w:val="32"/>
          <w:szCs w:val="32"/>
          <w:highlight w:val="none"/>
          <w:lang w:val="en-US" w:eastAsia="zh-CN"/>
        </w:rPr>
        <w:t>评标程序、评标方法和评标标准</w:t>
      </w:r>
      <w:bookmarkEnd w:id="19"/>
    </w:p>
    <w:p w14:paraId="23EC73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79DF5173">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20" w:name="_Toc29440"/>
      <w:r>
        <w:rPr>
          <w:rFonts w:hint="eastAsia" w:ascii="仿宋" w:hAnsi="仿宋" w:eastAsia="仿宋" w:cs="仿宋"/>
          <w:b/>
          <w:bCs/>
          <w:color w:val="auto"/>
          <w:sz w:val="24"/>
          <w:szCs w:val="24"/>
          <w:highlight w:val="none"/>
          <w:lang w:val="en-US" w:eastAsia="zh-CN"/>
        </w:rPr>
        <w:t>评标方法</w:t>
      </w:r>
      <w:bookmarkEnd w:id="20"/>
      <w:r>
        <w:rPr>
          <w:rFonts w:hint="eastAsia" w:ascii="仿宋" w:hAnsi="仿宋" w:eastAsia="仿宋" w:cs="仿宋"/>
          <w:b/>
          <w:bCs/>
          <w:color w:val="auto"/>
          <w:sz w:val="24"/>
          <w:szCs w:val="24"/>
          <w:highlight w:val="none"/>
          <w:lang w:val="en-US" w:eastAsia="zh-CN"/>
        </w:rPr>
        <w:t xml:space="preserve"> </w:t>
      </w:r>
    </w:p>
    <w:p w14:paraId="754ABF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79088F67">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1" w:name="_Toc20756"/>
      <w:r>
        <w:rPr>
          <w:rFonts w:hint="eastAsia" w:ascii="仿宋" w:hAnsi="仿宋" w:eastAsia="仿宋" w:cs="仿宋"/>
          <w:b/>
          <w:bCs/>
          <w:color w:val="auto"/>
          <w:sz w:val="24"/>
          <w:szCs w:val="24"/>
          <w:highlight w:val="none"/>
          <w:lang w:val="en-US" w:eastAsia="zh-CN"/>
        </w:rPr>
        <w:t>评标原则</w:t>
      </w:r>
      <w:bookmarkEnd w:id="21"/>
    </w:p>
    <w:p w14:paraId="606314A4">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331A09F">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19DE558">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2" w:name="_Toc24688"/>
      <w:r>
        <w:rPr>
          <w:rFonts w:hint="eastAsia" w:ascii="仿宋" w:hAnsi="仿宋" w:eastAsia="仿宋" w:cs="仿宋"/>
          <w:b/>
          <w:bCs/>
          <w:color w:val="auto"/>
          <w:sz w:val="24"/>
          <w:szCs w:val="24"/>
          <w:highlight w:val="none"/>
          <w:lang w:val="en-US" w:eastAsia="zh-CN"/>
        </w:rPr>
        <w:t>资格审查</w:t>
      </w:r>
      <w:bookmarkEnd w:id="22"/>
    </w:p>
    <w:p w14:paraId="6F63F7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75C6B5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资格审查要求（标项1、标项2、标项3、标项4）</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FC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1071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1F9004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1A6F5D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0B7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D6D87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70D023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E6E41D6">
            <w:pPr>
              <w:spacing w:line="360" w:lineRule="exact"/>
              <w:rPr>
                <w:rFonts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70F2F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1D2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7E0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2C7AD6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62645A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D1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0E9BF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642901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4880D2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343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F15B5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0FA230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50DED03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60C21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5B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A757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64EDC3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72643C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514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F6E8C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4EAFB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6747DD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1FC3080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0AECC8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截图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6AFEA3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9E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8D1DF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095BF8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228" w:type="dxa"/>
            <w:vAlign w:val="center"/>
          </w:tcPr>
          <w:p w14:paraId="51477A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41C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5BD10A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647A72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本项目的特定资格要求</w:t>
            </w:r>
          </w:p>
        </w:tc>
        <w:tc>
          <w:tcPr>
            <w:tcW w:w="5228" w:type="dxa"/>
            <w:vAlign w:val="center"/>
          </w:tcPr>
          <w:p w14:paraId="223BDCB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投标产品属于医疗器械的，投标人如为代理商，投标人应具有合法的医疗器械经营资格；投标人如为制造商，使用自身生产的产品投标时，投标人应具有合法的医疗器械生产资格；</w:t>
            </w:r>
          </w:p>
          <w:p w14:paraId="4FB49B5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投标人如为代理商，所投产品属第二类医疗器械的应具有《医疗器械经营备案凭证》，属第三类医疗器械的应具有《医疗器械经营许可证》，须提供相关证明文件复印件加盖公章；</w:t>
            </w:r>
          </w:p>
          <w:p w14:paraId="473731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如为制造商，使用自身生产的产品投标时，所投产品属第一类医疗器械的应具有《医疗器械生产备案凭证》，属第二类、第三类医疗器械的应具有《医疗器械生产许可证》，须提供相关证明文件复印件加盖公章。</w:t>
            </w:r>
          </w:p>
        </w:tc>
      </w:tr>
    </w:tbl>
    <w:p w14:paraId="6E37A6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3C6F7B0">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3" w:name="_Toc21571"/>
      <w:r>
        <w:rPr>
          <w:rFonts w:hint="eastAsia" w:ascii="仿宋" w:hAnsi="仿宋" w:eastAsia="仿宋" w:cs="仿宋"/>
          <w:b/>
          <w:bCs/>
          <w:color w:val="auto"/>
          <w:sz w:val="24"/>
          <w:szCs w:val="24"/>
          <w:highlight w:val="none"/>
          <w:lang w:val="en-US" w:eastAsia="zh-CN"/>
        </w:rPr>
        <w:t>符合性审查</w:t>
      </w:r>
      <w:bookmarkEnd w:id="23"/>
    </w:p>
    <w:p w14:paraId="1D88E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18E436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符合性审查要求（标项1、标项2、标项3、标项4）</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742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CFB7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1F4014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167DFD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294F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52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2F261A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4C7CC9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CE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3B6B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6AF4BF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9F111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304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CBC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76CB54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473290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5A5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000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7FAF40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4A3317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D2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94161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4D2C98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32F45A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6FE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83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D2D7D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5E1F97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63AC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3DCA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462DE4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采购需求的响应</w:t>
            </w:r>
          </w:p>
        </w:tc>
        <w:tc>
          <w:tcPr>
            <w:tcW w:w="5573" w:type="dxa"/>
            <w:vAlign w:val="center"/>
          </w:tcPr>
          <w:p w14:paraId="5A4FD9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投标文件满足招标文件中</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1"/>
                <w:szCs w:val="21"/>
                <w:highlight w:val="none"/>
                <w:vertAlign w:val="baseline"/>
                <w:lang w:val="en-US" w:eastAsia="zh-CN"/>
              </w:rPr>
              <w:t>号条款要求的（本项目无※号条款）</w:t>
            </w:r>
          </w:p>
        </w:tc>
      </w:tr>
      <w:tr w14:paraId="13E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51B8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7FF7EB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2FF31E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DC2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2EF0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461987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2DE067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514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C5D0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380C00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1B3E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0924A642">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30466"/>
      <w:r>
        <w:rPr>
          <w:rFonts w:hint="eastAsia" w:ascii="仿宋" w:hAnsi="仿宋" w:eastAsia="仿宋" w:cs="仿宋"/>
          <w:b/>
          <w:bCs/>
          <w:color w:val="auto"/>
          <w:sz w:val="24"/>
          <w:szCs w:val="24"/>
          <w:highlight w:val="none"/>
          <w:lang w:val="en-US" w:eastAsia="zh-CN"/>
        </w:rPr>
        <w:t>投标文件有关事项的澄清或者说明</w:t>
      </w:r>
      <w:bookmarkEnd w:id="24"/>
    </w:p>
    <w:p w14:paraId="0283354E">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BF68EED">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157F1F29">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F0A4D42">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271FDD2">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766A4828">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1FC7B260">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1AE3B8A">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694F6A34">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4C515D1B">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046B42CC">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7136EC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E403820">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5" w:name="_Toc10319"/>
      <w:r>
        <w:rPr>
          <w:rFonts w:hint="eastAsia" w:ascii="仿宋" w:hAnsi="仿宋" w:eastAsia="仿宋" w:cs="仿宋"/>
          <w:b/>
          <w:bCs/>
          <w:color w:val="auto"/>
          <w:sz w:val="24"/>
          <w:szCs w:val="24"/>
          <w:highlight w:val="none"/>
          <w:lang w:val="en-US" w:eastAsia="zh-CN"/>
        </w:rPr>
        <w:t>详细评审</w:t>
      </w:r>
      <w:bookmarkEnd w:id="25"/>
    </w:p>
    <w:p w14:paraId="3CA337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00DBAD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p w14:paraId="353256BD">
      <w:pPr>
        <w:pStyle w:val="14"/>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5477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6BD6C996">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0B5F8845">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4668CDEF">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1C55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788675C4">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3E381E18">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p w14:paraId="7E979EDD">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60</w:t>
            </w:r>
            <w:r>
              <w:rPr>
                <w:rFonts w:hint="eastAsia" w:ascii="仿宋" w:hAnsi="仿宋" w:eastAsia="仿宋" w:cs="仿宋"/>
                <w:b w:val="0"/>
                <w:bCs/>
                <w:color w:val="auto"/>
                <w:kern w:val="0"/>
                <w:sz w:val="21"/>
                <w:szCs w:val="21"/>
                <w:highlight w:val="none"/>
              </w:rPr>
              <w:t>.0分</w:t>
            </w:r>
          </w:p>
          <w:p w14:paraId="28B8E292">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76E8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5EE1A0E0">
            <w:pPr>
              <w:pStyle w:val="14"/>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1BF61385">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2644FF64">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5B1E74E6">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0367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restart"/>
            <w:tcBorders>
              <w:right w:val="single" w:color="000000" w:sz="4" w:space="0"/>
            </w:tcBorders>
            <w:vAlign w:val="center"/>
          </w:tcPr>
          <w:p w14:paraId="214F07A8">
            <w:pPr>
              <w:pStyle w:val="14"/>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67B5B0D1">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3E10FDBD">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2C3DF49">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2 分，最高得6分。</w:t>
            </w:r>
          </w:p>
          <w:p w14:paraId="480A5953">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注：1.投标人需提供采购合同（含首页、采购设备品牌型号页、配置清单页、签字盖章页）复印件，否则业绩不予认可。</w:t>
            </w:r>
          </w:p>
          <w:p w14:paraId="0B43D6ED">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2.投标产品（若为非单一产品采购包，则提供该包核心产品）或其同品牌的同类产品销售给经销商或代理商的销售业绩不予认可。</w:t>
            </w:r>
          </w:p>
          <w:p w14:paraId="052D1855">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3.同类型产品指与所投产品同档次、主要性能相当的产品</w:t>
            </w:r>
            <w:r>
              <w:rPr>
                <w:rFonts w:hint="eastAsia" w:ascii="仿宋" w:hAnsi="仿宋" w:eastAsia="仿宋" w:cs="仿宋"/>
                <w:color w:val="auto"/>
                <w:sz w:val="21"/>
                <w:szCs w:val="21"/>
                <w:highlight w:val="none"/>
                <w:vertAlign w:val="baseline"/>
              </w:rPr>
              <w:t>。</w:t>
            </w:r>
          </w:p>
        </w:tc>
      </w:tr>
      <w:tr w14:paraId="44D8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74" w:type="dxa"/>
            <w:vMerge w:val="continue"/>
            <w:tcBorders>
              <w:right w:val="single" w:color="000000" w:sz="4" w:space="0"/>
            </w:tcBorders>
            <w:vAlign w:val="center"/>
          </w:tcPr>
          <w:p w14:paraId="4F6B6D4C">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628D6AFC">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售后服务</w:t>
            </w:r>
            <w:r>
              <w:rPr>
                <w:rFonts w:hint="eastAsia" w:ascii="方正仿宋_GB2312" w:hAnsi="方正仿宋_GB2312" w:eastAsia="方正仿宋_GB2312" w:cs="方正仿宋_GB2312"/>
                <w:sz w:val="21"/>
                <w:szCs w:val="21"/>
                <w:highlight w:val="none"/>
                <w:lang w:val="en-US" w:eastAsia="zh-CN"/>
              </w:rPr>
              <w:t>能力</w:t>
            </w:r>
          </w:p>
        </w:tc>
        <w:tc>
          <w:tcPr>
            <w:tcW w:w="843" w:type="dxa"/>
            <w:vAlign w:val="center"/>
          </w:tcPr>
          <w:p w14:paraId="069D1EE4">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220D9E5F">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投标人根据采购需求提供售后服务承诺：</w:t>
            </w:r>
          </w:p>
          <w:p w14:paraId="312F6436">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1、投标人承诺在满足招标文件规定的质保期（3年）基础上，每承诺延长1年得0.5分，最多可得1分。</w:t>
            </w:r>
          </w:p>
          <w:p w14:paraId="39AA0510">
            <w:pPr>
              <w:pStyle w:val="14"/>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eastAsia="zh-CN" w:bidi="zh-CN"/>
              </w:rPr>
              <w:t>2、投标人承诺产品出现故障时在接到采购人通知后48小时内排除并解决问题得1分，未提供承诺函不得分。</w:t>
            </w:r>
          </w:p>
        </w:tc>
      </w:tr>
      <w:tr w14:paraId="62C0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continue"/>
            <w:tcBorders>
              <w:right w:val="single" w:color="000000" w:sz="4" w:space="0"/>
            </w:tcBorders>
            <w:vAlign w:val="center"/>
          </w:tcPr>
          <w:p w14:paraId="17F8EC59">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2D76F81B">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培训方案</w:t>
            </w:r>
          </w:p>
        </w:tc>
        <w:tc>
          <w:tcPr>
            <w:tcW w:w="843" w:type="dxa"/>
            <w:vAlign w:val="center"/>
          </w:tcPr>
          <w:p w14:paraId="0DFFE834">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4E2EE6E6">
            <w:pPr>
              <w:pStyle w:val="14"/>
              <w:ind w:right="-31" w:rightChars="-15"/>
              <w:rPr>
                <w:rFonts w:hint="eastAsia" w:ascii="仿宋" w:hAnsi="仿宋" w:eastAsia="仿宋" w:cs="仿宋"/>
                <w:kern w:val="0"/>
                <w:sz w:val="20"/>
                <w:szCs w:val="20"/>
                <w:highlight w:val="none"/>
                <w:lang w:bidi="zh-CN"/>
              </w:rPr>
            </w:pPr>
            <w:r>
              <w:rPr>
                <w:rFonts w:hint="eastAsia" w:ascii="仿宋" w:hAnsi="仿宋" w:eastAsia="仿宋" w:cs="仿宋"/>
                <w:kern w:val="0"/>
                <w:sz w:val="20"/>
                <w:szCs w:val="20"/>
                <w:highlight w:val="none"/>
                <w:lang w:val="en-US" w:bidi="zh-CN"/>
              </w:rPr>
              <w:t>对医院</w:t>
            </w:r>
            <w:r>
              <w:rPr>
                <w:rFonts w:hint="eastAsia" w:ascii="仿宋" w:hAnsi="仿宋" w:eastAsia="仿宋" w:cs="仿宋"/>
                <w:kern w:val="0"/>
                <w:sz w:val="20"/>
                <w:szCs w:val="20"/>
                <w:highlight w:val="none"/>
                <w:lang w:val="en-US" w:eastAsia="zh-CN" w:bidi="zh-CN"/>
              </w:rPr>
              <w:t>最终用户设备操作人员</w:t>
            </w:r>
            <w:r>
              <w:rPr>
                <w:rFonts w:hint="eastAsia" w:ascii="仿宋" w:hAnsi="仿宋" w:eastAsia="仿宋" w:cs="仿宋"/>
                <w:kern w:val="0"/>
                <w:sz w:val="20"/>
                <w:szCs w:val="20"/>
                <w:highlight w:val="none"/>
                <w:lang w:bidi="zh-CN"/>
              </w:rPr>
              <w:t>提供技术培训服务：</w:t>
            </w:r>
          </w:p>
          <w:p w14:paraId="43FF16BF">
            <w:pPr>
              <w:pStyle w:val="14"/>
              <w:ind w:right="-31" w:rightChars="-15"/>
              <w:rPr>
                <w:rFonts w:hint="default"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1、承诺</w:t>
            </w:r>
            <w:r>
              <w:rPr>
                <w:rFonts w:hint="eastAsia" w:ascii="仿宋" w:hAnsi="仿宋" w:eastAsia="仿宋" w:cs="仿宋"/>
                <w:kern w:val="0"/>
                <w:sz w:val="20"/>
                <w:szCs w:val="20"/>
                <w:highlight w:val="none"/>
                <w:lang w:val="en-US" w:eastAsia="zh-CN" w:bidi="zh-CN"/>
              </w:rPr>
              <w:t>对最终用户设备操作人员提供不少于 1 次的所投产品</w:t>
            </w:r>
            <w:r>
              <w:rPr>
                <w:rFonts w:hint="eastAsia" w:ascii="仿宋" w:hAnsi="仿宋" w:eastAsia="仿宋" w:cs="仿宋"/>
                <w:kern w:val="0"/>
                <w:sz w:val="20"/>
                <w:szCs w:val="20"/>
                <w:highlight w:val="none"/>
                <w:lang w:val="en-US" w:bidi="zh-CN"/>
              </w:rPr>
              <w:t>规范操作及使用技术培训服务，且投标人拟派的培训人员具有1年及以上培训工作经验或具有相关资质证书。投标人还需提供具体的培训方案内容。</w:t>
            </w:r>
          </w:p>
          <w:p w14:paraId="13C12CE8">
            <w:pPr>
              <w:pStyle w:val="14"/>
              <w:ind w:right="-31" w:rightChars="-15"/>
              <w:rPr>
                <w:rFonts w:hint="eastAsia"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投标人需针对此项提供承诺函及具体培训方案内容并加盖公章及拟派培训人员工作经验证明材料（证明材料可以为现场培训照片（标注时间）或培训满意度调查表或服务意见单等）或资质证书复印件。提供得1分，未提供不得分。</w:t>
            </w:r>
          </w:p>
          <w:p w14:paraId="0E1412A4">
            <w:pPr>
              <w:pStyle w:val="14"/>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bidi="zh-CN"/>
              </w:rPr>
              <w:t>2、承诺能够提供技术人员现场实操培训计划或远程指导全流程方案的得1分，未提供承诺不得分。</w:t>
            </w:r>
          </w:p>
        </w:tc>
      </w:tr>
      <w:tr w14:paraId="7936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283A5B5D">
            <w:pPr>
              <w:pStyle w:val="14"/>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7B8ED815">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对投标文件技术要求的响应程度</w:t>
            </w:r>
          </w:p>
        </w:tc>
        <w:tc>
          <w:tcPr>
            <w:tcW w:w="843" w:type="dxa"/>
            <w:vAlign w:val="center"/>
          </w:tcPr>
          <w:p w14:paraId="4E3D08CE">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56</w:t>
            </w:r>
          </w:p>
        </w:tc>
        <w:tc>
          <w:tcPr>
            <w:tcW w:w="5611" w:type="dxa"/>
          </w:tcPr>
          <w:p w14:paraId="61892E04">
            <w:pPr>
              <w:pStyle w:val="14"/>
              <w:spacing w:line="240" w:lineRule="auto"/>
              <w:ind w:right="-31" w:rightChars="-15"/>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根据投标人对招标文件采购需求中技术参数响应情况进行评分</w:t>
            </w:r>
            <w:r>
              <w:rPr>
                <w:rFonts w:hint="eastAsia" w:ascii="仿宋" w:hAnsi="仿宋" w:eastAsia="仿宋" w:cs="仿宋"/>
                <w:sz w:val="21"/>
                <w:szCs w:val="21"/>
                <w:highlight w:val="none"/>
                <w:vertAlign w:val="baseline"/>
                <w:lang w:eastAsia="zh-CN"/>
              </w:rPr>
              <w:t>：</w:t>
            </w:r>
          </w:p>
          <w:p w14:paraId="7FB6AC1F">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zh-CN" w:eastAsia="zh-CN" w:bidi="ar-SA"/>
              </w:rPr>
              <w:t>完全符合招标文件“第五章采购需求技术要求”中规定的技术参数，</w:t>
            </w:r>
            <w:r>
              <w:rPr>
                <w:rFonts w:hint="eastAsia" w:ascii="仿宋" w:hAnsi="仿宋" w:eastAsia="仿宋" w:cs="仿宋"/>
                <w:kern w:val="2"/>
                <w:sz w:val="21"/>
                <w:szCs w:val="21"/>
                <w:highlight w:val="none"/>
                <w:vertAlign w:val="baseline"/>
                <w:lang w:val="en-US" w:eastAsia="zh-CN" w:bidi="ar-SA"/>
              </w:rPr>
              <w:t>得56</w:t>
            </w:r>
            <w:r>
              <w:rPr>
                <w:rFonts w:hint="eastAsia" w:ascii="仿宋" w:hAnsi="仿宋" w:eastAsia="仿宋" w:cs="仿宋"/>
                <w:kern w:val="2"/>
                <w:sz w:val="21"/>
                <w:szCs w:val="21"/>
                <w:highlight w:val="none"/>
                <w:vertAlign w:val="baseline"/>
                <w:lang w:val="zh-CN" w:eastAsia="zh-CN" w:bidi="ar-SA"/>
              </w:rPr>
              <w:t>分；</w:t>
            </w:r>
          </w:p>
          <w:p w14:paraId="01CF335F">
            <w:pPr>
              <w:autoSpaceDE w:val="0"/>
              <w:autoSpaceDN w:val="0"/>
              <w:snapToGrid w:val="0"/>
              <w:spacing w:line="240" w:lineRule="auto"/>
              <w:ind w:right="-31" w:rightChars="-15"/>
              <w:jc w:val="left"/>
              <w:rPr>
                <w:rFonts w:hint="default"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1、*为重要参数共3项，每出现一条负偏离扣 4 分，满分12 分，扣完为止。</w:t>
            </w:r>
          </w:p>
          <w:p w14:paraId="1E6BDEFA">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en-US" w:eastAsia="zh-CN" w:bidi="ar-SA"/>
              </w:rPr>
              <w:t>2、一般</w:t>
            </w:r>
            <w:r>
              <w:rPr>
                <w:rFonts w:hint="eastAsia" w:ascii="仿宋" w:hAnsi="仿宋" w:eastAsia="仿宋" w:cs="仿宋"/>
                <w:kern w:val="2"/>
                <w:sz w:val="21"/>
                <w:szCs w:val="21"/>
                <w:highlight w:val="none"/>
                <w:vertAlign w:val="baseline"/>
                <w:lang w:val="zh-CN" w:eastAsia="zh-CN" w:bidi="ar-SA"/>
              </w:rPr>
              <w:t>技术参数</w:t>
            </w:r>
            <w:r>
              <w:rPr>
                <w:rFonts w:hint="eastAsia" w:ascii="仿宋" w:hAnsi="仿宋" w:eastAsia="仿宋" w:cs="仿宋"/>
                <w:kern w:val="2"/>
                <w:sz w:val="21"/>
                <w:szCs w:val="21"/>
                <w:highlight w:val="none"/>
                <w:vertAlign w:val="baseline"/>
                <w:lang w:val="en-US" w:eastAsia="zh-CN" w:bidi="ar-SA"/>
              </w:rPr>
              <w:t>指标</w:t>
            </w:r>
            <w:r>
              <w:rPr>
                <w:rFonts w:hint="eastAsia" w:ascii="仿宋" w:hAnsi="仿宋" w:eastAsia="仿宋" w:cs="仿宋"/>
                <w:kern w:val="2"/>
                <w:sz w:val="21"/>
                <w:szCs w:val="21"/>
                <w:highlight w:val="none"/>
                <w:vertAlign w:val="baseline"/>
                <w:lang w:val="zh-CN" w:eastAsia="zh-CN" w:bidi="ar-SA"/>
              </w:rPr>
              <w:t>（非“*”条款）偏离在</w:t>
            </w:r>
            <w:r>
              <w:rPr>
                <w:rFonts w:hint="eastAsia" w:ascii="仿宋" w:hAnsi="仿宋" w:eastAsia="仿宋" w:cs="仿宋"/>
                <w:kern w:val="2"/>
                <w:sz w:val="21"/>
                <w:szCs w:val="21"/>
                <w:highlight w:val="none"/>
                <w:vertAlign w:val="baseline"/>
                <w:lang w:val="en-US" w:eastAsia="zh-CN" w:bidi="ar-SA"/>
              </w:rPr>
              <w:t>22</w:t>
            </w:r>
            <w:r>
              <w:rPr>
                <w:rFonts w:hint="eastAsia" w:ascii="仿宋" w:hAnsi="仿宋" w:eastAsia="仿宋" w:cs="仿宋"/>
                <w:kern w:val="2"/>
                <w:sz w:val="21"/>
                <w:szCs w:val="21"/>
                <w:highlight w:val="none"/>
                <w:vertAlign w:val="baseline"/>
                <w:lang w:val="zh-CN" w:eastAsia="zh-CN" w:bidi="ar-SA"/>
              </w:rPr>
              <w:t>项以内(含</w:t>
            </w:r>
            <w:r>
              <w:rPr>
                <w:rFonts w:hint="eastAsia" w:ascii="仿宋" w:hAnsi="仿宋" w:eastAsia="仿宋" w:cs="仿宋"/>
                <w:kern w:val="2"/>
                <w:sz w:val="21"/>
                <w:szCs w:val="21"/>
                <w:highlight w:val="none"/>
                <w:vertAlign w:val="baseline"/>
                <w:lang w:val="en-US" w:eastAsia="zh-CN" w:bidi="ar-SA"/>
              </w:rPr>
              <w:t>22</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每</w:t>
            </w:r>
            <w:r>
              <w:rPr>
                <w:rFonts w:hint="eastAsia" w:ascii="仿宋" w:hAnsi="仿宋" w:eastAsia="仿宋" w:cs="仿宋"/>
                <w:kern w:val="2"/>
                <w:sz w:val="21"/>
                <w:szCs w:val="21"/>
                <w:highlight w:val="none"/>
                <w:vertAlign w:val="baseline"/>
                <w:lang w:val="zh-CN" w:eastAsia="zh-CN" w:bidi="ar-SA"/>
              </w:rPr>
              <w:t>有 1 项负偏离，扣 2</w:t>
            </w:r>
            <w:r>
              <w:rPr>
                <w:rFonts w:hint="eastAsia" w:ascii="仿宋" w:hAnsi="仿宋" w:eastAsia="仿宋" w:cs="仿宋"/>
                <w:kern w:val="2"/>
                <w:sz w:val="21"/>
                <w:szCs w:val="21"/>
                <w:highlight w:val="none"/>
                <w:vertAlign w:val="baseline"/>
                <w:lang w:val="en-US" w:eastAsia="zh-CN" w:bidi="ar-SA"/>
              </w:rPr>
              <w:t xml:space="preserve"> </w:t>
            </w:r>
            <w:r>
              <w:rPr>
                <w:rFonts w:hint="eastAsia" w:ascii="仿宋" w:hAnsi="仿宋" w:eastAsia="仿宋" w:cs="仿宋"/>
                <w:kern w:val="2"/>
                <w:sz w:val="21"/>
                <w:szCs w:val="21"/>
                <w:highlight w:val="none"/>
                <w:vertAlign w:val="baseline"/>
                <w:lang w:val="zh-CN" w:eastAsia="zh-CN" w:bidi="ar-SA"/>
              </w:rPr>
              <w:t>分，</w:t>
            </w:r>
            <w:r>
              <w:rPr>
                <w:rFonts w:hint="eastAsia" w:ascii="仿宋" w:hAnsi="仿宋" w:eastAsia="仿宋" w:cs="仿宋"/>
                <w:kern w:val="2"/>
                <w:sz w:val="21"/>
                <w:szCs w:val="21"/>
                <w:highlight w:val="none"/>
                <w:vertAlign w:val="baseline"/>
                <w:lang w:val="en-US" w:eastAsia="zh-CN" w:bidi="ar-SA"/>
              </w:rPr>
              <w:t>满分44分，扣完为止。</w:t>
            </w:r>
            <w:r>
              <w:rPr>
                <w:rFonts w:hint="eastAsia" w:ascii="仿宋" w:hAnsi="仿宋" w:eastAsia="仿宋" w:cs="仿宋"/>
                <w:kern w:val="2"/>
                <w:sz w:val="21"/>
                <w:szCs w:val="21"/>
                <w:highlight w:val="none"/>
                <w:vertAlign w:val="baseline"/>
                <w:lang w:val="zh-CN" w:eastAsia="zh-CN" w:bidi="ar-SA"/>
              </w:rPr>
              <w:t xml:space="preserve"> 一般技术条款偏离超过</w:t>
            </w:r>
            <w:r>
              <w:rPr>
                <w:rFonts w:hint="eastAsia" w:ascii="仿宋" w:hAnsi="仿宋" w:eastAsia="仿宋" w:cs="仿宋"/>
                <w:kern w:val="2"/>
                <w:sz w:val="21"/>
                <w:szCs w:val="21"/>
                <w:highlight w:val="none"/>
                <w:vertAlign w:val="baseline"/>
                <w:lang w:val="en-US" w:eastAsia="zh-CN" w:bidi="ar-SA"/>
              </w:rPr>
              <w:t>23</w:t>
            </w:r>
            <w:r>
              <w:rPr>
                <w:rFonts w:hint="eastAsia" w:ascii="仿宋" w:hAnsi="仿宋" w:eastAsia="仿宋" w:cs="仿宋"/>
                <w:kern w:val="2"/>
                <w:sz w:val="21"/>
                <w:szCs w:val="21"/>
                <w:highlight w:val="none"/>
                <w:vertAlign w:val="baseline"/>
                <w:lang w:val="zh-CN" w:eastAsia="zh-CN" w:bidi="ar-SA"/>
              </w:rPr>
              <w:t>项(含</w:t>
            </w:r>
            <w:r>
              <w:rPr>
                <w:rFonts w:hint="eastAsia" w:ascii="仿宋" w:hAnsi="仿宋" w:eastAsia="仿宋" w:cs="仿宋"/>
                <w:kern w:val="2"/>
                <w:sz w:val="21"/>
                <w:szCs w:val="21"/>
                <w:highlight w:val="none"/>
                <w:vertAlign w:val="baseline"/>
                <w:lang w:val="en-US" w:eastAsia="zh-CN" w:bidi="ar-SA"/>
              </w:rPr>
              <w:t>23</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得0分</w:t>
            </w:r>
            <w:r>
              <w:rPr>
                <w:rFonts w:hint="eastAsia" w:ascii="仿宋" w:hAnsi="仿宋" w:eastAsia="仿宋" w:cs="仿宋"/>
                <w:kern w:val="2"/>
                <w:sz w:val="21"/>
                <w:szCs w:val="21"/>
                <w:highlight w:val="none"/>
                <w:vertAlign w:val="baseline"/>
                <w:lang w:val="zh-CN" w:eastAsia="zh-CN" w:bidi="ar-SA"/>
              </w:rPr>
              <w:t>。</w:t>
            </w:r>
          </w:p>
          <w:p w14:paraId="70AD7C97">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rPr>
              <w:t>注：</w:t>
            </w:r>
            <w:r>
              <w:rPr>
                <w:rFonts w:hint="eastAsia" w:ascii="仿宋" w:hAnsi="仿宋" w:eastAsia="仿宋" w:cs="仿宋"/>
                <w:sz w:val="21"/>
                <w:szCs w:val="21"/>
                <w:highlight w:val="none"/>
                <w:vertAlign w:val="baseline"/>
                <w:lang w:val="zh-CN"/>
              </w:rPr>
              <w:t>1、技术参数条款计数的原则：“第五章采购需求</w:t>
            </w:r>
            <w:r>
              <w:rPr>
                <w:rFonts w:hint="eastAsia" w:ascii="仿宋" w:hAnsi="仿宋" w:eastAsia="仿宋" w:cs="仿宋"/>
                <w:sz w:val="21"/>
                <w:szCs w:val="21"/>
                <w:highlight w:val="none"/>
                <w:vertAlign w:val="baseline"/>
                <w:lang w:val="en-US" w:eastAsia="zh-CN"/>
              </w:rPr>
              <w:t xml:space="preserve"> 二、技术要求</w:t>
            </w:r>
            <w:r>
              <w:rPr>
                <w:rFonts w:hint="eastAsia" w:ascii="仿宋" w:hAnsi="仿宋" w:eastAsia="仿宋" w:cs="仿宋"/>
                <w:sz w:val="21"/>
                <w:szCs w:val="21"/>
                <w:highlight w:val="none"/>
                <w:vertAlign w:val="baseline"/>
                <w:lang w:val="zh-CN"/>
              </w:rPr>
              <w:t>”中的序号1,2,3…、</w:t>
            </w:r>
            <w:r>
              <w:rPr>
                <w:rFonts w:hint="eastAsia" w:ascii="仿宋" w:hAnsi="仿宋" w:eastAsia="仿宋" w:cs="仿宋"/>
                <w:sz w:val="21"/>
                <w:szCs w:val="21"/>
                <w:highlight w:val="none"/>
                <w:vertAlign w:val="baseline"/>
              </w:rPr>
              <w:t>1.1、1.2、1.3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lang w:val="en-US" w:eastAsia="zh-CN"/>
              </w:rPr>
              <w:t xml:space="preserve"> 1）、2）、3）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rPr>
              <w:t>和</w:t>
            </w:r>
            <w:r>
              <w:rPr>
                <w:rFonts w:hint="eastAsia" w:ascii="仿宋" w:hAnsi="仿宋" w:eastAsia="仿宋" w:cs="仿宋"/>
                <w:sz w:val="21"/>
                <w:szCs w:val="21"/>
                <w:highlight w:val="none"/>
                <w:vertAlign w:val="baseline"/>
                <w:lang w:val="zh-CN"/>
              </w:rPr>
              <w:t>表格内序号</w:t>
            </w:r>
            <w:r>
              <w:rPr>
                <w:rFonts w:hint="eastAsia" w:ascii="仿宋" w:hAnsi="仿宋" w:eastAsia="仿宋" w:cs="仿宋"/>
                <w:sz w:val="21"/>
                <w:szCs w:val="21"/>
                <w:highlight w:val="none"/>
                <w:vertAlign w:val="baseline"/>
              </w:rPr>
              <w:t>单条未标序号参数</w:t>
            </w:r>
            <w:r>
              <w:rPr>
                <w:rFonts w:hint="eastAsia" w:ascii="仿宋" w:hAnsi="仿宋" w:eastAsia="仿宋" w:cs="仿宋"/>
                <w:sz w:val="21"/>
                <w:szCs w:val="21"/>
                <w:highlight w:val="none"/>
                <w:vertAlign w:val="baseline"/>
                <w:lang w:val="zh-CN"/>
              </w:rPr>
              <w:t>为有效条款。</w:t>
            </w:r>
          </w:p>
          <w:p w14:paraId="574FC3FC">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lang w:val="zh-CN"/>
              </w:rPr>
              <w:t>2、投标人须对本招标文件技术要求进行点对点应答，必须在引用本采购文件的基础上,进行逐条逐项答复、说明和解释,特别对有具体参数要求的指标，投标人必须提供所投货物的具体参数值。</w:t>
            </w:r>
          </w:p>
          <w:p w14:paraId="770A2FAA">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3、</w:t>
            </w:r>
            <w:r>
              <w:rPr>
                <w:rFonts w:hint="eastAsia" w:ascii="仿宋" w:hAnsi="仿宋" w:eastAsia="仿宋" w:cs="仿宋"/>
                <w:sz w:val="21"/>
                <w:szCs w:val="21"/>
                <w:highlight w:val="none"/>
                <w:vertAlign w:val="baseline"/>
                <w:lang w:val="zh-CN"/>
              </w:rPr>
              <w:t>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w:t>
            </w:r>
            <w:r>
              <w:rPr>
                <w:rFonts w:hint="eastAsia" w:ascii="仿宋" w:hAnsi="仿宋" w:eastAsia="仿宋" w:cs="仿宋"/>
                <w:sz w:val="21"/>
                <w:szCs w:val="21"/>
                <w:highlight w:val="none"/>
                <w:vertAlign w:val="baseline"/>
                <w:lang w:val="en-US" w:eastAsia="zh-CN"/>
              </w:rPr>
              <w:t>产品彩页</w:t>
            </w:r>
            <w:r>
              <w:rPr>
                <w:rFonts w:hint="eastAsia" w:ascii="仿宋" w:hAnsi="仿宋" w:eastAsia="仿宋" w:cs="仿宋"/>
                <w:sz w:val="21"/>
                <w:szCs w:val="21"/>
                <w:highlight w:val="none"/>
                <w:vertAlign w:val="baseline"/>
                <w:lang w:val="zh-CN"/>
              </w:rPr>
              <w:t>和产品检测报告内描述的同一产品技术参数响应值不一致的，视为负偏离。</w:t>
            </w:r>
          </w:p>
        </w:tc>
      </w:tr>
      <w:tr w14:paraId="5F4C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34516892">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4C9AEB20">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产品、设备的可靠性、稳定性</w:t>
            </w:r>
          </w:p>
        </w:tc>
        <w:tc>
          <w:tcPr>
            <w:tcW w:w="843" w:type="dxa"/>
            <w:vAlign w:val="center"/>
          </w:tcPr>
          <w:p w14:paraId="246DA147">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2301B68F">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可靠性、稳定性</w:t>
            </w:r>
            <w:r>
              <w:rPr>
                <w:rFonts w:hint="eastAsia" w:ascii="仿宋" w:hAnsi="仿宋" w:eastAsia="仿宋" w:cs="仿宋"/>
                <w:sz w:val="21"/>
                <w:szCs w:val="21"/>
                <w:highlight w:val="none"/>
                <w:vertAlign w:val="baseline"/>
                <w:lang w:val="en-US" w:eastAsia="zh-CN"/>
              </w:rPr>
              <w:t>能</w:t>
            </w:r>
            <w:r>
              <w:rPr>
                <w:rFonts w:hint="eastAsia" w:ascii="仿宋" w:hAnsi="仿宋" w:eastAsia="仿宋" w:cs="仿宋"/>
                <w:sz w:val="21"/>
                <w:szCs w:val="21"/>
                <w:highlight w:val="none"/>
                <w:vertAlign w:val="baseline"/>
              </w:rPr>
              <w:t>匹配</w:t>
            </w:r>
            <w:r>
              <w:rPr>
                <w:rFonts w:hint="eastAsia" w:ascii="仿宋" w:hAnsi="仿宋" w:eastAsia="仿宋" w:cs="仿宋"/>
                <w:sz w:val="21"/>
                <w:szCs w:val="21"/>
                <w:highlight w:val="none"/>
                <w:vertAlign w:val="baseline"/>
                <w:lang w:val="en-US" w:eastAsia="zh-CN"/>
              </w:rPr>
              <w:t>本项目</w:t>
            </w:r>
            <w:r>
              <w:rPr>
                <w:rFonts w:hint="eastAsia" w:ascii="仿宋" w:hAnsi="仿宋" w:eastAsia="仿宋" w:cs="仿宋"/>
                <w:sz w:val="21"/>
                <w:szCs w:val="21"/>
                <w:highlight w:val="none"/>
                <w:vertAlign w:val="baseline"/>
              </w:rPr>
              <w:t>技术</w:t>
            </w:r>
            <w:r>
              <w:rPr>
                <w:rFonts w:hint="eastAsia" w:ascii="仿宋" w:hAnsi="仿宋" w:eastAsia="仿宋" w:cs="仿宋"/>
                <w:sz w:val="21"/>
                <w:szCs w:val="21"/>
                <w:highlight w:val="none"/>
                <w:vertAlign w:val="baseline"/>
                <w:lang w:val="en-US" w:eastAsia="zh-CN"/>
              </w:rPr>
              <w:t>要求</w:t>
            </w:r>
            <w:r>
              <w:rPr>
                <w:rFonts w:hint="eastAsia" w:ascii="仿宋" w:hAnsi="仿宋" w:eastAsia="仿宋" w:cs="仿宋"/>
                <w:sz w:val="21"/>
                <w:szCs w:val="21"/>
                <w:highlight w:val="none"/>
                <w:vertAlign w:val="baseline"/>
              </w:rPr>
              <w:t>的投标产品得2分：所投产品性能稳定，在以往销售过的产品中未出现不良使用记录，运行良好，故障率小，返修率低，</w:t>
            </w:r>
            <w:r>
              <w:rPr>
                <w:rFonts w:hint="eastAsia" w:ascii="仿宋" w:hAnsi="仿宋" w:eastAsia="仿宋" w:cs="仿宋"/>
                <w:sz w:val="21"/>
                <w:szCs w:val="21"/>
                <w:highlight w:val="none"/>
                <w:vertAlign w:val="baseline"/>
                <w:lang w:val="en-US" w:eastAsia="zh-CN"/>
              </w:rPr>
              <w:t>需提供承诺函或相关使用单位的证明材料，</w:t>
            </w:r>
            <w:r>
              <w:rPr>
                <w:rFonts w:hint="eastAsia" w:ascii="仿宋" w:hAnsi="仿宋" w:eastAsia="仿宋" w:cs="仿宋"/>
                <w:sz w:val="21"/>
                <w:szCs w:val="21"/>
                <w:highlight w:val="none"/>
                <w:vertAlign w:val="baseline"/>
              </w:rPr>
              <w:t>否则不得分。</w:t>
            </w:r>
          </w:p>
        </w:tc>
      </w:tr>
      <w:tr w14:paraId="6802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36A8380B">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0A664378">
            <w:pPr>
              <w:pStyle w:val="14"/>
              <w:spacing w:line="240" w:lineRule="auto"/>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备品</w:t>
            </w:r>
          </w:p>
          <w:p w14:paraId="46632B1D">
            <w:pPr>
              <w:pStyle w:val="14"/>
              <w:spacing w:line="240" w:lineRule="auto"/>
              <w:ind w:right="31" w:rightChars="15"/>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备件</w:t>
            </w:r>
          </w:p>
        </w:tc>
        <w:tc>
          <w:tcPr>
            <w:tcW w:w="843" w:type="dxa"/>
            <w:vAlign w:val="center"/>
          </w:tcPr>
          <w:p w14:paraId="5DB9FB54">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6D9A889D">
            <w:pPr>
              <w:pStyle w:val="14"/>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1、供应商针对本项目提供完整的</w:t>
            </w:r>
            <w:r>
              <w:rPr>
                <w:rFonts w:hint="eastAsia" w:ascii="仿宋" w:hAnsi="仿宋" w:eastAsia="仿宋" w:cs="仿宋"/>
                <w:sz w:val="21"/>
                <w:szCs w:val="21"/>
                <w:highlight w:val="none"/>
                <w:vertAlign w:val="baseline"/>
              </w:rPr>
              <w:t>备品备件清单</w:t>
            </w:r>
            <w:r>
              <w:rPr>
                <w:rFonts w:hint="eastAsia" w:ascii="仿宋" w:hAnsi="仿宋" w:eastAsia="仿宋" w:cs="仿宋"/>
                <w:sz w:val="21"/>
                <w:szCs w:val="21"/>
                <w:highlight w:val="none"/>
                <w:vertAlign w:val="baseline"/>
                <w:lang w:val="en-US" w:eastAsia="zh-CN"/>
              </w:rPr>
              <w:t>明细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并承诺各项备品备件在质保期内不再单独收费，超出质保期仅收取成本费用</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提供承诺函得1分，未提供承诺不得分。</w:t>
            </w:r>
          </w:p>
          <w:p w14:paraId="2665EB37">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2、投标人或制造商设有备品备件库，并能保证常规配件在接到通知后24小时内供应到现场</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w:t>
            </w:r>
            <w:r>
              <w:rPr>
                <w:rFonts w:hint="eastAsia" w:ascii="仿宋" w:hAnsi="仿宋" w:eastAsia="仿宋" w:cs="仿宋"/>
                <w:sz w:val="21"/>
                <w:szCs w:val="21"/>
                <w:highlight w:val="none"/>
                <w:vertAlign w:val="baseline"/>
                <w:lang w:eastAsia="zh-CN"/>
              </w:rPr>
              <w:t>得</w:t>
            </w:r>
            <w:r>
              <w:rPr>
                <w:rFonts w:hint="eastAsia" w:ascii="仿宋" w:hAnsi="仿宋" w:eastAsia="仿宋" w:cs="仿宋"/>
                <w:sz w:val="21"/>
                <w:szCs w:val="21"/>
                <w:highlight w:val="none"/>
                <w:vertAlign w:val="baseline"/>
                <w:lang w:val="en-US" w:eastAsia="zh-CN"/>
              </w:rPr>
              <w:t>1分，未提供不得分。</w:t>
            </w:r>
          </w:p>
        </w:tc>
      </w:tr>
    </w:tbl>
    <w:p w14:paraId="142C66C7">
      <w:pPr>
        <w:pStyle w:val="14"/>
        <w:rPr>
          <w:rFonts w:hint="eastAsia" w:ascii="仿宋" w:hAnsi="仿宋" w:eastAsia="仿宋" w:cs="仿宋"/>
          <w:b/>
          <w:bCs/>
          <w:color w:val="auto"/>
          <w:sz w:val="24"/>
          <w:szCs w:val="24"/>
          <w:highlight w:val="none"/>
          <w:lang w:val="en-US" w:eastAsia="zh-CN"/>
        </w:rPr>
      </w:pPr>
    </w:p>
    <w:p w14:paraId="4AF5051B">
      <w:pPr>
        <w:pStyle w:val="14"/>
        <w:rPr>
          <w:rFonts w:hint="eastAsia" w:ascii="仿宋" w:hAnsi="仿宋" w:eastAsia="仿宋" w:cs="仿宋"/>
          <w:b/>
          <w:bCs/>
          <w:color w:val="auto"/>
          <w:sz w:val="24"/>
          <w:szCs w:val="24"/>
          <w:highlight w:val="none"/>
          <w:lang w:val="en-US" w:eastAsia="zh-CN"/>
        </w:rPr>
      </w:pPr>
    </w:p>
    <w:p w14:paraId="52CC69C6">
      <w:pPr>
        <w:pStyle w:val="14"/>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3BD5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07DAB051">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1F621863">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52E8832C">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579D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4841C0F3">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4F4C8637">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p w14:paraId="1411A76A">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60</w:t>
            </w:r>
            <w:r>
              <w:rPr>
                <w:rFonts w:hint="eastAsia" w:ascii="仿宋" w:hAnsi="仿宋" w:eastAsia="仿宋" w:cs="仿宋"/>
                <w:b w:val="0"/>
                <w:bCs/>
                <w:color w:val="auto"/>
                <w:kern w:val="0"/>
                <w:sz w:val="21"/>
                <w:szCs w:val="21"/>
                <w:highlight w:val="none"/>
              </w:rPr>
              <w:t>.0分</w:t>
            </w:r>
          </w:p>
          <w:p w14:paraId="239BC190">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411A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1A24557">
            <w:pPr>
              <w:pStyle w:val="14"/>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52576D07">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701BF06A">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0743C469">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6A8C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restart"/>
            <w:tcBorders>
              <w:right w:val="single" w:color="000000" w:sz="4" w:space="0"/>
            </w:tcBorders>
            <w:vAlign w:val="center"/>
          </w:tcPr>
          <w:p w14:paraId="1CD93A0E">
            <w:pPr>
              <w:pStyle w:val="14"/>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0D8AA3AF">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17BA2CA8">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68EF3746">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2 分，最高得6分。</w:t>
            </w:r>
          </w:p>
          <w:p w14:paraId="7CC0D52B">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注：1.投标人需提供采购合同（含首页、采购设备品牌型号页、配置清单页、签字盖章页）复印件，否则业绩不予认可。</w:t>
            </w:r>
          </w:p>
          <w:p w14:paraId="6F25C5BC">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2.投标产品（若为非单一产品采购包，则提供该包核心产品）或其同品牌的同类产品销售给经销商或代理商的销售业绩不予认可。</w:t>
            </w:r>
          </w:p>
          <w:p w14:paraId="3E41DD3F">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3.同类型产品指与所投产品同档次、主要性能相当的产品</w:t>
            </w:r>
            <w:r>
              <w:rPr>
                <w:rFonts w:hint="eastAsia" w:ascii="仿宋" w:hAnsi="仿宋" w:eastAsia="仿宋" w:cs="仿宋"/>
                <w:color w:val="auto"/>
                <w:sz w:val="21"/>
                <w:szCs w:val="21"/>
                <w:highlight w:val="none"/>
                <w:vertAlign w:val="baseline"/>
              </w:rPr>
              <w:t>。</w:t>
            </w:r>
          </w:p>
        </w:tc>
      </w:tr>
      <w:tr w14:paraId="58C1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74" w:type="dxa"/>
            <w:vMerge w:val="continue"/>
            <w:tcBorders>
              <w:right w:val="single" w:color="000000" w:sz="4" w:space="0"/>
            </w:tcBorders>
            <w:vAlign w:val="center"/>
          </w:tcPr>
          <w:p w14:paraId="6DD7C886">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0E6F1128">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售后服务</w:t>
            </w:r>
            <w:r>
              <w:rPr>
                <w:rFonts w:hint="eastAsia" w:ascii="方正仿宋_GB2312" w:hAnsi="方正仿宋_GB2312" w:eastAsia="方正仿宋_GB2312" w:cs="方正仿宋_GB2312"/>
                <w:sz w:val="21"/>
                <w:szCs w:val="21"/>
                <w:highlight w:val="none"/>
                <w:lang w:val="en-US" w:eastAsia="zh-CN"/>
              </w:rPr>
              <w:t>能力</w:t>
            </w:r>
          </w:p>
        </w:tc>
        <w:tc>
          <w:tcPr>
            <w:tcW w:w="843" w:type="dxa"/>
            <w:vAlign w:val="center"/>
          </w:tcPr>
          <w:p w14:paraId="21ABA9F0">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16E974DC">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投标人根据采购需求提供售后服务承诺：</w:t>
            </w:r>
          </w:p>
          <w:p w14:paraId="2600705D">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1、投标人承诺在满足招标文件规定的质保期（3年）基础上，每承诺延长1年得0.5分，最多可得1分。</w:t>
            </w:r>
          </w:p>
          <w:p w14:paraId="59CEA0B8">
            <w:pPr>
              <w:pStyle w:val="14"/>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eastAsia="zh-CN" w:bidi="zh-CN"/>
              </w:rPr>
              <w:t>2、投标人承诺产品出现故障时在接到采购人通知后48小时内排除并解决问题得1分，未提供承诺函不得分。</w:t>
            </w:r>
          </w:p>
        </w:tc>
      </w:tr>
      <w:tr w14:paraId="7C6F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continue"/>
            <w:tcBorders>
              <w:right w:val="single" w:color="000000" w:sz="4" w:space="0"/>
            </w:tcBorders>
            <w:vAlign w:val="center"/>
          </w:tcPr>
          <w:p w14:paraId="2CB6ED02">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36621C21">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培训方案</w:t>
            </w:r>
          </w:p>
        </w:tc>
        <w:tc>
          <w:tcPr>
            <w:tcW w:w="843" w:type="dxa"/>
            <w:vAlign w:val="center"/>
          </w:tcPr>
          <w:p w14:paraId="780E3CB6">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23ECBDB9">
            <w:pPr>
              <w:pStyle w:val="14"/>
              <w:ind w:right="-31" w:rightChars="-15"/>
              <w:rPr>
                <w:rFonts w:hint="eastAsia" w:ascii="仿宋" w:hAnsi="仿宋" w:eastAsia="仿宋" w:cs="仿宋"/>
                <w:kern w:val="0"/>
                <w:sz w:val="20"/>
                <w:szCs w:val="20"/>
                <w:highlight w:val="none"/>
                <w:lang w:bidi="zh-CN"/>
              </w:rPr>
            </w:pPr>
            <w:r>
              <w:rPr>
                <w:rFonts w:hint="eastAsia" w:ascii="仿宋" w:hAnsi="仿宋" w:eastAsia="仿宋" w:cs="仿宋"/>
                <w:kern w:val="0"/>
                <w:sz w:val="20"/>
                <w:szCs w:val="20"/>
                <w:highlight w:val="none"/>
                <w:lang w:val="en-US" w:bidi="zh-CN"/>
              </w:rPr>
              <w:t>对医院</w:t>
            </w:r>
            <w:r>
              <w:rPr>
                <w:rFonts w:hint="eastAsia" w:ascii="仿宋" w:hAnsi="仿宋" w:eastAsia="仿宋" w:cs="仿宋"/>
                <w:kern w:val="0"/>
                <w:sz w:val="20"/>
                <w:szCs w:val="20"/>
                <w:highlight w:val="none"/>
                <w:lang w:val="en-US" w:eastAsia="zh-CN" w:bidi="zh-CN"/>
              </w:rPr>
              <w:t>最终用户设备操作人员</w:t>
            </w:r>
            <w:r>
              <w:rPr>
                <w:rFonts w:hint="eastAsia" w:ascii="仿宋" w:hAnsi="仿宋" w:eastAsia="仿宋" w:cs="仿宋"/>
                <w:kern w:val="0"/>
                <w:sz w:val="20"/>
                <w:szCs w:val="20"/>
                <w:highlight w:val="none"/>
                <w:lang w:bidi="zh-CN"/>
              </w:rPr>
              <w:t>提供技术培训服务：</w:t>
            </w:r>
          </w:p>
          <w:p w14:paraId="07AED646">
            <w:pPr>
              <w:pStyle w:val="14"/>
              <w:ind w:right="-31" w:rightChars="-15"/>
              <w:rPr>
                <w:rFonts w:hint="default"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1、承诺</w:t>
            </w:r>
            <w:r>
              <w:rPr>
                <w:rFonts w:hint="eastAsia" w:ascii="仿宋" w:hAnsi="仿宋" w:eastAsia="仿宋" w:cs="仿宋"/>
                <w:kern w:val="0"/>
                <w:sz w:val="20"/>
                <w:szCs w:val="20"/>
                <w:highlight w:val="none"/>
                <w:lang w:val="en-US" w:eastAsia="zh-CN" w:bidi="zh-CN"/>
              </w:rPr>
              <w:t>对最终用户设备操作人员提供不少于 1 次的所投产品</w:t>
            </w:r>
            <w:r>
              <w:rPr>
                <w:rFonts w:hint="eastAsia" w:ascii="仿宋" w:hAnsi="仿宋" w:eastAsia="仿宋" w:cs="仿宋"/>
                <w:kern w:val="0"/>
                <w:sz w:val="20"/>
                <w:szCs w:val="20"/>
                <w:highlight w:val="none"/>
                <w:lang w:val="en-US" w:bidi="zh-CN"/>
              </w:rPr>
              <w:t>规范操作及使用技术培训服务，且投标人拟派的培训人员具有1年及以上培训工作经验或具有相关资质证书。投标人还需提供具体的培训方案内容。</w:t>
            </w:r>
          </w:p>
          <w:p w14:paraId="5BF187C4">
            <w:pPr>
              <w:pStyle w:val="14"/>
              <w:ind w:right="-31" w:rightChars="-15"/>
              <w:rPr>
                <w:rFonts w:hint="eastAsia"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投标人需针对此项提供承诺函及具体培训方案内容并加盖公章及拟派培训人员工作经验证明材料（证明材料可以为现场培训照片（标注时间）或培训满意度调查表或服务意见单等）或资质证书复印件。提供得1分，未提供不得分。</w:t>
            </w:r>
          </w:p>
          <w:p w14:paraId="4074BF59">
            <w:pPr>
              <w:pStyle w:val="14"/>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bidi="zh-CN"/>
              </w:rPr>
              <w:t>2、承诺能够提供技术人员现场实操培训计划或远程指导全流程方案的得1分，未提供承诺不得分。</w:t>
            </w:r>
          </w:p>
        </w:tc>
      </w:tr>
      <w:tr w14:paraId="7916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4FABF784">
            <w:pPr>
              <w:pStyle w:val="14"/>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71F949A6">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对投标文件技术要求的响应程度</w:t>
            </w:r>
          </w:p>
        </w:tc>
        <w:tc>
          <w:tcPr>
            <w:tcW w:w="843" w:type="dxa"/>
            <w:vAlign w:val="center"/>
          </w:tcPr>
          <w:p w14:paraId="7EF06B14">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56</w:t>
            </w:r>
          </w:p>
        </w:tc>
        <w:tc>
          <w:tcPr>
            <w:tcW w:w="5611" w:type="dxa"/>
          </w:tcPr>
          <w:p w14:paraId="29EAEAE3">
            <w:pPr>
              <w:pStyle w:val="14"/>
              <w:spacing w:line="240" w:lineRule="auto"/>
              <w:ind w:right="-31" w:rightChars="-15"/>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根据投标人对招标文件采购需求中技术参数响应情况进行评分</w:t>
            </w:r>
            <w:r>
              <w:rPr>
                <w:rFonts w:hint="eastAsia" w:ascii="仿宋" w:hAnsi="仿宋" w:eastAsia="仿宋" w:cs="仿宋"/>
                <w:sz w:val="21"/>
                <w:szCs w:val="21"/>
                <w:highlight w:val="none"/>
                <w:vertAlign w:val="baseline"/>
                <w:lang w:eastAsia="zh-CN"/>
              </w:rPr>
              <w:t>：</w:t>
            </w:r>
          </w:p>
          <w:p w14:paraId="0221EF04">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zh-CN" w:eastAsia="zh-CN" w:bidi="ar-SA"/>
              </w:rPr>
              <w:t>完全符合招标文件“第五章采购需求技术要求”中规定的技术参数，</w:t>
            </w:r>
            <w:r>
              <w:rPr>
                <w:rFonts w:hint="eastAsia" w:ascii="仿宋" w:hAnsi="仿宋" w:eastAsia="仿宋" w:cs="仿宋"/>
                <w:kern w:val="2"/>
                <w:sz w:val="21"/>
                <w:szCs w:val="21"/>
                <w:highlight w:val="none"/>
                <w:vertAlign w:val="baseline"/>
                <w:lang w:val="en-US" w:eastAsia="zh-CN" w:bidi="ar-SA"/>
              </w:rPr>
              <w:t>得56</w:t>
            </w:r>
            <w:r>
              <w:rPr>
                <w:rFonts w:hint="eastAsia" w:ascii="仿宋" w:hAnsi="仿宋" w:eastAsia="仿宋" w:cs="仿宋"/>
                <w:kern w:val="2"/>
                <w:sz w:val="21"/>
                <w:szCs w:val="21"/>
                <w:highlight w:val="none"/>
                <w:vertAlign w:val="baseline"/>
                <w:lang w:val="zh-CN" w:eastAsia="zh-CN" w:bidi="ar-SA"/>
              </w:rPr>
              <w:t>分；</w:t>
            </w:r>
          </w:p>
          <w:p w14:paraId="2735941A">
            <w:pPr>
              <w:autoSpaceDE w:val="0"/>
              <w:autoSpaceDN w:val="0"/>
              <w:snapToGrid w:val="0"/>
              <w:spacing w:line="240" w:lineRule="auto"/>
              <w:ind w:right="-31" w:rightChars="-15"/>
              <w:jc w:val="left"/>
              <w:rPr>
                <w:rFonts w:hint="default"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1、*为重要参数共1项，每出现一条负偏离扣 4 分，满分4 分，扣完为止。</w:t>
            </w:r>
          </w:p>
          <w:p w14:paraId="0E08C229">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en-US" w:eastAsia="zh-CN" w:bidi="ar-SA"/>
              </w:rPr>
              <w:t>2、一般</w:t>
            </w:r>
            <w:r>
              <w:rPr>
                <w:rFonts w:hint="eastAsia" w:ascii="仿宋" w:hAnsi="仿宋" w:eastAsia="仿宋" w:cs="仿宋"/>
                <w:kern w:val="2"/>
                <w:sz w:val="21"/>
                <w:szCs w:val="21"/>
                <w:highlight w:val="none"/>
                <w:vertAlign w:val="baseline"/>
                <w:lang w:val="zh-CN" w:eastAsia="zh-CN" w:bidi="ar-SA"/>
              </w:rPr>
              <w:t>技术参数</w:t>
            </w:r>
            <w:r>
              <w:rPr>
                <w:rFonts w:hint="eastAsia" w:ascii="仿宋" w:hAnsi="仿宋" w:eastAsia="仿宋" w:cs="仿宋"/>
                <w:kern w:val="2"/>
                <w:sz w:val="21"/>
                <w:szCs w:val="21"/>
                <w:highlight w:val="none"/>
                <w:vertAlign w:val="baseline"/>
                <w:lang w:val="en-US" w:eastAsia="zh-CN" w:bidi="ar-SA"/>
              </w:rPr>
              <w:t>指标</w:t>
            </w:r>
            <w:r>
              <w:rPr>
                <w:rFonts w:hint="eastAsia" w:ascii="仿宋" w:hAnsi="仿宋" w:eastAsia="仿宋" w:cs="仿宋"/>
                <w:kern w:val="2"/>
                <w:sz w:val="21"/>
                <w:szCs w:val="21"/>
                <w:highlight w:val="none"/>
                <w:vertAlign w:val="baseline"/>
                <w:lang w:val="zh-CN" w:eastAsia="zh-CN" w:bidi="ar-SA"/>
              </w:rPr>
              <w:t>（非“*”条款）偏离在</w:t>
            </w:r>
            <w:r>
              <w:rPr>
                <w:rFonts w:hint="eastAsia" w:ascii="仿宋" w:hAnsi="仿宋" w:eastAsia="仿宋" w:cs="仿宋"/>
                <w:kern w:val="2"/>
                <w:sz w:val="21"/>
                <w:szCs w:val="21"/>
                <w:highlight w:val="none"/>
                <w:vertAlign w:val="baseline"/>
                <w:lang w:val="en-US" w:eastAsia="zh-CN" w:bidi="ar-SA"/>
              </w:rPr>
              <w:t>26</w:t>
            </w:r>
            <w:r>
              <w:rPr>
                <w:rFonts w:hint="eastAsia" w:ascii="仿宋" w:hAnsi="仿宋" w:eastAsia="仿宋" w:cs="仿宋"/>
                <w:kern w:val="2"/>
                <w:sz w:val="21"/>
                <w:szCs w:val="21"/>
                <w:highlight w:val="none"/>
                <w:vertAlign w:val="baseline"/>
                <w:lang w:val="zh-CN" w:eastAsia="zh-CN" w:bidi="ar-SA"/>
              </w:rPr>
              <w:t>项以内(含</w:t>
            </w:r>
            <w:r>
              <w:rPr>
                <w:rFonts w:hint="eastAsia" w:ascii="仿宋" w:hAnsi="仿宋" w:eastAsia="仿宋" w:cs="仿宋"/>
                <w:kern w:val="2"/>
                <w:sz w:val="21"/>
                <w:szCs w:val="21"/>
                <w:highlight w:val="none"/>
                <w:vertAlign w:val="baseline"/>
                <w:lang w:val="en-US" w:eastAsia="zh-CN" w:bidi="ar-SA"/>
              </w:rPr>
              <w:t>26</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每</w:t>
            </w:r>
            <w:r>
              <w:rPr>
                <w:rFonts w:hint="eastAsia" w:ascii="仿宋" w:hAnsi="仿宋" w:eastAsia="仿宋" w:cs="仿宋"/>
                <w:kern w:val="2"/>
                <w:sz w:val="21"/>
                <w:szCs w:val="21"/>
                <w:highlight w:val="none"/>
                <w:vertAlign w:val="baseline"/>
                <w:lang w:val="zh-CN" w:eastAsia="zh-CN" w:bidi="ar-SA"/>
              </w:rPr>
              <w:t>有 1 项负偏离，扣 2</w:t>
            </w:r>
            <w:r>
              <w:rPr>
                <w:rFonts w:hint="eastAsia" w:ascii="仿宋" w:hAnsi="仿宋" w:eastAsia="仿宋" w:cs="仿宋"/>
                <w:kern w:val="2"/>
                <w:sz w:val="21"/>
                <w:szCs w:val="21"/>
                <w:highlight w:val="none"/>
                <w:vertAlign w:val="baseline"/>
                <w:lang w:val="en-US" w:eastAsia="zh-CN" w:bidi="ar-SA"/>
              </w:rPr>
              <w:t xml:space="preserve"> </w:t>
            </w:r>
            <w:r>
              <w:rPr>
                <w:rFonts w:hint="eastAsia" w:ascii="仿宋" w:hAnsi="仿宋" w:eastAsia="仿宋" w:cs="仿宋"/>
                <w:kern w:val="2"/>
                <w:sz w:val="21"/>
                <w:szCs w:val="21"/>
                <w:highlight w:val="none"/>
                <w:vertAlign w:val="baseline"/>
                <w:lang w:val="zh-CN" w:eastAsia="zh-CN" w:bidi="ar-SA"/>
              </w:rPr>
              <w:t>分，</w:t>
            </w:r>
            <w:r>
              <w:rPr>
                <w:rFonts w:hint="eastAsia" w:ascii="仿宋" w:hAnsi="仿宋" w:eastAsia="仿宋" w:cs="仿宋"/>
                <w:kern w:val="2"/>
                <w:sz w:val="21"/>
                <w:szCs w:val="21"/>
                <w:highlight w:val="none"/>
                <w:vertAlign w:val="baseline"/>
                <w:lang w:val="en-US" w:eastAsia="zh-CN" w:bidi="ar-SA"/>
              </w:rPr>
              <w:t>满分52分，扣完为止。</w:t>
            </w:r>
            <w:r>
              <w:rPr>
                <w:rFonts w:hint="eastAsia" w:ascii="仿宋" w:hAnsi="仿宋" w:eastAsia="仿宋" w:cs="仿宋"/>
                <w:kern w:val="2"/>
                <w:sz w:val="21"/>
                <w:szCs w:val="21"/>
                <w:highlight w:val="none"/>
                <w:vertAlign w:val="baseline"/>
                <w:lang w:val="zh-CN" w:eastAsia="zh-CN" w:bidi="ar-SA"/>
              </w:rPr>
              <w:t xml:space="preserve"> 一般技术条款偏离超过</w:t>
            </w:r>
            <w:r>
              <w:rPr>
                <w:rFonts w:hint="eastAsia" w:ascii="仿宋" w:hAnsi="仿宋" w:eastAsia="仿宋" w:cs="仿宋"/>
                <w:kern w:val="2"/>
                <w:sz w:val="21"/>
                <w:szCs w:val="21"/>
                <w:highlight w:val="none"/>
                <w:vertAlign w:val="baseline"/>
                <w:lang w:val="en-US" w:eastAsia="zh-CN" w:bidi="ar-SA"/>
              </w:rPr>
              <w:t>27</w:t>
            </w:r>
            <w:r>
              <w:rPr>
                <w:rFonts w:hint="eastAsia" w:ascii="仿宋" w:hAnsi="仿宋" w:eastAsia="仿宋" w:cs="仿宋"/>
                <w:kern w:val="2"/>
                <w:sz w:val="21"/>
                <w:szCs w:val="21"/>
                <w:highlight w:val="none"/>
                <w:vertAlign w:val="baseline"/>
                <w:lang w:val="zh-CN" w:eastAsia="zh-CN" w:bidi="ar-SA"/>
              </w:rPr>
              <w:t>项(含</w:t>
            </w:r>
            <w:r>
              <w:rPr>
                <w:rFonts w:hint="eastAsia" w:ascii="仿宋" w:hAnsi="仿宋" w:eastAsia="仿宋" w:cs="仿宋"/>
                <w:kern w:val="2"/>
                <w:sz w:val="21"/>
                <w:szCs w:val="21"/>
                <w:highlight w:val="none"/>
                <w:vertAlign w:val="baseline"/>
                <w:lang w:val="en-US" w:eastAsia="zh-CN" w:bidi="ar-SA"/>
              </w:rPr>
              <w:t>27</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得0分</w:t>
            </w:r>
            <w:r>
              <w:rPr>
                <w:rFonts w:hint="eastAsia" w:ascii="仿宋" w:hAnsi="仿宋" w:eastAsia="仿宋" w:cs="仿宋"/>
                <w:kern w:val="2"/>
                <w:sz w:val="21"/>
                <w:szCs w:val="21"/>
                <w:highlight w:val="none"/>
                <w:vertAlign w:val="baseline"/>
                <w:lang w:val="zh-CN" w:eastAsia="zh-CN" w:bidi="ar-SA"/>
              </w:rPr>
              <w:t>。</w:t>
            </w:r>
          </w:p>
          <w:p w14:paraId="087D6071">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rPr>
              <w:t>注：</w:t>
            </w:r>
            <w:r>
              <w:rPr>
                <w:rFonts w:hint="eastAsia" w:ascii="仿宋" w:hAnsi="仿宋" w:eastAsia="仿宋" w:cs="仿宋"/>
                <w:sz w:val="21"/>
                <w:szCs w:val="21"/>
                <w:highlight w:val="none"/>
                <w:vertAlign w:val="baseline"/>
                <w:lang w:val="zh-CN"/>
              </w:rPr>
              <w:t>1、技术参数条款计数的原则：“第五章采购需求</w:t>
            </w:r>
            <w:r>
              <w:rPr>
                <w:rFonts w:hint="eastAsia" w:ascii="仿宋" w:hAnsi="仿宋" w:eastAsia="仿宋" w:cs="仿宋"/>
                <w:sz w:val="21"/>
                <w:szCs w:val="21"/>
                <w:highlight w:val="none"/>
                <w:vertAlign w:val="baseline"/>
                <w:lang w:val="en-US" w:eastAsia="zh-CN"/>
              </w:rPr>
              <w:t xml:space="preserve"> 二、技术要求</w:t>
            </w:r>
            <w:r>
              <w:rPr>
                <w:rFonts w:hint="eastAsia" w:ascii="仿宋" w:hAnsi="仿宋" w:eastAsia="仿宋" w:cs="仿宋"/>
                <w:sz w:val="21"/>
                <w:szCs w:val="21"/>
                <w:highlight w:val="none"/>
                <w:vertAlign w:val="baseline"/>
                <w:lang w:val="zh-CN"/>
              </w:rPr>
              <w:t>”中的序号1,2,3…、</w:t>
            </w:r>
            <w:r>
              <w:rPr>
                <w:rFonts w:hint="eastAsia" w:ascii="仿宋" w:hAnsi="仿宋" w:eastAsia="仿宋" w:cs="仿宋"/>
                <w:sz w:val="21"/>
                <w:szCs w:val="21"/>
                <w:highlight w:val="none"/>
                <w:vertAlign w:val="baseline"/>
              </w:rPr>
              <w:t>1.1、1.2、1.3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lang w:val="en-US" w:eastAsia="zh-CN"/>
              </w:rPr>
              <w:t xml:space="preserve"> 1）、2）、3）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rPr>
              <w:t>和</w:t>
            </w:r>
            <w:r>
              <w:rPr>
                <w:rFonts w:hint="eastAsia" w:ascii="仿宋" w:hAnsi="仿宋" w:eastAsia="仿宋" w:cs="仿宋"/>
                <w:sz w:val="21"/>
                <w:szCs w:val="21"/>
                <w:highlight w:val="none"/>
                <w:vertAlign w:val="baseline"/>
                <w:lang w:val="zh-CN"/>
              </w:rPr>
              <w:t>表格内序号</w:t>
            </w:r>
            <w:r>
              <w:rPr>
                <w:rFonts w:hint="eastAsia" w:ascii="仿宋" w:hAnsi="仿宋" w:eastAsia="仿宋" w:cs="仿宋"/>
                <w:sz w:val="21"/>
                <w:szCs w:val="21"/>
                <w:highlight w:val="none"/>
                <w:vertAlign w:val="baseline"/>
              </w:rPr>
              <w:t>单条未标序号参数</w:t>
            </w:r>
            <w:r>
              <w:rPr>
                <w:rFonts w:hint="eastAsia" w:ascii="仿宋" w:hAnsi="仿宋" w:eastAsia="仿宋" w:cs="仿宋"/>
                <w:sz w:val="21"/>
                <w:szCs w:val="21"/>
                <w:highlight w:val="none"/>
                <w:vertAlign w:val="baseline"/>
                <w:lang w:val="zh-CN"/>
              </w:rPr>
              <w:t>为有效条款。</w:t>
            </w:r>
          </w:p>
          <w:p w14:paraId="07CCA4E4">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lang w:val="zh-CN"/>
              </w:rPr>
              <w:t>2、投标人须对本招标文件技术要求进行点对点应答，必须在引用本采购文件的基础上,进行逐条逐项答复、说明和解释,特别对有具体参数要求的指标，投标人必须提供所投货物的具体参数值。</w:t>
            </w:r>
          </w:p>
          <w:p w14:paraId="060F5307">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3、</w:t>
            </w:r>
            <w:r>
              <w:rPr>
                <w:rFonts w:hint="eastAsia" w:ascii="仿宋" w:hAnsi="仿宋" w:eastAsia="仿宋" w:cs="仿宋"/>
                <w:sz w:val="21"/>
                <w:szCs w:val="21"/>
                <w:highlight w:val="none"/>
                <w:vertAlign w:val="baseline"/>
                <w:lang w:val="zh-CN"/>
              </w:rPr>
              <w:t>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w:t>
            </w:r>
            <w:r>
              <w:rPr>
                <w:rFonts w:hint="eastAsia" w:ascii="仿宋" w:hAnsi="仿宋" w:eastAsia="仿宋" w:cs="仿宋"/>
                <w:sz w:val="21"/>
                <w:szCs w:val="21"/>
                <w:highlight w:val="none"/>
                <w:vertAlign w:val="baseline"/>
                <w:lang w:val="en-US" w:eastAsia="zh-CN"/>
              </w:rPr>
              <w:t>产品彩页</w:t>
            </w:r>
            <w:r>
              <w:rPr>
                <w:rFonts w:hint="eastAsia" w:ascii="仿宋" w:hAnsi="仿宋" w:eastAsia="仿宋" w:cs="仿宋"/>
                <w:sz w:val="21"/>
                <w:szCs w:val="21"/>
                <w:highlight w:val="none"/>
                <w:vertAlign w:val="baseline"/>
                <w:lang w:val="zh-CN"/>
              </w:rPr>
              <w:t>和产品检测报告内描述的同一产品技术参数响应值不一致的，视为负偏离。</w:t>
            </w:r>
          </w:p>
        </w:tc>
      </w:tr>
      <w:tr w14:paraId="220F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37A60503">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582567C8">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产品、设备的可靠性、稳定性</w:t>
            </w:r>
          </w:p>
        </w:tc>
        <w:tc>
          <w:tcPr>
            <w:tcW w:w="843" w:type="dxa"/>
            <w:vAlign w:val="center"/>
          </w:tcPr>
          <w:p w14:paraId="427C6C84">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59824364">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可靠性、稳定性</w:t>
            </w:r>
            <w:r>
              <w:rPr>
                <w:rFonts w:hint="eastAsia" w:ascii="仿宋" w:hAnsi="仿宋" w:eastAsia="仿宋" w:cs="仿宋"/>
                <w:sz w:val="21"/>
                <w:szCs w:val="21"/>
                <w:highlight w:val="none"/>
                <w:vertAlign w:val="baseline"/>
                <w:lang w:val="en-US" w:eastAsia="zh-CN"/>
              </w:rPr>
              <w:t>能</w:t>
            </w:r>
            <w:r>
              <w:rPr>
                <w:rFonts w:hint="eastAsia" w:ascii="仿宋" w:hAnsi="仿宋" w:eastAsia="仿宋" w:cs="仿宋"/>
                <w:sz w:val="21"/>
                <w:szCs w:val="21"/>
                <w:highlight w:val="none"/>
                <w:vertAlign w:val="baseline"/>
              </w:rPr>
              <w:t>匹配</w:t>
            </w:r>
            <w:r>
              <w:rPr>
                <w:rFonts w:hint="eastAsia" w:ascii="仿宋" w:hAnsi="仿宋" w:eastAsia="仿宋" w:cs="仿宋"/>
                <w:sz w:val="21"/>
                <w:szCs w:val="21"/>
                <w:highlight w:val="none"/>
                <w:vertAlign w:val="baseline"/>
                <w:lang w:val="en-US" w:eastAsia="zh-CN"/>
              </w:rPr>
              <w:t>本项目</w:t>
            </w:r>
            <w:r>
              <w:rPr>
                <w:rFonts w:hint="eastAsia" w:ascii="仿宋" w:hAnsi="仿宋" w:eastAsia="仿宋" w:cs="仿宋"/>
                <w:sz w:val="21"/>
                <w:szCs w:val="21"/>
                <w:highlight w:val="none"/>
                <w:vertAlign w:val="baseline"/>
              </w:rPr>
              <w:t>技术</w:t>
            </w:r>
            <w:r>
              <w:rPr>
                <w:rFonts w:hint="eastAsia" w:ascii="仿宋" w:hAnsi="仿宋" w:eastAsia="仿宋" w:cs="仿宋"/>
                <w:sz w:val="21"/>
                <w:szCs w:val="21"/>
                <w:highlight w:val="none"/>
                <w:vertAlign w:val="baseline"/>
                <w:lang w:val="en-US" w:eastAsia="zh-CN"/>
              </w:rPr>
              <w:t>要求</w:t>
            </w:r>
            <w:r>
              <w:rPr>
                <w:rFonts w:hint="eastAsia" w:ascii="仿宋" w:hAnsi="仿宋" w:eastAsia="仿宋" w:cs="仿宋"/>
                <w:sz w:val="21"/>
                <w:szCs w:val="21"/>
                <w:highlight w:val="none"/>
                <w:vertAlign w:val="baseline"/>
              </w:rPr>
              <w:t>的投标产品得2分：所投产品性能稳定，在以往销售过的产品中未出现不良使用记录，运行良好，故障率小，返修率低，</w:t>
            </w:r>
            <w:r>
              <w:rPr>
                <w:rFonts w:hint="eastAsia" w:ascii="仿宋" w:hAnsi="仿宋" w:eastAsia="仿宋" w:cs="仿宋"/>
                <w:sz w:val="21"/>
                <w:szCs w:val="21"/>
                <w:highlight w:val="none"/>
                <w:vertAlign w:val="baseline"/>
                <w:lang w:val="en-US" w:eastAsia="zh-CN"/>
              </w:rPr>
              <w:t>需提供承诺函或相关使用单位的证明材料，</w:t>
            </w:r>
            <w:r>
              <w:rPr>
                <w:rFonts w:hint="eastAsia" w:ascii="仿宋" w:hAnsi="仿宋" w:eastAsia="仿宋" w:cs="仿宋"/>
                <w:sz w:val="21"/>
                <w:szCs w:val="21"/>
                <w:highlight w:val="none"/>
                <w:vertAlign w:val="baseline"/>
              </w:rPr>
              <w:t>否则不得分。</w:t>
            </w:r>
          </w:p>
        </w:tc>
      </w:tr>
      <w:tr w14:paraId="7810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49750FED">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4C1D83E2">
            <w:pPr>
              <w:pStyle w:val="14"/>
              <w:spacing w:line="240" w:lineRule="auto"/>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备品</w:t>
            </w:r>
          </w:p>
          <w:p w14:paraId="727B2768">
            <w:pPr>
              <w:pStyle w:val="14"/>
              <w:spacing w:line="240" w:lineRule="auto"/>
              <w:ind w:right="31" w:rightChars="15"/>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备件</w:t>
            </w:r>
          </w:p>
        </w:tc>
        <w:tc>
          <w:tcPr>
            <w:tcW w:w="843" w:type="dxa"/>
            <w:vAlign w:val="center"/>
          </w:tcPr>
          <w:p w14:paraId="7D01E348">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5E7FA8CD">
            <w:pPr>
              <w:pStyle w:val="14"/>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1、供应商针对本项目提供完整的</w:t>
            </w:r>
            <w:r>
              <w:rPr>
                <w:rFonts w:hint="eastAsia" w:ascii="仿宋" w:hAnsi="仿宋" w:eastAsia="仿宋" w:cs="仿宋"/>
                <w:sz w:val="21"/>
                <w:szCs w:val="21"/>
                <w:highlight w:val="none"/>
                <w:vertAlign w:val="baseline"/>
              </w:rPr>
              <w:t>备品备件清单</w:t>
            </w:r>
            <w:r>
              <w:rPr>
                <w:rFonts w:hint="eastAsia" w:ascii="仿宋" w:hAnsi="仿宋" w:eastAsia="仿宋" w:cs="仿宋"/>
                <w:sz w:val="21"/>
                <w:szCs w:val="21"/>
                <w:highlight w:val="none"/>
                <w:vertAlign w:val="baseline"/>
                <w:lang w:val="en-US" w:eastAsia="zh-CN"/>
              </w:rPr>
              <w:t>明细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并承诺各项备品备件在质保期内不再单独收费，超出质保期仅收取成本费用</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提供承诺函得1分，未提供承诺不得分。</w:t>
            </w:r>
          </w:p>
          <w:p w14:paraId="14D0727C">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2、投标人或制造商设有备品备件库，并能保证常规配件在接到通知后24小时内供应到现场</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w:t>
            </w:r>
            <w:r>
              <w:rPr>
                <w:rFonts w:hint="eastAsia" w:ascii="仿宋" w:hAnsi="仿宋" w:eastAsia="仿宋" w:cs="仿宋"/>
                <w:sz w:val="21"/>
                <w:szCs w:val="21"/>
                <w:highlight w:val="none"/>
                <w:vertAlign w:val="baseline"/>
                <w:lang w:eastAsia="zh-CN"/>
              </w:rPr>
              <w:t>得</w:t>
            </w:r>
            <w:r>
              <w:rPr>
                <w:rFonts w:hint="eastAsia" w:ascii="仿宋" w:hAnsi="仿宋" w:eastAsia="仿宋" w:cs="仿宋"/>
                <w:sz w:val="21"/>
                <w:szCs w:val="21"/>
                <w:highlight w:val="none"/>
                <w:vertAlign w:val="baseline"/>
                <w:lang w:val="en-US" w:eastAsia="zh-CN"/>
              </w:rPr>
              <w:t>1分，未提供不得分。</w:t>
            </w:r>
          </w:p>
        </w:tc>
      </w:tr>
    </w:tbl>
    <w:p w14:paraId="222A4CBE">
      <w:pPr>
        <w:pStyle w:val="14"/>
        <w:rPr>
          <w:rFonts w:hint="eastAsia" w:ascii="仿宋" w:hAnsi="仿宋" w:eastAsia="仿宋" w:cs="仿宋"/>
          <w:b/>
          <w:bCs/>
          <w:color w:val="auto"/>
          <w:sz w:val="24"/>
          <w:szCs w:val="24"/>
          <w:highlight w:val="none"/>
          <w:lang w:val="en-US" w:eastAsia="zh-CN"/>
        </w:rPr>
      </w:pPr>
    </w:p>
    <w:p w14:paraId="0B379750">
      <w:pPr>
        <w:pStyle w:val="14"/>
        <w:rPr>
          <w:rFonts w:hint="eastAsia" w:ascii="仿宋" w:hAnsi="仿宋" w:eastAsia="仿宋" w:cs="仿宋"/>
          <w:b/>
          <w:bCs/>
          <w:color w:val="auto"/>
          <w:sz w:val="24"/>
          <w:szCs w:val="24"/>
          <w:highlight w:val="none"/>
          <w:lang w:val="en-US" w:eastAsia="zh-CN"/>
        </w:rPr>
      </w:pPr>
    </w:p>
    <w:p w14:paraId="56545CD6">
      <w:pPr>
        <w:pStyle w:val="14"/>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w:t>
      </w:r>
    </w:p>
    <w:p w14:paraId="33E2D934">
      <w:pPr>
        <w:pStyle w:val="14"/>
        <w:rPr>
          <w:rFonts w:hint="eastAsia" w:ascii="仿宋" w:hAnsi="仿宋" w:eastAsia="仿宋" w:cs="仿宋"/>
          <w:b/>
          <w:bCs/>
          <w:color w:val="auto"/>
          <w:sz w:val="24"/>
          <w:szCs w:val="24"/>
          <w:highlight w:val="none"/>
          <w:lang w:val="en-US"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4DAD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374BC19C">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55BBB95B">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4103ECE9">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2BB8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3E509715">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51A38815">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p w14:paraId="5A24D93C">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60</w:t>
            </w:r>
            <w:r>
              <w:rPr>
                <w:rFonts w:hint="eastAsia" w:ascii="仿宋" w:hAnsi="仿宋" w:eastAsia="仿宋" w:cs="仿宋"/>
                <w:b w:val="0"/>
                <w:bCs/>
                <w:color w:val="auto"/>
                <w:kern w:val="0"/>
                <w:sz w:val="21"/>
                <w:szCs w:val="21"/>
                <w:highlight w:val="none"/>
              </w:rPr>
              <w:t>.0分</w:t>
            </w:r>
          </w:p>
          <w:p w14:paraId="3F697FD2">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06A0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2765DAB">
            <w:pPr>
              <w:pStyle w:val="14"/>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1684739A">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652F0E6E">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6BC6E263">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4C81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74" w:type="dxa"/>
            <w:vMerge w:val="restart"/>
            <w:tcBorders>
              <w:right w:val="single" w:color="000000" w:sz="4" w:space="0"/>
            </w:tcBorders>
            <w:vAlign w:val="center"/>
          </w:tcPr>
          <w:p w14:paraId="285D138E">
            <w:pPr>
              <w:pStyle w:val="14"/>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6652EA74">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79462744">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1B75C1C2">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2 分，最高得6分。</w:t>
            </w:r>
          </w:p>
          <w:p w14:paraId="2DA7A89E">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注：1.投标人需提供采购合同（含首页、采购设备品牌型号页、配置清单页、签字盖章页）复印件，否则业绩不予认可。</w:t>
            </w:r>
          </w:p>
          <w:p w14:paraId="055597D9">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2.投标产品（若为非单一产品采购包，则提供该包核心产品）或其同品牌的同类产品销售给经销商或代理商的销售业绩不予认可。</w:t>
            </w:r>
          </w:p>
          <w:p w14:paraId="06973AB2">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3.同类型产品指与所投产品同档次、主要性能相当的产品</w:t>
            </w:r>
            <w:r>
              <w:rPr>
                <w:rFonts w:hint="eastAsia" w:ascii="仿宋" w:hAnsi="仿宋" w:eastAsia="仿宋" w:cs="仿宋"/>
                <w:color w:val="auto"/>
                <w:sz w:val="21"/>
                <w:szCs w:val="21"/>
                <w:highlight w:val="none"/>
                <w:vertAlign w:val="baseline"/>
              </w:rPr>
              <w:t>。</w:t>
            </w:r>
          </w:p>
        </w:tc>
      </w:tr>
      <w:tr w14:paraId="59DF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74" w:type="dxa"/>
            <w:vMerge w:val="continue"/>
            <w:tcBorders>
              <w:right w:val="single" w:color="000000" w:sz="4" w:space="0"/>
            </w:tcBorders>
            <w:vAlign w:val="center"/>
          </w:tcPr>
          <w:p w14:paraId="2270D53D">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173584AC">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售后服务</w:t>
            </w:r>
            <w:r>
              <w:rPr>
                <w:rFonts w:hint="eastAsia" w:ascii="方正仿宋_GB2312" w:hAnsi="方正仿宋_GB2312" w:eastAsia="方正仿宋_GB2312" w:cs="方正仿宋_GB2312"/>
                <w:sz w:val="21"/>
                <w:szCs w:val="21"/>
                <w:highlight w:val="none"/>
                <w:lang w:val="en-US" w:eastAsia="zh-CN"/>
              </w:rPr>
              <w:t>能力</w:t>
            </w:r>
          </w:p>
        </w:tc>
        <w:tc>
          <w:tcPr>
            <w:tcW w:w="843" w:type="dxa"/>
            <w:vAlign w:val="center"/>
          </w:tcPr>
          <w:p w14:paraId="777FAF6B">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599B2C3D">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投标人根据采购需求提供售后服务承诺：</w:t>
            </w:r>
          </w:p>
          <w:p w14:paraId="099BAA83">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1、投标人承诺在满足招标文件规定的质保期（3年）基础上，每承诺延长1年得0.5分，最多可得1分。</w:t>
            </w:r>
          </w:p>
          <w:p w14:paraId="45EA1248">
            <w:pPr>
              <w:pStyle w:val="14"/>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eastAsia="zh-CN" w:bidi="zh-CN"/>
              </w:rPr>
              <w:t>2、投标人承诺产品出现故障时在接到采购人通知后48小时内排除并解决问题得1分，未提供承诺函不得分。</w:t>
            </w:r>
          </w:p>
        </w:tc>
      </w:tr>
      <w:tr w14:paraId="2729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continue"/>
            <w:tcBorders>
              <w:right w:val="single" w:color="000000" w:sz="4" w:space="0"/>
            </w:tcBorders>
            <w:vAlign w:val="center"/>
          </w:tcPr>
          <w:p w14:paraId="6E01B69A">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27127C7B">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培训方案</w:t>
            </w:r>
          </w:p>
        </w:tc>
        <w:tc>
          <w:tcPr>
            <w:tcW w:w="843" w:type="dxa"/>
            <w:vAlign w:val="center"/>
          </w:tcPr>
          <w:p w14:paraId="346CA821">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3261FBD1">
            <w:pPr>
              <w:pStyle w:val="14"/>
              <w:ind w:right="-31" w:rightChars="-15"/>
              <w:rPr>
                <w:rFonts w:hint="eastAsia" w:ascii="仿宋" w:hAnsi="仿宋" w:eastAsia="仿宋" w:cs="仿宋"/>
                <w:kern w:val="0"/>
                <w:sz w:val="20"/>
                <w:szCs w:val="20"/>
                <w:highlight w:val="none"/>
                <w:lang w:bidi="zh-CN"/>
              </w:rPr>
            </w:pPr>
            <w:r>
              <w:rPr>
                <w:rFonts w:hint="eastAsia" w:ascii="仿宋" w:hAnsi="仿宋" w:eastAsia="仿宋" w:cs="仿宋"/>
                <w:kern w:val="0"/>
                <w:sz w:val="20"/>
                <w:szCs w:val="20"/>
                <w:highlight w:val="none"/>
                <w:lang w:val="en-US" w:bidi="zh-CN"/>
              </w:rPr>
              <w:t>对医院</w:t>
            </w:r>
            <w:r>
              <w:rPr>
                <w:rFonts w:hint="eastAsia" w:ascii="仿宋" w:hAnsi="仿宋" w:eastAsia="仿宋" w:cs="仿宋"/>
                <w:kern w:val="0"/>
                <w:sz w:val="20"/>
                <w:szCs w:val="20"/>
                <w:highlight w:val="none"/>
                <w:lang w:val="en-US" w:eastAsia="zh-CN" w:bidi="zh-CN"/>
              </w:rPr>
              <w:t>最终用户设备操作人员</w:t>
            </w:r>
            <w:r>
              <w:rPr>
                <w:rFonts w:hint="eastAsia" w:ascii="仿宋" w:hAnsi="仿宋" w:eastAsia="仿宋" w:cs="仿宋"/>
                <w:kern w:val="0"/>
                <w:sz w:val="20"/>
                <w:szCs w:val="20"/>
                <w:highlight w:val="none"/>
                <w:lang w:bidi="zh-CN"/>
              </w:rPr>
              <w:t>提供技术培训服务：</w:t>
            </w:r>
          </w:p>
          <w:p w14:paraId="3AC39C29">
            <w:pPr>
              <w:pStyle w:val="14"/>
              <w:ind w:right="-31" w:rightChars="-15"/>
              <w:rPr>
                <w:rFonts w:hint="default"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1、承诺</w:t>
            </w:r>
            <w:r>
              <w:rPr>
                <w:rFonts w:hint="eastAsia" w:ascii="仿宋" w:hAnsi="仿宋" w:eastAsia="仿宋" w:cs="仿宋"/>
                <w:kern w:val="0"/>
                <w:sz w:val="20"/>
                <w:szCs w:val="20"/>
                <w:highlight w:val="none"/>
                <w:lang w:val="en-US" w:eastAsia="zh-CN" w:bidi="zh-CN"/>
              </w:rPr>
              <w:t>对最终用户设备操作人员提供不少于 1 次的所投产品</w:t>
            </w:r>
            <w:r>
              <w:rPr>
                <w:rFonts w:hint="eastAsia" w:ascii="仿宋" w:hAnsi="仿宋" w:eastAsia="仿宋" w:cs="仿宋"/>
                <w:kern w:val="0"/>
                <w:sz w:val="20"/>
                <w:szCs w:val="20"/>
                <w:highlight w:val="none"/>
                <w:lang w:val="en-US" w:bidi="zh-CN"/>
              </w:rPr>
              <w:t>规范操作及使用技术培训服务，且投标人拟派的培训人员具有1年及以上培训工作经验或具有相关资质证书。投标人还需提供具体的培训方案内容。</w:t>
            </w:r>
          </w:p>
          <w:p w14:paraId="61DFCDC5">
            <w:pPr>
              <w:pStyle w:val="14"/>
              <w:ind w:right="-31" w:rightChars="-15"/>
              <w:rPr>
                <w:rFonts w:hint="eastAsia"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投标人需针对此项提供承诺函及具体培训方案内容并加盖公章及拟派培训人员工作经验证明材料（证明材料可以为现场培训照片（标注时间）或培训满意度调查表或服务意见单等）或资质证书复印件。提供得1分，未提供不得分。</w:t>
            </w:r>
          </w:p>
          <w:p w14:paraId="39DDA036">
            <w:pPr>
              <w:pStyle w:val="14"/>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bidi="zh-CN"/>
              </w:rPr>
              <w:t>2、承诺能够提供技术人员现场实操培训计划或远程指导全流程方案的得1分，未提供承诺不得分。</w:t>
            </w:r>
          </w:p>
        </w:tc>
      </w:tr>
      <w:tr w14:paraId="3BE5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30D01189">
            <w:pPr>
              <w:pStyle w:val="14"/>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7AA3A1E">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对投标文件技术要求的响应程度</w:t>
            </w:r>
          </w:p>
        </w:tc>
        <w:tc>
          <w:tcPr>
            <w:tcW w:w="843" w:type="dxa"/>
            <w:vAlign w:val="center"/>
          </w:tcPr>
          <w:p w14:paraId="7165E5B7">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56</w:t>
            </w:r>
          </w:p>
        </w:tc>
        <w:tc>
          <w:tcPr>
            <w:tcW w:w="5611" w:type="dxa"/>
          </w:tcPr>
          <w:p w14:paraId="73DAF9BD">
            <w:pPr>
              <w:pStyle w:val="14"/>
              <w:spacing w:line="240" w:lineRule="auto"/>
              <w:ind w:right="-31" w:rightChars="-15"/>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根据投标人对招标文件采购需求中技术参数响应情况进行评分</w:t>
            </w:r>
            <w:r>
              <w:rPr>
                <w:rFonts w:hint="eastAsia" w:ascii="仿宋" w:hAnsi="仿宋" w:eastAsia="仿宋" w:cs="仿宋"/>
                <w:sz w:val="21"/>
                <w:szCs w:val="21"/>
                <w:highlight w:val="none"/>
                <w:vertAlign w:val="baseline"/>
                <w:lang w:eastAsia="zh-CN"/>
              </w:rPr>
              <w:t>：</w:t>
            </w:r>
          </w:p>
          <w:p w14:paraId="208212FC">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zh-CN" w:eastAsia="zh-CN" w:bidi="ar-SA"/>
              </w:rPr>
              <w:t>完全符合招标文件“第五章采购需求技术要求”中规定的技术参数，</w:t>
            </w:r>
            <w:r>
              <w:rPr>
                <w:rFonts w:hint="eastAsia" w:ascii="仿宋" w:hAnsi="仿宋" w:eastAsia="仿宋" w:cs="仿宋"/>
                <w:kern w:val="2"/>
                <w:sz w:val="21"/>
                <w:szCs w:val="21"/>
                <w:highlight w:val="none"/>
                <w:vertAlign w:val="baseline"/>
                <w:lang w:val="en-US" w:eastAsia="zh-CN" w:bidi="ar-SA"/>
              </w:rPr>
              <w:t>得56</w:t>
            </w:r>
            <w:r>
              <w:rPr>
                <w:rFonts w:hint="eastAsia" w:ascii="仿宋" w:hAnsi="仿宋" w:eastAsia="仿宋" w:cs="仿宋"/>
                <w:kern w:val="2"/>
                <w:sz w:val="21"/>
                <w:szCs w:val="21"/>
                <w:highlight w:val="none"/>
                <w:vertAlign w:val="baseline"/>
                <w:lang w:val="zh-CN" w:eastAsia="zh-CN" w:bidi="ar-SA"/>
              </w:rPr>
              <w:t>分；</w:t>
            </w:r>
          </w:p>
          <w:p w14:paraId="16DF81F3">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en-US" w:eastAsia="zh-CN" w:bidi="ar-SA"/>
              </w:rPr>
              <w:t>1、一般</w:t>
            </w:r>
            <w:r>
              <w:rPr>
                <w:rFonts w:hint="eastAsia" w:ascii="仿宋" w:hAnsi="仿宋" w:eastAsia="仿宋" w:cs="仿宋"/>
                <w:kern w:val="2"/>
                <w:sz w:val="21"/>
                <w:szCs w:val="21"/>
                <w:highlight w:val="none"/>
                <w:vertAlign w:val="baseline"/>
                <w:lang w:val="zh-CN" w:eastAsia="zh-CN" w:bidi="ar-SA"/>
              </w:rPr>
              <w:t>技术参数</w:t>
            </w:r>
            <w:r>
              <w:rPr>
                <w:rFonts w:hint="eastAsia" w:ascii="仿宋" w:hAnsi="仿宋" w:eastAsia="仿宋" w:cs="仿宋"/>
                <w:kern w:val="2"/>
                <w:sz w:val="21"/>
                <w:szCs w:val="21"/>
                <w:highlight w:val="none"/>
                <w:vertAlign w:val="baseline"/>
                <w:lang w:val="en-US" w:eastAsia="zh-CN" w:bidi="ar-SA"/>
              </w:rPr>
              <w:t>指标</w:t>
            </w:r>
            <w:r>
              <w:rPr>
                <w:rFonts w:hint="eastAsia" w:ascii="仿宋" w:hAnsi="仿宋" w:eastAsia="仿宋" w:cs="仿宋"/>
                <w:kern w:val="2"/>
                <w:sz w:val="21"/>
                <w:szCs w:val="21"/>
                <w:highlight w:val="none"/>
                <w:vertAlign w:val="baseline"/>
                <w:lang w:val="zh-CN" w:eastAsia="zh-CN" w:bidi="ar-SA"/>
              </w:rPr>
              <w:t>（非“*”条款）偏离在</w:t>
            </w:r>
            <w:r>
              <w:rPr>
                <w:rFonts w:hint="eastAsia" w:ascii="仿宋" w:hAnsi="仿宋" w:eastAsia="仿宋" w:cs="仿宋"/>
                <w:kern w:val="2"/>
                <w:sz w:val="21"/>
                <w:szCs w:val="21"/>
                <w:highlight w:val="none"/>
                <w:vertAlign w:val="baseline"/>
                <w:lang w:val="en-US" w:eastAsia="zh-CN" w:bidi="ar-SA"/>
              </w:rPr>
              <w:t>28</w:t>
            </w:r>
            <w:r>
              <w:rPr>
                <w:rFonts w:hint="eastAsia" w:ascii="仿宋" w:hAnsi="仿宋" w:eastAsia="仿宋" w:cs="仿宋"/>
                <w:kern w:val="2"/>
                <w:sz w:val="21"/>
                <w:szCs w:val="21"/>
                <w:highlight w:val="none"/>
                <w:vertAlign w:val="baseline"/>
                <w:lang w:val="zh-CN" w:eastAsia="zh-CN" w:bidi="ar-SA"/>
              </w:rPr>
              <w:t>项以内(含</w:t>
            </w:r>
            <w:r>
              <w:rPr>
                <w:rFonts w:hint="eastAsia" w:ascii="仿宋" w:hAnsi="仿宋" w:eastAsia="仿宋" w:cs="仿宋"/>
                <w:kern w:val="2"/>
                <w:sz w:val="21"/>
                <w:szCs w:val="21"/>
                <w:highlight w:val="none"/>
                <w:vertAlign w:val="baseline"/>
                <w:lang w:val="en-US" w:eastAsia="zh-CN" w:bidi="ar-SA"/>
              </w:rPr>
              <w:t>28</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每</w:t>
            </w:r>
            <w:r>
              <w:rPr>
                <w:rFonts w:hint="eastAsia" w:ascii="仿宋" w:hAnsi="仿宋" w:eastAsia="仿宋" w:cs="仿宋"/>
                <w:kern w:val="2"/>
                <w:sz w:val="21"/>
                <w:szCs w:val="21"/>
                <w:highlight w:val="none"/>
                <w:vertAlign w:val="baseline"/>
                <w:lang w:val="zh-CN" w:eastAsia="zh-CN" w:bidi="ar-SA"/>
              </w:rPr>
              <w:t>有 1 项负偏离，扣 2</w:t>
            </w:r>
            <w:r>
              <w:rPr>
                <w:rFonts w:hint="eastAsia" w:ascii="仿宋" w:hAnsi="仿宋" w:eastAsia="仿宋" w:cs="仿宋"/>
                <w:kern w:val="2"/>
                <w:sz w:val="21"/>
                <w:szCs w:val="21"/>
                <w:highlight w:val="none"/>
                <w:vertAlign w:val="baseline"/>
                <w:lang w:val="en-US" w:eastAsia="zh-CN" w:bidi="ar-SA"/>
              </w:rPr>
              <w:t xml:space="preserve"> </w:t>
            </w:r>
            <w:r>
              <w:rPr>
                <w:rFonts w:hint="eastAsia" w:ascii="仿宋" w:hAnsi="仿宋" w:eastAsia="仿宋" w:cs="仿宋"/>
                <w:kern w:val="2"/>
                <w:sz w:val="21"/>
                <w:szCs w:val="21"/>
                <w:highlight w:val="none"/>
                <w:vertAlign w:val="baseline"/>
                <w:lang w:val="zh-CN" w:eastAsia="zh-CN" w:bidi="ar-SA"/>
              </w:rPr>
              <w:t>分，</w:t>
            </w:r>
            <w:r>
              <w:rPr>
                <w:rFonts w:hint="eastAsia" w:ascii="仿宋" w:hAnsi="仿宋" w:eastAsia="仿宋" w:cs="仿宋"/>
                <w:kern w:val="2"/>
                <w:sz w:val="21"/>
                <w:szCs w:val="21"/>
                <w:highlight w:val="none"/>
                <w:vertAlign w:val="baseline"/>
                <w:lang w:val="en-US" w:eastAsia="zh-CN" w:bidi="ar-SA"/>
              </w:rPr>
              <w:t>满分56分，扣完为止。</w:t>
            </w:r>
            <w:r>
              <w:rPr>
                <w:rFonts w:hint="eastAsia" w:ascii="仿宋" w:hAnsi="仿宋" w:eastAsia="仿宋" w:cs="仿宋"/>
                <w:kern w:val="2"/>
                <w:sz w:val="21"/>
                <w:szCs w:val="21"/>
                <w:highlight w:val="none"/>
                <w:vertAlign w:val="baseline"/>
                <w:lang w:val="zh-CN" w:eastAsia="zh-CN" w:bidi="ar-SA"/>
              </w:rPr>
              <w:t xml:space="preserve"> 一般技术条款偏离超过</w:t>
            </w:r>
            <w:r>
              <w:rPr>
                <w:rFonts w:hint="eastAsia" w:ascii="仿宋" w:hAnsi="仿宋" w:eastAsia="仿宋" w:cs="仿宋"/>
                <w:kern w:val="2"/>
                <w:sz w:val="21"/>
                <w:szCs w:val="21"/>
                <w:highlight w:val="none"/>
                <w:vertAlign w:val="baseline"/>
                <w:lang w:val="en-US" w:eastAsia="zh-CN" w:bidi="ar-SA"/>
              </w:rPr>
              <w:t>29</w:t>
            </w:r>
            <w:r>
              <w:rPr>
                <w:rFonts w:hint="eastAsia" w:ascii="仿宋" w:hAnsi="仿宋" w:eastAsia="仿宋" w:cs="仿宋"/>
                <w:kern w:val="2"/>
                <w:sz w:val="21"/>
                <w:szCs w:val="21"/>
                <w:highlight w:val="none"/>
                <w:vertAlign w:val="baseline"/>
                <w:lang w:val="zh-CN" w:eastAsia="zh-CN" w:bidi="ar-SA"/>
              </w:rPr>
              <w:t>项(含</w:t>
            </w:r>
            <w:r>
              <w:rPr>
                <w:rFonts w:hint="eastAsia" w:ascii="仿宋" w:hAnsi="仿宋" w:eastAsia="仿宋" w:cs="仿宋"/>
                <w:kern w:val="2"/>
                <w:sz w:val="21"/>
                <w:szCs w:val="21"/>
                <w:highlight w:val="none"/>
                <w:vertAlign w:val="baseline"/>
                <w:lang w:val="en-US" w:eastAsia="zh-CN" w:bidi="ar-SA"/>
              </w:rPr>
              <w:t>29</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得0分</w:t>
            </w:r>
            <w:r>
              <w:rPr>
                <w:rFonts w:hint="eastAsia" w:ascii="仿宋" w:hAnsi="仿宋" w:eastAsia="仿宋" w:cs="仿宋"/>
                <w:kern w:val="2"/>
                <w:sz w:val="21"/>
                <w:szCs w:val="21"/>
                <w:highlight w:val="none"/>
                <w:vertAlign w:val="baseline"/>
                <w:lang w:val="zh-CN" w:eastAsia="zh-CN" w:bidi="ar-SA"/>
              </w:rPr>
              <w:t>。</w:t>
            </w:r>
          </w:p>
          <w:p w14:paraId="73B33438">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rPr>
              <w:t>注：</w:t>
            </w:r>
            <w:r>
              <w:rPr>
                <w:rFonts w:hint="eastAsia" w:ascii="仿宋" w:hAnsi="仿宋" w:eastAsia="仿宋" w:cs="仿宋"/>
                <w:sz w:val="21"/>
                <w:szCs w:val="21"/>
                <w:highlight w:val="none"/>
                <w:vertAlign w:val="baseline"/>
                <w:lang w:val="zh-CN"/>
              </w:rPr>
              <w:t>1、技术参数条款计数的原则：“第五章采购需求</w:t>
            </w:r>
            <w:r>
              <w:rPr>
                <w:rFonts w:hint="eastAsia" w:ascii="仿宋" w:hAnsi="仿宋" w:eastAsia="仿宋" w:cs="仿宋"/>
                <w:sz w:val="21"/>
                <w:szCs w:val="21"/>
                <w:highlight w:val="none"/>
                <w:vertAlign w:val="baseline"/>
                <w:lang w:val="en-US" w:eastAsia="zh-CN"/>
              </w:rPr>
              <w:t xml:space="preserve"> 二、技术要求</w:t>
            </w:r>
            <w:r>
              <w:rPr>
                <w:rFonts w:hint="eastAsia" w:ascii="仿宋" w:hAnsi="仿宋" w:eastAsia="仿宋" w:cs="仿宋"/>
                <w:sz w:val="21"/>
                <w:szCs w:val="21"/>
                <w:highlight w:val="none"/>
                <w:vertAlign w:val="baseline"/>
                <w:lang w:val="zh-CN"/>
              </w:rPr>
              <w:t>”中的序号1,2,3…、</w:t>
            </w:r>
            <w:r>
              <w:rPr>
                <w:rFonts w:hint="eastAsia" w:ascii="仿宋" w:hAnsi="仿宋" w:eastAsia="仿宋" w:cs="仿宋"/>
                <w:sz w:val="21"/>
                <w:szCs w:val="21"/>
                <w:highlight w:val="none"/>
                <w:vertAlign w:val="baseline"/>
              </w:rPr>
              <w:t>1.1、1.2、1.3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lang w:val="en-US" w:eastAsia="zh-CN"/>
              </w:rPr>
              <w:t xml:space="preserve"> 1）、2）、3）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rPr>
              <w:t>和</w:t>
            </w:r>
            <w:r>
              <w:rPr>
                <w:rFonts w:hint="eastAsia" w:ascii="仿宋" w:hAnsi="仿宋" w:eastAsia="仿宋" w:cs="仿宋"/>
                <w:sz w:val="21"/>
                <w:szCs w:val="21"/>
                <w:highlight w:val="none"/>
                <w:vertAlign w:val="baseline"/>
                <w:lang w:val="zh-CN"/>
              </w:rPr>
              <w:t>表格内序号</w:t>
            </w:r>
            <w:r>
              <w:rPr>
                <w:rFonts w:hint="eastAsia" w:ascii="仿宋" w:hAnsi="仿宋" w:eastAsia="仿宋" w:cs="仿宋"/>
                <w:sz w:val="21"/>
                <w:szCs w:val="21"/>
                <w:highlight w:val="none"/>
                <w:vertAlign w:val="baseline"/>
              </w:rPr>
              <w:t>单条未标序号参数</w:t>
            </w:r>
            <w:r>
              <w:rPr>
                <w:rFonts w:hint="eastAsia" w:ascii="仿宋" w:hAnsi="仿宋" w:eastAsia="仿宋" w:cs="仿宋"/>
                <w:sz w:val="21"/>
                <w:szCs w:val="21"/>
                <w:highlight w:val="none"/>
                <w:vertAlign w:val="baseline"/>
                <w:lang w:val="zh-CN"/>
              </w:rPr>
              <w:t>为有效条款。</w:t>
            </w:r>
          </w:p>
          <w:p w14:paraId="278D605A">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lang w:val="zh-CN"/>
              </w:rPr>
              <w:t>2、投标人须对本招标文件技术要求进行点对点应答，必须在引用本采购文件的基础上,进行逐条逐项答复、说明和解释,特别对有具体参数要求的指标，投标人必须提供所投货物的具体参数值。</w:t>
            </w:r>
          </w:p>
          <w:p w14:paraId="62F2DB61">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3、</w:t>
            </w:r>
            <w:r>
              <w:rPr>
                <w:rFonts w:hint="eastAsia" w:ascii="仿宋" w:hAnsi="仿宋" w:eastAsia="仿宋" w:cs="仿宋"/>
                <w:sz w:val="21"/>
                <w:szCs w:val="21"/>
                <w:highlight w:val="none"/>
                <w:vertAlign w:val="baseline"/>
                <w:lang w:val="zh-CN"/>
              </w:rPr>
              <w:t>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w:t>
            </w:r>
            <w:r>
              <w:rPr>
                <w:rFonts w:hint="eastAsia" w:ascii="仿宋" w:hAnsi="仿宋" w:eastAsia="仿宋" w:cs="仿宋"/>
                <w:sz w:val="21"/>
                <w:szCs w:val="21"/>
                <w:highlight w:val="none"/>
                <w:vertAlign w:val="baseline"/>
                <w:lang w:val="en-US" w:eastAsia="zh-CN"/>
              </w:rPr>
              <w:t>产品彩页</w:t>
            </w:r>
            <w:r>
              <w:rPr>
                <w:rFonts w:hint="eastAsia" w:ascii="仿宋" w:hAnsi="仿宋" w:eastAsia="仿宋" w:cs="仿宋"/>
                <w:sz w:val="21"/>
                <w:szCs w:val="21"/>
                <w:highlight w:val="none"/>
                <w:vertAlign w:val="baseline"/>
                <w:lang w:val="zh-CN"/>
              </w:rPr>
              <w:t>和产品检测报告内描述的同一产品技术参数响应值不一致的，视为负偏离。</w:t>
            </w:r>
          </w:p>
        </w:tc>
      </w:tr>
      <w:tr w14:paraId="5ECB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030663A6">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2845ACFA">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产品、设备的可靠性、稳定性</w:t>
            </w:r>
          </w:p>
        </w:tc>
        <w:tc>
          <w:tcPr>
            <w:tcW w:w="843" w:type="dxa"/>
            <w:vAlign w:val="center"/>
          </w:tcPr>
          <w:p w14:paraId="57A17F4C">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38DF4A20">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可靠性、稳定性</w:t>
            </w:r>
            <w:r>
              <w:rPr>
                <w:rFonts w:hint="eastAsia" w:ascii="仿宋" w:hAnsi="仿宋" w:eastAsia="仿宋" w:cs="仿宋"/>
                <w:sz w:val="21"/>
                <w:szCs w:val="21"/>
                <w:highlight w:val="none"/>
                <w:vertAlign w:val="baseline"/>
                <w:lang w:val="en-US" w:eastAsia="zh-CN"/>
              </w:rPr>
              <w:t>能</w:t>
            </w:r>
            <w:r>
              <w:rPr>
                <w:rFonts w:hint="eastAsia" w:ascii="仿宋" w:hAnsi="仿宋" w:eastAsia="仿宋" w:cs="仿宋"/>
                <w:sz w:val="21"/>
                <w:szCs w:val="21"/>
                <w:highlight w:val="none"/>
                <w:vertAlign w:val="baseline"/>
              </w:rPr>
              <w:t>匹配</w:t>
            </w:r>
            <w:r>
              <w:rPr>
                <w:rFonts w:hint="eastAsia" w:ascii="仿宋" w:hAnsi="仿宋" w:eastAsia="仿宋" w:cs="仿宋"/>
                <w:sz w:val="21"/>
                <w:szCs w:val="21"/>
                <w:highlight w:val="none"/>
                <w:vertAlign w:val="baseline"/>
                <w:lang w:val="en-US" w:eastAsia="zh-CN"/>
              </w:rPr>
              <w:t>本项目</w:t>
            </w:r>
            <w:r>
              <w:rPr>
                <w:rFonts w:hint="eastAsia" w:ascii="仿宋" w:hAnsi="仿宋" w:eastAsia="仿宋" w:cs="仿宋"/>
                <w:sz w:val="21"/>
                <w:szCs w:val="21"/>
                <w:highlight w:val="none"/>
                <w:vertAlign w:val="baseline"/>
              </w:rPr>
              <w:t>技术</w:t>
            </w:r>
            <w:r>
              <w:rPr>
                <w:rFonts w:hint="eastAsia" w:ascii="仿宋" w:hAnsi="仿宋" w:eastAsia="仿宋" w:cs="仿宋"/>
                <w:sz w:val="21"/>
                <w:szCs w:val="21"/>
                <w:highlight w:val="none"/>
                <w:vertAlign w:val="baseline"/>
                <w:lang w:val="en-US" w:eastAsia="zh-CN"/>
              </w:rPr>
              <w:t>要求</w:t>
            </w:r>
            <w:r>
              <w:rPr>
                <w:rFonts w:hint="eastAsia" w:ascii="仿宋" w:hAnsi="仿宋" w:eastAsia="仿宋" w:cs="仿宋"/>
                <w:sz w:val="21"/>
                <w:szCs w:val="21"/>
                <w:highlight w:val="none"/>
                <w:vertAlign w:val="baseline"/>
              </w:rPr>
              <w:t>的投标产品得2分：所投产品性能稳定，在以往销售过的产品中未出现不良使用记录，运行良好，故障率小，返修率低，</w:t>
            </w:r>
            <w:r>
              <w:rPr>
                <w:rFonts w:hint="eastAsia" w:ascii="仿宋" w:hAnsi="仿宋" w:eastAsia="仿宋" w:cs="仿宋"/>
                <w:sz w:val="21"/>
                <w:szCs w:val="21"/>
                <w:highlight w:val="none"/>
                <w:vertAlign w:val="baseline"/>
                <w:lang w:val="en-US" w:eastAsia="zh-CN"/>
              </w:rPr>
              <w:t>需提供承诺函或相关使用单位的证明材料，</w:t>
            </w:r>
            <w:r>
              <w:rPr>
                <w:rFonts w:hint="eastAsia" w:ascii="仿宋" w:hAnsi="仿宋" w:eastAsia="仿宋" w:cs="仿宋"/>
                <w:sz w:val="21"/>
                <w:szCs w:val="21"/>
                <w:highlight w:val="none"/>
                <w:vertAlign w:val="baseline"/>
              </w:rPr>
              <w:t>否则不得分。</w:t>
            </w:r>
          </w:p>
        </w:tc>
      </w:tr>
      <w:tr w14:paraId="0BA8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13FDBFAA">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3A0CB15A">
            <w:pPr>
              <w:pStyle w:val="14"/>
              <w:spacing w:line="240" w:lineRule="auto"/>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备品</w:t>
            </w:r>
          </w:p>
          <w:p w14:paraId="65212718">
            <w:pPr>
              <w:pStyle w:val="14"/>
              <w:spacing w:line="240" w:lineRule="auto"/>
              <w:ind w:right="31" w:rightChars="15"/>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备件</w:t>
            </w:r>
          </w:p>
        </w:tc>
        <w:tc>
          <w:tcPr>
            <w:tcW w:w="843" w:type="dxa"/>
            <w:vAlign w:val="center"/>
          </w:tcPr>
          <w:p w14:paraId="30B47807">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200F4A74">
            <w:pPr>
              <w:pStyle w:val="14"/>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1、供应商针对本项目提供完整的</w:t>
            </w:r>
            <w:r>
              <w:rPr>
                <w:rFonts w:hint="eastAsia" w:ascii="仿宋" w:hAnsi="仿宋" w:eastAsia="仿宋" w:cs="仿宋"/>
                <w:sz w:val="21"/>
                <w:szCs w:val="21"/>
                <w:highlight w:val="none"/>
                <w:vertAlign w:val="baseline"/>
              </w:rPr>
              <w:t>备品备件清单</w:t>
            </w:r>
            <w:r>
              <w:rPr>
                <w:rFonts w:hint="eastAsia" w:ascii="仿宋" w:hAnsi="仿宋" w:eastAsia="仿宋" w:cs="仿宋"/>
                <w:sz w:val="21"/>
                <w:szCs w:val="21"/>
                <w:highlight w:val="none"/>
                <w:vertAlign w:val="baseline"/>
                <w:lang w:val="en-US" w:eastAsia="zh-CN"/>
              </w:rPr>
              <w:t>明细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并承诺各项备品备件在质保期内不再单独收费，超出质保期仅收取成本费用</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提供承诺函得1分，未提供承诺不得分。</w:t>
            </w:r>
          </w:p>
          <w:p w14:paraId="6B654EA2">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2、投标人或制造商设有备品备件库，并能保证常规配件在接到通知后24小时内供应到现场</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w:t>
            </w:r>
            <w:r>
              <w:rPr>
                <w:rFonts w:hint="eastAsia" w:ascii="仿宋" w:hAnsi="仿宋" w:eastAsia="仿宋" w:cs="仿宋"/>
                <w:sz w:val="21"/>
                <w:szCs w:val="21"/>
                <w:highlight w:val="none"/>
                <w:vertAlign w:val="baseline"/>
                <w:lang w:eastAsia="zh-CN"/>
              </w:rPr>
              <w:t>得</w:t>
            </w:r>
            <w:r>
              <w:rPr>
                <w:rFonts w:hint="eastAsia" w:ascii="仿宋" w:hAnsi="仿宋" w:eastAsia="仿宋" w:cs="仿宋"/>
                <w:sz w:val="21"/>
                <w:szCs w:val="21"/>
                <w:highlight w:val="none"/>
                <w:vertAlign w:val="baseline"/>
                <w:lang w:val="en-US" w:eastAsia="zh-CN"/>
              </w:rPr>
              <w:t>1分，未提供不得分。</w:t>
            </w:r>
          </w:p>
        </w:tc>
      </w:tr>
    </w:tbl>
    <w:p w14:paraId="33472C08">
      <w:pPr>
        <w:rPr>
          <w:rFonts w:hint="eastAsia" w:ascii="仿宋" w:hAnsi="仿宋" w:eastAsia="仿宋" w:cs="仿宋"/>
          <w:b/>
          <w:bCs/>
          <w:color w:val="auto"/>
          <w:sz w:val="24"/>
          <w:szCs w:val="24"/>
          <w:highlight w:val="none"/>
          <w:lang w:val="en-US" w:eastAsia="zh-CN"/>
        </w:rPr>
      </w:pPr>
    </w:p>
    <w:p w14:paraId="681F0135">
      <w:pPr>
        <w:pStyle w:val="14"/>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标项4：</w:t>
      </w:r>
    </w:p>
    <w:p w14:paraId="009A5B8F">
      <w:pPr>
        <w:pStyle w:val="14"/>
        <w:rPr>
          <w:rFonts w:hint="eastAsia" w:ascii="仿宋" w:hAnsi="仿宋" w:eastAsia="仿宋" w:cs="仿宋"/>
          <w:b/>
          <w:bCs/>
          <w:color w:val="auto"/>
          <w:sz w:val="24"/>
          <w:szCs w:val="24"/>
          <w:highlight w:val="none"/>
          <w:lang w:val="en-US"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DA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689FDA1D">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4D9006FC">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EB35CDD">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2B39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2680BEB1">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5ACDBC15">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p w14:paraId="01D4AAF6">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60</w:t>
            </w:r>
            <w:r>
              <w:rPr>
                <w:rFonts w:hint="eastAsia" w:ascii="仿宋" w:hAnsi="仿宋" w:eastAsia="仿宋" w:cs="仿宋"/>
                <w:b w:val="0"/>
                <w:bCs/>
                <w:color w:val="auto"/>
                <w:kern w:val="0"/>
                <w:sz w:val="21"/>
                <w:szCs w:val="21"/>
                <w:highlight w:val="none"/>
              </w:rPr>
              <w:t>.0分</w:t>
            </w:r>
          </w:p>
          <w:p w14:paraId="4F89BC6A">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4645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BBDCF8C">
            <w:pPr>
              <w:pStyle w:val="14"/>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5416CDD2">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45592A22">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50B085DB">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543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524737C6">
            <w:pPr>
              <w:pStyle w:val="14"/>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3C2A7F9D">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0EA73054">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0F659E08">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2 分，最高得10分。</w:t>
            </w:r>
          </w:p>
          <w:p w14:paraId="73D0D523">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注：1.投标人需提供采购合同（含首页、采购设备品牌型号页、配置清单页、签字盖章页）复印件，否则业绩不予认可。</w:t>
            </w:r>
          </w:p>
          <w:p w14:paraId="7E166152">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2.投标产品（若为非单一产品采购包，则提供该包核心产品）或其同品牌的同类产品销售给经销商或代理商的销售业绩不予认可。</w:t>
            </w:r>
          </w:p>
          <w:p w14:paraId="0CCCDD57">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3.同类型产品指与所投产品同档次、主要性能相当的产品</w:t>
            </w:r>
            <w:r>
              <w:rPr>
                <w:rFonts w:hint="eastAsia" w:ascii="仿宋" w:hAnsi="仿宋" w:eastAsia="仿宋" w:cs="仿宋"/>
                <w:color w:val="auto"/>
                <w:sz w:val="21"/>
                <w:szCs w:val="21"/>
                <w:highlight w:val="none"/>
                <w:vertAlign w:val="baseline"/>
              </w:rPr>
              <w:t>。</w:t>
            </w:r>
          </w:p>
        </w:tc>
      </w:tr>
      <w:tr w14:paraId="717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7B18093B">
            <w:pPr>
              <w:pStyle w:val="14"/>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6F20AAFD">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对投标文件技术要求的响应程度</w:t>
            </w:r>
          </w:p>
        </w:tc>
        <w:tc>
          <w:tcPr>
            <w:tcW w:w="843" w:type="dxa"/>
            <w:vAlign w:val="center"/>
          </w:tcPr>
          <w:p w14:paraId="786F27A5">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50</w:t>
            </w:r>
          </w:p>
        </w:tc>
        <w:tc>
          <w:tcPr>
            <w:tcW w:w="5611" w:type="dxa"/>
          </w:tcPr>
          <w:p w14:paraId="1FC610EC">
            <w:pPr>
              <w:pStyle w:val="14"/>
              <w:spacing w:line="240" w:lineRule="auto"/>
              <w:ind w:right="-31" w:rightChars="-15"/>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根据投标人对招标文件采购需求中技术参数响应情况进行评分</w:t>
            </w:r>
            <w:r>
              <w:rPr>
                <w:rFonts w:hint="eastAsia" w:ascii="仿宋" w:hAnsi="仿宋" w:eastAsia="仿宋" w:cs="仿宋"/>
                <w:sz w:val="21"/>
                <w:szCs w:val="21"/>
                <w:highlight w:val="none"/>
                <w:vertAlign w:val="baseline"/>
                <w:lang w:eastAsia="zh-CN"/>
              </w:rPr>
              <w:t>：</w:t>
            </w:r>
          </w:p>
          <w:p w14:paraId="1B989EE4">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zh-CN" w:eastAsia="zh-CN" w:bidi="ar-SA"/>
              </w:rPr>
              <w:t>完全符合招标文件“第五章采购需求</w:t>
            </w:r>
            <w:r>
              <w:rPr>
                <w:rFonts w:hint="eastAsia" w:ascii="仿宋" w:hAnsi="仿宋" w:eastAsia="仿宋" w:cs="仿宋"/>
                <w:kern w:val="2"/>
                <w:sz w:val="21"/>
                <w:szCs w:val="21"/>
                <w:highlight w:val="none"/>
                <w:vertAlign w:val="baseline"/>
                <w:lang w:val="en-US" w:eastAsia="zh-CN" w:bidi="ar-SA"/>
              </w:rPr>
              <w:t xml:space="preserve"> 标项四</w:t>
            </w:r>
            <w:r>
              <w:rPr>
                <w:rFonts w:hint="eastAsia" w:ascii="仿宋" w:hAnsi="仿宋" w:eastAsia="仿宋" w:cs="仿宋"/>
                <w:kern w:val="2"/>
                <w:sz w:val="21"/>
                <w:szCs w:val="21"/>
                <w:highlight w:val="none"/>
                <w:vertAlign w:val="baseline"/>
                <w:lang w:val="zh-CN" w:eastAsia="zh-CN" w:bidi="ar-SA"/>
              </w:rPr>
              <w:t>技术要求”中规定的技术参数，</w:t>
            </w:r>
            <w:r>
              <w:rPr>
                <w:rFonts w:hint="eastAsia" w:ascii="仿宋" w:hAnsi="仿宋" w:eastAsia="仿宋" w:cs="仿宋"/>
                <w:kern w:val="2"/>
                <w:sz w:val="21"/>
                <w:szCs w:val="21"/>
                <w:highlight w:val="none"/>
                <w:vertAlign w:val="baseline"/>
                <w:lang w:val="en-US" w:eastAsia="zh-CN" w:bidi="ar-SA"/>
              </w:rPr>
              <w:t>得50</w:t>
            </w:r>
            <w:r>
              <w:rPr>
                <w:rFonts w:hint="eastAsia" w:ascii="仿宋" w:hAnsi="仿宋" w:eastAsia="仿宋" w:cs="仿宋"/>
                <w:kern w:val="2"/>
                <w:sz w:val="21"/>
                <w:szCs w:val="21"/>
                <w:highlight w:val="none"/>
                <w:vertAlign w:val="baseline"/>
                <w:lang w:val="zh-CN" w:eastAsia="zh-CN" w:bidi="ar-SA"/>
              </w:rPr>
              <w:t>分；</w:t>
            </w:r>
          </w:p>
          <w:p w14:paraId="36A29AC6">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en-US" w:eastAsia="zh-CN" w:bidi="ar-SA"/>
              </w:rPr>
              <w:t>1、一般</w:t>
            </w:r>
            <w:r>
              <w:rPr>
                <w:rFonts w:hint="eastAsia" w:ascii="仿宋" w:hAnsi="仿宋" w:eastAsia="仿宋" w:cs="仿宋"/>
                <w:kern w:val="2"/>
                <w:sz w:val="21"/>
                <w:szCs w:val="21"/>
                <w:highlight w:val="none"/>
                <w:vertAlign w:val="baseline"/>
                <w:lang w:val="zh-CN" w:eastAsia="zh-CN" w:bidi="ar-SA"/>
              </w:rPr>
              <w:t>技术参数</w:t>
            </w:r>
            <w:r>
              <w:rPr>
                <w:rFonts w:hint="eastAsia" w:ascii="仿宋" w:hAnsi="仿宋" w:eastAsia="仿宋" w:cs="仿宋"/>
                <w:kern w:val="2"/>
                <w:sz w:val="21"/>
                <w:szCs w:val="21"/>
                <w:highlight w:val="none"/>
                <w:vertAlign w:val="baseline"/>
                <w:lang w:val="en-US" w:eastAsia="zh-CN" w:bidi="ar-SA"/>
              </w:rPr>
              <w:t>指标</w:t>
            </w:r>
            <w:r>
              <w:rPr>
                <w:rFonts w:hint="eastAsia" w:ascii="仿宋" w:hAnsi="仿宋" w:eastAsia="仿宋" w:cs="仿宋"/>
                <w:kern w:val="2"/>
                <w:sz w:val="21"/>
                <w:szCs w:val="21"/>
                <w:highlight w:val="none"/>
                <w:vertAlign w:val="baseline"/>
                <w:lang w:val="zh-CN" w:eastAsia="zh-CN" w:bidi="ar-SA"/>
              </w:rPr>
              <w:t>（非“*”条款）</w:t>
            </w:r>
            <w:r>
              <w:rPr>
                <w:rFonts w:hint="eastAsia" w:ascii="仿宋" w:hAnsi="仿宋" w:eastAsia="仿宋" w:cs="仿宋"/>
                <w:kern w:val="2"/>
                <w:sz w:val="21"/>
                <w:szCs w:val="21"/>
                <w:highlight w:val="none"/>
                <w:vertAlign w:val="baseline"/>
                <w:lang w:val="en-US" w:eastAsia="zh-CN" w:bidi="ar-SA"/>
              </w:rPr>
              <w:t>共20项</w:t>
            </w:r>
            <w:r>
              <w:rPr>
                <w:rFonts w:hint="eastAsia" w:ascii="仿宋" w:hAnsi="仿宋" w:eastAsia="仿宋" w:cs="仿宋"/>
                <w:kern w:val="2"/>
                <w:sz w:val="21"/>
                <w:szCs w:val="21"/>
                <w:highlight w:val="none"/>
                <w:vertAlign w:val="baseline"/>
                <w:lang w:val="zh-CN" w:eastAsia="zh-CN" w:bidi="ar-SA"/>
              </w:rPr>
              <w:t>，</w:t>
            </w:r>
            <w:r>
              <w:rPr>
                <w:rFonts w:hint="eastAsia" w:ascii="仿宋" w:hAnsi="仿宋" w:eastAsia="仿宋" w:cs="仿宋"/>
                <w:kern w:val="2"/>
                <w:sz w:val="21"/>
                <w:szCs w:val="21"/>
                <w:highlight w:val="none"/>
                <w:vertAlign w:val="baseline"/>
                <w:lang w:val="en-US" w:eastAsia="zh-CN" w:bidi="ar-SA"/>
              </w:rPr>
              <w:t>每</w:t>
            </w:r>
            <w:r>
              <w:rPr>
                <w:rFonts w:hint="eastAsia" w:ascii="仿宋" w:hAnsi="仿宋" w:eastAsia="仿宋" w:cs="仿宋"/>
                <w:kern w:val="2"/>
                <w:sz w:val="21"/>
                <w:szCs w:val="21"/>
                <w:highlight w:val="none"/>
                <w:vertAlign w:val="baseline"/>
                <w:lang w:val="zh-CN" w:eastAsia="zh-CN" w:bidi="ar-SA"/>
              </w:rPr>
              <w:t>有 1 项负偏离，扣 2</w:t>
            </w:r>
            <w:r>
              <w:rPr>
                <w:rFonts w:hint="eastAsia" w:ascii="仿宋" w:hAnsi="仿宋" w:eastAsia="仿宋" w:cs="仿宋"/>
                <w:kern w:val="2"/>
                <w:sz w:val="21"/>
                <w:szCs w:val="21"/>
                <w:highlight w:val="none"/>
                <w:vertAlign w:val="baseline"/>
                <w:lang w:val="en-US" w:eastAsia="zh-CN" w:bidi="ar-SA"/>
              </w:rPr>
              <w:t xml:space="preserve">.5 </w:t>
            </w:r>
            <w:r>
              <w:rPr>
                <w:rFonts w:hint="eastAsia" w:ascii="仿宋" w:hAnsi="仿宋" w:eastAsia="仿宋" w:cs="仿宋"/>
                <w:kern w:val="2"/>
                <w:sz w:val="21"/>
                <w:szCs w:val="21"/>
                <w:highlight w:val="none"/>
                <w:vertAlign w:val="baseline"/>
                <w:lang w:val="zh-CN" w:eastAsia="zh-CN" w:bidi="ar-SA"/>
              </w:rPr>
              <w:t>分，</w:t>
            </w:r>
            <w:r>
              <w:rPr>
                <w:rFonts w:hint="eastAsia" w:ascii="仿宋" w:hAnsi="仿宋" w:eastAsia="仿宋" w:cs="仿宋"/>
                <w:kern w:val="2"/>
                <w:sz w:val="21"/>
                <w:szCs w:val="21"/>
                <w:highlight w:val="none"/>
                <w:vertAlign w:val="baseline"/>
                <w:lang w:val="en-US" w:eastAsia="zh-CN" w:bidi="ar-SA"/>
              </w:rPr>
              <w:t>满分50分，扣完为止</w:t>
            </w:r>
            <w:r>
              <w:rPr>
                <w:rFonts w:hint="eastAsia" w:ascii="仿宋" w:hAnsi="仿宋" w:eastAsia="仿宋" w:cs="仿宋"/>
                <w:kern w:val="2"/>
                <w:sz w:val="21"/>
                <w:szCs w:val="21"/>
                <w:highlight w:val="none"/>
                <w:vertAlign w:val="baseline"/>
                <w:lang w:val="zh-CN" w:eastAsia="zh-CN" w:bidi="ar-SA"/>
              </w:rPr>
              <w:t>。</w:t>
            </w:r>
          </w:p>
          <w:p w14:paraId="737AE20F">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rPr>
              <w:t>注：</w:t>
            </w:r>
            <w:r>
              <w:rPr>
                <w:rFonts w:hint="eastAsia" w:ascii="仿宋" w:hAnsi="仿宋" w:eastAsia="仿宋" w:cs="仿宋"/>
                <w:sz w:val="21"/>
                <w:szCs w:val="21"/>
                <w:highlight w:val="none"/>
                <w:vertAlign w:val="baseline"/>
                <w:lang w:val="zh-CN"/>
              </w:rPr>
              <w:t>1、技术参数条款计数的原则：“第五章采购需求</w:t>
            </w:r>
            <w:r>
              <w:rPr>
                <w:rFonts w:hint="eastAsia" w:ascii="仿宋" w:hAnsi="仿宋" w:eastAsia="仿宋" w:cs="仿宋"/>
                <w:sz w:val="21"/>
                <w:szCs w:val="21"/>
                <w:highlight w:val="none"/>
                <w:vertAlign w:val="baseline"/>
                <w:lang w:val="en-US" w:eastAsia="zh-CN"/>
              </w:rPr>
              <w:t xml:space="preserve"> 二、技术要求</w:t>
            </w:r>
            <w:r>
              <w:rPr>
                <w:rFonts w:hint="eastAsia" w:ascii="仿宋" w:hAnsi="仿宋" w:eastAsia="仿宋" w:cs="仿宋"/>
                <w:sz w:val="21"/>
                <w:szCs w:val="21"/>
                <w:highlight w:val="none"/>
                <w:vertAlign w:val="baseline"/>
                <w:lang w:val="zh-CN"/>
              </w:rPr>
              <w:t>”中的序号1,2,3…、</w:t>
            </w:r>
            <w:r>
              <w:rPr>
                <w:rFonts w:hint="eastAsia" w:ascii="仿宋" w:hAnsi="仿宋" w:eastAsia="仿宋" w:cs="仿宋"/>
                <w:sz w:val="21"/>
                <w:szCs w:val="21"/>
                <w:highlight w:val="none"/>
                <w:vertAlign w:val="baseline"/>
              </w:rPr>
              <w:t>1.1、1.2、1.3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rPr>
              <w:t>和</w:t>
            </w:r>
            <w:r>
              <w:rPr>
                <w:rFonts w:hint="eastAsia" w:ascii="仿宋" w:hAnsi="仿宋" w:eastAsia="仿宋" w:cs="仿宋"/>
                <w:sz w:val="21"/>
                <w:szCs w:val="21"/>
                <w:highlight w:val="none"/>
                <w:vertAlign w:val="baseline"/>
                <w:lang w:val="zh-CN"/>
              </w:rPr>
              <w:t>表格内序号</w:t>
            </w:r>
            <w:r>
              <w:rPr>
                <w:rFonts w:hint="eastAsia" w:ascii="仿宋" w:hAnsi="仿宋" w:eastAsia="仿宋" w:cs="仿宋"/>
                <w:sz w:val="21"/>
                <w:szCs w:val="21"/>
                <w:highlight w:val="none"/>
                <w:vertAlign w:val="baseline"/>
              </w:rPr>
              <w:t>单条未标序号参数</w:t>
            </w:r>
            <w:r>
              <w:rPr>
                <w:rFonts w:hint="eastAsia" w:ascii="仿宋" w:hAnsi="仿宋" w:eastAsia="仿宋" w:cs="仿宋"/>
                <w:sz w:val="21"/>
                <w:szCs w:val="21"/>
                <w:highlight w:val="none"/>
                <w:vertAlign w:val="baseline"/>
                <w:lang w:val="zh-CN"/>
              </w:rPr>
              <w:t>为有效条款。</w:t>
            </w:r>
          </w:p>
          <w:p w14:paraId="25BA98B0">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lang w:val="zh-CN"/>
              </w:rPr>
              <w:t>2、投标人须对本招标文件技术要求进行点对点应答，必须在引用本采购文件的基础上,进行逐条逐项答复、说明和解释,特别对有具体参数要求的指标，投标人必须提供所投货物的具体参数值。</w:t>
            </w:r>
          </w:p>
          <w:p w14:paraId="1D4FF1FC">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3、</w:t>
            </w:r>
            <w:r>
              <w:rPr>
                <w:rFonts w:hint="eastAsia" w:ascii="仿宋" w:hAnsi="仿宋" w:eastAsia="仿宋" w:cs="仿宋"/>
                <w:sz w:val="21"/>
                <w:szCs w:val="21"/>
                <w:highlight w:val="none"/>
                <w:vertAlign w:val="baseline"/>
                <w:lang w:val="zh-CN"/>
              </w:rPr>
              <w:t>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w:t>
            </w:r>
            <w:r>
              <w:rPr>
                <w:rFonts w:hint="eastAsia" w:ascii="仿宋" w:hAnsi="仿宋" w:eastAsia="仿宋" w:cs="仿宋"/>
                <w:sz w:val="21"/>
                <w:szCs w:val="21"/>
                <w:highlight w:val="none"/>
                <w:vertAlign w:val="baseline"/>
                <w:lang w:val="en-US" w:eastAsia="zh-CN"/>
              </w:rPr>
              <w:t>产品彩页</w:t>
            </w:r>
            <w:r>
              <w:rPr>
                <w:rFonts w:hint="eastAsia" w:ascii="仿宋" w:hAnsi="仿宋" w:eastAsia="仿宋" w:cs="仿宋"/>
                <w:sz w:val="21"/>
                <w:szCs w:val="21"/>
                <w:highlight w:val="none"/>
                <w:vertAlign w:val="baseline"/>
                <w:lang w:val="zh-CN"/>
              </w:rPr>
              <w:t>和产品检测报告内描述的同一产品技术参数响应值不一致的，视为负偏离。</w:t>
            </w:r>
          </w:p>
        </w:tc>
      </w:tr>
      <w:tr w14:paraId="72F9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2B95EB31">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0D24B5AB">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售后服务</w:t>
            </w:r>
            <w:r>
              <w:rPr>
                <w:rFonts w:hint="eastAsia" w:ascii="方正仿宋_GB2312" w:hAnsi="方正仿宋_GB2312" w:eastAsia="方正仿宋_GB2312" w:cs="方正仿宋_GB2312"/>
                <w:sz w:val="21"/>
                <w:szCs w:val="21"/>
                <w:highlight w:val="none"/>
                <w:lang w:val="en-US" w:eastAsia="zh-CN"/>
              </w:rPr>
              <w:t>能力</w:t>
            </w:r>
          </w:p>
        </w:tc>
        <w:tc>
          <w:tcPr>
            <w:tcW w:w="843" w:type="dxa"/>
            <w:vAlign w:val="center"/>
          </w:tcPr>
          <w:p w14:paraId="62EFF399">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5611" w:type="dxa"/>
            <w:vAlign w:val="top"/>
          </w:tcPr>
          <w:p w14:paraId="45F1EDC2">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投标人根据采购需求提供售后服务承诺：</w:t>
            </w:r>
          </w:p>
          <w:p w14:paraId="6FF66C9E">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1、投标人承诺在满足招标文件规定的质保期（3年）基础上，每承诺延长1年得1分，最多可得2分。</w:t>
            </w:r>
          </w:p>
          <w:p w14:paraId="3DF9B421">
            <w:pPr>
              <w:pStyle w:val="14"/>
              <w:ind w:right="-31" w:rightChars="-15"/>
              <w:rPr>
                <w:rFonts w:hint="eastAsia" w:ascii="仿宋" w:hAnsi="仿宋" w:eastAsia="仿宋" w:cs="仿宋"/>
                <w:sz w:val="21"/>
                <w:szCs w:val="21"/>
                <w:highlight w:val="none"/>
                <w:vertAlign w:val="baseline"/>
              </w:rPr>
            </w:pPr>
            <w:r>
              <w:rPr>
                <w:rFonts w:hint="eastAsia" w:ascii="仿宋" w:hAnsi="仿宋" w:eastAsia="仿宋" w:cs="仿宋"/>
                <w:kern w:val="0"/>
                <w:sz w:val="20"/>
                <w:szCs w:val="20"/>
                <w:highlight w:val="none"/>
                <w:lang w:val="en-US" w:eastAsia="zh-CN" w:bidi="zh-CN"/>
              </w:rPr>
              <w:t>2、投标人承诺产品出现故障时在接到采购人通知后48小时内排除并解决问题得1分，未提供承诺函不得分。</w:t>
            </w:r>
          </w:p>
        </w:tc>
      </w:tr>
      <w:tr w14:paraId="2226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7DFFFA23">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7F2D03E7">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培训方案</w:t>
            </w:r>
          </w:p>
        </w:tc>
        <w:tc>
          <w:tcPr>
            <w:tcW w:w="843" w:type="dxa"/>
            <w:vAlign w:val="center"/>
          </w:tcPr>
          <w:p w14:paraId="4AC2C853">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77374DE3">
            <w:pPr>
              <w:pStyle w:val="14"/>
              <w:ind w:right="-31" w:rightChars="-15"/>
              <w:rPr>
                <w:rFonts w:hint="eastAsia" w:ascii="仿宋" w:hAnsi="仿宋" w:eastAsia="仿宋" w:cs="仿宋"/>
                <w:kern w:val="0"/>
                <w:sz w:val="20"/>
                <w:szCs w:val="20"/>
                <w:highlight w:val="none"/>
                <w:lang w:bidi="zh-CN"/>
              </w:rPr>
            </w:pPr>
            <w:r>
              <w:rPr>
                <w:rFonts w:hint="eastAsia" w:ascii="仿宋" w:hAnsi="仿宋" w:eastAsia="仿宋" w:cs="仿宋"/>
                <w:kern w:val="0"/>
                <w:sz w:val="20"/>
                <w:szCs w:val="20"/>
                <w:highlight w:val="none"/>
                <w:lang w:val="en-US" w:bidi="zh-CN"/>
              </w:rPr>
              <w:t>对医院</w:t>
            </w:r>
            <w:r>
              <w:rPr>
                <w:rFonts w:hint="eastAsia" w:ascii="仿宋" w:hAnsi="仿宋" w:eastAsia="仿宋" w:cs="仿宋"/>
                <w:kern w:val="0"/>
                <w:sz w:val="20"/>
                <w:szCs w:val="20"/>
                <w:highlight w:val="none"/>
                <w:lang w:val="en-US" w:eastAsia="zh-CN" w:bidi="zh-CN"/>
              </w:rPr>
              <w:t>最终用户设备操作人员</w:t>
            </w:r>
            <w:r>
              <w:rPr>
                <w:rFonts w:hint="eastAsia" w:ascii="仿宋" w:hAnsi="仿宋" w:eastAsia="仿宋" w:cs="仿宋"/>
                <w:kern w:val="0"/>
                <w:sz w:val="20"/>
                <w:szCs w:val="20"/>
                <w:highlight w:val="none"/>
                <w:lang w:bidi="zh-CN"/>
              </w:rPr>
              <w:t>提供技术培训服务：</w:t>
            </w:r>
          </w:p>
          <w:p w14:paraId="6AB61BA2">
            <w:pPr>
              <w:pStyle w:val="14"/>
              <w:ind w:right="-31" w:rightChars="-15"/>
              <w:rPr>
                <w:rFonts w:hint="default"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1、承诺</w:t>
            </w:r>
            <w:r>
              <w:rPr>
                <w:rFonts w:hint="eastAsia" w:ascii="仿宋" w:hAnsi="仿宋" w:eastAsia="仿宋" w:cs="仿宋"/>
                <w:kern w:val="0"/>
                <w:sz w:val="20"/>
                <w:szCs w:val="20"/>
                <w:highlight w:val="none"/>
                <w:lang w:val="en-US" w:eastAsia="zh-CN" w:bidi="zh-CN"/>
              </w:rPr>
              <w:t>对最终用户设备操作人员提供不少于 1 次的所投产品</w:t>
            </w:r>
            <w:r>
              <w:rPr>
                <w:rFonts w:hint="eastAsia" w:ascii="仿宋" w:hAnsi="仿宋" w:eastAsia="仿宋" w:cs="仿宋"/>
                <w:kern w:val="0"/>
                <w:sz w:val="20"/>
                <w:szCs w:val="20"/>
                <w:highlight w:val="none"/>
                <w:lang w:val="en-US" w:bidi="zh-CN"/>
              </w:rPr>
              <w:t>规范操作及使用技术培训服务，且投标人拟派的培训人员具有1年及以上培训工作经验或具有相关资质证书。投标人还需提供具体的培训方案内容。</w:t>
            </w:r>
          </w:p>
          <w:p w14:paraId="18C768D8">
            <w:pPr>
              <w:pStyle w:val="14"/>
              <w:ind w:right="-31" w:rightChars="-15"/>
              <w:rPr>
                <w:rFonts w:hint="eastAsia"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投标人需针对此项提供承诺函及具体培训方案内容并加盖公章及拟派培训人员工作经验证明材料（证明材料可以为现场培训照片（标注时间）或培训满意度调查表或服务意见单等）或资质证书复印件。提供得1分，未提供不得分。</w:t>
            </w:r>
          </w:p>
          <w:p w14:paraId="406C4E1F">
            <w:pPr>
              <w:pStyle w:val="14"/>
              <w:ind w:right="-31" w:rightChars="-15"/>
              <w:rPr>
                <w:rFonts w:hint="eastAsia" w:ascii="仿宋" w:hAnsi="仿宋" w:eastAsia="仿宋" w:cs="仿宋"/>
                <w:sz w:val="21"/>
                <w:szCs w:val="21"/>
                <w:highlight w:val="none"/>
                <w:vertAlign w:val="baseline"/>
              </w:rPr>
            </w:pPr>
            <w:r>
              <w:rPr>
                <w:rFonts w:hint="eastAsia" w:ascii="仿宋" w:hAnsi="仿宋" w:eastAsia="仿宋" w:cs="仿宋"/>
                <w:kern w:val="0"/>
                <w:sz w:val="20"/>
                <w:szCs w:val="20"/>
                <w:highlight w:val="none"/>
                <w:lang w:val="en-US" w:bidi="zh-CN"/>
              </w:rPr>
              <w:t>2、承诺能够提供技术人员现场实操培训计划或远程指导全流程方案的得1分，未提供承诺不得分。</w:t>
            </w:r>
          </w:p>
        </w:tc>
      </w:tr>
      <w:tr w14:paraId="0464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0BCCC2D8">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48489A92">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产品、设备的可靠性、稳定性</w:t>
            </w:r>
          </w:p>
        </w:tc>
        <w:tc>
          <w:tcPr>
            <w:tcW w:w="843" w:type="dxa"/>
            <w:vAlign w:val="center"/>
          </w:tcPr>
          <w:p w14:paraId="2A3B9248">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78B14B71">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可靠性、稳定性</w:t>
            </w:r>
            <w:r>
              <w:rPr>
                <w:rFonts w:hint="eastAsia" w:ascii="仿宋" w:hAnsi="仿宋" w:eastAsia="仿宋" w:cs="仿宋"/>
                <w:sz w:val="21"/>
                <w:szCs w:val="21"/>
                <w:highlight w:val="none"/>
                <w:vertAlign w:val="baseline"/>
                <w:lang w:val="en-US" w:eastAsia="zh-CN"/>
              </w:rPr>
              <w:t>能</w:t>
            </w:r>
            <w:r>
              <w:rPr>
                <w:rFonts w:hint="eastAsia" w:ascii="仿宋" w:hAnsi="仿宋" w:eastAsia="仿宋" w:cs="仿宋"/>
                <w:sz w:val="21"/>
                <w:szCs w:val="21"/>
                <w:highlight w:val="none"/>
                <w:vertAlign w:val="baseline"/>
              </w:rPr>
              <w:t>匹配</w:t>
            </w:r>
            <w:r>
              <w:rPr>
                <w:rFonts w:hint="eastAsia" w:ascii="仿宋" w:hAnsi="仿宋" w:eastAsia="仿宋" w:cs="仿宋"/>
                <w:sz w:val="21"/>
                <w:szCs w:val="21"/>
                <w:highlight w:val="none"/>
                <w:vertAlign w:val="baseline"/>
                <w:lang w:val="en-US" w:eastAsia="zh-CN"/>
              </w:rPr>
              <w:t>本项目</w:t>
            </w:r>
            <w:r>
              <w:rPr>
                <w:rFonts w:hint="eastAsia" w:ascii="仿宋" w:hAnsi="仿宋" w:eastAsia="仿宋" w:cs="仿宋"/>
                <w:sz w:val="21"/>
                <w:szCs w:val="21"/>
                <w:highlight w:val="none"/>
                <w:vertAlign w:val="baseline"/>
              </w:rPr>
              <w:t>技术</w:t>
            </w:r>
            <w:r>
              <w:rPr>
                <w:rFonts w:hint="eastAsia" w:ascii="仿宋" w:hAnsi="仿宋" w:eastAsia="仿宋" w:cs="仿宋"/>
                <w:sz w:val="21"/>
                <w:szCs w:val="21"/>
                <w:highlight w:val="none"/>
                <w:vertAlign w:val="baseline"/>
                <w:lang w:val="en-US" w:eastAsia="zh-CN"/>
              </w:rPr>
              <w:t>要求</w:t>
            </w:r>
            <w:r>
              <w:rPr>
                <w:rFonts w:hint="eastAsia" w:ascii="仿宋" w:hAnsi="仿宋" w:eastAsia="仿宋" w:cs="仿宋"/>
                <w:sz w:val="21"/>
                <w:szCs w:val="21"/>
                <w:highlight w:val="none"/>
                <w:vertAlign w:val="baseline"/>
              </w:rPr>
              <w:t>的投标产品得2分：所投产品性能稳定，在以往销售过的产品中未出现不良使用记录，运行良好，故障率小，返修率低，</w:t>
            </w:r>
            <w:r>
              <w:rPr>
                <w:rFonts w:hint="eastAsia" w:ascii="仿宋" w:hAnsi="仿宋" w:eastAsia="仿宋" w:cs="仿宋"/>
                <w:sz w:val="21"/>
                <w:szCs w:val="21"/>
                <w:highlight w:val="none"/>
                <w:vertAlign w:val="baseline"/>
                <w:lang w:val="en-US" w:eastAsia="zh-CN"/>
              </w:rPr>
              <w:t>需提供承诺函或相关使用单位的证明材料，</w:t>
            </w:r>
            <w:r>
              <w:rPr>
                <w:rFonts w:hint="eastAsia" w:ascii="仿宋" w:hAnsi="仿宋" w:eastAsia="仿宋" w:cs="仿宋"/>
                <w:sz w:val="21"/>
                <w:szCs w:val="21"/>
                <w:highlight w:val="none"/>
                <w:vertAlign w:val="baseline"/>
              </w:rPr>
              <w:t>否则不得分。</w:t>
            </w:r>
          </w:p>
        </w:tc>
      </w:tr>
      <w:tr w14:paraId="1571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49869CB1">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41220187">
            <w:pPr>
              <w:pStyle w:val="14"/>
              <w:spacing w:line="240" w:lineRule="auto"/>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备品</w:t>
            </w:r>
          </w:p>
          <w:p w14:paraId="7E59EE9A">
            <w:pPr>
              <w:pStyle w:val="14"/>
              <w:spacing w:line="240" w:lineRule="auto"/>
              <w:ind w:right="31" w:rightChars="15"/>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备件</w:t>
            </w:r>
          </w:p>
        </w:tc>
        <w:tc>
          <w:tcPr>
            <w:tcW w:w="843" w:type="dxa"/>
            <w:vAlign w:val="center"/>
          </w:tcPr>
          <w:p w14:paraId="0005477A">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262AFEE8">
            <w:pPr>
              <w:pStyle w:val="14"/>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1、供应商针对本项目提供完整的</w:t>
            </w:r>
            <w:r>
              <w:rPr>
                <w:rFonts w:hint="eastAsia" w:ascii="仿宋" w:hAnsi="仿宋" w:eastAsia="仿宋" w:cs="仿宋"/>
                <w:sz w:val="21"/>
                <w:szCs w:val="21"/>
                <w:highlight w:val="none"/>
                <w:vertAlign w:val="baseline"/>
              </w:rPr>
              <w:t>备品备件清单</w:t>
            </w:r>
            <w:r>
              <w:rPr>
                <w:rFonts w:hint="eastAsia" w:ascii="仿宋" w:hAnsi="仿宋" w:eastAsia="仿宋" w:cs="仿宋"/>
                <w:sz w:val="21"/>
                <w:szCs w:val="21"/>
                <w:highlight w:val="none"/>
                <w:vertAlign w:val="baseline"/>
                <w:lang w:val="en-US" w:eastAsia="zh-CN"/>
              </w:rPr>
              <w:t>明细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并承诺各项备品备件在质保期内不再单独收费，超出质保期仅收取成本费用</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提供承诺函得1分，未提供承诺不得分。</w:t>
            </w:r>
          </w:p>
          <w:p w14:paraId="435B75D2">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2、投标人或制造商设有备品备件库，并能保证常规配件在接到通知后24小时内供应到现场</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w:t>
            </w:r>
            <w:r>
              <w:rPr>
                <w:rFonts w:hint="eastAsia" w:ascii="仿宋" w:hAnsi="仿宋" w:eastAsia="仿宋" w:cs="仿宋"/>
                <w:sz w:val="21"/>
                <w:szCs w:val="21"/>
                <w:highlight w:val="none"/>
                <w:vertAlign w:val="baseline"/>
                <w:lang w:eastAsia="zh-CN"/>
              </w:rPr>
              <w:t>得</w:t>
            </w:r>
            <w:r>
              <w:rPr>
                <w:rFonts w:hint="eastAsia" w:ascii="仿宋" w:hAnsi="仿宋" w:eastAsia="仿宋" w:cs="仿宋"/>
                <w:sz w:val="21"/>
                <w:szCs w:val="21"/>
                <w:highlight w:val="none"/>
                <w:vertAlign w:val="baseline"/>
                <w:lang w:val="en-US" w:eastAsia="zh-CN"/>
              </w:rPr>
              <w:t>2分，未提供不得分。</w:t>
            </w:r>
          </w:p>
        </w:tc>
      </w:tr>
    </w:tbl>
    <w:p w14:paraId="19A119E9">
      <w:pPr>
        <w:pStyle w:val="28"/>
        <w:rPr>
          <w:rFonts w:hint="eastAsia"/>
          <w:highlight w:val="none"/>
          <w:lang w:val="en-US" w:eastAsia="zh-CN"/>
        </w:rPr>
      </w:pPr>
    </w:p>
    <w:p w14:paraId="664E4A85">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54B7C7E">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659D9E1B">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BD9625">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555EC242">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50B2D15F">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1E3EB2C1">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4B4167C">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78478ACB">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87EE32B">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221245F">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0F8D771C">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3EAA2328">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1A4AC570">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64B7511">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A98BCA9">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EEE64C2">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4130979">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29B0CD5">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809AD7">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20769D8">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0FB2A944">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5397F3B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35EFD2">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26" w:name="_Toc19259"/>
      <w:r>
        <w:rPr>
          <w:rFonts w:hint="eastAsia" w:ascii="仿宋" w:hAnsi="仿宋" w:eastAsia="仿宋" w:cs="仿宋"/>
          <w:color w:val="auto"/>
          <w:sz w:val="32"/>
          <w:szCs w:val="32"/>
          <w:highlight w:val="none"/>
          <w:lang w:val="en-US" w:eastAsia="zh-CN"/>
        </w:rPr>
        <w:t>投标文件格式</w:t>
      </w:r>
      <w:bookmarkEnd w:id="26"/>
    </w:p>
    <w:p w14:paraId="3F59B5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p>
    <w:p w14:paraId="38B2F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5E8AFFA4">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6BBB0567">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1FA3B2EA">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9E2CE33">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DC44873">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2908ABBA">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A9FE87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16485C21">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73CF5591">
      <w:pPr>
        <w:keepNext w:val="0"/>
        <w:keepLines w:val="0"/>
        <w:widowControl/>
        <w:suppressLineNumbers w:val="0"/>
        <w:jc w:val="left"/>
        <w:outlineLvl w:val="1"/>
        <w:rPr>
          <w:rFonts w:hint="eastAsia" w:ascii="仿宋" w:hAnsi="仿宋" w:eastAsia="仿宋" w:cs="仿宋"/>
          <w:b/>
          <w:bCs/>
          <w:color w:val="auto"/>
          <w:kern w:val="0"/>
          <w:sz w:val="24"/>
          <w:szCs w:val="24"/>
          <w:highlight w:val="none"/>
          <w:lang w:val="en-US" w:eastAsia="zh-CN" w:bidi="ar"/>
        </w:rPr>
      </w:pPr>
      <w:bookmarkStart w:id="27" w:name="_Toc29616"/>
      <w:bookmarkStart w:id="28" w:name="_Toc10196"/>
      <w:r>
        <w:rPr>
          <w:rFonts w:hint="eastAsia" w:ascii="仿宋" w:hAnsi="仿宋" w:eastAsia="仿宋" w:cs="仿宋"/>
          <w:b/>
          <w:bCs/>
          <w:color w:val="auto"/>
          <w:kern w:val="0"/>
          <w:sz w:val="24"/>
          <w:szCs w:val="24"/>
          <w:highlight w:val="none"/>
          <w:lang w:val="en-US" w:eastAsia="zh-CN" w:bidi="ar"/>
        </w:rPr>
        <w:t>投标文件封面（参考格式）</w:t>
      </w:r>
      <w:bookmarkEnd w:id="27"/>
      <w:bookmarkEnd w:id="28"/>
    </w:p>
    <w:p w14:paraId="247AAA24">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4DF1D9E9">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50CB3ECF">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val="en-US" w:eastAsia="zh-CN" w:bidi="ar"/>
        </w:rPr>
        <w:t>投标文件</w:t>
      </w:r>
    </w:p>
    <w:p w14:paraId="07EBFF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0E6FE5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13F9ABA4">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52"/>
          <w:szCs w:val="52"/>
          <w:highlight w:val="none"/>
          <w:lang w:val="en-US" w:eastAsia="zh-CN" w:bidi="ar"/>
        </w:rPr>
        <w:t xml:space="preserve"> </w:t>
      </w:r>
    </w:p>
    <w:p w14:paraId="48FB273E">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315BBE71">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AE0AEC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1D34F40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项目名称: </w:t>
      </w:r>
    </w:p>
    <w:p w14:paraId="26FF1D5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项目编号/包号： </w:t>
      </w:r>
    </w:p>
    <w:p w14:paraId="7A24EC7B">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DF9125">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6FD3CEAC">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674CC8">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投标人名称（盖公章）：</w:t>
      </w:r>
    </w:p>
    <w:p w14:paraId="59A89D8D">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法定代表人或其授权代表（签字或印鉴）：</w:t>
      </w:r>
    </w:p>
    <w:p w14:paraId="7C003EE6">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8FC101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0EC835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77469D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A00169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61890BF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176564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F7797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1CF78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4E92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416C6F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9" w:name="_Toc16703"/>
      <w:bookmarkStart w:id="30" w:name="_Toc26001"/>
      <w:r>
        <w:rPr>
          <w:rFonts w:hint="eastAsia" w:ascii="仿宋" w:hAnsi="仿宋" w:eastAsia="仿宋" w:cs="仿宋"/>
          <w:color w:val="auto"/>
          <w:kern w:val="0"/>
          <w:sz w:val="24"/>
          <w:highlight w:val="none"/>
          <w:u w:val="none"/>
          <w:lang w:bidi="ar"/>
        </w:rPr>
        <w:t>1、复印件并加盖本单位公章</w:t>
      </w:r>
      <w:bookmarkEnd w:id="29"/>
      <w:bookmarkEnd w:id="30"/>
    </w:p>
    <w:p w14:paraId="304687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668486C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1" w:name="_Toc12642"/>
      <w:bookmarkStart w:id="32" w:name="_Toc32425"/>
      <w:r>
        <w:rPr>
          <w:rFonts w:hint="eastAsia" w:ascii="仿宋" w:hAnsi="仿宋" w:eastAsia="仿宋" w:cs="仿宋"/>
          <w:color w:val="auto"/>
          <w:kern w:val="0"/>
          <w:sz w:val="24"/>
          <w:highlight w:val="none"/>
          <w:u w:val="none"/>
          <w:lang w:bidi="ar"/>
        </w:rPr>
        <w:t>3、如果是联合体投标，联合体各方均需提供上述证明。</w:t>
      </w:r>
      <w:bookmarkEnd w:id="31"/>
      <w:bookmarkEnd w:id="32"/>
    </w:p>
    <w:p w14:paraId="22C49F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13CEF8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0A4FC2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22E55C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6878BEF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3" w:name="_Toc6"/>
      <w:bookmarkStart w:id="34" w:name="_Toc7512"/>
      <w:r>
        <w:rPr>
          <w:rFonts w:hint="eastAsia" w:ascii="仿宋" w:hAnsi="仿宋" w:eastAsia="仿宋" w:cs="仿宋"/>
          <w:color w:val="auto"/>
          <w:kern w:val="0"/>
          <w:sz w:val="24"/>
          <w:highlight w:val="none"/>
          <w:u w:val="none"/>
          <w:lang w:bidi="ar"/>
        </w:rPr>
        <w:t>1、复印件并加盖本单位公章</w:t>
      </w:r>
      <w:bookmarkEnd w:id="33"/>
      <w:bookmarkEnd w:id="34"/>
    </w:p>
    <w:p w14:paraId="32759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B60F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5" w:name="_Toc31362"/>
      <w:bookmarkStart w:id="36" w:name="_Toc8376"/>
      <w:r>
        <w:rPr>
          <w:rFonts w:hint="eastAsia" w:ascii="仿宋" w:hAnsi="仿宋" w:eastAsia="仿宋" w:cs="仿宋"/>
          <w:color w:val="auto"/>
          <w:kern w:val="0"/>
          <w:sz w:val="24"/>
          <w:highlight w:val="none"/>
          <w:u w:val="none"/>
          <w:lang w:bidi="ar"/>
        </w:rPr>
        <w:t>3、如果是联合体投标，联合体各方均需提供上述证明。</w:t>
      </w:r>
      <w:r>
        <w:rPr>
          <w:rFonts w:hint="eastAsia" w:ascii="仿宋" w:hAnsi="仿宋" w:eastAsia="仿宋" w:cs="仿宋"/>
          <w:color w:val="auto"/>
          <w:kern w:val="0"/>
          <w:sz w:val="24"/>
          <w:highlight w:val="none"/>
          <w:u w:val="none"/>
          <w:lang w:bidi="ar"/>
        </w:rPr>
        <w:br w:type="page"/>
      </w:r>
      <w:bookmarkEnd w:id="35"/>
      <w:bookmarkEnd w:id="36"/>
    </w:p>
    <w:p w14:paraId="36B973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145AE4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24FF37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7" w:name="_Toc3006"/>
      <w:bookmarkStart w:id="38" w:name="_Toc8642"/>
      <w:r>
        <w:rPr>
          <w:rFonts w:hint="eastAsia" w:ascii="仿宋" w:hAnsi="仿宋" w:eastAsia="仿宋" w:cs="仿宋"/>
          <w:color w:val="auto"/>
          <w:kern w:val="0"/>
          <w:sz w:val="24"/>
          <w:highlight w:val="none"/>
          <w:u w:val="none"/>
          <w:lang w:bidi="ar"/>
        </w:rPr>
        <w:t>1、复印件并加盖本单位公章</w:t>
      </w:r>
      <w:bookmarkEnd w:id="37"/>
      <w:bookmarkEnd w:id="38"/>
    </w:p>
    <w:p w14:paraId="1449B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1E3B877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9" w:name="_Toc28907"/>
      <w:bookmarkStart w:id="40" w:name="_Toc18970"/>
      <w:r>
        <w:rPr>
          <w:rFonts w:hint="eastAsia" w:ascii="仿宋" w:hAnsi="仿宋" w:eastAsia="仿宋" w:cs="仿宋"/>
          <w:color w:val="auto"/>
          <w:kern w:val="0"/>
          <w:sz w:val="24"/>
          <w:highlight w:val="none"/>
          <w:u w:val="none"/>
          <w:lang w:bidi="ar"/>
        </w:rPr>
        <w:t>3、如果是联合体投标，联合体各方均需提供上述证明。</w:t>
      </w:r>
      <w:bookmarkEnd w:id="39"/>
      <w:bookmarkEnd w:id="40"/>
    </w:p>
    <w:p w14:paraId="4BD89BB8">
      <w:pPr>
        <w:rPr>
          <w:rFonts w:hint="eastAsia" w:ascii="仿宋" w:hAnsi="仿宋" w:eastAsia="仿宋" w:cs="仿宋"/>
          <w:color w:val="auto"/>
          <w:kern w:val="0"/>
          <w:sz w:val="24"/>
          <w:highlight w:val="none"/>
          <w:u w:val="none"/>
          <w:lang w:bidi="ar"/>
        </w:rPr>
      </w:pPr>
    </w:p>
    <w:p w14:paraId="3CD4466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9A6387A">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326D2D8F">
      <w:pPr>
        <w:rPr>
          <w:rFonts w:hint="eastAsia" w:ascii="仿宋" w:hAnsi="仿宋" w:eastAsia="仿宋" w:cs="仿宋"/>
          <w:color w:val="auto"/>
          <w:kern w:val="0"/>
          <w:sz w:val="24"/>
          <w:highlight w:val="none"/>
          <w:u w:val="none"/>
          <w:lang w:bidi="ar"/>
        </w:rPr>
      </w:pPr>
    </w:p>
    <w:p w14:paraId="5569EC69">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0849261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F2519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E049D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BA4E2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484FA3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564A8C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45EB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622375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6465BD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1ACAC1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0C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5CA7E4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2A7326E0">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6FB3BE6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7B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C85746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15D36C2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5CF2F6D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9E1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2DB522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4DC16BAB">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12266A8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036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6EF7B8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0E4E45A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2A53CE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08B1AC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30806E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223F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606D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126ED9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848FF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0A06F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0BE11B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545CC0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3FA3F6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152AD4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4AFEF1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1BFD6CE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429F7F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5F84ACB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430E0DB8">
      <w:pPr>
        <w:rPr>
          <w:rFonts w:hint="eastAsia" w:ascii="仿宋" w:hAnsi="仿宋" w:eastAsia="仿宋" w:cs="仿宋"/>
          <w:color w:val="auto"/>
          <w:kern w:val="0"/>
          <w:sz w:val="24"/>
          <w:szCs w:val="24"/>
          <w:highlight w:val="none"/>
          <w:lang w:val="en-US" w:eastAsia="zh-CN" w:bidi="ar"/>
        </w:rPr>
      </w:pPr>
    </w:p>
    <w:p w14:paraId="67CCE308">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EA90B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1" w:name="_Toc4156"/>
      <w:bookmarkStart w:id="42" w:name="_Toc32152"/>
      <w:r>
        <w:rPr>
          <w:rFonts w:hint="eastAsia" w:ascii="仿宋" w:hAnsi="仿宋" w:eastAsia="仿宋" w:cs="仿宋"/>
          <w:color w:val="auto"/>
          <w:kern w:val="0"/>
          <w:sz w:val="24"/>
          <w:szCs w:val="24"/>
          <w:highlight w:val="none"/>
          <w:lang w:val="en-US" w:eastAsia="zh-CN" w:bidi="ar"/>
        </w:rPr>
        <w:t>2 落实政府采购政策需满足的资格要求（如有）</w:t>
      </w:r>
      <w:bookmarkEnd w:id="41"/>
      <w:bookmarkEnd w:id="42"/>
      <w:r>
        <w:rPr>
          <w:rFonts w:hint="eastAsia" w:ascii="仿宋" w:hAnsi="仿宋" w:eastAsia="仿宋" w:cs="仿宋"/>
          <w:color w:val="auto"/>
          <w:kern w:val="0"/>
          <w:sz w:val="24"/>
          <w:szCs w:val="24"/>
          <w:highlight w:val="none"/>
          <w:lang w:val="en-US" w:eastAsia="zh-CN" w:bidi="ar"/>
        </w:rPr>
        <w:t xml:space="preserve"> </w:t>
      </w:r>
    </w:p>
    <w:p w14:paraId="02712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E41A7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79106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154A0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6905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60108F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12B6F9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29FF97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4D5D9F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7C9BE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6A9405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C58D4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4F284C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5745FE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01A00D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7394A4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37874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6621088">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6"/>
          <w:rFonts w:hint="eastAsia" w:ascii="仿宋" w:hAnsi="仿宋" w:eastAsia="仿宋" w:cs="仿宋"/>
          <w:i w:val="0"/>
          <w:iCs w:val="0"/>
          <w:caps w:val="0"/>
          <w:color w:val="auto"/>
          <w:spacing w:val="0"/>
          <w:sz w:val="32"/>
          <w:szCs w:val="32"/>
          <w:highlight w:val="none"/>
        </w:rPr>
        <w:t>中小企业声明函</w:t>
      </w:r>
      <w:r>
        <w:rPr>
          <w:rStyle w:val="26"/>
          <w:rFonts w:hint="eastAsia" w:ascii="仿宋" w:hAnsi="仿宋" w:eastAsia="仿宋" w:cs="仿宋"/>
          <w:i w:val="0"/>
          <w:iCs w:val="0"/>
          <w:caps w:val="0"/>
          <w:color w:val="auto"/>
          <w:spacing w:val="0"/>
          <w:sz w:val="32"/>
          <w:szCs w:val="32"/>
          <w:highlight w:val="none"/>
          <w:lang w:eastAsia="zh-CN"/>
        </w:rPr>
        <w:t>（</w:t>
      </w:r>
      <w:r>
        <w:rPr>
          <w:rStyle w:val="26"/>
          <w:rFonts w:hint="eastAsia" w:ascii="仿宋" w:hAnsi="仿宋" w:eastAsia="仿宋" w:cs="仿宋"/>
          <w:i w:val="0"/>
          <w:iCs w:val="0"/>
          <w:caps w:val="0"/>
          <w:color w:val="auto"/>
          <w:spacing w:val="0"/>
          <w:sz w:val="32"/>
          <w:szCs w:val="32"/>
          <w:highlight w:val="none"/>
        </w:rPr>
        <w:t>货物</w:t>
      </w:r>
      <w:r>
        <w:rPr>
          <w:rStyle w:val="26"/>
          <w:rFonts w:hint="eastAsia" w:ascii="仿宋" w:hAnsi="仿宋" w:eastAsia="仿宋" w:cs="仿宋"/>
          <w:i w:val="0"/>
          <w:iCs w:val="0"/>
          <w:caps w:val="0"/>
          <w:color w:val="auto"/>
          <w:spacing w:val="0"/>
          <w:sz w:val="32"/>
          <w:szCs w:val="32"/>
          <w:highlight w:val="none"/>
          <w:lang w:eastAsia="zh-CN"/>
        </w:rPr>
        <w:t>）</w:t>
      </w:r>
    </w:p>
    <w:p w14:paraId="2A1217E5">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71247E8">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5CFD0171">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bookmarkEnd w:id="114"/>
    <w:p w14:paraId="50513236">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417DD40">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05587BA7">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4BEAE41">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29E81398">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421806AF">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0740CA46">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3BA21A7">
      <w:pPr>
        <w:rPr>
          <w:rFonts w:hint="eastAsia" w:ascii="仿宋" w:hAnsi="仿宋" w:eastAsia="仿宋" w:cs="仿宋"/>
          <w:b w:val="0"/>
          <w:bCs w:val="0"/>
          <w:color w:val="auto"/>
          <w:kern w:val="0"/>
          <w:sz w:val="21"/>
          <w:szCs w:val="21"/>
          <w:highlight w:val="none"/>
          <w:lang w:val="en-US" w:eastAsia="zh-CN" w:bidi="ar"/>
        </w:rPr>
      </w:pPr>
    </w:p>
    <w:p w14:paraId="2E26ADEB">
      <w:pPr>
        <w:rPr>
          <w:rFonts w:hint="eastAsia" w:ascii="仿宋" w:hAnsi="仿宋" w:eastAsia="仿宋" w:cs="仿宋"/>
          <w:b w:val="0"/>
          <w:bCs w:val="0"/>
          <w:color w:val="auto"/>
          <w:kern w:val="0"/>
          <w:sz w:val="21"/>
          <w:szCs w:val="21"/>
          <w:highlight w:val="none"/>
          <w:lang w:val="en-US" w:eastAsia="zh-CN" w:bidi="ar"/>
        </w:rPr>
      </w:pPr>
    </w:p>
    <w:p w14:paraId="57E27F5F">
      <w:pPr>
        <w:rPr>
          <w:rFonts w:hint="eastAsia" w:ascii="仿宋" w:hAnsi="仿宋" w:eastAsia="仿宋" w:cs="仿宋"/>
          <w:b w:val="0"/>
          <w:bCs w:val="0"/>
          <w:color w:val="auto"/>
          <w:kern w:val="0"/>
          <w:sz w:val="21"/>
          <w:szCs w:val="21"/>
          <w:highlight w:val="none"/>
          <w:lang w:val="en-US" w:eastAsia="zh-CN" w:bidi="ar"/>
        </w:rPr>
      </w:pPr>
    </w:p>
    <w:p w14:paraId="57D1878E">
      <w:pPr>
        <w:rPr>
          <w:rFonts w:hint="eastAsia" w:ascii="仿宋" w:hAnsi="仿宋" w:eastAsia="仿宋" w:cs="仿宋"/>
          <w:b w:val="0"/>
          <w:bCs w:val="0"/>
          <w:color w:val="auto"/>
          <w:kern w:val="0"/>
          <w:sz w:val="21"/>
          <w:szCs w:val="21"/>
          <w:highlight w:val="none"/>
          <w:lang w:val="en-US" w:eastAsia="zh-CN" w:bidi="ar"/>
        </w:rPr>
      </w:pPr>
    </w:p>
    <w:p w14:paraId="59161E8C">
      <w:pPr>
        <w:rPr>
          <w:rFonts w:hint="eastAsia" w:ascii="仿宋" w:hAnsi="仿宋" w:eastAsia="仿宋" w:cs="仿宋"/>
          <w:b w:val="0"/>
          <w:bCs w:val="0"/>
          <w:color w:val="auto"/>
          <w:kern w:val="0"/>
          <w:sz w:val="21"/>
          <w:szCs w:val="21"/>
          <w:highlight w:val="none"/>
          <w:lang w:val="en-US" w:eastAsia="zh-CN" w:bidi="ar"/>
        </w:rPr>
      </w:pPr>
    </w:p>
    <w:p w14:paraId="07149EC3">
      <w:pPr>
        <w:rPr>
          <w:rFonts w:hint="eastAsia" w:ascii="仿宋" w:hAnsi="仿宋" w:eastAsia="仿宋" w:cs="仿宋"/>
          <w:b w:val="0"/>
          <w:bCs w:val="0"/>
          <w:color w:val="auto"/>
          <w:kern w:val="0"/>
          <w:sz w:val="21"/>
          <w:szCs w:val="21"/>
          <w:highlight w:val="none"/>
          <w:lang w:val="en-US" w:eastAsia="zh-CN" w:bidi="ar"/>
        </w:rPr>
      </w:pPr>
    </w:p>
    <w:p w14:paraId="6BE43315">
      <w:pPr>
        <w:rPr>
          <w:rFonts w:hint="eastAsia" w:ascii="仿宋" w:hAnsi="仿宋" w:eastAsia="仿宋" w:cs="仿宋"/>
          <w:b w:val="0"/>
          <w:bCs w:val="0"/>
          <w:color w:val="auto"/>
          <w:kern w:val="0"/>
          <w:sz w:val="21"/>
          <w:szCs w:val="21"/>
          <w:highlight w:val="none"/>
          <w:lang w:val="en-US" w:eastAsia="zh-CN" w:bidi="ar"/>
        </w:rPr>
      </w:pPr>
    </w:p>
    <w:p w14:paraId="0658E8BF">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51C462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547F42E">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1ACA6C61">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295995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3398161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311989C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68F6132">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636388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C355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95F1D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688FA9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01037B3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F119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 拟分包情况说明及分包意向协议 </w:t>
      </w:r>
    </w:p>
    <w:p w14:paraId="008383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944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0CF3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EAA45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4DA74E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22698D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72F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05864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20F252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6692A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10F09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761A5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E312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4F75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5AC41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481D2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20741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5245C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2B432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7358DB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0B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2A379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6B44B6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687C3FEC">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44530835">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55B51B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369B44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6AC1B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05499B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C13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E16B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C6A6E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DE4DDD">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510CAF8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D0ED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1F163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632CA0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30B16F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15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3DA1B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27A940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56E29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27EB3E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6919DC4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573CE6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5CFE1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531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E1118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073002B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69B59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072E52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1017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5CFBAA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F64BA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00327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FFE81EF">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6F8EDB20">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7B6C0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044C0D8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A410CD5">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54F6ED7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739A0F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F50A7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4859A7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F668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256A7D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3" w:name="_Toc22054"/>
      <w:bookmarkStart w:id="44" w:name="_Toc29705"/>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3"/>
      <w:bookmarkEnd w:id="44"/>
      <w:r>
        <w:rPr>
          <w:rFonts w:hint="eastAsia" w:ascii="仿宋" w:hAnsi="仿宋" w:eastAsia="仿宋" w:cs="仿宋"/>
          <w:color w:val="auto"/>
          <w:kern w:val="0"/>
          <w:sz w:val="24"/>
          <w:szCs w:val="24"/>
          <w:highlight w:val="none"/>
          <w:lang w:val="en-US" w:eastAsia="zh-CN" w:bidi="ar"/>
        </w:rPr>
        <w:t xml:space="preserve"> </w:t>
      </w:r>
    </w:p>
    <w:p w14:paraId="6CEE9E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78151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1AA64D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3BA6A3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DCEAE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A329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8A07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441FA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7C2BB4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BE68C7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7A64F6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6306C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C1C6D0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6BAD2A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  本项目的特定资格要求（如有） </w:t>
      </w:r>
    </w:p>
    <w:p w14:paraId="749A4D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2EF86E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270DA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84BD3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776EC51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56BC5B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1ECF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5A753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1C80CB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02D27E0">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21380B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2544EE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0BD550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9534B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35E8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15191D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8C8C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5" w:name="_Toc2806"/>
      <w:bookmarkStart w:id="46"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45"/>
      <w:bookmarkEnd w:id="46"/>
      <w:r>
        <w:rPr>
          <w:rFonts w:hint="eastAsia" w:ascii="仿宋" w:hAnsi="仿宋" w:eastAsia="仿宋" w:cs="仿宋"/>
          <w:color w:val="auto"/>
          <w:kern w:val="0"/>
          <w:sz w:val="24"/>
          <w:szCs w:val="24"/>
          <w:highlight w:val="none"/>
          <w:lang w:val="en-US" w:eastAsia="zh-CN" w:bidi="ar"/>
        </w:rPr>
        <w:t xml:space="preserve"> </w:t>
      </w:r>
    </w:p>
    <w:p w14:paraId="33562C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E0B72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0C3A9E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415B9F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65F5A5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7" w:name="_Toc4199"/>
      <w:bookmarkStart w:id="48"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7"/>
      <w:bookmarkEnd w:id="48"/>
      <w:r>
        <w:rPr>
          <w:rFonts w:hint="eastAsia" w:ascii="仿宋" w:hAnsi="仿宋" w:eastAsia="仿宋" w:cs="仿宋"/>
          <w:color w:val="auto"/>
          <w:kern w:val="0"/>
          <w:sz w:val="24"/>
          <w:szCs w:val="24"/>
          <w:highlight w:val="none"/>
          <w:lang w:val="en-US" w:eastAsia="zh-CN" w:bidi="ar"/>
        </w:rPr>
        <w:t xml:space="preserve"> </w:t>
      </w:r>
    </w:p>
    <w:p w14:paraId="25D66D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3E3CC7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AB2FB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4AB1B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DB3A2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95FCB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FAB71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9" w:name="_Toc6076"/>
      <w:bookmarkStart w:id="50" w:name="_Toc11739"/>
      <w:r>
        <w:rPr>
          <w:rFonts w:hint="eastAsia" w:ascii="仿宋" w:hAnsi="仿宋" w:eastAsia="仿宋" w:cs="仿宋"/>
          <w:color w:val="auto"/>
          <w:kern w:val="0"/>
          <w:sz w:val="24"/>
          <w:szCs w:val="24"/>
          <w:highlight w:val="none"/>
          <w:lang w:val="en-US" w:eastAsia="zh-CN" w:bidi="ar"/>
        </w:rPr>
        <w:t>6  授权委托书</w:t>
      </w:r>
      <w:bookmarkEnd w:id="49"/>
      <w:bookmarkEnd w:id="50"/>
      <w:r>
        <w:rPr>
          <w:rFonts w:hint="eastAsia" w:ascii="仿宋" w:hAnsi="仿宋" w:eastAsia="仿宋" w:cs="仿宋"/>
          <w:color w:val="auto"/>
          <w:kern w:val="0"/>
          <w:sz w:val="24"/>
          <w:szCs w:val="24"/>
          <w:highlight w:val="none"/>
          <w:lang w:val="en-US" w:eastAsia="zh-CN" w:bidi="ar"/>
        </w:rPr>
        <w:t xml:space="preserve"> </w:t>
      </w:r>
    </w:p>
    <w:p w14:paraId="77AE4BB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3CD370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ADCD6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B2E7F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642892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17EF01A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1961BC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E707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C472F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AAEF8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EB7FF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06042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4197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79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A5029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B9B7B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4B945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2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B4288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14AB6E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5E1E22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03409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71B679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1" w:name="_Toc26331"/>
      <w:bookmarkStart w:id="52" w:name="_Toc18807"/>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51"/>
      <w:bookmarkEnd w:id="52"/>
    </w:p>
    <w:p w14:paraId="73369A2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BE893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785921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1A29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97F9F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B4479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31B147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3B2A0E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4FF74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EE067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0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B617A7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122F7A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4031EE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DDD269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6C839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D732D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498A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12F27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7ECF3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83825E6">
      <w:pPr>
        <w:outlineLvl w:val="1"/>
        <w:rPr>
          <w:rFonts w:hint="default" w:ascii="仿宋" w:hAnsi="仿宋" w:eastAsia="仿宋" w:cs="仿宋"/>
          <w:b/>
          <w:bCs/>
          <w:color w:val="auto"/>
          <w:sz w:val="24"/>
          <w:szCs w:val="24"/>
          <w:highlight w:val="none"/>
          <w:lang w:val="en-US" w:eastAsia="zh-CN"/>
        </w:rPr>
      </w:pPr>
      <w:bookmarkStart w:id="53" w:name="_Toc23107"/>
      <w:bookmarkStart w:id="54" w:name="_Toc30649"/>
      <w:r>
        <w:rPr>
          <w:rFonts w:hint="eastAsia" w:ascii="仿宋" w:hAnsi="仿宋" w:eastAsia="仿宋" w:cs="仿宋"/>
          <w:color w:val="auto"/>
          <w:sz w:val="24"/>
          <w:szCs w:val="24"/>
          <w:highlight w:val="none"/>
          <w:lang w:val="en-US" w:eastAsia="zh-CN"/>
        </w:rPr>
        <w:t>7  开标一览表</w:t>
      </w:r>
      <w:bookmarkEnd w:id="53"/>
      <w:bookmarkEnd w:id="54"/>
      <w:r>
        <w:rPr>
          <w:rFonts w:hint="eastAsia" w:ascii="仿宋" w:hAnsi="仿宋" w:eastAsia="仿宋" w:cs="仿宋"/>
          <w:b/>
          <w:bCs/>
          <w:color w:val="auto"/>
          <w:sz w:val="24"/>
          <w:szCs w:val="24"/>
          <w:highlight w:val="none"/>
          <w:lang w:val="en-US" w:eastAsia="zh-CN"/>
        </w:rPr>
        <w:t>(按标项填写）</w:t>
      </w:r>
    </w:p>
    <w:p w14:paraId="740470B3">
      <w:pPr>
        <w:rPr>
          <w:rFonts w:hint="eastAsia" w:ascii="仿宋" w:hAnsi="仿宋" w:eastAsia="仿宋" w:cs="仿宋"/>
          <w:color w:val="auto"/>
          <w:highlight w:val="none"/>
          <w:lang w:val="en-US" w:eastAsia="zh-CN"/>
        </w:rPr>
      </w:pPr>
    </w:p>
    <w:p w14:paraId="1AABB49A">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4C1F2F45">
      <w:pPr>
        <w:rPr>
          <w:rFonts w:hint="eastAsia" w:ascii="仿宋" w:hAnsi="仿宋" w:eastAsia="仿宋" w:cs="仿宋"/>
          <w:color w:val="auto"/>
          <w:highlight w:val="none"/>
          <w:lang w:val="en-US" w:eastAsia="zh-CN"/>
        </w:rPr>
      </w:pPr>
    </w:p>
    <w:p w14:paraId="5EB51DCE">
      <w:pPr>
        <w:rPr>
          <w:rFonts w:hint="eastAsia" w:ascii="仿宋" w:hAnsi="仿宋" w:eastAsia="仿宋" w:cs="仿宋"/>
          <w:color w:val="auto"/>
          <w:highlight w:val="none"/>
          <w:lang w:val="en-US" w:eastAsia="zh-CN"/>
        </w:rPr>
      </w:pPr>
    </w:p>
    <w:p w14:paraId="7FE8CC6A">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p w14:paraId="7884D57C">
      <w:pPr>
        <w:rPr>
          <w:rFonts w:hint="eastAsia" w:ascii="仿宋" w:hAnsi="仿宋" w:eastAsia="仿宋" w:cs="仿宋"/>
          <w:color w:val="auto"/>
          <w:highlight w:val="none"/>
          <w:lang w:val="en-US" w:eastAsia="zh-CN"/>
        </w:rPr>
      </w:pPr>
    </w:p>
    <w:p w14:paraId="461D34BA">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标项编号：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标项名称：</w:t>
      </w:r>
      <w:r>
        <w:rPr>
          <w:rFonts w:hint="eastAsia" w:ascii="仿宋" w:hAnsi="仿宋" w:eastAsia="仿宋" w:cs="仿宋"/>
          <w:color w:val="auto"/>
          <w:highlight w:val="none"/>
          <w:u w:val="single"/>
          <w:lang w:val="en-US" w:eastAsia="zh-CN"/>
        </w:rPr>
        <w:t xml:space="preserve">               </w:t>
      </w:r>
    </w:p>
    <w:p w14:paraId="6E1666C0">
      <w:pPr>
        <w:pStyle w:val="28"/>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9EC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0427A5">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11B3BDB5">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5B340C4F">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331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91C65B8">
            <w:pPr>
              <w:pStyle w:val="22"/>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44AFAA7D">
            <w:pPr>
              <w:pStyle w:val="22"/>
              <w:jc w:val="center"/>
              <w:rPr>
                <w:rFonts w:hint="eastAsia" w:ascii="仿宋" w:hAnsi="仿宋" w:eastAsia="仿宋" w:cs="仿宋"/>
                <w:b/>
                <w:bCs/>
                <w:color w:val="auto"/>
                <w:highlight w:val="none"/>
                <w:vertAlign w:val="baseline"/>
                <w:lang w:val="en-US" w:eastAsia="zh-CN"/>
              </w:rPr>
            </w:pPr>
          </w:p>
        </w:tc>
        <w:tc>
          <w:tcPr>
            <w:tcW w:w="2131" w:type="dxa"/>
            <w:vAlign w:val="center"/>
          </w:tcPr>
          <w:p w14:paraId="2BE2D0E6">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19384D75">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737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4B31DA8E">
            <w:pPr>
              <w:pStyle w:val="22"/>
              <w:jc w:val="center"/>
              <w:rPr>
                <w:rFonts w:hint="eastAsia" w:ascii="仿宋" w:hAnsi="仿宋" w:eastAsia="仿宋" w:cs="仿宋"/>
                <w:color w:val="auto"/>
                <w:highlight w:val="none"/>
                <w:vertAlign w:val="baseline"/>
                <w:lang w:val="en-US" w:eastAsia="zh-CN"/>
              </w:rPr>
            </w:pPr>
          </w:p>
        </w:tc>
        <w:tc>
          <w:tcPr>
            <w:tcW w:w="2130" w:type="dxa"/>
            <w:vAlign w:val="center"/>
          </w:tcPr>
          <w:p w14:paraId="55E611FA">
            <w:pPr>
              <w:pStyle w:val="22"/>
              <w:jc w:val="center"/>
              <w:rPr>
                <w:rFonts w:hint="eastAsia" w:ascii="仿宋" w:hAnsi="仿宋" w:eastAsia="仿宋" w:cs="仿宋"/>
                <w:color w:val="auto"/>
                <w:highlight w:val="none"/>
                <w:vertAlign w:val="baseline"/>
                <w:lang w:val="en-US" w:eastAsia="zh-CN"/>
              </w:rPr>
            </w:pPr>
          </w:p>
        </w:tc>
        <w:tc>
          <w:tcPr>
            <w:tcW w:w="2131" w:type="dxa"/>
            <w:vAlign w:val="center"/>
          </w:tcPr>
          <w:p w14:paraId="23CD508A">
            <w:pPr>
              <w:pStyle w:val="22"/>
              <w:jc w:val="center"/>
              <w:rPr>
                <w:rFonts w:hint="eastAsia" w:ascii="仿宋" w:hAnsi="仿宋" w:eastAsia="仿宋" w:cs="仿宋"/>
                <w:color w:val="auto"/>
                <w:highlight w:val="none"/>
                <w:vertAlign w:val="baseline"/>
                <w:lang w:val="en-US" w:eastAsia="zh-CN"/>
              </w:rPr>
            </w:pPr>
          </w:p>
        </w:tc>
        <w:tc>
          <w:tcPr>
            <w:tcW w:w="2131" w:type="dxa"/>
            <w:vAlign w:val="center"/>
          </w:tcPr>
          <w:p w14:paraId="7B0EAA04">
            <w:pPr>
              <w:pStyle w:val="22"/>
              <w:jc w:val="center"/>
              <w:rPr>
                <w:rFonts w:hint="eastAsia" w:ascii="仿宋" w:hAnsi="仿宋" w:eastAsia="仿宋" w:cs="仿宋"/>
                <w:color w:val="auto"/>
                <w:highlight w:val="none"/>
                <w:vertAlign w:val="baseline"/>
                <w:lang w:val="en-US" w:eastAsia="zh-CN"/>
              </w:rPr>
            </w:pPr>
          </w:p>
        </w:tc>
      </w:tr>
      <w:tr w14:paraId="0790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0B464A45">
            <w:pPr>
              <w:pStyle w:val="22"/>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交货期：</w:t>
            </w:r>
          </w:p>
        </w:tc>
      </w:tr>
      <w:tr w14:paraId="5092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110AC336">
            <w:pPr>
              <w:pStyle w:val="22"/>
              <w:jc w:val="left"/>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w:t>
            </w:r>
          </w:p>
        </w:tc>
      </w:tr>
    </w:tbl>
    <w:p w14:paraId="338EF1EC">
      <w:pPr>
        <w:pStyle w:val="22"/>
        <w:ind w:left="0" w:leftChars="0" w:firstLine="0" w:firstLineChars="0"/>
        <w:rPr>
          <w:rFonts w:hint="eastAsia" w:ascii="仿宋" w:hAnsi="仿宋" w:eastAsia="仿宋" w:cs="仿宋"/>
          <w:color w:val="auto"/>
          <w:highlight w:val="none"/>
          <w:lang w:val="en-US" w:eastAsia="zh-CN"/>
        </w:rPr>
      </w:pPr>
    </w:p>
    <w:p w14:paraId="050BF6FB">
      <w:pPr>
        <w:pStyle w:val="2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115F5ACC">
      <w:pPr>
        <w:pStyle w:val="21"/>
        <w:ind w:firstLine="630" w:firstLineChars="300"/>
        <w:rPr>
          <w:rFonts w:hint="eastAsia" w:ascii="仿宋" w:hAnsi="仿宋" w:eastAsia="仿宋" w:cs="仿宋"/>
          <w:color w:val="auto"/>
          <w:highlight w:val="none"/>
          <w:lang w:val="en-US" w:eastAsia="zh-CN"/>
        </w:rPr>
      </w:pPr>
      <w:bookmarkStart w:id="55" w:name="_Toc31128"/>
      <w:r>
        <w:rPr>
          <w:rFonts w:hint="eastAsia" w:ascii="仿宋" w:hAnsi="仿宋" w:eastAsia="仿宋" w:cs="仿宋"/>
          <w:color w:val="auto"/>
          <w:highlight w:val="none"/>
          <w:lang w:val="en-US" w:eastAsia="zh-CN"/>
        </w:rPr>
        <w:t>2.本表必须按包分别填写。</w:t>
      </w:r>
      <w:bookmarkEnd w:id="55"/>
    </w:p>
    <w:p w14:paraId="555CD405">
      <w:pPr>
        <w:pStyle w:val="21"/>
        <w:ind w:firstLine="632"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3.本表中投标报价为每包各品目报价合计，合计金额与投标分项报价表中的合计金额一致。</w:t>
      </w:r>
    </w:p>
    <w:p w14:paraId="30F92329">
      <w:pPr>
        <w:pStyle w:val="21"/>
        <w:rPr>
          <w:rFonts w:hint="eastAsia" w:ascii="仿宋" w:hAnsi="仿宋" w:eastAsia="仿宋" w:cs="仿宋"/>
          <w:color w:val="auto"/>
          <w:highlight w:val="none"/>
          <w:lang w:val="en-US" w:eastAsia="zh-CN"/>
        </w:rPr>
      </w:pPr>
    </w:p>
    <w:p w14:paraId="673AE24A">
      <w:pPr>
        <w:pStyle w:val="21"/>
        <w:rPr>
          <w:rFonts w:hint="eastAsia" w:ascii="仿宋" w:hAnsi="仿宋" w:eastAsia="仿宋" w:cs="仿宋"/>
          <w:color w:val="auto"/>
          <w:highlight w:val="none"/>
          <w:lang w:val="en-US" w:eastAsia="zh-CN"/>
        </w:rPr>
      </w:pPr>
    </w:p>
    <w:p w14:paraId="75652031">
      <w:pPr>
        <w:pStyle w:val="10"/>
        <w:tabs>
          <w:tab w:val="left" w:pos="1920"/>
          <w:tab w:val="left" w:pos="3840"/>
        </w:tabs>
        <w:ind w:left="360" w:firstLine="422"/>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4DCEC060">
      <w:pPr>
        <w:pStyle w:val="10"/>
        <w:tabs>
          <w:tab w:val="left" w:pos="1920"/>
          <w:tab w:val="left" w:pos="3840"/>
        </w:tabs>
        <w:ind w:left="360" w:firstLine="422"/>
        <w:rPr>
          <w:rFonts w:hint="eastAsia" w:ascii="仿宋" w:hAnsi="仿宋" w:eastAsia="仿宋" w:cs="仿宋"/>
          <w:sz w:val="21"/>
          <w:szCs w:val="21"/>
          <w:highlight w:val="none"/>
          <w:lang w:val="en-US"/>
        </w:rPr>
      </w:pPr>
    </w:p>
    <w:p w14:paraId="6E633149">
      <w:pPr>
        <w:pStyle w:val="10"/>
        <w:tabs>
          <w:tab w:val="left" w:pos="1920"/>
          <w:tab w:val="left" w:pos="3840"/>
        </w:tabs>
        <w:ind w:left="360" w:firstLine="422"/>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 xml:space="preserve">法人代表或其授权人： </w:t>
      </w:r>
      <w:r>
        <w:rPr>
          <w:rFonts w:hint="eastAsia" w:ascii="仿宋" w:hAnsi="仿宋" w:eastAsia="仿宋" w:cs="仿宋"/>
          <w:sz w:val="21"/>
          <w:szCs w:val="21"/>
          <w:highlight w:val="none"/>
          <w:u w:val="single"/>
          <w:lang w:val="en-US"/>
        </w:rPr>
        <w:tab/>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lang w:val="en-US"/>
        </w:rPr>
        <w:t>签字或盖章）</w:t>
      </w:r>
      <w:r>
        <w:rPr>
          <w:rFonts w:hint="eastAsia" w:ascii="仿宋" w:hAnsi="仿宋" w:eastAsia="仿宋" w:cs="仿宋"/>
          <w:sz w:val="21"/>
          <w:szCs w:val="21"/>
          <w:highlight w:val="none"/>
          <w:lang w:val="en-US"/>
        </w:rPr>
        <w:tab/>
      </w:r>
    </w:p>
    <w:p w14:paraId="01887B42">
      <w:pPr>
        <w:pStyle w:val="10"/>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left="779" w:leftChars="371" w:right="3061" w:firstLine="0" w:firstLineChars="0"/>
        <w:jc w:val="left"/>
        <w:textAlignment w:val="auto"/>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1BFC7260">
      <w:pPr>
        <w:pStyle w:val="18"/>
        <w:rPr>
          <w:rFonts w:hint="eastAsia" w:ascii="仿宋" w:hAnsi="仿宋" w:eastAsia="仿宋" w:cs="仿宋"/>
          <w:color w:val="auto"/>
          <w:highlight w:val="none"/>
          <w:lang w:val="en-US" w:eastAsia="zh-CN"/>
        </w:rPr>
      </w:pPr>
    </w:p>
    <w:p w14:paraId="6F681FA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DE1E8D4">
      <w:pPr>
        <w:widowControl w:val="0"/>
        <w:spacing w:after="120" w:line="360" w:lineRule="auto"/>
        <w:ind w:left="0" w:leftChars="0" w:firstLine="0" w:firstLineChars="0"/>
        <w:jc w:val="both"/>
        <w:outlineLvl w:val="1"/>
        <w:rPr>
          <w:rFonts w:hint="eastAsia" w:ascii="仿宋" w:hAnsi="仿宋" w:eastAsia="仿宋" w:cs="仿宋"/>
          <w:color w:val="auto"/>
          <w:kern w:val="0"/>
          <w:sz w:val="24"/>
          <w:szCs w:val="24"/>
          <w:highlight w:val="none"/>
          <w:lang w:val="en-US" w:eastAsia="zh-CN" w:bidi="ar-SA"/>
        </w:rPr>
      </w:pPr>
      <w:bookmarkStart w:id="56" w:name="_Toc435"/>
      <w:bookmarkStart w:id="57" w:name="_Toc7007"/>
      <w:r>
        <w:rPr>
          <w:rFonts w:hint="eastAsia" w:ascii="仿宋" w:hAnsi="仿宋" w:eastAsia="仿宋" w:cs="仿宋"/>
          <w:color w:val="auto"/>
          <w:kern w:val="0"/>
          <w:sz w:val="24"/>
          <w:szCs w:val="24"/>
          <w:highlight w:val="none"/>
          <w:lang w:val="en-US" w:eastAsia="zh-CN" w:bidi="ar-SA"/>
        </w:rPr>
        <w:t>7  投标分项报价表</w:t>
      </w:r>
      <w:bookmarkEnd w:id="56"/>
      <w:bookmarkEnd w:id="57"/>
      <w:r>
        <w:rPr>
          <w:rFonts w:hint="eastAsia" w:ascii="仿宋" w:hAnsi="仿宋" w:eastAsia="仿宋" w:cs="仿宋"/>
          <w:b/>
          <w:bCs/>
          <w:color w:val="auto"/>
          <w:kern w:val="0"/>
          <w:sz w:val="24"/>
          <w:szCs w:val="24"/>
          <w:highlight w:val="none"/>
          <w:lang w:val="en-US" w:eastAsia="zh-CN" w:bidi="ar-SA"/>
        </w:rPr>
        <w:t>（投标人根据所投标项，按标项对应填写分项报价表）</w:t>
      </w:r>
    </w:p>
    <w:p w14:paraId="5B423B14">
      <w:pPr>
        <w:keepNext w:val="0"/>
        <w:keepLines w:val="0"/>
        <w:pageBreakBefore w:val="0"/>
        <w:widowControl w:val="0"/>
        <w:kinsoku/>
        <w:wordWrap/>
        <w:overflowPunct/>
        <w:topLinePunct w:val="0"/>
        <w:autoSpaceDE/>
        <w:autoSpaceDN/>
        <w:bidi w:val="0"/>
        <w:adjustRightInd w:val="0"/>
        <w:snapToGrid w:val="0"/>
        <w:spacing w:line="360" w:lineRule="auto"/>
        <w:ind w:firstLine="3373" w:firstLineChars="1200"/>
        <w:jc w:val="both"/>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（标项1：</w:t>
      </w:r>
      <w:r>
        <w:rPr>
          <w:rFonts w:hint="eastAsia" w:ascii="仿宋" w:hAnsi="仿宋" w:eastAsia="仿宋" w:cs="仿宋"/>
          <w:b/>
          <w:bCs/>
          <w:color w:val="auto"/>
          <w:sz w:val="24"/>
          <w:szCs w:val="24"/>
          <w:highlight w:val="none"/>
          <w:lang w:val="en-US" w:eastAsia="zh-CN"/>
        </w:rPr>
        <w:t>新疆医科大学第六附属医院重点专科设备采购项目第1包（二次）</w:t>
      </w:r>
      <w:r>
        <w:rPr>
          <w:rFonts w:hint="eastAsia" w:ascii="仿宋" w:hAnsi="仿宋" w:eastAsia="仿宋" w:cs="仿宋"/>
          <w:b/>
          <w:bCs/>
          <w:color w:val="auto"/>
          <w:kern w:val="0"/>
          <w:sz w:val="24"/>
          <w:szCs w:val="24"/>
          <w:highlight w:val="none"/>
          <w:lang w:val="en-US" w:eastAsia="zh-CN" w:bidi="ar-SA"/>
        </w:rPr>
        <w:t>）</w:t>
      </w:r>
    </w:p>
    <w:p w14:paraId="106CD8B5">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779"/>
        <w:gridCol w:w="788"/>
        <w:gridCol w:w="684"/>
        <w:gridCol w:w="654"/>
        <w:gridCol w:w="669"/>
        <w:gridCol w:w="730"/>
        <w:gridCol w:w="553"/>
        <w:gridCol w:w="846"/>
        <w:gridCol w:w="659"/>
        <w:gridCol w:w="664"/>
      </w:tblGrid>
      <w:tr w14:paraId="79A2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E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C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E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8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A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9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6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ABD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D0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1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2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3F63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E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FD5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kern w:val="2"/>
                <w:sz w:val="21"/>
                <w:szCs w:val="21"/>
                <w:highlight w:val="none"/>
                <w:lang w:val="en-US" w:eastAsia="zh-CN" w:bidi="ar-SA"/>
              </w:rPr>
              <w:t>移动式X射线机（小儿）</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3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DD0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098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287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1B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685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8F6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64E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24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7290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B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765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AF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C0F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13F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F82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F9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8C7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501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225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A45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42C9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F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C93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D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872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A4A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92E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127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A38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356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9F7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1CC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56CE12ED">
      <w:pPr>
        <w:spacing w:line="500" w:lineRule="exact"/>
        <w:rPr>
          <w:rFonts w:hint="eastAsia" w:ascii="仿宋" w:hAnsi="仿宋" w:eastAsia="仿宋" w:cs="仿宋"/>
          <w:color w:val="auto"/>
          <w:kern w:val="0"/>
          <w:sz w:val="21"/>
          <w:szCs w:val="24"/>
          <w:highlight w:val="none"/>
          <w:lang w:val="en-US" w:eastAsia="zh-CN" w:bidi="ar-SA"/>
        </w:rPr>
      </w:pPr>
    </w:p>
    <w:p w14:paraId="51B8DE6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30BC886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5990DAF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4765940A">
      <w:pPr>
        <w:spacing w:line="360" w:lineRule="auto"/>
        <w:rPr>
          <w:rFonts w:hint="default" w:ascii="仿宋" w:hAnsi="仿宋" w:eastAsia="仿宋" w:cs="仿宋"/>
          <w:color w:val="auto"/>
          <w:sz w:val="24"/>
          <w:szCs w:val="24"/>
          <w:highlight w:val="none"/>
          <w:lang w:val="en-US" w:eastAsia="zh-CN"/>
        </w:rPr>
      </w:pPr>
    </w:p>
    <w:p w14:paraId="12D62B7E">
      <w:pPr>
        <w:spacing w:line="360" w:lineRule="auto"/>
        <w:rPr>
          <w:rFonts w:hint="eastAsia" w:ascii="仿宋" w:hAnsi="仿宋" w:eastAsia="仿宋" w:cs="仿宋"/>
          <w:color w:val="auto"/>
          <w:sz w:val="24"/>
          <w:szCs w:val="24"/>
          <w:highlight w:val="none"/>
          <w:lang w:val="en-US" w:eastAsia="zh-CN"/>
        </w:rPr>
      </w:pPr>
    </w:p>
    <w:p w14:paraId="3DCCAE43">
      <w:pPr>
        <w:widowControl w:val="0"/>
        <w:tabs>
          <w:tab w:val="left" w:pos="1920"/>
          <w:tab w:val="left" w:pos="3840"/>
        </w:tabs>
        <w:spacing w:line="500" w:lineRule="exact"/>
        <w:jc w:val="both"/>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3328C9">
      <w:pPr>
        <w:widowControl w:val="0"/>
        <w:tabs>
          <w:tab w:val="left" w:pos="1920"/>
          <w:tab w:val="left" w:pos="3840"/>
        </w:tabs>
        <w:spacing w:line="500" w:lineRule="exact"/>
        <w:ind w:left="360" w:firstLine="422"/>
        <w:jc w:val="both"/>
        <w:rPr>
          <w:rFonts w:hint="eastAsia" w:ascii="仿宋" w:hAnsi="仿宋" w:eastAsia="仿宋" w:cs="仿宋"/>
          <w:kern w:val="2"/>
          <w:sz w:val="21"/>
          <w:szCs w:val="21"/>
          <w:highlight w:val="none"/>
          <w:lang w:val="en-US" w:eastAsia="zh-CN" w:bidi="zh-CN"/>
        </w:rPr>
      </w:pPr>
    </w:p>
    <w:p w14:paraId="01E24467">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6C68D5B6">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5536F1AB">
      <w:pPr>
        <w:spacing w:line="500" w:lineRule="exact"/>
        <w:rPr>
          <w:rFonts w:hint="eastAsia" w:ascii="仿宋" w:hAnsi="仿宋" w:eastAsia="仿宋" w:cs="仿宋"/>
          <w:color w:val="auto"/>
          <w:kern w:val="0"/>
          <w:sz w:val="21"/>
          <w:szCs w:val="24"/>
          <w:highlight w:val="none"/>
          <w:lang w:val="en-US" w:eastAsia="zh-CN" w:bidi="ar-SA"/>
        </w:rPr>
      </w:pPr>
    </w:p>
    <w:p w14:paraId="133CBDC0">
      <w:pPr>
        <w:spacing w:line="500" w:lineRule="exact"/>
        <w:rPr>
          <w:rFonts w:hint="eastAsia" w:ascii="仿宋" w:hAnsi="仿宋" w:eastAsia="仿宋" w:cs="仿宋"/>
          <w:color w:val="auto"/>
          <w:kern w:val="0"/>
          <w:sz w:val="21"/>
          <w:szCs w:val="24"/>
          <w:highlight w:val="none"/>
          <w:lang w:val="en-US" w:eastAsia="zh-CN" w:bidi="ar-SA"/>
        </w:rPr>
      </w:pPr>
    </w:p>
    <w:p w14:paraId="0779973A">
      <w:pPr>
        <w:spacing w:line="500" w:lineRule="exact"/>
        <w:rPr>
          <w:rFonts w:hint="eastAsia" w:ascii="仿宋" w:hAnsi="仿宋" w:eastAsia="仿宋" w:cs="仿宋"/>
          <w:color w:val="auto"/>
          <w:kern w:val="0"/>
          <w:sz w:val="21"/>
          <w:szCs w:val="24"/>
          <w:highlight w:val="none"/>
          <w:lang w:val="en-US" w:eastAsia="zh-CN" w:bidi="ar-SA"/>
        </w:rPr>
      </w:pPr>
    </w:p>
    <w:p w14:paraId="18781E02">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7A8B29FA">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（标项2：</w:t>
      </w:r>
      <w:r>
        <w:rPr>
          <w:rFonts w:hint="eastAsia" w:ascii="仿宋" w:hAnsi="仿宋" w:eastAsia="仿宋" w:cs="仿宋"/>
          <w:b/>
          <w:bCs/>
          <w:color w:val="auto"/>
          <w:sz w:val="24"/>
          <w:szCs w:val="24"/>
          <w:highlight w:val="none"/>
          <w:lang w:val="en-US" w:eastAsia="zh-CN"/>
        </w:rPr>
        <w:t>新疆医科大学第六附属医院重点专科设备采购项目第2包（二次）</w:t>
      </w:r>
      <w:r>
        <w:rPr>
          <w:rFonts w:hint="eastAsia" w:ascii="仿宋" w:hAnsi="仿宋" w:eastAsia="仿宋" w:cs="仿宋"/>
          <w:b/>
          <w:bCs/>
          <w:color w:val="auto"/>
          <w:kern w:val="0"/>
          <w:sz w:val="24"/>
          <w:szCs w:val="24"/>
          <w:highlight w:val="none"/>
          <w:lang w:val="en-US" w:eastAsia="zh-CN" w:bidi="ar-SA"/>
        </w:rPr>
        <w:t>）</w:t>
      </w:r>
    </w:p>
    <w:p w14:paraId="1DF7DDD5">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779"/>
        <w:gridCol w:w="788"/>
        <w:gridCol w:w="684"/>
        <w:gridCol w:w="654"/>
        <w:gridCol w:w="669"/>
        <w:gridCol w:w="730"/>
        <w:gridCol w:w="553"/>
        <w:gridCol w:w="846"/>
        <w:gridCol w:w="659"/>
        <w:gridCol w:w="664"/>
      </w:tblGrid>
      <w:tr w14:paraId="3395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6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5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9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DE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83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BB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44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E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16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EF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8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7FC1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E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ED5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kern w:val="2"/>
                <w:sz w:val="21"/>
                <w:szCs w:val="21"/>
                <w:highlight w:val="none"/>
                <w:lang w:val="en-US" w:eastAsia="zh-CN" w:bidi="ar-SA"/>
              </w:rPr>
              <w:t>4K超高清内窥镜摄像系统及器械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67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E5F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44A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F30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85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8B7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C70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78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4B3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3AA9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E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D62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2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DCF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7F8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08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6D5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CCA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102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931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1D5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E03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5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1E5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19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3CC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B36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AC5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63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633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33F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020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A1F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0C86CEA1">
      <w:pPr>
        <w:spacing w:line="360" w:lineRule="auto"/>
        <w:rPr>
          <w:rFonts w:hint="eastAsia" w:ascii="仿宋" w:hAnsi="仿宋" w:eastAsia="仿宋" w:cs="仿宋"/>
          <w:color w:val="auto"/>
          <w:sz w:val="24"/>
          <w:szCs w:val="24"/>
          <w:highlight w:val="none"/>
          <w:lang w:val="en-US" w:eastAsia="zh-CN"/>
        </w:rPr>
      </w:pPr>
    </w:p>
    <w:p w14:paraId="421A16E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6142A27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1FB945A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3411A22D">
      <w:pPr>
        <w:spacing w:line="360" w:lineRule="auto"/>
        <w:rPr>
          <w:rFonts w:hint="default" w:ascii="仿宋" w:hAnsi="仿宋" w:eastAsia="仿宋" w:cs="仿宋"/>
          <w:color w:val="auto"/>
          <w:sz w:val="24"/>
          <w:szCs w:val="24"/>
          <w:highlight w:val="none"/>
          <w:lang w:val="en-US" w:eastAsia="zh-CN"/>
        </w:rPr>
      </w:pPr>
    </w:p>
    <w:p w14:paraId="0DC0D6C6">
      <w:pPr>
        <w:spacing w:line="360" w:lineRule="auto"/>
        <w:rPr>
          <w:rFonts w:hint="eastAsia" w:ascii="仿宋" w:hAnsi="仿宋" w:eastAsia="仿宋" w:cs="仿宋"/>
          <w:color w:val="auto"/>
          <w:sz w:val="24"/>
          <w:szCs w:val="24"/>
          <w:highlight w:val="none"/>
          <w:lang w:val="en-US" w:eastAsia="zh-CN"/>
        </w:rPr>
      </w:pPr>
    </w:p>
    <w:p w14:paraId="16DC73DE">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29755BB6">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543F3D98">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4A764C36">
      <w:pP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01AD4125">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（标项3：</w:t>
      </w:r>
      <w:r>
        <w:rPr>
          <w:rFonts w:hint="eastAsia" w:ascii="仿宋" w:hAnsi="仿宋" w:eastAsia="仿宋" w:cs="仿宋"/>
          <w:b/>
          <w:bCs/>
          <w:color w:val="auto"/>
          <w:sz w:val="24"/>
          <w:szCs w:val="24"/>
          <w:highlight w:val="none"/>
          <w:lang w:val="en-US" w:eastAsia="zh-CN"/>
        </w:rPr>
        <w:t>新疆医科大学第六附属医院重点专科设备采购项目第3包（二次）</w:t>
      </w:r>
      <w:r>
        <w:rPr>
          <w:rFonts w:hint="eastAsia" w:ascii="仿宋" w:hAnsi="仿宋" w:eastAsia="仿宋" w:cs="仿宋"/>
          <w:b/>
          <w:bCs/>
          <w:color w:val="auto"/>
          <w:kern w:val="0"/>
          <w:sz w:val="24"/>
          <w:szCs w:val="24"/>
          <w:highlight w:val="none"/>
          <w:lang w:val="en-US" w:eastAsia="zh-CN" w:bidi="ar-SA"/>
        </w:rPr>
        <w:t>）</w:t>
      </w:r>
    </w:p>
    <w:p w14:paraId="7A14BE6A">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779"/>
        <w:gridCol w:w="788"/>
        <w:gridCol w:w="684"/>
        <w:gridCol w:w="654"/>
        <w:gridCol w:w="669"/>
        <w:gridCol w:w="730"/>
        <w:gridCol w:w="553"/>
        <w:gridCol w:w="846"/>
        <w:gridCol w:w="659"/>
        <w:gridCol w:w="664"/>
      </w:tblGrid>
      <w:tr w14:paraId="1871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7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9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1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4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F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E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0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FE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AD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F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5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0908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D0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F21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kern w:val="2"/>
                <w:sz w:val="21"/>
                <w:szCs w:val="21"/>
                <w:highlight w:val="none"/>
                <w:lang w:val="en-US" w:eastAsia="zh-CN" w:bidi="ar-SA"/>
              </w:rPr>
              <w:t>肢体康复训练机（上下肢)</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5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7D6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516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B0D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99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C27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D30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BB9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E3C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1AD2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10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AD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kern w:val="2"/>
                <w:sz w:val="21"/>
                <w:szCs w:val="21"/>
                <w:highlight w:val="none"/>
                <w:lang w:val="en-US" w:eastAsia="zh-CN" w:bidi="ar-SA"/>
              </w:rPr>
              <w:t>普通病床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B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5C7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B28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65C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6E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F2E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1AD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5F9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4F4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2D6C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B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18D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D1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ECC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8E0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5BC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94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B7F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EA3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0DE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D91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42EB0D2A">
      <w:pPr>
        <w:spacing w:line="360" w:lineRule="auto"/>
        <w:rPr>
          <w:rFonts w:hint="eastAsia" w:ascii="仿宋" w:hAnsi="仿宋" w:eastAsia="仿宋" w:cs="仿宋"/>
          <w:color w:val="auto"/>
          <w:sz w:val="24"/>
          <w:szCs w:val="24"/>
          <w:highlight w:val="none"/>
          <w:lang w:val="en-US" w:eastAsia="zh-CN"/>
        </w:rPr>
      </w:pPr>
    </w:p>
    <w:p w14:paraId="3940173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0BEB8C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7C23280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5C62007C">
      <w:pPr>
        <w:spacing w:line="360" w:lineRule="auto"/>
        <w:rPr>
          <w:rFonts w:hint="default" w:ascii="仿宋" w:hAnsi="仿宋" w:eastAsia="仿宋" w:cs="仿宋"/>
          <w:color w:val="auto"/>
          <w:sz w:val="24"/>
          <w:szCs w:val="24"/>
          <w:highlight w:val="none"/>
          <w:lang w:val="en-US" w:eastAsia="zh-CN"/>
        </w:rPr>
      </w:pPr>
    </w:p>
    <w:p w14:paraId="2B520FF5">
      <w:pPr>
        <w:spacing w:line="360" w:lineRule="auto"/>
        <w:rPr>
          <w:rFonts w:hint="eastAsia" w:ascii="仿宋" w:hAnsi="仿宋" w:eastAsia="仿宋" w:cs="仿宋"/>
          <w:color w:val="auto"/>
          <w:sz w:val="24"/>
          <w:szCs w:val="24"/>
          <w:highlight w:val="none"/>
          <w:lang w:val="en-US" w:eastAsia="zh-CN"/>
        </w:rPr>
      </w:pPr>
    </w:p>
    <w:p w14:paraId="50E6990C">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EA825D">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74C38895">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42E5B93">
      <w:pPr>
        <w:rPr>
          <w:rFonts w:hint="eastAsia"/>
          <w:highlight w:val="none"/>
          <w:lang w:val="en-US" w:eastAsia="zh-CN"/>
        </w:rPr>
      </w:pPr>
      <w:r>
        <w:rPr>
          <w:rFonts w:hint="eastAsia"/>
          <w:highlight w:val="none"/>
          <w:lang w:val="en-US" w:eastAsia="zh-CN"/>
        </w:rPr>
        <w:br w:type="page"/>
      </w:r>
    </w:p>
    <w:p w14:paraId="7ECDBF74">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（标项4：</w:t>
      </w:r>
      <w:r>
        <w:rPr>
          <w:rFonts w:hint="eastAsia" w:ascii="仿宋" w:hAnsi="仿宋" w:eastAsia="仿宋" w:cs="仿宋"/>
          <w:b/>
          <w:bCs/>
          <w:color w:val="auto"/>
          <w:sz w:val="24"/>
          <w:szCs w:val="24"/>
          <w:highlight w:val="none"/>
          <w:lang w:val="en-US" w:eastAsia="zh-CN"/>
        </w:rPr>
        <w:t>新疆医科大学第六附属医院重点专科设备采购项目第4包（二次）</w:t>
      </w:r>
      <w:r>
        <w:rPr>
          <w:rFonts w:hint="eastAsia" w:ascii="仿宋" w:hAnsi="仿宋" w:eastAsia="仿宋" w:cs="仿宋"/>
          <w:b/>
          <w:bCs/>
          <w:color w:val="auto"/>
          <w:kern w:val="0"/>
          <w:sz w:val="24"/>
          <w:szCs w:val="24"/>
          <w:highlight w:val="none"/>
          <w:lang w:val="en-US" w:eastAsia="zh-CN" w:bidi="ar-SA"/>
        </w:rPr>
        <w:t>）</w:t>
      </w:r>
    </w:p>
    <w:p w14:paraId="30D22F79">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779"/>
        <w:gridCol w:w="787"/>
        <w:gridCol w:w="684"/>
        <w:gridCol w:w="655"/>
        <w:gridCol w:w="668"/>
        <w:gridCol w:w="730"/>
        <w:gridCol w:w="552"/>
        <w:gridCol w:w="846"/>
        <w:gridCol w:w="660"/>
        <w:gridCol w:w="665"/>
      </w:tblGrid>
      <w:tr w14:paraId="6697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7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B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5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2E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3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2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5B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C1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9F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8B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1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0651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8A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BC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小儿多功能石膏工作站</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2C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EB6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52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AE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6A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ED1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813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7D9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59A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3BDB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C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401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43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98B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58D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1DB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3D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EAC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19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F64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6A1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0EF8FE45">
      <w:pPr>
        <w:spacing w:line="360" w:lineRule="auto"/>
        <w:rPr>
          <w:rFonts w:hint="eastAsia" w:ascii="仿宋" w:hAnsi="仿宋" w:eastAsia="仿宋" w:cs="仿宋"/>
          <w:color w:val="auto"/>
          <w:sz w:val="24"/>
          <w:szCs w:val="24"/>
          <w:highlight w:val="none"/>
          <w:lang w:val="en-US" w:eastAsia="zh-CN"/>
        </w:rPr>
      </w:pPr>
    </w:p>
    <w:p w14:paraId="680186E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124A06C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45DA5E1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195C4324">
      <w:pPr>
        <w:spacing w:line="360" w:lineRule="auto"/>
        <w:rPr>
          <w:rFonts w:hint="default" w:ascii="仿宋" w:hAnsi="仿宋" w:eastAsia="仿宋" w:cs="仿宋"/>
          <w:color w:val="auto"/>
          <w:sz w:val="24"/>
          <w:szCs w:val="24"/>
          <w:highlight w:val="none"/>
          <w:lang w:val="en-US" w:eastAsia="zh-CN"/>
        </w:rPr>
      </w:pPr>
    </w:p>
    <w:p w14:paraId="0A06D5F5">
      <w:pPr>
        <w:spacing w:line="360" w:lineRule="auto"/>
        <w:rPr>
          <w:rFonts w:hint="eastAsia" w:ascii="仿宋" w:hAnsi="仿宋" w:eastAsia="仿宋" w:cs="仿宋"/>
          <w:color w:val="auto"/>
          <w:sz w:val="24"/>
          <w:szCs w:val="24"/>
          <w:highlight w:val="none"/>
          <w:lang w:val="en-US" w:eastAsia="zh-CN"/>
        </w:rPr>
      </w:pPr>
    </w:p>
    <w:p w14:paraId="78AC6008">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48A77F17">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2F798841">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1CC3D4B2">
      <w:pPr>
        <w:pStyle w:val="14"/>
        <w:rPr>
          <w:rFonts w:hint="eastAsia"/>
          <w:highlight w:val="none"/>
          <w:lang w:val="en-US" w:eastAsia="zh-CN"/>
        </w:rPr>
      </w:pPr>
    </w:p>
    <w:p w14:paraId="278C9B48">
      <w:pPr>
        <w:spacing w:line="500" w:lineRule="exact"/>
        <w:rPr>
          <w:rFonts w:hint="eastAsia" w:ascii="仿宋" w:hAnsi="仿宋" w:eastAsia="仿宋" w:cs="仿宋"/>
          <w:color w:val="auto"/>
          <w:kern w:val="0"/>
          <w:sz w:val="21"/>
          <w:szCs w:val="24"/>
          <w:highlight w:val="none"/>
          <w:lang w:val="en-US" w:eastAsia="zh-CN" w:bidi="ar-SA"/>
        </w:rPr>
      </w:pPr>
    </w:p>
    <w:p w14:paraId="12767E61">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29BE6E9B">
      <w:pPr>
        <w:pStyle w:val="18"/>
        <w:ind w:left="0" w:leftChars="0" w:firstLine="0" w:firstLineChars="0"/>
        <w:jc w:val="left"/>
        <w:outlineLvl w:val="1"/>
        <w:rPr>
          <w:rFonts w:hint="eastAsia" w:ascii="仿宋" w:hAnsi="仿宋" w:eastAsia="仿宋" w:cs="仿宋"/>
          <w:color w:val="auto"/>
          <w:sz w:val="24"/>
          <w:szCs w:val="24"/>
          <w:highlight w:val="none"/>
          <w:lang w:val="en-US" w:eastAsia="zh-CN"/>
        </w:rPr>
      </w:pPr>
      <w:bookmarkStart w:id="58" w:name="_Toc7543"/>
      <w:bookmarkStart w:id="59" w:name="_Toc6119"/>
      <w:r>
        <w:rPr>
          <w:rFonts w:hint="eastAsia" w:ascii="仿宋" w:hAnsi="仿宋" w:eastAsia="仿宋" w:cs="仿宋"/>
          <w:color w:val="auto"/>
          <w:sz w:val="24"/>
          <w:szCs w:val="24"/>
          <w:highlight w:val="none"/>
          <w:lang w:val="en-US" w:eastAsia="zh-CN"/>
        </w:rPr>
        <w:t>8  合同条款偏离表</w:t>
      </w:r>
      <w:bookmarkEnd w:id="58"/>
      <w:bookmarkEnd w:id="59"/>
    </w:p>
    <w:p w14:paraId="4354158D">
      <w:pPr>
        <w:pStyle w:val="18"/>
        <w:ind w:left="0" w:leftChars="0" w:firstLine="0" w:firstLineChars="0"/>
        <w:jc w:val="center"/>
        <w:rPr>
          <w:rFonts w:hint="eastAsia" w:ascii="仿宋" w:hAnsi="仿宋" w:eastAsia="仿宋" w:cs="仿宋"/>
          <w:color w:val="auto"/>
          <w:sz w:val="32"/>
          <w:szCs w:val="32"/>
          <w:highlight w:val="none"/>
          <w:lang w:val="en-US" w:eastAsia="zh-CN"/>
        </w:rPr>
      </w:pPr>
    </w:p>
    <w:p w14:paraId="247CB068">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05288059">
      <w:pPr>
        <w:pStyle w:val="22"/>
        <w:ind w:left="0" w:leftChars="0" w:firstLine="0" w:firstLineChars="0"/>
        <w:rPr>
          <w:rFonts w:hint="eastAsia" w:ascii="仿宋" w:hAnsi="仿宋" w:eastAsia="仿宋" w:cs="仿宋"/>
          <w:color w:val="auto"/>
          <w:highlight w:val="none"/>
          <w:lang w:val="en-US" w:eastAsia="zh-CN"/>
        </w:rPr>
      </w:pPr>
    </w:p>
    <w:p w14:paraId="332C42AB">
      <w:pPr>
        <w:pStyle w:val="18"/>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1C8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D9EACF">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3529D153">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535A14E0">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296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3DB413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107A589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64140DC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85E227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1A2E133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4EEFCAD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4B088C9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047AE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014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2B1A770B">
            <w:pPr>
              <w:rPr>
                <w:rFonts w:hint="eastAsia" w:ascii="仿宋" w:hAnsi="仿宋" w:eastAsia="仿宋" w:cs="仿宋"/>
                <w:color w:val="auto"/>
                <w:sz w:val="24"/>
                <w:szCs w:val="24"/>
                <w:highlight w:val="none"/>
                <w:vertAlign w:val="baseline"/>
                <w:lang w:val="en-US" w:eastAsia="zh-CN"/>
              </w:rPr>
            </w:pPr>
          </w:p>
        </w:tc>
        <w:tc>
          <w:tcPr>
            <w:tcW w:w="1421" w:type="dxa"/>
          </w:tcPr>
          <w:p w14:paraId="2C257511">
            <w:pPr>
              <w:rPr>
                <w:rFonts w:hint="eastAsia" w:ascii="仿宋" w:hAnsi="仿宋" w:eastAsia="仿宋" w:cs="仿宋"/>
                <w:color w:val="auto"/>
                <w:sz w:val="24"/>
                <w:szCs w:val="24"/>
                <w:highlight w:val="none"/>
                <w:vertAlign w:val="baseline"/>
                <w:lang w:val="en-US" w:eastAsia="zh-CN"/>
              </w:rPr>
            </w:pPr>
          </w:p>
        </w:tc>
        <w:tc>
          <w:tcPr>
            <w:tcW w:w="1901" w:type="dxa"/>
          </w:tcPr>
          <w:p w14:paraId="23907922">
            <w:pPr>
              <w:rPr>
                <w:rFonts w:hint="eastAsia" w:ascii="仿宋" w:hAnsi="仿宋" w:eastAsia="仿宋" w:cs="仿宋"/>
                <w:color w:val="auto"/>
                <w:sz w:val="24"/>
                <w:szCs w:val="24"/>
                <w:highlight w:val="none"/>
                <w:vertAlign w:val="baseline"/>
                <w:lang w:val="en-US" w:eastAsia="zh-CN"/>
              </w:rPr>
            </w:pPr>
          </w:p>
        </w:tc>
        <w:tc>
          <w:tcPr>
            <w:tcW w:w="1753" w:type="dxa"/>
          </w:tcPr>
          <w:p w14:paraId="09F3A4F0">
            <w:pPr>
              <w:rPr>
                <w:rFonts w:hint="eastAsia" w:ascii="仿宋" w:hAnsi="仿宋" w:eastAsia="仿宋" w:cs="仿宋"/>
                <w:color w:val="auto"/>
                <w:sz w:val="24"/>
                <w:szCs w:val="24"/>
                <w:highlight w:val="none"/>
                <w:vertAlign w:val="baseline"/>
                <w:lang w:val="en-US" w:eastAsia="zh-CN"/>
              </w:rPr>
            </w:pPr>
          </w:p>
        </w:tc>
        <w:tc>
          <w:tcPr>
            <w:tcW w:w="1561" w:type="dxa"/>
          </w:tcPr>
          <w:p w14:paraId="33D3FEC4">
            <w:pPr>
              <w:rPr>
                <w:rFonts w:hint="eastAsia" w:ascii="仿宋" w:hAnsi="仿宋" w:eastAsia="仿宋" w:cs="仿宋"/>
                <w:color w:val="auto"/>
                <w:sz w:val="24"/>
                <w:szCs w:val="24"/>
                <w:highlight w:val="none"/>
                <w:vertAlign w:val="baseline"/>
                <w:lang w:val="en-US" w:eastAsia="zh-CN"/>
              </w:rPr>
            </w:pPr>
          </w:p>
        </w:tc>
        <w:tc>
          <w:tcPr>
            <w:tcW w:w="1052" w:type="dxa"/>
          </w:tcPr>
          <w:p w14:paraId="2D229A39">
            <w:pPr>
              <w:rPr>
                <w:rFonts w:hint="eastAsia" w:ascii="仿宋" w:hAnsi="仿宋" w:eastAsia="仿宋" w:cs="仿宋"/>
                <w:color w:val="auto"/>
                <w:sz w:val="24"/>
                <w:szCs w:val="24"/>
                <w:highlight w:val="none"/>
                <w:vertAlign w:val="baseline"/>
                <w:lang w:val="en-US" w:eastAsia="zh-CN"/>
              </w:rPr>
            </w:pPr>
          </w:p>
        </w:tc>
      </w:tr>
      <w:tr w14:paraId="505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519BFD5C">
            <w:pPr>
              <w:rPr>
                <w:rFonts w:hint="eastAsia" w:ascii="仿宋" w:hAnsi="仿宋" w:eastAsia="仿宋" w:cs="仿宋"/>
                <w:color w:val="auto"/>
                <w:sz w:val="24"/>
                <w:szCs w:val="24"/>
                <w:highlight w:val="none"/>
                <w:vertAlign w:val="baseline"/>
                <w:lang w:val="en-US" w:eastAsia="zh-CN"/>
              </w:rPr>
            </w:pPr>
          </w:p>
        </w:tc>
        <w:tc>
          <w:tcPr>
            <w:tcW w:w="1421" w:type="dxa"/>
          </w:tcPr>
          <w:p w14:paraId="21AEC941">
            <w:pPr>
              <w:rPr>
                <w:rFonts w:hint="eastAsia" w:ascii="仿宋" w:hAnsi="仿宋" w:eastAsia="仿宋" w:cs="仿宋"/>
                <w:color w:val="auto"/>
                <w:sz w:val="24"/>
                <w:szCs w:val="24"/>
                <w:highlight w:val="none"/>
                <w:vertAlign w:val="baseline"/>
                <w:lang w:val="en-US" w:eastAsia="zh-CN"/>
              </w:rPr>
            </w:pPr>
          </w:p>
        </w:tc>
        <w:tc>
          <w:tcPr>
            <w:tcW w:w="1901" w:type="dxa"/>
          </w:tcPr>
          <w:p w14:paraId="37C26B42">
            <w:pPr>
              <w:rPr>
                <w:rFonts w:hint="eastAsia" w:ascii="仿宋" w:hAnsi="仿宋" w:eastAsia="仿宋" w:cs="仿宋"/>
                <w:color w:val="auto"/>
                <w:sz w:val="24"/>
                <w:szCs w:val="24"/>
                <w:highlight w:val="none"/>
                <w:vertAlign w:val="baseline"/>
                <w:lang w:val="en-US" w:eastAsia="zh-CN"/>
              </w:rPr>
            </w:pPr>
          </w:p>
        </w:tc>
        <w:tc>
          <w:tcPr>
            <w:tcW w:w="1753" w:type="dxa"/>
          </w:tcPr>
          <w:p w14:paraId="2C53221C">
            <w:pPr>
              <w:rPr>
                <w:rFonts w:hint="eastAsia" w:ascii="仿宋" w:hAnsi="仿宋" w:eastAsia="仿宋" w:cs="仿宋"/>
                <w:color w:val="auto"/>
                <w:sz w:val="24"/>
                <w:szCs w:val="24"/>
                <w:highlight w:val="none"/>
                <w:vertAlign w:val="baseline"/>
                <w:lang w:val="en-US" w:eastAsia="zh-CN"/>
              </w:rPr>
            </w:pPr>
          </w:p>
        </w:tc>
        <w:tc>
          <w:tcPr>
            <w:tcW w:w="1561" w:type="dxa"/>
          </w:tcPr>
          <w:p w14:paraId="790C6C03">
            <w:pPr>
              <w:rPr>
                <w:rFonts w:hint="eastAsia" w:ascii="仿宋" w:hAnsi="仿宋" w:eastAsia="仿宋" w:cs="仿宋"/>
                <w:color w:val="auto"/>
                <w:sz w:val="24"/>
                <w:szCs w:val="24"/>
                <w:highlight w:val="none"/>
                <w:vertAlign w:val="baseline"/>
                <w:lang w:val="en-US" w:eastAsia="zh-CN"/>
              </w:rPr>
            </w:pPr>
          </w:p>
        </w:tc>
        <w:tc>
          <w:tcPr>
            <w:tcW w:w="1052" w:type="dxa"/>
          </w:tcPr>
          <w:p w14:paraId="10A3AD38">
            <w:pPr>
              <w:rPr>
                <w:rFonts w:hint="eastAsia" w:ascii="仿宋" w:hAnsi="仿宋" w:eastAsia="仿宋" w:cs="仿宋"/>
                <w:color w:val="auto"/>
                <w:sz w:val="24"/>
                <w:szCs w:val="24"/>
                <w:highlight w:val="none"/>
                <w:vertAlign w:val="baseline"/>
                <w:lang w:val="en-US" w:eastAsia="zh-CN"/>
              </w:rPr>
            </w:pPr>
          </w:p>
        </w:tc>
      </w:tr>
      <w:tr w14:paraId="2044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63AF3A9D">
            <w:pPr>
              <w:rPr>
                <w:rFonts w:hint="eastAsia" w:ascii="仿宋" w:hAnsi="仿宋" w:eastAsia="仿宋" w:cs="仿宋"/>
                <w:color w:val="auto"/>
                <w:sz w:val="24"/>
                <w:szCs w:val="24"/>
                <w:highlight w:val="none"/>
                <w:vertAlign w:val="baseline"/>
                <w:lang w:val="en-US" w:eastAsia="zh-CN"/>
              </w:rPr>
            </w:pPr>
          </w:p>
        </w:tc>
        <w:tc>
          <w:tcPr>
            <w:tcW w:w="1421" w:type="dxa"/>
          </w:tcPr>
          <w:p w14:paraId="1DEA09BA">
            <w:pPr>
              <w:rPr>
                <w:rFonts w:hint="eastAsia" w:ascii="仿宋" w:hAnsi="仿宋" w:eastAsia="仿宋" w:cs="仿宋"/>
                <w:color w:val="auto"/>
                <w:sz w:val="24"/>
                <w:szCs w:val="24"/>
                <w:highlight w:val="none"/>
                <w:vertAlign w:val="baseline"/>
                <w:lang w:val="en-US" w:eastAsia="zh-CN"/>
              </w:rPr>
            </w:pPr>
          </w:p>
        </w:tc>
        <w:tc>
          <w:tcPr>
            <w:tcW w:w="1901" w:type="dxa"/>
          </w:tcPr>
          <w:p w14:paraId="648BC7EF">
            <w:pPr>
              <w:rPr>
                <w:rFonts w:hint="eastAsia" w:ascii="仿宋" w:hAnsi="仿宋" w:eastAsia="仿宋" w:cs="仿宋"/>
                <w:color w:val="auto"/>
                <w:sz w:val="24"/>
                <w:szCs w:val="24"/>
                <w:highlight w:val="none"/>
                <w:vertAlign w:val="baseline"/>
                <w:lang w:val="en-US" w:eastAsia="zh-CN"/>
              </w:rPr>
            </w:pPr>
          </w:p>
        </w:tc>
        <w:tc>
          <w:tcPr>
            <w:tcW w:w="1753" w:type="dxa"/>
          </w:tcPr>
          <w:p w14:paraId="6271BB46">
            <w:pPr>
              <w:rPr>
                <w:rFonts w:hint="eastAsia" w:ascii="仿宋" w:hAnsi="仿宋" w:eastAsia="仿宋" w:cs="仿宋"/>
                <w:color w:val="auto"/>
                <w:sz w:val="24"/>
                <w:szCs w:val="24"/>
                <w:highlight w:val="none"/>
                <w:vertAlign w:val="baseline"/>
                <w:lang w:val="en-US" w:eastAsia="zh-CN"/>
              </w:rPr>
            </w:pPr>
          </w:p>
        </w:tc>
        <w:tc>
          <w:tcPr>
            <w:tcW w:w="1561" w:type="dxa"/>
          </w:tcPr>
          <w:p w14:paraId="0DC6084D">
            <w:pPr>
              <w:rPr>
                <w:rFonts w:hint="eastAsia" w:ascii="仿宋" w:hAnsi="仿宋" w:eastAsia="仿宋" w:cs="仿宋"/>
                <w:color w:val="auto"/>
                <w:sz w:val="24"/>
                <w:szCs w:val="24"/>
                <w:highlight w:val="none"/>
                <w:vertAlign w:val="baseline"/>
                <w:lang w:val="en-US" w:eastAsia="zh-CN"/>
              </w:rPr>
            </w:pPr>
          </w:p>
        </w:tc>
        <w:tc>
          <w:tcPr>
            <w:tcW w:w="1052" w:type="dxa"/>
          </w:tcPr>
          <w:p w14:paraId="564C0B1A">
            <w:pPr>
              <w:rPr>
                <w:rFonts w:hint="eastAsia" w:ascii="仿宋" w:hAnsi="仿宋" w:eastAsia="仿宋" w:cs="仿宋"/>
                <w:color w:val="auto"/>
                <w:sz w:val="24"/>
                <w:szCs w:val="24"/>
                <w:highlight w:val="none"/>
                <w:vertAlign w:val="baseline"/>
                <w:lang w:val="en-US" w:eastAsia="zh-CN"/>
              </w:rPr>
            </w:pPr>
          </w:p>
        </w:tc>
      </w:tr>
      <w:tr w14:paraId="420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5CE8536E">
            <w:pPr>
              <w:rPr>
                <w:rFonts w:hint="eastAsia" w:ascii="仿宋" w:hAnsi="仿宋" w:eastAsia="仿宋" w:cs="仿宋"/>
                <w:color w:val="auto"/>
                <w:sz w:val="24"/>
                <w:szCs w:val="24"/>
                <w:highlight w:val="none"/>
                <w:vertAlign w:val="baseline"/>
                <w:lang w:val="en-US" w:eastAsia="zh-CN"/>
              </w:rPr>
            </w:pPr>
          </w:p>
        </w:tc>
        <w:tc>
          <w:tcPr>
            <w:tcW w:w="1421" w:type="dxa"/>
          </w:tcPr>
          <w:p w14:paraId="46262CCF">
            <w:pPr>
              <w:rPr>
                <w:rFonts w:hint="eastAsia" w:ascii="仿宋" w:hAnsi="仿宋" w:eastAsia="仿宋" w:cs="仿宋"/>
                <w:color w:val="auto"/>
                <w:sz w:val="24"/>
                <w:szCs w:val="24"/>
                <w:highlight w:val="none"/>
                <w:vertAlign w:val="baseline"/>
                <w:lang w:val="en-US" w:eastAsia="zh-CN"/>
              </w:rPr>
            </w:pPr>
          </w:p>
        </w:tc>
        <w:tc>
          <w:tcPr>
            <w:tcW w:w="1901" w:type="dxa"/>
          </w:tcPr>
          <w:p w14:paraId="754F75A7">
            <w:pPr>
              <w:rPr>
                <w:rFonts w:hint="eastAsia" w:ascii="仿宋" w:hAnsi="仿宋" w:eastAsia="仿宋" w:cs="仿宋"/>
                <w:color w:val="auto"/>
                <w:sz w:val="24"/>
                <w:szCs w:val="24"/>
                <w:highlight w:val="none"/>
                <w:vertAlign w:val="baseline"/>
                <w:lang w:val="en-US" w:eastAsia="zh-CN"/>
              </w:rPr>
            </w:pPr>
          </w:p>
        </w:tc>
        <w:tc>
          <w:tcPr>
            <w:tcW w:w="1753" w:type="dxa"/>
          </w:tcPr>
          <w:p w14:paraId="3994EB18">
            <w:pPr>
              <w:rPr>
                <w:rFonts w:hint="eastAsia" w:ascii="仿宋" w:hAnsi="仿宋" w:eastAsia="仿宋" w:cs="仿宋"/>
                <w:color w:val="auto"/>
                <w:sz w:val="24"/>
                <w:szCs w:val="24"/>
                <w:highlight w:val="none"/>
                <w:vertAlign w:val="baseline"/>
                <w:lang w:val="en-US" w:eastAsia="zh-CN"/>
              </w:rPr>
            </w:pPr>
          </w:p>
        </w:tc>
        <w:tc>
          <w:tcPr>
            <w:tcW w:w="1561" w:type="dxa"/>
          </w:tcPr>
          <w:p w14:paraId="0AE5AEB6">
            <w:pPr>
              <w:rPr>
                <w:rFonts w:hint="eastAsia" w:ascii="仿宋" w:hAnsi="仿宋" w:eastAsia="仿宋" w:cs="仿宋"/>
                <w:color w:val="auto"/>
                <w:sz w:val="24"/>
                <w:szCs w:val="24"/>
                <w:highlight w:val="none"/>
                <w:vertAlign w:val="baseline"/>
                <w:lang w:val="en-US" w:eastAsia="zh-CN"/>
              </w:rPr>
            </w:pPr>
          </w:p>
        </w:tc>
        <w:tc>
          <w:tcPr>
            <w:tcW w:w="1052" w:type="dxa"/>
          </w:tcPr>
          <w:p w14:paraId="6750AE6F">
            <w:pPr>
              <w:rPr>
                <w:rFonts w:hint="eastAsia" w:ascii="仿宋" w:hAnsi="仿宋" w:eastAsia="仿宋" w:cs="仿宋"/>
                <w:color w:val="auto"/>
                <w:sz w:val="24"/>
                <w:szCs w:val="24"/>
                <w:highlight w:val="none"/>
                <w:vertAlign w:val="baseline"/>
                <w:lang w:val="en-US" w:eastAsia="zh-CN"/>
              </w:rPr>
            </w:pPr>
          </w:p>
        </w:tc>
      </w:tr>
      <w:tr w14:paraId="58D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69304617">
            <w:pPr>
              <w:rPr>
                <w:rFonts w:hint="eastAsia" w:ascii="仿宋" w:hAnsi="仿宋" w:eastAsia="仿宋" w:cs="仿宋"/>
                <w:color w:val="auto"/>
                <w:sz w:val="24"/>
                <w:szCs w:val="24"/>
                <w:highlight w:val="none"/>
                <w:vertAlign w:val="baseline"/>
                <w:lang w:val="en-US" w:eastAsia="zh-CN"/>
              </w:rPr>
            </w:pPr>
          </w:p>
        </w:tc>
        <w:tc>
          <w:tcPr>
            <w:tcW w:w="1421" w:type="dxa"/>
          </w:tcPr>
          <w:p w14:paraId="038B7315">
            <w:pPr>
              <w:rPr>
                <w:rFonts w:hint="eastAsia" w:ascii="仿宋" w:hAnsi="仿宋" w:eastAsia="仿宋" w:cs="仿宋"/>
                <w:color w:val="auto"/>
                <w:sz w:val="24"/>
                <w:szCs w:val="24"/>
                <w:highlight w:val="none"/>
                <w:vertAlign w:val="baseline"/>
                <w:lang w:val="en-US" w:eastAsia="zh-CN"/>
              </w:rPr>
            </w:pPr>
          </w:p>
        </w:tc>
        <w:tc>
          <w:tcPr>
            <w:tcW w:w="1901" w:type="dxa"/>
          </w:tcPr>
          <w:p w14:paraId="369AEE1F">
            <w:pPr>
              <w:rPr>
                <w:rFonts w:hint="eastAsia" w:ascii="仿宋" w:hAnsi="仿宋" w:eastAsia="仿宋" w:cs="仿宋"/>
                <w:color w:val="auto"/>
                <w:sz w:val="24"/>
                <w:szCs w:val="24"/>
                <w:highlight w:val="none"/>
                <w:vertAlign w:val="baseline"/>
                <w:lang w:val="en-US" w:eastAsia="zh-CN"/>
              </w:rPr>
            </w:pPr>
          </w:p>
        </w:tc>
        <w:tc>
          <w:tcPr>
            <w:tcW w:w="1753" w:type="dxa"/>
          </w:tcPr>
          <w:p w14:paraId="47180F18">
            <w:pPr>
              <w:rPr>
                <w:rFonts w:hint="eastAsia" w:ascii="仿宋" w:hAnsi="仿宋" w:eastAsia="仿宋" w:cs="仿宋"/>
                <w:color w:val="auto"/>
                <w:sz w:val="24"/>
                <w:szCs w:val="24"/>
                <w:highlight w:val="none"/>
                <w:vertAlign w:val="baseline"/>
                <w:lang w:val="en-US" w:eastAsia="zh-CN"/>
              </w:rPr>
            </w:pPr>
          </w:p>
        </w:tc>
        <w:tc>
          <w:tcPr>
            <w:tcW w:w="1561" w:type="dxa"/>
          </w:tcPr>
          <w:p w14:paraId="0FB559FF">
            <w:pPr>
              <w:rPr>
                <w:rFonts w:hint="eastAsia" w:ascii="仿宋" w:hAnsi="仿宋" w:eastAsia="仿宋" w:cs="仿宋"/>
                <w:color w:val="auto"/>
                <w:sz w:val="24"/>
                <w:szCs w:val="24"/>
                <w:highlight w:val="none"/>
                <w:vertAlign w:val="baseline"/>
                <w:lang w:val="en-US" w:eastAsia="zh-CN"/>
              </w:rPr>
            </w:pPr>
          </w:p>
        </w:tc>
        <w:tc>
          <w:tcPr>
            <w:tcW w:w="1052" w:type="dxa"/>
          </w:tcPr>
          <w:p w14:paraId="0406EB77">
            <w:pPr>
              <w:rPr>
                <w:rFonts w:hint="eastAsia" w:ascii="仿宋" w:hAnsi="仿宋" w:eastAsia="仿宋" w:cs="仿宋"/>
                <w:color w:val="auto"/>
                <w:sz w:val="24"/>
                <w:szCs w:val="24"/>
                <w:highlight w:val="none"/>
                <w:vertAlign w:val="baseline"/>
                <w:lang w:val="en-US" w:eastAsia="zh-CN"/>
              </w:rPr>
            </w:pPr>
          </w:p>
        </w:tc>
      </w:tr>
    </w:tbl>
    <w:p w14:paraId="0CDFD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EE71D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0A350D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60" w:name="_Toc3784"/>
      <w:bookmarkStart w:id="61" w:name="_Toc6441"/>
      <w:r>
        <w:rPr>
          <w:rFonts w:hint="eastAsia" w:ascii="仿宋" w:hAnsi="仿宋" w:eastAsia="仿宋" w:cs="仿宋"/>
          <w:color w:val="auto"/>
          <w:sz w:val="24"/>
          <w:szCs w:val="24"/>
          <w:highlight w:val="none"/>
          <w:lang w:val="en-US" w:eastAsia="zh-CN"/>
        </w:rPr>
        <w:t>2. “偏离情况”列应据实填写“正偏离”或“负偏离”。</w:t>
      </w:r>
      <w:bookmarkEnd w:id="60"/>
      <w:bookmarkEnd w:id="61"/>
    </w:p>
    <w:p w14:paraId="26C614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97C5B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794094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7FD27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C6555BC">
      <w:pPr>
        <w:pStyle w:val="22"/>
        <w:rPr>
          <w:rFonts w:hint="eastAsia" w:ascii="仿宋" w:hAnsi="仿宋" w:eastAsia="仿宋" w:cs="仿宋"/>
          <w:color w:val="auto"/>
          <w:sz w:val="24"/>
          <w:szCs w:val="24"/>
          <w:highlight w:val="none"/>
          <w:lang w:val="en-US" w:eastAsia="zh-CN"/>
        </w:rPr>
      </w:pPr>
    </w:p>
    <w:p w14:paraId="159608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2D98716">
      <w:pPr>
        <w:pStyle w:val="18"/>
        <w:ind w:left="0" w:leftChars="0" w:firstLine="0" w:firstLineChars="0"/>
        <w:outlineLvl w:val="1"/>
        <w:rPr>
          <w:rFonts w:hint="eastAsia" w:ascii="仿宋" w:hAnsi="仿宋" w:eastAsia="仿宋" w:cs="仿宋"/>
          <w:color w:val="auto"/>
          <w:sz w:val="24"/>
          <w:szCs w:val="24"/>
          <w:highlight w:val="none"/>
          <w:lang w:val="en-US" w:eastAsia="zh-CN"/>
        </w:rPr>
      </w:pPr>
      <w:bookmarkStart w:id="62" w:name="_Toc7042"/>
      <w:bookmarkStart w:id="63" w:name="_Toc22506"/>
      <w:r>
        <w:rPr>
          <w:rFonts w:hint="eastAsia" w:ascii="仿宋" w:hAnsi="仿宋" w:eastAsia="仿宋" w:cs="仿宋"/>
          <w:color w:val="auto"/>
          <w:sz w:val="24"/>
          <w:szCs w:val="24"/>
          <w:highlight w:val="none"/>
          <w:lang w:val="en-US" w:eastAsia="zh-CN"/>
        </w:rPr>
        <w:t xml:space="preserve">9  </w:t>
      </w:r>
      <w:bookmarkEnd w:id="62"/>
      <w:r>
        <w:rPr>
          <w:rFonts w:hint="eastAsia" w:ascii="仿宋" w:hAnsi="仿宋" w:eastAsia="仿宋" w:cs="仿宋"/>
          <w:color w:val="auto"/>
          <w:sz w:val="24"/>
          <w:szCs w:val="24"/>
          <w:highlight w:val="none"/>
          <w:lang w:val="en-US" w:eastAsia="zh-CN"/>
        </w:rPr>
        <w:t>采购需求偏离表</w:t>
      </w:r>
      <w:bookmarkEnd w:id="63"/>
    </w:p>
    <w:p w14:paraId="2DBCE65F">
      <w:pPr>
        <w:pStyle w:val="18"/>
        <w:ind w:left="0" w:leftChars="0" w:firstLine="0" w:firstLineChars="0"/>
        <w:rPr>
          <w:rFonts w:hint="eastAsia" w:ascii="仿宋" w:hAnsi="仿宋" w:eastAsia="仿宋" w:cs="仿宋"/>
          <w:color w:val="auto"/>
          <w:sz w:val="24"/>
          <w:szCs w:val="24"/>
          <w:highlight w:val="none"/>
          <w:lang w:val="en-US" w:eastAsia="zh-CN"/>
        </w:rPr>
      </w:pPr>
    </w:p>
    <w:p w14:paraId="66B8A660">
      <w:pPr>
        <w:pStyle w:val="18"/>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51338661">
      <w:pPr>
        <w:pStyle w:val="18"/>
        <w:ind w:left="0" w:leftChars="0" w:firstLine="0" w:firstLineChars="0"/>
        <w:rPr>
          <w:rFonts w:hint="eastAsia" w:ascii="仿宋" w:hAnsi="仿宋" w:eastAsia="仿宋" w:cs="仿宋"/>
          <w:color w:val="auto"/>
          <w:sz w:val="24"/>
          <w:szCs w:val="24"/>
          <w:highlight w:val="none"/>
          <w:lang w:val="en-US" w:eastAsia="zh-CN"/>
        </w:rPr>
      </w:pPr>
    </w:p>
    <w:p w14:paraId="1D8AF9D9">
      <w:pPr>
        <w:pStyle w:val="18"/>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96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27C53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0B7A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E5FE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226A75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366876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89387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7D2709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3AB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FC1D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4660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0E00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847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923FB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AB9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26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180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7A0BF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F2E6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7A9B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14DE8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C4ADD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06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880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A9DD7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B3527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C3592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8EF9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B8058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31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066C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A27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959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83B0A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60415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ABDC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12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9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37FCE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784CE8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FB71F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C3FD7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710D9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9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EB1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A2669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613F4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466B1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7C668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B7BF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FF2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C8FFA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8BD3B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D2D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56C91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8DA2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DBC5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6BD3F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C33212A">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2C100153">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D48B3D3">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1856EC16">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157F9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8CBEF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D3B9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0E0A23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AACD52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161D96">
      <w:pPr>
        <w:pStyle w:val="21"/>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CDC2620">
      <w:pPr>
        <w:pStyle w:val="18"/>
        <w:rPr>
          <w:rFonts w:hint="eastAsia" w:ascii="仿宋" w:hAnsi="仿宋" w:eastAsia="仿宋" w:cs="仿宋"/>
          <w:color w:val="auto"/>
          <w:highlight w:val="none"/>
          <w:lang w:val="en-US" w:eastAsia="zh-CN"/>
        </w:rPr>
      </w:pPr>
    </w:p>
    <w:p w14:paraId="0C07FC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33EE198">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64" w:name="_Ref467988543"/>
      <w:bookmarkStart w:id="65" w:name="_Toc520356224"/>
      <w:bookmarkStart w:id="66" w:name="_Toc480942355"/>
      <w:bookmarkStart w:id="67" w:name="_Toc216582819"/>
      <w:bookmarkStart w:id="68" w:name="_Toc15963"/>
      <w:bookmarkStart w:id="69" w:name="_Toc9330"/>
      <w:bookmarkStart w:id="70" w:name="_Toc522"/>
      <w:bookmarkStart w:id="71" w:name="_Toc9592"/>
      <w:bookmarkStart w:id="72" w:name="_Toc21320"/>
      <w:bookmarkStart w:id="73" w:name="_Toc4183"/>
      <w:bookmarkStart w:id="74" w:name="_Toc507399535"/>
      <w:bookmarkStart w:id="75" w:name="_Toc17143"/>
      <w:bookmarkStart w:id="76" w:name="_Toc20238"/>
      <w:bookmarkStart w:id="77" w:name="_Toc3420"/>
      <w:bookmarkStart w:id="78" w:name="_Toc8281"/>
      <w:r>
        <w:rPr>
          <w:rFonts w:hint="eastAsia" w:ascii="仿宋" w:hAnsi="仿宋" w:eastAsia="仿宋" w:cs="仿宋"/>
          <w:b/>
          <w:bCs/>
          <w:color w:val="auto"/>
          <w:kern w:val="2"/>
          <w:sz w:val="24"/>
          <w:szCs w:val="32"/>
          <w:highlight w:val="none"/>
          <w:lang w:val="en-US" w:eastAsia="zh-CN" w:bidi="ar-SA"/>
        </w:rPr>
        <w:t xml:space="preserve">11   </w:t>
      </w:r>
      <w:bookmarkEnd w:id="64"/>
      <w:bookmarkEnd w:id="65"/>
      <w:bookmarkEnd w:id="66"/>
      <w:bookmarkEnd w:id="67"/>
      <w:bookmarkStart w:id="79" w:name="_Hlt520274065"/>
      <w:bookmarkEnd w:id="79"/>
      <w:bookmarkStart w:id="80" w:name="_Hlt520271212"/>
      <w:bookmarkEnd w:id="80"/>
      <w:bookmarkStart w:id="81" w:name="_Hlt520343000"/>
      <w:bookmarkEnd w:id="81"/>
      <w:bookmarkStart w:id="82" w:name="_Hlt520273711"/>
      <w:bookmarkEnd w:id="82"/>
      <w:bookmarkStart w:id="83" w:name="_Hlt520274393"/>
      <w:bookmarkEnd w:id="83"/>
      <w:bookmarkStart w:id="84" w:name="_Hlt520343392"/>
      <w:bookmarkEnd w:id="84"/>
      <w:bookmarkStart w:id="85" w:name="_Hlt520350918"/>
      <w:bookmarkEnd w:id="85"/>
      <w:bookmarkStart w:id="86" w:name="_Hlt520274911"/>
      <w:bookmarkEnd w:id="86"/>
      <w:bookmarkStart w:id="87" w:name="_Hlt520350957"/>
      <w:bookmarkEnd w:id="87"/>
      <w:bookmarkStart w:id="88" w:name="_Hlt520274407"/>
      <w:bookmarkEnd w:id="88"/>
      <w:bookmarkStart w:id="89" w:name="_Hlt520273973"/>
      <w:bookmarkEnd w:id="89"/>
      <w:bookmarkStart w:id="90" w:name="_Toc216513801"/>
      <w:bookmarkStart w:id="91" w:name="_Toc216582821"/>
      <w:r>
        <w:rPr>
          <w:rFonts w:hint="eastAsia" w:ascii="仿宋" w:hAnsi="仿宋" w:eastAsia="仿宋" w:cs="仿宋"/>
          <w:b/>
          <w:bCs/>
          <w:color w:val="auto"/>
          <w:kern w:val="2"/>
          <w:sz w:val="24"/>
          <w:szCs w:val="32"/>
          <w:highlight w:val="none"/>
          <w:lang w:val="en-US" w:eastAsia="zh-CN" w:bidi="ar-SA"/>
        </w:rPr>
        <w:t>中标服务费承诺书</w:t>
      </w:r>
      <w:bookmarkEnd w:id="68"/>
      <w:bookmarkEnd w:id="69"/>
      <w:bookmarkEnd w:id="70"/>
      <w:bookmarkEnd w:id="71"/>
      <w:bookmarkEnd w:id="72"/>
      <w:bookmarkEnd w:id="73"/>
      <w:bookmarkEnd w:id="74"/>
      <w:bookmarkEnd w:id="75"/>
      <w:bookmarkEnd w:id="76"/>
    </w:p>
    <w:p w14:paraId="53ED66FA">
      <w:pPr>
        <w:spacing w:line="240" w:lineRule="atLeast"/>
        <w:ind w:left="1080" w:leftChars="257" w:hanging="540"/>
        <w:rPr>
          <w:rFonts w:hint="eastAsia" w:ascii="仿宋" w:hAnsi="仿宋" w:eastAsia="仿宋" w:cs="仿宋"/>
          <w:b/>
          <w:color w:val="auto"/>
          <w:sz w:val="24"/>
          <w:highlight w:val="none"/>
        </w:rPr>
      </w:pPr>
    </w:p>
    <w:p w14:paraId="77353D3D">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66AD4EF">
      <w:pPr>
        <w:spacing w:line="440" w:lineRule="exact"/>
        <w:ind w:left="1080" w:hanging="1080"/>
        <w:rPr>
          <w:rFonts w:hint="eastAsia" w:ascii="仿宋" w:hAnsi="仿宋" w:eastAsia="仿宋" w:cs="仿宋"/>
          <w:color w:val="auto"/>
          <w:sz w:val="24"/>
          <w:highlight w:val="none"/>
        </w:rPr>
      </w:pPr>
    </w:p>
    <w:p w14:paraId="5CD4AB75">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20A81FD8">
      <w:pPr>
        <w:spacing w:line="440" w:lineRule="exact"/>
        <w:ind w:left="1080" w:leftChars="257" w:hanging="540"/>
        <w:rPr>
          <w:rFonts w:hint="eastAsia" w:ascii="仿宋" w:hAnsi="仿宋" w:eastAsia="仿宋" w:cs="仿宋"/>
          <w:color w:val="auto"/>
          <w:sz w:val="24"/>
          <w:highlight w:val="none"/>
        </w:rPr>
      </w:pPr>
    </w:p>
    <w:p w14:paraId="79D045E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2FADDAB0">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C1C1999">
      <w:pPr>
        <w:spacing w:line="440" w:lineRule="exact"/>
        <w:ind w:left="1080" w:leftChars="257" w:hanging="540"/>
        <w:rPr>
          <w:rFonts w:hint="eastAsia" w:ascii="仿宋" w:hAnsi="仿宋" w:eastAsia="仿宋" w:cs="仿宋"/>
          <w:color w:val="auto"/>
          <w:sz w:val="24"/>
          <w:highlight w:val="none"/>
        </w:rPr>
      </w:pPr>
    </w:p>
    <w:p w14:paraId="7A5BAFED">
      <w:pPr>
        <w:spacing w:line="440" w:lineRule="exact"/>
        <w:ind w:left="1080" w:leftChars="257" w:hanging="540"/>
        <w:rPr>
          <w:rFonts w:hint="eastAsia" w:ascii="仿宋" w:hAnsi="仿宋" w:eastAsia="仿宋" w:cs="仿宋"/>
          <w:color w:val="auto"/>
          <w:sz w:val="24"/>
          <w:highlight w:val="none"/>
        </w:rPr>
      </w:pPr>
    </w:p>
    <w:p w14:paraId="4B3387FA">
      <w:pPr>
        <w:spacing w:line="440" w:lineRule="exact"/>
        <w:ind w:left="1080" w:leftChars="257" w:hanging="540"/>
        <w:rPr>
          <w:rFonts w:hint="eastAsia" w:ascii="仿宋" w:hAnsi="仿宋" w:eastAsia="仿宋" w:cs="仿宋"/>
          <w:color w:val="auto"/>
          <w:sz w:val="24"/>
          <w:highlight w:val="none"/>
        </w:rPr>
      </w:pPr>
    </w:p>
    <w:p w14:paraId="4A05022A">
      <w:pPr>
        <w:spacing w:line="440" w:lineRule="exact"/>
        <w:ind w:left="1080" w:leftChars="257" w:hanging="540"/>
        <w:rPr>
          <w:rFonts w:hint="eastAsia" w:ascii="仿宋" w:hAnsi="仿宋" w:eastAsia="仿宋" w:cs="仿宋"/>
          <w:color w:val="auto"/>
          <w:sz w:val="24"/>
          <w:highlight w:val="none"/>
        </w:rPr>
      </w:pPr>
    </w:p>
    <w:p w14:paraId="1895C2E9">
      <w:pPr>
        <w:spacing w:line="440" w:lineRule="exact"/>
        <w:ind w:left="1080" w:hanging="1080"/>
        <w:rPr>
          <w:rFonts w:hint="eastAsia" w:ascii="仿宋" w:hAnsi="仿宋" w:eastAsia="仿宋" w:cs="仿宋"/>
          <w:color w:val="auto"/>
          <w:sz w:val="24"/>
          <w:highlight w:val="none"/>
        </w:rPr>
      </w:pPr>
    </w:p>
    <w:p w14:paraId="63215172">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93D0559">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82AE0EF">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B2440B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024F40D1">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0ACEE1D7">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90"/>
      <w:bookmarkEnd w:id="91"/>
    </w:p>
    <w:p w14:paraId="44B7D155">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6BA71235">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92" w:name="_Toc17899"/>
      <w:bookmarkStart w:id="93" w:name="_Toc2433"/>
      <w:bookmarkStart w:id="94" w:name="_Toc20782"/>
      <w:bookmarkStart w:id="95" w:name="_Toc24678"/>
      <w:bookmarkStart w:id="96" w:name="_Toc8649"/>
      <w:bookmarkStart w:id="97" w:name="_Toc15106"/>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77"/>
      <w:bookmarkEnd w:id="78"/>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92"/>
      <w:bookmarkEnd w:id="93"/>
      <w:bookmarkEnd w:id="94"/>
      <w:bookmarkEnd w:id="95"/>
      <w:bookmarkEnd w:id="96"/>
      <w:bookmarkEnd w:id="97"/>
    </w:p>
    <w:p w14:paraId="2FC7C841">
      <w:pPr>
        <w:pStyle w:val="14"/>
        <w:spacing w:line="440" w:lineRule="exact"/>
        <w:jc w:val="center"/>
        <w:outlineLvl w:val="9"/>
        <w:rPr>
          <w:rFonts w:hint="eastAsia" w:ascii="仿宋" w:hAnsi="仿宋" w:eastAsia="仿宋" w:cs="仿宋"/>
          <w:b/>
          <w:color w:val="auto"/>
          <w:sz w:val="32"/>
          <w:szCs w:val="32"/>
          <w:highlight w:val="none"/>
        </w:rPr>
      </w:pPr>
    </w:p>
    <w:p w14:paraId="3918DF36">
      <w:pPr>
        <w:pStyle w:val="14"/>
        <w:spacing w:line="440" w:lineRule="exact"/>
        <w:jc w:val="center"/>
        <w:outlineLvl w:val="0"/>
        <w:rPr>
          <w:rFonts w:hint="eastAsia" w:ascii="仿宋" w:hAnsi="仿宋" w:eastAsia="仿宋" w:cs="仿宋"/>
          <w:b/>
          <w:color w:val="auto"/>
          <w:sz w:val="32"/>
          <w:szCs w:val="32"/>
          <w:highlight w:val="none"/>
        </w:rPr>
      </w:pPr>
      <w:bookmarkStart w:id="98" w:name="_Toc16938"/>
      <w:bookmarkStart w:id="99" w:name="_Toc28181"/>
      <w:bookmarkStart w:id="100" w:name="_Toc4940"/>
      <w:bookmarkStart w:id="101" w:name="_Toc25967"/>
      <w:bookmarkStart w:id="102" w:name="_Toc27316"/>
      <w:bookmarkStart w:id="103" w:name="_Toc31463"/>
      <w:bookmarkStart w:id="104" w:name="_Toc14307"/>
      <w:bookmarkStart w:id="105" w:name="_Toc29456"/>
      <w:r>
        <w:rPr>
          <w:rFonts w:hint="eastAsia" w:ascii="仿宋" w:hAnsi="仿宋" w:eastAsia="仿宋" w:cs="仿宋"/>
          <w:b/>
          <w:color w:val="auto"/>
          <w:sz w:val="24"/>
          <w:szCs w:val="24"/>
          <w:highlight w:val="none"/>
        </w:rPr>
        <w:t>退还保证金申请函</w:t>
      </w:r>
      <w:bookmarkEnd w:id="98"/>
      <w:bookmarkEnd w:id="99"/>
      <w:bookmarkEnd w:id="100"/>
      <w:bookmarkEnd w:id="101"/>
      <w:bookmarkEnd w:id="102"/>
      <w:bookmarkEnd w:id="103"/>
      <w:bookmarkEnd w:id="104"/>
      <w:bookmarkEnd w:id="105"/>
    </w:p>
    <w:p w14:paraId="3BE477B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2BCD0C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2E9F33DB">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5FAFA6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0F6314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47EA3D7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42DD5F65">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1E758BAC">
      <w:pPr>
        <w:adjustRightInd w:val="0"/>
        <w:snapToGrid w:val="0"/>
        <w:spacing w:line="360" w:lineRule="auto"/>
        <w:rPr>
          <w:rFonts w:hint="eastAsia" w:ascii="仿宋" w:hAnsi="仿宋" w:eastAsia="仿宋" w:cs="仿宋"/>
          <w:color w:val="auto"/>
          <w:sz w:val="21"/>
          <w:szCs w:val="21"/>
          <w:highlight w:val="none"/>
        </w:rPr>
      </w:pPr>
    </w:p>
    <w:p w14:paraId="6AD9E1D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4599D0C2">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900064D">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3867C043">
      <w:pPr>
        <w:pStyle w:val="14"/>
        <w:spacing w:line="440" w:lineRule="exact"/>
        <w:jc w:val="both"/>
        <w:rPr>
          <w:rFonts w:hint="eastAsia" w:ascii="仿宋" w:hAnsi="仿宋" w:eastAsia="仿宋" w:cs="仿宋"/>
          <w:bCs/>
          <w:color w:val="auto"/>
          <w:sz w:val="21"/>
          <w:szCs w:val="21"/>
          <w:highlight w:val="none"/>
        </w:rPr>
      </w:pPr>
    </w:p>
    <w:p w14:paraId="38E38EF7">
      <w:pPr>
        <w:pStyle w:val="14"/>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CF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598ABF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1184079E">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733EB9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16FF9C1">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106" w:name="_Toc2994"/>
      <w:bookmarkStart w:id="107" w:name="_Toc8651"/>
      <w:bookmarkStart w:id="108" w:name="_Toc8576"/>
      <w:bookmarkStart w:id="109" w:name="_Toc28409"/>
      <w:bookmarkStart w:id="110" w:name="_Toc16925"/>
      <w:bookmarkStart w:id="111" w:name="_Toc21100"/>
      <w:bookmarkStart w:id="112" w:name="_Toc19434"/>
      <w:bookmarkStart w:id="113" w:name="_Toc17857"/>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106"/>
      <w:bookmarkEnd w:id="107"/>
      <w:bookmarkEnd w:id="108"/>
      <w:bookmarkEnd w:id="109"/>
      <w:bookmarkEnd w:id="110"/>
      <w:bookmarkEnd w:id="111"/>
      <w:bookmarkEnd w:id="112"/>
      <w:bookmarkEnd w:id="113"/>
    </w:p>
    <w:p w14:paraId="03C77B85">
      <w:pPr>
        <w:pStyle w:val="14"/>
        <w:spacing w:line="440" w:lineRule="exact"/>
        <w:ind w:firstLine="480" w:firstLineChars="200"/>
        <w:jc w:val="both"/>
        <w:rPr>
          <w:rFonts w:hint="eastAsia" w:ascii="仿宋" w:hAnsi="仿宋" w:eastAsia="仿宋" w:cs="仿宋"/>
          <w:bCs/>
          <w:color w:val="auto"/>
          <w:sz w:val="24"/>
          <w:highlight w:val="none"/>
        </w:rPr>
      </w:pPr>
    </w:p>
    <w:p w14:paraId="22FFADB3">
      <w:pPr>
        <w:pStyle w:val="14"/>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343A49D8">
      <w:pPr>
        <w:pStyle w:val="14"/>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169FA8C1">
      <w:pPr>
        <w:pStyle w:val="14"/>
        <w:spacing w:line="440" w:lineRule="exact"/>
        <w:ind w:firstLine="420" w:firstLineChars="200"/>
        <w:jc w:val="both"/>
        <w:rPr>
          <w:rFonts w:hint="eastAsia" w:ascii="仿宋" w:hAnsi="仿宋" w:eastAsia="仿宋" w:cs="仿宋"/>
          <w:color w:val="auto"/>
          <w:sz w:val="21"/>
          <w:szCs w:val="21"/>
          <w:highlight w:val="none"/>
        </w:rPr>
      </w:pPr>
    </w:p>
    <w:tbl>
      <w:tblPr>
        <w:tblStyle w:val="2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A8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6468BC1B">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455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957F508">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167AC294">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043A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BCFE307">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6002714B">
            <w:pPr>
              <w:pStyle w:val="14"/>
              <w:spacing w:line="440" w:lineRule="exact"/>
              <w:jc w:val="center"/>
              <w:rPr>
                <w:rFonts w:hint="eastAsia" w:ascii="仿宋" w:hAnsi="仿宋" w:eastAsia="仿宋" w:cs="仿宋"/>
                <w:bCs/>
                <w:color w:val="auto"/>
                <w:sz w:val="21"/>
                <w:szCs w:val="21"/>
                <w:highlight w:val="none"/>
              </w:rPr>
            </w:pPr>
          </w:p>
        </w:tc>
      </w:tr>
      <w:tr w14:paraId="5B5A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628A66">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37287068">
            <w:pPr>
              <w:pStyle w:val="14"/>
              <w:spacing w:line="440" w:lineRule="exact"/>
              <w:jc w:val="center"/>
              <w:rPr>
                <w:rFonts w:hint="eastAsia" w:ascii="仿宋" w:hAnsi="仿宋" w:eastAsia="仿宋" w:cs="仿宋"/>
                <w:bCs/>
                <w:color w:val="auto"/>
                <w:sz w:val="21"/>
                <w:szCs w:val="21"/>
                <w:highlight w:val="none"/>
              </w:rPr>
            </w:pPr>
          </w:p>
        </w:tc>
      </w:tr>
      <w:tr w14:paraId="7C8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F4630D4">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1E8C6C1E">
            <w:pPr>
              <w:pStyle w:val="14"/>
              <w:spacing w:line="440" w:lineRule="exact"/>
              <w:jc w:val="center"/>
              <w:rPr>
                <w:rFonts w:hint="eastAsia" w:ascii="仿宋" w:hAnsi="仿宋" w:eastAsia="仿宋" w:cs="仿宋"/>
                <w:bCs/>
                <w:color w:val="auto"/>
                <w:sz w:val="21"/>
                <w:szCs w:val="21"/>
                <w:highlight w:val="none"/>
              </w:rPr>
            </w:pPr>
          </w:p>
        </w:tc>
        <w:tc>
          <w:tcPr>
            <w:tcW w:w="1791" w:type="dxa"/>
            <w:vAlign w:val="center"/>
          </w:tcPr>
          <w:p w14:paraId="40D1CE1F">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77FC0EE8">
            <w:pPr>
              <w:pStyle w:val="14"/>
              <w:spacing w:line="440" w:lineRule="exact"/>
              <w:jc w:val="center"/>
              <w:rPr>
                <w:rFonts w:hint="eastAsia" w:ascii="仿宋" w:hAnsi="仿宋" w:eastAsia="仿宋" w:cs="仿宋"/>
                <w:bCs/>
                <w:color w:val="auto"/>
                <w:sz w:val="21"/>
                <w:szCs w:val="21"/>
                <w:highlight w:val="none"/>
              </w:rPr>
            </w:pPr>
          </w:p>
        </w:tc>
      </w:tr>
      <w:tr w14:paraId="3D0F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0540111">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6E4DE0D6">
            <w:pPr>
              <w:pStyle w:val="14"/>
              <w:spacing w:line="440" w:lineRule="exact"/>
              <w:jc w:val="center"/>
              <w:rPr>
                <w:rFonts w:hint="eastAsia" w:ascii="仿宋" w:hAnsi="仿宋" w:eastAsia="仿宋" w:cs="仿宋"/>
                <w:bCs/>
                <w:color w:val="auto"/>
                <w:sz w:val="21"/>
                <w:szCs w:val="21"/>
                <w:highlight w:val="none"/>
              </w:rPr>
            </w:pPr>
          </w:p>
        </w:tc>
        <w:tc>
          <w:tcPr>
            <w:tcW w:w="1791" w:type="dxa"/>
            <w:vAlign w:val="center"/>
          </w:tcPr>
          <w:p w14:paraId="6B7A07F5">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7ACF7E9E">
            <w:pPr>
              <w:pStyle w:val="14"/>
              <w:spacing w:line="440" w:lineRule="exact"/>
              <w:jc w:val="center"/>
              <w:rPr>
                <w:rFonts w:hint="eastAsia" w:ascii="仿宋" w:hAnsi="仿宋" w:eastAsia="仿宋" w:cs="仿宋"/>
                <w:bCs/>
                <w:color w:val="auto"/>
                <w:sz w:val="21"/>
                <w:szCs w:val="21"/>
                <w:highlight w:val="none"/>
              </w:rPr>
            </w:pPr>
          </w:p>
        </w:tc>
      </w:tr>
      <w:tr w14:paraId="694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D0E50C5">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75F72179">
            <w:pPr>
              <w:pStyle w:val="14"/>
              <w:spacing w:line="440" w:lineRule="exact"/>
              <w:jc w:val="center"/>
              <w:rPr>
                <w:rFonts w:hint="eastAsia" w:ascii="仿宋" w:hAnsi="仿宋" w:eastAsia="仿宋" w:cs="仿宋"/>
                <w:bCs/>
                <w:color w:val="auto"/>
                <w:sz w:val="21"/>
                <w:szCs w:val="21"/>
                <w:highlight w:val="none"/>
              </w:rPr>
            </w:pPr>
          </w:p>
        </w:tc>
        <w:tc>
          <w:tcPr>
            <w:tcW w:w="1791" w:type="dxa"/>
            <w:vAlign w:val="center"/>
          </w:tcPr>
          <w:p w14:paraId="7B917023">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0629009B">
            <w:pPr>
              <w:pStyle w:val="14"/>
              <w:spacing w:line="440" w:lineRule="exact"/>
              <w:jc w:val="center"/>
              <w:rPr>
                <w:rFonts w:hint="eastAsia" w:ascii="仿宋" w:hAnsi="仿宋" w:eastAsia="仿宋" w:cs="仿宋"/>
                <w:bCs/>
                <w:color w:val="auto"/>
                <w:sz w:val="21"/>
                <w:szCs w:val="21"/>
                <w:highlight w:val="none"/>
              </w:rPr>
            </w:pPr>
          </w:p>
        </w:tc>
      </w:tr>
      <w:tr w14:paraId="610E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5D98AF">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0DAD1F87">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743175E6">
            <w:pPr>
              <w:pStyle w:val="14"/>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48FE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1E3DB05E">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3E7756A">
            <w:pPr>
              <w:pStyle w:val="14"/>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F37258B">
            <w:pPr>
              <w:pStyle w:val="14"/>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092EA5A8">
      <w:pPr>
        <w:pStyle w:val="14"/>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4062BAD6">
      <w:pPr>
        <w:pStyle w:val="14"/>
        <w:spacing w:line="440" w:lineRule="exact"/>
        <w:jc w:val="both"/>
        <w:rPr>
          <w:rFonts w:hint="eastAsia" w:ascii="仿宋" w:hAnsi="仿宋" w:eastAsia="仿宋" w:cs="仿宋"/>
          <w:bCs/>
          <w:color w:val="auto"/>
          <w:sz w:val="21"/>
          <w:szCs w:val="21"/>
          <w:highlight w:val="none"/>
        </w:rPr>
      </w:pPr>
    </w:p>
    <w:p w14:paraId="416435EB">
      <w:pPr>
        <w:pStyle w:val="14"/>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79CA1BED">
      <w:pPr>
        <w:pStyle w:val="14"/>
        <w:spacing w:line="440" w:lineRule="exact"/>
        <w:jc w:val="both"/>
        <w:rPr>
          <w:rFonts w:hint="eastAsia" w:ascii="仿宋" w:hAnsi="仿宋" w:eastAsia="仿宋" w:cs="仿宋"/>
          <w:bCs/>
          <w:color w:val="auto"/>
          <w:sz w:val="21"/>
          <w:szCs w:val="21"/>
          <w:highlight w:val="none"/>
        </w:rPr>
      </w:pPr>
    </w:p>
    <w:p w14:paraId="2F1907C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1F243876">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6DF2CAA">
      <w:pPr>
        <w:pStyle w:val="14"/>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143E17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8DB214-C5BA-477B-AB77-A4111FECD9A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FCD2073-03AE-4327-914B-EE7BEE6E290B}"/>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85A63767-DB24-4815-9FBB-2162E84FDF85}"/>
  </w:font>
  <w:font w:name="宋体-简">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4" w:fontKey="{2F32F52A-FA8D-42C8-AF07-0041A3498848}"/>
  </w:font>
  <w:font w:name="Microsoft JhengHei UI">
    <w:panose1 w:val="020B0604030504040204"/>
    <w:charset w:val="88"/>
    <w:family w:val="auto"/>
    <w:pitch w:val="default"/>
    <w:sig w:usb0="000002A7" w:usb1="28CF4400" w:usb2="00000016" w:usb3="00000000" w:csb0="00100009" w:csb1="00000000"/>
    <w:embedRegular r:id="rId5" w:fontKey="{1748DD6E-EEE8-4C1D-8D10-00843B105664}"/>
  </w:font>
  <w:font w:name="Wingdings 2">
    <w:panose1 w:val="05020102010507070707"/>
    <w:charset w:val="02"/>
    <w:family w:val="roman"/>
    <w:pitch w:val="default"/>
    <w:sig w:usb0="00000000" w:usb1="00000000" w:usb2="00000000" w:usb3="00000000" w:csb0="80000000" w:csb1="00000000"/>
    <w:embedRegular r:id="rId6" w:fontKey="{41F667D4-04F5-46AF-86D4-9E5D496AE293}"/>
  </w:font>
  <w:font w:name="方正仿宋_GB2312">
    <w:panose1 w:val="02000000000000000000"/>
    <w:charset w:val="86"/>
    <w:family w:val="auto"/>
    <w:pitch w:val="default"/>
    <w:sig w:usb0="A00002BF" w:usb1="184F6CFA" w:usb2="00000012" w:usb3="00000000" w:csb0="00040001" w:csb1="00000000"/>
    <w:embedRegular r:id="rId7" w:fontKey="{BC0647CB-E8CE-421D-B9BE-582521570C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32C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63B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C463B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38E3">
    <w:pPr>
      <w:pStyle w:val="16"/>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71C258">
    <w:pPr>
      <w:pStyle w:val="16"/>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83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AEC889C8"/>
    <w:multiLevelType w:val="singleLevel"/>
    <w:tmpl w:val="AEC889C8"/>
    <w:lvl w:ilvl="0" w:tentative="0">
      <w:start w:val="1"/>
      <w:numFmt w:val="decimal"/>
      <w:suff w:val="space"/>
      <w:lvlText w:val="%1)"/>
      <w:lvlJc w:val="left"/>
    </w:lvl>
  </w:abstractNum>
  <w:abstractNum w:abstractNumId="4">
    <w:nsid w:val="C866DA97"/>
    <w:multiLevelType w:val="singleLevel"/>
    <w:tmpl w:val="C866DA97"/>
    <w:lvl w:ilvl="0" w:tentative="0">
      <w:start w:val="1"/>
      <w:numFmt w:val="decimal"/>
      <w:suff w:val="nothing"/>
      <w:lvlText w:val="%1、"/>
      <w:lvlJc w:val="left"/>
    </w:lvl>
  </w:abstractNum>
  <w:abstractNum w:abstractNumId="5">
    <w:nsid w:val="CB60E306"/>
    <w:multiLevelType w:val="singleLevel"/>
    <w:tmpl w:val="CB60E306"/>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0F118BC3"/>
    <w:multiLevelType w:val="singleLevel"/>
    <w:tmpl w:val="0F118BC3"/>
    <w:lvl w:ilvl="0" w:tentative="0">
      <w:start w:val="1"/>
      <w:numFmt w:val="chineseCounting"/>
      <w:suff w:val="nothing"/>
      <w:lvlText w:val="%1、"/>
      <w:lvlJc w:val="left"/>
      <w:rPr>
        <w:rFonts w:hint="eastAsia"/>
      </w:rPr>
    </w:lvl>
  </w:abstractNum>
  <w:abstractNum w:abstractNumId="10">
    <w:nsid w:val="3BC6F39C"/>
    <w:multiLevelType w:val="singleLevel"/>
    <w:tmpl w:val="3BC6F39C"/>
    <w:lvl w:ilvl="0" w:tentative="0">
      <w:start w:val="1"/>
      <w:numFmt w:val="decimal"/>
      <w:suff w:val="space"/>
      <w:lvlText w:val="%1."/>
      <w:lvlJc w:val="left"/>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4A2CD9A"/>
    <w:multiLevelType w:val="singleLevel"/>
    <w:tmpl w:val="64A2CD9A"/>
    <w:lvl w:ilvl="0" w:tentative="0">
      <w:start w:val="1"/>
      <w:numFmt w:val="decimal"/>
      <w:suff w:val="space"/>
      <w:lvlText w:val="%1)"/>
      <w:lvlJc w:val="left"/>
    </w:lvl>
  </w:abstractNum>
  <w:abstractNum w:abstractNumId="13">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5">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5"/>
  </w:num>
  <w:num w:numId="3">
    <w:abstractNumId w:val="14"/>
  </w:num>
  <w:num w:numId="4">
    <w:abstractNumId w:val="7"/>
  </w:num>
  <w:num w:numId="5">
    <w:abstractNumId w:val="5"/>
  </w:num>
  <w:num w:numId="6">
    <w:abstractNumId w:val="11"/>
  </w:num>
  <w:num w:numId="7">
    <w:abstractNumId w:val="1"/>
  </w:num>
  <w:num w:numId="8">
    <w:abstractNumId w:val="8"/>
  </w:num>
  <w:num w:numId="9">
    <w:abstractNumId w:val="9"/>
  </w:num>
  <w:num w:numId="10">
    <w:abstractNumId w:val="12"/>
  </w:num>
  <w:num w:numId="11">
    <w:abstractNumId w:val="3"/>
  </w:num>
  <w:num w:numId="12">
    <w:abstractNumId w:val="4"/>
  </w:num>
  <w:num w:numId="13">
    <w:abstractNumId w:val="13"/>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eeda47f6-b020-43e3-91de-a926b71741fd"/>
  </w:docVars>
  <w:rsids>
    <w:rsidRoot w:val="00000000"/>
    <w:rsid w:val="00633977"/>
    <w:rsid w:val="00EF7950"/>
    <w:rsid w:val="012B17CA"/>
    <w:rsid w:val="01B12E58"/>
    <w:rsid w:val="01B327A1"/>
    <w:rsid w:val="01D86637"/>
    <w:rsid w:val="01EE4D39"/>
    <w:rsid w:val="022950E4"/>
    <w:rsid w:val="02CA4B27"/>
    <w:rsid w:val="02D36DFE"/>
    <w:rsid w:val="035D10D4"/>
    <w:rsid w:val="03653EFA"/>
    <w:rsid w:val="040E43DE"/>
    <w:rsid w:val="04233786"/>
    <w:rsid w:val="04A22F2C"/>
    <w:rsid w:val="04B82D8F"/>
    <w:rsid w:val="04D836CC"/>
    <w:rsid w:val="04DF1A8A"/>
    <w:rsid w:val="04E13D1D"/>
    <w:rsid w:val="052E656D"/>
    <w:rsid w:val="055F4854"/>
    <w:rsid w:val="05775429"/>
    <w:rsid w:val="05786E9F"/>
    <w:rsid w:val="068C3E93"/>
    <w:rsid w:val="06A64F55"/>
    <w:rsid w:val="06D61375"/>
    <w:rsid w:val="070E7697"/>
    <w:rsid w:val="07A74594"/>
    <w:rsid w:val="07AF3996"/>
    <w:rsid w:val="08265AD8"/>
    <w:rsid w:val="083500E3"/>
    <w:rsid w:val="083D594F"/>
    <w:rsid w:val="08B374B6"/>
    <w:rsid w:val="08FE75D7"/>
    <w:rsid w:val="09322AD0"/>
    <w:rsid w:val="096174F4"/>
    <w:rsid w:val="09EF36DF"/>
    <w:rsid w:val="09F865FE"/>
    <w:rsid w:val="09FE6BD3"/>
    <w:rsid w:val="0A7D5FCD"/>
    <w:rsid w:val="0B3A5C6C"/>
    <w:rsid w:val="0BA54947"/>
    <w:rsid w:val="0CB97065"/>
    <w:rsid w:val="0D166265"/>
    <w:rsid w:val="0D2F0B75"/>
    <w:rsid w:val="0D3861DB"/>
    <w:rsid w:val="0D5D1B80"/>
    <w:rsid w:val="0D774F56"/>
    <w:rsid w:val="0D883286"/>
    <w:rsid w:val="0E3D7B44"/>
    <w:rsid w:val="0E9C019B"/>
    <w:rsid w:val="0F33766C"/>
    <w:rsid w:val="0F3F7243"/>
    <w:rsid w:val="0F4D0AAA"/>
    <w:rsid w:val="0FAC4A5B"/>
    <w:rsid w:val="108571AB"/>
    <w:rsid w:val="108F4F0F"/>
    <w:rsid w:val="10C50195"/>
    <w:rsid w:val="10EC6CF5"/>
    <w:rsid w:val="113C53DE"/>
    <w:rsid w:val="11ED63EA"/>
    <w:rsid w:val="12371157"/>
    <w:rsid w:val="12753A67"/>
    <w:rsid w:val="12986F2D"/>
    <w:rsid w:val="12A076A3"/>
    <w:rsid w:val="147C72F5"/>
    <w:rsid w:val="15673B02"/>
    <w:rsid w:val="15E348F4"/>
    <w:rsid w:val="16192669"/>
    <w:rsid w:val="16651E05"/>
    <w:rsid w:val="171778DE"/>
    <w:rsid w:val="1890336F"/>
    <w:rsid w:val="197C38F4"/>
    <w:rsid w:val="19884A49"/>
    <w:rsid w:val="19DB6358"/>
    <w:rsid w:val="1AB53523"/>
    <w:rsid w:val="1AC00AF1"/>
    <w:rsid w:val="1B011FED"/>
    <w:rsid w:val="1CD02907"/>
    <w:rsid w:val="1CE71E58"/>
    <w:rsid w:val="1D331864"/>
    <w:rsid w:val="1D8B7ED2"/>
    <w:rsid w:val="1DD206EC"/>
    <w:rsid w:val="1DE91501"/>
    <w:rsid w:val="1E372F51"/>
    <w:rsid w:val="1E4C7D38"/>
    <w:rsid w:val="1E88173F"/>
    <w:rsid w:val="1E9A4111"/>
    <w:rsid w:val="1F602387"/>
    <w:rsid w:val="1FD84B9C"/>
    <w:rsid w:val="20370574"/>
    <w:rsid w:val="20670E5A"/>
    <w:rsid w:val="207B66B3"/>
    <w:rsid w:val="216B7513"/>
    <w:rsid w:val="21B53E47"/>
    <w:rsid w:val="21D17BE2"/>
    <w:rsid w:val="22C96D6A"/>
    <w:rsid w:val="231C54B1"/>
    <w:rsid w:val="2384162C"/>
    <w:rsid w:val="23B214C5"/>
    <w:rsid w:val="240903C4"/>
    <w:rsid w:val="244C5932"/>
    <w:rsid w:val="252705C1"/>
    <w:rsid w:val="256E67E6"/>
    <w:rsid w:val="26143832"/>
    <w:rsid w:val="262319BC"/>
    <w:rsid w:val="26B446CD"/>
    <w:rsid w:val="26DB2065"/>
    <w:rsid w:val="2776658B"/>
    <w:rsid w:val="27896E11"/>
    <w:rsid w:val="28003E99"/>
    <w:rsid w:val="28292E99"/>
    <w:rsid w:val="28560F12"/>
    <w:rsid w:val="28836AEA"/>
    <w:rsid w:val="289D79DF"/>
    <w:rsid w:val="28A7255A"/>
    <w:rsid w:val="28BE1833"/>
    <w:rsid w:val="28ED4356"/>
    <w:rsid w:val="29001E4B"/>
    <w:rsid w:val="29230801"/>
    <w:rsid w:val="29361D11"/>
    <w:rsid w:val="293715E5"/>
    <w:rsid w:val="2A331DAD"/>
    <w:rsid w:val="2A5F1D01"/>
    <w:rsid w:val="2A9C76A8"/>
    <w:rsid w:val="2AF07C9E"/>
    <w:rsid w:val="2AF22F5E"/>
    <w:rsid w:val="2B1E1887"/>
    <w:rsid w:val="2B315D54"/>
    <w:rsid w:val="2BD80A93"/>
    <w:rsid w:val="2D2B2E22"/>
    <w:rsid w:val="2E393998"/>
    <w:rsid w:val="2E4072A5"/>
    <w:rsid w:val="2F38108A"/>
    <w:rsid w:val="2F802F12"/>
    <w:rsid w:val="2F835584"/>
    <w:rsid w:val="2FD309CC"/>
    <w:rsid w:val="2FF654BA"/>
    <w:rsid w:val="2FFD5337"/>
    <w:rsid w:val="30007685"/>
    <w:rsid w:val="3025074A"/>
    <w:rsid w:val="30BC6FA0"/>
    <w:rsid w:val="30C8448F"/>
    <w:rsid w:val="313D6184"/>
    <w:rsid w:val="32393423"/>
    <w:rsid w:val="323E7693"/>
    <w:rsid w:val="329B7A40"/>
    <w:rsid w:val="33380434"/>
    <w:rsid w:val="337C0B48"/>
    <w:rsid w:val="33B01385"/>
    <w:rsid w:val="34035FFF"/>
    <w:rsid w:val="341A78AC"/>
    <w:rsid w:val="343926B5"/>
    <w:rsid w:val="34E72111"/>
    <w:rsid w:val="3506666C"/>
    <w:rsid w:val="35ED3C8B"/>
    <w:rsid w:val="36155D9B"/>
    <w:rsid w:val="3671332B"/>
    <w:rsid w:val="36BD3A9B"/>
    <w:rsid w:val="37404DD6"/>
    <w:rsid w:val="37CB1065"/>
    <w:rsid w:val="37DF05B3"/>
    <w:rsid w:val="38102623"/>
    <w:rsid w:val="38435264"/>
    <w:rsid w:val="385D48DD"/>
    <w:rsid w:val="38C500B3"/>
    <w:rsid w:val="38C613AA"/>
    <w:rsid w:val="392F158D"/>
    <w:rsid w:val="39317DFF"/>
    <w:rsid w:val="3A082403"/>
    <w:rsid w:val="3A8F3143"/>
    <w:rsid w:val="3ADA0201"/>
    <w:rsid w:val="3AE03859"/>
    <w:rsid w:val="3BCF1905"/>
    <w:rsid w:val="3C2E6878"/>
    <w:rsid w:val="3CFB4C5D"/>
    <w:rsid w:val="3D1C6167"/>
    <w:rsid w:val="3DC56D68"/>
    <w:rsid w:val="3E402FE0"/>
    <w:rsid w:val="3E502AD5"/>
    <w:rsid w:val="3E895FE7"/>
    <w:rsid w:val="3EE8155E"/>
    <w:rsid w:val="3F52621C"/>
    <w:rsid w:val="3F7647BE"/>
    <w:rsid w:val="3F942E96"/>
    <w:rsid w:val="3FC90D91"/>
    <w:rsid w:val="40022408"/>
    <w:rsid w:val="40402F7C"/>
    <w:rsid w:val="41E910AE"/>
    <w:rsid w:val="4206121C"/>
    <w:rsid w:val="421B164C"/>
    <w:rsid w:val="423C4DB0"/>
    <w:rsid w:val="42AE426E"/>
    <w:rsid w:val="43064193"/>
    <w:rsid w:val="445D7CFA"/>
    <w:rsid w:val="44910D58"/>
    <w:rsid w:val="44F3065E"/>
    <w:rsid w:val="456F23DB"/>
    <w:rsid w:val="4597548E"/>
    <w:rsid w:val="45CF4C28"/>
    <w:rsid w:val="468C2B4D"/>
    <w:rsid w:val="475573AE"/>
    <w:rsid w:val="48093725"/>
    <w:rsid w:val="48181044"/>
    <w:rsid w:val="48EC39A3"/>
    <w:rsid w:val="492A7DA3"/>
    <w:rsid w:val="49771967"/>
    <w:rsid w:val="49C5081B"/>
    <w:rsid w:val="4AE446DF"/>
    <w:rsid w:val="4BD71EB9"/>
    <w:rsid w:val="4C0E2F1B"/>
    <w:rsid w:val="4E4C017A"/>
    <w:rsid w:val="4F9B7C1E"/>
    <w:rsid w:val="501C315F"/>
    <w:rsid w:val="50CE2632"/>
    <w:rsid w:val="50EC48E0"/>
    <w:rsid w:val="5101103A"/>
    <w:rsid w:val="51085492"/>
    <w:rsid w:val="514A5AAA"/>
    <w:rsid w:val="54143903"/>
    <w:rsid w:val="54B672E9"/>
    <w:rsid w:val="54E35FFA"/>
    <w:rsid w:val="550C692B"/>
    <w:rsid w:val="553A6FC3"/>
    <w:rsid w:val="553C5CE7"/>
    <w:rsid w:val="55A0038E"/>
    <w:rsid w:val="55D65293"/>
    <w:rsid w:val="5648173B"/>
    <w:rsid w:val="56AD4B11"/>
    <w:rsid w:val="56BF4844"/>
    <w:rsid w:val="56C703BD"/>
    <w:rsid w:val="57807D09"/>
    <w:rsid w:val="57926556"/>
    <w:rsid w:val="57F86260"/>
    <w:rsid w:val="58033804"/>
    <w:rsid w:val="583711AC"/>
    <w:rsid w:val="58773629"/>
    <w:rsid w:val="58A106A5"/>
    <w:rsid w:val="59A95F7B"/>
    <w:rsid w:val="59B241EC"/>
    <w:rsid w:val="5A890BBC"/>
    <w:rsid w:val="5B0311A3"/>
    <w:rsid w:val="5B4D241F"/>
    <w:rsid w:val="5B9B762E"/>
    <w:rsid w:val="5C404289"/>
    <w:rsid w:val="5C5A7F7F"/>
    <w:rsid w:val="5D5A2308"/>
    <w:rsid w:val="5D910BD2"/>
    <w:rsid w:val="5F182D44"/>
    <w:rsid w:val="60234252"/>
    <w:rsid w:val="60240124"/>
    <w:rsid w:val="61170069"/>
    <w:rsid w:val="61330E4A"/>
    <w:rsid w:val="61920B67"/>
    <w:rsid w:val="61F62764"/>
    <w:rsid w:val="62347F47"/>
    <w:rsid w:val="627C4C03"/>
    <w:rsid w:val="629C01C6"/>
    <w:rsid w:val="62F31AFE"/>
    <w:rsid w:val="63293771"/>
    <w:rsid w:val="635B76A3"/>
    <w:rsid w:val="63C33BC6"/>
    <w:rsid w:val="63C96D02"/>
    <w:rsid w:val="63CE5AFF"/>
    <w:rsid w:val="64320204"/>
    <w:rsid w:val="64CD45D0"/>
    <w:rsid w:val="64E21E2A"/>
    <w:rsid w:val="64EF329F"/>
    <w:rsid w:val="65085608"/>
    <w:rsid w:val="65423A05"/>
    <w:rsid w:val="65536958"/>
    <w:rsid w:val="65907AD8"/>
    <w:rsid w:val="65A9656A"/>
    <w:rsid w:val="66E6065F"/>
    <w:rsid w:val="671E1113"/>
    <w:rsid w:val="672E75A8"/>
    <w:rsid w:val="6732696D"/>
    <w:rsid w:val="67902011"/>
    <w:rsid w:val="67B65075"/>
    <w:rsid w:val="67BB4BB4"/>
    <w:rsid w:val="67ED07E2"/>
    <w:rsid w:val="68832A45"/>
    <w:rsid w:val="6950575D"/>
    <w:rsid w:val="69FF522C"/>
    <w:rsid w:val="6A07121D"/>
    <w:rsid w:val="6A7F4D9B"/>
    <w:rsid w:val="6AA819B9"/>
    <w:rsid w:val="6B7E03D2"/>
    <w:rsid w:val="6BB42046"/>
    <w:rsid w:val="6BB47F24"/>
    <w:rsid w:val="6C163F72"/>
    <w:rsid w:val="6CFA1CDB"/>
    <w:rsid w:val="6D7C7C3F"/>
    <w:rsid w:val="6DD30EA9"/>
    <w:rsid w:val="6E1E5238"/>
    <w:rsid w:val="6EB0002E"/>
    <w:rsid w:val="6F61220D"/>
    <w:rsid w:val="6FC54073"/>
    <w:rsid w:val="701E0612"/>
    <w:rsid w:val="705E150A"/>
    <w:rsid w:val="7064403B"/>
    <w:rsid w:val="70934920"/>
    <w:rsid w:val="70F76C5D"/>
    <w:rsid w:val="71110F65"/>
    <w:rsid w:val="71445C1A"/>
    <w:rsid w:val="71527F65"/>
    <w:rsid w:val="715E56DA"/>
    <w:rsid w:val="716A5681"/>
    <w:rsid w:val="71C51DA1"/>
    <w:rsid w:val="71CA5A00"/>
    <w:rsid w:val="71DE7825"/>
    <w:rsid w:val="72047881"/>
    <w:rsid w:val="728118F5"/>
    <w:rsid w:val="73084FC0"/>
    <w:rsid w:val="737B3A06"/>
    <w:rsid w:val="73DF15F2"/>
    <w:rsid w:val="746B40D6"/>
    <w:rsid w:val="74742889"/>
    <w:rsid w:val="74806F69"/>
    <w:rsid w:val="74BB2697"/>
    <w:rsid w:val="752B5127"/>
    <w:rsid w:val="75F776FF"/>
    <w:rsid w:val="76655124"/>
    <w:rsid w:val="770A0F7A"/>
    <w:rsid w:val="770D110F"/>
    <w:rsid w:val="77E06D61"/>
    <w:rsid w:val="782B2DC7"/>
    <w:rsid w:val="788B1CC4"/>
    <w:rsid w:val="790A14F7"/>
    <w:rsid w:val="79490272"/>
    <w:rsid w:val="79A33E26"/>
    <w:rsid w:val="79A951B4"/>
    <w:rsid w:val="7A6B128A"/>
    <w:rsid w:val="7B2014A6"/>
    <w:rsid w:val="7B5E4BE7"/>
    <w:rsid w:val="7CD92769"/>
    <w:rsid w:val="7D7A3C40"/>
    <w:rsid w:val="7E500D3F"/>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ind w:firstLine="420" w:firstLineChars="150"/>
      <w:outlineLvl w:val="3"/>
    </w:pPr>
    <w:rPr>
      <w:rFonts w:ascii="Arial" w:hAnsi="Arial" w:cs="Arial"/>
      <w:b/>
      <w:sz w:val="28"/>
      <w:szCs w:val="28"/>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next w:val="8"/>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8">
    <w:name w:val="toa heading"/>
    <w:basedOn w:val="1"/>
    <w:next w:val="1"/>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9">
    <w:name w:val="annotation text"/>
    <w:basedOn w:val="1"/>
    <w:qFormat/>
    <w:uiPriority w:val="0"/>
    <w:pPr>
      <w:jc w:val="left"/>
    </w:pPr>
  </w:style>
  <w:style w:type="paragraph" w:styleId="10">
    <w:name w:val="Body Text"/>
    <w:qFormat/>
    <w:uiPriority w:val="1"/>
    <w:pPr>
      <w:widowControl w:val="0"/>
      <w:jc w:val="both"/>
    </w:pPr>
    <w:rPr>
      <w:rFonts w:ascii="楷体" w:hAnsi="楷体" w:eastAsia="楷体" w:cs="楷体"/>
      <w:kern w:val="2"/>
      <w:sz w:val="24"/>
      <w:szCs w:val="24"/>
      <w:lang w:val="zh-CN" w:eastAsia="zh-CN" w:bidi="zh-CN"/>
    </w:rPr>
  </w:style>
  <w:style w:type="paragraph" w:styleId="11">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Plain Text"/>
    <w:basedOn w:val="1"/>
    <w:qFormat/>
    <w:uiPriority w:val="0"/>
    <w:rPr>
      <w:rFonts w:ascii="宋体" w:hAnsi="Courier New"/>
      <w:szCs w:val="22"/>
    </w:rPr>
  </w:style>
  <w:style w:type="paragraph" w:styleId="13">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5">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toc 2"/>
    <w:basedOn w:val="1"/>
    <w:next w:val="1"/>
    <w:qFormat/>
    <w:uiPriority w:val="0"/>
    <w:pPr>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next w:val="1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2">
    <w:name w:val="Body Text First Indent 2"/>
    <w:next w:val="2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qFormat/>
    <w:uiPriority w:val="0"/>
    <w:rPr>
      <w:color w:val="0000FF"/>
      <w:u w:val="single"/>
    </w:rPr>
  </w:style>
  <w:style w:type="paragraph" w:customStyle="1" w:styleId="28">
    <w:name w:val="表格文字2"/>
    <w:basedOn w:val="29"/>
    <w:qFormat/>
    <w:uiPriority w:val="99"/>
    <w:pPr>
      <w:spacing w:before="25" w:after="25"/>
      <w:jc w:val="left"/>
    </w:pPr>
    <w:rPr>
      <w:bCs/>
      <w:spacing w:val="10"/>
      <w:kern w:val="0"/>
    </w:rPr>
  </w:style>
  <w:style w:type="paragraph" w:customStyle="1" w:styleId="29">
    <w:name w:val="正文2"/>
    <w:next w:val="30"/>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正文缩进1"/>
    <w:basedOn w:val="31"/>
    <w:unhideWhenUsed/>
    <w:qFormat/>
    <w:uiPriority w:val="0"/>
    <w:pPr>
      <w:ind w:firstLine="420" w:firstLineChars="200"/>
    </w:pPr>
    <w:rPr>
      <w:rFonts w:ascii="Calibri" w:hAnsi="Calibri"/>
      <w:szCs w:val="22"/>
    </w:rPr>
  </w:style>
  <w:style w:type="paragraph" w:customStyle="1" w:styleId="31">
    <w:name w:val="正文21"/>
    <w:next w:val="30"/>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character" w:customStyle="1" w:styleId="36">
    <w:name w:val="font21"/>
    <w:basedOn w:val="25"/>
    <w:qFormat/>
    <w:uiPriority w:val="0"/>
    <w:rPr>
      <w:rFonts w:hint="eastAsia" w:ascii="宋体" w:hAnsi="宋体" w:eastAsia="宋体" w:cs="宋体"/>
      <w:b/>
      <w:bCs/>
      <w:color w:val="000000"/>
      <w:sz w:val="20"/>
      <w:szCs w:val="20"/>
      <w:u w:val="none"/>
    </w:rPr>
  </w:style>
  <w:style w:type="character" w:customStyle="1" w:styleId="37">
    <w:name w:val="font71"/>
    <w:basedOn w:val="25"/>
    <w:qFormat/>
    <w:uiPriority w:val="0"/>
    <w:rPr>
      <w:rFonts w:hint="default" w:ascii="Times New Roman" w:hAnsi="Times New Roman" w:cs="Times New Roman"/>
      <w:b/>
      <w:bCs/>
      <w:color w:val="000000"/>
      <w:sz w:val="20"/>
      <w:szCs w:val="20"/>
      <w:u w:val="none"/>
    </w:rPr>
  </w:style>
  <w:style w:type="character" w:customStyle="1" w:styleId="38">
    <w:name w:val="font51"/>
    <w:basedOn w:val="25"/>
    <w:qFormat/>
    <w:uiPriority w:val="0"/>
    <w:rPr>
      <w:rFonts w:hint="default" w:ascii="Times New Roman" w:hAnsi="Times New Roman" w:cs="Times New Roman"/>
      <w:color w:val="000000"/>
      <w:sz w:val="20"/>
      <w:szCs w:val="20"/>
      <w:u w:val="none"/>
    </w:rPr>
  </w:style>
  <w:style w:type="character" w:customStyle="1" w:styleId="39">
    <w:name w:val="font41"/>
    <w:basedOn w:val="25"/>
    <w:qFormat/>
    <w:uiPriority w:val="0"/>
    <w:rPr>
      <w:rFonts w:hint="eastAsia" w:ascii="宋体" w:hAnsi="宋体" w:eastAsia="宋体" w:cs="宋体"/>
      <w:color w:val="000000"/>
      <w:sz w:val="20"/>
      <w:szCs w:val="20"/>
      <w:u w:val="none"/>
    </w:rPr>
  </w:style>
  <w:style w:type="character" w:customStyle="1" w:styleId="40">
    <w:name w:val="font61"/>
    <w:basedOn w:val="25"/>
    <w:qFormat/>
    <w:uiPriority w:val="0"/>
    <w:rPr>
      <w:rFonts w:hint="eastAsia" w:ascii="宋体" w:hAnsi="宋体" w:eastAsia="宋体" w:cs="宋体"/>
      <w:color w:val="000000"/>
      <w:sz w:val="20"/>
      <w:szCs w:val="20"/>
      <w:u w:val="none"/>
    </w:rPr>
  </w:style>
  <w:style w:type="character" w:customStyle="1" w:styleId="41">
    <w:name w:val="font81"/>
    <w:basedOn w:val="25"/>
    <w:qFormat/>
    <w:uiPriority w:val="0"/>
    <w:rPr>
      <w:rFonts w:hint="default" w:ascii="Times New Roman" w:hAnsi="Times New Roman" w:cs="Times New Roman"/>
      <w:color w:val="000000"/>
      <w:sz w:val="20"/>
      <w:szCs w:val="20"/>
      <w:u w:val="none"/>
    </w:rPr>
  </w:style>
  <w:style w:type="character" w:customStyle="1" w:styleId="42">
    <w:name w:val="font11"/>
    <w:basedOn w:val="25"/>
    <w:qFormat/>
    <w:uiPriority w:val="0"/>
    <w:rPr>
      <w:rFonts w:hint="eastAsia" w:ascii="宋体" w:hAnsi="宋体" w:eastAsia="宋体" w:cs="宋体"/>
      <w:color w:val="000000"/>
      <w:sz w:val="20"/>
      <w:szCs w:val="20"/>
      <w:u w:val="none"/>
    </w:rPr>
  </w:style>
  <w:style w:type="character" w:customStyle="1" w:styleId="43">
    <w:name w:val="font31"/>
    <w:basedOn w:val="25"/>
    <w:qFormat/>
    <w:uiPriority w:val="0"/>
    <w:rPr>
      <w:rFonts w:hint="default" w:ascii="Times New Roman" w:hAnsi="Times New Roman" w:cs="Times New Roman"/>
      <w:color w:val="000000"/>
      <w:sz w:val="20"/>
      <w:szCs w:val="20"/>
      <w:u w:val="none"/>
    </w:rPr>
  </w:style>
  <w:style w:type="character" w:customStyle="1" w:styleId="44">
    <w:name w:val="font91"/>
    <w:basedOn w:val="25"/>
    <w:qFormat/>
    <w:uiPriority w:val="0"/>
    <w:rPr>
      <w:rFonts w:hint="default" w:ascii="Times New Roman" w:hAnsi="Times New Roman" w:cs="Times New Roman"/>
      <w:b/>
      <w:bCs/>
      <w:color w:val="000000"/>
      <w:sz w:val="20"/>
      <w:szCs w:val="20"/>
      <w:u w:val="none"/>
    </w:rPr>
  </w:style>
  <w:style w:type="character" w:customStyle="1" w:styleId="45">
    <w:name w:val="font101"/>
    <w:basedOn w:val="25"/>
    <w:qFormat/>
    <w:uiPriority w:val="0"/>
    <w:rPr>
      <w:rFonts w:ascii="宋体" w:hAnsi="宋体" w:eastAsia="宋体" w:cs="宋体"/>
      <w:color w:val="000000"/>
      <w:sz w:val="20"/>
      <w:szCs w:val="20"/>
      <w:u w:val="none"/>
    </w:rPr>
  </w:style>
  <w:style w:type="character" w:customStyle="1" w:styleId="46">
    <w:name w:val="font131"/>
    <w:basedOn w:val="25"/>
    <w:qFormat/>
    <w:uiPriority w:val="0"/>
    <w:rPr>
      <w:rFonts w:hint="default" w:ascii="Times New Roman" w:hAnsi="Times New Roman" w:cs="Times New Roman"/>
      <w:b/>
      <w:bCs/>
      <w:color w:val="000000"/>
      <w:sz w:val="20"/>
      <w:szCs w:val="20"/>
      <w:u w:val="none"/>
    </w:rPr>
  </w:style>
  <w:style w:type="character" w:customStyle="1" w:styleId="47">
    <w:name w:val="font112"/>
    <w:basedOn w:val="25"/>
    <w:qFormat/>
    <w:uiPriority w:val="0"/>
    <w:rPr>
      <w:rFonts w:hint="default" w:ascii="Times New Roman" w:hAnsi="Times New Roman" w:cs="Times New Roman"/>
      <w:b/>
      <w:bCs/>
      <w:color w:val="000000"/>
      <w:sz w:val="28"/>
      <w:szCs w:val="28"/>
      <w:u w:val="none"/>
    </w:rPr>
  </w:style>
  <w:style w:type="character" w:customStyle="1" w:styleId="48">
    <w:name w:val="font121"/>
    <w:basedOn w:val="25"/>
    <w:qFormat/>
    <w:uiPriority w:val="0"/>
    <w:rPr>
      <w:rFonts w:hint="eastAsia" w:ascii="宋体" w:hAnsi="宋体" w:eastAsia="宋体" w:cs="宋体"/>
      <w:color w:val="000000"/>
      <w:sz w:val="20"/>
      <w:szCs w:val="20"/>
      <w:u w:val="none"/>
    </w:rPr>
  </w:style>
  <w:style w:type="character" w:customStyle="1" w:styleId="49">
    <w:name w:val="font15"/>
    <w:basedOn w:val="25"/>
    <w:qFormat/>
    <w:uiPriority w:val="0"/>
    <w:rPr>
      <w:rFonts w:hint="default" w:ascii="Times New Roman" w:hAnsi="Times New Roman" w:cs="Times New Roman"/>
      <w:color w:val="000000"/>
      <w:sz w:val="20"/>
      <w:szCs w:val="20"/>
      <w:u w:val="none"/>
    </w:rPr>
  </w:style>
  <w:style w:type="character" w:customStyle="1" w:styleId="50">
    <w:name w:val="font111"/>
    <w:basedOn w:val="25"/>
    <w:qFormat/>
    <w:uiPriority w:val="0"/>
    <w:rPr>
      <w:rFonts w:hint="eastAsia" w:ascii="宋体" w:hAnsi="宋体" w:eastAsia="宋体" w:cs="宋体"/>
      <w:color w:val="000000"/>
      <w:sz w:val="20"/>
      <w:szCs w:val="20"/>
      <w:u w:val="none"/>
    </w:rPr>
  </w:style>
  <w:style w:type="character" w:customStyle="1" w:styleId="51">
    <w:name w:val="font141"/>
    <w:basedOn w:val="25"/>
    <w:qFormat/>
    <w:uiPriority w:val="0"/>
    <w:rPr>
      <w:rFonts w:ascii="宋体-简" w:hAnsi="宋体-简" w:eastAsia="宋体-简" w:cs="宋体-简"/>
      <w:color w:val="000000"/>
      <w:sz w:val="20"/>
      <w:szCs w:val="20"/>
      <w:u w:val="none"/>
    </w:rPr>
  </w:style>
  <w:style w:type="paragraph" w:customStyle="1" w:styleId="52">
    <w:name w:val="纯文本1"/>
    <w:qFormat/>
    <w:uiPriority w:val="0"/>
    <w:pPr>
      <w:widowControl w:val="0"/>
      <w:ind w:firstLine="200" w:firstLineChars="200"/>
      <w:jc w:val="both"/>
    </w:pPr>
    <w:rPr>
      <w:rFonts w:ascii="宋体" w:hAnsi="Courier New" w:eastAsia="宋体" w:cs="Times New Roman"/>
      <w:kern w:val="2"/>
      <w:sz w:val="24"/>
      <w:szCs w:val="22"/>
      <w:lang w:val="en-US" w:eastAsia="zh-CN" w:bidi="ar-SA"/>
    </w:rPr>
  </w:style>
  <w:style w:type="paragraph" w:customStyle="1" w:styleId="53">
    <w:name w:val="Table Text"/>
    <w:basedOn w:val="1"/>
    <w:autoRedefine/>
    <w:semiHidden/>
    <w:qFormat/>
    <w:uiPriority w:val="0"/>
    <w:rPr>
      <w:rFonts w:ascii="宋体" w:hAnsi="宋体" w:cs="宋体"/>
      <w:sz w:val="20"/>
      <w:szCs w:val="20"/>
      <w:lang w:eastAsia="en-US"/>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5">
    <w:name w:val="列出段落1"/>
    <w:basedOn w:val="1"/>
    <w:autoRedefine/>
    <w:qFormat/>
    <w:uiPriority w:val="34"/>
    <w:pPr>
      <w:widowControl/>
      <w:autoSpaceDE w:val="0"/>
      <w:autoSpaceDN w:val="0"/>
      <w:spacing w:before="5" w:afterLines="50" w:line="312" w:lineRule="auto"/>
      <w:ind w:firstLine="420" w:firstLineChars="200"/>
      <w:jc w:val="left"/>
    </w:pPr>
    <w:rPr>
      <w:rFonts w:ascii="Calibri" w:hAnsi="Calibri" w:eastAsia="宋体" w:cs="Times New Roman"/>
      <w:kern w:val="0"/>
      <w:sz w:val="24"/>
      <w:szCs w:val="22"/>
      <w:lang w:val="zh-CN" w:bidi="zh-CN"/>
    </w:rPr>
  </w:style>
  <w:style w:type="paragraph" w:customStyle="1" w:styleId="56">
    <w:name w:val="正文文本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kern w:val="2"/>
      <w:sz w:val="24"/>
      <w:szCs w:val="24"/>
      <w:lang w:val="en-US" w:eastAsia="zh-CN" w:bidi="ar"/>
    </w:rPr>
  </w:style>
  <w:style w:type="paragraph" w:customStyle="1" w:styleId="57">
    <w:name w:val="正文首行缩进1"/>
    <w:basedOn w:val="56"/>
    <w:qFormat/>
    <w:uiPriority w:val="0"/>
    <w:pPr>
      <w:ind w:firstLine="420" w:firstLineChars="100"/>
    </w:pPr>
    <w:rPr>
      <w:szCs w:val="20"/>
    </w:rPr>
  </w:style>
  <w:style w:type="paragraph" w:customStyle="1" w:styleId="58">
    <w:name w:val="日期1"/>
    <w:basedOn w:val="1"/>
    <w:qFormat/>
    <w:uiPriority w:val="0"/>
    <w:pPr>
      <w:ind w:left="100" w:leftChars="2500"/>
    </w:pPr>
  </w:style>
  <w:style w:type="paragraph" w:customStyle="1" w:styleId="5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60">
    <w:name w:val="页脚1"/>
    <w:basedOn w:val="1"/>
    <w:qFormat/>
    <w:uiPriority w:val="0"/>
    <w:pPr>
      <w:tabs>
        <w:tab w:val="center" w:pos="4153"/>
        <w:tab w:val="right" w:pos="8306"/>
      </w:tabs>
      <w:snapToGrid w:val="0"/>
      <w:jc w:val="left"/>
    </w:pPr>
    <w:rPr>
      <w:sz w:val="18"/>
      <w:szCs w:val="18"/>
    </w:rPr>
  </w:style>
  <w:style w:type="character" w:customStyle="1" w:styleId="61">
    <w:name w:val="页码1"/>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2259</Words>
  <Characters>2636</Characters>
  <Lines>0</Lines>
  <Paragraphs>0</Paragraphs>
  <TotalTime>5</TotalTime>
  <ScaleCrop>false</ScaleCrop>
  <LinksUpToDate>false</LinksUpToDate>
  <CharactersWithSpaces>2765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NTKO</cp:lastModifiedBy>
  <dcterms:modified xsi:type="dcterms:W3CDTF">2025-07-14T11:29:41Z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52D22B213D864887B45CE326F42732B3_13</vt:lpwstr>
  </property>
  <property fmtid="{D5CDD505-2E9C-101B-9397-08002B2CF9AE}" pid="4" name="KSOTemplateDocerSaveRecord">
    <vt:lpwstr>eyJoZGlkIjoiMWJjZGU5Mzg4YjQ0YjAwZWM3N2JkNDYyMjgyNDI0NjQiLCJ1c2VySWQiOiI0NTE3ODAxODIifQ==</vt:lpwstr>
  </property>
</Properties>
</file>