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新疆医科大学第六附属医院重点专科设备采购项目</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新疆医科大学第六附属医院重点专科设备采购项目</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（项目编号：SJX-2025-299）</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新疆医科大学第六附属医院重点专科设备采购项目（项目编号：SJX-2025-299）</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9"/>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7"/>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9"/>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2"/>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5-299</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新疆医科大学第六附属医院重点专科设备采购项目</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2750000.00</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/（最高限价及最高限制单价详见第五章采购需求）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5A18D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标项1：新疆医科大学第六附属医院重点专科设备采购项目第1包</w:t>
      </w:r>
    </w:p>
    <w:p w14:paraId="6653529F">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标项编号/包号：</w:t>
      </w:r>
      <w:r>
        <w:rPr>
          <w:rFonts w:hint="eastAsia" w:ascii="仿宋" w:hAnsi="仿宋" w:eastAsia="仿宋" w:cs="仿宋"/>
          <w:color w:val="auto"/>
          <w:sz w:val="24"/>
          <w:szCs w:val="24"/>
          <w:highlight w:val="none"/>
        </w:rPr>
        <w:t>SJX-202</w:t>
      </w:r>
      <w:r>
        <w:rPr>
          <w:rFonts w:hint="eastAsia" w:ascii="仿宋" w:hAnsi="仿宋" w:eastAsia="仿宋" w:cs="仿宋"/>
          <w:color w:val="auto"/>
          <w:sz w:val="24"/>
          <w:szCs w:val="24"/>
          <w:highlight w:val="none"/>
          <w:lang w:val="en-US" w:eastAsia="zh-CN"/>
        </w:rPr>
        <w:t>5-299-01</w:t>
      </w:r>
    </w:p>
    <w:p w14:paraId="2063D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CA957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1480000.00</w:t>
      </w:r>
    </w:p>
    <w:p w14:paraId="466700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简要规格描述或项目基本概况介绍、用途：移动式X射线机（小儿）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2F20AB5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4826A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1F127AF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新疆医科大学第六附属医院重点专科设备采购项目第2包</w:t>
      </w:r>
    </w:p>
    <w:p w14:paraId="0E8221BA">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标项编号/包号：SJX-2025-299-02</w:t>
      </w:r>
    </w:p>
    <w:p w14:paraId="5609C0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8356A0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1120000.00 </w:t>
      </w:r>
    </w:p>
    <w:p w14:paraId="0653BE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简要规格描述或项目基本概况介绍、用途：4K超高清内窥镜摄像系统及器械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36086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20AC47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7AF431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新疆医科大学第六附属医院重点专科设备采购项目第3包</w:t>
      </w:r>
    </w:p>
    <w:p w14:paraId="3C8C1A53">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标项编号/包号：SJX-2025-299-03</w:t>
      </w:r>
    </w:p>
    <w:p w14:paraId="6D45E7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064B0C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100000.00 </w:t>
      </w:r>
    </w:p>
    <w:p w14:paraId="016BE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简要规格描述或项目基本概况介绍、用途：肢体康复训练机（上下肢)</w:t>
      </w:r>
      <w:r>
        <w:rPr>
          <w:rFonts w:hint="eastAsia" w:ascii="仿宋" w:hAnsi="仿宋" w:eastAsia="仿宋" w:cs="仿宋"/>
          <w:color w:val="auto"/>
          <w:sz w:val="24"/>
          <w:szCs w:val="24"/>
          <w:highlight w:val="none"/>
          <w:lang w:eastAsia="zh-CN"/>
        </w:rPr>
        <w:t>、普通病床。</w:t>
      </w:r>
      <w:r>
        <w:rPr>
          <w:rFonts w:hint="eastAsia" w:ascii="仿宋" w:hAnsi="仿宋" w:eastAsia="仿宋" w:cs="仿宋"/>
          <w:color w:val="auto"/>
          <w:sz w:val="24"/>
          <w:szCs w:val="24"/>
          <w:highlight w:val="none"/>
          <w:lang w:val="en-US" w:eastAsia="zh-CN"/>
        </w:rPr>
        <w:t>具体内容详见第五章采购需求。</w:t>
      </w:r>
    </w:p>
    <w:p w14:paraId="3B2F2F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68D77F9">
      <w:pPr>
        <w:pStyle w:val="14"/>
        <w:rPr>
          <w:rFonts w:hint="eastAsia"/>
          <w:highlight w:val="none"/>
        </w:rPr>
      </w:pPr>
    </w:p>
    <w:p w14:paraId="36C7C04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新疆医科大学第六附属医院重点专科设备采购项目第4包</w:t>
      </w:r>
    </w:p>
    <w:p w14:paraId="0F6919A9">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标项编号/包号：SJX-2025-299-04</w:t>
      </w:r>
    </w:p>
    <w:p w14:paraId="624F8A1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2977983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50000.00 </w:t>
      </w:r>
    </w:p>
    <w:p w14:paraId="7D90439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简要规格描述或项目基本概况介绍、用途：小儿多功能石膏工作站</w:t>
      </w:r>
      <w:r>
        <w:rPr>
          <w:rFonts w:hint="eastAsia" w:ascii="仿宋" w:hAnsi="仿宋" w:eastAsia="仿宋" w:cs="仿宋"/>
          <w:color w:val="auto"/>
          <w:sz w:val="24"/>
          <w:szCs w:val="24"/>
          <w:highlight w:val="none"/>
          <w:lang w:val="en-US" w:eastAsia="zh-CN"/>
        </w:rPr>
        <w:t>专用设备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5B8DDB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highlight w:val="none"/>
        </w:rPr>
      </w:pPr>
      <w:r>
        <w:rPr>
          <w:rFonts w:hint="eastAsia" w:ascii="仿宋" w:hAnsi="仿宋" w:eastAsia="仿宋" w:cs="仿宋"/>
          <w:color w:val="auto"/>
          <w:sz w:val="24"/>
          <w:szCs w:val="24"/>
          <w:highlight w:val="none"/>
        </w:rPr>
        <w:t>备注：</w:t>
      </w:r>
    </w:p>
    <w:p w14:paraId="0DD594E1">
      <w:pPr>
        <w:pStyle w:val="14"/>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合同履约期限：合同签订之日起30天</w:t>
      </w:r>
      <w:r>
        <w:rPr>
          <w:rFonts w:hint="eastAsia" w:ascii="仿宋" w:hAnsi="仿宋" w:eastAsia="仿宋" w:cs="仿宋"/>
          <w:color w:val="auto"/>
          <w:sz w:val="24"/>
          <w:szCs w:val="24"/>
          <w:highlight w:val="none"/>
          <w:lang w:val="en-US" w:eastAsia="zh-CN"/>
        </w:rPr>
        <w:t>内交货并完成安装、调试、培训、验收。</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p>
    <w:p w14:paraId="48BD1F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3.本项目的特定资格要求：投标产品属于医疗器械的，投标人如为代理商，投标人应具有合法的医疗器械经营资格；投标人如为制造商，使用自身生产的产品投标时，投标人应具有合法的医疗器械生产资格；</w:t>
      </w:r>
    </w:p>
    <w:p w14:paraId="2571AE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投标人如为代理商，所投产品属第二类医疗器械的应具有《医疗器械经营备案凭证》，属第三类医疗器械的应具有《医疗器械经营许可证》，须提供相关证明文件复印件加盖公章；</w:t>
      </w:r>
    </w:p>
    <w:p w14:paraId="1898D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为制造商，使用自身生产的产品投标时，所投产品属第一类医疗器械的应具有《医疗器械生产备案凭证》，属第二类、第三类医疗器械的应具有《医疗器械生产许可证》，须提供相关证明文件复印件加盖公章。</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71FDB1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1、关于本项目所有公告、公示在新疆政府采购网发布。</w:t>
      </w:r>
    </w:p>
    <w:p w14:paraId="69038B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2、请投标单位随时关注本项目的澄清、答疑、变更事项。</w:t>
      </w:r>
    </w:p>
    <w:p w14:paraId="272F05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3、本项目实行电子招投标，供应商须登录政采云平台申请获取招标文件，并通过政采云电子投标客户端制作响应文件，同时自行承担与投标有关的一切费用。</w:t>
      </w:r>
    </w:p>
    <w:p w14:paraId="0D21AF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4、各供应商应在开标前确保成为新疆政府采购网正式注册入库供应商，并完成CA数字证书申领。因未注册入库、未办理CA数字证书等原因造成无法投标或投标失败等后果由供应商自行承担。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李梦媛、马莉、李航、杜萍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2"/>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spacing w:line="440" w:lineRule="exact"/>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spacing w:line="440" w:lineRule="exact"/>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lang w:val="en-US" w:eastAsia="zh-CN"/>
              </w:rPr>
              <w:t>李梦媛、</w:t>
            </w:r>
            <w:r>
              <w:rPr>
                <w:rFonts w:hint="eastAsia" w:ascii="仿宋" w:hAnsi="仿宋" w:eastAsia="仿宋" w:cs="仿宋_GB2312"/>
                <w:sz w:val="24"/>
                <w:highlight w:val="none"/>
              </w:rPr>
              <w:t>马莉</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767CE0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投标产品属于医疗器械的，投标人如为代理商，投标人应具有合法的医疗器械经营资格；投标人如为制造商，使用自身生产的产品投标时，投标人应具有合法的医疗器械生产资格；</w:t>
            </w:r>
          </w:p>
          <w:p w14:paraId="1AF2F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投标人如为代理商，所投产品属第二类医疗器械的应具有《医疗器械经营备案凭证》，属第三类医疗器械的应具有《医疗器械经营许可证》，须提供相关证明文件复印件加盖公章；</w:t>
            </w:r>
          </w:p>
          <w:p w14:paraId="4CCE11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04"/>
              <w:gridCol w:w="2804"/>
            </w:tblGrid>
            <w:tr w14:paraId="5B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pct"/>
                  <w:vAlign w:val="center"/>
                </w:tcPr>
                <w:p w14:paraId="27B88945">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标项号</w:t>
                  </w:r>
                </w:p>
              </w:tc>
              <w:tc>
                <w:tcPr>
                  <w:tcW w:w="2103" w:type="pct"/>
                  <w:vAlign w:val="center"/>
                </w:tcPr>
                <w:p w14:paraId="37A61DB7">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标的名称</w:t>
                  </w:r>
                </w:p>
              </w:tc>
              <w:tc>
                <w:tcPr>
                  <w:tcW w:w="2181" w:type="pct"/>
                  <w:vAlign w:val="center"/>
                </w:tcPr>
                <w:p w14:paraId="30249D91">
                  <w:pPr>
                    <w:pStyle w:val="22"/>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中小企业划分标准所属行业</w:t>
                  </w:r>
                </w:p>
              </w:tc>
            </w:tr>
            <w:tr w14:paraId="45E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16634BBD">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标项一</w:t>
                  </w:r>
                </w:p>
              </w:tc>
              <w:tc>
                <w:tcPr>
                  <w:tcW w:w="2704" w:type="dxa"/>
                  <w:vAlign w:val="center"/>
                </w:tcPr>
                <w:p w14:paraId="110F41C4">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移动式X射线机（小儿）</w:t>
                  </w:r>
                </w:p>
              </w:tc>
              <w:tc>
                <w:tcPr>
                  <w:tcW w:w="2181" w:type="pct"/>
                  <w:vAlign w:val="center"/>
                </w:tcPr>
                <w:p w14:paraId="7D3C79DE">
                  <w:pPr>
                    <w:pStyle w:val="22"/>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lang w:val="en-US" w:eastAsia="zh-CN"/>
                    </w:rPr>
                    <w:t>工业</w:t>
                  </w:r>
                </w:p>
              </w:tc>
            </w:tr>
            <w:tr w14:paraId="7648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4F815E07">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标项二</w:t>
                  </w:r>
                </w:p>
              </w:tc>
              <w:tc>
                <w:tcPr>
                  <w:tcW w:w="2704" w:type="dxa"/>
                  <w:vAlign w:val="center"/>
                </w:tcPr>
                <w:p w14:paraId="0697E362">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4K超高清内窥镜摄像系统及器械</w:t>
                  </w:r>
                </w:p>
              </w:tc>
              <w:tc>
                <w:tcPr>
                  <w:tcW w:w="2181" w:type="pct"/>
                  <w:vAlign w:val="center"/>
                </w:tcPr>
                <w:p w14:paraId="2E3D5EBF">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4401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Merge w:val="restart"/>
                  <w:vAlign w:val="center"/>
                </w:tcPr>
                <w:p w14:paraId="70BD5A6A">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标项三</w:t>
                  </w:r>
                </w:p>
              </w:tc>
              <w:tc>
                <w:tcPr>
                  <w:tcW w:w="2704" w:type="dxa"/>
                  <w:vAlign w:val="center"/>
                </w:tcPr>
                <w:p w14:paraId="4AB69BA4">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肢体康复训练机（上下肢)</w:t>
                  </w:r>
                </w:p>
              </w:tc>
              <w:tc>
                <w:tcPr>
                  <w:tcW w:w="2181" w:type="pct"/>
                  <w:vAlign w:val="center"/>
                </w:tcPr>
                <w:p w14:paraId="0CC21E7D">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556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Merge w:val="continue"/>
                  <w:vAlign w:val="center"/>
                </w:tcPr>
                <w:p w14:paraId="193F6822">
                  <w:pPr>
                    <w:pStyle w:val="22"/>
                    <w:spacing w:after="0" w:line="420" w:lineRule="exact"/>
                    <w:ind w:left="0" w:leftChars="0" w:firstLine="0" w:firstLineChars="0"/>
                    <w:jc w:val="center"/>
                    <w:rPr>
                      <w:rFonts w:hint="eastAsia" w:ascii="仿宋" w:hAnsi="仿宋" w:eastAsia="仿宋" w:cs="仿宋"/>
                      <w:b/>
                      <w:highlight w:val="none"/>
                    </w:rPr>
                  </w:pPr>
                </w:p>
              </w:tc>
              <w:tc>
                <w:tcPr>
                  <w:tcW w:w="2704" w:type="dxa"/>
                  <w:vAlign w:val="center"/>
                </w:tcPr>
                <w:p w14:paraId="308B21C7">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普通病床</w:t>
                  </w:r>
                </w:p>
              </w:tc>
              <w:tc>
                <w:tcPr>
                  <w:tcW w:w="2181" w:type="pct"/>
                  <w:vAlign w:val="center"/>
                </w:tcPr>
                <w:p w14:paraId="56E2F1F7">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r w14:paraId="6839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601FDF9D">
                  <w:pPr>
                    <w:pStyle w:val="22"/>
                    <w:spacing w:after="0" w:line="420" w:lineRule="exact"/>
                    <w:ind w:left="0" w:leftChars="0" w:firstLine="0" w:firstLineChars="0"/>
                    <w:jc w:val="center"/>
                    <w:rPr>
                      <w:rFonts w:hint="default" w:ascii="仿宋" w:hAnsi="仿宋" w:eastAsia="仿宋" w:cs="仿宋"/>
                      <w:b/>
                      <w:highlight w:val="none"/>
                      <w:lang w:val="en-US" w:eastAsia="zh-CN"/>
                    </w:rPr>
                  </w:pPr>
                  <w:r>
                    <w:rPr>
                      <w:rFonts w:hint="eastAsia" w:ascii="仿宋" w:hAnsi="仿宋" w:eastAsia="仿宋" w:cs="仿宋"/>
                      <w:b/>
                      <w:highlight w:val="none"/>
                      <w:lang w:val="en-US" w:eastAsia="zh-CN"/>
                    </w:rPr>
                    <w:t>标项四</w:t>
                  </w:r>
                </w:p>
              </w:tc>
              <w:tc>
                <w:tcPr>
                  <w:tcW w:w="2704" w:type="dxa"/>
                  <w:vAlign w:val="center"/>
                </w:tcPr>
                <w:p w14:paraId="6E93EB8B">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小儿多功能石膏工作站</w:t>
                  </w:r>
                </w:p>
              </w:tc>
              <w:tc>
                <w:tcPr>
                  <w:tcW w:w="2181" w:type="pct"/>
                  <w:vAlign w:val="center"/>
                </w:tcPr>
                <w:p w14:paraId="3B834223">
                  <w:pPr>
                    <w:pStyle w:val="22"/>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工业</w:t>
                  </w:r>
                </w:p>
              </w:tc>
            </w:tr>
          </w:tbl>
          <w:p w14:paraId="46BB15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企业制造、服务全部由符合政策要求的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企业承接。</w:t>
            </w:r>
          </w:p>
          <w:p w14:paraId="5D2728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w:t>
            </w:r>
            <w:r>
              <w:rPr>
                <w:rFonts w:hint="eastAsia" w:ascii="仿宋" w:hAnsi="仿宋" w:eastAsia="仿宋" w:cs="仿宋"/>
                <w:color w:val="auto"/>
                <w:sz w:val="24"/>
                <w:szCs w:val="24"/>
                <w:highlight w:val="none"/>
                <w:lang w:val="en-US" w:eastAsia="zh-CN"/>
              </w:rPr>
              <w:t>275.00万</w:t>
            </w:r>
            <w:r>
              <w:rPr>
                <w:rFonts w:hint="eastAsia" w:ascii="仿宋" w:hAnsi="仿宋" w:eastAsia="仿宋" w:cs="仿宋"/>
                <w:color w:val="auto"/>
                <w:sz w:val="24"/>
                <w:szCs w:val="24"/>
                <w:highlight w:val="none"/>
                <w:vertAlign w:val="baseline"/>
                <w:lang w:val="en-US" w:eastAsia="zh-CN"/>
              </w:rPr>
              <w:t>元</w:t>
            </w:r>
          </w:p>
          <w:p w14:paraId="1939CCE1">
            <w:pPr>
              <w:spacing w:line="500" w:lineRule="exact"/>
              <w:rPr>
                <w:rFonts w:hint="eastAsia"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.其中标项一</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148.00万</w:t>
            </w:r>
            <w:r>
              <w:rPr>
                <w:rFonts w:hint="eastAsia" w:ascii="仿宋" w:hAnsi="仿宋" w:eastAsia="仿宋" w:cs="仿宋"/>
                <w:sz w:val="24"/>
                <w:highlight w:val="none"/>
              </w:rPr>
              <w:t>元；</w:t>
            </w:r>
          </w:p>
          <w:p w14:paraId="098C1D21">
            <w:pPr>
              <w:spacing w:line="500" w:lineRule="exact"/>
              <w:rPr>
                <w:rFonts w:hint="eastAsia" w:ascii="仿宋" w:hAnsi="仿宋" w:eastAsia="仿宋" w:cs="仿宋"/>
                <w:sz w:val="24"/>
                <w:highlight w:val="none"/>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112.00万</w:t>
            </w:r>
            <w:r>
              <w:rPr>
                <w:rFonts w:hint="eastAsia" w:ascii="仿宋" w:hAnsi="仿宋" w:eastAsia="仿宋" w:cs="仿宋"/>
                <w:sz w:val="24"/>
                <w:highlight w:val="none"/>
              </w:rPr>
              <w:t>元；</w:t>
            </w:r>
          </w:p>
          <w:p w14:paraId="4F580C18">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10.00万元；</w:t>
            </w:r>
          </w:p>
          <w:p w14:paraId="64A0E810">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标项四</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5.00万元；</w:t>
            </w:r>
          </w:p>
          <w:p w14:paraId="59FB0E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最高限价：</w:t>
            </w:r>
          </w:p>
          <w:p w14:paraId="6025CAC8">
            <w:pPr>
              <w:spacing w:line="500" w:lineRule="exact"/>
              <w:rPr>
                <w:rFonts w:hint="eastAsia" w:ascii="仿宋" w:hAnsi="仿宋" w:eastAsia="仿宋" w:cs="仿宋"/>
                <w:sz w:val="24"/>
                <w:highlight w:val="none"/>
              </w:rPr>
            </w:pPr>
            <w:r>
              <w:rPr>
                <w:rFonts w:ascii="仿宋" w:hAnsi="仿宋" w:eastAsia="仿宋" w:cs="仿宋"/>
                <w:sz w:val="24"/>
                <w:highlight w:val="none"/>
              </w:rPr>
              <w:t>标项一</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148.00万</w:t>
            </w:r>
            <w:r>
              <w:rPr>
                <w:rFonts w:hint="eastAsia" w:ascii="仿宋" w:hAnsi="仿宋" w:eastAsia="仿宋" w:cs="仿宋"/>
                <w:sz w:val="24"/>
                <w:highlight w:val="none"/>
              </w:rPr>
              <w:t>元；</w:t>
            </w:r>
          </w:p>
          <w:p w14:paraId="6D47122C">
            <w:pPr>
              <w:spacing w:line="500" w:lineRule="exact"/>
              <w:rPr>
                <w:rFonts w:hint="eastAsia" w:ascii="仿宋" w:hAnsi="仿宋" w:eastAsia="仿宋" w:cs="仿宋"/>
                <w:sz w:val="24"/>
                <w:highlight w:val="none"/>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112.00万</w:t>
            </w:r>
            <w:r>
              <w:rPr>
                <w:rFonts w:hint="eastAsia" w:ascii="仿宋" w:hAnsi="仿宋" w:eastAsia="仿宋" w:cs="仿宋"/>
                <w:sz w:val="24"/>
                <w:highlight w:val="none"/>
              </w:rPr>
              <w:t>元；</w:t>
            </w:r>
          </w:p>
          <w:p w14:paraId="0AB26019">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10.00万元；</w:t>
            </w:r>
          </w:p>
          <w:p w14:paraId="0831D399">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标项四</w:t>
            </w: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5.00万元；</w:t>
            </w:r>
          </w:p>
          <w:p w14:paraId="6A9EA2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最高限制单价详见本项目采购需求</w:t>
            </w:r>
            <w:r>
              <w:rPr>
                <w:rFonts w:hint="eastAsia" w:ascii="仿宋" w:hAnsi="仿宋" w:eastAsia="仿宋" w:cs="仿宋"/>
                <w:color w:val="auto"/>
                <w:sz w:val="24"/>
                <w:szCs w:val="24"/>
                <w:highlight w:val="none"/>
                <w:vertAlign w:val="baseline"/>
                <w:lang w:val="en-US" w:eastAsia="zh-CN"/>
              </w:rPr>
              <w:t>，超过标项最高限价的及超过任意一项品目最高限价单价的均将按无效投标处理）。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0E886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51DCC0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兼投可以兼中</w:t>
            </w:r>
            <w:r>
              <w:rPr>
                <w:rFonts w:hint="eastAsia" w:ascii="仿宋" w:hAnsi="仿宋" w:eastAsia="仿宋" w:cs="仿宋"/>
                <w:color w:val="auto"/>
                <w:sz w:val="24"/>
                <w:szCs w:val="24"/>
                <w:highlight w:val="none"/>
                <w:vertAlign w:val="baseline"/>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5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341D04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p>
          <w:p w14:paraId="013CCC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标项一：14800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;标项二：11200</w:t>
            </w:r>
            <w:r>
              <w:rPr>
                <w:rFonts w:hint="eastAsia" w:ascii="仿宋" w:hAnsi="仿宋" w:eastAsia="仿宋" w:cs="仿宋"/>
                <w:color w:val="auto"/>
                <w:sz w:val="24"/>
                <w:szCs w:val="24"/>
                <w:highlight w:val="none"/>
                <w:vertAlign w:val="baseline"/>
              </w:rPr>
              <w:t>元</w:t>
            </w:r>
            <w:r>
              <w:rPr>
                <w:rFonts w:hint="eastAsia" w:ascii="仿宋" w:hAnsi="仿宋" w:eastAsia="仿宋" w:cs="仿宋"/>
                <w:color w:val="auto"/>
                <w:sz w:val="24"/>
                <w:szCs w:val="24"/>
                <w:highlight w:val="none"/>
                <w:vertAlign w:val="baseline"/>
                <w:lang w:val="en-US" w:eastAsia="zh-CN"/>
              </w:rPr>
              <w:t>;标项三：1000元；标项四：500元；</w:t>
            </w:r>
          </w:p>
          <w:p w14:paraId="4CCEFF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50062606">
            <w:pPr>
              <w:pStyle w:val="14"/>
              <w:rPr>
                <w:rFonts w:hint="eastAsia"/>
              </w:rPr>
            </w:pPr>
            <w:r>
              <w:rPr>
                <w:rFonts w:hint="eastAsia" w:ascii="仿宋" w:hAnsi="仿宋" w:eastAsia="仿宋" w:cs="仿宋"/>
                <w:color w:val="auto"/>
                <w:kern w:val="2"/>
                <w:sz w:val="24"/>
                <w:szCs w:val="24"/>
                <w:highlight w:val="none"/>
                <w:vertAlign w:val="baseline"/>
                <w:lang w:val="en-US" w:eastAsia="zh-CN" w:bidi="ar-SA"/>
              </w:rPr>
              <w:t>汇款时备注标项编号</w:t>
            </w:r>
          </w:p>
          <w:p w14:paraId="653460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51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6E3C9D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14:paraId="069A6B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603FE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89647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 07月10日 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李梦媛、马莉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标项1 </w:t>
            </w:r>
            <w:r>
              <w:rPr>
                <w:rFonts w:hint="eastAsia" w:ascii="仿宋" w:hAnsi="仿宋" w:eastAsia="仿宋" w:cs="仿宋"/>
                <w:b w:val="0"/>
                <w:bCs w:val="0"/>
                <w:color w:val="auto"/>
                <w:sz w:val="24"/>
                <w:szCs w:val="24"/>
                <w:highlight w:val="none"/>
                <w:vertAlign w:val="baseline"/>
                <w:lang w:val="en-US" w:eastAsia="zh-CN"/>
              </w:rPr>
              <w:t>为单一产品采购项目。</w:t>
            </w:r>
          </w:p>
          <w:p w14:paraId="17FC8D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标项2 </w:t>
            </w:r>
            <w:r>
              <w:rPr>
                <w:rFonts w:hint="eastAsia" w:ascii="仿宋" w:hAnsi="仿宋" w:eastAsia="仿宋" w:cs="仿宋"/>
                <w:b w:val="0"/>
                <w:bCs w:val="0"/>
                <w:color w:val="auto"/>
                <w:sz w:val="24"/>
                <w:szCs w:val="24"/>
                <w:highlight w:val="none"/>
                <w:vertAlign w:val="baseline"/>
                <w:lang w:val="en-US" w:eastAsia="zh-CN"/>
              </w:rPr>
              <w:t>为单一产品采购项目。</w:t>
            </w:r>
          </w:p>
          <w:p w14:paraId="275BB0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highlight w:val="none"/>
              </w:rPr>
            </w:pPr>
            <w:r>
              <w:rPr>
                <w:rFonts w:hint="eastAsia" w:ascii="仿宋" w:hAnsi="仿宋" w:eastAsia="仿宋" w:cs="仿宋"/>
                <w:b w:val="0"/>
                <w:bCs w:val="0"/>
                <w:color w:val="auto"/>
                <w:sz w:val="24"/>
                <w:szCs w:val="24"/>
                <w:highlight w:val="none"/>
                <w:vertAlign w:val="baseline"/>
                <w:lang w:val="en-US" w:eastAsia="zh-CN"/>
              </w:rPr>
              <w:t xml:space="preserve">☑本项目 </w:t>
            </w:r>
            <w:r>
              <w:rPr>
                <w:rFonts w:hint="eastAsia" w:ascii="仿宋" w:hAnsi="仿宋" w:eastAsia="仿宋" w:cs="仿宋"/>
                <w:b w:val="0"/>
                <w:bCs w:val="0"/>
                <w:color w:val="auto"/>
                <w:sz w:val="24"/>
                <w:szCs w:val="24"/>
                <w:highlight w:val="none"/>
                <w:u w:val="single"/>
                <w:vertAlign w:val="baseline"/>
                <w:lang w:val="en-US" w:eastAsia="zh-CN"/>
              </w:rPr>
              <w:t>标项3</w:t>
            </w:r>
            <w:r>
              <w:rPr>
                <w:rFonts w:hint="eastAsia" w:ascii="仿宋" w:hAnsi="仿宋" w:eastAsia="仿宋" w:cs="仿宋"/>
                <w:b w:val="0"/>
                <w:bCs w:val="0"/>
                <w:color w:val="auto"/>
                <w:sz w:val="24"/>
                <w:szCs w:val="24"/>
                <w:highlight w:val="none"/>
                <w:vertAlign w:val="baseline"/>
                <w:lang w:val="en-US" w:eastAsia="zh-CN"/>
              </w:rPr>
              <w:t>为非单一产品采购项目，核心产品为：/。</w:t>
            </w:r>
          </w:p>
          <w:p w14:paraId="4A2015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标项4 </w:t>
            </w:r>
            <w:r>
              <w:rPr>
                <w:rFonts w:hint="eastAsia" w:ascii="仿宋" w:hAnsi="仿宋" w:eastAsia="仿宋" w:cs="仿宋"/>
                <w:b w:val="0"/>
                <w:bCs w:val="0"/>
                <w:color w:val="auto"/>
                <w:sz w:val="24"/>
                <w:szCs w:val="24"/>
                <w:highlight w:val="none"/>
                <w:vertAlign w:val="baseline"/>
                <w:lang w:val="en-US" w:eastAsia="zh-CN"/>
              </w:rPr>
              <w:t>为单一产品采购项目。</w:t>
            </w:r>
          </w:p>
          <w:p w14:paraId="3CCC8B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450870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1、关于本项目所有公告、公示在新疆政府采购网发布。</w:t>
            </w:r>
          </w:p>
          <w:p w14:paraId="6C9448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343366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3CAAF8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8BAA5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2C9F55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534AF5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23AD3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2"/>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137FC55">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w:t>
      </w:r>
    </w:p>
    <w:p w14:paraId="3EC2429F">
      <w:pPr>
        <w:spacing w:line="500" w:lineRule="exact"/>
        <w:rPr>
          <w:rFonts w:hint="eastAsia" w:ascii="仿宋" w:hAnsi="仿宋" w:eastAsia="仿宋" w:cs="仿宋"/>
          <w:sz w:val="32"/>
          <w:szCs w:val="32"/>
          <w:lang w:val="en-US"/>
        </w:rPr>
      </w:pPr>
      <w:r>
        <w:rPr>
          <w:rFonts w:hint="eastAsia" w:ascii="仿宋" w:hAnsi="仿宋" w:eastAsia="仿宋" w:cs="仿宋"/>
          <w:sz w:val="32"/>
          <w:szCs w:val="32"/>
        </w:rPr>
        <w:t xml:space="preserve">                             合同编号：×××</w:t>
      </w:r>
    </w:p>
    <w:p w14:paraId="48EA46C5">
      <w:pPr>
        <w:spacing w:line="500" w:lineRule="exact"/>
        <w:jc w:val="center"/>
        <w:rPr>
          <w:rFonts w:hint="eastAsia" w:ascii="仿宋" w:hAnsi="仿宋" w:eastAsia="仿宋" w:cs="仿宋"/>
          <w:sz w:val="32"/>
          <w:szCs w:val="32"/>
        </w:rPr>
      </w:pPr>
    </w:p>
    <w:p w14:paraId="555BCA77">
      <w:pPr>
        <w:pStyle w:val="56"/>
        <w:rPr>
          <w:rFonts w:hint="eastAsia" w:ascii="仿宋" w:hAnsi="仿宋" w:eastAsia="仿宋" w:cs="仿宋"/>
          <w:sz w:val="32"/>
          <w:szCs w:val="32"/>
        </w:rPr>
      </w:pPr>
    </w:p>
    <w:p w14:paraId="19B82DCC">
      <w:pPr>
        <w:pStyle w:val="57"/>
        <w:ind w:firstLine="240"/>
        <w:rPr>
          <w:rFonts w:hint="eastAsia" w:ascii="仿宋" w:hAnsi="仿宋" w:eastAsia="仿宋" w:cs="仿宋"/>
        </w:rPr>
      </w:pPr>
    </w:p>
    <w:p w14:paraId="4BBA1E54">
      <w:pPr>
        <w:spacing w:line="500" w:lineRule="exact"/>
        <w:jc w:val="center"/>
        <w:rPr>
          <w:rFonts w:hint="eastAsia" w:ascii="仿宋" w:hAnsi="仿宋" w:eastAsia="仿宋" w:cs="仿宋"/>
          <w:sz w:val="32"/>
          <w:szCs w:val="32"/>
        </w:rPr>
      </w:pPr>
    </w:p>
    <w:p w14:paraId="21DFF19A">
      <w:pPr>
        <w:spacing w:line="600" w:lineRule="exact"/>
        <w:jc w:val="center"/>
        <w:rPr>
          <w:rFonts w:hint="eastAsia" w:ascii="仿宋" w:hAnsi="仿宋" w:eastAsia="仿宋" w:cs="仿宋"/>
          <w:sz w:val="40"/>
          <w:szCs w:val="40"/>
        </w:rPr>
      </w:pPr>
      <w:r>
        <w:rPr>
          <w:rFonts w:hint="eastAsia" w:ascii="仿宋" w:hAnsi="仿宋" w:eastAsia="仿宋" w:cs="仿宋"/>
          <w:sz w:val="40"/>
          <w:szCs w:val="40"/>
        </w:rPr>
        <w:t>新疆医科大学第六附属医院</w:t>
      </w:r>
    </w:p>
    <w:p w14:paraId="2BA597DB">
      <w:pPr>
        <w:spacing w:line="600" w:lineRule="exact"/>
        <w:jc w:val="center"/>
        <w:rPr>
          <w:rFonts w:hint="eastAsia" w:ascii="仿宋" w:hAnsi="仿宋" w:eastAsia="仿宋" w:cs="仿宋"/>
          <w:sz w:val="36"/>
          <w:szCs w:val="36"/>
        </w:rPr>
      </w:pPr>
    </w:p>
    <w:p w14:paraId="0F3CBF17">
      <w:pPr>
        <w:spacing w:line="600" w:lineRule="exact"/>
        <w:jc w:val="center"/>
        <w:rPr>
          <w:rFonts w:hint="eastAsia" w:ascii="仿宋" w:hAnsi="仿宋" w:eastAsia="仿宋" w:cs="仿宋"/>
          <w:sz w:val="36"/>
          <w:szCs w:val="36"/>
        </w:rPr>
      </w:pPr>
    </w:p>
    <w:p w14:paraId="0BA365AA">
      <w:pPr>
        <w:spacing w:line="600" w:lineRule="exact"/>
        <w:jc w:val="center"/>
        <w:rPr>
          <w:rFonts w:hint="eastAsia" w:ascii="仿宋" w:hAnsi="仿宋" w:eastAsia="仿宋" w:cs="仿宋"/>
          <w:sz w:val="36"/>
          <w:szCs w:val="36"/>
          <w:lang w:eastAsia="zh-CN"/>
        </w:rPr>
      </w:pPr>
      <w:r>
        <w:rPr>
          <w:rFonts w:hint="eastAsia" w:ascii="仿宋" w:hAnsi="仿宋" w:eastAsia="仿宋" w:cs="仿宋"/>
          <w:sz w:val="32"/>
          <w:szCs w:val="32"/>
        </w:rPr>
        <w:t>×××</w:t>
      </w:r>
      <w:r>
        <w:rPr>
          <w:rFonts w:hint="eastAsia" w:ascii="仿宋" w:hAnsi="仿宋" w:eastAsia="仿宋" w:cs="仿宋"/>
          <w:sz w:val="36"/>
          <w:szCs w:val="36"/>
        </w:rPr>
        <w:t>及相关服务</w:t>
      </w:r>
    </w:p>
    <w:p w14:paraId="5620470E">
      <w:pPr>
        <w:spacing w:line="600" w:lineRule="exact"/>
        <w:jc w:val="center"/>
        <w:rPr>
          <w:rFonts w:hint="eastAsia" w:ascii="仿宋" w:hAnsi="仿宋" w:eastAsia="仿宋" w:cs="仿宋"/>
          <w:sz w:val="36"/>
          <w:szCs w:val="36"/>
        </w:rPr>
      </w:pPr>
    </w:p>
    <w:p w14:paraId="5CD241F1">
      <w:pPr>
        <w:spacing w:line="600" w:lineRule="exact"/>
        <w:jc w:val="center"/>
        <w:rPr>
          <w:rFonts w:hint="eastAsia" w:ascii="仿宋" w:hAnsi="仿宋" w:eastAsia="仿宋" w:cs="仿宋"/>
          <w:sz w:val="36"/>
          <w:szCs w:val="36"/>
        </w:rPr>
      </w:pPr>
    </w:p>
    <w:p w14:paraId="754C5F77">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购 销 合 同</w:t>
      </w:r>
    </w:p>
    <w:p w14:paraId="65618178">
      <w:pPr>
        <w:spacing w:line="600" w:lineRule="exact"/>
        <w:jc w:val="center"/>
        <w:rPr>
          <w:rFonts w:hint="eastAsia" w:ascii="仿宋" w:hAnsi="仿宋" w:eastAsia="仿宋" w:cs="仿宋"/>
          <w:sz w:val="36"/>
          <w:szCs w:val="36"/>
        </w:rPr>
      </w:pPr>
    </w:p>
    <w:p w14:paraId="5410ABEE">
      <w:pPr>
        <w:spacing w:line="600" w:lineRule="exact"/>
        <w:rPr>
          <w:rFonts w:hint="eastAsia" w:ascii="仿宋" w:hAnsi="仿宋" w:eastAsia="仿宋" w:cs="仿宋"/>
          <w:sz w:val="28"/>
          <w:szCs w:val="28"/>
        </w:rPr>
      </w:pPr>
    </w:p>
    <w:p w14:paraId="3E2F9A78">
      <w:pPr>
        <w:tabs>
          <w:tab w:val="left" w:pos="2520"/>
        </w:tabs>
        <w:spacing w:line="60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 xml:space="preserve">       </w:t>
      </w:r>
    </w:p>
    <w:p w14:paraId="070A5F9C">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需    方： 新疆医科大学第六附属医院</w:t>
      </w:r>
    </w:p>
    <w:p w14:paraId="77F7BDE9">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供    方： </w:t>
      </w:r>
    </w:p>
    <w:p w14:paraId="401E20D6">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签订地点： 新疆医科大学第六附属医院</w:t>
      </w:r>
    </w:p>
    <w:p w14:paraId="41D16A33">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签订时间：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E791E">
      <w:pPr>
        <w:spacing w:line="600" w:lineRule="exact"/>
        <w:jc w:val="center"/>
        <w:rPr>
          <w:rFonts w:hint="eastAsia" w:ascii="仿宋" w:hAnsi="仿宋" w:eastAsia="仿宋" w:cs="仿宋"/>
          <w:sz w:val="36"/>
          <w:szCs w:val="36"/>
        </w:rPr>
      </w:pPr>
    </w:p>
    <w:p w14:paraId="586C02DC">
      <w:pPr>
        <w:spacing w:line="600" w:lineRule="exact"/>
        <w:jc w:val="center"/>
        <w:rPr>
          <w:rFonts w:hint="eastAsia" w:ascii="仿宋" w:hAnsi="仿宋" w:eastAsia="仿宋" w:cs="仿宋"/>
          <w:sz w:val="36"/>
          <w:szCs w:val="36"/>
        </w:rPr>
      </w:pPr>
    </w:p>
    <w:p w14:paraId="184A56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合 同 内 容</w:t>
      </w:r>
    </w:p>
    <w:p w14:paraId="3DC9C254">
      <w:pPr>
        <w:spacing w:line="360" w:lineRule="auto"/>
        <w:rPr>
          <w:rFonts w:hint="eastAsia" w:ascii="仿宋" w:hAnsi="仿宋" w:eastAsia="仿宋" w:cs="仿宋"/>
          <w:sz w:val="24"/>
        </w:rPr>
      </w:pPr>
      <w:r>
        <w:rPr>
          <w:rFonts w:hint="eastAsia" w:ascii="仿宋" w:hAnsi="仿宋" w:eastAsia="仿宋" w:cs="仿宋"/>
          <w:sz w:val="24"/>
        </w:rPr>
        <w:t>一、合同来源：</w:t>
      </w:r>
      <w:r>
        <w:rPr>
          <w:rFonts w:hint="eastAsia" w:ascii="仿宋" w:hAnsi="仿宋" w:eastAsia="仿宋" w:cs="仿宋"/>
          <w:sz w:val="24"/>
          <w:lang w:eastAsia="zh-CN"/>
        </w:rPr>
        <w:t>根据</w:t>
      </w:r>
      <w:r>
        <w:rPr>
          <w:rFonts w:hint="eastAsia" w:ascii="仿宋" w:hAnsi="仿宋" w:eastAsia="仿宋" w:cs="仿宋"/>
          <w:sz w:val="32"/>
          <w:szCs w:val="32"/>
        </w:rPr>
        <w:t>×××</w:t>
      </w:r>
      <w:r>
        <w:rPr>
          <w:rFonts w:hint="eastAsia" w:ascii="仿宋" w:hAnsi="仿宋" w:eastAsia="仿宋" w:cs="仿宋"/>
          <w:sz w:val="24"/>
          <w:lang w:val="en-US" w:eastAsia="zh-CN"/>
        </w:rPr>
        <w:t>会议纪要</w:t>
      </w:r>
      <w:r>
        <w:rPr>
          <w:rFonts w:hint="eastAsia" w:ascii="仿宋" w:hAnsi="仿宋" w:eastAsia="仿宋" w:cs="仿宋"/>
          <w:color w:val="000000"/>
          <w:sz w:val="24"/>
          <w:lang w:val="en-US" w:eastAsia="zh-CN"/>
        </w:rPr>
        <w:t>，审议通过</w:t>
      </w:r>
      <w:r>
        <w:rPr>
          <w:rFonts w:hint="eastAsia" w:ascii="仿宋" w:hAnsi="仿宋" w:eastAsia="仿宋" w:cs="仿宋"/>
          <w:sz w:val="32"/>
          <w:szCs w:val="32"/>
        </w:rPr>
        <w:t>×××</w:t>
      </w:r>
      <w:r>
        <w:rPr>
          <w:rFonts w:hint="eastAsia" w:ascii="仿宋" w:hAnsi="仿宋" w:eastAsia="仿宋" w:cs="仿宋"/>
          <w:color w:val="000000"/>
          <w:sz w:val="24"/>
          <w:lang w:val="en-US" w:eastAsia="zh-CN"/>
        </w:rPr>
        <w:t>事项，为</w:t>
      </w:r>
      <w:r>
        <w:rPr>
          <w:rFonts w:hint="eastAsia" w:ascii="仿宋" w:hAnsi="仿宋" w:eastAsia="仿宋" w:cs="仿宋"/>
          <w:sz w:val="32"/>
          <w:szCs w:val="32"/>
        </w:rPr>
        <w:t>×××</w:t>
      </w:r>
      <w:r>
        <w:rPr>
          <w:rFonts w:hint="eastAsia" w:ascii="仿宋" w:hAnsi="仿宋" w:eastAsia="仿宋" w:cs="仿宋"/>
          <w:color w:val="000000"/>
          <w:sz w:val="24"/>
          <w:lang w:val="en-US" w:eastAsia="zh-CN"/>
        </w:rPr>
        <w:t>科购置</w:t>
      </w:r>
      <w:r>
        <w:rPr>
          <w:rFonts w:hint="eastAsia" w:ascii="仿宋" w:hAnsi="仿宋" w:eastAsia="仿宋" w:cs="仿宋"/>
          <w:sz w:val="32"/>
          <w:szCs w:val="32"/>
        </w:rPr>
        <w:t>×××</w:t>
      </w:r>
      <w:r>
        <w:rPr>
          <w:rFonts w:hint="eastAsia" w:ascii="仿宋" w:hAnsi="仿宋" w:eastAsia="仿宋" w:cs="仿宋"/>
          <w:color w:val="000000"/>
          <w:sz w:val="24"/>
          <w:lang w:val="en-US" w:eastAsia="zh-CN"/>
        </w:rPr>
        <w:t>设备</w:t>
      </w:r>
      <w:r>
        <w:rPr>
          <w:rFonts w:hint="eastAsia" w:ascii="仿宋" w:hAnsi="仿宋" w:eastAsia="仿宋" w:cs="仿宋"/>
          <w:sz w:val="32"/>
          <w:szCs w:val="32"/>
        </w:rPr>
        <w:t>×××</w:t>
      </w:r>
      <w:r>
        <w:rPr>
          <w:rFonts w:hint="eastAsia" w:ascii="仿宋" w:hAnsi="仿宋" w:eastAsia="仿宋" w:cs="仿宋"/>
          <w:color w:val="000000"/>
          <w:sz w:val="24"/>
          <w:lang w:val="en-US" w:eastAsia="zh-CN"/>
        </w:rPr>
        <w:t>台，于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日医院委托</w:t>
      </w:r>
      <w:r>
        <w:rPr>
          <w:rFonts w:hint="eastAsia" w:ascii="仿宋" w:hAnsi="仿宋" w:eastAsia="仿宋" w:cs="仿宋"/>
          <w:sz w:val="32"/>
          <w:szCs w:val="32"/>
        </w:rPr>
        <w:t>×××</w:t>
      </w:r>
      <w:r>
        <w:rPr>
          <w:rFonts w:hint="eastAsia" w:ascii="仿宋" w:hAnsi="仿宋" w:eastAsia="仿宋" w:cs="仿宋"/>
          <w:color w:val="000000"/>
          <w:sz w:val="24"/>
          <w:lang w:val="en-US" w:eastAsia="zh-CN"/>
        </w:rPr>
        <w:t>公司组织</w:t>
      </w:r>
      <w:r>
        <w:rPr>
          <w:rFonts w:hint="eastAsia" w:ascii="仿宋" w:hAnsi="仿宋" w:eastAsia="仿宋" w:cs="仿宋"/>
          <w:b/>
          <w:bCs/>
          <w:color w:val="000000"/>
          <w:sz w:val="24"/>
          <w:u w:val="single"/>
          <w:lang w:val="en-US" w:eastAsia="zh-CN"/>
        </w:rPr>
        <w:t>新疆医科大学第六附属医院×××采购项目（项目编号：×××）</w:t>
      </w:r>
      <w:r>
        <w:rPr>
          <w:rFonts w:hint="eastAsia" w:ascii="仿宋" w:hAnsi="仿宋" w:eastAsia="仿宋" w:cs="仿宋"/>
          <w:color w:val="000000"/>
          <w:sz w:val="24"/>
          <w:lang w:val="en-US" w:eastAsia="zh-CN"/>
        </w:rPr>
        <w:t>的公开招标，并于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日发布中标通知书确定</w:t>
      </w:r>
      <w:r>
        <w:rPr>
          <w:rFonts w:hint="eastAsia" w:ascii="仿宋" w:hAnsi="仿宋" w:eastAsia="仿宋" w:cs="仿宋"/>
          <w:sz w:val="32"/>
          <w:szCs w:val="32"/>
        </w:rPr>
        <w:t>×××</w:t>
      </w:r>
      <w:r>
        <w:rPr>
          <w:rFonts w:hint="eastAsia" w:ascii="仿宋" w:hAnsi="仿宋" w:eastAsia="仿宋" w:cs="仿宋"/>
          <w:color w:val="000000"/>
          <w:sz w:val="24"/>
          <w:lang w:val="en-US" w:eastAsia="zh-CN"/>
        </w:rPr>
        <w:t>成为中标单位，特签订如下合同，</w:t>
      </w:r>
      <w:r>
        <w:rPr>
          <w:rFonts w:hint="eastAsia" w:ascii="仿宋" w:hAnsi="仿宋" w:eastAsia="仿宋" w:cs="仿宋"/>
          <w:color w:val="000000"/>
          <w:sz w:val="24"/>
        </w:rPr>
        <w:t>供需双方按照《中华人民共和国政府采购法》、《中华人民共和国民法典》等有关法律、法规的规定，本着平等互利和诚实信用的原则，签订下述合同。</w:t>
      </w:r>
    </w:p>
    <w:p w14:paraId="6DDAD357">
      <w:pPr>
        <w:spacing w:line="360" w:lineRule="auto"/>
        <w:rPr>
          <w:rFonts w:hint="eastAsia" w:ascii="仿宋" w:hAnsi="仿宋" w:eastAsia="仿宋" w:cs="仿宋"/>
          <w:sz w:val="24"/>
        </w:rPr>
      </w:pPr>
      <w:r>
        <w:rPr>
          <w:rFonts w:hint="eastAsia" w:ascii="仿宋" w:hAnsi="仿宋" w:eastAsia="仿宋" w:cs="仿宋"/>
          <w:sz w:val="24"/>
        </w:rPr>
        <w:t>二、本合同包括：</w:t>
      </w:r>
    </w:p>
    <w:p w14:paraId="1A0290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1、招标文件</w:t>
      </w:r>
    </w:p>
    <w:p w14:paraId="20198376">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2、供货方中标后的投标文件一份，招标现场由供货方出具的相关说明及承诺文字。</w:t>
      </w:r>
    </w:p>
    <w:p w14:paraId="4F86823C">
      <w:pPr>
        <w:spacing w:line="360" w:lineRule="auto"/>
        <w:ind w:firstLine="480" w:firstLineChars="200"/>
        <w:rPr>
          <w:rFonts w:hint="eastAsia" w:ascii="仿宋" w:hAnsi="仿宋" w:eastAsia="仿宋" w:cs="仿宋"/>
          <w:sz w:val="24"/>
        </w:rPr>
      </w:pPr>
      <w:r>
        <w:rPr>
          <w:rFonts w:hint="eastAsia" w:ascii="仿宋" w:hAnsi="仿宋" w:eastAsia="仿宋" w:cs="仿宋"/>
          <w:sz w:val="24"/>
        </w:rPr>
        <w:t>3、附件1:上述投标文件中设备配置及相关技术文件及证明文件（见投标文件副本）。</w:t>
      </w:r>
    </w:p>
    <w:p w14:paraId="55468C88">
      <w:pPr>
        <w:spacing w:line="360" w:lineRule="auto"/>
        <w:ind w:firstLine="480" w:firstLineChars="200"/>
        <w:rPr>
          <w:rFonts w:hint="eastAsia" w:ascii="仿宋" w:hAnsi="仿宋" w:eastAsia="仿宋" w:cs="仿宋"/>
          <w:sz w:val="24"/>
        </w:rPr>
      </w:pPr>
      <w:r>
        <w:rPr>
          <w:rFonts w:hint="eastAsia" w:ascii="仿宋" w:hAnsi="仿宋" w:eastAsia="仿宋" w:cs="仿宋"/>
          <w:sz w:val="24"/>
        </w:rPr>
        <w:t>4、附件2: 技术支持、售后服务及其他文件（见投标文件副本）。</w:t>
      </w:r>
    </w:p>
    <w:p w14:paraId="45E817B9">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5、本合同履行过程中双方签署的变更或补充协议（如有）</w:t>
      </w:r>
    </w:p>
    <w:p w14:paraId="47AE30AC">
      <w:pPr>
        <w:spacing w:line="360" w:lineRule="auto"/>
        <w:ind w:firstLine="480" w:firstLineChars="200"/>
        <w:rPr>
          <w:rFonts w:hint="eastAsia" w:ascii="仿宋" w:hAnsi="仿宋" w:eastAsia="仿宋" w:cs="仿宋"/>
          <w:sz w:val="24"/>
        </w:rPr>
      </w:pPr>
      <w:r>
        <w:rPr>
          <w:rFonts w:hint="eastAsia" w:ascii="仿宋" w:hAnsi="仿宋" w:eastAsia="仿宋" w:cs="仿宋"/>
          <w:sz w:val="24"/>
        </w:rPr>
        <w:t>6、合同包含的上述文件具有相同的法律效力。</w:t>
      </w:r>
    </w:p>
    <w:p w14:paraId="11CD43C5">
      <w:pPr>
        <w:spacing w:line="480" w:lineRule="auto"/>
        <w:rPr>
          <w:rFonts w:hint="eastAsia" w:ascii="仿宋" w:hAnsi="仿宋" w:eastAsia="仿宋" w:cs="仿宋"/>
          <w:sz w:val="24"/>
        </w:rPr>
      </w:pPr>
      <w:r>
        <w:rPr>
          <w:rFonts w:hint="eastAsia" w:ascii="仿宋" w:hAnsi="仿宋" w:eastAsia="仿宋" w:cs="仿宋"/>
          <w:sz w:val="24"/>
        </w:rPr>
        <w:t>三、产品名称、品种规格、数量、金额</w:t>
      </w:r>
    </w:p>
    <w:tbl>
      <w:tblPr>
        <w:tblStyle w:val="23"/>
        <w:tblW w:w="104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237"/>
        <w:gridCol w:w="1968"/>
        <w:gridCol w:w="837"/>
        <w:gridCol w:w="730"/>
        <w:gridCol w:w="1620"/>
        <w:gridCol w:w="1640"/>
      </w:tblGrid>
      <w:tr w14:paraId="4FF0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2370" w:type="dxa"/>
            <w:vAlign w:val="center"/>
          </w:tcPr>
          <w:p w14:paraId="7B15C1CD">
            <w:pPr>
              <w:jc w:val="center"/>
              <w:rPr>
                <w:rFonts w:hint="eastAsia" w:ascii="仿宋" w:hAnsi="仿宋" w:eastAsia="仿宋" w:cs="仿宋"/>
                <w:sz w:val="24"/>
              </w:rPr>
            </w:pPr>
            <w:r>
              <w:rPr>
                <w:rFonts w:hint="eastAsia" w:ascii="仿宋" w:hAnsi="仿宋" w:eastAsia="仿宋" w:cs="仿宋"/>
                <w:sz w:val="24"/>
              </w:rPr>
              <w:t>产品名称</w:t>
            </w:r>
          </w:p>
        </w:tc>
        <w:tc>
          <w:tcPr>
            <w:tcW w:w="1237" w:type="dxa"/>
            <w:vAlign w:val="center"/>
          </w:tcPr>
          <w:p w14:paraId="0647B94B">
            <w:pPr>
              <w:jc w:val="center"/>
              <w:rPr>
                <w:rFonts w:hint="eastAsia" w:ascii="仿宋" w:hAnsi="仿宋" w:eastAsia="仿宋" w:cs="仿宋"/>
                <w:sz w:val="24"/>
              </w:rPr>
            </w:pPr>
            <w:r>
              <w:rPr>
                <w:rFonts w:hint="eastAsia" w:ascii="仿宋" w:hAnsi="仿宋" w:eastAsia="仿宋" w:cs="仿宋"/>
                <w:sz w:val="24"/>
              </w:rPr>
              <w:t>型号与</w:t>
            </w:r>
          </w:p>
          <w:p w14:paraId="44C09E4A">
            <w:pPr>
              <w:jc w:val="center"/>
              <w:rPr>
                <w:rFonts w:hint="eastAsia" w:ascii="仿宋" w:hAnsi="仿宋" w:eastAsia="仿宋" w:cs="仿宋"/>
                <w:sz w:val="24"/>
              </w:rPr>
            </w:pPr>
            <w:r>
              <w:rPr>
                <w:rFonts w:hint="eastAsia" w:ascii="仿宋" w:hAnsi="仿宋" w:eastAsia="仿宋" w:cs="仿宋"/>
                <w:sz w:val="24"/>
              </w:rPr>
              <w:t>规格</w:t>
            </w:r>
          </w:p>
        </w:tc>
        <w:tc>
          <w:tcPr>
            <w:tcW w:w="1968" w:type="dxa"/>
            <w:vAlign w:val="center"/>
          </w:tcPr>
          <w:p w14:paraId="7D78559E">
            <w:pPr>
              <w:jc w:val="center"/>
              <w:rPr>
                <w:rFonts w:hint="eastAsia" w:ascii="仿宋" w:hAnsi="仿宋" w:eastAsia="仿宋" w:cs="仿宋"/>
                <w:sz w:val="24"/>
              </w:rPr>
            </w:pPr>
            <w:r>
              <w:rPr>
                <w:rFonts w:hint="eastAsia" w:ascii="仿宋" w:hAnsi="仿宋" w:eastAsia="仿宋" w:cs="仿宋"/>
                <w:sz w:val="24"/>
              </w:rPr>
              <w:t>品牌/产地</w:t>
            </w:r>
          </w:p>
        </w:tc>
        <w:tc>
          <w:tcPr>
            <w:tcW w:w="837" w:type="dxa"/>
            <w:vAlign w:val="center"/>
          </w:tcPr>
          <w:p w14:paraId="7A7AD827">
            <w:pPr>
              <w:jc w:val="center"/>
              <w:rPr>
                <w:rFonts w:hint="eastAsia" w:ascii="仿宋" w:hAnsi="仿宋" w:eastAsia="仿宋" w:cs="仿宋"/>
                <w:sz w:val="24"/>
              </w:rPr>
            </w:pPr>
            <w:r>
              <w:rPr>
                <w:rFonts w:hint="eastAsia" w:ascii="仿宋" w:hAnsi="仿宋" w:eastAsia="仿宋" w:cs="仿宋"/>
                <w:sz w:val="24"/>
              </w:rPr>
              <w:t>计量</w:t>
            </w:r>
          </w:p>
          <w:p w14:paraId="5F1FEB18">
            <w:pPr>
              <w:jc w:val="center"/>
              <w:rPr>
                <w:rFonts w:hint="eastAsia" w:ascii="仿宋" w:hAnsi="仿宋" w:eastAsia="仿宋" w:cs="仿宋"/>
                <w:sz w:val="24"/>
              </w:rPr>
            </w:pPr>
            <w:r>
              <w:rPr>
                <w:rFonts w:hint="eastAsia" w:ascii="仿宋" w:hAnsi="仿宋" w:eastAsia="仿宋" w:cs="仿宋"/>
                <w:sz w:val="24"/>
              </w:rPr>
              <w:t>单位</w:t>
            </w:r>
          </w:p>
        </w:tc>
        <w:tc>
          <w:tcPr>
            <w:tcW w:w="730" w:type="dxa"/>
            <w:vAlign w:val="center"/>
          </w:tcPr>
          <w:p w14:paraId="5988975F">
            <w:pPr>
              <w:jc w:val="center"/>
              <w:rPr>
                <w:rFonts w:hint="eastAsia" w:ascii="仿宋" w:hAnsi="仿宋" w:eastAsia="仿宋" w:cs="仿宋"/>
                <w:sz w:val="24"/>
              </w:rPr>
            </w:pPr>
            <w:r>
              <w:rPr>
                <w:rFonts w:hint="eastAsia" w:ascii="仿宋" w:hAnsi="仿宋" w:eastAsia="仿宋" w:cs="仿宋"/>
                <w:sz w:val="24"/>
              </w:rPr>
              <w:t>数量</w:t>
            </w:r>
          </w:p>
        </w:tc>
        <w:tc>
          <w:tcPr>
            <w:tcW w:w="1620" w:type="dxa"/>
            <w:vAlign w:val="center"/>
          </w:tcPr>
          <w:p w14:paraId="0606B0FA">
            <w:pPr>
              <w:jc w:val="center"/>
              <w:rPr>
                <w:rFonts w:hint="eastAsia" w:ascii="仿宋" w:hAnsi="仿宋" w:eastAsia="仿宋" w:cs="仿宋"/>
                <w:sz w:val="24"/>
              </w:rPr>
            </w:pPr>
            <w:r>
              <w:rPr>
                <w:rFonts w:hint="eastAsia" w:ascii="仿宋" w:hAnsi="仿宋" w:eastAsia="仿宋" w:cs="仿宋"/>
                <w:sz w:val="24"/>
              </w:rPr>
              <w:t>单价</w:t>
            </w:r>
          </w:p>
          <w:p w14:paraId="065215FB">
            <w:pPr>
              <w:jc w:val="center"/>
              <w:rPr>
                <w:rFonts w:hint="eastAsia" w:ascii="仿宋" w:hAnsi="仿宋" w:eastAsia="仿宋" w:cs="仿宋"/>
                <w:sz w:val="24"/>
              </w:rPr>
            </w:pPr>
            <w:r>
              <w:rPr>
                <w:rFonts w:hint="eastAsia" w:ascii="仿宋" w:hAnsi="仿宋" w:eastAsia="仿宋" w:cs="仿宋"/>
                <w:sz w:val="24"/>
              </w:rPr>
              <w:t>(人民币：</w:t>
            </w:r>
          </w:p>
          <w:p w14:paraId="6E0206EB">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c>
          <w:tcPr>
            <w:tcW w:w="1640" w:type="dxa"/>
            <w:vAlign w:val="center"/>
          </w:tcPr>
          <w:p w14:paraId="5D2A548C">
            <w:pPr>
              <w:jc w:val="center"/>
              <w:rPr>
                <w:rFonts w:hint="eastAsia" w:ascii="仿宋" w:hAnsi="仿宋" w:eastAsia="仿宋" w:cs="仿宋"/>
                <w:sz w:val="24"/>
              </w:rPr>
            </w:pPr>
            <w:r>
              <w:rPr>
                <w:rFonts w:hint="eastAsia" w:ascii="仿宋" w:hAnsi="仿宋" w:eastAsia="仿宋" w:cs="仿宋"/>
                <w:sz w:val="24"/>
              </w:rPr>
              <w:t>总金额</w:t>
            </w:r>
          </w:p>
          <w:p w14:paraId="1CE4B8C0">
            <w:pPr>
              <w:jc w:val="center"/>
              <w:rPr>
                <w:rFonts w:hint="eastAsia" w:ascii="仿宋" w:hAnsi="仿宋" w:eastAsia="仿宋" w:cs="仿宋"/>
                <w:sz w:val="24"/>
              </w:rPr>
            </w:pPr>
            <w:r>
              <w:rPr>
                <w:rFonts w:hint="eastAsia" w:ascii="仿宋" w:hAnsi="仿宋" w:eastAsia="仿宋" w:cs="仿宋"/>
                <w:sz w:val="24"/>
              </w:rPr>
              <w:t>(人民币：</w:t>
            </w:r>
          </w:p>
          <w:p w14:paraId="00FB16C3">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r>
      <w:tr w14:paraId="35F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370" w:type="dxa"/>
            <w:vAlign w:val="center"/>
          </w:tcPr>
          <w:p w14:paraId="65D25885">
            <w:pPr>
              <w:jc w:val="center"/>
              <w:rPr>
                <w:rFonts w:hint="eastAsia" w:ascii="仿宋" w:hAnsi="仿宋" w:eastAsia="仿宋" w:cs="仿宋"/>
                <w:sz w:val="24"/>
                <w:lang w:val="en-US" w:eastAsia="zh-CN"/>
              </w:rPr>
            </w:pPr>
          </w:p>
        </w:tc>
        <w:tc>
          <w:tcPr>
            <w:tcW w:w="1237" w:type="dxa"/>
            <w:vAlign w:val="center"/>
          </w:tcPr>
          <w:p w14:paraId="4DEAD0A0">
            <w:pPr>
              <w:jc w:val="center"/>
              <w:rPr>
                <w:rFonts w:hint="eastAsia" w:ascii="仿宋" w:hAnsi="仿宋" w:eastAsia="仿宋" w:cs="仿宋"/>
                <w:sz w:val="24"/>
                <w:lang w:val="en-US" w:eastAsia="zh-CN"/>
              </w:rPr>
            </w:pPr>
          </w:p>
        </w:tc>
        <w:tc>
          <w:tcPr>
            <w:tcW w:w="1968" w:type="dxa"/>
            <w:vAlign w:val="center"/>
          </w:tcPr>
          <w:p w14:paraId="20C20C45">
            <w:pPr>
              <w:jc w:val="center"/>
              <w:rPr>
                <w:rFonts w:hint="eastAsia" w:ascii="仿宋" w:hAnsi="仿宋" w:eastAsia="仿宋" w:cs="仿宋"/>
                <w:sz w:val="24"/>
                <w:lang w:val="en-US" w:eastAsia="zh-CN"/>
              </w:rPr>
            </w:pPr>
          </w:p>
        </w:tc>
        <w:tc>
          <w:tcPr>
            <w:tcW w:w="837" w:type="dxa"/>
            <w:vAlign w:val="center"/>
          </w:tcPr>
          <w:p w14:paraId="3003BB4C">
            <w:pPr>
              <w:jc w:val="center"/>
              <w:rPr>
                <w:rFonts w:hint="eastAsia" w:ascii="仿宋" w:hAnsi="仿宋" w:eastAsia="仿宋" w:cs="仿宋"/>
                <w:sz w:val="24"/>
                <w:lang w:val="en-US" w:eastAsia="zh-CN"/>
              </w:rPr>
            </w:pPr>
          </w:p>
        </w:tc>
        <w:tc>
          <w:tcPr>
            <w:tcW w:w="730" w:type="dxa"/>
            <w:vAlign w:val="center"/>
          </w:tcPr>
          <w:p w14:paraId="6ADE70EA">
            <w:pPr>
              <w:jc w:val="center"/>
              <w:rPr>
                <w:rFonts w:hint="eastAsia" w:ascii="仿宋" w:hAnsi="仿宋" w:eastAsia="仿宋" w:cs="仿宋"/>
                <w:sz w:val="24"/>
                <w:lang w:val="en-US" w:eastAsia="zh-CN"/>
              </w:rPr>
            </w:pPr>
          </w:p>
        </w:tc>
        <w:tc>
          <w:tcPr>
            <w:tcW w:w="1620" w:type="dxa"/>
            <w:vAlign w:val="center"/>
          </w:tcPr>
          <w:p w14:paraId="327C118B">
            <w:pPr>
              <w:jc w:val="center"/>
              <w:rPr>
                <w:rFonts w:hint="eastAsia" w:ascii="仿宋" w:hAnsi="仿宋" w:eastAsia="仿宋" w:cs="仿宋"/>
                <w:sz w:val="24"/>
                <w:lang w:val="en-US" w:eastAsia="zh-CN"/>
              </w:rPr>
            </w:pPr>
          </w:p>
        </w:tc>
        <w:tc>
          <w:tcPr>
            <w:tcW w:w="1640" w:type="dxa"/>
            <w:vAlign w:val="center"/>
          </w:tcPr>
          <w:p w14:paraId="5B874C93">
            <w:pPr>
              <w:jc w:val="center"/>
              <w:rPr>
                <w:rFonts w:hint="eastAsia" w:ascii="仿宋" w:hAnsi="仿宋" w:eastAsia="仿宋" w:cs="仿宋"/>
                <w:sz w:val="24"/>
                <w:lang w:val="en-US" w:eastAsia="zh-CN"/>
              </w:rPr>
            </w:pPr>
          </w:p>
        </w:tc>
      </w:tr>
      <w:tr w14:paraId="313A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62" w:type="dxa"/>
            <w:gridSpan w:val="6"/>
            <w:vAlign w:val="center"/>
          </w:tcPr>
          <w:p w14:paraId="494A73DC">
            <w:pPr>
              <w:jc w:val="left"/>
              <w:rPr>
                <w:rFonts w:hint="eastAsia" w:ascii="仿宋" w:hAnsi="仿宋" w:eastAsia="仿宋" w:cs="仿宋"/>
                <w:sz w:val="24"/>
                <w:szCs w:val="24"/>
              </w:rPr>
            </w:pPr>
            <w:r>
              <w:rPr>
                <w:rFonts w:hint="eastAsia" w:ascii="仿宋" w:hAnsi="仿宋" w:eastAsia="仿宋" w:cs="仿宋"/>
                <w:sz w:val="24"/>
                <w:szCs w:val="24"/>
              </w:rPr>
              <w:t>合计：</w:t>
            </w:r>
          </w:p>
        </w:tc>
        <w:tc>
          <w:tcPr>
            <w:tcW w:w="1640" w:type="dxa"/>
            <w:vAlign w:val="center"/>
          </w:tcPr>
          <w:p w14:paraId="554F2C5E">
            <w:pPr>
              <w:jc w:val="center"/>
              <w:rPr>
                <w:rFonts w:hint="eastAsia" w:ascii="仿宋" w:hAnsi="仿宋" w:eastAsia="仿宋" w:cs="仿宋"/>
                <w:sz w:val="24"/>
                <w:szCs w:val="24"/>
                <w:lang w:val="en-US" w:eastAsia="zh-CN"/>
              </w:rPr>
            </w:pPr>
          </w:p>
        </w:tc>
      </w:tr>
      <w:tr w14:paraId="607B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2" w:type="dxa"/>
            <w:gridSpan w:val="7"/>
            <w:vAlign w:val="center"/>
          </w:tcPr>
          <w:p w14:paraId="41809310">
            <w:pPr>
              <w:jc w:val="left"/>
              <w:rPr>
                <w:rFonts w:hint="eastAsia" w:ascii="仿宋" w:hAnsi="仿宋" w:eastAsia="仿宋" w:cs="仿宋"/>
                <w:sz w:val="24"/>
                <w:lang w:eastAsia="zh-CN"/>
              </w:rPr>
            </w:pPr>
            <w:r>
              <w:rPr>
                <w:rFonts w:hint="eastAsia" w:ascii="仿宋" w:hAnsi="仿宋" w:eastAsia="仿宋" w:cs="仿宋"/>
                <w:sz w:val="24"/>
              </w:rPr>
              <w:t>合计金额：（大写）</w:t>
            </w:r>
          </w:p>
        </w:tc>
      </w:tr>
    </w:tbl>
    <w:p w14:paraId="35FA55DA">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r>
        <w:rPr>
          <w:rFonts w:hint="eastAsia" w:ascii="仿宋" w:hAnsi="仿宋" w:eastAsia="仿宋" w:cs="仿宋"/>
          <w:sz w:val="24"/>
          <w:u w:val="single"/>
        </w:rPr>
        <w:t>上述金额包括设备到达医院、安装调试、验收合格且与其他相关设备系统对接（通信）并能正常使用所需的一切费用，包括但不限于设备购置费、包装费、仓储费、运输费、保险费、装卸费、安装调试费、验收、培训费、保修费、与备品备件发生的所有含税费用、技术服务费用、开具发票及第一次检验、检查的费用</w:t>
      </w:r>
      <w:r>
        <w:rPr>
          <w:rFonts w:hint="eastAsia" w:ascii="仿宋" w:hAnsi="仿宋" w:eastAsia="仿宋" w:cs="仿宋"/>
          <w:sz w:val="24"/>
        </w:rPr>
        <w:t>（见投标文件商务条款响应/偏离表部分）。</w:t>
      </w:r>
    </w:p>
    <w:p w14:paraId="625DB57D">
      <w:pPr>
        <w:spacing w:line="360" w:lineRule="auto"/>
        <w:rPr>
          <w:rFonts w:hint="eastAsia" w:ascii="仿宋" w:hAnsi="仿宋" w:eastAsia="仿宋" w:cs="仿宋"/>
          <w:sz w:val="24"/>
        </w:rPr>
      </w:pPr>
      <w:r>
        <w:rPr>
          <w:rFonts w:hint="eastAsia" w:ascii="仿宋" w:hAnsi="仿宋" w:eastAsia="仿宋" w:cs="仿宋"/>
          <w:sz w:val="24"/>
        </w:rPr>
        <w:t>四、质量标准、用途：</w:t>
      </w:r>
    </w:p>
    <w:p w14:paraId="5F13D852">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所供产品是完全符合国家（行业）相关标准和生产厂方提供的技术说明规定（含厂家提供投标机型的中文技术白皮书说明手册）的全新产品，</w:t>
      </w:r>
      <w:r>
        <w:rPr>
          <w:rFonts w:hint="eastAsia" w:ascii="仿宋" w:hAnsi="仿宋" w:eastAsia="仿宋" w:cs="仿宋"/>
          <w:sz w:val="24"/>
          <w:lang w:eastAsia="zh-CN"/>
        </w:rPr>
        <w:t>是合同签订日期之前半年内生产的最新产品，</w:t>
      </w:r>
      <w:r>
        <w:rPr>
          <w:rFonts w:hint="eastAsia" w:ascii="仿宋" w:hAnsi="仿宋" w:eastAsia="仿宋" w:cs="仿宋"/>
          <w:sz w:val="24"/>
        </w:rPr>
        <w:t>是原产地生产的原装产品，投标机型的</w:t>
      </w:r>
      <w:r>
        <w:rPr>
          <w:rFonts w:hint="eastAsia" w:ascii="仿宋" w:hAnsi="仿宋" w:eastAsia="仿宋" w:cs="仿宋"/>
          <w:sz w:val="24"/>
          <w:lang w:val="en-US" w:eastAsia="zh-CN"/>
        </w:rPr>
        <w:t>基本参数必须满足科室使用需求，</w:t>
      </w:r>
      <w:r>
        <w:rPr>
          <w:rFonts w:hint="eastAsia" w:ascii="仿宋" w:hAnsi="仿宋" w:eastAsia="仿宋" w:cs="仿宋"/>
          <w:sz w:val="24"/>
        </w:rPr>
        <w:t>否则按退货处理</w:t>
      </w:r>
      <w:r>
        <w:rPr>
          <w:rFonts w:hint="eastAsia" w:ascii="仿宋" w:hAnsi="仿宋" w:eastAsia="仿宋" w:cs="仿宋"/>
          <w:sz w:val="24"/>
          <w:lang w:val="en-US" w:eastAsia="zh-CN"/>
        </w:rPr>
        <w:t>，</w:t>
      </w:r>
      <w:r>
        <w:rPr>
          <w:rFonts w:hint="eastAsia" w:ascii="仿宋" w:hAnsi="仿宋" w:eastAsia="仿宋" w:cs="仿宋"/>
          <w:sz w:val="24"/>
        </w:rPr>
        <w:t>由此产生的费用由供方承担。</w:t>
      </w:r>
    </w:p>
    <w:p w14:paraId="5E201F41">
      <w:pPr>
        <w:spacing w:line="360" w:lineRule="auto"/>
        <w:rPr>
          <w:rFonts w:hint="eastAsia" w:ascii="仿宋" w:hAnsi="仿宋" w:eastAsia="仿宋" w:cs="仿宋"/>
          <w:sz w:val="24"/>
        </w:rPr>
      </w:pPr>
      <w:r>
        <w:rPr>
          <w:rFonts w:hint="eastAsia" w:ascii="仿宋" w:hAnsi="仿宋" w:eastAsia="仿宋" w:cs="仿宋"/>
          <w:sz w:val="24"/>
        </w:rPr>
        <w:t>五、验收办法及时间、地点：</w:t>
      </w:r>
    </w:p>
    <w:p w14:paraId="3BDC4703">
      <w:pPr>
        <w:spacing w:line="360" w:lineRule="auto"/>
        <w:ind w:firstLine="480" w:firstLineChars="200"/>
        <w:rPr>
          <w:rFonts w:hint="eastAsia" w:ascii="仿宋" w:hAnsi="仿宋" w:eastAsia="仿宋" w:cs="仿宋"/>
          <w:sz w:val="24"/>
        </w:rPr>
      </w:pPr>
      <w:r>
        <w:rPr>
          <w:rFonts w:hint="eastAsia" w:ascii="仿宋" w:hAnsi="仿宋" w:eastAsia="仿宋" w:cs="仿宋"/>
          <w:sz w:val="24"/>
        </w:rPr>
        <w:t>1、货物（以下简称设备，包括</w:t>
      </w:r>
      <w:r>
        <w:rPr>
          <w:rFonts w:hint="eastAsia" w:ascii="仿宋" w:hAnsi="仿宋" w:eastAsia="仿宋" w:cs="仿宋"/>
          <w:sz w:val="24"/>
          <w:lang w:val="en-US" w:eastAsia="zh-CN"/>
        </w:rPr>
        <w:t>增配项</w:t>
      </w:r>
      <w:r>
        <w:rPr>
          <w:rFonts w:hint="eastAsia" w:ascii="仿宋" w:hAnsi="仿宋" w:eastAsia="仿宋" w:cs="仿宋"/>
          <w:sz w:val="24"/>
        </w:rPr>
        <w:t>等列表中所有设备）到达</w:t>
      </w:r>
      <w:r>
        <w:rPr>
          <w:rFonts w:hint="eastAsia" w:ascii="仿宋" w:hAnsi="仿宋" w:eastAsia="仿宋" w:cs="仿宋"/>
          <w:sz w:val="24"/>
          <w:lang w:eastAsia="zh-CN"/>
        </w:rPr>
        <w:t>需方</w:t>
      </w:r>
      <w:r>
        <w:rPr>
          <w:rFonts w:hint="eastAsia" w:ascii="仿宋" w:hAnsi="仿宋" w:eastAsia="仿宋" w:cs="仿宋"/>
          <w:sz w:val="24"/>
        </w:rPr>
        <w:t>指定地点后，按照国家相关规定和本协议及投标文件的型号参数和要求，对设备（包括供方承诺的为使用该设备所提供的上述配件）的技术、数量、规格、质量等进行验收，填写验收报告，相关各方参加。对安装调试后的技术性能和功能符合要求予以确认。属海关、技术监督部门等有关部门检验、检查的，供方负责完成并支付该有关部门的第一次检验、检查的相关事宜及费用。需方保留认为必要时，要求供方邀请此项目的评标专家按照投标文件及招标现场由供方出具的相关说明及承诺文字等参与验收的权利（费用由供方负责）。</w:t>
      </w:r>
    </w:p>
    <w:p w14:paraId="26DBC093">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验收过程中，如果发现供方所供设备（包括供方承诺的为使用该设备所提供的上述配件）名称、型号、规格、质量、数量等不符合相关要求及在本合同中所做承诺，需方有权提出异议并拒付不符合规定部分的货款。同时，有权追究供方的违约责任。</w:t>
      </w:r>
    </w:p>
    <w:p w14:paraId="018AAE2B">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3、供方在接到需方异议后，应在24小时内负责处理或拿出处理意见。如供方不按时提</w:t>
      </w:r>
      <w:r>
        <w:rPr>
          <w:rFonts w:hint="eastAsia" w:ascii="仿宋" w:hAnsi="仿宋" w:eastAsia="仿宋" w:cs="仿宋"/>
          <w:sz w:val="24"/>
          <w:lang w:eastAsia="zh-CN"/>
        </w:rPr>
        <w:t>出</w:t>
      </w:r>
      <w:r>
        <w:rPr>
          <w:rFonts w:hint="eastAsia" w:ascii="仿宋" w:hAnsi="仿宋" w:eastAsia="仿宋" w:cs="仿宋"/>
          <w:sz w:val="24"/>
        </w:rPr>
        <w:t>书面异议，视为供方默认需方提出的异议和处理意见。</w:t>
      </w:r>
    </w:p>
    <w:p w14:paraId="413457A6">
      <w:pPr>
        <w:spacing w:line="360" w:lineRule="auto"/>
        <w:ind w:firstLine="480" w:firstLineChars="200"/>
        <w:rPr>
          <w:rFonts w:hint="eastAsia" w:ascii="仿宋" w:hAnsi="仿宋" w:eastAsia="仿宋" w:cs="仿宋"/>
          <w:sz w:val="24"/>
        </w:rPr>
      </w:pPr>
      <w:r>
        <w:rPr>
          <w:rFonts w:hint="eastAsia" w:ascii="仿宋" w:hAnsi="仿宋" w:eastAsia="仿宋" w:cs="仿宋"/>
          <w:sz w:val="24"/>
        </w:rPr>
        <w:t>4、产品交货地为</w:t>
      </w:r>
      <w:r>
        <w:rPr>
          <w:rFonts w:hint="eastAsia" w:ascii="仿宋" w:hAnsi="仿宋" w:eastAsia="仿宋" w:cs="仿宋"/>
          <w:sz w:val="24"/>
          <w:u w:val="single"/>
        </w:rPr>
        <w:t xml:space="preserve">  新疆医科大学第六附属医院   。</w:t>
      </w:r>
    </w:p>
    <w:p w14:paraId="481D3DF9">
      <w:pPr>
        <w:spacing w:line="360" w:lineRule="auto"/>
        <w:ind w:firstLine="480" w:firstLineChars="200"/>
        <w:rPr>
          <w:rFonts w:hint="eastAsia" w:ascii="仿宋" w:hAnsi="仿宋" w:eastAsia="仿宋" w:cs="仿宋"/>
          <w:sz w:val="24"/>
        </w:rPr>
      </w:pPr>
      <w:r>
        <w:rPr>
          <w:rFonts w:hint="eastAsia" w:ascii="仿宋" w:hAnsi="仿宋" w:eastAsia="仿宋" w:cs="仿宋"/>
          <w:sz w:val="24"/>
        </w:rPr>
        <w:t>5、交货期为合同签定后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天（日历日）</w:t>
      </w:r>
      <w:r>
        <w:rPr>
          <w:rFonts w:hint="eastAsia" w:ascii="仿宋" w:hAnsi="仿宋" w:eastAsia="仿宋" w:cs="仿宋"/>
          <w:sz w:val="24"/>
        </w:rPr>
        <w:t>内。逾期不能交货，供方每日按5%（设备总金额）向需方支付逾期交货违约金。</w:t>
      </w:r>
    </w:p>
    <w:p w14:paraId="190978FD">
      <w:pPr>
        <w:spacing w:line="360" w:lineRule="auto"/>
        <w:ind w:firstLine="480" w:firstLineChars="200"/>
        <w:rPr>
          <w:rFonts w:hint="eastAsia" w:ascii="仿宋" w:hAnsi="仿宋" w:eastAsia="仿宋" w:cs="仿宋"/>
          <w:sz w:val="24"/>
        </w:rPr>
      </w:pPr>
      <w:r>
        <w:rPr>
          <w:rFonts w:hint="eastAsia" w:ascii="仿宋" w:hAnsi="仿宋" w:eastAsia="仿宋" w:cs="仿宋"/>
          <w:sz w:val="24"/>
        </w:rPr>
        <w:t>6、质保期：自设备安装验收合格之日起计算，</w:t>
      </w:r>
      <w:r>
        <w:rPr>
          <w:rFonts w:hint="eastAsia" w:ascii="仿宋" w:hAnsi="仿宋" w:eastAsia="仿宋" w:cs="仿宋"/>
          <w:sz w:val="24"/>
          <w:u w:val="single"/>
        </w:rPr>
        <w:t>质保</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个月（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rPr>
        <w:t>（见投标文件商务条款响应/偏离表部分和现场承诺书）。</w:t>
      </w:r>
    </w:p>
    <w:p w14:paraId="6F0DD341">
      <w:pPr>
        <w:spacing w:line="360" w:lineRule="auto"/>
        <w:ind w:firstLine="480" w:firstLineChars="200"/>
        <w:rPr>
          <w:rFonts w:hint="eastAsia" w:ascii="仿宋" w:hAnsi="仿宋" w:eastAsia="仿宋" w:cs="仿宋"/>
          <w:sz w:val="24"/>
        </w:rPr>
      </w:pPr>
      <w:r>
        <w:rPr>
          <w:rFonts w:hint="eastAsia" w:ascii="仿宋" w:hAnsi="仿宋" w:eastAsia="仿宋" w:cs="仿宋"/>
          <w:sz w:val="24"/>
        </w:rPr>
        <w:t>7、在所供设备正常使用前所发生的运输、保险、设备安装、调试、检验检测、培训等费用，均由供方承担。</w:t>
      </w:r>
    </w:p>
    <w:p w14:paraId="26D8D5B6">
      <w:pPr>
        <w:spacing w:line="360" w:lineRule="auto"/>
        <w:rPr>
          <w:rFonts w:hint="eastAsia" w:ascii="仿宋" w:hAnsi="仿宋" w:eastAsia="仿宋" w:cs="仿宋"/>
          <w:sz w:val="24"/>
        </w:rPr>
      </w:pPr>
      <w:r>
        <w:rPr>
          <w:rFonts w:hint="eastAsia" w:ascii="仿宋" w:hAnsi="仿宋" w:eastAsia="仿宋" w:cs="仿宋"/>
          <w:sz w:val="24"/>
        </w:rPr>
        <w:t>六、包装标准、包装物的供应与回收：</w:t>
      </w:r>
    </w:p>
    <w:p w14:paraId="0D541BB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医疗</w:t>
      </w:r>
      <w:r>
        <w:rPr>
          <w:rFonts w:hint="eastAsia" w:ascii="仿宋" w:hAnsi="仿宋" w:eastAsia="仿宋" w:cs="仿宋"/>
          <w:sz w:val="24"/>
          <w:lang w:val="en-US" w:eastAsia="zh-CN"/>
        </w:rPr>
        <w:t>设备</w:t>
      </w:r>
      <w:r>
        <w:rPr>
          <w:rFonts w:hint="eastAsia" w:ascii="仿宋" w:hAnsi="仿宋" w:eastAsia="仿宋" w:cs="仿宋"/>
          <w:sz w:val="24"/>
          <w:lang w:eastAsia="zh-CN"/>
        </w:rPr>
        <w:t>的包装应当符合国家相关标准或者</w:t>
      </w:r>
      <w:r>
        <w:rPr>
          <w:rFonts w:hint="eastAsia" w:ascii="仿宋" w:hAnsi="仿宋" w:eastAsia="仿宋" w:cs="仿宋"/>
          <w:sz w:val="24"/>
          <w:lang w:val="en-US" w:eastAsia="zh-CN"/>
        </w:rPr>
        <w:t>规定</w:t>
      </w:r>
      <w:r>
        <w:rPr>
          <w:rFonts w:hint="eastAsia" w:ascii="仿宋" w:hAnsi="仿宋" w:eastAsia="仿宋" w:cs="仿宋"/>
          <w:sz w:val="24"/>
          <w:lang w:eastAsia="zh-CN"/>
        </w:rPr>
        <w:t>，</w:t>
      </w:r>
      <w:r>
        <w:rPr>
          <w:rFonts w:hint="eastAsia" w:ascii="仿宋" w:hAnsi="仿宋" w:eastAsia="仿宋" w:cs="仿宋"/>
          <w:sz w:val="24"/>
        </w:rPr>
        <w:t>包装材料应当符合国家有关要求</w:t>
      </w:r>
      <w:r>
        <w:rPr>
          <w:rFonts w:hint="eastAsia" w:ascii="仿宋" w:hAnsi="仿宋" w:eastAsia="仿宋" w:cs="仿宋"/>
          <w:sz w:val="24"/>
          <w:lang w:eastAsia="zh-CN"/>
        </w:rPr>
        <w:t>，</w:t>
      </w:r>
      <w:r>
        <w:rPr>
          <w:rFonts w:hint="eastAsia" w:ascii="仿宋" w:hAnsi="仿宋" w:eastAsia="仿宋" w:cs="仿宋"/>
          <w:sz w:val="24"/>
        </w:rPr>
        <w:t>包装应当牢固、密封，并在包装上标明</w:t>
      </w:r>
      <w:r>
        <w:rPr>
          <w:rFonts w:hint="eastAsia" w:ascii="仿宋" w:hAnsi="仿宋" w:eastAsia="仿宋" w:cs="仿宋"/>
          <w:sz w:val="24"/>
          <w:lang w:val="en-US" w:eastAsia="zh-CN"/>
        </w:rPr>
        <w:t>设备</w:t>
      </w:r>
      <w:r>
        <w:rPr>
          <w:rFonts w:hint="eastAsia" w:ascii="仿宋" w:hAnsi="仿宋" w:eastAsia="仿宋" w:cs="仿宋"/>
          <w:sz w:val="24"/>
        </w:rPr>
        <w:t>名称、规格型号、编号等基本信息</w:t>
      </w:r>
      <w:r>
        <w:rPr>
          <w:rFonts w:hint="eastAsia" w:ascii="仿宋" w:hAnsi="仿宋" w:eastAsia="仿宋" w:cs="仿宋"/>
          <w:sz w:val="24"/>
          <w:lang w:eastAsia="zh-CN"/>
        </w:rPr>
        <w:t>，包装内应当配有使用说明书、保修卡、检验检疫手续等相关资料，易损部件应当予以保护包装、标注或提示注意保护。运输应该符合医疗设备说明书和标签标示的要求，安装验收完成后由供方负责对设备</w:t>
      </w:r>
      <w:r>
        <w:rPr>
          <w:rFonts w:hint="eastAsia" w:ascii="仿宋" w:hAnsi="仿宋" w:eastAsia="仿宋" w:cs="仿宋"/>
          <w:sz w:val="24"/>
          <w:lang w:val="en-US" w:eastAsia="zh-CN"/>
        </w:rPr>
        <w:t>外包装进行清运。</w:t>
      </w:r>
    </w:p>
    <w:p w14:paraId="230D6D80">
      <w:pPr>
        <w:spacing w:line="360" w:lineRule="auto"/>
        <w:rPr>
          <w:rFonts w:hint="eastAsia" w:ascii="仿宋" w:hAnsi="仿宋" w:eastAsia="仿宋" w:cs="仿宋"/>
          <w:sz w:val="24"/>
        </w:rPr>
      </w:pPr>
      <w:r>
        <w:rPr>
          <w:rFonts w:hint="eastAsia" w:ascii="仿宋" w:hAnsi="仿宋" w:eastAsia="仿宋" w:cs="仿宋"/>
          <w:sz w:val="24"/>
        </w:rPr>
        <w:t>七、结算方式及期限：</w:t>
      </w:r>
    </w:p>
    <w:p w14:paraId="01DBBEA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按此合同总价计算，零首付，安装、调试并验收合格一个月后支付全款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；设备正常运行满一年无问题后支付全款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；剩余货款</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lang w:eastAsia="zh-CN"/>
        </w:rPr>
        <w:t>自设备安装、调试合格后并正常运行满三年且未发生用户对服务不满意情形后由需方一次性</w:t>
      </w:r>
      <w:r>
        <w:rPr>
          <w:rFonts w:hint="eastAsia" w:ascii="仿宋" w:hAnsi="仿宋" w:eastAsia="仿宋" w:cs="仿宋"/>
          <w:sz w:val="24"/>
          <w:lang w:val="en-US" w:eastAsia="zh-CN"/>
        </w:rPr>
        <w:t>无息</w:t>
      </w:r>
      <w:r>
        <w:rPr>
          <w:rFonts w:hint="eastAsia" w:ascii="仿宋" w:hAnsi="仿宋" w:eastAsia="仿宋" w:cs="仿宋"/>
          <w:sz w:val="24"/>
          <w:lang w:eastAsia="zh-CN"/>
        </w:rPr>
        <w:t>支付。供方应保证发票的真实、合法、有效，否则供方应承担相应的法律责任，给需方造成损失的予以赔偿。发票认证通过是付款的必要前提之一。需方内部结算审批流程所耗费时间不视为延迟付款。</w:t>
      </w:r>
    </w:p>
    <w:p w14:paraId="2C4DB4BC">
      <w:pPr>
        <w:spacing w:line="360" w:lineRule="auto"/>
        <w:rPr>
          <w:rFonts w:hint="eastAsia" w:ascii="仿宋" w:hAnsi="仿宋" w:eastAsia="仿宋" w:cs="仿宋"/>
          <w:sz w:val="24"/>
        </w:rPr>
      </w:pPr>
      <w:r>
        <w:rPr>
          <w:rFonts w:hint="eastAsia" w:ascii="仿宋" w:hAnsi="仿宋" w:eastAsia="仿宋" w:cs="仿宋"/>
          <w:sz w:val="24"/>
        </w:rPr>
        <w:t>八、技术服务及培训等事宜：</w:t>
      </w:r>
    </w:p>
    <w:p w14:paraId="408F7BD0">
      <w:pPr>
        <w:spacing w:line="360" w:lineRule="auto"/>
        <w:ind w:firstLine="480" w:firstLineChars="200"/>
        <w:rPr>
          <w:rFonts w:hint="eastAsia" w:ascii="仿宋" w:hAnsi="仿宋" w:eastAsia="仿宋" w:cs="仿宋"/>
          <w:sz w:val="24"/>
        </w:rPr>
      </w:pPr>
      <w:r>
        <w:rPr>
          <w:rFonts w:hint="eastAsia" w:ascii="仿宋" w:hAnsi="仿宋" w:eastAsia="仿宋" w:cs="仿宋"/>
          <w:sz w:val="24"/>
        </w:rPr>
        <w:t>1、见投标文件（见投标文件商务条款响应/偏离表部分）及招标现场由供方出具的相关说明及承诺文字。</w:t>
      </w:r>
    </w:p>
    <w:p w14:paraId="67DA767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2、要求提供原厂维保服务。供方提供设备使用软件的备份、设备的维修测试方法及测试程序，免费提供设备软件升级，定期每季度免费维护保养一次（以供需双方及有关部门书面签字为证）。</w:t>
      </w:r>
    </w:p>
    <w:p w14:paraId="62113280">
      <w:pPr>
        <w:spacing w:line="360" w:lineRule="auto"/>
        <w:ind w:firstLine="480" w:firstLineChars="200"/>
        <w:rPr>
          <w:rFonts w:hint="eastAsia" w:ascii="仿宋" w:hAnsi="仿宋" w:eastAsia="仿宋" w:cs="仿宋"/>
          <w:sz w:val="24"/>
        </w:rPr>
      </w:pPr>
      <w:r>
        <w:rPr>
          <w:rFonts w:hint="eastAsia" w:ascii="仿宋" w:hAnsi="仿宋" w:eastAsia="仿宋" w:cs="仿宋"/>
          <w:sz w:val="24"/>
        </w:rPr>
        <w:t>3、自设备安装验收合格之日起，供方负责全保</w:t>
      </w:r>
      <w:r>
        <w:rPr>
          <w:rFonts w:hint="eastAsia" w:ascii="仿宋" w:hAnsi="仿宋" w:eastAsia="仿宋" w:cs="仿宋"/>
          <w:sz w:val="24"/>
          <w:lang w:val="en-US" w:eastAsia="zh-CN"/>
        </w:rPr>
        <w:t>×××</w:t>
      </w:r>
      <w:r>
        <w:rPr>
          <w:rFonts w:hint="eastAsia" w:ascii="仿宋" w:hAnsi="仿宋" w:eastAsia="仿宋" w:cs="仿宋"/>
          <w:sz w:val="24"/>
        </w:rPr>
        <w:t>年，包括人工、配件等所有费用。质保期内，供方每季度免费上门维护保养一次。免人工费、差旅费等。</w:t>
      </w:r>
    </w:p>
    <w:p w14:paraId="01C01378">
      <w:pPr>
        <w:spacing w:line="360" w:lineRule="auto"/>
        <w:ind w:firstLine="480" w:firstLineChars="200"/>
        <w:rPr>
          <w:rFonts w:hint="eastAsia" w:ascii="仿宋" w:hAnsi="仿宋" w:eastAsia="仿宋" w:cs="仿宋"/>
          <w:sz w:val="24"/>
        </w:rPr>
      </w:pPr>
      <w:r>
        <w:rPr>
          <w:rFonts w:hint="eastAsia" w:ascii="仿宋" w:hAnsi="仿宋" w:eastAsia="仿宋" w:cs="仿宋"/>
          <w:sz w:val="24"/>
        </w:rPr>
        <w:t>4、质保期满后，供方提供该设备终身技术支持服务及维修保养，先修后付款，零备件的购买先交货后付款，配件更换费用由需方承担，价格按</w:t>
      </w:r>
      <w:r>
        <w:rPr>
          <w:rFonts w:hint="eastAsia" w:ascii="仿宋" w:hAnsi="仿宋" w:eastAsia="仿宋" w:cs="仿宋"/>
          <w:sz w:val="24"/>
          <w:lang w:eastAsia="zh-CN"/>
        </w:rPr>
        <w:t>不高于</w:t>
      </w:r>
      <w:r>
        <w:rPr>
          <w:rFonts w:hint="eastAsia" w:ascii="仿宋" w:hAnsi="仿宋" w:eastAsia="仿宋" w:cs="仿宋"/>
          <w:sz w:val="24"/>
        </w:rPr>
        <w:t>投标报价执行。免人工费、差旅费等。</w:t>
      </w:r>
    </w:p>
    <w:p w14:paraId="4F61AA94">
      <w:pPr>
        <w:spacing w:line="360" w:lineRule="auto"/>
        <w:ind w:firstLine="480" w:firstLineChars="200"/>
        <w:rPr>
          <w:rFonts w:hint="eastAsia" w:ascii="仿宋" w:hAnsi="仿宋" w:eastAsia="仿宋" w:cs="仿宋"/>
          <w:sz w:val="24"/>
        </w:rPr>
      </w:pPr>
      <w:r>
        <w:rPr>
          <w:rFonts w:hint="eastAsia" w:ascii="仿宋" w:hAnsi="仿宋" w:eastAsia="仿宋" w:cs="仿宋"/>
          <w:sz w:val="24"/>
        </w:rPr>
        <w:t>5、设备出现故障，供方在接到需方通知后电话响应≤5分钟，对需方提出的问题或故障2小时内予以响应及处理，并根据实际情况，原则上安排工程师12小时内到达现场处理问题，零配件供应不超过2周。如不能按期解决，供方应提供备用机或备用方案。否则，由此导致的延期解决故障所造成的损失（向第三方购买维保的费用、预期可得利益损失以需方此前正常使用设备的每周工作日账面平均收入为据），完全由供方承担。</w:t>
      </w:r>
    </w:p>
    <w:p w14:paraId="191F9412">
      <w:pPr>
        <w:spacing w:line="360" w:lineRule="auto"/>
        <w:rPr>
          <w:rFonts w:hint="eastAsia" w:ascii="仿宋" w:hAnsi="仿宋" w:eastAsia="仿宋" w:cs="仿宋"/>
          <w:sz w:val="24"/>
        </w:rPr>
      </w:pPr>
      <w:r>
        <w:rPr>
          <w:rFonts w:hint="eastAsia" w:ascii="仿宋" w:hAnsi="仿宋" w:eastAsia="仿宋" w:cs="仿宋"/>
          <w:sz w:val="24"/>
        </w:rPr>
        <w:t>九、责任及违约责任：</w:t>
      </w:r>
    </w:p>
    <w:p w14:paraId="0BA70F45">
      <w:pPr>
        <w:spacing w:line="360" w:lineRule="auto"/>
        <w:ind w:firstLine="480" w:firstLineChars="200"/>
        <w:rPr>
          <w:rFonts w:hint="eastAsia" w:ascii="仿宋" w:hAnsi="仿宋" w:eastAsia="仿宋" w:cs="仿宋"/>
          <w:sz w:val="24"/>
        </w:rPr>
      </w:pPr>
      <w:r>
        <w:rPr>
          <w:rFonts w:hint="eastAsia" w:ascii="仿宋" w:hAnsi="仿宋" w:eastAsia="仿宋" w:cs="仿宋"/>
          <w:sz w:val="24"/>
        </w:rPr>
        <w:t>1、需方责任：</w:t>
      </w:r>
    </w:p>
    <w:p w14:paraId="2A10B02C">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◎需方应遵守合同内容，保证从供方购进本合同所列设备项目。</w:t>
      </w:r>
    </w:p>
    <w:p w14:paraId="28741662">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◎需方应在接到供方书面通知后未能在供方配合下及时使场地安装等技术条件准备及时，或所做准备工作不符合安装条件以致造成</w:t>
      </w:r>
      <w:r>
        <w:rPr>
          <w:rFonts w:hint="eastAsia" w:ascii="仿宋" w:hAnsi="仿宋" w:eastAsia="仿宋" w:cs="仿宋"/>
          <w:sz w:val="24"/>
          <w:lang w:eastAsia="zh-CN"/>
        </w:rPr>
        <w:t>供方</w:t>
      </w:r>
      <w:r>
        <w:rPr>
          <w:rFonts w:hint="eastAsia" w:ascii="仿宋" w:hAnsi="仿宋" w:eastAsia="仿宋" w:cs="仿宋"/>
          <w:sz w:val="24"/>
        </w:rPr>
        <w:t>延迟交货，则供方不承担由此迟延交货的违约责任。</w:t>
      </w:r>
    </w:p>
    <w:p w14:paraId="023A2563">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◎需方无故中途退货应向供方偿付合同总金额5%的违约金。</w:t>
      </w:r>
    </w:p>
    <w:p w14:paraId="4CBA1463">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◎按照合同约定的付款方式和时间付款给供方。如有迟延，每迟延一日应向供方承担应付款总金额0.1‰的违约金，该违约金数额累计达到产品对应总价款的1%则封顶不再计算。</w:t>
      </w:r>
    </w:p>
    <w:p w14:paraId="402F53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2、供方责任：</w:t>
      </w:r>
    </w:p>
    <w:p w14:paraId="6A983CA2">
      <w:pPr>
        <w:spacing w:line="360" w:lineRule="auto"/>
        <w:ind w:firstLine="480" w:firstLineChars="200"/>
        <w:rPr>
          <w:rFonts w:hint="eastAsia" w:ascii="仿宋" w:hAnsi="仿宋" w:eastAsia="仿宋" w:cs="仿宋"/>
          <w:sz w:val="24"/>
        </w:rPr>
      </w:pPr>
      <w:r>
        <w:rPr>
          <w:rFonts w:hint="eastAsia" w:ascii="仿宋" w:hAnsi="仿宋" w:eastAsia="仿宋" w:cs="仿宋"/>
          <w:sz w:val="24"/>
        </w:rPr>
        <w:t>◎按合同内容保证需方所购买的设备达到合同要求，保质、保量、按期供货。</w:t>
      </w:r>
      <w:r>
        <w:rPr>
          <w:rFonts w:hint="eastAsia" w:ascii="仿宋" w:hAnsi="仿宋" w:eastAsia="仿宋" w:cs="仿宋"/>
          <w:sz w:val="24"/>
          <w:lang w:eastAsia="zh-CN"/>
        </w:rPr>
        <w:t>供方严格遵守医疗器械的相关法律法规，履行</w:t>
      </w:r>
      <w:r>
        <w:rPr>
          <w:rFonts w:hint="eastAsia" w:ascii="仿宋" w:hAnsi="仿宋" w:eastAsia="仿宋" w:cs="仿宋"/>
          <w:sz w:val="24"/>
          <w:lang w:val="en-US" w:eastAsia="zh-CN"/>
        </w:rPr>
        <w:t>医疗器械注册人义务，保证质量体系有效运行；包装、标签、说明书符合法律法规和产品有效规定。</w:t>
      </w:r>
    </w:p>
    <w:p w14:paraId="3A3C4E5C">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◎负责免费培训需方的技术人员，直至需方相关人员能完全掌握此套设备的正常操作并能排除使用中的一般性障碍，且培训结果至</w:t>
      </w:r>
      <w:r>
        <w:rPr>
          <w:rFonts w:hint="eastAsia" w:ascii="仿宋" w:hAnsi="仿宋" w:eastAsia="仿宋" w:cs="仿宋"/>
          <w:sz w:val="24"/>
          <w:lang w:eastAsia="zh-CN"/>
        </w:rPr>
        <w:t>需方</w:t>
      </w:r>
      <w:r>
        <w:rPr>
          <w:rFonts w:hint="eastAsia" w:ascii="仿宋" w:hAnsi="仿宋" w:eastAsia="仿宋" w:cs="仿宋"/>
          <w:sz w:val="24"/>
        </w:rPr>
        <w:t>满意为止。</w:t>
      </w:r>
    </w:p>
    <w:p w14:paraId="6B5C8CB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◎供方负责</w:t>
      </w:r>
      <w:r>
        <w:rPr>
          <w:rFonts w:hint="eastAsia" w:ascii="仿宋" w:hAnsi="仿宋" w:eastAsia="仿宋" w:cs="仿宋"/>
          <w:sz w:val="24"/>
          <w:lang w:eastAsia="zh-CN"/>
        </w:rPr>
        <w:t>在</w:t>
      </w:r>
      <w:r>
        <w:rPr>
          <w:rFonts w:hint="eastAsia" w:ascii="仿宋" w:hAnsi="仿宋" w:eastAsia="仿宋" w:cs="仿宋"/>
          <w:sz w:val="24"/>
        </w:rPr>
        <w:t>设备</w:t>
      </w:r>
      <w:r>
        <w:rPr>
          <w:rFonts w:hint="eastAsia" w:ascii="仿宋" w:hAnsi="仿宋" w:eastAsia="仿宋" w:cs="仿宋"/>
          <w:sz w:val="24"/>
          <w:lang w:val="en-US" w:eastAsia="zh-CN"/>
        </w:rPr>
        <w:t>验收合格之后一个月内办理完毕需方的入库手续，</w:t>
      </w:r>
      <w:r>
        <w:rPr>
          <w:rFonts w:hint="eastAsia" w:ascii="仿宋" w:hAnsi="仿宋" w:eastAsia="仿宋" w:cs="仿宋"/>
          <w:sz w:val="24"/>
        </w:rPr>
        <w:t>逾期不能按时</w:t>
      </w:r>
      <w:r>
        <w:rPr>
          <w:rFonts w:hint="eastAsia" w:ascii="仿宋" w:hAnsi="仿宋" w:eastAsia="仿宋" w:cs="仿宋"/>
          <w:sz w:val="24"/>
          <w:lang w:val="en-US" w:eastAsia="zh-CN"/>
        </w:rPr>
        <w:t>完成，</w:t>
      </w:r>
      <w:r>
        <w:rPr>
          <w:rFonts w:hint="eastAsia" w:ascii="仿宋" w:hAnsi="仿宋" w:eastAsia="仿宋" w:cs="仿宋"/>
          <w:sz w:val="24"/>
        </w:rPr>
        <w:t>供方应向需方每日</w:t>
      </w:r>
      <w:r>
        <w:rPr>
          <w:rFonts w:hint="eastAsia" w:ascii="仿宋" w:hAnsi="仿宋" w:eastAsia="仿宋" w:cs="仿宋"/>
          <w:sz w:val="24"/>
          <w:lang w:eastAsia="zh-CN"/>
        </w:rPr>
        <w:t>支付</w:t>
      </w:r>
      <w:r>
        <w:rPr>
          <w:rFonts w:hint="eastAsia" w:ascii="仿宋" w:hAnsi="仿宋" w:eastAsia="仿宋" w:cs="仿宋"/>
          <w:sz w:val="24"/>
        </w:rPr>
        <w:t>合同总金额</w:t>
      </w:r>
      <w:r>
        <w:rPr>
          <w:rFonts w:hint="eastAsia" w:ascii="仿宋" w:hAnsi="仿宋" w:eastAsia="仿宋" w:cs="仿宋"/>
          <w:sz w:val="24"/>
          <w:lang w:val="en-US" w:eastAsia="zh-CN"/>
        </w:rPr>
        <w:t>1</w:t>
      </w:r>
      <w:r>
        <w:rPr>
          <w:rFonts w:hint="eastAsia" w:ascii="仿宋" w:hAnsi="仿宋" w:eastAsia="仿宋" w:cs="仿宋"/>
          <w:sz w:val="24"/>
        </w:rPr>
        <w:t>％的违约金</w:t>
      </w:r>
      <w:r>
        <w:rPr>
          <w:rFonts w:hint="eastAsia" w:ascii="仿宋" w:hAnsi="仿宋" w:eastAsia="仿宋" w:cs="仿宋"/>
          <w:sz w:val="24"/>
          <w:lang w:eastAsia="zh-CN"/>
        </w:rPr>
        <w:t>。</w:t>
      </w:r>
    </w:p>
    <w:p w14:paraId="3B9A4575">
      <w:pPr>
        <w:spacing w:line="360" w:lineRule="auto"/>
        <w:ind w:firstLine="480" w:firstLineChars="200"/>
        <w:rPr>
          <w:rFonts w:hint="eastAsia" w:ascii="仿宋" w:hAnsi="仿宋" w:eastAsia="仿宋" w:cs="仿宋"/>
          <w:sz w:val="24"/>
        </w:rPr>
      </w:pPr>
      <w:r>
        <w:rPr>
          <w:rFonts w:hint="eastAsia" w:ascii="仿宋" w:hAnsi="仿宋" w:eastAsia="仿宋" w:cs="仿宋"/>
          <w:sz w:val="24"/>
        </w:rPr>
        <w:t>◎不能按时交货、通过验收、提供培训，供方应向需方每日偿付合同总金额5％的违约金；</w:t>
      </w:r>
      <w:r>
        <w:rPr>
          <w:rFonts w:hint="eastAsia" w:ascii="仿宋" w:hAnsi="仿宋" w:eastAsia="仿宋" w:cs="仿宋"/>
          <w:sz w:val="24"/>
          <w:lang w:eastAsia="zh-CN"/>
        </w:rPr>
        <w:t>供方</w:t>
      </w:r>
      <w:r>
        <w:rPr>
          <w:rFonts w:hint="eastAsia" w:ascii="仿宋" w:hAnsi="仿宋" w:eastAsia="仿宋" w:cs="仿宋"/>
          <w:sz w:val="24"/>
        </w:rPr>
        <w:t>逾期超过30日，</w:t>
      </w:r>
      <w:r>
        <w:rPr>
          <w:rFonts w:hint="eastAsia" w:ascii="仿宋" w:hAnsi="仿宋" w:eastAsia="仿宋" w:cs="仿宋"/>
          <w:sz w:val="24"/>
          <w:lang w:eastAsia="zh-CN"/>
        </w:rPr>
        <w:t>需方</w:t>
      </w:r>
      <w:r>
        <w:rPr>
          <w:rFonts w:hint="eastAsia" w:ascii="仿宋" w:hAnsi="仿宋" w:eastAsia="仿宋" w:cs="仿宋"/>
          <w:sz w:val="24"/>
        </w:rPr>
        <w:t>有权解除合同，</w:t>
      </w:r>
      <w:r>
        <w:rPr>
          <w:rFonts w:hint="eastAsia" w:ascii="仿宋" w:hAnsi="仿宋" w:eastAsia="仿宋" w:cs="仿宋"/>
          <w:sz w:val="24"/>
          <w:lang w:eastAsia="zh-CN"/>
        </w:rPr>
        <w:t>供方</w:t>
      </w:r>
      <w:r>
        <w:rPr>
          <w:rFonts w:hint="eastAsia" w:ascii="仿宋" w:hAnsi="仿宋" w:eastAsia="仿宋" w:cs="仿宋"/>
          <w:sz w:val="24"/>
        </w:rPr>
        <w:t>按合同总金额的30%向</w:t>
      </w:r>
      <w:r>
        <w:rPr>
          <w:rFonts w:hint="eastAsia" w:ascii="仿宋" w:hAnsi="仿宋" w:eastAsia="仿宋" w:cs="仿宋"/>
          <w:sz w:val="24"/>
          <w:lang w:eastAsia="zh-CN"/>
        </w:rPr>
        <w:t>需方</w:t>
      </w:r>
      <w:r>
        <w:rPr>
          <w:rFonts w:hint="eastAsia" w:ascii="仿宋" w:hAnsi="仿宋" w:eastAsia="仿宋" w:cs="仿宋"/>
          <w:sz w:val="24"/>
        </w:rPr>
        <w:t>支付违约金。</w:t>
      </w:r>
    </w:p>
    <w:p w14:paraId="22EE4963">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◎所交付的设备及相关配置名称、型号、规格、质量、数量等不符合上述合同约定之要求，需方有权拒付不符合规定部分的设备或配置件的部分或全部货款，并要求</w:t>
      </w:r>
      <w:r>
        <w:rPr>
          <w:rFonts w:hint="eastAsia" w:ascii="仿宋" w:hAnsi="仿宋" w:eastAsia="仿宋" w:cs="仿宋"/>
          <w:sz w:val="24"/>
          <w:lang w:eastAsia="zh-CN"/>
        </w:rPr>
        <w:t>供方</w:t>
      </w:r>
      <w:r>
        <w:rPr>
          <w:rFonts w:hint="eastAsia" w:ascii="仿宋" w:hAnsi="仿宋" w:eastAsia="仿宋" w:cs="仿宋"/>
          <w:sz w:val="24"/>
        </w:rPr>
        <w:t>承担合同总金额的30%的违约金。</w:t>
      </w:r>
    </w:p>
    <w:p w14:paraId="03BE6E53">
      <w:pPr>
        <w:spacing w:line="360" w:lineRule="auto"/>
        <w:ind w:firstLine="480" w:firstLineChars="200"/>
        <w:rPr>
          <w:rFonts w:hint="eastAsia" w:ascii="仿宋" w:hAnsi="仿宋" w:eastAsia="仿宋" w:cs="仿宋"/>
          <w:sz w:val="24"/>
        </w:rPr>
      </w:pPr>
      <w:r>
        <w:rPr>
          <w:rFonts w:hint="eastAsia" w:ascii="仿宋" w:hAnsi="仿宋" w:eastAsia="仿宋" w:cs="仿宋"/>
          <w:sz w:val="24"/>
        </w:rPr>
        <w:t>◎如供方未能按照本合同的约定履行质保义务，或不能及时响应按时提供质保服务的，除按照本合同八.5约定承担全部损失赔偿外，每发生一次违约，</w:t>
      </w:r>
      <w:r>
        <w:rPr>
          <w:rFonts w:hint="eastAsia" w:ascii="仿宋" w:hAnsi="仿宋" w:eastAsia="仿宋" w:cs="仿宋"/>
          <w:sz w:val="24"/>
          <w:lang w:eastAsia="zh-CN"/>
        </w:rPr>
        <w:t>供方</w:t>
      </w:r>
      <w:r>
        <w:rPr>
          <w:rFonts w:hint="eastAsia" w:ascii="仿宋" w:hAnsi="仿宋" w:eastAsia="仿宋" w:cs="仿宋"/>
          <w:sz w:val="24"/>
        </w:rPr>
        <w:t>还应向</w:t>
      </w:r>
      <w:r>
        <w:rPr>
          <w:rFonts w:hint="eastAsia" w:ascii="仿宋" w:hAnsi="仿宋" w:eastAsia="仿宋" w:cs="仿宋"/>
          <w:sz w:val="24"/>
          <w:lang w:eastAsia="zh-CN"/>
        </w:rPr>
        <w:t>需方</w:t>
      </w:r>
      <w:r>
        <w:rPr>
          <w:rFonts w:hint="eastAsia" w:ascii="仿宋" w:hAnsi="仿宋" w:eastAsia="仿宋" w:cs="仿宋"/>
          <w:sz w:val="24"/>
        </w:rPr>
        <w:t>支付合同总金额1%的违约金。</w:t>
      </w:r>
    </w:p>
    <w:p w14:paraId="6BD73B7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◎供方承担因其提供的设备、耗材质量问题或维护维修不及时给需方造成的全部经济损失，包括</w:t>
      </w:r>
      <w:r>
        <w:rPr>
          <w:rFonts w:hint="eastAsia" w:ascii="仿宋" w:hAnsi="仿宋" w:eastAsia="仿宋" w:cs="仿宋"/>
          <w:sz w:val="24"/>
          <w:lang w:eastAsia="zh-CN"/>
        </w:rPr>
        <w:t>需方</w:t>
      </w:r>
      <w:r>
        <w:rPr>
          <w:rFonts w:hint="eastAsia" w:ascii="仿宋" w:hAnsi="仿宋" w:eastAsia="仿宋" w:cs="仿宋"/>
          <w:sz w:val="24"/>
        </w:rPr>
        <w:t>向第三方承担赔偿的全部金额、</w:t>
      </w:r>
      <w:r>
        <w:rPr>
          <w:rFonts w:hint="eastAsia" w:ascii="仿宋" w:hAnsi="仿宋" w:eastAsia="仿宋" w:cs="仿宋"/>
          <w:sz w:val="24"/>
          <w:lang w:eastAsia="zh-CN"/>
        </w:rPr>
        <w:t>需方</w:t>
      </w:r>
      <w:r>
        <w:rPr>
          <w:rFonts w:hint="eastAsia" w:ascii="仿宋" w:hAnsi="仿宋" w:eastAsia="仿宋" w:cs="仿宋"/>
          <w:sz w:val="24"/>
        </w:rPr>
        <w:t>处理纠纷的费用等，还应向</w:t>
      </w:r>
      <w:r>
        <w:rPr>
          <w:rFonts w:hint="eastAsia" w:ascii="仿宋" w:hAnsi="仿宋" w:eastAsia="仿宋" w:cs="仿宋"/>
          <w:sz w:val="24"/>
          <w:lang w:eastAsia="zh-CN"/>
        </w:rPr>
        <w:t>需方</w:t>
      </w:r>
      <w:r>
        <w:rPr>
          <w:rFonts w:hint="eastAsia" w:ascii="仿宋" w:hAnsi="仿宋" w:eastAsia="仿宋" w:cs="仿宋"/>
          <w:sz w:val="24"/>
        </w:rPr>
        <w:t>承担本合同价款30%的违约金。</w:t>
      </w:r>
    </w:p>
    <w:p w14:paraId="5B3CDFE8">
      <w:pPr>
        <w:spacing w:line="360" w:lineRule="auto"/>
        <w:ind w:firstLine="480" w:firstLineChars="200"/>
        <w:rPr>
          <w:rFonts w:hint="eastAsia" w:ascii="仿宋" w:hAnsi="仿宋" w:eastAsia="仿宋" w:cs="仿宋"/>
          <w:sz w:val="24"/>
        </w:rPr>
      </w:pPr>
      <w:r>
        <w:rPr>
          <w:rFonts w:hint="eastAsia" w:ascii="仿宋" w:hAnsi="仿宋" w:eastAsia="仿宋" w:cs="仿宋"/>
          <w:sz w:val="24"/>
        </w:rPr>
        <w:t>◎免费维保期内，供方在一年内的不良服务率（指产品发生故障，没有合理的理由而未能在合同规定的时限内及时妥善处理，产生用户有效投诉）大于3%（以单台产品为单位），视为供方违约，应向</w:t>
      </w:r>
      <w:r>
        <w:rPr>
          <w:rFonts w:hint="eastAsia" w:ascii="仿宋" w:hAnsi="仿宋" w:eastAsia="仿宋" w:cs="仿宋"/>
          <w:sz w:val="24"/>
          <w:lang w:eastAsia="zh-CN"/>
        </w:rPr>
        <w:t>需方</w:t>
      </w:r>
      <w:r>
        <w:rPr>
          <w:rFonts w:hint="eastAsia" w:ascii="仿宋" w:hAnsi="仿宋" w:eastAsia="仿宋" w:cs="仿宋"/>
          <w:sz w:val="24"/>
        </w:rPr>
        <w:t>承担本合同价款10%的违约金。</w:t>
      </w:r>
    </w:p>
    <w:p w14:paraId="40218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3、双方任何一方由于不可抗力的原因造成不能及时履行合同时，应及时向对方通报理由，在取得有关部门的证明后，商榷延期履行协议。</w:t>
      </w:r>
    </w:p>
    <w:p w14:paraId="4A01D14A">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供方</w:t>
      </w:r>
      <w:r>
        <w:rPr>
          <w:rFonts w:hint="eastAsia" w:ascii="仿宋" w:hAnsi="仿宋" w:eastAsia="仿宋" w:cs="仿宋"/>
          <w:sz w:val="24"/>
        </w:rPr>
        <w:t>依据本合同约定应当承担的各项违约金和损失赔偿，</w:t>
      </w:r>
      <w:r>
        <w:rPr>
          <w:rFonts w:hint="eastAsia" w:ascii="仿宋" w:hAnsi="仿宋" w:eastAsia="仿宋" w:cs="仿宋"/>
          <w:sz w:val="24"/>
          <w:lang w:eastAsia="zh-CN"/>
        </w:rPr>
        <w:t>需方</w:t>
      </w:r>
      <w:r>
        <w:rPr>
          <w:rFonts w:hint="eastAsia" w:ascii="仿宋" w:hAnsi="仿宋" w:eastAsia="仿宋" w:cs="仿宋"/>
          <w:sz w:val="24"/>
        </w:rPr>
        <w:t>均有权直接从应支付</w:t>
      </w:r>
      <w:r>
        <w:rPr>
          <w:rFonts w:hint="eastAsia" w:ascii="仿宋" w:hAnsi="仿宋" w:eastAsia="仿宋" w:cs="仿宋"/>
          <w:sz w:val="24"/>
          <w:lang w:eastAsia="zh-CN"/>
        </w:rPr>
        <w:t>供方</w:t>
      </w:r>
      <w:r>
        <w:rPr>
          <w:rFonts w:hint="eastAsia" w:ascii="仿宋" w:hAnsi="仿宋" w:eastAsia="仿宋" w:cs="仿宋"/>
          <w:sz w:val="24"/>
        </w:rPr>
        <w:t>的款项（本合同项下或双方其他合同项下）中扣除。</w:t>
      </w:r>
    </w:p>
    <w:p w14:paraId="3A745A78">
      <w:pPr>
        <w:spacing w:line="360" w:lineRule="auto"/>
        <w:rPr>
          <w:rFonts w:hint="eastAsia" w:ascii="仿宋" w:hAnsi="仿宋" w:eastAsia="仿宋" w:cs="仿宋"/>
          <w:sz w:val="24"/>
        </w:rPr>
      </w:pPr>
      <w:r>
        <w:rPr>
          <w:rFonts w:hint="eastAsia" w:ascii="仿宋" w:hAnsi="仿宋" w:eastAsia="仿宋" w:cs="仿宋"/>
          <w:sz w:val="24"/>
        </w:rPr>
        <w:t>十、设备安装、调试、现场培训完成后，须双方填写《验收报告》，其设备保修从即日开始。</w:t>
      </w:r>
    </w:p>
    <w:p w14:paraId="113446CF">
      <w:pPr>
        <w:spacing w:line="360" w:lineRule="auto"/>
        <w:rPr>
          <w:rFonts w:hint="eastAsia" w:ascii="仿宋" w:hAnsi="仿宋" w:eastAsia="仿宋" w:cs="仿宋"/>
          <w:sz w:val="24"/>
        </w:rPr>
      </w:pPr>
      <w:r>
        <w:rPr>
          <w:rFonts w:hint="eastAsia" w:ascii="仿宋" w:hAnsi="仿宋" w:eastAsia="仿宋" w:cs="仿宋"/>
          <w:sz w:val="24"/>
        </w:rPr>
        <w:t>十一、知识产权及其他民事权利的保护</w:t>
      </w:r>
    </w:p>
    <w:p w14:paraId="33A155E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保证向</w:t>
      </w:r>
      <w:r>
        <w:rPr>
          <w:rFonts w:hint="eastAsia" w:ascii="仿宋" w:hAnsi="仿宋" w:eastAsia="仿宋" w:cs="仿宋"/>
          <w:sz w:val="24"/>
          <w:lang w:eastAsia="zh-CN"/>
        </w:rPr>
        <w:t>需方</w:t>
      </w:r>
      <w:r>
        <w:rPr>
          <w:rFonts w:hint="eastAsia" w:ascii="仿宋" w:hAnsi="仿宋" w:eastAsia="仿宋" w:cs="仿宋"/>
          <w:sz w:val="24"/>
        </w:rPr>
        <w:t>交付的货物、软件、技术资料等，不会侵犯任何第三人的专利权、著作权、商标权、商业秘密、其他知识产权或者其他民事权利。如</w:t>
      </w:r>
      <w:r>
        <w:rPr>
          <w:rFonts w:hint="eastAsia" w:ascii="仿宋" w:hAnsi="仿宋" w:eastAsia="仿宋" w:cs="仿宋"/>
          <w:sz w:val="24"/>
          <w:lang w:eastAsia="zh-CN"/>
        </w:rPr>
        <w:t>供方</w:t>
      </w:r>
      <w:r>
        <w:rPr>
          <w:rFonts w:hint="eastAsia" w:ascii="仿宋" w:hAnsi="仿宋" w:eastAsia="仿宋" w:cs="仿宋"/>
          <w:sz w:val="24"/>
        </w:rPr>
        <w:t>违反上述规定，则</w:t>
      </w:r>
      <w:r>
        <w:rPr>
          <w:rFonts w:hint="eastAsia" w:ascii="仿宋" w:hAnsi="仿宋" w:eastAsia="仿宋" w:cs="仿宋"/>
          <w:sz w:val="24"/>
          <w:lang w:eastAsia="zh-CN"/>
        </w:rPr>
        <w:t>供方</w:t>
      </w:r>
      <w:r>
        <w:rPr>
          <w:rFonts w:hint="eastAsia" w:ascii="仿宋" w:hAnsi="仿宋" w:eastAsia="仿宋" w:cs="仿宋"/>
          <w:sz w:val="24"/>
        </w:rPr>
        <w:t>应负责消除</w:t>
      </w:r>
      <w:r>
        <w:rPr>
          <w:rFonts w:hint="eastAsia" w:ascii="仿宋" w:hAnsi="仿宋" w:eastAsia="仿宋" w:cs="仿宋"/>
          <w:sz w:val="24"/>
          <w:lang w:eastAsia="zh-CN"/>
        </w:rPr>
        <w:t>需方</w:t>
      </w:r>
      <w:r>
        <w:rPr>
          <w:rFonts w:hint="eastAsia" w:ascii="仿宋" w:hAnsi="仿宋" w:eastAsia="仿宋" w:cs="仿宋"/>
          <w:sz w:val="24"/>
        </w:rPr>
        <w:t>拥有并使用</w:t>
      </w:r>
      <w:r>
        <w:rPr>
          <w:rFonts w:hint="eastAsia" w:ascii="仿宋" w:hAnsi="仿宋" w:eastAsia="仿宋" w:cs="仿宋"/>
          <w:sz w:val="24"/>
          <w:lang w:eastAsia="zh-CN"/>
        </w:rPr>
        <w:t>供方</w:t>
      </w:r>
      <w:r>
        <w:rPr>
          <w:rFonts w:hint="eastAsia" w:ascii="仿宋" w:hAnsi="仿宋" w:eastAsia="仿宋" w:cs="仿宋"/>
          <w:sz w:val="24"/>
        </w:rPr>
        <w:t>交付的货物、软件、技术资料等所存在的全部法律障碍，并赔偿</w:t>
      </w:r>
      <w:r>
        <w:rPr>
          <w:rFonts w:hint="eastAsia" w:ascii="仿宋" w:hAnsi="仿宋" w:eastAsia="仿宋" w:cs="仿宋"/>
          <w:sz w:val="24"/>
          <w:lang w:eastAsia="zh-CN"/>
        </w:rPr>
        <w:t>需方</w:t>
      </w:r>
      <w:r>
        <w:rPr>
          <w:rFonts w:hint="eastAsia" w:ascii="仿宋" w:hAnsi="仿宋" w:eastAsia="仿宋" w:cs="仿宋"/>
          <w:sz w:val="24"/>
        </w:rPr>
        <w:t>的损失。</w:t>
      </w:r>
    </w:p>
    <w:p w14:paraId="1D6655F3">
      <w:pPr>
        <w:spacing w:line="360" w:lineRule="auto"/>
        <w:rPr>
          <w:rFonts w:hint="eastAsia" w:ascii="仿宋" w:hAnsi="仿宋" w:eastAsia="仿宋" w:cs="仿宋"/>
          <w:sz w:val="24"/>
        </w:rPr>
      </w:pPr>
      <w:r>
        <w:rPr>
          <w:rFonts w:hint="eastAsia" w:ascii="仿宋" w:hAnsi="仿宋" w:eastAsia="仿宋" w:cs="仿宋"/>
          <w:sz w:val="24"/>
        </w:rPr>
        <w:t>十二、合同争议的解决办法：本合同在履行过程中如发生的争议，由双方当事人协商解决；协商不成的，依法向需方住所地人民法院提起诉讼。</w:t>
      </w:r>
    </w:p>
    <w:p w14:paraId="777ADD54">
      <w:pPr>
        <w:spacing w:line="360" w:lineRule="auto"/>
        <w:rPr>
          <w:rFonts w:hint="eastAsia" w:ascii="仿宋" w:hAnsi="仿宋" w:eastAsia="仿宋" w:cs="仿宋"/>
          <w:sz w:val="24"/>
        </w:rPr>
      </w:pPr>
      <w:r>
        <w:rPr>
          <w:rFonts w:hint="eastAsia" w:ascii="仿宋" w:hAnsi="仿宋" w:eastAsia="仿宋" w:cs="仿宋"/>
          <w:sz w:val="24"/>
        </w:rPr>
        <w:t>十三、本合同一式陆份，需方伍份，供方壹份，具有同等法律效力。本合同经供、需双方签字盖章之日起生效。合同内容如遇国家法律、法规及政策另有规定的，从其规定。</w:t>
      </w:r>
    </w:p>
    <w:p w14:paraId="08C92BE0">
      <w:pPr>
        <w:spacing w:line="360" w:lineRule="auto"/>
        <w:rPr>
          <w:rFonts w:hint="eastAsia" w:ascii="仿宋" w:hAnsi="仿宋" w:eastAsia="仿宋" w:cs="仿宋"/>
          <w:sz w:val="24"/>
        </w:rPr>
      </w:pPr>
      <w:r>
        <w:rPr>
          <w:rFonts w:hint="eastAsia" w:ascii="仿宋" w:hAnsi="仿宋" w:eastAsia="仿宋" w:cs="仿宋"/>
          <w:sz w:val="24"/>
        </w:rPr>
        <w:t>十四、其他约定事项：</w:t>
      </w:r>
    </w:p>
    <w:p w14:paraId="4FC46708">
      <w:pPr>
        <w:spacing w:line="360" w:lineRule="auto"/>
        <w:ind w:firstLine="480" w:firstLineChars="200"/>
        <w:rPr>
          <w:rFonts w:hint="eastAsia" w:ascii="仿宋" w:hAnsi="仿宋" w:eastAsia="仿宋" w:cs="仿宋"/>
          <w:sz w:val="24"/>
        </w:rPr>
      </w:pPr>
      <w:r>
        <w:rPr>
          <w:rFonts w:hint="eastAsia" w:ascii="仿宋" w:hAnsi="仿宋" w:eastAsia="仿宋" w:cs="仿宋"/>
          <w:sz w:val="24"/>
        </w:rPr>
        <w:t>1、合同变更须经</w:t>
      </w:r>
      <w:r>
        <w:rPr>
          <w:rFonts w:hint="eastAsia" w:ascii="仿宋" w:hAnsi="仿宋" w:eastAsia="仿宋" w:cs="仿宋"/>
          <w:sz w:val="24"/>
          <w:lang w:eastAsia="zh-CN"/>
        </w:rPr>
        <w:t>供需</w:t>
      </w:r>
      <w:r>
        <w:rPr>
          <w:rFonts w:hint="eastAsia" w:ascii="仿宋" w:hAnsi="仿宋" w:eastAsia="仿宋" w:cs="仿宋"/>
          <w:sz w:val="24"/>
        </w:rPr>
        <w:t>双方书面同意。本合同未尽事宜，由双方协商达成补充协议。补充协议与本合同具有相同的法律效力，若补充协议与本合同有冲突，以最后形成的协议为准。</w:t>
      </w:r>
    </w:p>
    <w:p w14:paraId="4FBCC826">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5F5CC209">
      <w:pPr>
        <w:spacing w:line="360" w:lineRule="auto"/>
        <w:ind w:firstLine="480" w:firstLineChars="200"/>
        <w:rPr>
          <w:rFonts w:hint="eastAsia" w:ascii="仿宋" w:hAnsi="仿宋" w:eastAsia="仿宋" w:cs="仿宋"/>
          <w:sz w:val="24"/>
        </w:rPr>
      </w:pPr>
      <w:r>
        <w:rPr>
          <w:rFonts w:hint="eastAsia" w:ascii="仿宋" w:hAnsi="仿宋" w:eastAsia="仿宋" w:cs="仿宋"/>
          <w:sz w:val="24"/>
        </w:rPr>
        <w:t>双方确认：上述送达地址和电子邮箱适用于合同履行完毕或争议经或仲裁、一审、二审、再审、执行阶段，至案件执行程序终结时止。</w:t>
      </w:r>
    </w:p>
    <w:p w14:paraId="06003152">
      <w:pPr>
        <w:spacing w:line="360" w:lineRule="auto"/>
        <w:ind w:firstLine="480" w:firstLineChars="200"/>
        <w:rPr>
          <w:rFonts w:hint="eastAsia" w:ascii="仿宋" w:hAnsi="仿宋" w:eastAsia="仿宋" w:cs="仿宋"/>
          <w:sz w:val="24"/>
        </w:rPr>
      </w:pPr>
      <w:r>
        <w:rPr>
          <w:rFonts w:hint="eastAsia" w:ascii="仿宋" w:hAnsi="仿宋" w:eastAsia="仿宋" w:cs="仿宋"/>
          <w:sz w:val="24"/>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3DCF357C">
      <w:pPr>
        <w:spacing w:line="360" w:lineRule="auto"/>
        <w:rPr>
          <w:rFonts w:hint="eastAsia" w:ascii="仿宋" w:hAnsi="仿宋" w:eastAsia="仿宋" w:cs="仿宋"/>
          <w:sz w:val="24"/>
        </w:rPr>
      </w:pPr>
    </w:p>
    <w:p w14:paraId="17BBAB1C">
      <w:pPr>
        <w:spacing w:line="360" w:lineRule="auto"/>
        <w:rPr>
          <w:rFonts w:hint="eastAsia" w:ascii="仿宋" w:hAnsi="仿宋" w:eastAsia="仿宋" w:cs="仿宋"/>
          <w:sz w:val="24"/>
        </w:rPr>
      </w:pPr>
    </w:p>
    <w:p w14:paraId="6A99940F">
      <w:pPr>
        <w:pStyle w:val="56"/>
        <w:rPr>
          <w:rFonts w:hint="eastAsia" w:ascii="仿宋" w:hAnsi="仿宋" w:eastAsia="仿宋" w:cs="仿宋"/>
        </w:rPr>
      </w:pPr>
      <w:r>
        <w:rPr>
          <w:rFonts w:hint="eastAsia" w:ascii="仿宋" w:hAnsi="仿宋" w:eastAsia="仿宋" w:cs="仿宋"/>
        </w:rPr>
        <w:t xml:space="preserve">需方：新疆医科大学第六附属医院      </w:t>
      </w:r>
      <w:r>
        <w:rPr>
          <w:rFonts w:hint="eastAsia" w:ascii="仿宋" w:hAnsi="仿宋" w:eastAsia="仿宋" w:cs="仿宋"/>
          <w:lang w:val="en-US" w:eastAsia="zh-CN"/>
        </w:rPr>
        <w:t xml:space="preserve">   </w:t>
      </w:r>
      <w:r>
        <w:rPr>
          <w:rFonts w:hint="eastAsia" w:ascii="仿宋" w:hAnsi="仿宋" w:eastAsia="仿宋" w:cs="仿宋"/>
          <w:sz w:val="24"/>
        </w:rPr>
        <w:t>供方：</w:t>
      </w:r>
    </w:p>
    <w:p w14:paraId="71AA0803">
      <w:pPr>
        <w:spacing w:line="360" w:lineRule="auto"/>
        <w:jc w:val="left"/>
        <w:rPr>
          <w:rFonts w:hint="eastAsia" w:ascii="仿宋" w:hAnsi="仿宋" w:eastAsia="仿宋" w:cs="仿宋"/>
          <w:sz w:val="24"/>
        </w:rPr>
      </w:pPr>
      <w:r>
        <w:rPr>
          <w:rFonts w:hint="eastAsia" w:ascii="仿宋" w:hAnsi="仿宋" w:eastAsia="仿宋" w:cs="仿宋"/>
          <w:sz w:val="24"/>
        </w:rPr>
        <w:t>单位名称：（签章）                     单位名称: (签章）</w:t>
      </w:r>
    </w:p>
    <w:p w14:paraId="6E0567D5">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单位地址：乌鲁木齐市天山区           </w:t>
      </w:r>
      <w:r>
        <w:rPr>
          <w:rFonts w:hint="eastAsia" w:ascii="仿宋" w:hAnsi="仿宋" w:eastAsia="仿宋" w:cs="仿宋"/>
          <w:sz w:val="24"/>
          <w:lang w:val="en-US" w:eastAsia="zh-CN"/>
        </w:rPr>
        <w:t xml:space="preserve"> </w:t>
      </w:r>
      <w:r>
        <w:rPr>
          <w:rFonts w:hint="eastAsia" w:ascii="仿宋" w:hAnsi="仿宋" w:eastAsia="仿宋" w:cs="仿宋"/>
          <w:sz w:val="24"/>
        </w:rPr>
        <w:t xml:space="preserve">单位地址: </w:t>
      </w:r>
    </w:p>
    <w:p w14:paraId="67C79DF4">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五星南路39号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7011E3B7">
      <w:pPr>
        <w:spacing w:line="360" w:lineRule="auto"/>
        <w:jc w:val="left"/>
        <w:rPr>
          <w:rFonts w:hint="eastAsia" w:ascii="仿宋" w:hAnsi="仿宋" w:eastAsia="仿宋" w:cs="仿宋"/>
          <w:sz w:val="24"/>
        </w:rPr>
      </w:pPr>
      <w:r>
        <w:rPr>
          <w:rFonts w:hint="eastAsia" w:ascii="仿宋" w:hAnsi="仿宋" w:eastAsia="仿宋" w:cs="仿宋"/>
          <w:sz w:val="24"/>
        </w:rPr>
        <w:t>法定代表人：（签章）                   法定代表人：</w:t>
      </w:r>
    </w:p>
    <w:p w14:paraId="604B97B8">
      <w:pPr>
        <w:spacing w:line="360" w:lineRule="auto"/>
        <w:rPr>
          <w:rFonts w:hint="eastAsia" w:ascii="仿宋" w:hAnsi="仿宋" w:eastAsia="仿宋" w:cs="仿宋"/>
          <w:sz w:val="24"/>
        </w:rPr>
      </w:pPr>
      <w:r>
        <w:rPr>
          <w:rFonts w:hint="eastAsia" w:ascii="仿宋" w:hAnsi="仿宋" w:eastAsia="仿宋" w:cs="仿宋"/>
          <w:sz w:val="24"/>
        </w:rPr>
        <w:t>委托代理人：                          委托代理人：</w:t>
      </w:r>
    </w:p>
    <w:p w14:paraId="5B3A0245">
      <w:pPr>
        <w:spacing w:line="360" w:lineRule="atLeast"/>
        <w:rPr>
          <w:rFonts w:hint="eastAsia" w:ascii="仿宋" w:hAnsi="仿宋" w:eastAsia="仿宋" w:cs="仿宋"/>
          <w:sz w:val="24"/>
        </w:rPr>
      </w:pPr>
      <w:r>
        <w:rPr>
          <w:rFonts w:hint="eastAsia" w:ascii="仿宋" w:hAnsi="仿宋" w:eastAsia="仿宋" w:cs="仿宋"/>
          <w:sz w:val="24"/>
        </w:rPr>
        <w:t>电    话：0991－2660043               电    话：</w:t>
      </w:r>
    </w:p>
    <w:p w14:paraId="41169938">
      <w:pPr>
        <w:spacing w:line="360" w:lineRule="auto"/>
        <w:ind w:left="5760" w:hanging="5760" w:hangingChars="2400"/>
        <w:rPr>
          <w:rFonts w:hint="eastAsia" w:ascii="仿宋" w:hAnsi="仿宋" w:eastAsia="仿宋" w:cs="仿宋"/>
          <w:sz w:val="24"/>
        </w:rPr>
      </w:pPr>
      <w:r>
        <w:rPr>
          <w:rFonts w:hint="eastAsia" w:ascii="仿宋" w:hAnsi="仿宋" w:eastAsia="仿宋" w:cs="仿宋"/>
          <w:sz w:val="24"/>
        </w:rPr>
        <w:t>开户银行：建设银行五星路支行          开户银行：</w:t>
      </w:r>
    </w:p>
    <w:p w14:paraId="0938A36D">
      <w:pPr>
        <w:spacing w:line="360" w:lineRule="auto"/>
        <w:rPr>
          <w:rFonts w:hint="eastAsia" w:ascii="仿宋" w:hAnsi="仿宋" w:eastAsia="仿宋" w:cs="仿宋"/>
          <w:sz w:val="24"/>
        </w:rPr>
      </w:pPr>
      <w:r>
        <w:rPr>
          <w:rFonts w:hint="eastAsia" w:ascii="仿宋" w:hAnsi="仿宋" w:eastAsia="仿宋" w:cs="仿宋"/>
          <w:sz w:val="24"/>
        </w:rPr>
        <w:t>帐    号：65001614100050000650        帐    号：</w:t>
      </w:r>
    </w:p>
    <w:p w14:paraId="28FF2096">
      <w:pPr>
        <w:spacing w:line="360" w:lineRule="auto"/>
        <w:rPr>
          <w:rFonts w:hint="eastAsia" w:ascii="仿宋" w:hAnsi="仿宋" w:eastAsia="仿宋" w:cs="仿宋"/>
          <w:sz w:val="24"/>
        </w:rPr>
      </w:pPr>
      <w:r>
        <w:rPr>
          <w:rFonts w:hint="eastAsia" w:ascii="仿宋" w:hAnsi="仿宋" w:eastAsia="仿宋" w:cs="仿宋"/>
          <w:sz w:val="24"/>
        </w:rPr>
        <w:t>行    号：105881000500                行    号：</w:t>
      </w:r>
    </w:p>
    <w:p w14:paraId="7BBC886A">
      <w:pPr>
        <w:spacing w:line="360" w:lineRule="atLeast"/>
        <w:rPr>
          <w:rFonts w:hint="eastAsia" w:ascii="仿宋" w:hAnsi="仿宋" w:eastAsia="仿宋" w:cs="仿宋"/>
          <w:sz w:val="24"/>
        </w:rPr>
      </w:pPr>
      <w:r>
        <w:rPr>
          <w:rFonts w:hint="eastAsia" w:ascii="仿宋" w:hAnsi="仿宋" w:eastAsia="仿宋" w:cs="仿宋"/>
          <w:sz w:val="24"/>
        </w:rPr>
        <w:t>邮政编码：830002                      邮政编码：</w:t>
      </w:r>
    </w:p>
    <w:p w14:paraId="3BFF5B47">
      <w:pPr>
        <w:spacing w:line="360" w:lineRule="atLeast"/>
        <w:rPr>
          <w:rFonts w:hint="eastAsia" w:ascii="仿宋" w:hAnsi="仿宋" w:eastAsia="仿宋" w:cs="仿宋"/>
          <w:sz w:val="24"/>
          <w:lang w:val="en-US"/>
        </w:rPr>
      </w:pPr>
    </w:p>
    <w:p w14:paraId="1B038B56">
      <w:pPr>
        <w:spacing w:line="360" w:lineRule="auto"/>
        <w:rPr>
          <w:rFonts w:hint="eastAsia" w:ascii="仿宋" w:hAnsi="仿宋" w:eastAsia="仿宋" w:cs="仿宋"/>
        </w:rPr>
      </w:pPr>
    </w:p>
    <w:p w14:paraId="799282BA">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278FEF57">
      <w:pPr>
        <w:rPr>
          <w:rFonts w:hint="eastAsia" w:ascii="仿宋" w:hAnsi="仿宋" w:eastAsia="仿宋" w:cs="仿宋"/>
          <w:sz w:val="32"/>
          <w:szCs w:val="32"/>
          <w:lang w:eastAsia="zh-CN"/>
        </w:rPr>
      </w:pPr>
    </w:p>
    <w:p w14:paraId="7E950466">
      <w:pPr>
        <w:rPr>
          <w:rFonts w:hint="eastAsia" w:ascii="仿宋" w:hAnsi="仿宋" w:eastAsia="仿宋" w:cs="仿宋"/>
          <w:b/>
          <w:color w:val="333333"/>
          <w:kern w:val="0"/>
          <w:sz w:val="32"/>
          <w:szCs w:val="32"/>
        </w:rPr>
      </w:pPr>
      <w:r>
        <w:rPr>
          <w:rFonts w:hint="eastAsia" w:ascii="仿宋" w:hAnsi="仿宋" w:eastAsia="仿宋" w:cs="仿宋"/>
          <w:sz w:val="32"/>
          <w:szCs w:val="32"/>
          <w:lang w:eastAsia="zh-CN"/>
        </w:rPr>
        <w:t>附件：</w:t>
      </w:r>
    </w:p>
    <w:p w14:paraId="05693E00">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设备配置清单</w:t>
      </w:r>
    </w:p>
    <w:p w14:paraId="2FE07D07">
      <w:pPr>
        <w:rPr>
          <w:rFonts w:hint="eastAsia" w:ascii="仿宋" w:hAnsi="仿宋" w:eastAsia="仿宋" w:cs="仿宋"/>
          <w:sz w:val="21"/>
          <w:szCs w:val="21"/>
        </w:rPr>
      </w:pPr>
    </w:p>
    <w:tbl>
      <w:tblPr>
        <w:tblStyle w:val="23"/>
        <w:tblW w:w="967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666"/>
        <w:gridCol w:w="1443"/>
        <w:gridCol w:w="1005"/>
        <w:gridCol w:w="2202"/>
        <w:gridCol w:w="1238"/>
        <w:gridCol w:w="1231"/>
      </w:tblGrid>
      <w:tr w14:paraId="2211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86" w:type="dxa"/>
            <w:vAlign w:val="center"/>
          </w:tcPr>
          <w:p w14:paraId="67F94D2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号</w:t>
            </w:r>
          </w:p>
        </w:tc>
        <w:tc>
          <w:tcPr>
            <w:tcW w:w="1666" w:type="dxa"/>
            <w:vAlign w:val="center"/>
          </w:tcPr>
          <w:p w14:paraId="7CEB5421">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称</w:t>
            </w:r>
          </w:p>
        </w:tc>
        <w:tc>
          <w:tcPr>
            <w:tcW w:w="1443" w:type="dxa"/>
            <w:vAlign w:val="center"/>
          </w:tcPr>
          <w:p w14:paraId="5F06E69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规格</w:t>
            </w:r>
          </w:p>
        </w:tc>
        <w:tc>
          <w:tcPr>
            <w:tcW w:w="1005" w:type="dxa"/>
            <w:vAlign w:val="center"/>
          </w:tcPr>
          <w:p w14:paraId="2E850512">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量</w:t>
            </w:r>
          </w:p>
        </w:tc>
        <w:tc>
          <w:tcPr>
            <w:tcW w:w="2202" w:type="dxa"/>
            <w:vAlign w:val="center"/>
          </w:tcPr>
          <w:p w14:paraId="6D8B8741">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生产厂家</w:t>
            </w:r>
          </w:p>
        </w:tc>
        <w:tc>
          <w:tcPr>
            <w:tcW w:w="1238" w:type="dxa"/>
            <w:vAlign w:val="center"/>
          </w:tcPr>
          <w:p w14:paraId="23536265">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价</w:t>
            </w:r>
          </w:p>
        </w:tc>
        <w:tc>
          <w:tcPr>
            <w:tcW w:w="1231" w:type="dxa"/>
            <w:vAlign w:val="center"/>
          </w:tcPr>
          <w:p w14:paraId="6877E976">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 注</w:t>
            </w:r>
          </w:p>
        </w:tc>
      </w:tr>
      <w:tr w14:paraId="44EC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77F5D982">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2E0A4D20">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60FFDA0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112AD4A">
            <w:pPr>
              <w:pStyle w:val="53"/>
              <w:keepNext w:val="0"/>
              <w:keepLines w:val="0"/>
              <w:pageBreakBefore w:val="0"/>
              <w:widowControl w:val="0"/>
              <w:kinsoku/>
              <w:wordWrap/>
              <w:overflowPunct/>
              <w:topLinePunct w:val="0"/>
              <w:autoSpaceDE/>
              <w:autoSpaceDN/>
              <w:bidi w:val="0"/>
              <w:snapToGrid w:val="0"/>
              <w:spacing w:before="180" w:line="240" w:lineRule="auto"/>
              <w:jc w:val="both"/>
              <w:rPr>
                <w:rFonts w:hint="eastAsia" w:ascii="仿宋" w:hAnsi="仿宋" w:eastAsia="仿宋" w:cs="仿宋"/>
                <w:kern w:val="2"/>
                <w:sz w:val="24"/>
                <w:szCs w:val="24"/>
                <w:lang w:val="en-US" w:eastAsia="zh-CN" w:bidi="ar-SA"/>
              </w:rPr>
            </w:pPr>
          </w:p>
        </w:tc>
        <w:tc>
          <w:tcPr>
            <w:tcW w:w="2202" w:type="dxa"/>
            <w:vAlign w:val="center"/>
          </w:tcPr>
          <w:p w14:paraId="21A4D47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5F80695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1A5AF6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1455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14EC489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B4B377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3F6FA4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4D18A55">
            <w:pPr>
              <w:pStyle w:val="53"/>
              <w:keepNext w:val="0"/>
              <w:keepLines w:val="0"/>
              <w:pageBreakBefore w:val="0"/>
              <w:widowControl w:val="0"/>
              <w:kinsoku/>
              <w:wordWrap/>
              <w:overflowPunct/>
              <w:topLinePunct w:val="0"/>
              <w:autoSpaceDE/>
              <w:autoSpaceDN/>
              <w:bidi w:val="0"/>
              <w:snapToGrid w:val="0"/>
              <w:spacing w:before="210" w:line="240" w:lineRule="auto"/>
              <w:jc w:val="both"/>
              <w:rPr>
                <w:rFonts w:hint="eastAsia" w:ascii="仿宋" w:hAnsi="仿宋" w:eastAsia="仿宋" w:cs="仿宋"/>
                <w:kern w:val="2"/>
                <w:sz w:val="24"/>
                <w:szCs w:val="24"/>
                <w:lang w:val="en-US" w:eastAsia="zh-CN" w:bidi="ar-SA"/>
              </w:rPr>
            </w:pPr>
          </w:p>
        </w:tc>
        <w:tc>
          <w:tcPr>
            <w:tcW w:w="2202" w:type="dxa"/>
            <w:vAlign w:val="center"/>
          </w:tcPr>
          <w:p w14:paraId="532E331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60E37554">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7FC47DBA">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1B3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A1E530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72582E9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0E5E7733">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8A68367">
            <w:pPr>
              <w:pStyle w:val="53"/>
              <w:keepNext w:val="0"/>
              <w:keepLines w:val="0"/>
              <w:pageBreakBefore w:val="0"/>
              <w:widowControl w:val="0"/>
              <w:kinsoku/>
              <w:wordWrap/>
              <w:overflowPunct/>
              <w:topLinePunct w:val="0"/>
              <w:autoSpaceDE/>
              <w:autoSpaceDN/>
              <w:bidi w:val="0"/>
              <w:snapToGrid w:val="0"/>
              <w:spacing w:before="177" w:line="240" w:lineRule="auto"/>
              <w:jc w:val="both"/>
              <w:rPr>
                <w:rFonts w:hint="eastAsia" w:ascii="仿宋" w:hAnsi="仿宋" w:eastAsia="仿宋" w:cs="仿宋"/>
                <w:kern w:val="2"/>
                <w:sz w:val="24"/>
                <w:szCs w:val="24"/>
                <w:lang w:val="en-US" w:eastAsia="zh-CN" w:bidi="ar-SA"/>
              </w:rPr>
            </w:pPr>
          </w:p>
        </w:tc>
        <w:tc>
          <w:tcPr>
            <w:tcW w:w="2202" w:type="dxa"/>
            <w:vAlign w:val="center"/>
          </w:tcPr>
          <w:p w14:paraId="4EBF5AC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262FCFF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6C1350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6DC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315CA2B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75C3ACF">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7C9D77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8BB213B">
            <w:pPr>
              <w:pStyle w:val="53"/>
              <w:keepNext w:val="0"/>
              <w:keepLines w:val="0"/>
              <w:pageBreakBefore w:val="0"/>
              <w:widowControl w:val="0"/>
              <w:kinsoku/>
              <w:wordWrap/>
              <w:overflowPunct/>
              <w:topLinePunct w:val="0"/>
              <w:autoSpaceDE/>
              <w:autoSpaceDN/>
              <w:bidi w:val="0"/>
              <w:snapToGrid w:val="0"/>
              <w:spacing w:before="183" w:line="240" w:lineRule="auto"/>
              <w:jc w:val="both"/>
              <w:rPr>
                <w:rFonts w:hint="eastAsia" w:ascii="仿宋" w:hAnsi="仿宋" w:eastAsia="仿宋" w:cs="仿宋"/>
                <w:kern w:val="2"/>
                <w:sz w:val="24"/>
                <w:szCs w:val="24"/>
                <w:lang w:val="en-US" w:eastAsia="zh-CN" w:bidi="ar-SA"/>
              </w:rPr>
            </w:pPr>
          </w:p>
        </w:tc>
        <w:tc>
          <w:tcPr>
            <w:tcW w:w="2202" w:type="dxa"/>
            <w:vAlign w:val="center"/>
          </w:tcPr>
          <w:p w14:paraId="7F2CB86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val="en-US" w:eastAsia="zh-CN"/>
              </w:rPr>
            </w:pPr>
          </w:p>
        </w:tc>
        <w:tc>
          <w:tcPr>
            <w:tcW w:w="1238" w:type="dxa"/>
            <w:vAlign w:val="center"/>
          </w:tcPr>
          <w:p w14:paraId="6B1953A3">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121D27F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47DB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4A454F3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66AB77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350ED9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5848261">
            <w:pPr>
              <w:pStyle w:val="53"/>
              <w:keepNext w:val="0"/>
              <w:keepLines w:val="0"/>
              <w:pageBreakBefore w:val="0"/>
              <w:widowControl w:val="0"/>
              <w:kinsoku/>
              <w:wordWrap/>
              <w:overflowPunct/>
              <w:topLinePunct w:val="0"/>
              <w:autoSpaceDE/>
              <w:autoSpaceDN/>
              <w:bidi w:val="0"/>
              <w:snapToGrid w:val="0"/>
              <w:spacing w:before="184" w:line="240" w:lineRule="auto"/>
              <w:jc w:val="both"/>
              <w:rPr>
                <w:rFonts w:hint="eastAsia" w:ascii="仿宋" w:hAnsi="仿宋" w:eastAsia="仿宋" w:cs="仿宋"/>
                <w:kern w:val="2"/>
                <w:sz w:val="24"/>
                <w:szCs w:val="24"/>
                <w:lang w:val="en-US" w:eastAsia="zh-CN" w:bidi="ar-SA"/>
              </w:rPr>
            </w:pPr>
          </w:p>
        </w:tc>
        <w:tc>
          <w:tcPr>
            <w:tcW w:w="2202" w:type="dxa"/>
            <w:vAlign w:val="center"/>
          </w:tcPr>
          <w:p w14:paraId="35C9AA9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1039689D">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224AA60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76CF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21CD4AA">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63FE252">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0C9301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A5B4456">
            <w:pPr>
              <w:pStyle w:val="53"/>
              <w:keepNext w:val="0"/>
              <w:keepLines w:val="0"/>
              <w:pageBreakBefore w:val="0"/>
              <w:widowControl w:val="0"/>
              <w:kinsoku/>
              <w:wordWrap/>
              <w:overflowPunct/>
              <w:topLinePunct w:val="0"/>
              <w:autoSpaceDE/>
              <w:autoSpaceDN/>
              <w:bidi w:val="0"/>
              <w:snapToGrid w:val="0"/>
              <w:spacing w:before="182" w:line="240" w:lineRule="auto"/>
              <w:jc w:val="both"/>
              <w:rPr>
                <w:rFonts w:hint="eastAsia" w:ascii="仿宋" w:hAnsi="仿宋" w:eastAsia="仿宋" w:cs="仿宋"/>
                <w:kern w:val="2"/>
                <w:sz w:val="24"/>
                <w:szCs w:val="24"/>
                <w:lang w:val="en-US" w:eastAsia="zh-CN" w:bidi="ar-SA"/>
              </w:rPr>
            </w:pPr>
          </w:p>
        </w:tc>
        <w:tc>
          <w:tcPr>
            <w:tcW w:w="2202" w:type="dxa"/>
            <w:vAlign w:val="center"/>
          </w:tcPr>
          <w:p w14:paraId="268DB78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3A20F46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A008A6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bl>
    <w:p w14:paraId="5A19AE07">
      <w:pPr>
        <w:pStyle w:val="57"/>
        <w:ind w:firstLine="321"/>
        <w:rPr>
          <w:rFonts w:hint="eastAsia" w:ascii="仿宋" w:hAnsi="仿宋" w:eastAsia="仿宋" w:cs="仿宋"/>
          <w:b/>
          <w:color w:val="333333"/>
          <w:kern w:val="0"/>
          <w:sz w:val="32"/>
          <w:szCs w:val="32"/>
        </w:rPr>
      </w:pPr>
    </w:p>
    <w:p w14:paraId="301C7D6C">
      <w:pPr>
        <w:pStyle w:val="57"/>
        <w:ind w:firstLine="321"/>
        <w:rPr>
          <w:rFonts w:hint="eastAsia" w:ascii="仿宋" w:hAnsi="仿宋" w:eastAsia="仿宋" w:cs="仿宋"/>
          <w:b/>
          <w:color w:val="333333"/>
          <w:kern w:val="0"/>
          <w:sz w:val="32"/>
          <w:szCs w:val="32"/>
        </w:rPr>
      </w:pPr>
    </w:p>
    <w:p w14:paraId="55A2D8FA">
      <w:pP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br w:type="page"/>
      </w:r>
    </w:p>
    <w:p w14:paraId="417A08E9">
      <w:pPr>
        <w:widowControl/>
        <w:spacing w:line="432" w:lineRule="auto"/>
        <w:jc w:val="both"/>
        <w:rPr>
          <w:rFonts w:hint="eastAsia" w:ascii="仿宋" w:hAnsi="仿宋" w:eastAsia="仿宋" w:cs="仿宋"/>
          <w:b/>
          <w:color w:val="333333"/>
          <w:kern w:val="0"/>
          <w:sz w:val="32"/>
          <w:szCs w:val="32"/>
        </w:rPr>
      </w:pPr>
    </w:p>
    <w:p w14:paraId="6EE80F2C">
      <w:pPr>
        <w:widowControl/>
        <w:spacing w:line="432" w:lineRule="auto"/>
        <w:jc w:val="cente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医疗器械廉洁购销合同</w:t>
      </w:r>
    </w:p>
    <w:p w14:paraId="17606CAE">
      <w:pPr>
        <w:widowControl/>
        <w:spacing w:line="580" w:lineRule="exact"/>
        <w:jc w:val="left"/>
        <w:rPr>
          <w:rFonts w:hint="eastAsia" w:ascii="仿宋" w:hAnsi="仿宋" w:eastAsia="仿宋" w:cs="仿宋"/>
          <w:b/>
          <w:color w:val="333333"/>
          <w:kern w:val="0"/>
          <w:sz w:val="24"/>
        </w:rPr>
      </w:pPr>
    </w:p>
    <w:p w14:paraId="6892D20B">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color w:val="333333"/>
          <w:kern w:val="0"/>
          <w:sz w:val="24"/>
        </w:rPr>
        <w:t>：新疆医科大学第六附属医院</w:t>
      </w:r>
    </w:p>
    <w:p w14:paraId="5F18AF4B">
      <w:pPr>
        <w:spacing w:line="600" w:lineRule="exac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供方</w:t>
      </w:r>
      <w:r>
        <w:rPr>
          <w:rFonts w:hint="eastAsia" w:ascii="仿宋" w:hAnsi="仿宋" w:eastAsia="仿宋" w:cs="仿宋"/>
          <w:color w:val="333333"/>
          <w:kern w:val="0"/>
          <w:sz w:val="24"/>
        </w:rPr>
        <w:t>：</w:t>
      </w:r>
    </w:p>
    <w:p w14:paraId="29FE15AD">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为进一步加强医疗卫生行风建设，规范医疗卫生机构医药购销行为，有效防范商业贿赂行为，营造公平交易、诚实守信的购销环境，经</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双方协商，同意签订本合同，并共同遵守：</w:t>
      </w:r>
    </w:p>
    <w:p w14:paraId="503B58DB">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一、</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双方按照《民法典》及医药产品购销合同约定购销药品、医疗设备、医用耗材等医药产品。</w:t>
      </w:r>
    </w:p>
    <w:p w14:paraId="4A8FFF4C">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二、</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应当严格执行医药产品购销合同验收、入库制度，对采购医药产品及发票进行查验，不得违反有关规定合同外采购、违价采购或从非规定渠道采购。</w:t>
      </w:r>
    </w:p>
    <w:p w14:paraId="43019E36">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三、</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严禁接受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以任何名义、形式给予的回扣，不得将接受捐赠资助与采购挂钩。</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工作人员不得参加</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安排并支付费用的营业性娱乐场所的娱乐活动，不得以任何形式向</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索要现金、有价证券、支付凭证和贵重礼品等。被迫接受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给予的钱物，应予退还，无法退还的，有责任如实向有关纪检监察部门反映情况。</w:t>
      </w:r>
    </w:p>
    <w:p w14:paraId="19817D2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四、严禁</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工作人员利用任何途径和方式，为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统计医师个人及临床科室有关医药产品用量信息，或为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统计提供便利。</w:t>
      </w:r>
    </w:p>
    <w:p w14:paraId="37AEF08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五、</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不得以回扣、宴请等方式影响</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工作人员采购或使用医药产品的选择权，不得在学术活动中提供旅游、超标准支付食宿费用。</w:t>
      </w:r>
    </w:p>
    <w:p w14:paraId="09EE40C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六、</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指定</w:t>
      </w:r>
      <w:r>
        <w:rPr>
          <w:rFonts w:hint="eastAsia" w:ascii="仿宋" w:hAnsi="仿宋" w:eastAsia="仿宋" w:cs="仿宋"/>
          <w:color w:val="333333"/>
          <w:kern w:val="0"/>
          <w:sz w:val="24"/>
          <w:u w:val="single"/>
        </w:rPr>
        <w:t xml:space="preserve"> </w:t>
      </w:r>
      <w:r>
        <w:rPr>
          <w:rFonts w:hint="eastAsia" w:ascii="仿宋" w:hAnsi="仿宋" w:eastAsia="仿宋" w:cs="仿宋"/>
          <w:color w:val="333333"/>
          <w:kern w:val="0"/>
          <w:sz w:val="24"/>
          <w:u w:val="single"/>
          <w:lang w:val="en-US" w:eastAsia="zh-CN"/>
        </w:rPr>
        <w:t xml:space="preserve">     </w:t>
      </w:r>
      <w:r>
        <w:rPr>
          <w:rFonts w:hint="eastAsia" w:ascii="仿宋" w:hAnsi="仿宋" w:eastAsia="仿宋" w:cs="仿宋"/>
          <w:color w:val="333333"/>
          <w:kern w:val="0"/>
          <w:sz w:val="24"/>
          <w:u w:val="single"/>
        </w:rPr>
        <w:t xml:space="preserve"> </w:t>
      </w:r>
      <w:r>
        <w:rPr>
          <w:rFonts w:hint="eastAsia" w:ascii="仿宋" w:hAnsi="仿宋" w:eastAsia="仿宋" w:cs="仿宋"/>
          <w:bCs/>
          <w:color w:val="333333"/>
          <w:kern w:val="0"/>
          <w:sz w:val="24"/>
        </w:rPr>
        <w:t>作为销售代表洽谈业务。销售代表必须在工作时间到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指定地点联系商谈，不得到住院部、门诊部、医技科室等推销医药产品，不得借故到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相关领导、部门负责人及相关工作人员家中访谈并提供任何好处费。</w:t>
      </w:r>
    </w:p>
    <w:p w14:paraId="3BB618EA">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七、</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如违反本合同，一经发现，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有权终止购销合同，并向有关卫生计生行政部门报告。如</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被列入商业贿赂不良记录，则严格按照《国家卫生计生委关于建立医药购销领域商业贿赂不良记录的规定》（国卫法制发〔2013〕50号）相关规定处理。</w:t>
      </w:r>
    </w:p>
    <w:p w14:paraId="015BDE81">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八、本合同作为医药产品购销合同的重要组成部分，与购销合同一并执行，具有同等的法律效力。</w:t>
      </w:r>
    </w:p>
    <w:p w14:paraId="1FAAC62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九、本合同一式陆份，</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伍份，</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壹份，并从签订之日起生效。</w:t>
      </w:r>
    </w:p>
    <w:p w14:paraId="07FEDFD7">
      <w:pPr>
        <w:pStyle w:val="56"/>
        <w:rPr>
          <w:rFonts w:hint="eastAsia" w:ascii="仿宋" w:hAnsi="仿宋" w:eastAsia="仿宋" w:cs="仿宋"/>
          <w:bCs/>
          <w:color w:val="333333"/>
          <w:kern w:val="0"/>
        </w:rPr>
      </w:pPr>
    </w:p>
    <w:p w14:paraId="2A0065F6">
      <w:pPr>
        <w:pStyle w:val="58"/>
        <w:ind w:left="5250"/>
        <w:rPr>
          <w:rFonts w:hint="eastAsia" w:ascii="仿宋" w:hAnsi="仿宋" w:eastAsia="仿宋" w:cs="仿宋"/>
        </w:rPr>
      </w:pPr>
    </w:p>
    <w:p w14:paraId="10C77E29">
      <w:pPr>
        <w:widowControl/>
        <w:spacing w:line="580" w:lineRule="exact"/>
        <w:ind w:left="7230" w:leftChars="1" w:hanging="7228" w:hangingChars="3000"/>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b/>
          <w:color w:val="333333"/>
          <w:kern w:val="0"/>
          <w:sz w:val="24"/>
        </w:rPr>
        <w:t xml:space="preserve">（盖章）：新疆医科大学第六附属医院    </w:t>
      </w:r>
      <w:r>
        <w:rPr>
          <w:rFonts w:hint="eastAsia" w:ascii="仿宋" w:hAnsi="仿宋" w:eastAsia="仿宋" w:cs="仿宋"/>
          <w:b/>
          <w:color w:val="333333"/>
          <w:kern w:val="0"/>
          <w:sz w:val="24"/>
          <w:lang w:eastAsia="zh-CN"/>
        </w:rPr>
        <w:t>供方</w:t>
      </w:r>
      <w:r>
        <w:rPr>
          <w:rFonts w:hint="eastAsia" w:ascii="仿宋" w:hAnsi="仿宋" w:eastAsia="仿宋" w:cs="仿宋"/>
          <w:b/>
          <w:color w:val="333333"/>
          <w:kern w:val="0"/>
          <w:sz w:val="24"/>
        </w:rPr>
        <w:t>（盖章）：</w:t>
      </w:r>
    </w:p>
    <w:p w14:paraId="49F0F83C">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法定代表人（负责人）：                   法定代表人（负责人）：</w:t>
      </w:r>
    </w:p>
    <w:p w14:paraId="779F3B78">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经办人签名：                             经办人签名：</w:t>
      </w:r>
    </w:p>
    <w:p w14:paraId="20F7B8A0">
      <w:pPr>
        <w:widowControl/>
        <w:spacing w:line="580" w:lineRule="exact"/>
        <w:ind w:firstLine="840" w:firstLineChars="350"/>
        <w:jc w:val="left"/>
        <w:rPr>
          <w:rFonts w:hint="eastAsia" w:ascii="仿宋" w:hAnsi="仿宋" w:eastAsia="仿宋" w:cs="仿宋"/>
          <w:color w:val="333333"/>
          <w:kern w:val="0"/>
          <w:sz w:val="24"/>
        </w:rPr>
      </w:pPr>
      <w:r>
        <w:rPr>
          <w:rFonts w:hint="eastAsia" w:ascii="仿宋" w:hAnsi="仿宋" w:eastAsia="仿宋" w:cs="仿宋"/>
          <w:color w:val="333333"/>
          <w:kern w:val="0"/>
          <w:sz w:val="24"/>
        </w:rPr>
        <w:t xml:space="preserve">年   月   日                      </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年</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月</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日</w:t>
      </w:r>
    </w:p>
    <w:p w14:paraId="411A1FFB">
      <w:pPr>
        <w:spacing w:line="400" w:lineRule="exact"/>
        <w:ind w:firstLine="555"/>
        <w:rPr>
          <w:rFonts w:hint="eastAsia" w:ascii="仿宋" w:hAnsi="仿宋" w:eastAsia="仿宋" w:cs="仿宋"/>
          <w:sz w:val="24"/>
        </w:rPr>
      </w:pPr>
    </w:p>
    <w:p w14:paraId="49950BB5">
      <w:pPr>
        <w:pStyle w:val="56"/>
        <w:rPr>
          <w:rFonts w:hint="eastAsia" w:ascii="仿宋" w:hAnsi="仿宋" w:eastAsia="仿宋" w:cs="仿宋"/>
        </w:rPr>
      </w:pPr>
    </w:p>
    <w:p w14:paraId="5AC9B88D">
      <w:pPr>
        <w:pStyle w:val="58"/>
        <w:ind w:left="5250"/>
        <w:rPr>
          <w:rFonts w:hint="eastAsia" w:ascii="仿宋" w:hAnsi="仿宋" w:eastAsia="仿宋" w:cs="仿宋"/>
          <w:sz w:val="24"/>
        </w:rPr>
      </w:pPr>
    </w:p>
    <w:p w14:paraId="519E9E0F">
      <w:pPr>
        <w:rPr>
          <w:rFonts w:hint="eastAsia" w:ascii="仿宋" w:hAnsi="仿宋" w:eastAsia="仿宋" w:cs="仿宋"/>
          <w:sz w:val="24"/>
        </w:rPr>
      </w:pPr>
    </w:p>
    <w:p w14:paraId="5441BC57">
      <w:pPr>
        <w:pStyle w:val="56"/>
        <w:rPr>
          <w:rFonts w:hint="eastAsia" w:ascii="仿宋" w:hAnsi="仿宋" w:eastAsia="仿宋" w:cs="仿宋"/>
        </w:rPr>
      </w:pPr>
    </w:p>
    <w:p w14:paraId="1AC525E3">
      <w:pPr>
        <w:pStyle w:val="58"/>
        <w:ind w:left="5250"/>
        <w:rPr>
          <w:rFonts w:hint="eastAsia" w:ascii="仿宋" w:hAnsi="仿宋" w:eastAsia="仿宋" w:cs="仿宋"/>
          <w:sz w:val="24"/>
        </w:rPr>
      </w:pPr>
    </w:p>
    <w:p w14:paraId="082F1F72">
      <w:pPr>
        <w:rPr>
          <w:rFonts w:hint="eastAsia" w:ascii="仿宋" w:hAnsi="仿宋" w:eastAsia="仿宋" w:cs="仿宋"/>
          <w:sz w:val="24"/>
        </w:rPr>
      </w:pPr>
    </w:p>
    <w:p w14:paraId="347EBEA9">
      <w:pPr>
        <w:pStyle w:val="56"/>
        <w:rPr>
          <w:rFonts w:hint="eastAsia" w:ascii="仿宋" w:hAnsi="仿宋" w:eastAsia="仿宋" w:cs="仿宋"/>
        </w:rPr>
      </w:pPr>
    </w:p>
    <w:p w14:paraId="3B390418">
      <w:pPr>
        <w:pStyle w:val="58"/>
        <w:ind w:left="5250"/>
        <w:rPr>
          <w:rFonts w:hint="eastAsia" w:ascii="仿宋" w:hAnsi="仿宋" w:eastAsia="仿宋" w:cs="仿宋"/>
          <w:sz w:val="24"/>
        </w:rPr>
      </w:pPr>
    </w:p>
    <w:p w14:paraId="28459C45">
      <w:pPr>
        <w:rPr>
          <w:rFonts w:hint="eastAsia" w:ascii="仿宋" w:hAnsi="仿宋" w:eastAsia="仿宋" w:cs="仿宋"/>
          <w:sz w:val="24"/>
        </w:rPr>
      </w:pPr>
    </w:p>
    <w:p w14:paraId="3AD341FA">
      <w:pPr>
        <w:pStyle w:val="56"/>
        <w:rPr>
          <w:rFonts w:hint="eastAsia" w:ascii="仿宋" w:hAnsi="仿宋" w:eastAsia="仿宋" w:cs="仿宋"/>
        </w:rPr>
      </w:pPr>
    </w:p>
    <w:p w14:paraId="72A2149F">
      <w:pPr>
        <w:pStyle w:val="58"/>
        <w:ind w:left="5250"/>
        <w:rPr>
          <w:rFonts w:hint="eastAsia" w:ascii="仿宋" w:hAnsi="仿宋" w:eastAsia="仿宋" w:cs="仿宋"/>
          <w:sz w:val="24"/>
        </w:rPr>
      </w:pPr>
    </w:p>
    <w:p w14:paraId="5AAD34C9">
      <w:pPr>
        <w:rPr>
          <w:rFonts w:hint="eastAsia" w:ascii="仿宋" w:hAnsi="仿宋" w:eastAsia="仿宋" w:cs="仿宋"/>
          <w:sz w:val="24"/>
        </w:rPr>
      </w:pPr>
    </w:p>
    <w:p w14:paraId="5F9E9DE1">
      <w:pPr>
        <w:pStyle w:val="56"/>
        <w:rPr>
          <w:rFonts w:hint="eastAsia" w:ascii="仿宋" w:hAnsi="仿宋" w:eastAsia="仿宋" w:cs="仿宋"/>
        </w:rPr>
      </w:pPr>
    </w:p>
    <w:p w14:paraId="1E9C9C91">
      <w:pPr>
        <w:pStyle w:val="58"/>
        <w:ind w:left="5250"/>
        <w:rPr>
          <w:rFonts w:hint="eastAsia" w:ascii="仿宋" w:hAnsi="仿宋" w:eastAsia="仿宋" w:cs="仿宋"/>
          <w:sz w:val="24"/>
        </w:rPr>
      </w:pPr>
    </w:p>
    <w:p w14:paraId="74B1D3EE">
      <w:pPr>
        <w:rPr>
          <w:rFonts w:hint="eastAsia" w:ascii="仿宋" w:hAnsi="仿宋" w:eastAsia="仿宋" w:cs="仿宋"/>
          <w:sz w:val="24"/>
        </w:rPr>
      </w:pPr>
    </w:p>
    <w:p w14:paraId="6546F8E8">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公司账号信息</w:t>
      </w:r>
    </w:p>
    <w:p w14:paraId="44C97230">
      <w:pPr>
        <w:spacing w:line="360" w:lineRule="auto"/>
        <w:rPr>
          <w:rFonts w:hint="eastAsia" w:ascii="仿宋" w:hAnsi="仿宋" w:eastAsia="仿宋" w:cs="仿宋"/>
          <w:sz w:val="36"/>
          <w:szCs w:val="36"/>
        </w:rPr>
      </w:pPr>
    </w:p>
    <w:p w14:paraId="32D940F0">
      <w:pPr>
        <w:spacing w:line="360" w:lineRule="auto"/>
        <w:rPr>
          <w:rFonts w:hint="eastAsia" w:ascii="仿宋" w:hAnsi="仿宋" w:eastAsia="仿宋" w:cs="仿宋"/>
          <w:sz w:val="36"/>
          <w:szCs w:val="36"/>
        </w:rPr>
      </w:pPr>
    </w:p>
    <w:p w14:paraId="15AD5F03">
      <w:pPr>
        <w:widowControl/>
        <w:spacing w:line="580" w:lineRule="exact"/>
        <w:jc w:val="left"/>
        <w:rPr>
          <w:rFonts w:hint="eastAsia" w:ascii="仿宋" w:hAnsi="仿宋" w:eastAsia="仿宋" w:cs="仿宋"/>
          <w:sz w:val="36"/>
          <w:szCs w:val="36"/>
        </w:rPr>
      </w:pPr>
      <w:r>
        <w:rPr>
          <w:rFonts w:hint="eastAsia" w:ascii="仿宋" w:hAnsi="仿宋" w:eastAsia="仿宋" w:cs="仿宋"/>
          <w:sz w:val="36"/>
          <w:szCs w:val="36"/>
        </w:rPr>
        <w:t>公司名称：</w:t>
      </w:r>
    </w:p>
    <w:p w14:paraId="44282548">
      <w:pPr>
        <w:spacing w:line="360" w:lineRule="auto"/>
        <w:rPr>
          <w:rFonts w:hint="eastAsia" w:ascii="仿宋" w:hAnsi="仿宋" w:eastAsia="仿宋" w:cs="仿宋"/>
          <w:sz w:val="36"/>
          <w:szCs w:val="36"/>
        </w:rPr>
      </w:pPr>
      <w:r>
        <w:rPr>
          <w:rFonts w:hint="eastAsia" w:ascii="仿宋" w:hAnsi="仿宋" w:eastAsia="仿宋" w:cs="仿宋"/>
          <w:sz w:val="36"/>
          <w:szCs w:val="36"/>
        </w:rPr>
        <w:t>账    号：</w:t>
      </w:r>
    </w:p>
    <w:p w14:paraId="11868D39">
      <w:pPr>
        <w:spacing w:line="360" w:lineRule="auto"/>
        <w:rPr>
          <w:rFonts w:hint="eastAsia" w:ascii="仿宋" w:hAnsi="仿宋" w:eastAsia="仿宋" w:cs="仿宋"/>
          <w:sz w:val="36"/>
          <w:szCs w:val="36"/>
        </w:rPr>
      </w:pPr>
      <w:r>
        <w:rPr>
          <w:rFonts w:hint="eastAsia" w:ascii="仿宋" w:hAnsi="仿宋" w:eastAsia="仿宋" w:cs="仿宋"/>
          <w:sz w:val="36"/>
          <w:szCs w:val="36"/>
        </w:rPr>
        <w:t>开 户 行：</w:t>
      </w:r>
    </w:p>
    <w:p w14:paraId="6487FA3B">
      <w:pPr>
        <w:spacing w:line="360" w:lineRule="auto"/>
        <w:rPr>
          <w:rFonts w:hint="eastAsia" w:ascii="仿宋" w:hAnsi="仿宋" w:eastAsia="仿宋" w:cs="仿宋"/>
          <w:sz w:val="36"/>
          <w:szCs w:val="36"/>
          <w:lang w:eastAsia="zh-CN"/>
        </w:rPr>
      </w:pPr>
      <w:r>
        <w:rPr>
          <w:rFonts w:hint="eastAsia" w:ascii="仿宋" w:hAnsi="仿宋" w:eastAsia="仿宋" w:cs="仿宋"/>
          <w:sz w:val="36"/>
          <w:szCs w:val="36"/>
          <w:lang w:eastAsia="zh-CN"/>
        </w:rPr>
        <w:t>行</w:t>
      </w:r>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号：</w:t>
      </w:r>
    </w:p>
    <w:p w14:paraId="61008886">
      <w:pPr>
        <w:spacing w:line="360" w:lineRule="auto"/>
        <w:rPr>
          <w:rFonts w:hint="eastAsia" w:ascii="仿宋" w:hAnsi="仿宋" w:eastAsia="仿宋" w:cs="仿宋"/>
          <w:sz w:val="36"/>
          <w:szCs w:val="36"/>
        </w:rPr>
      </w:pPr>
      <w:r>
        <w:rPr>
          <w:rFonts w:hint="eastAsia" w:ascii="仿宋" w:hAnsi="仿宋" w:eastAsia="仿宋" w:cs="仿宋"/>
          <w:sz w:val="36"/>
          <w:szCs w:val="36"/>
        </w:rPr>
        <w:t>税    号：</w:t>
      </w:r>
    </w:p>
    <w:p w14:paraId="7792247A">
      <w:pPr>
        <w:spacing w:line="360" w:lineRule="auto"/>
        <w:ind w:left="2160" w:hanging="2160" w:hangingChars="600"/>
        <w:rPr>
          <w:rFonts w:hint="eastAsia" w:ascii="仿宋" w:hAnsi="仿宋" w:eastAsia="仿宋" w:cs="仿宋"/>
          <w:sz w:val="36"/>
          <w:szCs w:val="36"/>
        </w:rPr>
      </w:pPr>
      <w:r>
        <w:rPr>
          <w:rFonts w:hint="eastAsia" w:ascii="仿宋" w:hAnsi="仿宋" w:eastAsia="仿宋" w:cs="仿宋"/>
          <w:sz w:val="36"/>
          <w:szCs w:val="36"/>
        </w:rPr>
        <w:t>地    址：</w:t>
      </w:r>
    </w:p>
    <w:p w14:paraId="54F92E2B">
      <w:pPr>
        <w:rPr>
          <w:rFonts w:hint="eastAsia" w:ascii="仿宋" w:hAnsi="仿宋" w:eastAsia="仿宋" w:cs="仿宋"/>
          <w:sz w:val="36"/>
          <w:szCs w:val="36"/>
        </w:rPr>
      </w:pPr>
      <w:r>
        <w:rPr>
          <w:rFonts w:hint="eastAsia" w:ascii="仿宋" w:hAnsi="仿宋" w:eastAsia="仿宋" w:cs="仿宋"/>
          <w:sz w:val="36"/>
          <w:szCs w:val="36"/>
        </w:rPr>
        <w:t>电    话：</w:t>
      </w:r>
    </w:p>
    <w:p w14:paraId="135A5EC4">
      <w:pPr>
        <w:pStyle w:val="56"/>
        <w:rPr>
          <w:rFonts w:hint="eastAsia"/>
        </w:rPr>
      </w:pPr>
    </w:p>
    <w:p w14:paraId="3353EFE0">
      <w:pPr>
        <w:pStyle w:val="22"/>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1"/>
        <w:rPr>
          <w:rFonts w:hint="eastAsia" w:ascii="仿宋" w:hAnsi="仿宋" w:eastAsia="仿宋" w:cs="仿宋"/>
          <w:b w:val="0"/>
          <w:bCs w:val="0"/>
          <w:color w:val="auto"/>
          <w:sz w:val="24"/>
          <w:szCs w:val="24"/>
          <w:highlight w:val="none"/>
          <w:lang w:val="en-US" w:eastAsia="zh-CN"/>
        </w:rPr>
      </w:pPr>
    </w:p>
    <w:p w14:paraId="51CCEBBC">
      <w:pPr>
        <w:pStyle w:val="18"/>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14"/>
        <w:rPr>
          <w:rFonts w:hint="eastAsia" w:ascii="仿宋" w:hAnsi="仿宋" w:eastAsia="仿宋" w:cs="仿宋"/>
          <w:b w:val="0"/>
          <w:bCs w:val="0"/>
          <w:color w:val="auto"/>
          <w:sz w:val="24"/>
          <w:szCs w:val="24"/>
          <w:highlight w:val="none"/>
          <w:lang w:val="en-US" w:eastAsia="zh-CN"/>
        </w:rPr>
      </w:pPr>
    </w:p>
    <w:p w14:paraId="6424E144">
      <w:pPr>
        <w:pStyle w:val="14"/>
        <w:rPr>
          <w:rFonts w:hint="eastAsia" w:ascii="仿宋" w:hAnsi="仿宋" w:eastAsia="仿宋" w:cs="仿宋"/>
          <w:b w:val="0"/>
          <w:bCs w:val="0"/>
          <w:color w:val="auto"/>
          <w:sz w:val="24"/>
          <w:szCs w:val="24"/>
          <w:highlight w:val="none"/>
          <w:lang w:val="en-US" w:eastAsia="zh-CN"/>
        </w:rPr>
      </w:pPr>
    </w:p>
    <w:p w14:paraId="2628A9C9">
      <w:pPr>
        <w:rPr>
          <w:rFonts w:hint="eastAsia" w:ascii="仿宋" w:hAnsi="仿宋" w:eastAsia="仿宋" w:cs="仿宋"/>
          <w:color w:val="auto"/>
          <w:sz w:val="32"/>
          <w:szCs w:val="32"/>
          <w:highlight w:val="none"/>
          <w:lang w:val="en-US" w:eastAsia="zh-CN"/>
        </w:rPr>
      </w:pPr>
      <w:bookmarkStart w:id="17" w:name="_Toc6666"/>
      <w:r>
        <w:rPr>
          <w:rFonts w:hint="eastAsia" w:ascii="仿宋" w:hAnsi="仿宋" w:eastAsia="仿宋" w:cs="仿宋"/>
          <w:color w:val="auto"/>
          <w:sz w:val="32"/>
          <w:szCs w:val="32"/>
          <w:highlight w:val="none"/>
          <w:lang w:val="en-US" w:eastAsia="zh-CN"/>
        </w:rPr>
        <w:br w:type="page"/>
      </w:r>
    </w:p>
    <w:p w14:paraId="14526D33">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采购需求</w:t>
      </w:r>
      <w:bookmarkEnd w:id="17"/>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2.下列标有“*”的条款均为实质性响应条款，投标人若有一项带“*”的条款未响应或不满足，将按无效投标处理；下列未标有“*”条款的为一般技术条款仅为评审打分项，不作为无效投标条款。</w:t>
      </w:r>
    </w:p>
    <w:p w14:paraId="00ABDB73">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采购需求一览表</w:t>
      </w:r>
    </w:p>
    <w:tbl>
      <w:tblPr>
        <w:tblStyle w:val="2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80"/>
        <w:gridCol w:w="2827"/>
        <w:gridCol w:w="700"/>
        <w:gridCol w:w="871"/>
        <w:gridCol w:w="1515"/>
        <w:gridCol w:w="1259"/>
      </w:tblGrid>
      <w:tr w14:paraId="08E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4" w:type="dxa"/>
            <w:vAlign w:val="center"/>
          </w:tcPr>
          <w:p w14:paraId="3E7AC5AD">
            <w:pPr>
              <w:pStyle w:val="14"/>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包号</w:t>
            </w:r>
          </w:p>
        </w:tc>
        <w:tc>
          <w:tcPr>
            <w:tcW w:w="880" w:type="dxa"/>
            <w:vAlign w:val="center"/>
          </w:tcPr>
          <w:p w14:paraId="30A57F17">
            <w:pPr>
              <w:pStyle w:val="14"/>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品目号</w:t>
            </w:r>
          </w:p>
        </w:tc>
        <w:tc>
          <w:tcPr>
            <w:tcW w:w="2827" w:type="dxa"/>
            <w:vAlign w:val="center"/>
          </w:tcPr>
          <w:p w14:paraId="6EC1E6CF">
            <w:pPr>
              <w:pStyle w:val="14"/>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标的</w:t>
            </w:r>
            <w:r>
              <w:rPr>
                <w:rFonts w:hint="eastAsia" w:ascii="仿宋" w:hAnsi="仿宋" w:eastAsia="仿宋" w:cs="仿宋"/>
                <w:b/>
                <w:bCs/>
                <w:sz w:val="21"/>
                <w:szCs w:val="21"/>
                <w:highlight w:val="none"/>
              </w:rPr>
              <w:t>名称</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设备名称</w:t>
            </w:r>
            <w:r>
              <w:rPr>
                <w:rFonts w:hint="eastAsia" w:ascii="仿宋" w:hAnsi="仿宋" w:eastAsia="仿宋" w:cs="仿宋"/>
                <w:b/>
                <w:bCs/>
                <w:sz w:val="21"/>
                <w:szCs w:val="21"/>
                <w:highlight w:val="none"/>
                <w:lang w:eastAsia="zh-CN"/>
              </w:rPr>
              <w:t>）</w:t>
            </w:r>
          </w:p>
        </w:tc>
        <w:tc>
          <w:tcPr>
            <w:tcW w:w="700" w:type="dxa"/>
            <w:vAlign w:val="center"/>
          </w:tcPr>
          <w:p w14:paraId="60547CA8">
            <w:pPr>
              <w:pStyle w:val="14"/>
              <w:jc w:val="center"/>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数量</w:t>
            </w:r>
          </w:p>
        </w:tc>
        <w:tc>
          <w:tcPr>
            <w:tcW w:w="871" w:type="dxa"/>
            <w:vAlign w:val="center"/>
          </w:tcPr>
          <w:p w14:paraId="35889A53">
            <w:pPr>
              <w:pStyle w:val="14"/>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单位</w:t>
            </w:r>
          </w:p>
        </w:tc>
        <w:tc>
          <w:tcPr>
            <w:tcW w:w="1515" w:type="dxa"/>
          </w:tcPr>
          <w:p w14:paraId="0598F7A8">
            <w:pPr>
              <w:pStyle w:val="14"/>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最高限制单价</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万</w:t>
            </w:r>
            <w:r>
              <w:rPr>
                <w:rFonts w:hint="eastAsia" w:ascii="仿宋" w:hAnsi="仿宋" w:eastAsia="仿宋" w:cs="仿宋"/>
                <w:b/>
                <w:bCs/>
                <w:sz w:val="21"/>
                <w:szCs w:val="21"/>
                <w:highlight w:val="none"/>
              </w:rPr>
              <w:t>元）</w:t>
            </w:r>
          </w:p>
        </w:tc>
        <w:tc>
          <w:tcPr>
            <w:tcW w:w="1259" w:type="dxa"/>
          </w:tcPr>
          <w:p w14:paraId="7FE37131">
            <w:pPr>
              <w:pStyle w:val="14"/>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万</w:t>
            </w:r>
            <w:r>
              <w:rPr>
                <w:rFonts w:hint="eastAsia" w:ascii="仿宋" w:hAnsi="仿宋" w:eastAsia="仿宋" w:cs="仿宋"/>
                <w:b/>
                <w:bCs/>
                <w:sz w:val="21"/>
                <w:szCs w:val="21"/>
                <w:highlight w:val="none"/>
              </w:rPr>
              <w:t>元）</w:t>
            </w:r>
          </w:p>
        </w:tc>
      </w:tr>
      <w:tr w14:paraId="040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Align w:val="center"/>
          </w:tcPr>
          <w:p w14:paraId="5AE16881">
            <w:pPr>
              <w:pStyle w:val="14"/>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标项1</w:t>
            </w:r>
          </w:p>
        </w:tc>
        <w:tc>
          <w:tcPr>
            <w:tcW w:w="880" w:type="dxa"/>
            <w:vAlign w:val="center"/>
          </w:tcPr>
          <w:p w14:paraId="0C386287">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2827" w:type="dxa"/>
            <w:vAlign w:val="center"/>
          </w:tcPr>
          <w:p w14:paraId="6C1EAC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移动式X射线机（小儿）</w:t>
            </w:r>
          </w:p>
        </w:tc>
        <w:tc>
          <w:tcPr>
            <w:tcW w:w="700" w:type="dxa"/>
            <w:vAlign w:val="center"/>
          </w:tcPr>
          <w:p w14:paraId="35FDDD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63FB706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台</w:t>
            </w:r>
          </w:p>
        </w:tc>
        <w:tc>
          <w:tcPr>
            <w:tcW w:w="1515" w:type="dxa"/>
            <w:vAlign w:val="center"/>
          </w:tcPr>
          <w:p w14:paraId="4157C24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148.00  </w:t>
            </w:r>
          </w:p>
        </w:tc>
        <w:tc>
          <w:tcPr>
            <w:tcW w:w="1259" w:type="dxa"/>
            <w:vAlign w:val="center"/>
          </w:tcPr>
          <w:p w14:paraId="088B661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148.00 </w:t>
            </w:r>
          </w:p>
        </w:tc>
      </w:tr>
      <w:tr w14:paraId="3C9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Align w:val="center"/>
          </w:tcPr>
          <w:p w14:paraId="4514345A">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标项2</w:t>
            </w:r>
          </w:p>
        </w:tc>
        <w:tc>
          <w:tcPr>
            <w:tcW w:w="880" w:type="dxa"/>
            <w:vAlign w:val="center"/>
          </w:tcPr>
          <w:p w14:paraId="004F8765">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w:t>
            </w:r>
          </w:p>
        </w:tc>
        <w:tc>
          <w:tcPr>
            <w:tcW w:w="2827" w:type="dxa"/>
            <w:vAlign w:val="center"/>
          </w:tcPr>
          <w:p w14:paraId="471973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4K超高清内窥镜摄像系统及器械</w:t>
            </w:r>
          </w:p>
        </w:tc>
        <w:tc>
          <w:tcPr>
            <w:tcW w:w="700" w:type="dxa"/>
            <w:vAlign w:val="center"/>
          </w:tcPr>
          <w:p w14:paraId="0A30AC2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603E0DA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2CDDF1F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112.00 </w:t>
            </w:r>
          </w:p>
        </w:tc>
        <w:tc>
          <w:tcPr>
            <w:tcW w:w="1259" w:type="dxa"/>
            <w:vAlign w:val="center"/>
          </w:tcPr>
          <w:p w14:paraId="78BB516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112.00 </w:t>
            </w:r>
          </w:p>
        </w:tc>
      </w:tr>
      <w:tr w14:paraId="50DF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4" w:type="dxa"/>
            <w:vMerge w:val="restart"/>
            <w:vAlign w:val="center"/>
          </w:tcPr>
          <w:p w14:paraId="3CF1D823">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标项3</w:t>
            </w:r>
          </w:p>
        </w:tc>
        <w:tc>
          <w:tcPr>
            <w:tcW w:w="880" w:type="dxa"/>
            <w:vAlign w:val="center"/>
          </w:tcPr>
          <w:p w14:paraId="183063D9">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w:t>
            </w:r>
          </w:p>
        </w:tc>
        <w:tc>
          <w:tcPr>
            <w:tcW w:w="2827" w:type="dxa"/>
            <w:vAlign w:val="center"/>
          </w:tcPr>
          <w:p w14:paraId="3157C5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肢体康复训练机（上下肢)</w:t>
            </w:r>
          </w:p>
        </w:tc>
        <w:tc>
          <w:tcPr>
            <w:tcW w:w="700" w:type="dxa"/>
            <w:vAlign w:val="center"/>
          </w:tcPr>
          <w:p w14:paraId="74ABE84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2BFD46C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4DD2FB6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c>
          <w:tcPr>
            <w:tcW w:w="1259" w:type="dxa"/>
            <w:vAlign w:val="center"/>
          </w:tcPr>
          <w:p w14:paraId="4E9094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r>
      <w:tr w14:paraId="7DE8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84" w:type="dxa"/>
            <w:vMerge w:val="continue"/>
            <w:vAlign w:val="center"/>
          </w:tcPr>
          <w:p w14:paraId="4F88AAC6">
            <w:pPr>
              <w:pStyle w:val="14"/>
              <w:jc w:val="center"/>
              <w:rPr>
                <w:rFonts w:hint="eastAsia" w:ascii="仿宋" w:hAnsi="仿宋" w:eastAsia="仿宋" w:cs="仿宋"/>
                <w:sz w:val="21"/>
                <w:szCs w:val="21"/>
                <w:highlight w:val="none"/>
                <w:lang w:val="en-US" w:eastAsia="zh-CN"/>
              </w:rPr>
            </w:pPr>
          </w:p>
        </w:tc>
        <w:tc>
          <w:tcPr>
            <w:tcW w:w="880" w:type="dxa"/>
            <w:vAlign w:val="center"/>
          </w:tcPr>
          <w:p w14:paraId="184AF456">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w:t>
            </w:r>
          </w:p>
        </w:tc>
        <w:tc>
          <w:tcPr>
            <w:tcW w:w="2827" w:type="dxa"/>
            <w:vAlign w:val="center"/>
          </w:tcPr>
          <w:p w14:paraId="11C0C41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普通病床</w:t>
            </w:r>
          </w:p>
        </w:tc>
        <w:tc>
          <w:tcPr>
            <w:tcW w:w="700" w:type="dxa"/>
            <w:vAlign w:val="center"/>
          </w:tcPr>
          <w:p w14:paraId="436511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w:t>
            </w:r>
          </w:p>
        </w:tc>
        <w:tc>
          <w:tcPr>
            <w:tcW w:w="871" w:type="dxa"/>
            <w:vAlign w:val="center"/>
          </w:tcPr>
          <w:p w14:paraId="733D54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张</w:t>
            </w:r>
          </w:p>
        </w:tc>
        <w:tc>
          <w:tcPr>
            <w:tcW w:w="1515" w:type="dxa"/>
            <w:vAlign w:val="center"/>
          </w:tcPr>
          <w:p w14:paraId="37F8D68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0.25 </w:t>
            </w:r>
          </w:p>
        </w:tc>
        <w:tc>
          <w:tcPr>
            <w:tcW w:w="1259" w:type="dxa"/>
            <w:vAlign w:val="center"/>
          </w:tcPr>
          <w:p w14:paraId="6A523F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5.00 </w:t>
            </w:r>
          </w:p>
        </w:tc>
      </w:tr>
      <w:tr w14:paraId="100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84" w:type="dxa"/>
            <w:vAlign w:val="center"/>
          </w:tcPr>
          <w:p w14:paraId="60B07368">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标项4</w:t>
            </w:r>
          </w:p>
        </w:tc>
        <w:tc>
          <w:tcPr>
            <w:tcW w:w="880" w:type="dxa"/>
            <w:vAlign w:val="center"/>
          </w:tcPr>
          <w:p w14:paraId="0DAFB61F">
            <w:pPr>
              <w:pStyle w:val="14"/>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w:t>
            </w:r>
          </w:p>
        </w:tc>
        <w:tc>
          <w:tcPr>
            <w:tcW w:w="2827" w:type="dxa"/>
            <w:vAlign w:val="center"/>
          </w:tcPr>
          <w:p w14:paraId="6C3D22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小儿多功能石膏工作站</w:t>
            </w:r>
          </w:p>
        </w:tc>
        <w:tc>
          <w:tcPr>
            <w:tcW w:w="700" w:type="dxa"/>
            <w:vAlign w:val="center"/>
          </w:tcPr>
          <w:p w14:paraId="6C11EEF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871" w:type="dxa"/>
            <w:vAlign w:val="center"/>
          </w:tcPr>
          <w:p w14:paraId="5A813E7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套</w:t>
            </w:r>
          </w:p>
        </w:tc>
        <w:tc>
          <w:tcPr>
            <w:tcW w:w="1515" w:type="dxa"/>
            <w:vAlign w:val="center"/>
          </w:tcPr>
          <w:p w14:paraId="7A60F3EC">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w:t>
            </w:r>
          </w:p>
        </w:tc>
        <w:tc>
          <w:tcPr>
            <w:tcW w:w="1259" w:type="dxa"/>
            <w:vAlign w:val="center"/>
          </w:tcPr>
          <w:p w14:paraId="00CA447F">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w:t>
            </w:r>
          </w:p>
        </w:tc>
      </w:tr>
    </w:tbl>
    <w:p w14:paraId="0EE3A798">
      <w:pPr>
        <w:pStyle w:val="22"/>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p>
    <w:p w14:paraId="28C169E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14:paraId="3104A696">
      <w:pPr>
        <w:pStyle w:val="14"/>
        <w:rPr>
          <w:rFonts w:hint="eastAsia"/>
          <w:highlight w:val="none"/>
          <w:lang w:val="en-US" w:eastAsia="zh-CN"/>
        </w:rPr>
      </w:pPr>
    </w:p>
    <w:p w14:paraId="392983F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标项1：新疆医科大学第六附属医院重点专科设备采购项目第1包</w:t>
      </w:r>
    </w:p>
    <w:p w14:paraId="6842CD13">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品目1-1：移动式X射线机（小儿）</w:t>
      </w:r>
    </w:p>
    <w:p w14:paraId="2E0924A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总体要求</w:t>
      </w:r>
    </w:p>
    <w:p w14:paraId="64A6E66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设备配备内置UPS 不间断电源系统</w:t>
      </w:r>
      <w:r>
        <w:rPr>
          <w:rFonts w:hint="eastAsia" w:ascii="仿宋" w:hAnsi="仿宋" w:eastAsia="仿宋" w:cs="仿宋"/>
          <w:sz w:val="24"/>
          <w:szCs w:val="24"/>
          <w:lang w:eastAsia="zh-CN"/>
        </w:rPr>
        <w:t>，一体化设计，用于小关节、小儿骨骼整骨、复位、手术定位等，满足低辐射计量。</w:t>
      </w:r>
    </w:p>
    <w:p w14:paraId="2D451F8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X光系统</w:t>
      </w:r>
    </w:p>
    <w:p w14:paraId="26511EB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*2.1最大输出功率≤2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W      </w:t>
      </w:r>
    </w:p>
    <w:p w14:paraId="73C5CCE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2.2球管焦点≤0.05mm</w:t>
      </w:r>
    </w:p>
    <w:p w14:paraId="01183FB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2.3透视最大KV值≥80kV</w:t>
      </w:r>
    </w:p>
    <w:p w14:paraId="308E6B3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2.4透视最小KV值≥40kV</w:t>
      </w:r>
    </w:p>
    <w:p w14:paraId="3F34899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2.5透视最大mA值≤0.3mA</w:t>
      </w:r>
    </w:p>
    <w:p w14:paraId="2980286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2.6透视最小mA值≤0.2mA</w:t>
      </w:r>
    </w:p>
    <w:p w14:paraId="0575306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2.7半剂量透视模式</w:t>
      </w:r>
    </w:p>
    <w:p w14:paraId="075A8AD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2.8球管端双面板曝光控制</w:t>
      </w:r>
    </w:p>
    <w:p w14:paraId="1FD59AC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探测器</w:t>
      </w:r>
    </w:p>
    <w:p w14:paraId="0CBFC4C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3.1平板探测器</w:t>
      </w:r>
    </w:p>
    <w:p w14:paraId="3E2D8D7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DQE≥70%</w:t>
      </w:r>
    </w:p>
    <w:p w14:paraId="17EA085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3.3像素间距≤100um</w:t>
      </w:r>
    </w:p>
    <w:p w14:paraId="71F3045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*3.4分辨率≥1.5k×1.5k</w:t>
      </w:r>
    </w:p>
    <w:p w14:paraId="651E2AA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3.5灰阶矩阵≥10bit</w:t>
      </w:r>
    </w:p>
    <w:p w14:paraId="56E13BA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3.6探测器尺寸≥15cm×15cm</w:t>
      </w:r>
    </w:p>
    <w:p w14:paraId="078B220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监视器</w:t>
      </w:r>
    </w:p>
    <w:p w14:paraId="5D1C9C8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4.1显示器≥25</w:t>
      </w:r>
      <w:r>
        <w:rPr>
          <w:rFonts w:hint="eastAsia" w:ascii="仿宋" w:hAnsi="仿宋" w:eastAsia="仿宋" w:cs="仿宋"/>
          <w:sz w:val="24"/>
          <w:szCs w:val="24"/>
          <w:lang w:eastAsia="zh-CN"/>
        </w:rPr>
        <w:t>寸</w:t>
      </w:r>
      <w:r>
        <w:rPr>
          <w:rFonts w:hint="eastAsia" w:ascii="仿宋" w:hAnsi="仿宋" w:eastAsia="仿宋" w:cs="仿宋"/>
          <w:sz w:val="24"/>
          <w:szCs w:val="24"/>
        </w:rPr>
        <w:t>4K高清彩色显示器</w:t>
      </w:r>
    </w:p>
    <w:p w14:paraId="5F95E34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4.2监视器分辨率≥3840x2160</w:t>
      </w:r>
    </w:p>
    <w:p w14:paraId="0ED9A01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4.3监视器亮度≥600 Cd/m2</w:t>
      </w:r>
    </w:p>
    <w:p w14:paraId="726AEEF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4.4监视器俯仰角调节度≥±10°</w:t>
      </w:r>
    </w:p>
    <w:p w14:paraId="164E6B3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4.5监视器旋转角度≥260°</w:t>
      </w:r>
    </w:p>
    <w:p w14:paraId="6945A64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4.6监视器水平及垂直大视角≥170º</w:t>
      </w:r>
    </w:p>
    <w:p w14:paraId="2B8F316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4.7监视器触摸屏设计</w:t>
      </w:r>
    </w:p>
    <w:p w14:paraId="2A9250A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系统控制</w:t>
      </w:r>
    </w:p>
    <w:p w14:paraId="6D790A0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5.1键盘系统控制</w:t>
      </w:r>
    </w:p>
    <w:p w14:paraId="1B5334F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5.2手控及脚踏曝光开关</w:t>
      </w:r>
    </w:p>
    <w:p w14:paraId="55A65BC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C形臂</w:t>
      </w:r>
    </w:p>
    <w:p w14:paraId="5734A93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6.1 SID≤45cm</w:t>
      </w:r>
    </w:p>
    <w:p w14:paraId="6463C37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*6.2开口尺寸≤</w:t>
      </w:r>
      <w:r>
        <w:rPr>
          <w:rFonts w:hint="eastAsia" w:ascii="仿宋" w:hAnsi="仿宋" w:eastAsia="仿宋" w:cs="仿宋"/>
          <w:sz w:val="24"/>
          <w:szCs w:val="24"/>
          <w:lang w:val="en-US" w:eastAsia="zh-CN"/>
        </w:rPr>
        <w:t>40</w:t>
      </w:r>
      <w:r>
        <w:rPr>
          <w:rFonts w:hint="eastAsia" w:ascii="仿宋" w:hAnsi="仿宋" w:eastAsia="仿宋" w:cs="仿宋"/>
          <w:sz w:val="24"/>
          <w:szCs w:val="24"/>
        </w:rPr>
        <w:t xml:space="preserve">cm    </w:t>
      </w:r>
    </w:p>
    <w:p w14:paraId="33A5A17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 xml:space="preserve">6.3弧深≤50cm     </w:t>
      </w:r>
    </w:p>
    <w:p w14:paraId="72BA390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6.4水平移动≥300°</w:t>
      </w:r>
    </w:p>
    <w:p w14:paraId="54C6646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6.5垂直升降≥45cm</w:t>
      </w:r>
    </w:p>
    <w:p w14:paraId="67E6893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6.6多关节摆臂设计≥4轴</w:t>
      </w:r>
    </w:p>
    <w:p w14:paraId="2A78978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6.7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C型臂、显示器和机座一体化设计</w:t>
      </w:r>
    </w:p>
    <w:p w14:paraId="3024504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图像处理</w:t>
      </w:r>
    </w:p>
    <w:p w14:paraId="52DCB07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7.1</w:t>
      </w:r>
      <w:r>
        <w:rPr>
          <w:rFonts w:hint="eastAsia" w:ascii="仿宋" w:hAnsi="仿宋" w:eastAsia="仿宋" w:cs="仿宋"/>
          <w:sz w:val="24"/>
          <w:szCs w:val="24"/>
          <w:lang w:val="en-US" w:eastAsia="zh-CN"/>
        </w:rPr>
        <w:t>工作站为主机同一品牌</w:t>
      </w:r>
    </w:p>
    <w:p w14:paraId="596972F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7.2</w:t>
      </w:r>
      <w:r>
        <w:rPr>
          <w:rFonts w:hint="eastAsia" w:ascii="仿宋" w:hAnsi="仿宋" w:eastAsia="仿宋" w:cs="仿宋"/>
          <w:sz w:val="24"/>
          <w:szCs w:val="24"/>
          <w:lang w:val="en-US" w:eastAsia="zh-CN"/>
        </w:rPr>
        <w:t>具备患者信息编辑</w:t>
      </w:r>
    </w:p>
    <w:p w14:paraId="4CA3B59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7.3</w:t>
      </w:r>
      <w:r>
        <w:rPr>
          <w:rFonts w:hint="eastAsia" w:ascii="仿宋" w:hAnsi="仿宋" w:eastAsia="仿宋" w:cs="仿宋"/>
          <w:sz w:val="24"/>
          <w:szCs w:val="24"/>
          <w:lang w:val="en-US" w:eastAsia="zh-CN"/>
        </w:rPr>
        <w:t>具备</w:t>
      </w:r>
      <w:r>
        <w:rPr>
          <w:rFonts w:hint="eastAsia" w:ascii="仿宋" w:hAnsi="仿宋" w:eastAsia="仿宋" w:cs="仿宋"/>
          <w:sz w:val="24"/>
          <w:szCs w:val="24"/>
        </w:rPr>
        <w:t>图像标注及测量</w:t>
      </w:r>
    </w:p>
    <w:p w14:paraId="0959C05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7.4</w:t>
      </w:r>
      <w:r>
        <w:rPr>
          <w:rFonts w:hint="eastAsia" w:ascii="仿宋" w:hAnsi="仿宋" w:eastAsia="仿宋" w:cs="仿宋"/>
          <w:sz w:val="24"/>
          <w:szCs w:val="24"/>
          <w:lang w:val="en-US" w:eastAsia="zh-CN"/>
        </w:rPr>
        <w:t>具备</w:t>
      </w:r>
      <w:r>
        <w:rPr>
          <w:rFonts w:hint="eastAsia" w:ascii="仿宋" w:hAnsi="仿宋" w:eastAsia="仿宋" w:cs="仿宋"/>
          <w:sz w:val="24"/>
          <w:szCs w:val="24"/>
        </w:rPr>
        <w:t>随心屏幕标记功能</w:t>
      </w:r>
    </w:p>
    <w:p w14:paraId="5764505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7.5图像存储≥120,000幅</w:t>
      </w:r>
    </w:p>
    <w:p w14:paraId="1218D42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7.6末帧图像显示</w:t>
      </w:r>
    </w:p>
    <w:p w14:paraId="27A22B1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7.7</w:t>
      </w:r>
      <w:r>
        <w:rPr>
          <w:rFonts w:hint="eastAsia" w:ascii="仿宋" w:hAnsi="仿宋" w:eastAsia="仿宋" w:cs="仿宋"/>
          <w:sz w:val="24"/>
          <w:szCs w:val="24"/>
          <w:lang w:val="en-US" w:eastAsia="zh-CN"/>
        </w:rPr>
        <w:t>具备</w:t>
      </w:r>
      <w:r>
        <w:rPr>
          <w:rFonts w:hint="eastAsia" w:ascii="仿宋" w:hAnsi="仿宋" w:eastAsia="仿宋" w:cs="仿宋"/>
          <w:sz w:val="24"/>
          <w:szCs w:val="24"/>
        </w:rPr>
        <w:t>实时自动亮度对比度调整</w:t>
      </w:r>
    </w:p>
    <w:p w14:paraId="07B6979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7.8</w:t>
      </w:r>
      <w:r>
        <w:rPr>
          <w:rFonts w:hint="eastAsia" w:ascii="仿宋" w:hAnsi="仿宋" w:eastAsia="仿宋" w:cs="仿宋"/>
          <w:sz w:val="24"/>
          <w:szCs w:val="24"/>
          <w:lang w:val="en-US" w:eastAsia="zh-CN"/>
        </w:rPr>
        <w:t>具备</w:t>
      </w:r>
      <w:r>
        <w:rPr>
          <w:rFonts w:hint="eastAsia" w:ascii="仿宋" w:hAnsi="仿宋" w:eastAsia="仿宋" w:cs="仿宋"/>
          <w:sz w:val="24"/>
          <w:szCs w:val="24"/>
        </w:rPr>
        <w:t>图像放大及游走</w:t>
      </w:r>
    </w:p>
    <w:p w14:paraId="521427D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7.9</w:t>
      </w:r>
      <w:r>
        <w:rPr>
          <w:rFonts w:hint="eastAsia" w:ascii="仿宋" w:hAnsi="仿宋" w:eastAsia="仿宋" w:cs="仿宋"/>
          <w:sz w:val="24"/>
          <w:szCs w:val="24"/>
          <w:lang w:val="en-US" w:eastAsia="zh-CN"/>
        </w:rPr>
        <w:t>具备</w:t>
      </w:r>
      <w:r>
        <w:rPr>
          <w:rFonts w:hint="eastAsia" w:ascii="仿宋" w:hAnsi="仿宋" w:eastAsia="仿宋" w:cs="仿宋"/>
          <w:sz w:val="24"/>
          <w:szCs w:val="24"/>
        </w:rPr>
        <w:t>实时图像边缘增强技术</w:t>
      </w:r>
    </w:p>
    <w:p w14:paraId="41BA6EC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7.10具备负片技术</w:t>
      </w:r>
    </w:p>
    <w:p w14:paraId="203E224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7.11具备图像360度旋转</w:t>
      </w:r>
    </w:p>
    <w:p w14:paraId="01D3771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7.12具备图像左右反转</w:t>
      </w:r>
    </w:p>
    <w:p w14:paraId="31C343B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7.13具备图像上下翻转</w:t>
      </w:r>
    </w:p>
    <w:p w14:paraId="4389F56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7.14具备图像回调及预览</w:t>
      </w:r>
    </w:p>
    <w:p w14:paraId="1DC40DE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7.15具备存储图像后处理</w:t>
      </w:r>
    </w:p>
    <w:p w14:paraId="7F0937E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7.16具备图像USB存储</w:t>
      </w:r>
    </w:p>
    <w:p w14:paraId="5A62FD78">
      <w:pPr>
        <w:rPr>
          <w:rFonts w:hint="eastAsia" w:ascii="仿宋" w:hAnsi="仿宋" w:eastAsia="仿宋" w:cs="仿宋"/>
          <w:sz w:val="24"/>
          <w:szCs w:val="24"/>
        </w:rPr>
      </w:pPr>
      <w:r>
        <w:rPr>
          <w:rFonts w:hint="eastAsia" w:ascii="仿宋" w:hAnsi="仿宋" w:eastAsia="仿宋" w:cs="仿宋"/>
          <w:sz w:val="24"/>
          <w:szCs w:val="24"/>
        </w:rPr>
        <w:t>7.17具备基础DICOM功能</w:t>
      </w:r>
    </w:p>
    <w:p w14:paraId="4B98C1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标项2：新疆医科大学第六附属医院重点专科设备采购项目第2包</w:t>
      </w:r>
    </w:p>
    <w:p w14:paraId="4DD8561B">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品目2-1：4K超高清内窥镜摄像系统及器械</w:t>
      </w:r>
    </w:p>
    <w:p w14:paraId="205DD4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要求摄像、光源、动力系统、等离子射频系统均为同一品牌。</w:t>
      </w:r>
    </w:p>
    <w:p w14:paraId="6C5B3AE9">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一、影像系统</w:t>
      </w:r>
    </w:p>
    <w:p w14:paraId="2419AB9D">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1、4K摄像主机 一台</w:t>
      </w:r>
    </w:p>
    <w:p w14:paraId="3DA572E7">
      <w:pPr>
        <w:rPr>
          <w:rFonts w:hint="eastAsia" w:ascii="仿宋" w:hAnsi="仿宋" w:eastAsia="仿宋" w:cs="仿宋"/>
          <w:color w:val="auto"/>
          <w:sz w:val="24"/>
          <w:szCs w:val="24"/>
        </w:rPr>
      </w:pPr>
      <w:r>
        <w:rPr>
          <w:rFonts w:hint="eastAsia" w:ascii="仿宋" w:hAnsi="仿宋" w:eastAsia="仿宋" w:cs="仿宋"/>
          <w:color w:val="auto"/>
          <w:sz w:val="24"/>
          <w:szCs w:val="24"/>
        </w:rPr>
        <w:t>1) 主机输出分辨率</w:t>
      </w:r>
      <w:r>
        <w:rPr>
          <w:rFonts w:hint="eastAsia" w:ascii="仿宋" w:hAnsi="仿宋" w:eastAsia="仿宋" w:cs="仿宋"/>
          <w:color w:val="auto"/>
          <w:sz w:val="24"/>
          <w:szCs w:val="24"/>
          <w:lang w:val="en-US" w:eastAsia="zh-CN"/>
        </w:rPr>
        <w:t>≥2K</w:t>
      </w:r>
    </w:p>
    <w:p w14:paraId="7E26E83F">
      <w:pPr>
        <w:rPr>
          <w:rFonts w:hint="eastAsia" w:ascii="仿宋" w:hAnsi="仿宋" w:eastAsia="仿宋" w:cs="仿宋"/>
          <w:color w:val="auto"/>
          <w:sz w:val="24"/>
          <w:szCs w:val="24"/>
        </w:rPr>
      </w:pPr>
      <w:r>
        <w:rPr>
          <w:rFonts w:hint="eastAsia" w:ascii="仿宋" w:hAnsi="仿宋" w:eastAsia="仿宋" w:cs="仿宋"/>
          <w:color w:val="auto"/>
          <w:sz w:val="24"/>
          <w:szCs w:val="24"/>
        </w:rPr>
        <w:t>2) 图像帧率≥60Hz，扫描方式：逐行扫描</w:t>
      </w:r>
    </w:p>
    <w:p w14:paraId="034242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水平分辨线≥3400线，垂直分辨线≥2000线</w:t>
      </w:r>
    </w:p>
    <w:p w14:paraId="1195BC57">
      <w:pPr>
        <w:rPr>
          <w:rFonts w:hint="eastAsia" w:ascii="仿宋" w:hAnsi="仿宋" w:eastAsia="仿宋" w:cs="仿宋"/>
          <w:color w:val="auto"/>
          <w:sz w:val="24"/>
          <w:szCs w:val="24"/>
        </w:rPr>
      </w:pPr>
      <w:r>
        <w:rPr>
          <w:rFonts w:hint="eastAsia" w:ascii="仿宋" w:hAnsi="仿宋" w:eastAsia="仿宋" w:cs="仿宋"/>
          <w:color w:val="auto"/>
          <w:sz w:val="24"/>
          <w:szCs w:val="24"/>
        </w:rPr>
        <w:t>4) 输出接口：HDMI 2.0×1，DVI×1，3G-SDI×1，12G-SDI（由4×3G-SDI组成）</w:t>
      </w:r>
      <w:r>
        <w:rPr>
          <w:rFonts w:hint="eastAsia" w:ascii="仿宋" w:hAnsi="仿宋" w:eastAsia="仿宋" w:cs="仿宋"/>
          <w:color w:val="auto"/>
          <w:sz w:val="24"/>
          <w:szCs w:val="24"/>
          <w:highlight w:val="none"/>
        </w:rPr>
        <w:t>，可同时输出≥2路视频信号，</w:t>
      </w:r>
    </w:p>
    <w:p w14:paraId="71F48DE1">
      <w:pPr>
        <w:rPr>
          <w:rFonts w:hint="eastAsia" w:ascii="仿宋" w:hAnsi="仿宋" w:eastAsia="仿宋" w:cs="仿宋"/>
          <w:color w:val="auto"/>
          <w:sz w:val="24"/>
          <w:szCs w:val="24"/>
        </w:rPr>
      </w:pPr>
      <w:r>
        <w:rPr>
          <w:rFonts w:hint="eastAsia" w:ascii="仿宋" w:hAnsi="仿宋" w:eastAsia="仿宋" w:cs="仿宋"/>
          <w:color w:val="auto"/>
          <w:sz w:val="24"/>
          <w:szCs w:val="24"/>
        </w:rPr>
        <w:t>5) LCD触摸显示屏≥5.0英寸</w:t>
      </w:r>
    </w:p>
    <w:p w14:paraId="25EF6FB6">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6) </w:t>
      </w:r>
      <w:r>
        <w:rPr>
          <w:rFonts w:hint="eastAsia" w:ascii="仿宋" w:hAnsi="仿宋" w:eastAsia="仿宋" w:cs="仿宋"/>
          <w:color w:val="auto"/>
          <w:sz w:val="24"/>
          <w:szCs w:val="24"/>
          <w:highlight w:val="none"/>
        </w:rPr>
        <w:t>支持图像的信息集成、手术设备参数、存储图像预览和手术视频播放</w:t>
      </w:r>
      <w:r>
        <w:rPr>
          <w:rFonts w:hint="eastAsia" w:ascii="仿宋" w:hAnsi="仿宋" w:eastAsia="仿宋" w:cs="仿宋"/>
          <w:color w:val="auto"/>
          <w:sz w:val="24"/>
          <w:szCs w:val="24"/>
        </w:rPr>
        <w:t>。</w:t>
      </w:r>
    </w:p>
    <w:p w14:paraId="6F26B7D5">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7) </w:t>
      </w:r>
      <w:r>
        <w:rPr>
          <w:rFonts w:hint="eastAsia" w:ascii="仿宋" w:hAnsi="仿宋" w:eastAsia="仿宋" w:cs="仿宋"/>
          <w:color w:val="auto"/>
          <w:sz w:val="24"/>
          <w:szCs w:val="24"/>
          <w:highlight w:val="none"/>
        </w:rPr>
        <w:t>信噪比≥52d</w:t>
      </w:r>
    </w:p>
    <w:p w14:paraId="54F39DD5">
      <w:pPr>
        <w:rPr>
          <w:rFonts w:hint="eastAsia" w:ascii="仿宋" w:hAnsi="仿宋" w:eastAsia="仿宋" w:cs="仿宋"/>
          <w:color w:val="auto"/>
          <w:sz w:val="24"/>
          <w:szCs w:val="24"/>
        </w:rPr>
      </w:pPr>
      <w:r>
        <w:rPr>
          <w:rFonts w:hint="eastAsia" w:ascii="仿宋" w:hAnsi="仿宋" w:eastAsia="仿宋" w:cs="仿宋"/>
          <w:color w:val="auto"/>
          <w:sz w:val="24"/>
          <w:szCs w:val="24"/>
        </w:rPr>
        <w:t>8) 手术模式：自定义≥5种</w:t>
      </w:r>
    </w:p>
    <w:p w14:paraId="0F3A61FB">
      <w:pPr>
        <w:rPr>
          <w:rFonts w:hint="eastAsia" w:ascii="仿宋" w:hAnsi="仿宋" w:eastAsia="仿宋" w:cs="仿宋"/>
          <w:color w:val="auto"/>
          <w:sz w:val="24"/>
          <w:szCs w:val="24"/>
        </w:rPr>
      </w:pPr>
      <w:r>
        <w:rPr>
          <w:rFonts w:hint="eastAsia" w:ascii="仿宋" w:hAnsi="仿宋" w:eastAsia="仿宋" w:cs="仿宋"/>
          <w:color w:val="auto"/>
          <w:sz w:val="24"/>
          <w:szCs w:val="24"/>
        </w:rPr>
        <w:t>9) 自动增益技术，增强术中透烟雾图像清晰度</w:t>
      </w:r>
    </w:p>
    <w:p w14:paraId="38125AE9">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10) </w:t>
      </w:r>
      <w:r>
        <w:rPr>
          <w:rFonts w:hint="eastAsia" w:ascii="仿宋" w:hAnsi="仿宋" w:eastAsia="仿宋" w:cs="仿宋"/>
          <w:color w:val="auto"/>
          <w:sz w:val="24"/>
          <w:szCs w:val="24"/>
          <w:lang w:val="en-US" w:eastAsia="zh-CN"/>
        </w:rPr>
        <w:t>具备</w:t>
      </w:r>
      <w:r>
        <w:rPr>
          <w:rFonts w:hint="eastAsia" w:ascii="仿宋" w:hAnsi="仿宋" w:eastAsia="仿宋" w:cs="仿宋"/>
          <w:color w:val="auto"/>
          <w:sz w:val="24"/>
          <w:szCs w:val="24"/>
        </w:rPr>
        <w:t>数字降噪处理技术</w:t>
      </w:r>
    </w:p>
    <w:p w14:paraId="1A4DF6B0">
      <w:pPr>
        <w:rPr>
          <w:rFonts w:hint="eastAsia" w:ascii="仿宋" w:hAnsi="仿宋" w:eastAsia="仿宋" w:cs="仿宋"/>
          <w:color w:val="auto"/>
          <w:sz w:val="24"/>
          <w:szCs w:val="24"/>
        </w:rPr>
      </w:pPr>
      <w:r>
        <w:rPr>
          <w:rFonts w:hint="eastAsia" w:ascii="仿宋" w:hAnsi="仿宋" w:eastAsia="仿宋" w:cs="仿宋"/>
          <w:color w:val="auto"/>
          <w:sz w:val="24"/>
          <w:szCs w:val="24"/>
        </w:rPr>
        <w:t>11) 具备自动白平衡、暗区改善、高亮调节等功能</w:t>
      </w:r>
    </w:p>
    <w:p w14:paraId="74742B88">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2、4K摄像头 一个</w:t>
      </w:r>
    </w:p>
    <w:p w14:paraId="4E43FE9D">
      <w:pPr>
        <w:numPr>
          <w:ilvl w:val="0"/>
          <w:numId w:val="10"/>
        </w:numPr>
        <w:rPr>
          <w:rFonts w:hint="eastAsia" w:ascii="仿宋" w:hAnsi="仿宋" w:eastAsia="仿宋" w:cs="仿宋"/>
          <w:color w:val="auto"/>
          <w:sz w:val="24"/>
          <w:szCs w:val="24"/>
        </w:rPr>
      </w:pPr>
      <w:r>
        <w:rPr>
          <w:rFonts w:hint="eastAsia" w:ascii="仿宋" w:hAnsi="仿宋" w:eastAsia="仿宋" w:cs="仿宋"/>
          <w:color w:val="auto"/>
          <w:sz w:val="24"/>
          <w:szCs w:val="24"/>
        </w:rPr>
        <w:t>人体工程学设计，磨砂表面</w:t>
      </w:r>
    </w:p>
    <w:p w14:paraId="4A5C520A">
      <w:pPr>
        <w:numPr>
          <w:ilvl w:val="0"/>
          <w:numId w:val="10"/>
        </w:numPr>
        <w:rPr>
          <w:rFonts w:hint="eastAsia" w:ascii="仿宋" w:hAnsi="仿宋" w:eastAsia="仿宋" w:cs="仿宋"/>
          <w:color w:val="auto"/>
          <w:sz w:val="24"/>
          <w:szCs w:val="24"/>
        </w:rPr>
      </w:pPr>
      <w:r>
        <w:rPr>
          <w:rFonts w:hint="eastAsia" w:ascii="仿宋" w:hAnsi="仿宋" w:eastAsia="仿宋" w:cs="仿宋"/>
          <w:color w:val="auto"/>
          <w:sz w:val="24"/>
          <w:szCs w:val="24"/>
        </w:rPr>
        <w:t>采用镀金头银导线传输，4K CMOS图像传感器芯片</w:t>
      </w:r>
    </w:p>
    <w:p w14:paraId="0DE0DD57">
      <w:pPr>
        <w:rPr>
          <w:rFonts w:hint="eastAsia" w:ascii="仿宋" w:hAnsi="仿宋" w:eastAsia="仿宋" w:cs="仿宋"/>
          <w:color w:val="auto"/>
          <w:sz w:val="24"/>
          <w:szCs w:val="24"/>
        </w:rPr>
      </w:pPr>
      <w:r>
        <w:rPr>
          <w:rFonts w:hint="eastAsia" w:ascii="仿宋" w:hAnsi="仿宋" w:eastAsia="仿宋" w:cs="仿宋"/>
          <w:color w:val="auto"/>
          <w:sz w:val="24"/>
          <w:szCs w:val="24"/>
        </w:rPr>
        <w:t>3) 分辨率： 3840×2160</w:t>
      </w:r>
    </w:p>
    <w:p w14:paraId="44C72BA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按键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3个，</w:t>
      </w:r>
      <w:r>
        <w:rPr>
          <w:rFonts w:hint="eastAsia" w:ascii="仿宋" w:hAnsi="仿宋" w:eastAsia="仿宋" w:cs="仿宋"/>
          <w:color w:val="auto"/>
          <w:sz w:val="24"/>
          <w:szCs w:val="24"/>
        </w:rPr>
        <w:t>可自定义设置≥1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种快捷操作功能</w:t>
      </w:r>
    </w:p>
    <w:p w14:paraId="627439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防水级别</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IPX</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级</w:t>
      </w:r>
    </w:p>
    <w:p w14:paraId="41B44A18">
      <w:pPr>
        <w:rPr>
          <w:rFonts w:hint="eastAsia" w:ascii="仿宋" w:hAnsi="仿宋" w:eastAsia="仿宋" w:cs="仿宋"/>
          <w:color w:val="auto"/>
          <w:sz w:val="24"/>
          <w:szCs w:val="24"/>
        </w:rPr>
      </w:pPr>
      <w:r>
        <w:rPr>
          <w:rFonts w:hint="eastAsia" w:ascii="仿宋" w:hAnsi="仿宋" w:eastAsia="仿宋" w:cs="仿宋"/>
          <w:color w:val="auto"/>
          <w:sz w:val="24"/>
          <w:szCs w:val="24"/>
        </w:rPr>
        <w:t>6) 支持低温等离子消毒灭菌方式</w:t>
      </w:r>
    </w:p>
    <w:p w14:paraId="58C6D4F9">
      <w:pPr>
        <w:rPr>
          <w:rFonts w:hint="eastAsia" w:ascii="仿宋" w:hAnsi="仿宋" w:eastAsia="仿宋" w:cs="仿宋"/>
          <w:color w:val="auto"/>
          <w:sz w:val="24"/>
          <w:szCs w:val="24"/>
        </w:rPr>
      </w:pPr>
      <w:r>
        <w:rPr>
          <w:rFonts w:hint="eastAsia" w:ascii="仿宋" w:hAnsi="仿宋" w:eastAsia="仿宋" w:cs="仿宋"/>
          <w:color w:val="auto"/>
          <w:sz w:val="24"/>
          <w:szCs w:val="24"/>
        </w:rPr>
        <w:t>7) 摄像头重量≤1</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g</w:t>
      </w:r>
    </w:p>
    <w:p w14:paraId="378102A6">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3、4K光学接口（耦合器） 一个</w:t>
      </w:r>
    </w:p>
    <w:p w14:paraId="3033D081">
      <w:pPr>
        <w:rPr>
          <w:rFonts w:hint="eastAsia" w:ascii="仿宋" w:hAnsi="仿宋" w:eastAsia="仿宋" w:cs="仿宋"/>
          <w:color w:val="auto"/>
          <w:sz w:val="24"/>
          <w:szCs w:val="24"/>
        </w:rPr>
      </w:pPr>
      <w:r>
        <w:rPr>
          <w:rFonts w:hint="eastAsia" w:ascii="仿宋" w:hAnsi="仿宋" w:eastAsia="仿宋" w:cs="仿宋"/>
          <w:color w:val="auto"/>
          <w:sz w:val="24"/>
          <w:szCs w:val="24"/>
        </w:rPr>
        <w:t>1) 4K光学接口，分辨率3840×2160</w:t>
      </w:r>
    </w:p>
    <w:p w14:paraId="13B4AD44">
      <w:pPr>
        <w:rPr>
          <w:rFonts w:hint="eastAsia" w:ascii="仿宋" w:hAnsi="仿宋" w:eastAsia="仿宋" w:cs="仿宋"/>
          <w:color w:val="auto"/>
          <w:sz w:val="24"/>
          <w:szCs w:val="24"/>
        </w:rPr>
      </w:pPr>
      <w:r>
        <w:rPr>
          <w:rFonts w:hint="eastAsia" w:ascii="仿宋" w:hAnsi="仿宋" w:eastAsia="仿宋" w:cs="仿宋"/>
          <w:color w:val="auto"/>
          <w:sz w:val="24"/>
          <w:szCs w:val="24"/>
        </w:rPr>
        <w:t>2) 标配定焦光学接口</w:t>
      </w:r>
    </w:p>
    <w:p w14:paraId="691BCF82">
      <w:pPr>
        <w:rPr>
          <w:rFonts w:hint="eastAsia" w:ascii="仿宋" w:hAnsi="仿宋" w:eastAsia="仿宋" w:cs="仿宋"/>
          <w:color w:val="auto"/>
          <w:sz w:val="24"/>
          <w:szCs w:val="24"/>
        </w:rPr>
      </w:pPr>
      <w:r>
        <w:rPr>
          <w:rFonts w:hint="eastAsia" w:ascii="仿宋" w:hAnsi="仿宋" w:eastAsia="仿宋" w:cs="仿宋"/>
          <w:color w:val="auto"/>
          <w:sz w:val="24"/>
          <w:szCs w:val="24"/>
        </w:rPr>
        <w:t>3) 配4K变焦光学接口，分辨率3840×2160，焦距 14mm~32mm，光学变焦≥2.2倍</w:t>
      </w:r>
    </w:p>
    <w:p w14:paraId="3F55C3E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4、4K医用显示器 一台</w:t>
      </w:r>
    </w:p>
    <w:p w14:paraId="3B9E8A00">
      <w:pPr>
        <w:numPr>
          <w:ilvl w:val="0"/>
          <w:numId w:val="11"/>
        </w:numPr>
        <w:rPr>
          <w:rFonts w:hint="eastAsia" w:ascii="仿宋" w:hAnsi="仿宋" w:eastAsia="仿宋" w:cs="仿宋"/>
          <w:color w:val="auto"/>
          <w:sz w:val="24"/>
          <w:szCs w:val="24"/>
        </w:rPr>
      </w:pPr>
      <w:r>
        <w:rPr>
          <w:rFonts w:hint="eastAsia" w:ascii="仿宋" w:hAnsi="仿宋" w:eastAsia="仿宋" w:cs="仿宋"/>
          <w:color w:val="auto"/>
          <w:sz w:val="24"/>
          <w:szCs w:val="24"/>
        </w:rPr>
        <w:t>医用液晶显示屏≥32寸</w:t>
      </w:r>
    </w:p>
    <w:p w14:paraId="131E5949">
      <w:pPr>
        <w:numPr>
          <w:ilvl w:val="0"/>
          <w:numId w:val="1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 ≥3840 × 2160</w:t>
      </w:r>
    </w:p>
    <w:p w14:paraId="0A5D7127">
      <w:pPr>
        <w:rPr>
          <w:rFonts w:hint="eastAsia" w:ascii="仿宋" w:hAnsi="仿宋" w:eastAsia="仿宋" w:cs="仿宋"/>
          <w:color w:val="auto"/>
          <w:sz w:val="24"/>
          <w:szCs w:val="24"/>
        </w:rPr>
      </w:pPr>
      <w:r>
        <w:rPr>
          <w:rFonts w:hint="eastAsia" w:ascii="仿宋" w:hAnsi="仿宋" w:eastAsia="仿宋" w:cs="仿宋"/>
          <w:color w:val="auto"/>
          <w:sz w:val="24"/>
          <w:szCs w:val="24"/>
        </w:rPr>
        <w:t>3) 可视角度≥178°</w:t>
      </w:r>
    </w:p>
    <w:p w14:paraId="3F2B73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最高亮度≥</w:t>
      </w:r>
      <w:r>
        <w:rPr>
          <w:rFonts w:hint="eastAsia" w:ascii="仿宋" w:hAnsi="仿宋" w:eastAsia="仿宋" w:cs="仿宋"/>
          <w:color w:val="auto"/>
          <w:sz w:val="24"/>
          <w:szCs w:val="24"/>
          <w:highlight w:val="none"/>
          <w:lang w:val="en-US" w:eastAsia="zh-CN"/>
        </w:rPr>
        <w:t>750</w:t>
      </w:r>
      <w:r>
        <w:rPr>
          <w:rFonts w:hint="eastAsia" w:ascii="仿宋" w:hAnsi="仿宋" w:eastAsia="仿宋" w:cs="仿宋"/>
          <w:color w:val="auto"/>
          <w:sz w:val="24"/>
          <w:szCs w:val="24"/>
          <w:highlight w:val="none"/>
        </w:rPr>
        <w:t>cd/m²</w:t>
      </w:r>
    </w:p>
    <w:p w14:paraId="74A1246A">
      <w:pPr>
        <w:rPr>
          <w:rFonts w:hint="eastAsia" w:ascii="仿宋" w:hAnsi="仿宋" w:eastAsia="仿宋" w:cs="仿宋"/>
          <w:color w:val="auto"/>
          <w:sz w:val="24"/>
          <w:szCs w:val="24"/>
        </w:rPr>
      </w:pPr>
      <w:r>
        <w:rPr>
          <w:rFonts w:hint="eastAsia" w:ascii="仿宋" w:hAnsi="仿宋" w:eastAsia="仿宋" w:cs="仿宋"/>
          <w:color w:val="auto"/>
          <w:sz w:val="24"/>
          <w:szCs w:val="24"/>
        </w:rPr>
        <w:t>5) 具备HDMI 2.0超高清输入接口</w:t>
      </w:r>
    </w:p>
    <w:p w14:paraId="096FE13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5、关节内窥镜 </w:t>
      </w:r>
    </w:p>
    <w:p w14:paraId="0A673783">
      <w:pPr>
        <w:spacing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*内窥镜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4.0mm，30°1支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小关节镜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2.7mm，30°1支</w:t>
      </w:r>
    </w:p>
    <w:p w14:paraId="301F7A1A">
      <w:pPr>
        <w:rPr>
          <w:rFonts w:hint="eastAsia" w:ascii="仿宋" w:hAnsi="仿宋" w:eastAsia="仿宋" w:cs="仿宋"/>
          <w:color w:val="auto"/>
          <w:sz w:val="24"/>
          <w:szCs w:val="24"/>
        </w:rPr>
      </w:pPr>
      <w:r>
        <w:rPr>
          <w:rFonts w:hint="eastAsia" w:ascii="仿宋" w:hAnsi="仿宋" w:eastAsia="仿宋" w:cs="仿宋"/>
          <w:color w:val="auto"/>
          <w:sz w:val="24"/>
          <w:szCs w:val="24"/>
        </w:rPr>
        <w:t>1) 关节内窥镜采用蓝宝石镜片</w:t>
      </w:r>
    </w:p>
    <w:p w14:paraId="25B22C86">
      <w:pPr>
        <w:rPr>
          <w:rFonts w:hint="eastAsia" w:ascii="仿宋" w:hAnsi="仿宋" w:eastAsia="仿宋" w:cs="仿宋"/>
          <w:color w:val="auto"/>
          <w:sz w:val="24"/>
          <w:szCs w:val="24"/>
        </w:rPr>
      </w:pPr>
      <w:r>
        <w:rPr>
          <w:rFonts w:hint="eastAsia" w:ascii="仿宋" w:hAnsi="仿宋" w:eastAsia="仿宋" w:cs="仿宋"/>
          <w:color w:val="auto"/>
          <w:sz w:val="24"/>
          <w:szCs w:val="24"/>
        </w:rPr>
        <w:t>2) 关节内窥镜镜面视野范围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105°，</w:t>
      </w:r>
    </w:p>
    <w:p w14:paraId="1518F0E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可选Ф4mm（长度175mm）、Ф2.7mm（长度110mm），可选视角0°，30°，45°，70°</w:t>
      </w:r>
    </w:p>
    <w:p w14:paraId="5E1D7EB8">
      <w:pPr>
        <w:rPr>
          <w:rFonts w:hint="eastAsia" w:ascii="仿宋" w:hAnsi="仿宋" w:eastAsia="仿宋" w:cs="仿宋"/>
          <w:color w:val="auto"/>
          <w:sz w:val="24"/>
          <w:szCs w:val="24"/>
        </w:rPr>
      </w:pPr>
      <w:bookmarkStart w:id="18" w:name="OLE_LINK1"/>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穿刺针外径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4.2mm（长度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18</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mm）、外径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2.7mm（长度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116mm），头部可选钝头、三角锥形头</w:t>
      </w:r>
    </w:p>
    <w:bookmarkEnd w:id="18"/>
    <w:p w14:paraId="252E9C92">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穿刺针套管大流量灌注，双通道进出水口设计，可选孔道内径4.0mm（工作长度142mm）、孔道内径2.7mm（工作长度77mm），</w:t>
      </w:r>
    </w:p>
    <w:p w14:paraId="6C933A91">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二、医用冷光源 一台</w:t>
      </w:r>
    </w:p>
    <w:p w14:paraId="4C561032">
      <w:pPr>
        <w:rPr>
          <w:rFonts w:hint="eastAsia" w:ascii="仿宋" w:hAnsi="仿宋" w:eastAsia="仿宋" w:cs="仿宋"/>
          <w:color w:val="auto"/>
          <w:sz w:val="24"/>
          <w:szCs w:val="24"/>
        </w:rPr>
      </w:pPr>
      <w:r>
        <w:rPr>
          <w:rFonts w:hint="eastAsia" w:ascii="仿宋" w:hAnsi="仿宋" w:eastAsia="仿宋" w:cs="仿宋"/>
          <w:color w:val="auto"/>
          <w:sz w:val="24"/>
          <w:szCs w:val="24"/>
        </w:rPr>
        <w:t>1) 色温3000K</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7000K</w:t>
      </w:r>
    </w:p>
    <w:p w14:paraId="0F7A93A8">
      <w:pPr>
        <w:rPr>
          <w:rFonts w:hint="eastAsia" w:ascii="仿宋" w:hAnsi="仿宋" w:eastAsia="仿宋" w:cs="仿宋"/>
          <w:color w:val="auto"/>
          <w:sz w:val="24"/>
          <w:szCs w:val="24"/>
        </w:rPr>
      </w:pPr>
      <w:r>
        <w:rPr>
          <w:rFonts w:hint="eastAsia" w:ascii="仿宋" w:hAnsi="仿宋" w:eastAsia="仿宋" w:cs="仿宋"/>
          <w:color w:val="auto"/>
          <w:sz w:val="24"/>
          <w:szCs w:val="24"/>
        </w:rPr>
        <w:t>2) 显色指数Ra≥90，光照均匀性≤0.65</w:t>
      </w:r>
    </w:p>
    <w:p w14:paraId="31CD6181">
      <w:pPr>
        <w:rPr>
          <w:rFonts w:hint="eastAsia" w:ascii="仿宋" w:hAnsi="仿宋" w:eastAsia="仿宋" w:cs="仿宋"/>
          <w:color w:val="auto"/>
          <w:sz w:val="24"/>
          <w:szCs w:val="24"/>
        </w:rPr>
      </w:pPr>
      <w:r>
        <w:rPr>
          <w:rFonts w:hint="eastAsia" w:ascii="仿宋" w:hAnsi="仿宋" w:eastAsia="仿宋" w:cs="仿宋"/>
          <w:color w:val="auto"/>
          <w:sz w:val="24"/>
          <w:szCs w:val="24"/>
        </w:rPr>
        <w:t>3) 输出LED光源。使用寿命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30000小时</w:t>
      </w:r>
    </w:p>
    <w:p w14:paraId="337878F7">
      <w:pPr>
        <w:rPr>
          <w:rFonts w:hint="eastAsia" w:ascii="仿宋" w:hAnsi="仿宋" w:eastAsia="仿宋" w:cs="仿宋"/>
          <w:color w:val="auto"/>
          <w:sz w:val="24"/>
          <w:szCs w:val="24"/>
        </w:rPr>
      </w:pPr>
      <w:r>
        <w:rPr>
          <w:rFonts w:hint="eastAsia" w:ascii="仿宋" w:hAnsi="仿宋" w:eastAsia="仿宋" w:cs="仿宋"/>
          <w:color w:val="auto"/>
          <w:sz w:val="24"/>
          <w:szCs w:val="24"/>
        </w:rPr>
        <w:t>4) LCD触摸屏</w:t>
      </w:r>
    </w:p>
    <w:p w14:paraId="1AEF31F1">
      <w:pPr>
        <w:rPr>
          <w:rFonts w:hint="eastAsia" w:ascii="仿宋" w:hAnsi="仿宋" w:eastAsia="仿宋" w:cs="仿宋"/>
          <w:color w:val="auto"/>
          <w:sz w:val="24"/>
          <w:szCs w:val="24"/>
        </w:rPr>
      </w:pPr>
      <w:r>
        <w:rPr>
          <w:rFonts w:hint="eastAsia" w:ascii="仿宋" w:hAnsi="仿宋" w:eastAsia="仿宋" w:cs="仿宋"/>
          <w:color w:val="auto"/>
          <w:sz w:val="24"/>
          <w:szCs w:val="24"/>
        </w:rPr>
        <w:t>5) 具备待机功能，可单独开关光源</w:t>
      </w:r>
    </w:p>
    <w:p w14:paraId="4B9C279C">
      <w:pPr>
        <w:rPr>
          <w:rFonts w:hint="eastAsia" w:ascii="仿宋" w:hAnsi="仿宋" w:eastAsia="仿宋" w:cs="仿宋"/>
          <w:color w:val="auto"/>
          <w:sz w:val="24"/>
          <w:szCs w:val="24"/>
        </w:rPr>
      </w:pPr>
      <w:r>
        <w:rPr>
          <w:rFonts w:hint="eastAsia" w:ascii="仿宋" w:hAnsi="仿宋" w:eastAsia="仿宋" w:cs="仿宋"/>
          <w:color w:val="auto"/>
          <w:sz w:val="24"/>
          <w:szCs w:val="24"/>
        </w:rPr>
        <w:t>6) 配备高透光率特种光纤直径4 mm（1根），线长</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3m</w:t>
      </w:r>
    </w:p>
    <w:p w14:paraId="34E6F685">
      <w:pPr>
        <w:rPr>
          <w:rFonts w:hint="eastAsia" w:ascii="仿宋" w:hAnsi="仿宋" w:eastAsia="仿宋" w:cs="仿宋"/>
          <w:color w:val="auto"/>
          <w:sz w:val="24"/>
          <w:szCs w:val="24"/>
        </w:rPr>
      </w:pPr>
      <w:r>
        <w:rPr>
          <w:rFonts w:hint="eastAsia" w:ascii="仿宋" w:hAnsi="仿宋" w:eastAsia="仿宋" w:cs="仿宋"/>
          <w:color w:val="auto"/>
          <w:sz w:val="24"/>
          <w:szCs w:val="24"/>
        </w:rPr>
        <w:t>7) 光纤支持低温等离子消毒</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高温高压消毒</w:t>
      </w:r>
    </w:p>
    <w:p w14:paraId="2F86EF3F">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三、内窥镜手术动力系统</w:t>
      </w:r>
    </w:p>
    <w:p w14:paraId="054E2608">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1. 动力主机</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台</w:t>
      </w:r>
    </w:p>
    <w:p w14:paraId="0F9348E5">
      <w:pPr>
        <w:rPr>
          <w:rFonts w:hint="eastAsia" w:ascii="仿宋" w:hAnsi="仿宋" w:eastAsia="仿宋" w:cs="仿宋"/>
          <w:color w:val="auto"/>
          <w:sz w:val="24"/>
          <w:szCs w:val="24"/>
        </w:rPr>
      </w:pPr>
      <w:r>
        <w:rPr>
          <w:rFonts w:hint="eastAsia" w:ascii="仿宋" w:hAnsi="仿宋" w:eastAsia="仿宋" w:cs="仿宋"/>
          <w:color w:val="auto"/>
          <w:sz w:val="24"/>
          <w:szCs w:val="24"/>
        </w:rPr>
        <w:t>1) 具备触控液晶显示屏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7寸</w:t>
      </w:r>
    </w:p>
    <w:p w14:paraId="7EE7CD67">
      <w:pPr>
        <w:rPr>
          <w:rFonts w:hint="eastAsia" w:ascii="仿宋" w:hAnsi="仿宋" w:eastAsia="仿宋" w:cs="仿宋"/>
          <w:color w:val="auto"/>
          <w:sz w:val="24"/>
          <w:szCs w:val="24"/>
        </w:rPr>
      </w:pPr>
      <w:r>
        <w:rPr>
          <w:rFonts w:hint="eastAsia" w:ascii="仿宋" w:hAnsi="仿宋" w:eastAsia="仿宋" w:cs="仿宋"/>
          <w:color w:val="auto"/>
          <w:sz w:val="24"/>
          <w:szCs w:val="24"/>
        </w:rPr>
        <w:t>2) 手柄转动模式：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3种模式</w:t>
      </w:r>
    </w:p>
    <w:p w14:paraId="38F2824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转速：支持最高转速正转/反转≥</w:t>
      </w:r>
      <w:r>
        <w:rPr>
          <w:rFonts w:hint="eastAsia" w:ascii="仿宋" w:hAnsi="仿宋" w:eastAsia="仿宋" w:cs="仿宋"/>
          <w:color w:val="auto"/>
          <w:sz w:val="24"/>
          <w:szCs w:val="24"/>
          <w:highlight w:val="none"/>
          <w:lang w:val="en-US" w:eastAsia="zh-CN"/>
        </w:rPr>
        <w:t>8000</w:t>
      </w:r>
      <w:r>
        <w:rPr>
          <w:rFonts w:hint="eastAsia" w:ascii="仿宋" w:hAnsi="仿宋" w:eastAsia="仿宋" w:cs="仿宋"/>
          <w:color w:val="auto"/>
          <w:sz w:val="24"/>
          <w:szCs w:val="24"/>
          <w:highlight w:val="none"/>
        </w:rPr>
        <w:t>转/分；往复转≥3000转/分</w:t>
      </w:r>
    </w:p>
    <w:p w14:paraId="4E479702">
      <w:pPr>
        <w:rPr>
          <w:rFonts w:hint="eastAsia" w:ascii="仿宋" w:hAnsi="仿宋" w:eastAsia="仿宋" w:cs="仿宋"/>
          <w:color w:val="auto"/>
          <w:sz w:val="24"/>
          <w:szCs w:val="24"/>
        </w:rPr>
      </w:pPr>
      <w:r>
        <w:rPr>
          <w:rFonts w:hint="eastAsia" w:ascii="仿宋" w:hAnsi="仿宋" w:eastAsia="仿宋" w:cs="仿宋"/>
          <w:color w:val="auto"/>
          <w:sz w:val="24"/>
          <w:szCs w:val="24"/>
        </w:rPr>
        <w:t>4) 手柄通道：≥1个手柄接口，两个手柄同时运行或分别运行</w:t>
      </w:r>
    </w:p>
    <w:p w14:paraId="598CC5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高低速切换功能：手柄进行高低速切换</w:t>
      </w:r>
    </w:p>
    <w:p w14:paraId="1A107C47">
      <w:pPr>
        <w:rPr>
          <w:rFonts w:hint="eastAsia" w:ascii="仿宋" w:hAnsi="仿宋" w:eastAsia="仿宋" w:cs="仿宋"/>
          <w:color w:val="auto"/>
          <w:sz w:val="24"/>
          <w:szCs w:val="24"/>
        </w:rPr>
      </w:pPr>
      <w:r>
        <w:rPr>
          <w:rFonts w:hint="eastAsia" w:ascii="仿宋" w:hAnsi="仿宋" w:eastAsia="仿宋" w:cs="仿宋"/>
          <w:color w:val="auto"/>
          <w:sz w:val="24"/>
          <w:szCs w:val="24"/>
        </w:rPr>
        <w:t>6) 脚踏开关通道：具备1个脚踏开关接口</w:t>
      </w:r>
    </w:p>
    <w:p w14:paraId="0A4D7759">
      <w:pPr>
        <w:rPr>
          <w:rFonts w:hint="eastAsia" w:ascii="仿宋" w:hAnsi="仿宋" w:eastAsia="仿宋" w:cs="仿宋"/>
          <w:color w:val="auto"/>
          <w:sz w:val="24"/>
          <w:szCs w:val="24"/>
        </w:rPr>
      </w:pPr>
      <w:r>
        <w:rPr>
          <w:rFonts w:hint="eastAsia" w:ascii="仿宋" w:hAnsi="仿宋" w:eastAsia="仿宋" w:cs="仿宋"/>
          <w:color w:val="auto"/>
          <w:sz w:val="24"/>
          <w:szCs w:val="24"/>
        </w:rPr>
        <w:t>7) 无极变速功能：脚踏开关进行无极变速，即转速根据踩踏力度变化而实时变化</w:t>
      </w:r>
    </w:p>
    <w:p w14:paraId="2AECF5ED">
      <w:pPr>
        <w:rPr>
          <w:rFonts w:hint="eastAsia" w:ascii="仿宋" w:hAnsi="仿宋" w:eastAsia="仿宋" w:cs="仿宋"/>
          <w:color w:val="auto"/>
          <w:sz w:val="24"/>
          <w:szCs w:val="24"/>
        </w:rPr>
      </w:pPr>
      <w:r>
        <w:rPr>
          <w:rFonts w:hint="eastAsia" w:ascii="仿宋" w:hAnsi="仿宋" w:eastAsia="仿宋" w:cs="仿宋"/>
          <w:color w:val="auto"/>
          <w:sz w:val="24"/>
          <w:szCs w:val="24"/>
        </w:rPr>
        <w:t>8) 手动超控功能：手柄按键调节功能的开启或关闭，关闭时可防止操作误按、仅脚踏进行转速控制</w:t>
      </w:r>
    </w:p>
    <w:p w14:paraId="26FDA4B7">
      <w:pPr>
        <w:rPr>
          <w:rFonts w:hint="eastAsia" w:ascii="仿宋" w:hAnsi="仿宋" w:eastAsia="仿宋" w:cs="仿宋"/>
          <w:color w:val="auto"/>
          <w:sz w:val="24"/>
          <w:szCs w:val="24"/>
        </w:rPr>
      </w:pPr>
      <w:r>
        <w:rPr>
          <w:rFonts w:hint="eastAsia" w:ascii="仿宋" w:hAnsi="仿宋" w:eastAsia="仿宋" w:cs="仿宋"/>
          <w:color w:val="auto"/>
          <w:sz w:val="24"/>
          <w:szCs w:val="24"/>
        </w:rPr>
        <w:t>9) 正向定义功能：可定义左右踏板控制的旋转方向</w:t>
      </w:r>
    </w:p>
    <w:p w14:paraId="429B134B">
      <w:pPr>
        <w:rPr>
          <w:rFonts w:hint="eastAsia" w:ascii="仿宋" w:hAnsi="仿宋" w:eastAsia="仿宋" w:cs="仿宋"/>
          <w:color w:val="auto"/>
          <w:sz w:val="24"/>
          <w:szCs w:val="24"/>
        </w:rPr>
      </w:pPr>
      <w:r>
        <w:rPr>
          <w:rFonts w:hint="eastAsia" w:ascii="仿宋" w:hAnsi="仿宋" w:eastAsia="仿宋" w:cs="仿宋"/>
          <w:color w:val="auto"/>
          <w:sz w:val="24"/>
          <w:szCs w:val="24"/>
        </w:rPr>
        <w:t>10) 刀头识别与记忆功能：自动识别刀头类型、变为上一次设定的参数，可开启/关闭该功能</w:t>
      </w:r>
    </w:p>
    <w:p w14:paraId="0EC2F6AF">
      <w:pPr>
        <w:rPr>
          <w:rFonts w:hint="eastAsia" w:ascii="仿宋" w:hAnsi="仿宋" w:eastAsia="仿宋" w:cs="仿宋"/>
          <w:color w:val="auto"/>
          <w:sz w:val="24"/>
          <w:szCs w:val="24"/>
        </w:rPr>
      </w:pPr>
      <w:r>
        <w:rPr>
          <w:rFonts w:hint="eastAsia" w:ascii="仿宋" w:hAnsi="仿宋" w:eastAsia="仿宋" w:cs="仿宋"/>
          <w:color w:val="auto"/>
          <w:sz w:val="24"/>
          <w:szCs w:val="24"/>
        </w:rPr>
        <w:t>11) 刀头窗锁功能：用于微调刀头内外鞘之间的相对角度，可进行锁窗，用于调节流量</w:t>
      </w:r>
    </w:p>
    <w:p w14:paraId="55C4807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12) </w:t>
      </w:r>
      <w:r>
        <w:rPr>
          <w:rFonts w:hint="eastAsia" w:ascii="仿宋" w:hAnsi="仿宋" w:eastAsia="仿宋" w:cs="仿宋"/>
          <w:color w:val="auto"/>
          <w:sz w:val="24"/>
          <w:szCs w:val="24"/>
          <w:lang w:val="en-US" w:eastAsia="zh-CN"/>
        </w:rPr>
        <w:t>具备</w:t>
      </w:r>
      <w:r>
        <w:rPr>
          <w:rFonts w:hint="eastAsia" w:ascii="仿宋" w:hAnsi="仿宋" w:eastAsia="仿宋" w:cs="仿宋"/>
          <w:color w:val="auto"/>
          <w:sz w:val="24"/>
          <w:szCs w:val="24"/>
        </w:rPr>
        <w:t>故障自诊断功能：设备故障可进行自诊断，并提示故障原因</w:t>
      </w:r>
    </w:p>
    <w:p w14:paraId="74A95F01">
      <w:pPr>
        <w:rPr>
          <w:rFonts w:hint="eastAsia" w:ascii="仿宋" w:hAnsi="仿宋" w:eastAsia="仿宋" w:cs="仿宋"/>
          <w:color w:val="auto"/>
          <w:sz w:val="24"/>
          <w:szCs w:val="24"/>
        </w:rPr>
      </w:pPr>
      <w:r>
        <w:rPr>
          <w:rFonts w:hint="eastAsia" w:ascii="仿宋" w:hAnsi="仿宋" w:eastAsia="仿宋" w:cs="仿宋"/>
          <w:color w:val="auto"/>
          <w:sz w:val="24"/>
          <w:szCs w:val="24"/>
        </w:rPr>
        <w:t>13) 兼容性：可适配多种刀头类型</w:t>
      </w:r>
    </w:p>
    <w:p w14:paraId="18019621">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 xml:space="preserve">动力手柄1个 </w:t>
      </w:r>
    </w:p>
    <w:p w14:paraId="65309435">
      <w:pPr>
        <w:rPr>
          <w:rFonts w:hint="eastAsia" w:ascii="仿宋" w:hAnsi="仿宋" w:eastAsia="仿宋" w:cs="仿宋"/>
          <w:color w:val="auto"/>
          <w:sz w:val="24"/>
          <w:szCs w:val="24"/>
        </w:rPr>
      </w:pPr>
      <w:r>
        <w:rPr>
          <w:rFonts w:hint="eastAsia" w:ascii="仿宋" w:hAnsi="仿宋" w:eastAsia="仿宋" w:cs="仿宋"/>
          <w:color w:val="auto"/>
          <w:sz w:val="24"/>
          <w:szCs w:val="24"/>
        </w:rPr>
        <w:t>1）同一手柄可同时兼容：大关节刨刀和磨头，刨刀杆部直径4.2mm，刨刀杆部直径5.5mm，小关节刨刀和磨头，直径≤2.9mm，杆部长度≤69mm</w:t>
      </w:r>
    </w:p>
    <w:p w14:paraId="34958B44">
      <w:pPr>
        <w:rPr>
          <w:rFonts w:hint="eastAsia" w:ascii="仿宋" w:hAnsi="仿宋" w:eastAsia="仿宋" w:cs="仿宋"/>
          <w:color w:val="auto"/>
          <w:sz w:val="24"/>
          <w:szCs w:val="24"/>
        </w:rPr>
      </w:pPr>
      <w:r>
        <w:rPr>
          <w:rFonts w:hint="eastAsia" w:ascii="仿宋" w:hAnsi="仿宋" w:eastAsia="仿宋" w:cs="仿宋"/>
          <w:color w:val="auto"/>
          <w:sz w:val="24"/>
          <w:szCs w:val="24"/>
        </w:rPr>
        <w:t>2) 手柄控制按钮：具备3个转速按钮，可通过手柄按钮控制实现刀头正转、反转、往复转、窗锁功能、高低速切换</w:t>
      </w:r>
    </w:p>
    <w:p w14:paraId="36D28BEE">
      <w:pPr>
        <w:rPr>
          <w:rFonts w:hint="eastAsia" w:ascii="仿宋" w:hAnsi="仿宋" w:eastAsia="仿宋" w:cs="仿宋"/>
          <w:color w:val="auto"/>
          <w:sz w:val="24"/>
          <w:szCs w:val="24"/>
        </w:rPr>
      </w:pPr>
      <w:r>
        <w:rPr>
          <w:rFonts w:hint="eastAsia" w:ascii="仿宋" w:hAnsi="仿宋" w:eastAsia="仿宋" w:cs="仿宋"/>
          <w:color w:val="auto"/>
          <w:sz w:val="24"/>
          <w:szCs w:val="24"/>
        </w:rPr>
        <w:t>3) 负压吸引接口：具备</w:t>
      </w:r>
    </w:p>
    <w:p w14:paraId="09EE0B1D">
      <w:pPr>
        <w:rPr>
          <w:rFonts w:hint="eastAsia" w:ascii="仿宋" w:hAnsi="仿宋" w:eastAsia="仿宋" w:cs="仿宋"/>
          <w:color w:val="auto"/>
          <w:sz w:val="24"/>
          <w:szCs w:val="24"/>
        </w:rPr>
      </w:pPr>
      <w:r>
        <w:rPr>
          <w:rFonts w:hint="eastAsia" w:ascii="仿宋" w:hAnsi="仿宋" w:eastAsia="仿宋" w:cs="仿宋"/>
          <w:color w:val="auto"/>
          <w:sz w:val="24"/>
          <w:szCs w:val="24"/>
        </w:rPr>
        <w:t>4) 负压吸引流量开关：具备1个负压吸引流量开关，可负压吸引的开/关、流量大小控制</w:t>
      </w:r>
    </w:p>
    <w:p w14:paraId="4891D3EF">
      <w:pPr>
        <w:rPr>
          <w:rFonts w:hint="eastAsia" w:ascii="仿宋" w:hAnsi="仿宋" w:eastAsia="仿宋" w:cs="仿宋"/>
          <w:color w:val="auto"/>
          <w:sz w:val="24"/>
          <w:szCs w:val="24"/>
        </w:rPr>
      </w:pPr>
      <w:r>
        <w:rPr>
          <w:rFonts w:hint="eastAsia" w:ascii="仿宋" w:hAnsi="仿宋" w:eastAsia="仿宋" w:cs="仿宋"/>
          <w:color w:val="auto"/>
          <w:sz w:val="24"/>
          <w:szCs w:val="24"/>
        </w:rPr>
        <w:t>5) 高低速切换功能：可通过长按手柄的正向/反向按钮进行切换为高速旋转模式或低速旋转模式</w:t>
      </w:r>
    </w:p>
    <w:p w14:paraId="2D776073">
      <w:pPr>
        <w:rPr>
          <w:rFonts w:hint="eastAsia" w:ascii="仿宋" w:hAnsi="仿宋" w:eastAsia="仿宋" w:cs="仿宋"/>
          <w:color w:val="auto"/>
          <w:sz w:val="24"/>
          <w:szCs w:val="24"/>
        </w:rPr>
      </w:pPr>
      <w:r>
        <w:rPr>
          <w:rFonts w:hint="eastAsia" w:ascii="仿宋" w:hAnsi="仿宋" w:eastAsia="仿宋" w:cs="仿宋"/>
          <w:color w:val="auto"/>
          <w:sz w:val="24"/>
          <w:szCs w:val="24"/>
        </w:rPr>
        <w:t>6) 手柄灭菌方式：支持高温高压灭菌、低温等离子灭菌</w:t>
      </w:r>
    </w:p>
    <w:p w14:paraId="2F4600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7）扭矩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90 mN.m</w:t>
      </w:r>
    </w:p>
    <w:p w14:paraId="191B3696">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 xml:space="preserve"> 脚踏开关1个</w:t>
      </w:r>
    </w:p>
    <w:p w14:paraId="0214FC3D">
      <w:pPr>
        <w:rPr>
          <w:rFonts w:hint="eastAsia" w:ascii="仿宋" w:hAnsi="仿宋" w:eastAsia="仿宋" w:cs="仿宋"/>
          <w:color w:val="auto"/>
          <w:sz w:val="24"/>
          <w:szCs w:val="24"/>
        </w:rPr>
      </w:pPr>
      <w:r>
        <w:rPr>
          <w:rFonts w:hint="eastAsia" w:ascii="仿宋" w:hAnsi="仿宋" w:eastAsia="仿宋" w:cs="仿宋"/>
          <w:color w:val="auto"/>
          <w:sz w:val="24"/>
          <w:szCs w:val="24"/>
        </w:rPr>
        <w:t>1) 脚踏开关功能：具备3个</w:t>
      </w:r>
      <w:r>
        <w:rPr>
          <w:rFonts w:hint="eastAsia" w:ascii="仿宋" w:hAnsi="仿宋" w:eastAsia="仿宋" w:cs="仿宋"/>
          <w:color w:val="auto"/>
          <w:sz w:val="24"/>
          <w:szCs w:val="24"/>
          <w:lang w:val="en-US" w:eastAsia="zh-CN"/>
        </w:rPr>
        <w:t>功能踏板</w:t>
      </w:r>
      <w:r>
        <w:rPr>
          <w:rFonts w:hint="eastAsia" w:ascii="仿宋" w:hAnsi="仿宋" w:eastAsia="仿宋" w:cs="仿宋"/>
          <w:color w:val="auto"/>
          <w:sz w:val="24"/>
          <w:szCs w:val="24"/>
        </w:rPr>
        <w:t>、2个功能按钮，可控制刀头正转、反转、往复转、窗锁功能</w:t>
      </w:r>
    </w:p>
    <w:p w14:paraId="131412D0">
      <w:pPr>
        <w:rPr>
          <w:rFonts w:hint="eastAsia" w:ascii="仿宋" w:hAnsi="仿宋" w:eastAsia="仿宋" w:cs="仿宋"/>
          <w:color w:val="auto"/>
          <w:sz w:val="24"/>
          <w:szCs w:val="24"/>
        </w:rPr>
      </w:pPr>
      <w:r>
        <w:rPr>
          <w:rFonts w:hint="eastAsia" w:ascii="仿宋" w:hAnsi="仿宋" w:eastAsia="仿宋" w:cs="仿宋"/>
          <w:color w:val="auto"/>
          <w:sz w:val="24"/>
          <w:szCs w:val="24"/>
        </w:rPr>
        <w:t>2) 支持无极变速：脚踏开关支持无极变速</w:t>
      </w:r>
    </w:p>
    <w:p w14:paraId="0FE23911">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3) </w:t>
      </w:r>
      <w:r>
        <w:rPr>
          <w:rFonts w:hint="eastAsia" w:ascii="仿宋" w:hAnsi="仿宋" w:eastAsia="仿宋" w:cs="仿宋"/>
          <w:color w:val="auto"/>
          <w:sz w:val="24"/>
          <w:szCs w:val="24"/>
          <w:highlight w:val="none"/>
        </w:rPr>
        <w:t>脚踏开关线缆长度：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米</w:t>
      </w:r>
    </w:p>
    <w:p w14:paraId="0F662F56">
      <w:pPr>
        <w:rPr>
          <w:rFonts w:hint="eastAsia" w:ascii="仿宋" w:hAnsi="仿宋" w:eastAsia="仿宋" w:cs="仿宋"/>
          <w:color w:val="auto"/>
          <w:sz w:val="24"/>
          <w:szCs w:val="24"/>
        </w:rPr>
      </w:pPr>
      <w:r>
        <w:rPr>
          <w:rFonts w:hint="eastAsia" w:ascii="仿宋" w:hAnsi="仿宋" w:eastAsia="仿宋" w:cs="仿宋"/>
          <w:color w:val="auto"/>
          <w:sz w:val="24"/>
          <w:szCs w:val="24"/>
        </w:rPr>
        <w:t>4) 脚踏开关防水级别：IPX8</w:t>
      </w:r>
    </w:p>
    <w:p w14:paraId="75E3BC37">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4. 配套耗材（动力刨削刀头与磨头） 6个</w:t>
      </w:r>
    </w:p>
    <w:p w14:paraId="472FCB21">
      <w:pPr>
        <w:rPr>
          <w:rFonts w:hint="eastAsia" w:ascii="仿宋" w:hAnsi="仿宋" w:eastAsia="仿宋" w:cs="仿宋"/>
          <w:color w:val="auto"/>
          <w:sz w:val="24"/>
          <w:szCs w:val="24"/>
        </w:rPr>
      </w:pPr>
      <w:r>
        <w:rPr>
          <w:rFonts w:hint="eastAsia" w:ascii="仿宋" w:hAnsi="仿宋" w:eastAsia="仿宋" w:cs="仿宋"/>
          <w:color w:val="auto"/>
          <w:sz w:val="24"/>
          <w:szCs w:val="24"/>
        </w:rPr>
        <w:t>1) 具备与设备匹配的动力刨削刀头与磨头</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3种</w:t>
      </w:r>
    </w:p>
    <w:p w14:paraId="62206ACC">
      <w:pPr>
        <w:rPr>
          <w:rFonts w:hint="eastAsia" w:ascii="仿宋" w:hAnsi="仿宋" w:eastAsia="仿宋" w:cs="仿宋"/>
          <w:color w:val="auto"/>
          <w:sz w:val="24"/>
          <w:szCs w:val="24"/>
        </w:rPr>
      </w:pPr>
      <w:r>
        <w:rPr>
          <w:rFonts w:hint="eastAsia" w:ascii="仿宋" w:hAnsi="仿宋" w:eastAsia="仿宋" w:cs="仿宋"/>
          <w:color w:val="auto"/>
          <w:sz w:val="24"/>
          <w:szCs w:val="24"/>
        </w:rPr>
        <w:t>2) 刨削刀头头部形状包括：双锯齿形、弧锯齿形、水滴锯齿形。</w:t>
      </w:r>
    </w:p>
    <w:p w14:paraId="692D6F9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具备带DLC涂层刨刀。</w:t>
      </w:r>
    </w:p>
    <w:p w14:paraId="0385864E">
      <w:pPr>
        <w:rPr>
          <w:rFonts w:hint="eastAsia" w:ascii="仿宋" w:hAnsi="仿宋" w:eastAsia="仿宋" w:cs="仿宋"/>
          <w:color w:val="auto"/>
          <w:sz w:val="24"/>
          <w:szCs w:val="24"/>
        </w:rPr>
      </w:pPr>
      <w:r>
        <w:rPr>
          <w:rFonts w:hint="eastAsia" w:ascii="仿宋" w:hAnsi="仿宋" w:eastAsia="仿宋" w:cs="仿宋"/>
          <w:color w:val="auto"/>
          <w:sz w:val="24"/>
          <w:szCs w:val="24"/>
        </w:rPr>
        <w:t>4) 具备大关节刨刀和磨头，刨刀杆部直径4.2mm，刨刀杆部直径5.5mm。</w:t>
      </w:r>
    </w:p>
    <w:p w14:paraId="35CF2D3A">
      <w:pPr>
        <w:rPr>
          <w:rFonts w:hint="eastAsia" w:ascii="仿宋" w:hAnsi="仿宋" w:eastAsia="仿宋" w:cs="仿宋"/>
          <w:color w:val="auto"/>
          <w:sz w:val="24"/>
          <w:szCs w:val="24"/>
        </w:rPr>
      </w:pPr>
      <w:r>
        <w:rPr>
          <w:rFonts w:hint="eastAsia" w:ascii="仿宋" w:hAnsi="仿宋" w:eastAsia="仿宋" w:cs="仿宋"/>
          <w:color w:val="auto"/>
          <w:sz w:val="24"/>
          <w:szCs w:val="24"/>
        </w:rPr>
        <w:t>5) 具备小关节刨刀和磨头，直径≤2.9mm，杆部长度≤69mm，适用于腕、踝等小关节。</w:t>
      </w:r>
    </w:p>
    <w:p w14:paraId="397FCB98">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四、等离子手术设备</w:t>
      </w:r>
    </w:p>
    <w:p w14:paraId="002F23B9">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1. 等离子主机</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台</w:t>
      </w:r>
    </w:p>
    <w:p w14:paraId="1E7ABFEF">
      <w:pPr>
        <w:rPr>
          <w:rFonts w:hint="eastAsia" w:ascii="仿宋" w:hAnsi="仿宋" w:eastAsia="仿宋" w:cs="仿宋"/>
          <w:color w:val="auto"/>
          <w:sz w:val="24"/>
          <w:szCs w:val="24"/>
        </w:rPr>
      </w:pPr>
      <w:r>
        <w:rPr>
          <w:rFonts w:hint="eastAsia" w:ascii="仿宋" w:hAnsi="仿宋" w:eastAsia="仿宋" w:cs="仿宋"/>
          <w:color w:val="auto"/>
          <w:sz w:val="24"/>
          <w:szCs w:val="24"/>
        </w:rPr>
        <w:t>1) 触摸液晶大屏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7寸</w:t>
      </w:r>
    </w:p>
    <w:p w14:paraId="1801341E">
      <w:pPr>
        <w:rPr>
          <w:rFonts w:hint="eastAsia" w:ascii="仿宋" w:hAnsi="仿宋" w:eastAsia="仿宋" w:cs="仿宋"/>
          <w:color w:val="auto"/>
          <w:sz w:val="24"/>
          <w:szCs w:val="24"/>
        </w:rPr>
      </w:pPr>
      <w:r>
        <w:rPr>
          <w:rFonts w:hint="eastAsia" w:ascii="仿宋" w:hAnsi="仿宋" w:eastAsia="仿宋" w:cs="仿宋"/>
          <w:color w:val="auto"/>
          <w:sz w:val="24"/>
          <w:szCs w:val="24"/>
        </w:rPr>
        <w:t>2) 低温等离子技术，工作频率100Hz</w:t>
      </w:r>
      <w:r>
        <w:rPr>
          <w:rFonts w:hint="eastAsia" w:ascii="仿宋" w:hAnsi="仿宋" w:eastAsia="仿宋" w:cs="仿宋"/>
          <w:color w:val="auto"/>
          <w:sz w:val="24"/>
          <w:szCs w:val="24"/>
          <w:lang w:val="en-US" w:eastAsia="zh-CN"/>
        </w:rPr>
        <w:t>±5Hz</w:t>
      </w:r>
      <w:r>
        <w:rPr>
          <w:rFonts w:hint="eastAsia" w:ascii="仿宋" w:hAnsi="仿宋" w:eastAsia="仿宋" w:cs="仿宋"/>
          <w:color w:val="auto"/>
          <w:sz w:val="24"/>
          <w:szCs w:val="24"/>
        </w:rPr>
        <w:t>，工作温度40度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70度</w:t>
      </w:r>
    </w:p>
    <w:p w14:paraId="441D30C9">
      <w:pPr>
        <w:rPr>
          <w:rFonts w:hint="eastAsia" w:ascii="仿宋" w:hAnsi="仿宋" w:eastAsia="仿宋" w:cs="仿宋"/>
          <w:color w:val="auto"/>
          <w:sz w:val="24"/>
          <w:szCs w:val="24"/>
        </w:rPr>
      </w:pPr>
      <w:r>
        <w:rPr>
          <w:rFonts w:hint="eastAsia" w:ascii="仿宋" w:hAnsi="仿宋" w:eastAsia="仿宋" w:cs="仿宋"/>
          <w:color w:val="auto"/>
          <w:sz w:val="24"/>
          <w:szCs w:val="24"/>
        </w:rPr>
        <w:t>3) 主机采用双极射频技术，配有低温可控的实时切割、凝血</w:t>
      </w:r>
    </w:p>
    <w:p w14:paraId="2D017140">
      <w:pPr>
        <w:rPr>
          <w:rFonts w:hint="eastAsia" w:ascii="仿宋" w:hAnsi="仿宋" w:eastAsia="仿宋" w:cs="仿宋"/>
          <w:color w:val="auto"/>
          <w:sz w:val="24"/>
          <w:szCs w:val="24"/>
        </w:rPr>
      </w:pPr>
      <w:r>
        <w:rPr>
          <w:rFonts w:hint="eastAsia" w:ascii="仿宋" w:hAnsi="仿宋" w:eastAsia="仿宋" w:cs="仿宋"/>
          <w:color w:val="auto"/>
          <w:sz w:val="24"/>
          <w:szCs w:val="24"/>
        </w:rPr>
        <w:t>4) 具备</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档电切档位，电凝档位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2档</w:t>
      </w:r>
    </w:p>
    <w:p w14:paraId="56957A8E">
      <w:pPr>
        <w:rPr>
          <w:rFonts w:hint="eastAsia" w:ascii="仿宋" w:hAnsi="仿宋" w:eastAsia="仿宋" w:cs="仿宋"/>
          <w:color w:val="auto"/>
          <w:sz w:val="24"/>
          <w:szCs w:val="24"/>
        </w:rPr>
      </w:pPr>
      <w:r>
        <w:rPr>
          <w:rFonts w:hint="eastAsia" w:ascii="仿宋" w:hAnsi="仿宋" w:eastAsia="仿宋" w:cs="仿宋"/>
          <w:color w:val="auto"/>
          <w:sz w:val="24"/>
          <w:szCs w:val="24"/>
        </w:rPr>
        <w:t>5) 输出功率：电切功率≥400w电凝</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45W</w:t>
      </w:r>
    </w:p>
    <w:p w14:paraId="6187CF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具备温度检测与温控报警功能</w:t>
      </w:r>
    </w:p>
    <w:p w14:paraId="79CEF635">
      <w:pPr>
        <w:rPr>
          <w:rFonts w:hint="eastAsia" w:ascii="仿宋" w:hAnsi="仿宋" w:eastAsia="仿宋" w:cs="仿宋"/>
          <w:color w:val="auto"/>
          <w:sz w:val="24"/>
          <w:szCs w:val="24"/>
        </w:rPr>
      </w:pPr>
      <w:r>
        <w:rPr>
          <w:rFonts w:hint="eastAsia" w:ascii="仿宋" w:hAnsi="仿宋" w:eastAsia="仿宋" w:cs="仿宋"/>
          <w:color w:val="auto"/>
          <w:sz w:val="24"/>
          <w:szCs w:val="24"/>
        </w:rPr>
        <w:t>7) 具备关节镜触碰、过流保护功能</w:t>
      </w:r>
    </w:p>
    <w:p w14:paraId="40AF669D">
      <w:pPr>
        <w:rPr>
          <w:rFonts w:hint="eastAsia" w:ascii="仿宋" w:hAnsi="仿宋" w:eastAsia="仿宋" w:cs="仿宋"/>
          <w:color w:val="auto"/>
          <w:sz w:val="24"/>
          <w:szCs w:val="24"/>
        </w:rPr>
      </w:pPr>
      <w:r>
        <w:rPr>
          <w:rFonts w:hint="eastAsia" w:ascii="仿宋" w:hAnsi="仿宋" w:eastAsia="仿宋" w:cs="仿宋"/>
          <w:color w:val="auto"/>
          <w:sz w:val="24"/>
          <w:szCs w:val="24"/>
        </w:rPr>
        <w:t>8) 可显示激发时间</w:t>
      </w:r>
    </w:p>
    <w:p w14:paraId="4EFF231F">
      <w:pPr>
        <w:rPr>
          <w:rFonts w:hint="eastAsia" w:ascii="仿宋" w:hAnsi="仿宋" w:eastAsia="仿宋" w:cs="仿宋"/>
          <w:color w:val="auto"/>
          <w:sz w:val="24"/>
          <w:szCs w:val="24"/>
        </w:rPr>
      </w:pPr>
      <w:r>
        <w:rPr>
          <w:rFonts w:hint="eastAsia" w:ascii="仿宋" w:hAnsi="仿宋" w:eastAsia="仿宋" w:cs="仿宋"/>
          <w:color w:val="auto"/>
          <w:sz w:val="24"/>
          <w:szCs w:val="24"/>
        </w:rPr>
        <w:t>9) 可自动识别电极和防水脚踏</w:t>
      </w:r>
    </w:p>
    <w:p w14:paraId="6A8F3C9C">
      <w:pPr>
        <w:rPr>
          <w:rFonts w:hint="eastAsia" w:ascii="仿宋" w:hAnsi="仿宋" w:eastAsia="仿宋" w:cs="仿宋"/>
          <w:color w:val="auto"/>
          <w:sz w:val="24"/>
          <w:szCs w:val="24"/>
        </w:rPr>
      </w:pPr>
      <w:r>
        <w:rPr>
          <w:rFonts w:hint="eastAsia" w:ascii="仿宋" w:hAnsi="仿宋" w:eastAsia="仿宋" w:cs="仿宋"/>
          <w:color w:val="auto"/>
          <w:sz w:val="24"/>
          <w:szCs w:val="24"/>
        </w:rPr>
        <w:t>10) 可设置电切、电凝档位默认参数</w:t>
      </w:r>
    </w:p>
    <w:p w14:paraId="2E60F79C">
      <w:pPr>
        <w:rPr>
          <w:rFonts w:hint="eastAsia" w:ascii="仿宋" w:hAnsi="仿宋" w:eastAsia="仿宋" w:cs="仿宋"/>
          <w:color w:val="auto"/>
          <w:sz w:val="24"/>
          <w:szCs w:val="24"/>
        </w:rPr>
      </w:pPr>
      <w:r>
        <w:rPr>
          <w:rFonts w:hint="eastAsia" w:ascii="仿宋" w:hAnsi="仿宋" w:eastAsia="仿宋" w:cs="仿宋"/>
          <w:color w:val="auto"/>
          <w:sz w:val="24"/>
          <w:szCs w:val="24"/>
        </w:rPr>
        <w:t>11) 可设置手柄、脚踏单独控制或联合控制</w:t>
      </w:r>
    </w:p>
    <w:p w14:paraId="6EB6E36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12) 脚踏开关可控制电切/消融、电凝开关、档位切换</w:t>
      </w:r>
      <w:r>
        <w:rPr>
          <w:rFonts w:hint="eastAsia" w:ascii="仿宋" w:hAnsi="仿宋" w:eastAsia="仿宋" w:cs="仿宋"/>
          <w:color w:val="auto"/>
          <w:sz w:val="24"/>
          <w:szCs w:val="24"/>
          <w:lang w:val="en-US" w:eastAsia="zh-CN"/>
        </w:rPr>
        <w:t>等</w:t>
      </w:r>
    </w:p>
    <w:p w14:paraId="5A59B456">
      <w:pPr>
        <w:rPr>
          <w:rFonts w:hint="eastAsia" w:ascii="仿宋" w:hAnsi="仿宋" w:eastAsia="仿宋" w:cs="仿宋"/>
          <w:color w:val="auto"/>
          <w:sz w:val="24"/>
          <w:szCs w:val="24"/>
        </w:rPr>
      </w:pPr>
      <w:r>
        <w:rPr>
          <w:rFonts w:hint="eastAsia" w:ascii="仿宋" w:hAnsi="仿宋" w:eastAsia="仿宋" w:cs="仿宋"/>
          <w:color w:val="auto"/>
          <w:sz w:val="24"/>
          <w:szCs w:val="24"/>
        </w:rPr>
        <w:t>13) 宽电压（100-240Vac）</w:t>
      </w:r>
    </w:p>
    <w:p w14:paraId="7D966B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14）具有各种手术刀头识别功能，根据插入刀头的不同自动识别档位。</w:t>
      </w:r>
    </w:p>
    <w:p w14:paraId="607BC127">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2. 配套耗材（等离子手术电极）2个</w:t>
      </w:r>
    </w:p>
    <w:p w14:paraId="36DEDCF3">
      <w:pPr>
        <w:rPr>
          <w:rFonts w:hint="eastAsia" w:ascii="仿宋" w:hAnsi="仿宋" w:eastAsia="仿宋" w:cs="仿宋"/>
          <w:color w:val="auto"/>
          <w:sz w:val="24"/>
          <w:szCs w:val="24"/>
        </w:rPr>
      </w:pPr>
      <w:r>
        <w:rPr>
          <w:rFonts w:hint="eastAsia" w:ascii="仿宋" w:hAnsi="仿宋" w:eastAsia="仿宋" w:cs="仿宋"/>
          <w:color w:val="auto"/>
          <w:sz w:val="24"/>
          <w:szCs w:val="24"/>
        </w:rPr>
        <w:t>1) 具备与设备匹配的等离子手术电极。</w:t>
      </w:r>
    </w:p>
    <w:p w14:paraId="137DD48F">
      <w:pPr>
        <w:rPr>
          <w:rFonts w:hint="eastAsia" w:ascii="仿宋" w:hAnsi="仿宋" w:eastAsia="仿宋" w:cs="仿宋"/>
          <w:color w:val="auto"/>
          <w:sz w:val="24"/>
          <w:szCs w:val="24"/>
        </w:rPr>
      </w:pPr>
      <w:r>
        <w:rPr>
          <w:rFonts w:hint="eastAsia" w:ascii="仿宋" w:hAnsi="仿宋" w:eastAsia="仿宋" w:cs="仿宋"/>
          <w:color w:val="auto"/>
          <w:sz w:val="24"/>
          <w:szCs w:val="24"/>
        </w:rPr>
        <w:t>2) 电切模式</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档、电凝模式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2档，可通过手柄控制电极激发开关、档位切换功能。</w:t>
      </w:r>
    </w:p>
    <w:p w14:paraId="3AFFCB98">
      <w:pPr>
        <w:rPr>
          <w:rFonts w:hint="eastAsia" w:ascii="仿宋" w:hAnsi="仿宋" w:eastAsia="仿宋" w:cs="仿宋"/>
          <w:color w:val="auto"/>
          <w:sz w:val="24"/>
          <w:szCs w:val="24"/>
        </w:rPr>
      </w:pPr>
      <w:r>
        <w:rPr>
          <w:rFonts w:hint="eastAsia" w:ascii="仿宋" w:hAnsi="仿宋" w:eastAsia="仿宋" w:cs="仿宋"/>
          <w:color w:val="auto"/>
          <w:sz w:val="24"/>
          <w:szCs w:val="24"/>
        </w:rPr>
        <w:t>3) 电极头部形状≥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种。</w:t>
      </w:r>
    </w:p>
    <w:p w14:paraId="7C37BF2C">
      <w:pPr>
        <w:rPr>
          <w:rFonts w:hint="eastAsia" w:ascii="仿宋" w:hAnsi="仿宋" w:eastAsia="仿宋" w:cs="仿宋"/>
          <w:color w:val="auto"/>
          <w:sz w:val="24"/>
          <w:szCs w:val="24"/>
        </w:rPr>
      </w:pPr>
      <w:r>
        <w:rPr>
          <w:rFonts w:hint="eastAsia" w:ascii="仿宋" w:hAnsi="仿宋" w:eastAsia="仿宋" w:cs="仿宋"/>
          <w:color w:val="auto"/>
          <w:sz w:val="24"/>
          <w:szCs w:val="24"/>
        </w:rPr>
        <w:t>4) 电极杆部直径≤3.8mm，杆部长度≥130mm。</w:t>
      </w:r>
    </w:p>
    <w:p w14:paraId="566D6209">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台车 一台</w:t>
      </w:r>
    </w:p>
    <w:p w14:paraId="4122EFDF">
      <w:pPr>
        <w:rPr>
          <w:rFonts w:hint="eastAsia" w:ascii="仿宋" w:hAnsi="仿宋" w:eastAsia="仿宋" w:cs="仿宋"/>
          <w:color w:val="auto"/>
          <w:sz w:val="24"/>
          <w:szCs w:val="24"/>
        </w:rPr>
      </w:pPr>
      <w:r>
        <w:rPr>
          <w:rFonts w:hint="eastAsia" w:ascii="仿宋" w:hAnsi="仿宋" w:eastAsia="仿宋" w:cs="仿宋"/>
          <w:color w:val="auto"/>
          <w:sz w:val="24"/>
          <w:szCs w:val="24"/>
        </w:rPr>
        <w:t>1) 可移动台车，具备滑轮锁定装置，具备脚踏收纳盒</w:t>
      </w:r>
    </w:p>
    <w:p w14:paraId="45694025">
      <w:pPr>
        <w:rPr>
          <w:rFonts w:hint="eastAsia" w:ascii="仿宋" w:hAnsi="仿宋" w:eastAsia="仿宋" w:cs="仿宋"/>
          <w:color w:val="auto"/>
          <w:sz w:val="24"/>
          <w:szCs w:val="24"/>
        </w:rPr>
      </w:pPr>
      <w:r>
        <w:rPr>
          <w:rFonts w:hint="eastAsia" w:ascii="仿宋" w:hAnsi="仿宋" w:eastAsia="仿宋" w:cs="仿宋"/>
          <w:color w:val="auto"/>
          <w:sz w:val="24"/>
          <w:szCs w:val="24"/>
        </w:rPr>
        <w:t>2) 台车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5层</w:t>
      </w:r>
    </w:p>
    <w:p w14:paraId="3E10AC4B">
      <w:pPr>
        <w:rPr>
          <w:rFonts w:hint="eastAsia" w:ascii="仿宋" w:hAnsi="仿宋" w:eastAsia="仿宋" w:cs="仿宋"/>
          <w:color w:val="auto"/>
          <w:sz w:val="24"/>
          <w:szCs w:val="24"/>
        </w:rPr>
      </w:pPr>
      <w:r>
        <w:rPr>
          <w:rFonts w:hint="eastAsia" w:ascii="仿宋" w:hAnsi="仿宋" w:eastAsia="仿宋" w:cs="仿宋"/>
          <w:color w:val="auto"/>
          <w:sz w:val="24"/>
          <w:szCs w:val="24"/>
        </w:rPr>
        <w:t>3) 标配10×五孔电源插线板，一个电源，供电全套设备</w:t>
      </w:r>
    </w:p>
    <w:p w14:paraId="255AF45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六、消毒器械盒</w:t>
      </w:r>
    </w:p>
    <w:p w14:paraId="5F7B92AA">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按院方使用需求配置</w:t>
      </w:r>
    </w:p>
    <w:p w14:paraId="5E07242D">
      <w:pPr>
        <w:numPr>
          <w:ilvl w:val="0"/>
          <w:numId w:val="0"/>
        </w:num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七、配套关节镜器械</w:t>
      </w:r>
      <w:r>
        <w:rPr>
          <w:rFonts w:hint="eastAsia" w:ascii="仿宋" w:hAnsi="仿宋" w:eastAsia="仿宋" w:cs="仿宋"/>
          <w:b/>
          <w:bCs/>
          <w:color w:val="auto"/>
          <w:sz w:val="24"/>
          <w:szCs w:val="24"/>
        </w:rPr>
        <w:t xml:space="preserve">  一套</w:t>
      </w:r>
    </w:p>
    <w:tbl>
      <w:tblPr>
        <w:tblStyle w:val="23"/>
        <w:tblW w:w="8338"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963"/>
        <w:gridCol w:w="3937"/>
        <w:gridCol w:w="738"/>
      </w:tblGrid>
      <w:tr w14:paraId="3386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254A11">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序号</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1A17D4">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名称</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ACD1DFA">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技术要求</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62C7AE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数量</w:t>
            </w:r>
          </w:p>
        </w:tc>
      </w:tr>
      <w:tr w14:paraId="5DC3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47CD8F">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4AC5BF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抓线钳</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B98038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直型，头部Ф3.4mm，Ф4.2mm</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 xml:space="preserve">130mm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3D1DA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79B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DD903C">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809C5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前内入路股骨瞄准器手柄</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30C02C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Ф29mm×129mm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DB625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832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366A850">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1260B3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前内入路股骨瞄准器，Ф4mm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B7544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h形定位管，偏心距4mm，长160mm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FA8AB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CE6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8761C4">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C38061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前内入路股骨瞄准器，Ф5mm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27B95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h形定位管，偏心距5mm，长160mm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F0435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D57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337617">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AE3E3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前内入路股骨瞄准器，Ф6mm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9A14C9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h形定位管，偏心距6mm，长160mm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CC17C2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085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1D020B">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486056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偏心股骨瞄准器，Ф4mm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05E481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h形定位管，偏心距4mm，长160mm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FF650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152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414905">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DC40C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偏心股骨瞄准器，Ф5mm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3803C3">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h形定位管，偏心距5mm，长160mm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19272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3EB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794D08A">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E30AD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偏心股骨瞄准器，Ф6mm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07DDDA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h形定位管，偏心距6mm，长160mm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D052E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483A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DB7C4B">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71C009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后叉保护剥离子</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6C3653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上翘72°，头宽9mm，长117mm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84EBF2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D09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D761FC">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31CD2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刮匙，8mm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CF19CA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上翘25°，头宽8mm，长116mm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E501B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25E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773675">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D16D3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测深器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56519F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勾状135°，直径3.1mm×长230mm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FB6EE0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6E9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8047E0">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19837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闭口取键器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B6E4FD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内径Ф6.35mm，外径Ф7.2mm，杆部3.1mm，长297mm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F5BF5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51A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0BD3AC">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1ED6E0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集成量筒</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C27A90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测量直径Ф5mm~Ф12mm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69A522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12E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24CEF43">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DBF53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螺丝批，六角（包胶手柄）</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DB9E7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内六角3mm×3mm，长152mm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79D6C9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27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1C5710">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A3777E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导针钻，Ф2.4mm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E3C041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Ф2.4mm×300mm，三棱钻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7B384E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A65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F8C1F2">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D605EC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带孔导针钻，Ф2.4mm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98F900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Ф2.4mm×380mm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94ED20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39E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28CC39">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DB3C7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带孔导针钻，Ф2.7mm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6CDA02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Ф2.7mm×380mm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16CDD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41FC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3C3417">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DB74E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导针空心钻，Ф4.5mm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913F453">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Ф4.5mm×203mm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7B648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7F7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1A9769">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4282B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导丝，Ф1.2mm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741FD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Ф1.2mm×300mm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37774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8E7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A8FCB5">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EC24B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胫骨钻，Ф5.0mm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9BE2A0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Ф5.0mm×175mm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4F94EB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A9B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7D3D4E">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99A55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胫骨钻，Ф5.5mm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26A543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Ф5.5mm×175mm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1D3FA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69D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CC7AEA4">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2F8735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胫骨钻，Ф6.0mm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2D9C3B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Ф6.0mm×175mm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465FB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425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D89704">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5D339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胫骨钻，Ф6.5mm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1FF29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Ф6.5mm×175mm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98ED0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EF3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40E07A5">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9DE6AA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胫骨钻，Ф7.0mm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49D7DC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Ф7.0mm×175mm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62E4E0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3DA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3C34DAA">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CF0AA1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胫骨钻，Ф7.5mm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CE873D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Ф7.5mm×175mm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D555FF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42E8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AFDE904">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A55DBAC">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胫骨钻，Ф8.0mm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D12E80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Ф8.0mm×175mm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E7474A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4CF2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5FB5D1">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57DDE5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胫骨钻，Ф8.5mm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79EC64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Ф8.5mm×175mm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A08D7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16D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3F261D1">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A59D053">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胫骨钻，Ф9.0mm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835307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Ф9.0mm×175mm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AC22D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A9F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4F42C9">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8ECC98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胫骨钻，Ф9.5mm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D9B7E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Ф9.5mm×175mm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13771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41A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D329C8E">
            <w:pPr>
              <w:widowControl/>
              <w:ind w:firstLine="242" w:firstLineChars="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E7490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胫骨钻，Ф10mm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F5F697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EBD16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48E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335295">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F8830C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胫骨钻，Ф11mm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0815C7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Ф11mm×175mm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ED6264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499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8BB554">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D3862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胫骨钻，Ф12mm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DC912E">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Ф12mm×175mm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6173D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48E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5D5242">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7326D9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股骨钻，Ф5.0mm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FA6469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Ф5.0mm×175mm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84D03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771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AC55AE">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FBEC3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股骨钻，Ф5.5mm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10B52F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Ф5.5mm×175mm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FA9238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A05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61F8220">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5FCE8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股骨钻，Ф6.0mm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8A2512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Ф6.0mm×175mm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B9A09B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2B7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098982">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5BBA01">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股骨钻，Ф6.5mm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1BDDAE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Ф6.5mm×175mm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41420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2EBB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86286C9">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53AF5A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股骨钻，Ф7.0mm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3AB16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Ф7.0mm×175mm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1AAE6E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148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0490AB">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40C3E6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股骨钻，Ф7.5mm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1315E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Ф7.5mm×175mm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D98C61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FE7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576362">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332F9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股骨钻，Ф8.0mm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6C59EC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Ф8.0mm×175mm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3467B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2AFC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BB366DF">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D7099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股骨钻，Ф8.5mm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3200A17">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Ф8.5mm×175mm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51FF4E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02A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E38243">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4B582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股骨钻，Ф9.0mm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8277E9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Ф9.0mm×175mm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B802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F24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F5BE06">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42</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3D90B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股骨钻，Ф9.5mm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F4D347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Ф9.5mm×175mm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5C607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5358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9D9BC2C">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43</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31FC79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股骨钻，Ф10mm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21924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Ф10mm×175mm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45BCD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12B8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580E22">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44</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A351A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股骨钻，Ф11mm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7D425A9">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Ф11mm×175mm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D974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2E0D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2B190C">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45</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737DE6">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股骨钻，Ф12mm</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6CB220">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Ф12mm×175mm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DCE95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331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2AF06C">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46</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448ACD">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导向器把手，35°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33FB545">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35°，工作内径Ф6.4mm，101mm×37mm×11mm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157AA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3632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60E7B7">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47</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C3576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成角钻头导向器</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09E33FA">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内径Ф2.5mm，外径Ф6.4mm，长114mm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00FFA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7E91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820900">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48</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EF0FD0B">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点对肘瞄准器，40°~65°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1B525BF">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88175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05A7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D0D411B">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49</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862968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点对点瞄准器，40°~65°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DF867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E6240E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6920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05BF8FB">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50</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25D482">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后叉胫骨瞄准器</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4</w:t>
            </w:r>
            <w:r>
              <w:rPr>
                <w:rFonts w:hint="eastAsia" w:ascii="仿宋" w:hAnsi="仿宋" w:eastAsia="仿宋" w:cs="仿宋"/>
                <w:color w:val="auto"/>
                <w:kern w:val="0"/>
                <w:sz w:val="24"/>
                <w:szCs w:val="24"/>
                <w:lang w:val="en-US" w:eastAsia="zh-CN" w:bidi="ar"/>
              </w:rPr>
              <w:t>0</w:t>
            </w:r>
            <w:r>
              <w:rPr>
                <w:rFonts w:hint="eastAsia" w:ascii="仿宋" w:hAnsi="仿宋" w:eastAsia="仿宋" w:cs="仿宋"/>
                <w:color w:val="auto"/>
                <w:kern w:val="0"/>
                <w:sz w:val="24"/>
                <w:szCs w:val="24"/>
                <w:lang w:bidi="ar"/>
              </w:rPr>
              <w:t>~65°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B2FFF3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7F7AF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r w14:paraId="200B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CEA2C03">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51</w:t>
            </w:r>
          </w:p>
        </w:tc>
        <w:tc>
          <w:tcPr>
            <w:tcW w:w="29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31757C8">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后叉股骨瞄准器</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40~65°</w:t>
            </w:r>
          </w:p>
        </w:tc>
        <w:tc>
          <w:tcPr>
            <w:tcW w:w="393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F400BB4">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40°~65° </w:t>
            </w:r>
          </w:p>
        </w:tc>
        <w:tc>
          <w:tcPr>
            <w:tcW w:w="7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6DD47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r>
    </w:tbl>
    <w:p w14:paraId="540E8B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606CFA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4D9B4B9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01C046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44F933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060EFD53">
      <w:pPr>
        <w:pStyle w:val="14"/>
        <w:rPr>
          <w:rFonts w:hint="eastAsia" w:ascii="仿宋" w:hAnsi="仿宋" w:eastAsia="仿宋" w:cs="仿宋"/>
          <w:b/>
          <w:bCs/>
          <w:color w:val="auto"/>
          <w:sz w:val="24"/>
          <w:szCs w:val="24"/>
          <w:highlight w:val="none"/>
          <w:lang w:val="en-US" w:eastAsia="zh-CN"/>
        </w:rPr>
      </w:pPr>
    </w:p>
    <w:p w14:paraId="3BA12D2B">
      <w:pPr>
        <w:pStyle w:val="14"/>
        <w:rPr>
          <w:rFonts w:hint="eastAsia" w:ascii="仿宋" w:hAnsi="仿宋" w:eastAsia="仿宋" w:cs="仿宋"/>
          <w:b/>
          <w:bCs/>
          <w:color w:val="auto"/>
          <w:sz w:val="24"/>
          <w:szCs w:val="24"/>
          <w:highlight w:val="none"/>
          <w:lang w:val="en-US" w:eastAsia="zh-CN"/>
        </w:rPr>
      </w:pPr>
    </w:p>
    <w:p w14:paraId="2B67F1FD">
      <w:pPr>
        <w:pStyle w:val="14"/>
        <w:rPr>
          <w:rFonts w:hint="eastAsia" w:ascii="仿宋" w:hAnsi="仿宋" w:eastAsia="仿宋" w:cs="仿宋"/>
          <w:b/>
          <w:bCs/>
          <w:color w:val="auto"/>
          <w:sz w:val="24"/>
          <w:szCs w:val="24"/>
          <w:highlight w:val="none"/>
          <w:lang w:val="en-US" w:eastAsia="zh-CN"/>
        </w:rPr>
      </w:pPr>
    </w:p>
    <w:p w14:paraId="4502625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标项3：新疆医科大学第六附属医院重点专科设备采购项目第3包</w:t>
      </w:r>
    </w:p>
    <w:p w14:paraId="46AE2112">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品目3-1：肢体康复训练机（一套）</w:t>
      </w:r>
    </w:p>
    <w:p w14:paraId="0207CAFC">
      <w:pPr>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一、下肢肢体康复训练机一台</w:t>
      </w:r>
    </w:p>
    <w:p w14:paraId="77D4A615">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1、适用于下肢关节（髋、膝、踝）功能障碍的康复训练。</w:t>
      </w:r>
    </w:p>
    <w:p w14:paraId="594CD992">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2、额定输入功率：≥60VA。</w:t>
      </w:r>
    </w:p>
    <w:p w14:paraId="62359037">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3、训练过程中可实时显示训练当前角度位置。</w:t>
      </w:r>
    </w:p>
    <w:p w14:paraId="5B8033F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4、支架长度调节范围：大腿0～260mm，小腿0～260mm，滑动连杆0～340mm，允差±10%。</w:t>
      </w:r>
    </w:p>
    <w:p w14:paraId="5EC856A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5、伸展角度调节范围：0～120°，级差3°。</w:t>
      </w:r>
    </w:p>
    <w:p w14:paraId="26F7B35A">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6、屈曲角度调节范围：0～125°，级差3°。</w:t>
      </w:r>
    </w:p>
    <w:p w14:paraId="7F7E23E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7、角度运行速度：≥8档可调，1.5～3.6°/s。级差0.3°/s，允差±20%。</w:t>
      </w:r>
    </w:p>
    <w:p w14:paraId="67950AA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8、训练时间：0～240min可调，级差10min，允差±10%，时间结束会有提示音。</w:t>
      </w:r>
    </w:p>
    <w:p w14:paraId="307EFEE9">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9、脚踏板左右活动范围：移动至最左位置和最右位置中心线夹角为60°，允差为±10°。</w:t>
      </w:r>
    </w:p>
    <w:p w14:paraId="5E6CA39B">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10、具备线控开关。                    </w:t>
      </w:r>
    </w:p>
    <w:p w14:paraId="6A4B4B21">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11、具备应急安全保护开关。</w:t>
      </w:r>
    </w:p>
    <w:p w14:paraId="421BFA2E">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12、开机过程中设备自检自动复位。</w:t>
      </w:r>
    </w:p>
    <w:p w14:paraId="14984FE6">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13、承重≥15kg。</w:t>
      </w:r>
    </w:p>
    <w:p w14:paraId="1F93D39E">
      <w:pPr>
        <w:tabs>
          <w:tab w:val="left" w:pos="5896"/>
        </w:tabs>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14、配备台车1台</w:t>
      </w:r>
    </w:p>
    <w:p w14:paraId="4235BAAA">
      <w:pPr>
        <w:tabs>
          <w:tab w:val="left" w:pos="5896"/>
        </w:tabs>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15、具备LCD背光屏幕液晶显示</w:t>
      </w:r>
    </w:p>
    <w:p w14:paraId="5F845819">
      <w:pPr>
        <w:tabs>
          <w:tab w:val="left" w:pos="5896"/>
        </w:tabs>
        <w:bidi w:val="0"/>
        <w:rPr>
          <w:rFonts w:hint="eastAsia" w:ascii="仿宋" w:hAnsi="仿宋" w:eastAsia="仿宋" w:cs="仿宋"/>
          <w:sz w:val="24"/>
          <w:szCs w:val="24"/>
          <w:highlight w:val="none"/>
          <w:lang w:val="en-US" w:eastAsia="zh-CN"/>
        </w:rPr>
      </w:pPr>
    </w:p>
    <w:p w14:paraId="72BC651E">
      <w:pPr>
        <w:bidi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二、上肢肢体康复训练机一台</w:t>
      </w:r>
    </w:p>
    <w:p w14:paraId="30C8D48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1、适用于对患者肘关节进行被动训练。</w:t>
      </w:r>
    </w:p>
    <w:p w14:paraId="4CD09957">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2、额定输入功率：≥45VA。</w:t>
      </w:r>
    </w:p>
    <w:p w14:paraId="530453DF">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3、固定支架与活动支架夹角调节范围：0°～125°，级差3°，允差±5%。</w:t>
      </w:r>
    </w:p>
    <w:p w14:paraId="42B0EACD">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4、角速度调节范围：0.9～3°/s，允差±5%；8档调节，级差0.3°/s。</w:t>
      </w:r>
    </w:p>
    <w:p w14:paraId="131526CA">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5、运动时间：0～240min，级差10min，允差±1min，时间结束有提示音。</w:t>
      </w:r>
    </w:p>
    <w:p w14:paraId="6B7F8048">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6、具备LCD背光屏幕液晶显示。</w:t>
      </w:r>
    </w:p>
    <w:p w14:paraId="4683D3B9">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7、具备有线控开关。</w:t>
      </w:r>
    </w:p>
    <w:p w14:paraId="12F66950">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8、最大载荷：≥50N。</w:t>
      </w:r>
    </w:p>
    <w:p w14:paraId="55DE8AFB">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9、机头可旋转、高度可调。</w:t>
      </w:r>
    </w:p>
    <w:p w14:paraId="745250A4">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10、配备移动支架，方便设备移动。 </w:t>
      </w:r>
    </w:p>
    <w:p w14:paraId="650FEBF7">
      <w:pPr>
        <w:widowControl/>
        <w:tabs>
          <w:tab w:val="left" w:pos="747"/>
          <w:tab w:val="left" w:pos="3292"/>
          <w:tab w:val="left" w:pos="3780"/>
          <w:tab w:val="left" w:pos="3998"/>
        </w:tabs>
        <w:spacing w:line="360" w:lineRule="exact"/>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具备应急安全保护</w:t>
      </w:r>
    </w:p>
    <w:p w14:paraId="1A537BA1">
      <w:pPr>
        <w:widowControl/>
        <w:tabs>
          <w:tab w:val="left" w:pos="747"/>
          <w:tab w:val="left" w:pos="3292"/>
          <w:tab w:val="left" w:pos="3780"/>
          <w:tab w:val="left" w:pos="3998"/>
        </w:tabs>
        <w:spacing w:line="360" w:lineRule="exact"/>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lang w:eastAsia="zh-CN"/>
        </w:rPr>
        <w:t>具备开机自检复位</w:t>
      </w:r>
    </w:p>
    <w:p w14:paraId="28A74B2B">
      <w:pPr>
        <w:jc w:val="both"/>
        <w:rPr>
          <w:rFonts w:hint="eastAsia" w:ascii="仿宋" w:hAnsi="仿宋" w:eastAsia="仿宋" w:cs="仿宋"/>
          <w:b w:val="0"/>
          <w:bCs w:val="0"/>
          <w:sz w:val="28"/>
          <w:szCs w:val="28"/>
          <w:lang w:val="en-US" w:eastAsia="zh-CN"/>
        </w:rPr>
      </w:pPr>
      <w:r>
        <w:rPr>
          <w:rFonts w:hint="eastAsia" w:ascii="仿宋" w:hAnsi="仿宋" w:eastAsia="仿宋" w:cs="仿宋"/>
          <w:sz w:val="24"/>
          <w:szCs w:val="24"/>
          <w:highlight w:val="none"/>
          <w:lang w:val="en-US" w:eastAsia="zh-CN"/>
        </w:rPr>
        <w:t>13、配备台车≥1台</w:t>
      </w:r>
    </w:p>
    <w:p w14:paraId="5E4ACCAB">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品目3-2：医用病床</w:t>
      </w:r>
    </w:p>
    <w:p w14:paraId="1C2D047C">
      <w:pPr>
        <w:keepNext w:val="0"/>
        <w:keepLines w:val="0"/>
        <w:pageBreakBefore w:val="0"/>
        <w:widowControl/>
        <w:tabs>
          <w:tab w:val="left" w:pos="965"/>
        </w:tabs>
        <w:kinsoku/>
        <w:wordWrap/>
        <w:overflowPunct/>
        <w:topLinePunct w:val="0"/>
        <w:bidi w:val="0"/>
        <w:adjustRightInd w:val="0"/>
        <w:snapToGrid w:val="0"/>
        <w:spacing w:line="260" w:lineRule="exact"/>
        <w:ind w:left="840" w:hanging="843" w:hangingChars="350"/>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医用病床技术参数：</w:t>
      </w:r>
    </w:p>
    <w:p w14:paraId="134C8321">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lang w:val="en-US" w:eastAsia="zh-CN"/>
        </w:rPr>
      </w:pPr>
      <w:r>
        <w:rPr>
          <w:rFonts w:hint="eastAsia" w:ascii="仿宋" w:hAnsi="仿宋" w:eastAsia="仿宋" w:cs="仿宋"/>
          <w:sz w:val="24"/>
          <w:szCs w:val="24"/>
        </w:rPr>
        <w:t>1</w:t>
      </w:r>
      <w:r>
        <w:rPr>
          <w:rFonts w:hint="eastAsia" w:ascii="仿宋" w:hAnsi="仿宋" w:eastAsia="仿宋" w:cs="仿宋"/>
          <w:bCs/>
          <w:sz w:val="24"/>
          <w:szCs w:val="24"/>
        </w:rPr>
        <w:t>、规格：2140×980×500mm，允许偏差±20</w:t>
      </w:r>
      <w:r>
        <w:rPr>
          <w:rFonts w:hint="eastAsia" w:ascii="仿宋" w:hAnsi="仿宋" w:eastAsia="仿宋" w:cs="仿宋"/>
          <w:bCs/>
          <w:sz w:val="24"/>
          <w:szCs w:val="24"/>
          <w:lang w:val="en-US" w:eastAsia="zh-CN"/>
        </w:rPr>
        <w:t>mm</w:t>
      </w:r>
    </w:p>
    <w:p w14:paraId="73DA3786">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2、升降功能：</w:t>
      </w:r>
    </w:p>
    <w:p w14:paraId="75F9A1F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2.1</w:t>
      </w:r>
      <w:r>
        <w:rPr>
          <w:rFonts w:hint="eastAsia" w:ascii="仿宋" w:hAnsi="仿宋" w:eastAsia="仿宋" w:cs="仿宋"/>
          <w:bCs/>
          <w:sz w:val="24"/>
          <w:szCs w:val="24"/>
        </w:rPr>
        <w:t>背部升降：升降角度 0～75º，±5º。</w:t>
      </w:r>
    </w:p>
    <w:p w14:paraId="0C03F50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2.2</w:t>
      </w:r>
      <w:r>
        <w:rPr>
          <w:rFonts w:hint="eastAsia" w:ascii="仿宋" w:hAnsi="仿宋" w:eastAsia="仿宋" w:cs="仿宋"/>
          <w:bCs/>
          <w:sz w:val="24"/>
          <w:szCs w:val="24"/>
        </w:rPr>
        <w:t xml:space="preserve">腿部升降：升降角度 0～45º，±5º。 </w:t>
      </w:r>
    </w:p>
    <w:p w14:paraId="24CFF232">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3、床面板： </w:t>
      </w:r>
    </w:p>
    <w:p w14:paraId="05FC6927">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3.1床面板整版一次性液压拉伸成型，钢板厚度≥1.2mm，表面光滑无毛刺。床面整体有凹型面板结构；床板四周和中间焊接厚度≥1.0mm矩管强筋 。 </w:t>
      </w:r>
    </w:p>
    <w:p w14:paraId="7D8D736F">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lang w:val="en-US" w:eastAsia="zh-CN"/>
        </w:rPr>
      </w:pPr>
      <w:r>
        <w:rPr>
          <w:rFonts w:hint="eastAsia" w:ascii="仿宋" w:hAnsi="仿宋" w:eastAsia="仿宋" w:cs="仿宋"/>
          <w:bCs/>
          <w:sz w:val="24"/>
          <w:szCs w:val="24"/>
          <w:lang w:val="en-US" w:eastAsia="zh-CN"/>
        </w:rPr>
        <w:t>3.2病床背板和腿板升降部位均用固定式双支撑转轴结构，支撑板厚度≥3mm支撑管轴φ≥32mm，厚度≥2mm。</w:t>
      </w:r>
    </w:p>
    <w:p w14:paraId="747E77CB">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3.3</w:t>
      </w:r>
      <w:r>
        <w:rPr>
          <w:rFonts w:hint="eastAsia" w:ascii="仿宋" w:hAnsi="仿宋" w:eastAsia="仿宋" w:cs="仿宋"/>
          <w:bCs/>
          <w:sz w:val="24"/>
          <w:szCs w:val="24"/>
        </w:rPr>
        <w:t xml:space="preserve">床板链接采用钢质铰链，单片厚度≥3mm。 </w:t>
      </w:r>
    </w:p>
    <w:p w14:paraId="644CBC48">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4、床身主要部件： </w:t>
      </w:r>
    </w:p>
    <w:p w14:paraId="2E47FBA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4.1</w:t>
      </w:r>
      <w:r>
        <w:rPr>
          <w:rFonts w:hint="eastAsia" w:ascii="仿宋" w:hAnsi="仿宋" w:eastAsia="仿宋" w:cs="仿宋"/>
          <w:bCs/>
          <w:sz w:val="24"/>
          <w:szCs w:val="24"/>
        </w:rPr>
        <w:t xml:space="preserve">床框采用 40mm×60mm≥1.5mm 碳钢矩管； </w:t>
      </w:r>
    </w:p>
    <w:p w14:paraId="03C57102">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4.2</w:t>
      </w:r>
      <w:r>
        <w:rPr>
          <w:rFonts w:hint="eastAsia" w:ascii="仿宋" w:hAnsi="仿宋" w:eastAsia="仿宋" w:cs="仿宋"/>
          <w:bCs/>
          <w:sz w:val="24"/>
          <w:szCs w:val="24"/>
        </w:rPr>
        <w:t xml:space="preserve">床框四角带输液架插座。 </w:t>
      </w:r>
    </w:p>
    <w:p w14:paraId="736EA924">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5、护栏： </w:t>
      </w:r>
    </w:p>
    <w:p w14:paraId="73CA264F">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5.1</w:t>
      </w:r>
      <w:r>
        <w:rPr>
          <w:rFonts w:hint="eastAsia" w:ascii="仿宋" w:hAnsi="仿宋" w:eastAsia="仿宋" w:cs="仿宋"/>
          <w:bCs/>
          <w:sz w:val="24"/>
          <w:szCs w:val="24"/>
        </w:rPr>
        <w:t>铝合金折叠护栏，规格：1480×420mm（允许偏差±5mm），金属基座厚度≥3mm</w:t>
      </w:r>
    </w:p>
    <w:p w14:paraId="57E383A1">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5.2</w:t>
      </w:r>
      <w:r>
        <w:rPr>
          <w:rFonts w:hint="eastAsia" w:ascii="仿宋" w:hAnsi="仿宋" w:eastAsia="仿宋" w:cs="仿宋"/>
          <w:bCs/>
          <w:sz w:val="24"/>
          <w:szCs w:val="24"/>
        </w:rPr>
        <w:t>高强度铸铝模具成型枪把手内置隐藏式锁紧机构。</w:t>
      </w:r>
    </w:p>
    <w:p w14:paraId="74F80ED5">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5.3</w:t>
      </w:r>
      <w:r>
        <w:rPr>
          <w:rFonts w:hint="eastAsia" w:ascii="仿宋" w:hAnsi="仿宋" w:eastAsia="仿宋" w:cs="仿宋"/>
          <w:bCs/>
          <w:sz w:val="24"/>
          <w:szCs w:val="24"/>
        </w:rPr>
        <w:t xml:space="preserve"> D形铝合金护手，铝型材料厚≥1.5mm表面硬化处理，下座横管</w:t>
      </w:r>
      <w:r>
        <w:rPr>
          <w:rFonts w:hint="eastAsia" w:ascii="仿宋" w:hAnsi="仿宋" w:eastAsia="仿宋" w:cs="仿宋"/>
          <w:bCs/>
          <w:sz w:val="24"/>
          <w:szCs w:val="24"/>
          <w:lang w:val="en-US" w:eastAsia="zh-CN"/>
        </w:rPr>
        <w:t>厚度</w:t>
      </w:r>
      <w:r>
        <w:rPr>
          <w:rFonts w:hint="eastAsia" w:ascii="仿宋" w:hAnsi="仿宋" w:eastAsia="仿宋" w:cs="仿宋"/>
          <w:bCs/>
          <w:sz w:val="24"/>
          <w:szCs w:val="24"/>
        </w:rPr>
        <w:t>≥1.5mm方管，所有转动部件外均罩有ABS装饰盖。</w:t>
      </w:r>
    </w:p>
    <w:p w14:paraId="6D5CA014">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5.4</w:t>
      </w:r>
      <w:r>
        <w:rPr>
          <w:rFonts w:hint="eastAsia" w:ascii="仿宋" w:hAnsi="仿宋" w:eastAsia="仿宋" w:cs="仿宋"/>
          <w:bCs/>
          <w:sz w:val="24"/>
          <w:szCs w:val="24"/>
        </w:rPr>
        <w:t>护栏升起后护栏上缘距离床面高度≥350mm</w:t>
      </w:r>
    </w:p>
    <w:p w14:paraId="7917C937">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5.5</w:t>
      </w:r>
      <w:r>
        <w:rPr>
          <w:rFonts w:hint="eastAsia" w:ascii="仿宋" w:hAnsi="仿宋" w:eastAsia="仿宋" w:cs="仿宋"/>
          <w:bCs/>
          <w:sz w:val="24"/>
          <w:szCs w:val="24"/>
        </w:rPr>
        <w:t>护栏折叠方向受拉力≥780N。</w:t>
      </w:r>
    </w:p>
    <w:p w14:paraId="6B24B170">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6、床头床尾板： </w:t>
      </w:r>
    </w:p>
    <w:p w14:paraId="461F446C">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6.1</w:t>
      </w:r>
      <w:r>
        <w:rPr>
          <w:rFonts w:hint="eastAsia" w:ascii="仿宋" w:hAnsi="仿宋" w:eastAsia="仿宋" w:cs="仿宋"/>
          <w:bCs/>
          <w:sz w:val="24"/>
          <w:szCs w:val="24"/>
        </w:rPr>
        <w:t>床头床尾采用Φ38mm钢管</w:t>
      </w:r>
      <w:r>
        <w:rPr>
          <w:rFonts w:hint="eastAsia" w:ascii="仿宋" w:hAnsi="仿宋" w:eastAsia="仿宋" w:cs="仿宋"/>
          <w:bCs/>
          <w:sz w:val="24"/>
          <w:szCs w:val="24"/>
          <w:lang w:val="en-US" w:eastAsia="zh-CN"/>
        </w:rPr>
        <w:t>,管</w:t>
      </w:r>
      <w:r>
        <w:rPr>
          <w:rFonts w:hint="eastAsia" w:ascii="仿宋" w:hAnsi="仿宋" w:eastAsia="仿宋" w:cs="仿宋"/>
          <w:bCs/>
          <w:sz w:val="24"/>
          <w:szCs w:val="24"/>
        </w:rPr>
        <w:t>壁厚度≥1.5mm</w:t>
      </w:r>
      <w:r>
        <w:rPr>
          <w:rFonts w:hint="eastAsia" w:ascii="仿宋" w:hAnsi="仿宋" w:eastAsia="仿宋" w:cs="仿宋"/>
          <w:bCs/>
          <w:sz w:val="24"/>
          <w:szCs w:val="24"/>
          <w:lang w:eastAsia="zh-CN"/>
        </w:rPr>
        <w:t>，</w:t>
      </w:r>
      <w:r>
        <w:rPr>
          <w:rFonts w:hint="eastAsia" w:ascii="仿宋" w:hAnsi="仿宋" w:eastAsia="仿宋" w:cs="仿宋"/>
          <w:bCs/>
          <w:sz w:val="24"/>
          <w:szCs w:val="24"/>
        </w:rPr>
        <w:t>弯管</w:t>
      </w:r>
      <w:r>
        <w:rPr>
          <w:rFonts w:hint="eastAsia" w:ascii="仿宋" w:hAnsi="仿宋" w:eastAsia="仿宋" w:cs="仿宋"/>
          <w:bCs/>
          <w:sz w:val="24"/>
          <w:szCs w:val="24"/>
          <w:lang w:eastAsia="zh-CN"/>
        </w:rPr>
        <w:t>一次性</w:t>
      </w:r>
      <w:r>
        <w:rPr>
          <w:rFonts w:hint="eastAsia" w:ascii="仿宋" w:hAnsi="仿宋" w:eastAsia="仿宋" w:cs="仿宋"/>
          <w:bCs/>
          <w:sz w:val="24"/>
          <w:szCs w:val="24"/>
        </w:rPr>
        <w:t>成型，床尾带病员牌</w:t>
      </w:r>
    </w:p>
    <w:p w14:paraId="2C41154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7、床架加工： </w:t>
      </w:r>
    </w:p>
    <w:p w14:paraId="14FD56B6">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7.1</w:t>
      </w:r>
      <w:r>
        <w:rPr>
          <w:rFonts w:hint="eastAsia" w:ascii="仿宋" w:hAnsi="仿宋" w:eastAsia="仿宋" w:cs="仿宋"/>
          <w:bCs/>
          <w:sz w:val="24"/>
          <w:szCs w:val="24"/>
        </w:rPr>
        <w:t>整体床架用冷轧型材，自动焊接成型。进行环氧树脂粉沫喷涂</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w:t>
      </w:r>
      <w:r>
        <w:rPr>
          <w:rFonts w:hint="eastAsia" w:ascii="仿宋" w:hAnsi="仿宋" w:eastAsia="仿宋" w:cs="仿宋"/>
          <w:bCs/>
          <w:sz w:val="24"/>
          <w:szCs w:val="24"/>
          <w:lang w:val="en-US" w:eastAsia="zh-CN"/>
        </w:rPr>
        <w:t>备</w:t>
      </w:r>
      <w:r>
        <w:rPr>
          <w:rFonts w:hint="eastAsia" w:ascii="仿宋" w:hAnsi="仿宋" w:eastAsia="仿宋" w:cs="仿宋"/>
          <w:bCs/>
          <w:sz w:val="24"/>
          <w:szCs w:val="24"/>
        </w:rPr>
        <w:t xml:space="preserve">抗菌，抗酸碱、耐腐蚀、耐褪色等特性。 </w:t>
      </w:r>
    </w:p>
    <w:p w14:paraId="1F711E29">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7.2</w:t>
      </w:r>
      <w:r>
        <w:rPr>
          <w:rFonts w:hint="eastAsia" w:ascii="仿宋" w:hAnsi="仿宋" w:eastAsia="仿宋" w:cs="仿宋"/>
          <w:bCs/>
          <w:sz w:val="24"/>
          <w:szCs w:val="24"/>
        </w:rPr>
        <w:t>床体表面除油除锈</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14:paraId="3AC499B5">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8、传动装置： </w:t>
      </w:r>
    </w:p>
    <w:p w14:paraId="4A990A7C">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8.1</w:t>
      </w:r>
      <w:r>
        <w:rPr>
          <w:rFonts w:hint="eastAsia" w:ascii="仿宋" w:hAnsi="仿宋" w:eastAsia="仿宋" w:cs="仿宋"/>
          <w:bCs/>
          <w:sz w:val="24"/>
          <w:szCs w:val="24"/>
        </w:rPr>
        <w:t xml:space="preserve">丝杆用 45#钢滚丝挤压成型，螺母用合金铝制作；丝杆弹盒为刚件，折叠摇手用 45#钢和丝杆连接用钢制万向节连接。 </w:t>
      </w:r>
    </w:p>
    <w:p w14:paraId="510AC4E7">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8.2</w:t>
      </w:r>
      <w:r>
        <w:rPr>
          <w:rFonts w:hint="eastAsia" w:ascii="仿宋" w:hAnsi="仿宋" w:eastAsia="仿宋" w:cs="仿宋"/>
          <w:bCs/>
          <w:sz w:val="24"/>
          <w:szCs w:val="24"/>
        </w:rPr>
        <w:t>手摇床丝杆</w:t>
      </w:r>
      <w:r>
        <w:rPr>
          <w:rFonts w:hint="eastAsia" w:ascii="仿宋" w:hAnsi="仿宋" w:eastAsia="仿宋" w:cs="仿宋"/>
          <w:bCs/>
          <w:sz w:val="24"/>
          <w:szCs w:val="24"/>
          <w:lang w:eastAsia="zh-CN"/>
        </w:rPr>
        <w:t>具备</w:t>
      </w:r>
      <w:r>
        <w:rPr>
          <w:rFonts w:hint="eastAsia" w:ascii="仿宋" w:hAnsi="仿宋" w:eastAsia="仿宋" w:cs="仿宋"/>
          <w:bCs/>
          <w:sz w:val="24"/>
          <w:szCs w:val="24"/>
        </w:rPr>
        <w:t xml:space="preserve">双向过盈保护装置，丝杆用机器一次性冷挤压成型。 </w:t>
      </w:r>
    </w:p>
    <w:p w14:paraId="7A37A530">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 xml:space="preserve">9、杂物架：用 </w:t>
      </w:r>
      <w:r>
        <w:rPr>
          <w:rFonts w:hint="eastAsia" w:ascii="仿宋" w:hAnsi="仿宋" w:eastAsia="仿宋" w:cs="仿宋"/>
          <w:bCs/>
          <w:sz w:val="24"/>
          <w:szCs w:val="24"/>
          <w:lang w:val="en-US" w:eastAsia="zh-CN"/>
        </w:rPr>
        <w:t>厚度</w:t>
      </w:r>
      <w:r>
        <w:rPr>
          <w:rFonts w:hint="eastAsia" w:ascii="仿宋" w:hAnsi="仿宋" w:eastAsia="仿宋" w:cs="仿宋"/>
          <w:bCs/>
          <w:sz w:val="24"/>
          <w:szCs w:val="24"/>
        </w:rPr>
        <w:t xml:space="preserve">≥0.8mm 矩管和床脚框架整体焊接成型。 </w:t>
      </w:r>
    </w:p>
    <w:p w14:paraId="6284962E">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lang w:eastAsia="zh-CN"/>
        </w:rPr>
        <w:t>脚轮</w:t>
      </w:r>
      <w:r>
        <w:rPr>
          <w:rFonts w:hint="eastAsia" w:ascii="仿宋" w:hAnsi="仿宋" w:eastAsia="仿宋" w:cs="仿宋"/>
          <w:bCs/>
          <w:sz w:val="24"/>
          <w:szCs w:val="24"/>
        </w:rPr>
        <w:t xml:space="preserve">：用 </w:t>
      </w:r>
      <w:r>
        <w:rPr>
          <w:rFonts w:hint="eastAsia" w:ascii="仿宋" w:hAnsi="仿宋" w:eastAsia="仿宋" w:cs="仿宋"/>
          <w:bCs/>
          <w:sz w:val="24"/>
          <w:szCs w:val="24"/>
          <w:lang w:val="en-US" w:eastAsia="zh-CN"/>
        </w:rPr>
        <w:t>厚度</w:t>
      </w:r>
      <w:r>
        <w:rPr>
          <w:rFonts w:hint="eastAsia" w:ascii="仿宋" w:hAnsi="仿宋" w:eastAsia="仿宋" w:cs="仿宋"/>
          <w:bCs/>
          <w:sz w:val="24"/>
          <w:szCs w:val="24"/>
        </w:rPr>
        <w:t>≥1.5mm 冷轧型材弯管焊接成型，用 5 寸全包防缠绕静音脚轮。</w:t>
      </w:r>
    </w:p>
    <w:p w14:paraId="2AA76C13">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bCs/>
          <w:sz w:val="24"/>
          <w:szCs w:val="24"/>
        </w:rPr>
      </w:pPr>
      <w:r>
        <w:rPr>
          <w:rFonts w:hint="eastAsia" w:ascii="仿宋" w:hAnsi="仿宋" w:eastAsia="仿宋" w:cs="仿宋"/>
          <w:bCs/>
          <w:sz w:val="24"/>
          <w:szCs w:val="24"/>
        </w:rPr>
        <w:t>11、病床</w:t>
      </w:r>
      <w:r>
        <w:rPr>
          <w:rFonts w:hint="eastAsia" w:ascii="仿宋" w:hAnsi="仿宋" w:eastAsia="仿宋" w:cs="仿宋"/>
          <w:bCs/>
          <w:sz w:val="24"/>
          <w:szCs w:val="24"/>
          <w:lang w:val="en-US" w:eastAsia="zh-CN"/>
        </w:rPr>
        <w:t>标</w:t>
      </w:r>
      <w:r>
        <w:rPr>
          <w:rFonts w:hint="eastAsia" w:ascii="仿宋" w:hAnsi="仿宋" w:eastAsia="仿宋" w:cs="仿宋"/>
          <w:bCs/>
          <w:sz w:val="24"/>
          <w:szCs w:val="24"/>
        </w:rPr>
        <w:t>配</w:t>
      </w:r>
      <w:r>
        <w:rPr>
          <w:rFonts w:hint="eastAsia" w:ascii="仿宋" w:hAnsi="仿宋" w:eastAsia="仿宋" w:cs="仿宋"/>
          <w:bCs/>
          <w:sz w:val="24"/>
          <w:szCs w:val="24"/>
          <w:lang w:eastAsia="zh-CN"/>
        </w:rPr>
        <w:t>引流</w:t>
      </w:r>
      <w:r>
        <w:rPr>
          <w:rFonts w:hint="eastAsia" w:ascii="仿宋" w:hAnsi="仿宋" w:eastAsia="仿宋" w:cs="仿宋"/>
          <w:bCs/>
          <w:sz w:val="24"/>
          <w:szCs w:val="24"/>
          <w:lang w:val="en-US" w:eastAsia="zh-CN"/>
        </w:rPr>
        <w:t>勾</w:t>
      </w:r>
      <w:r>
        <w:rPr>
          <w:rFonts w:hint="eastAsia" w:ascii="仿宋" w:hAnsi="仿宋" w:eastAsia="仿宋" w:cs="仿宋"/>
          <w:bCs/>
          <w:sz w:val="24"/>
          <w:szCs w:val="24"/>
          <w:lang w:eastAsia="zh-CN"/>
        </w:rPr>
        <w:t>，</w:t>
      </w:r>
      <w:r>
        <w:rPr>
          <w:rFonts w:hint="eastAsia" w:ascii="仿宋" w:hAnsi="仿宋" w:eastAsia="仿宋" w:cs="仿宋"/>
          <w:bCs/>
          <w:sz w:val="24"/>
          <w:szCs w:val="24"/>
        </w:rPr>
        <w:t>不锈钢伸缩式输液杆，ABS餐桌板。</w:t>
      </w:r>
    </w:p>
    <w:p w14:paraId="118BAAC6">
      <w:pPr>
        <w:keepNext w:val="0"/>
        <w:keepLines w:val="0"/>
        <w:pageBreakBefore w:val="0"/>
        <w:widowControl/>
        <w:tabs>
          <w:tab w:val="left" w:pos="965"/>
        </w:tabs>
        <w:kinsoku/>
        <w:wordWrap/>
        <w:overflowPunct/>
        <w:topLinePunct w:val="0"/>
        <w:bidi w:val="0"/>
        <w:adjustRightInd w:val="0"/>
        <w:snapToGrid w:val="0"/>
        <w:spacing w:line="260" w:lineRule="exact"/>
        <w:ind w:left="840" w:hanging="840" w:hangingChars="350"/>
        <w:textAlignment w:val="auto"/>
        <w:rPr>
          <w:rFonts w:hint="eastAsia" w:ascii="仿宋" w:hAnsi="仿宋" w:eastAsia="仿宋" w:cs="仿宋"/>
          <w:sz w:val="24"/>
          <w:szCs w:val="24"/>
        </w:rPr>
      </w:pPr>
      <w:r>
        <w:rPr>
          <w:rFonts w:hint="eastAsia" w:ascii="仿宋" w:hAnsi="仿宋" w:eastAsia="仿宋" w:cs="仿宋"/>
          <w:bCs/>
          <w:sz w:val="24"/>
          <w:szCs w:val="24"/>
        </w:rPr>
        <w:t>12、床面动态载荷≥250K</w:t>
      </w:r>
      <w:r>
        <w:rPr>
          <w:rFonts w:hint="eastAsia" w:ascii="仿宋" w:hAnsi="仿宋" w:eastAsia="仿宋" w:cs="仿宋"/>
          <w:bCs/>
          <w:sz w:val="24"/>
          <w:szCs w:val="24"/>
          <w:lang w:val="en-US" w:eastAsia="zh-CN"/>
        </w:rPr>
        <w:t>g</w:t>
      </w:r>
      <w:r>
        <w:rPr>
          <w:rFonts w:hint="eastAsia" w:ascii="仿宋" w:hAnsi="仿宋" w:eastAsia="仿宋" w:cs="仿宋"/>
          <w:bCs/>
          <w:sz w:val="24"/>
          <w:szCs w:val="24"/>
        </w:rPr>
        <w:t>，有效载荷≥400K</w:t>
      </w:r>
      <w:r>
        <w:rPr>
          <w:rFonts w:hint="eastAsia" w:ascii="仿宋" w:hAnsi="仿宋" w:eastAsia="仿宋" w:cs="仿宋"/>
          <w:bCs/>
          <w:sz w:val="24"/>
          <w:szCs w:val="24"/>
          <w:lang w:val="en-US" w:eastAsia="zh-CN"/>
        </w:rPr>
        <w:t>g</w:t>
      </w:r>
      <w:r>
        <w:rPr>
          <w:rFonts w:hint="eastAsia" w:ascii="仿宋" w:hAnsi="仿宋" w:eastAsia="仿宋" w:cs="仿宋"/>
          <w:sz w:val="24"/>
          <w:szCs w:val="24"/>
        </w:rPr>
        <w:t>。</w:t>
      </w:r>
    </w:p>
    <w:p w14:paraId="372767E2">
      <w:pPr>
        <w:keepNext w:val="0"/>
        <w:keepLines w:val="0"/>
        <w:pageBreakBefore w:val="0"/>
        <w:widowControl/>
        <w:tabs>
          <w:tab w:val="left" w:pos="750"/>
        </w:tabs>
        <w:kinsoku/>
        <w:wordWrap/>
        <w:overflowPunct/>
        <w:topLinePunct w:val="0"/>
        <w:bidi w:val="0"/>
        <w:adjustRightInd w:val="0"/>
        <w:snapToGrid w:val="0"/>
        <w:spacing w:line="260" w:lineRule="exact"/>
        <w:ind w:left="640" w:hanging="640" w:hangingChars="250"/>
        <w:textAlignment w:val="auto"/>
        <w:rPr>
          <w:rFonts w:hint="eastAsia" w:ascii="仿宋" w:hAnsi="仿宋" w:eastAsia="仿宋" w:cs="仿宋"/>
          <w:bCs/>
          <w:sz w:val="24"/>
          <w:szCs w:val="24"/>
        </w:rPr>
      </w:pPr>
      <w:r>
        <w:rPr>
          <w:rFonts w:hint="eastAsia" w:ascii="仿宋" w:hAnsi="仿宋" w:eastAsia="仿宋" w:cs="仿宋"/>
          <w:spacing w:val="8"/>
          <w:sz w:val="24"/>
          <w:szCs w:val="24"/>
          <w:lang w:val="en-US" w:eastAsia="zh-CN"/>
        </w:rPr>
        <w:t>13、</w:t>
      </w:r>
      <w:r>
        <w:rPr>
          <w:rFonts w:hint="eastAsia" w:ascii="仿宋" w:hAnsi="仿宋" w:eastAsia="仿宋" w:cs="仿宋"/>
          <w:spacing w:val="8"/>
          <w:sz w:val="24"/>
          <w:szCs w:val="24"/>
        </w:rPr>
        <w:t>床头柜</w:t>
      </w:r>
      <w:r>
        <w:rPr>
          <w:rFonts w:hint="eastAsia" w:ascii="仿宋" w:hAnsi="仿宋" w:eastAsia="仿宋" w:cs="仿宋"/>
          <w:bCs/>
          <w:sz w:val="24"/>
          <w:szCs w:val="24"/>
        </w:rPr>
        <w:t>：</w:t>
      </w:r>
    </w:p>
    <w:p w14:paraId="778940D7">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13.1</w:t>
      </w:r>
      <w:r>
        <w:rPr>
          <w:rFonts w:hint="eastAsia" w:ascii="仿宋" w:hAnsi="仿宋" w:eastAsia="仿宋" w:cs="仿宋"/>
          <w:spacing w:val="8"/>
          <w:sz w:val="24"/>
          <w:szCs w:val="24"/>
          <w:lang w:val="en-US" w:eastAsia="zh-CN"/>
        </w:rPr>
        <w:t>、</w:t>
      </w:r>
      <w:r>
        <w:rPr>
          <w:rFonts w:hint="eastAsia" w:ascii="仿宋" w:hAnsi="仿宋" w:eastAsia="仿宋" w:cs="仿宋"/>
          <w:bCs/>
          <w:sz w:val="24"/>
          <w:szCs w:val="24"/>
        </w:rPr>
        <w:t>490*410*760mm</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偏差±10mm</w:t>
      </w:r>
      <w:r>
        <w:rPr>
          <w:rFonts w:hint="eastAsia" w:ascii="仿宋" w:hAnsi="仿宋" w:eastAsia="仿宋" w:cs="仿宋"/>
          <w:bCs/>
          <w:sz w:val="24"/>
          <w:szCs w:val="24"/>
        </w:rPr>
        <w:t>。</w:t>
      </w:r>
    </w:p>
    <w:p w14:paraId="41BE8A65">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13.2</w:t>
      </w:r>
      <w:r>
        <w:rPr>
          <w:rFonts w:hint="eastAsia" w:ascii="仿宋" w:hAnsi="仿宋" w:eastAsia="仿宋" w:cs="仿宋"/>
          <w:spacing w:val="8"/>
          <w:sz w:val="24"/>
          <w:szCs w:val="24"/>
          <w:lang w:val="en-US" w:eastAsia="zh-CN"/>
        </w:rPr>
        <w:t>、</w:t>
      </w:r>
      <w:r>
        <w:rPr>
          <w:rFonts w:hint="eastAsia" w:ascii="仿宋" w:hAnsi="仿宋" w:eastAsia="仿宋" w:cs="仿宋"/>
          <w:bCs/>
          <w:sz w:val="24"/>
          <w:szCs w:val="24"/>
        </w:rPr>
        <w:t>柜面、底座为不锈钢，板材厚度≥1.0mm；</w:t>
      </w:r>
    </w:p>
    <w:p w14:paraId="62DB7021">
      <w:pPr>
        <w:keepNext w:val="0"/>
        <w:keepLines w:val="0"/>
        <w:pageBreakBefore w:val="0"/>
        <w:widowControl/>
        <w:tabs>
          <w:tab w:val="left" w:pos="750"/>
        </w:tabs>
        <w:kinsoku/>
        <w:wordWrap/>
        <w:overflowPunct/>
        <w:topLinePunct w:val="0"/>
        <w:bidi w:val="0"/>
        <w:adjustRightInd w:val="0"/>
        <w:snapToGrid w:val="0"/>
        <w:spacing w:line="260" w:lineRule="exact"/>
        <w:ind w:left="640" w:hanging="600" w:hangingChars="25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13.3</w:t>
      </w:r>
      <w:r>
        <w:rPr>
          <w:rFonts w:hint="eastAsia" w:ascii="仿宋" w:hAnsi="仿宋" w:eastAsia="仿宋" w:cs="仿宋"/>
          <w:spacing w:val="8"/>
          <w:sz w:val="24"/>
          <w:szCs w:val="24"/>
          <w:lang w:val="en-US" w:eastAsia="zh-CN"/>
        </w:rPr>
        <w:t>、</w:t>
      </w:r>
      <w:r>
        <w:rPr>
          <w:rFonts w:hint="eastAsia" w:ascii="仿宋" w:hAnsi="仿宋" w:eastAsia="仿宋" w:cs="仿宋"/>
          <w:bCs/>
          <w:sz w:val="24"/>
          <w:szCs w:val="24"/>
        </w:rPr>
        <w:t>柜体钢制焊接而成，板材厚度≥</w:t>
      </w:r>
      <w:r>
        <w:rPr>
          <w:rFonts w:hint="eastAsia" w:ascii="仿宋" w:hAnsi="仿宋" w:eastAsia="仿宋" w:cs="仿宋"/>
          <w:bCs/>
          <w:sz w:val="24"/>
          <w:szCs w:val="24"/>
          <w:lang w:val="en-US" w:eastAsia="zh-CN"/>
        </w:rPr>
        <w:t>0.8</w:t>
      </w:r>
      <w:r>
        <w:rPr>
          <w:rFonts w:hint="eastAsia" w:ascii="仿宋" w:hAnsi="仿宋" w:eastAsia="仿宋" w:cs="仿宋"/>
          <w:bCs/>
          <w:sz w:val="24"/>
          <w:szCs w:val="24"/>
        </w:rPr>
        <w:t>mm；表面经处理后静电喷塑；一抽一柜，面板为淡蓝色，抽屉配高级防脱滑槽，柜内带隔板，有透气孔；配毛巾架。</w:t>
      </w:r>
    </w:p>
    <w:p w14:paraId="6F770532">
      <w:pPr>
        <w:keepNext w:val="0"/>
        <w:keepLines w:val="0"/>
        <w:pageBreakBefore w:val="0"/>
        <w:widowControl/>
        <w:tabs>
          <w:tab w:val="left" w:pos="965"/>
        </w:tabs>
        <w:kinsoku/>
        <w:wordWrap/>
        <w:overflowPunct/>
        <w:topLinePunct w:val="0"/>
        <w:bidi w:val="0"/>
        <w:adjustRightInd w:val="0"/>
        <w:snapToGrid w:val="0"/>
        <w:spacing w:line="260" w:lineRule="exact"/>
        <w:ind w:left="420" w:leftChars="0" w:hanging="420" w:hanging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床垫：</w:t>
      </w:r>
      <w:r>
        <w:rPr>
          <w:rFonts w:hint="eastAsia" w:ascii="仿宋" w:hAnsi="仿宋" w:eastAsia="仿宋" w:cs="仿宋"/>
          <w:bCs/>
          <w:sz w:val="24"/>
          <w:szCs w:val="24"/>
          <w:lang w:val="en-US" w:eastAsia="zh-CN"/>
        </w:rPr>
        <w:t>长</w:t>
      </w:r>
      <w:r>
        <w:rPr>
          <w:rFonts w:hint="eastAsia" w:ascii="仿宋" w:hAnsi="仿宋" w:eastAsia="仿宋" w:cs="仿宋"/>
          <w:bCs/>
          <w:sz w:val="24"/>
          <w:szCs w:val="24"/>
        </w:rPr>
        <w:t>×</w:t>
      </w:r>
      <w:r>
        <w:rPr>
          <w:rFonts w:hint="eastAsia" w:ascii="仿宋" w:hAnsi="仿宋" w:eastAsia="仿宋" w:cs="仿宋"/>
          <w:bCs/>
          <w:sz w:val="24"/>
          <w:szCs w:val="24"/>
          <w:lang w:val="en-US" w:eastAsia="zh-CN"/>
        </w:rPr>
        <w:t>宽</w:t>
      </w:r>
      <w:r>
        <w:rPr>
          <w:rFonts w:hint="eastAsia" w:ascii="仿宋" w:hAnsi="仿宋" w:eastAsia="仿宋" w:cs="仿宋"/>
          <w:bCs/>
          <w:sz w:val="24"/>
          <w:szCs w:val="24"/>
        </w:rPr>
        <w:t>1950×850</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厚度≥</w:t>
      </w:r>
      <w:r>
        <w:rPr>
          <w:rFonts w:hint="eastAsia" w:ascii="仿宋" w:hAnsi="仿宋" w:eastAsia="仿宋" w:cs="仿宋"/>
          <w:bCs/>
          <w:sz w:val="24"/>
          <w:szCs w:val="24"/>
        </w:rPr>
        <w:t>60mm；绿色防水布面，可拆洗；≥3cm高厚密度海绵，≥3cm厚椰棕棕丝，三折，有透气功能。椰丝采用天然椰丝压制而成，高温灭菌、不生虫、有弹性、无毒无味、无害。</w:t>
      </w:r>
    </w:p>
    <w:p w14:paraId="4B3A4F97">
      <w:pPr>
        <w:pStyle w:val="8"/>
        <w:keepNext w:val="0"/>
        <w:keepLines w:val="0"/>
        <w:pageBreakBefore w:val="0"/>
        <w:widowControl/>
        <w:kinsoku/>
        <w:wordWrap/>
        <w:overflowPunct/>
        <w:topLinePunct w:val="0"/>
        <w:bidi w:val="0"/>
        <w:adjustRightInd w:val="0"/>
        <w:snapToGrid w:val="0"/>
        <w:spacing w:line="260" w:lineRule="exact"/>
        <w:ind w:left="0" w:leftChars="0" w:firstLine="0" w:firstLineChars="0"/>
        <w:textAlignment w:val="auto"/>
        <w:rPr>
          <w:rFonts w:hint="eastAsia" w:ascii="仿宋" w:hAnsi="仿宋" w:eastAsia="仿宋" w:cs="仿宋"/>
          <w:spacing w:val="8"/>
          <w:sz w:val="24"/>
          <w:szCs w:val="24"/>
          <w:lang w:val="en-US" w:eastAsia="zh-CN"/>
        </w:rPr>
      </w:pPr>
      <w:r>
        <w:rPr>
          <w:rFonts w:hint="eastAsia" w:ascii="仿宋" w:hAnsi="仿宋" w:eastAsia="仿宋" w:cs="仿宋"/>
          <w:bCs/>
          <w:sz w:val="24"/>
          <w:szCs w:val="24"/>
          <w:lang w:val="en-US" w:eastAsia="zh-CN"/>
        </w:rPr>
        <w:t>15</w:t>
      </w:r>
      <w:r>
        <w:rPr>
          <w:rFonts w:hint="eastAsia" w:ascii="仿宋" w:hAnsi="仿宋" w:eastAsia="仿宋" w:cs="仿宋"/>
          <w:spacing w:val="8"/>
          <w:sz w:val="24"/>
          <w:szCs w:val="24"/>
          <w:lang w:val="en-US" w:eastAsia="zh-CN"/>
        </w:rPr>
        <w:t>、投标医用病床需具备医疗器械注册证。</w:t>
      </w:r>
    </w:p>
    <w:p w14:paraId="48151823">
      <w:pPr>
        <w:pStyle w:val="8"/>
        <w:keepNext w:val="0"/>
        <w:keepLines w:val="0"/>
        <w:pageBreakBefore w:val="0"/>
        <w:widowControl/>
        <w:kinsoku/>
        <w:wordWrap/>
        <w:overflowPunct/>
        <w:topLinePunct w:val="0"/>
        <w:bidi w:val="0"/>
        <w:adjustRightInd w:val="0"/>
        <w:snapToGrid w:val="0"/>
        <w:spacing w:line="260" w:lineRule="exact"/>
        <w:ind w:left="0" w:leftChars="0" w:firstLine="0" w:firstLineChars="0"/>
        <w:textAlignment w:val="auto"/>
        <w:rPr>
          <w:rFonts w:hint="default" w:eastAsia="仿宋"/>
          <w:lang w:val="en-US" w:eastAsia="zh-CN"/>
        </w:rPr>
      </w:pPr>
      <w:r>
        <w:rPr>
          <w:rFonts w:hint="eastAsia" w:ascii="仿宋" w:hAnsi="仿宋" w:eastAsia="仿宋" w:cs="仿宋"/>
          <w:spacing w:val="8"/>
          <w:sz w:val="24"/>
          <w:szCs w:val="24"/>
          <w:lang w:val="en-US" w:eastAsia="zh-CN"/>
        </w:rPr>
        <w:t>16、提供配置清单</w:t>
      </w:r>
    </w:p>
    <w:p w14:paraId="30BA0182">
      <w:pPr>
        <w:jc w:val="both"/>
        <w:rPr>
          <w:rFonts w:hint="eastAsia" w:ascii="仿宋" w:hAnsi="仿宋" w:eastAsia="仿宋" w:cs="仿宋"/>
          <w:b w:val="0"/>
          <w:bCs w:val="0"/>
          <w:sz w:val="28"/>
          <w:szCs w:val="28"/>
          <w:lang w:val="en-US" w:eastAsia="zh-CN"/>
        </w:rPr>
      </w:pPr>
      <w:r>
        <w:rPr>
          <w:rFonts w:hint="eastAsia" w:ascii="仿宋" w:hAnsi="仿宋" w:eastAsia="仿宋" w:cs="仿宋"/>
          <w:spacing w:val="8"/>
          <w:sz w:val="24"/>
          <w:szCs w:val="24"/>
        </w:rPr>
        <w:t>配置要求：</w:t>
      </w:r>
      <w:r>
        <w:rPr>
          <w:rFonts w:hint="eastAsia" w:ascii="仿宋" w:hAnsi="仿宋" w:eastAsia="仿宋" w:cs="仿宋"/>
          <w:spacing w:val="8"/>
          <w:sz w:val="24"/>
          <w:szCs w:val="24"/>
          <w:lang w:val="en-US" w:eastAsia="zh-CN"/>
        </w:rPr>
        <w:t>标配</w:t>
      </w:r>
      <w:r>
        <w:rPr>
          <w:rFonts w:hint="eastAsia" w:ascii="仿宋" w:hAnsi="仿宋" w:eastAsia="仿宋" w:cs="仿宋"/>
          <w:spacing w:val="8"/>
          <w:sz w:val="24"/>
          <w:szCs w:val="24"/>
        </w:rPr>
        <w:t>双摇病床、床头柜、床垫、输液架、置物架、餐桌</w:t>
      </w:r>
      <w:r>
        <w:rPr>
          <w:rFonts w:hint="eastAsia" w:ascii="仿宋" w:hAnsi="仿宋" w:eastAsia="仿宋" w:cs="仿宋"/>
          <w:spacing w:val="8"/>
          <w:sz w:val="24"/>
          <w:szCs w:val="24"/>
          <w:lang w:eastAsia="zh-CN"/>
        </w:rPr>
        <w:t>板</w:t>
      </w:r>
    </w:p>
    <w:p w14:paraId="6DCBEE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5210951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4EE6F6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标项4：新疆医科大学第六附属医院重点专科设备采购项目第4包</w:t>
      </w:r>
    </w:p>
    <w:p w14:paraId="0BFF72D8">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品目4-1：小儿多功能石膏工作站</w:t>
      </w:r>
    </w:p>
    <w:p w14:paraId="210D8338">
      <w:pPr>
        <w:rPr>
          <w:rFonts w:hint="default" w:ascii="仿宋" w:hAnsi="仿宋" w:eastAsia="仿宋" w:cs="仿宋"/>
          <w:highlight w:val="none"/>
          <w:lang w:val="en-US" w:eastAsia="zh-CN"/>
        </w:rPr>
      </w:pPr>
      <w:r>
        <w:rPr>
          <w:rFonts w:hint="eastAsia" w:ascii="仿宋" w:hAnsi="仿宋" w:eastAsia="仿宋" w:cs="仿宋"/>
          <w:highlight w:val="none"/>
          <w:lang w:val="en-US" w:eastAsia="zh-CN"/>
        </w:rPr>
        <w:t>一、技术要求</w:t>
      </w:r>
    </w:p>
    <w:p w14:paraId="2632DEA3">
      <w:pPr>
        <w:numPr>
          <w:ilvl w:val="0"/>
          <w:numId w:val="12"/>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用于</w:t>
      </w:r>
      <w:r>
        <w:rPr>
          <w:rFonts w:hint="eastAsia" w:ascii="仿宋" w:hAnsi="仿宋" w:eastAsia="仿宋" w:cs="仿宋"/>
          <w:sz w:val="21"/>
          <w:szCs w:val="21"/>
          <w:highlight w:val="none"/>
          <w:lang w:val="en-US" w:eastAsia="zh-CN"/>
        </w:rPr>
        <w:t>先天性髋关节脱位，蛙式、人类位石膏固定。</w:t>
      </w:r>
    </w:p>
    <w:p w14:paraId="4384C13B">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表面光洁，无锋棱毛刺，无微裂纹,扳金配合紧凑，无明显缝隙</w:t>
      </w:r>
      <w:r>
        <w:rPr>
          <w:rFonts w:hint="eastAsia" w:ascii="仿宋" w:hAnsi="仿宋" w:eastAsia="仿宋" w:cs="仿宋"/>
          <w:sz w:val="21"/>
          <w:szCs w:val="21"/>
          <w:lang w:eastAsia="zh-CN"/>
        </w:rPr>
        <w:t>，</w:t>
      </w:r>
      <w:r>
        <w:rPr>
          <w:rFonts w:hint="eastAsia" w:ascii="仿宋" w:hAnsi="仿宋" w:eastAsia="仿宋" w:cs="仿宋"/>
          <w:sz w:val="21"/>
          <w:szCs w:val="21"/>
        </w:rPr>
        <w:t>整车平稳无明显晃动现象</w:t>
      </w:r>
      <w:r>
        <w:rPr>
          <w:rFonts w:hint="eastAsia" w:ascii="仿宋" w:hAnsi="仿宋" w:eastAsia="仿宋" w:cs="仿宋"/>
          <w:sz w:val="21"/>
          <w:szCs w:val="21"/>
          <w:lang w:eastAsia="zh-CN"/>
        </w:rPr>
        <w:t>。</w:t>
      </w:r>
    </w:p>
    <w:p w14:paraId="2159F493">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焊接牢固为满焊，无漏焊，无假焊，无虚焊等现象</w:t>
      </w:r>
      <w:r>
        <w:rPr>
          <w:rFonts w:hint="eastAsia" w:ascii="仿宋" w:hAnsi="仿宋" w:eastAsia="仿宋" w:cs="仿宋"/>
          <w:sz w:val="21"/>
          <w:szCs w:val="21"/>
          <w:lang w:eastAsia="zh-CN"/>
        </w:rPr>
        <w:t>。</w:t>
      </w:r>
    </w:p>
    <w:p w14:paraId="13650335">
      <w:pPr>
        <w:numPr>
          <w:ilvl w:val="0"/>
          <w:numId w:val="12"/>
        </w:numPr>
        <w:rPr>
          <w:rFonts w:hint="eastAsia" w:ascii="仿宋" w:hAnsi="仿宋" w:eastAsia="仿宋" w:cs="仿宋"/>
          <w:sz w:val="21"/>
          <w:szCs w:val="21"/>
        </w:rPr>
      </w:pPr>
      <w:r>
        <w:rPr>
          <w:rFonts w:hint="eastAsia" w:ascii="仿宋" w:hAnsi="仿宋" w:eastAsia="仿宋" w:cs="仿宋"/>
          <w:sz w:val="21"/>
          <w:szCs w:val="21"/>
        </w:rPr>
        <w:t>整车(包含螺母、螺栓、垫片)采用304不锈钢(手轮，肩垫，臀垫，车轮除外号)</w:t>
      </w:r>
      <w:r>
        <w:rPr>
          <w:rFonts w:hint="eastAsia" w:ascii="仿宋" w:hAnsi="仿宋" w:eastAsia="仿宋" w:cs="仿宋"/>
          <w:sz w:val="21"/>
          <w:szCs w:val="21"/>
          <w:lang w:eastAsia="zh-CN"/>
        </w:rPr>
        <w:t>；</w:t>
      </w:r>
      <w:r>
        <w:rPr>
          <w:rFonts w:hint="eastAsia" w:ascii="仿宋" w:hAnsi="仿宋" w:eastAsia="仿宋" w:cs="仿宋"/>
          <w:sz w:val="21"/>
          <w:szCs w:val="21"/>
        </w:rPr>
        <w:t>丝杆为双向螺纹，材料630不锈钢，并做热处理，</w:t>
      </w:r>
      <w:r>
        <w:rPr>
          <w:rFonts w:hint="eastAsia" w:ascii="仿宋" w:hAnsi="仿宋" w:eastAsia="仿宋" w:cs="仿宋"/>
          <w:sz w:val="21"/>
          <w:szCs w:val="21"/>
          <w:lang w:val="en-US" w:eastAsia="zh-CN"/>
        </w:rPr>
        <w:t>螺</w:t>
      </w:r>
      <w:r>
        <w:rPr>
          <w:rFonts w:hint="eastAsia" w:ascii="仿宋" w:hAnsi="仿宋" w:eastAsia="仿宋" w:cs="仿宋"/>
          <w:sz w:val="21"/>
          <w:szCs w:val="21"/>
        </w:rPr>
        <w:t>母座内村采用铜合金</w:t>
      </w:r>
      <w:r>
        <w:rPr>
          <w:rFonts w:hint="eastAsia" w:ascii="仿宋" w:hAnsi="仿宋" w:eastAsia="仿宋" w:cs="仿宋"/>
          <w:sz w:val="21"/>
          <w:szCs w:val="21"/>
          <w:lang w:eastAsia="zh-CN"/>
        </w:rPr>
        <w:t>。</w:t>
      </w:r>
    </w:p>
    <w:p w14:paraId="6D9B3524">
      <w:pPr>
        <w:numPr>
          <w:ilvl w:val="0"/>
          <w:numId w:val="12"/>
        </w:numPr>
        <w:rPr>
          <w:rFonts w:hint="eastAsia" w:ascii="仿宋" w:hAnsi="仿宋" w:eastAsia="仿宋" w:cs="仿宋"/>
          <w:sz w:val="21"/>
          <w:szCs w:val="21"/>
        </w:rPr>
      </w:pPr>
      <w:r>
        <w:rPr>
          <w:rFonts w:hint="eastAsia" w:ascii="仿宋" w:hAnsi="仿宋" w:eastAsia="仿宋" w:cs="仿宋"/>
          <w:sz w:val="21"/>
          <w:szCs w:val="21"/>
          <w:lang w:eastAsia="zh-CN"/>
        </w:rPr>
        <w:t>具备</w:t>
      </w:r>
      <w:r>
        <w:rPr>
          <w:rFonts w:hint="eastAsia" w:ascii="仿宋" w:hAnsi="仿宋" w:eastAsia="仿宋" w:cs="仿宋"/>
          <w:sz w:val="21"/>
          <w:szCs w:val="21"/>
        </w:rPr>
        <w:t>医用带刹万向车轮，整体车轮可组装拆卸</w:t>
      </w:r>
      <w:r>
        <w:rPr>
          <w:rFonts w:hint="eastAsia" w:ascii="仿宋" w:hAnsi="仿宋" w:eastAsia="仿宋" w:cs="仿宋"/>
          <w:sz w:val="21"/>
          <w:szCs w:val="21"/>
          <w:lang w:eastAsia="zh-CN"/>
        </w:rPr>
        <w:t>。</w:t>
      </w:r>
    </w:p>
    <w:p w14:paraId="4AB79658">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丝杆组件能带动移动工作台左右移动</w:t>
      </w:r>
      <w:r>
        <w:rPr>
          <w:rFonts w:hint="eastAsia" w:ascii="仿宋" w:hAnsi="仿宋" w:eastAsia="仿宋" w:cs="仿宋"/>
          <w:sz w:val="21"/>
          <w:szCs w:val="21"/>
          <w:lang w:eastAsia="zh-CN"/>
        </w:rPr>
        <w:t>。</w:t>
      </w:r>
    </w:p>
    <w:p w14:paraId="556E1744">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臀垫(大)与臀垫(小)可组装与拆卸更换</w:t>
      </w:r>
      <w:r>
        <w:rPr>
          <w:rFonts w:hint="eastAsia" w:ascii="仿宋" w:hAnsi="仿宋" w:eastAsia="仿宋" w:cs="仿宋"/>
          <w:sz w:val="21"/>
          <w:szCs w:val="21"/>
          <w:lang w:eastAsia="zh-CN"/>
        </w:rPr>
        <w:t>。</w:t>
      </w:r>
    </w:p>
    <w:p w14:paraId="2DAF68E7">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可抽式限位杆可组装与拆卸</w:t>
      </w:r>
      <w:r>
        <w:rPr>
          <w:rFonts w:hint="eastAsia" w:ascii="仿宋" w:hAnsi="仿宋" w:eastAsia="仿宋" w:cs="仿宋"/>
          <w:sz w:val="21"/>
          <w:szCs w:val="21"/>
          <w:lang w:eastAsia="zh-CN"/>
        </w:rPr>
        <w:t>。</w:t>
      </w:r>
    </w:p>
    <w:p w14:paraId="2D853D59">
      <w:pPr>
        <w:numPr>
          <w:ilvl w:val="0"/>
          <w:numId w:val="12"/>
        </w:numPr>
        <w:rPr>
          <w:rFonts w:hint="eastAsia" w:ascii="仿宋" w:hAnsi="仿宋" w:eastAsia="仿宋" w:cs="仿宋"/>
          <w:sz w:val="21"/>
          <w:szCs w:val="21"/>
        </w:rPr>
      </w:pPr>
      <w:r>
        <w:rPr>
          <w:rFonts w:hint="eastAsia" w:ascii="仿宋" w:hAnsi="仿宋" w:eastAsia="仿宋" w:cs="仿宋"/>
          <w:sz w:val="21"/>
          <w:szCs w:val="21"/>
          <w:lang w:val="en-US" w:eastAsia="zh-CN"/>
        </w:rPr>
        <w:t>具备</w:t>
      </w:r>
      <w:r>
        <w:rPr>
          <w:rFonts w:hint="eastAsia" w:ascii="仿宋" w:hAnsi="仿宋" w:eastAsia="仿宋" w:cs="仿宋"/>
          <w:sz w:val="21"/>
          <w:szCs w:val="21"/>
        </w:rPr>
        <w:t>可调头垫组件具有0-20°调节功能</w:t>
      </w:r>
      <w:r>
        <w:rPr>
          <w:rFonts w:hint="eastAsia" w:ascii="仿宋" w:hAnsi="仿宋" w:eastAsia="仿宋" w:cs="仿宋"/>
          <w:sz w:val="21"/>
          <w:szCs w:val="21"/>
          <w:lang w:eastAsia="zh-CN"/>
        </w:rPr>
        <w:t>。</w:t>
      </w:r>
    </w:p>
    <w:p w14:paraId="171D2F6B">
      <w:pPr>
        <w:numPr>
          <w:ilvl w:val="0"/>
          <w:numId w:val="12"/>
        </w:numPr>
        <w:rPr>
          <w:rFonts w:hint="eastAsia" w:ascii="仿宋" w:hAnsi="仿宋" w:eastAsia="仿宋" w:cs="仿宋"/>
          <w:sz w:val="21"/>
          <w:szCs w:val="21"/>
        </w:rPr>
      </w:pPr>
      <w:r>
        <w:rPr>
          <w:rFonts w:hint="eastAsia" w:ascii="仿宋" w:hAnsi="仿宋" w:eastAsia="仿宋" w:cs="仿宋"/>
          <w:sz w:val="21"/>
          <w:szCs w:val="21"/>
        </w:rPr>
        <w:t>整车承受人体重量</w:t>
      </w:r>
      <w:r>
        <w:rPr>
          <w:rFonts w:hint="eastAsia" w:ascii="仿宋" w:hAnsi="仿宋" w:eastAsia="仿宋" w:cs="仿宋"/>
          <w:sz w:val="21"/>
          <w:szCs w:val="21"/>
          <w:lang w:eastAsia="zh-CN"/>
        </w:rPr>
        <w:t>≥</w:t>
      </w:r>
      <w:r>
        <w:rPr>
          <w:rFonts w:hint="eastAsia" w:ascii="仿宋" w:hAnsi="仿宋" w:eastAsia="仿宋" w:cs="仿宋"/>
          <w:sz w:val="21"/>
          <w:szCs w:val="21"/>
        </w:rPr>
        <w:t>60KG后工作台</w:t>
      </w:r>
      <w:r>
        <w:rPr>
          <w:rFonts w:hint="eastAsia" w:ascii="仿宋" w:hAnsi="仿宋" w:eastAsia="仿宋" w:cs="仿宋"/>
          <w:sz w:val="21"/>
          <w:szCs w:val="21"/>
          <w:lang w:eastAsia="zh-CN"/>
        </w:rPr>
        <w:t>可</w:t>
      </w:r>
      <w:r>
        <w:rPr>
          <w:rFonts w:hint="eastAsia" w:ascii="仿宋" w:hAnsi="仿宋" w:eastAsia="仿宋" w:cs="仿宋"/>
          <w:sz w:val="21"/>
          <w:szCs w:val="21"/>
        </w:rPr>
        <w:t>左右移动，须做承重试验</w:t>
      </w:r>
      <w:r>
        <w:rPr>
          <w:rFonts w:hint="eastAsia" w:ascii="仿宋" w:hAnsi="仿宋" w:eastAsia="仿宋" w:cs="仿宋"/>
          <w:sz w:val="21"/>
          <w:szCs w:val="21"/>
          <w:lang w:eastAsia="zh-CN"/>
        </w:rPr>
        <w:t>。</w:t>
      </w:r>
    </w:p>
    <w:p w14:paraId="6AEA06BC">
      <w:pPr>
        <w:numPr>
          <w:ilvl w:val="0"/>
          <w:numId w:val="12"/>
        </w:numPr>
        <w:tabs>
          <w:tab w:val="left" w:pos="1681"/>
        </w:tabs>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配备：</w:t>
      </w:r>
    </w:p>
    <w:p w14:paraId="3B12D664">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highlight w:val="none"/>
          <w:lang w:val="en-US" w:eastAsia="zh-CN"/>
        </w:rPr>
        <w:t xml:space="preserve">11.1 </w:t>
      </w:r>
      <w:r>
        <w:rPr>
          <w:rFonts w:hint="eastAsia" w:ascii="仿宋" w:hAnsi="仿宋" w:eastAsia="仿宋" w:cs="仿宋"/>
          <w:i w:val="0"/>
          <w:iCs w:val="0"/>
          <w:color w:val="000000"/>
          <w:kern w:val="0"/>
          <w:sz w:val="21"/>
          <w:szCs w:val="21"/>
          <w:u w:val="none"/>
          <w:lang w:val="en-US" w:eastAsia="zh-CN" w:bidi="ar"/>
        </w:rPr>
        <w:t>车轮4个。</w:t>
      </w:r>
    </w:p>
    <w:p w14:paraId="0A03D14D">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 车箱1个。</w:t>
      </w:r>
    </w:p>
    <w:p w14:paraId="24CF88D5">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11.3 移动工作台1个。</w:t>
      </w:r>
    </w:p>
    <w:p w14:paraId="353ADAD8">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 工作平台1个。</w:t>
      </w:r>
    </w:p>
    <w:p w14:paraId="30370813">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 臀垫（小）1个。</w:t>
      </w:r>
    </w:p>
    <w:p w14:paraId="2306C664">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 臀垫（大）1个。</w:t>
      </w:r>
    </w:p>
    <w:p w14:paraId="7997AA58">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 可抽式限位杆1根。</w:t>
      </w:r>
    </w:p>
    <w:p w14:paraId="683599DD">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 手轮1个。</w:t>
      </w:r>
    </w:p>
    <w:p w14:paraId="7E8C7B43">
      <w:pPr>
        <w:numPr>
          <w:ilvl w:val="0"/>
          <w:numId w:val="0"/>
        </w:numPr>
        <w:tabs>
          <w:tab w:val="left" w:pos="1681"/>
        </w:tabs>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 丝杆组件1套。</w:t>
      </w:r>
    </w:p>
    <w:p w14:paraId="1C87100A">
      <w:pPr>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11.10可调头垫组件1套。</w:t>
      </w:r>
    </w:p>
    <w:p w14:paraId="6A923EE1">
      <w:pPr>
        <w:jc w:val="center"/>
        <w:rPr>
          <w:rFonts w:hint="eastAsia" w:ascii="仿宋" w:hAnsi="仿宋" w:eastAsia="仿宋" w:cs="仿宋"/>
          <w:sz w:val="24"/>
          <w:szCs w:val="24"/>
        </w:rPr>
      </w:pPr>
      <w:r>
        <w:rPr>
          <w:rFonts w:hint="eastAsia" w:ascii="仿宋" w:hAnsi="仿宋" w:eastAsia="仿宋" w:cs="仿宋"/>
          <w:sz w:val="24"/>
          <w:szCs w:val="24"/>
        </w:rPr>
        <w:br w:type="page"/>
      </w: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14:paraId="06009DE0">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1、交货期：合同签订之日起30天内交货并完成安装、调试、培训、验收。</w:t>
      </w:r>
    </w:p>
    <w:p w14:paraId="775E9675">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1CDFA70E">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bookmarkStart w:id="114" w:name="_GoBack"/>
      <w:r>
        <w:rPr>
          <w:rFonts w:hint="eastAsia" w:ascii="仿宋" w:hAnsi="仿宋" w:eastAsia="仿宋" w:cs="仿宋"/>
          <w:b w:val="0"/>
          <w:bCs w:val="0"/>
          <w:color w:val="auto"/>
          <w:sz w:val="24"/>
          <w:szCs w:val="24"/>
          <w:highlight w:val="none"/>
          <w:lang w:val="en-US" w:eastAsia="zh-CN"/>
        </w:rPr>
        <w:t>3、付款条件：合同签订后预付40%，到货支付40%，验收培训合格正常使用支付20%。（付款时提供全额有效发票）</w:t>
      </w:r>
    </w:p>
    <w:bookmarkEnd w:id="114"/>
    <w:p w14:paraId="5DDA9EFE">
      <w:pPr>
        <w:pStyle w:val="2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sz w:val="24"/>
          <w:szCs w:val="24"/>
          <w:highlight w:val="none"/>
          <w:lang w:val="en-US" w:eastAsia="zh-CN"/>
        </w:rPr>
        <w:t>报价要求：投标报价需包含产品价格、运输、安装、运输、售后服务、税费及其他一切完成本项目全部内容的费用。</w:t>
      </w:r>
    </w:p>
    <w:p w14:paraId="6EDA01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依据技术要求提供所投产品的技术支持资料（或证明材料），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3、编制投标文件时，投标人应详细列出所投产品的品牌、型号、配置参数及所投产品的技术支持资料，不得复制招标文件中的技术参数，否自视为无效投标。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4AB15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5.质量保证期（保修期）及服务要求：</w:t>
      </w:r>
    </w:p>
    <w:p w14:paraId="02E7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整机质保≥ 3 年，并提供技术服务与技术支持及维修。在质量保证期内，因产品质量出现问题，中标人或生产厂家负责免费维修或更换新机，并承担与维修和更换相关的运费、安装、调试、保险等一切费用。承诺超过质保期后只收取更换部件成本费用，不收取服务费。投标人须提供承诺函并加盖公章。</w:t>
      </w:r>
    </w:p>
    <w:p w14:paraId="6E8A1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售后服务应符合以下要求；①每季度巡检 1 次，进行全面检修，并提供检修检测记录。②负责医院使用、维修人员培训工作。提供中文使用、维修手册。③接到设备报修电话，48小时内技术人员到场维修。④如采购合同中有其它需求的，按采购合同要求执行。投标人投标时应提供详细的售后服务方案。</w:t>
      </w:r>
    </w:p>
    <w:p w14:paraId="69661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 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1FAA7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6、采购标的的验收标准 </w:t>
      </w:r>
    </w:p>
    <w:p w14:paraId="7A69D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6.1 投标人应保证在发货前对货物的质量、规格、性能、数量和重量等进行准确而全面的检验，并出具一份证明货物符合合同规定的证书。该证书将作为提交付 款单据的一部分，但有关质量、规格、性能、数量或重要的检验不应视为最终检 验。投标人检验的结果和详细要求应在质量证书中加以说明。 </w:t>
      </w:r>
    </w:p>
    <w:p w14:paraId="394C5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7AAF3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 投标人应负责使所供计量仪器通过计量部门的验收，并承担相关费用（包括运费）。若需要，应在检测期间提供备用仪器，以便不影响采购人的使用。</w:t>
      </w:r>
    </w:p>
    <w:p w14:paraId="655650A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lang w:val="en-US" w:eastAsia="zh-CN"/>
        </w:rPr>
        <w:t>7、培训要求：培训是指涉及产品基本原理、安装、调试、操作使用和保养维修等有关内容的学习。投标人应保证在采购人指定交货地点对每包（品目）最终用户设备操作人员提供不少于 1 次的培训服务。投标人投标时应提供详细的培训方案。培训教员的差旅费、食宿费、培训教材等费用，应计入投标报价。（以各包技术规格中要求为准，如技术规格中无要求，则以本款要求为准。）</w:t>
      </w:r>
    </w:p>
    <w:p w14:paraId="00FBE9E6">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3ACA449F">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24"/>
          <w:szCs w:val="24"/>
          <w:highlight w:val="none"/>
          <w:lang w:val="en-US" w:eastAsia="zh-CN"/>
        </w:rPr>
      </w:pPr>
    </w:p>
    <w:p w14:paraId="7F0186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5CD9A0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BE27EA">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9" w:name="_Toc6781"/>
      <w:r>
        <w:rPr>
          <w:rFonts w:hint="eastAsia" w:ascii="仿宋" w:hAnsi="仿宋" w:eastAsia="仿宋" w:cs="仿宋"/>
          <w:color w:val="auto"/>
          <w:sz w:val="32"/>
          <w:szCs w:val="32"/>
          <w:highlight w:val="none"/>
          <w:lang w:val="en-US" w:eastAsia="zh-CN"/>
        </w:rPr>
        <w:t>评标程序、评标方法和评标标准</w:t>
      </w:r>
      <w:bookmarkEnd w:id="19"/>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20" w:name="_Toc29440"/>
      <w:r>
        <w:rPr>
          <w:rFonts w:hint="eastAsia" w:ascii="仿宋" w:hAnsi="仿宋" w:eastAsia="仿宋" w:cs="仿宋"/>
          <w:b/>
          <w:bCs/>
          <w:color w:val="auto"/>
          <w:sz w:val="24"/>
          <w:szCs w:val="24"/>
          <w:highlight w:val="none"/>
          <w:lang w:val="en-US" w:eastAsia="zh-CN"/>
        </w:rPr>
        <w:t>评标方法</w:t>
      </w:r>
      <w:bookmarkEnd w:id="20"/>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20756"/>
      <w:r>
        <w:rPr>
          <w:rFonts w:hint="eastAsia" w:ascii="仿宋" w:hAnsi="仿宋" w:eastAsia="仿宋" w:cs="仿宋"/>
          <w:b/>
          <w:bCs/>
          <w:color w:val="auto"/>
          <w:sz w:val="24"/>
          <w:szCs w:val="24"/>
          <w:highlight w:val="none"/>
          <w:lang w:val="en-US" w:eastAsia="zh-CN"/>
        </w:rPr>
        <w:t>评标原则</w:t>
      </w:r>
      <w:bookmarkEnd w:id="21"/>
    </w:p>
    <w:p w14:paraId="606314A4">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24688"/>
      <w:r>
        <w:rPr>
          <w:rFonts w:hint="eastAsia" w:ascii="仿宋" w:hAnsi="仿宋" w:eastAsia="仿宋" w:cs="仿宋"/>
          <w:b/>
          <w:bCs/>
          <w:color w:val="auto"/>
          <w:sz w:val="24"/>
          <w:szCs w:val="24"/>
          <w:highlight w:val="none"/>
          <w:lang w:val="en-US" w:eastAsia="zh-CN"/>
        </w:rPr>
        <w:t>资格审查</w:t>
      </w:r>
      <w:bookmarkEnd w:id="22"/>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资格审查要求（标项1、标项2、标项3、标项4）</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截图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23BDC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投标产品属于医疗器械的，投标人如为代理商，投标人应具有合法的医疗器械经营资格；投标人如为制造商，使用自身生产的产品投标时，投标人应具有合法的医疗器械生产资格；</w:t>
            </w:r>
          </w:p>
          <w:p w14:paraId="4FB49B5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投标人如为代理商，所投产品属第二类医疗器械的应具有《医疗器械经营备案凭证》，属第三类医疗器械的应具有《医疗器械经营许可证》，须提供相关证明文件复印件加盖公章；</w:t>
            </w:r>
          </w:p>
          <w:p w14:paraId="473731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bl>
    <w:p w14:paraId="6E37A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21571"/>
      <w:r>
        <w:rPr>
          <w:rFonts w:hint="eastAsia" w:ascii="仿宋" w:hAnsi="仿宋" w:eastAsia="仿宋" w:cs="仿宋"/>
          <w:b/>
          <w:bCs/>
          <w:color w:val="auto"/>
          <w:sz w:val="24"/>
          <w:szCs w:val="24"/>
          <w:highlight w:val="none"/>
          <w:lang w:val="en-US" w:eastAsia="zh-CN"/>
        </w:rPr>
        <w:t>符合性审查</w:t>
      </w:r>
      <w:bookmarkEnd w:id="23"/>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18E436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符合性审查要求（标项1、标项2、标项3、标项4）</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30466"/>
      <w:r>
        <w:rPr>
          <w:rFonts w:hint="eastAsia" w:ascii="仿宋" w:hAnsi="仿宋" w:eastAsia="仿宋" w:cs="仿宋"/>
          <w:b/>
          <w:bCs/>
          <w:color w:val="auto"/>
          <w:sz w:val="24"/>
          <w:szCs w:val="24"/>
          <w:highlight w:val="none"/>
          <w:lang w:val="en-US" w:eastAsia="zh-CN"/>
        </w:rPr>
        <w:t>投标文件有关事项的澄清或者说明</w:t>
      </w:r>
      <w:bookmarkEnd w:id="24"/>
    </w:p>
    <w:p w14:paraId="0283354E">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5" w:name="_Toc10319"/>
      <w:r>
        <w:rPr>
          <w:rFonts w:hint="eastAsia" w:ascii="仿宋" w:hAnsi="仿宋" w:eastAsia="仿宋" w:cs="仿宋"/>
          <w:b/>
          <w:bCs/>
          <w:color w:val="auto"/>
          <w:sz w:val="24"/>
          <w:szCs w:val="24"/>
          <w:highlight w:val="none"/>
          <w:lang w:val="en-US" w:eastAsia="zh-CN"/>
        </w:rPr>
        <w:t>详细评审</w:t>
      </w:r>
      <w:bookmarkEnd w:id="25"/>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56545CD6">
      <w:pPr>
        <w:pStyle w:val="1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标项1、标项2、标项3：</w:t>
      </w:r>
    </w:p>
    <w:p w14:paraId="33E2D934">
      <w:pPr>
        <w:pStyle w:val="14"/>
        <w:rPr>
          <w:rFonts w:hint="eastAsia" w:ascii="仿宋" w:hAnsi="仿宋" w:eastAsia="仿宋" w:cs="仿宋"/>
          <w:b/>
          <w:bCs/>
          <w:color w:val="auto"/>
          <w:sz w:val="24"/>
          <w:szCs w:val="24"/>
          <w:highlight w:val="none"/>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DA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74BC19C">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55BBB95B">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4103ECE9">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BB8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3E509715">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1A3881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5A24D93C">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3F697FD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6A0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765DAB">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1684739A">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652F0E6E">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BC6E263">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4C81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restart"/>
            <w:tcBorders>
              <w:right w:val="single" w:color="000000" w:sz="4" w:space="0"/>
            </w:tcBorders>
            <w:vAlign w:val="center"/>
          </w:tcPr>
          <w:p w14:paraId="285D138E">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652EA74">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79462744">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1B75C1C2">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2DA7A89E">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055597D9">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06973AB2">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59D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2270D53D">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173584AC">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777FAF6B">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599B2C3D">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099BAA83">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45EA1248">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2729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6E01B69A">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7127C7B">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346CA821">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3261FBD1">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3AC39C29">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61DFCDC5">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39DDA036">
            <w:pPr>
              <w:pStyle w:val="14"/>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3BE5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30D01189">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7AA3A1E">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7165E5B7">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73DAF9BD">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208212FC">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16DF81F3">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1、一般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满分56分，扣完为止。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73B33438">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 xml:space="preserve"> 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278D605A">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62F2DB61">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5EC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30663A6">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845ACFA">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57A17F4C">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38DF4A20">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0BA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13FDBFAA">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A0CB15A">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65212718">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30B47807">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200F4A74">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6B654EA2">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580B75DC">
      <w:pPr>
        <w:pStyle w:val="18"/>
        <w:ind w:left="0" w:leftChars="0" w:firstLine="0" w:firstLineChars="0"/>
        <w:rPr>
          <w:rFonts w:hint="eastAsia" w:ascii="仿宋" w:hAnsi="仿宋" w:eastAsia="仿宋" w:cs="仿宋"/>
          <w:color w:val="auto"/>
          <w:highlight w:val="none"/>
          <w:lang w:val="en-US" w:eastAsia="zh-CN"/>
        </w:rPr>
      </w:pPr>
    </w:p>
    <w:p w14:paraId="33472C08">
      <w:pPr>
        <w:rPr>
          <w:rFonts w:hint="eastAsia" w:ascii="仿宋" w:hAnsi="仿宋" w:eastAsia="仿宋" w:cs="仿宋"/>
          <w:b/>
          <w:bCs/>
          <w:color w:val="auto"/>
          <w:sz w:val="24"/>
          <w:szCs w:val="24"/>
          <w:highlight w:val="none"/>
          <w:lang w:val="en-US" w:eastAsia="zh-CN"/>
        </w:rPr>
      </w:pPr>
    </w:p>
    <w:p w14:paraId="4ACE2B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681F0135">
      <w:pPr>
        <w:pStyle w:val="1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w:t>
      </w:r>
    </w:p>
    <w:p w14:paraId="009A5B8F">
      <w:pPr>
        <w:pStyle w:val="14"/>
        <w:rPr>
          <w:rFonts w:hint="eastAsia" w:ascii="仿宋" w:hAnsi="仿宋" w:eastAsia="仿宋" w:cs="仿宋"/>
          <w:b/>
          <w:bCs/>
          <w:color w:val="auto"/>
          <w:sz w:val="24"/>
          <w:szCs w:val="24"/>
          <w:highlight w:val="none"/>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DA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89FDA1D">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4D9006F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EB35CDD">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B39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2680BEB1">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ACDBC15">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01D4AAF6">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4F89BC6A">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4645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BBDCF8C">
            <w:pPr>
              <w:pStyle w:val="14"/>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5416CDD2">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45592A22">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50B085DB">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43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524737C6">
            <w:pPr>
              <w:pStyle w:val="14"/>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3C2A7F9D">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EA73054">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0F659E08">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分，最高得10分。</w:t>
            </w:r>
          </w:p>
          <w:p w14:paraId="73D0D523">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7E166152">
            <w:pPr>
              <w:pStyle w:val="14"/>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0CCCDD57">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717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7B18093B">
            <w:pPr>
              <w:pStyle w:val="14"/>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F20AAFD">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786F27A5">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50</w:t>
            </w:r>
          </w:p>
        </w:tc>
        <w:tc>
          <w:tcPr>
            <w:tcW w:w="5611" w:type="dxa"/>
          </w:tcPr>
          <w:p w14:paraId="1FC610EC">
            <w:pPr>
              <w:pStyle w:val="14"/>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1B989EE4">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w:t>
            </w:r>
            <w:r>
              <w:rPr>
                <w:rFonts w:hint="eastAsia" w:ascii="仿宋" w:hAnsi="仿宋" w:eastAsia="仿宋" w:cs="仿宋"/>
                <w:kern w:val="2"/>
                <w:sz w:val="21"/>
                <w:szCs w:val="21"/>
                <w:highlight w:val="none"/>
                <w:vertAlign w:val="baseline"/>
                <w:lang w:val="en-US" w:eastAsia="zh-CN" w:bidi="ar-SA"/>
              </w:rPr>
              <w:t xml:space="preserve"> 标项四</w:t>
            </w:r>
            <w:r>
              <w:rPr>
                <w:rFonts w:hint="eastAsia" w:ascii="仿宋" w:hAnsi="仿宋" w:eastAsia="仿宋" w:cs="仿宋"/>
                <w:kern w:val="2"/>
                <w:sz w:val="21"/>
                <w:szCs w:val="21"/>
                <w:highlight w:val="none"/>
                <w:vertAlign w:val="baseline"/>
                <w:lang w:val="zh-CN" w:eastAsia="zh-CN" w:bidi="ar-SA"/>
              </w:rPr>
              <w:t>技术要求”中规定的技术参数，</w:t>
            </w:r>
            <w:r>
              <w:rPr>
                <w:rFonts w:hint="eastAsia" w:ascii="仿宋" w:hAnsi="仿宋" w:eastAsia="仿宋" w:cs="仿宋"/>
                <w:kern w:val="2"/>
                <w:sz w:val="21"/>
                <w:szCs w:val="21"/>
                <w:highlight w:val="none"/>
                <w:vertAlign w:val="baseline"/>
                <w:lang w:val="en-US" w:eastAsia="zh-CN" w:bidi="ar-SA"/>
              </w:rPr>
              <w:t>得50</w:t>
            </w:r>
            <w:r>
              <w:rPr>
                <w:rFonts w:hint="eastAsia" w:ascii="仿宋" w:hAnsi="仿宋" w:eastAsia="仿宋" w:cs="仿宋"/>
                <w:kern w:val="2"/>
                <w:sz w:val="21"/>
                <w:szCs w:val="21"/>
                <w:highlight w:val="none"/>
                <w:vertAlign w:val="baseline"/>
                <w:lang w:val="zh-CN" w:eastAsia="zh-CN" w:bidi="ar-SA"/>
              </w:rPr>
              <w:t>分；</w:t>
            </w:r>
          </w:p>
          <w:p w14:paraId="36A29AC6">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1、一般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w:t>
            </w:r>
            <w:r>
              <w:rPr>
                <w:rFonts w:hint="eastAsia" w:ascii="仿宋" w:hAnsi="仿宋" w:eastAsia="仿宋" w:cs="仿宋"/>
                <w:kern w:val="2"/>
                <w:sz w:val="21"/>
                <w:szCs w:val="21"/>
                <w:highlight w:val="none"/>
                <w:vertAlign w:val="baseline"/>
                <w:lang w:val="en-US" w:eastAsia="zh-CN" w:bidi="ar-SA"/>
              </w:rPr>
              <w:t>共20项</w:t>
            </w:r>
            <w:r>
              <w:rPr>
                <w:rFonts w:hint="eastAsia" w:ascii="仿宋" w:hAnsi="仿宋" w:eastAsia="仿宋" w:cs="仿宋"/>
                <w:kern w:val="2"/>
                <w:sz w:val="21"/>
                <w:szCs w:val="21"/>
                <w:highlight w:val="none"/>
                <w:vertAlign w:val="baseline"/>
                <w:lang w:val="zh-CN" w:eastAsia="zh-CN" w:bidi="ar-SA"/>
              </w:rPr>
              <w:t>，</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.5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满分50分，扣完为止</w:t>
            </w:r>
            <w:r>
              <w:rPr>
                <w:rFonts w:hint="eastAsia" w:ascii="仿宋" w:hAnsi="仿宋" w:eastAsia="仿宋" w:cs="仿宋"/>
                <w:kern w:val="2"/>
                <w:sz w:val="21"/>
                <w:szCs w:val="21"/>
                <w:highlight w:val="none"/>
                <w:vertAlign w:val="baseline"/>
                <w:lang w:val="zh-CN" w:eastAsia="zh-CN" w:bidi="ar-SA"/>
              </w:rPr>
              <w:t>。</w:t>
            </w:r>
          </w:p>
          <w:p w14:paraId="737AE20F">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25BA98B0">
            <w:pPr>
              <w:pStyle w:val="14"/>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1D4FF1FC">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72F9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2B95EB31">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0D24B5AB">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62EFF399">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3</w:t>
            </w:r>
          </w:p>
        </w:tc>
        <w:tc>
          <w:tcPr>
            <w:tcW w:w="5611" w:type="dxa"/>
            <w:vAlign w:val="top"/>
          </w:tcPr>
          <w:p w14:paraId="45F1EDC2">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6FF66C9E">
            <w:pPr>
              <w:pStyle w:val="14"/>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1、投标人承诺在满足招标文件规定的质保期（3年）基础上，每承诺延长1年得1分，最多可得2分。</w:t>
            </w:r>
          </w:p>
          <w:p w14:paraId="3DF9B421">
            <w:pPr>
              <w:pStyle w:val="14"/>
              <w:ind w:right="-31" w:rightChars="-15"/>
              <w:rPr>
                <w:rFonts w:hint="eastAsia" w:ascii="仿宋" w:hAnsi="仿宋" w:eastAsia="仿宋" w:cs="仿宋"/>
                <w:sz w:val="21"/>
                <w:szCs w:val="21"/>
                <w:highlight w:val="none"/>
                <w:vertAlign w:val="baseline"/>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2226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7DFFFA23">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F2D03E7">
            <w:pPr>
              <w:pStyle w:val="14"/>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4AC2C853">
            <w:pPr>
              <w:pStyle w:val="14"/>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77374DE3">
            <w:pPr>
              <w:pStyle w:val="14"/>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6AB61BA2">
            <w:pPr>
              <w:pStyle w:val="14"/>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18C768D8">
            <w:pPr>
              <w:pStyle w:val="14"/>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406C4E1F">
            <w:pPr>
              <w:pStyle w:val="14"/>
              <w:ind w:right="-31" w:rightChars="-15"/>
              <w:rPr>
                <w:rFonts w:hint="eastAsia" w:ascii="仿宋" w:hAnsi="仿宋" w:eastAsia="仿宋" w:cs="仿宋"/>
                <w:sz w:val="21"/>
                <w:szCs w:val="21"/>
                <w:highlight w:val="none"/>
                <w:vertAlign w:val="baseline"/>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046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BCCC2D8">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8489A92">
            <w:pPr>
              <w:pStyle w:val="14"/>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2A3B9248">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78B14B71">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1571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49869CB1">
            <w:pPr>
              <w:pStyle w:val="14"/>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1220187">
            <w:pPr>
              <w:pStyle w:val="14"/>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7E59EE9A">
            <w:pPr>
              <w:pStyle w:val="14"/>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0005477A">
            <w:pPr>
              <w:pStyle w:val="14"/>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262AFEE8">
            <w:pPr>
              <w:pStyle w:val="14"/>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435B75D2">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2分，未提供不得分。</w:t>
            </w:r>
          </w:p>
        </w:tc>
      </w:tr>
    </w:tbl>
    <w:p w14:paraId="19A119E9">
      <w:pPr>
        <w:pStyle w:val="28"/>
        <w:rPr>
          <w:rFonts w:hint="eastAsia"/>
          <w:lang w:val="en-US" w:eastAsia="zh-CN"/>
        </w:rPr>
      </w:pPr>
    </w:p>
    <w:p w14:paraId="664E4A85">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26" w:name="_Toc19259"/>
      <w:r>
        <w:rPr>
          <w:rFonts w:hint="eastAsia" w:ascii="仿宋" w:hAnsi="仿宋" w:eastAsia="仿宋" w:cs="仿宋"/>
          <w:color w:val="auto"/>
          <w:sz w:val="32"/>
          <w:szCs w:val="32"/>
          <w:highlight w:val="none"/>
          <w:lang w:val="en-US" w:eastAsia="zh-CN"/>
        </w:rPr>
        <w:t>投标文件格式</w:t>
      </w:r>
      <w:bookmarkEnd w:id="26"/>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27" w:name="_Toc29616"/>
      <w:bookmarkStart w:id="28" w:name="_Toc10196"/>
      <w:r>
        <w:rPr>
          <w:rFonts w:hint="eastAsia" w:ascii="仿宋" w:hAnsi="仿宋" w:eastAsia="仿宋" w:cs="仿宋"/>
          <w:b/>
          <w:bCs/>
          <w:color w:val="auto"/>
          <w:kern w:val="0"/>
          <w:sz w:val="24"/>
          <w:szCs w:val="24"/>
          <w:highlight w:val="none"/>
          <w:lang w:val="en-US" w:eastAsia="zh-CN" w:bidi="ar"/>
        </w:rPr>
        <w:t>投标文件封面（参考格式）</w:t>
      </w:r>
      <w:bookmarkEnd w:id="27"/>
      <w:bookmarkEnd w:id="28"/>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9" w:name="_Toc26001"/>
      <w:bookmarkStart w:id="30" w:name="_Toc16703"/>
      <w:r>
        <w:rPr>
          <w:rFonts w:hint="eastAsia" w:ascii="仿宋" w:hAnsi="仿宋" w:eastAsia="仿宋" w:cs="仿宋"/>
          <w:color w:val="auto"/>
          <w:kern w:val="0"/>
          <w:sz w:val="24"/>
          <w:highlight w:val="none"/>
          <w:u w:val="none"/>
          <w:lang w:bidi="ar"/>
        </w:rPr>
        <w:t>1、复印件并加盖本单位公章</w:t>
      </w:r>
      <w:bookmarkEnd w:id="29"/>
      <w:bookmarkEnd w:id="30"/>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668486C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1" w:name="_Toc32425"/>
      <w:bookmarkStart w:id="32" w:name="_Toc12642"/>
      <w:r>
        <w:rPr>
          <w:rFonts w:hint="eastAsia" w:ascii="仿宋" w:hAnsi="仿宋" w:eastAsia="仿宋" w:cs="仿宋"/>
          <w:color w:val="auto"/>
          <w:kern w:val="0"/>
          <w:sz w:val="24"/>
          <w:highlight w:val="none"/>
          <w:u w:val="none"/>
          <w:lang w:bidi="ar"/>
        </w:rPr>
        <w:t>3、如果是联合体投标，联合体各方均需提供上述证明。</w:t>
      </w:r>
      <w:bookmarkEnd w:id="31"/>
      <w:bookmarkEnd w:id="32"/>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3" w:name="_Toc7512"/>
      <w:bookmarkStart w:id="34" w:name="_Toc6"/>
      <w:r>
        <w:rPr>
          <w:rFonts w:hint="eastAsia" w:ascii="仿宋" w:hAnsi="仿宋" w:eastAsia="仿宋" w:cs="仿宋"/>
          <w:color w:val="auto"/>
          <w:kern w:val="0"/>
          <w:sz w:val="24"/>
          <w:highlight w:val="none"/>
          <w:u w:val="none"/>
          <w:lang w:bidi="ar"/>
        </w:rPr>
        <w:t>1、复印件并加盖本单位公章</w:t>
      </w:r>
      <w:bookmarkEnd w:id="33"/>
      <w:bookmarkEnd w:id="34"/>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5" w:name="_Toc31362"/>
      <w:bookmarkStart w:id="36" w:name="_Toc8376"/>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5"/>
      <w:bookmarkEnd w:id="36"/>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7" w:name="_Toc8642"/>
      <w:bookmarkStart w:id="38" w:name="_Toc3006"/>
      <w:r>
        <w:rPr>
          <w:rFonts w:hint="eastAsia" w:ascii="仿宋" w:hAnsi="仿宋" w:eastAsia="仿宋" w:cs="仿宋"/>
          <w:color w:val="auto"/>
          <w:kern w:val="0"/>
          <w:sz w:val="24"/>
          <w:highlight w:val="none"/>
          <w:u w:val="none"/>
          <w:lang w:bidi="ar"/>
        </w:rPr>
        <w:t>1、复印件并加盖本单位公章</w:t>
      </w:r>
      <w:bookmarkEnd w:id="37"/>
      <w:bookmarkEnd w:id="38"/>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1E3B877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9" w:name="_Toc28907"/>
      <w:bookmarkStart w:id="40" w:name="_Toc18970"/>
      <w:r>
        <w:rPr>
          <w:rFonts w:hint="eastAsia" w:ascii="仿宋" w:hAnsi="仿宋" w:eastAsia="仿宋" w:cs="仿宋"/>
          <w:color w:val="auto"/>
          <w:kern w:val="0"/>
          <w:sz w:val="24"/>
          <w:highlight w:val="none"/>
          <w:u w:val="none"/>
          <w:lang w:bidi="ar"/>
        </w:rPr>
        <w:t>3、如果是联合体投标，联合体各方均需提供上述证明。</w:t>
      </w:r>
      <w:bookmarkEnd w:id="39"/>
      <w:bookmarkEnd w:id="40"/>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1" w:name="_Toc32152"/>
      <w:bookmarkStart w:id="42" w:name="_Toc4156"/>
      <w:r>
        <w:rPr>
          <w:rFonts w:hint="eastAsia" w:ascii="仿宋" w:hAnsi="仿宋" w:eastAsia="仿宋" w:cs="仿宋"/>
          <w:color w:val="auto"/>
          <w:kern w:val="0"/>
          <w:sz w:val="24"/>
          <w:szCs w:val="24"/>
          <w:highlight w:val="none"/>
          <w:lang w:val="en-US" w:eastAsia="zh-CN" w:bidi="ar"/>
        </w:rPr>
        <w:t>2 落实政府采购政策需满足的资格要求（如有）</w:t>
      </w:r>
      <w:bookmarkEnd w:id="41"/>
      <w:bookmarkEnd w:id="42"/>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6"/>
          <w:rFonts w:hint="eastAsia" w:ascii="仿宋" w:hAnsi="仿宋" w:eastAsia="仿宋" w:cs="仿宋"/>
          <w:i w:val="0"/>
          <w:iCs w:val="0"/>
          <w:caps w:val="0"/>
          <w:color w:val="auto"/>
          <w:spacing w:val="0"/>
          <w:sz w:val="32"/>
          <w:szCs w:val="32"/>
          <w:highlight w:val="none"/>
        </w:rPr>
        <w:t>中小企业声明函</w:t>
      </w:r>
      <w:r>
        <w:rPr>
          <w:rStyle w:val="26"/>
          <w:rFonts w:hint="eastAsia" w:ascii="仿宋" w:hAnsi="仿宋" w:eastAsia="仿宋" w:cs="仿宋"/>
          <w:i w:val="0"/>
          <w:iCs w:val="0"/>
          <w:caps w:val="0"/>
          <w:color w:val="auto"/>
          <w:spacing w:val="0"/>
          <w:sz w:val="32"/>
          <w:szCs w:val="32"/>
          <w:highlight w:val="none"/>
          <w:lang w:eastAsia="zh-CN"/>
        </w:rPr>
        <w:t>（</w:t>
      </w:r>
      <w:r>
        <w:rPr>
          <w:rStyle w:val="26"/>
          <w:rFonts w:hint="eastAsia" w:ascii="仿宋" w:hAnsi="仿宋" w:eastAsia="仿宋" w:cs="仿宋"/>
          <w:i w:val="0"/>
          <w:iCs w:val="0"/>
          <w:caps w:val="0"/>
          <w:color w:val="auto"/>
          <w:spacing w:val="0"/>
          <w:sz w:val="32"/>
          <w:szCs w:val="32"/>
          <w:highlight w:val="none"/>
        </w:rPr>
        <w:t>货物</w:t>
      </w:r>
      <w:r>
        <w:rPr>
          <w:rStyle w:val="26"/>
          <w:rFonts w:hint="eastAsia" w:ascii="仿宋" w:hAnsi="仿宋" w:eastAsia="仿宋" w:cs="仿宋"/>
          <w:i w:val="0"/>
          <w:iCs w:val="0"/>
          <w:caps w:val="0"/>
          <w:color w:val="auto"/>
          <w:spacing w:val="0"/>
          <w:sz w:val="32"/>
          <w:szCs w:val="32"/>
          <w:highlight w:val="none"/>
          <w:lang w:eastAsia="zh-CN"/>
        </w:rPr>
        <w:t>）</w:t>
      </w:r>
    </w:p>
    <w:p w14:paraId="2A1217E5">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3" w:name="_Toc22054"/>
      <w:bookmarkStart w:id="44"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3"/>
      <w:bookmarkEnd w:id="44"/>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270DA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84BD3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5" w:name="_Toc2806"/>
      <w:bookmarkStart w:id="46"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5"/>
      <w:bookmarkEnd w:id="46"/>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7" w:name="_Toc24785"/>
      <w:bookmarkStart w:id="48" w:name="_Toc4199"/>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7"/>
      <w:bookmarkEnd w:id="48"/>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9" w:name="_Toc6076"/>
      <w:bookmarkStart w:id="50" w:name="_Toc11739"/>
      <w:r>
        <w:rPr>
          <w:rFonts w:hint="eastAsia" w:ascii="仿宋" w:hAnsi="仿宋" w:eastAsia="仿宋" w:cs="仿宋"/>
          <w:color w:val="auto"/>
          <w:kern w:val="0"/>
          <w:sz w:val="24"/>
          <w:szCs w:val="24"/>
          <w:highlight w:val="none"/>
          <w:lang w:val="en-US" w:eastAsia="zh-CN" w:bidi="ar"/>
        </w:rPr>
        <w:t>6  授权委托书</w:t>
      </w:r>
      <w:bookmarkEnd w:id="49"/>
      <w:bookmarkEnd w:id="50"/>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1" w:name="_Toc26331"/>
      <w:bookmarkStart w:id="52" w:name="_Toc18807"/>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51"/>
      <w:bookmarkEnd w:id="52"/>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default" w:ascii="仿宋" w:hAnsi="仿宋" w:eastAsia="仿宋" w:cs="仿宋"/>
          <w:b/>
          <w:bCs/>
          <w:color w:val="auto"/>
          <w:sz w:val="24"/>
          <w:szCs w:val="24"/>
          <w:highlight w:val="none"/>
          <w:lang w:val="en-US" w:eastAsia="zh-CN"/>
        </w:rPr>
      </w:pPr>
      <w:bookmarkStart w:id="53" w:name="_Toc30649"/>
      <w:bookmarkStart w:id="54" w:name="_Toc23107"/>
      <w:r>
        <w:rPr>
          <w:rFonts w:hint="eastAsia" w:ascii="仿宋" w:hAnsi="仿宋" w:eastAsia="仿宋" w:cs="仿宋"/>
          <w:color w:val="auto"/>
          <w:sz w:val="24"/>
          <w:szCs w:val="24"/>
          <w:highlight w:val="none"/>
          <w:lang w:val="en-US" w:eastAsia="zh-CN"/>
        </w:rPr>
        <w:t>7  开标一览表</w:t>
      </w:r>
      <w:bookmarkEnd w:id="53"/>
      <w:bookmarkEnd w:id="54"/>
      <w:r>
        <w:rPr>
          <w:rFonts w:hint="eastAsia" w:ascii="仿宋" w:hAnsi="仿宋" w:eastAsia="仿宋" w:cs="仿宋"/>
          <w:b/>
          <w:bCs/>
          <w:color w:val="auto"/>
          <w:sz w:val="24"/>
          <w:szCs w:val="24"/>
          <w:highlight w:val="none"/>
          <w:lang w:val="en-US" w:eastAsia="zh-CN"/>
        </w:rPr>
        <w:t>(按标项填写）</w:t>
      </w:r>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p w14:paraId="7884D57C">
      <w:pPr>
        <w:rPr>
          <w:rFonts w:hint="eastAsia" w:ascii="仿宋" w:hAnsi="仿宋" w:eastAsia="仿宋" w:cs="仿宋"/>
          <w:color w:val="auto"/>
          <w:highlight w:val="none"/>
          <w:lang w:val="en-US" w:eastAsia="zh-CN"/>
        </w:rPr>
      </w:pPr>
    </w:p>
    <w:p w14:paraId="461D34BA">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标项编号：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标项名称：</w:t>
      </w:r>
      <w:r>
        <w:rPr>
          <w:rFonts w:hint="eastAsia" w:ascii="仿宋" w:hAnsi="仿宋" w:eastAsia="仿宋" w:cs="仿宋"/>
          <w:color w:val="auto"/>
          <w:highlight w:val="none"/>
          <w:u w:val="single"/>
          <w:lang w:val="en-US" w:eastAsia="zh-CN"/>
        </w:rPr>
        <w:t xml:space="preserve">               </w:t>
      </w:r>
    </w:p>
    <w:p w14:paraId="6E1666C0">
      <w:pPr>
        <w:pStyle w:val="28"/>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2"/>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2"/>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2"/>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2"/>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2"/>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2"/>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2"/>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2"/>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2"/>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w:t>
            </w:r>
          </w:p>
        </w:tc>
      </w:tr>
    </w:tbl>
    <w:p w14:paraId="338EF1EC">
      <w:pPr>
        <w:pStyle w:val="22"/>
        <w:ind w:left="0" w:leftChars="0" w:firstLine="0" w:firstLineChars="0"/>
        <w:rPr>
          <w:rFonts w:hint="eastAsia" w:ascii="仿宋" w:hAnsi="仿宋" w:eastAsia="仿宋" w:cs="仿宋"/>
          <w:color w:val="auto"/>
          <w:highlight w:val="none"/>
          <w:lang w:val="en-US" w:eastAsia="zh-CN"/>
        </w:rPr>
      </w:pPr>
    </w:p>
    <w:p w14:paraId="050BF6FB">
      <w:pPr>
        <w:pStyle w:val="2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1"/>
        <w:ind w:firstLine="630" w:firstLineChars="300"/>
        <w:rPr>
          <w:rFonts w:hint="eastAsia" w:ascii="仿宋" w:hAnsi="仿宋" w:eastAsia="仿宋" w:cs="仿宋"/>
          <w:color w:val="auto"/>
          <w:highlight w:val="none"/>
          <w:lang w:val="en-US" w:eastAsia="zh-CN"/>
        </w:rPr>
      </w:pPr>
      <w:bookmarkStart w:id="55" w:name="_Toc31128"/>
      <w:r>
        <w:rPr>
          <w:rFonts w:hint="eastAsia" w:ascii="仿宋" w:hAnsi="仿宋" w:eastAsia="仿宋" w:cs="仿宋"/>
          <w:color w:val="auto"/>
          <w:highlight w:val="none"/>
          <w:lang w:val="en-US" w:eastAsia="zh-CN"/>
        </w:rPr>
        <w:t>2.本表必须按包分别填写。</w:t>
      </w:r>
      <w:bookmarkEnd w:id="55"/>
    </w:p>
    <w:p w14:paraId="555CD405">
      <w:pPr>
        <w:pStyle w:val="21"/>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3.本表中投标报价为每包各品目报价合计，合计金额与投标分项报价表中的合计金额一致。</w:t>
      </w:r>
    </w:p>
    <w:p w14:paraId="30F92329">
      <w:pPr>
        <w:pStyle w:val="21"/>
        <w:rPr>
          <w:rFonts w:hint="eastAsia" w:ascii="仿宋" w:hAnsi="仿宋" w:eastAsia="仿宋" w:cs="仿宋"/>
          <w:color w:val="auto"/>
          <w:highlight w:val="none"/>
          <w:lang w:val="en-US" w:eastAsia="zh-CN"/>
        </w:rPr>
      </w:pPr>
    </w:p>
    <w:p w14:paraId="673AE24A">
      <w:pPr>
        <w:pStyle w:val="21"/>
        <w:rPr>
          <w:rFonts w:hint="eastAsia" w:ascii="仿宋" w:hAnsi="仿宋" w:eastAsia="仿宋" w:cs="仿宋"/>
          <w:color w:val="auto"/>
          <w:highlight w:val="none"/>
          <w:lang w:val="en-US" w:eastAsia="zh-CN"/>
        </w:rPr>
      </w:pPr>
    </w:p>
    <w:p w14:paraId="75652031">
      <w:pPr>
        <w:pStyle w:val="10"/>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10"/>
        <w:tabs>
          <w:tab w:val="left" w:pos="1920"/>
          <w:tab w:val="left" w:pos="3840"/>
        </w:tabs>
        <w:ind w:left="360" w:firstLine="422"/>
        <w:rPr>
          <w:rFonts w:hint="eastAsia" w:ascii="仿宋" w:hAnsi="仿宋" w:eastAsia="仿宋" w:cs="仿宋"/>
          <w:sz w:val="21"/>
          <w:szCs w:val="21"/>
          <w:highlight w:val="none"/>
          <w:lang w:val="en-US"/>
        </w:rPr>
      </w:pPr>
    </w:p>
    <w:p w14:paraId="6E633149">
      <w:pPr>
        <w:pStyle w:val="10"/>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10"/>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8"/>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DE1E8D4">
      <w:pPr>
        <w:widowControl w:val="0"/>
        <w:spacing w:after="120" w:line="360" w:lineRule="auto"/>
        <w:ind w:left="0" w:leftChars="0" w:firstLine="0" w:firstLineChars="0"/>
        <w:jc w:val="both"/>
        <w:outlineLvl w:val="1"/>
        <w:rPr>
          <w:rFonts w:hint="eastAsia" w:ascii="仿宋" w:hAnsi="仿宋" w:eastAsia="仿宋" w:cs="仿宋"/>
          <w:color w:val="auto"/>
          <w:kern w:val="0"/>
          <w:sz w:val="24"/>
          <w:szCs w:val="24"/>
          <w:highlight w:val="none"/>
          <w:lang w:val="en-US" w:eastAsia="zh-CN" w:bidi="ar-SA"/>
        </w:rPr>
      </w:pPr>
      <w:bookmarkStart w:id="56" w:name="_Toc7007"/>
      <w:bookmarkStart w:id="57" w:name="_Toc435"/>
      <w:r>
        <w:rPr>
          <w:rFonts w:hint="eastAsia" w:ascii="仿宋" w:hAnsi="仿宋" w:eastAsia="仿宋" w:cs="仿宋"/>
          <w:color w:val="auto"/>
          <w:kern w:val="0"/>
          <w:sz w:val="24"/>
          <w:szCs w:val="24"/>
          <w:highlight w:val="none"/>
          <w:lang w:val="en-US" w:eastAsia="zh-CN" w:bidi="ar-SA"/>
        </w:rPr>
        <w:t>7  投标分项报价表</w:t>
      </w:r>
      <w:bookmarkEnd w:id="56"/>
      <w:bookmarkEnd w:id="57"/>
      <w:r>
        <w:rPr>
          <w:rFonts w:hint="eastAsia" w:ascii="仿宋" w:hAnsi="仿宋" w:eastAsia="仿宋" w:cs="仿宋"/>
          <w:b/>
          <w:bCs/>
          <w:color w:val="auto"/>
          <w:kern w:val="0"/>
          <w:sz w:val="24"/>
          <w:szCs w:val="24"/>
          <w:highlight w:val="none"/>
          <w:lang w:val="en-US" w:eastAsia="zh-CN" w:bidi="ar-SA"/>
        </w:rPr>
        <w:t>（投标人根据所投标项，按标项对应填写分项报价表）</w:t>
      </w:r>
    </w:p>
    <w:p w14:paraId="5B423B14">
      <w:pPr>
        <w:keepNext w:val="0"/>
        <w:keepLines w:val="0"/>
        <w:pageBreakBefore w:val="0"/>
        <w:widowControl w:val="0"/>
        <w:kinsoku/>
        <w:wordWrap/>
        <w:overflowPunct/>
        <w:topLinePunct w:val="0"/>
        <w:autoSpaceDE/>
        <w:autoSpaceDN/>
        <w:bidi w:val="0"/>
        <w:adjustRightInd w:val="0"/>
        <w:snapToGrid w:val="0"/>
        <w:spacing w:line="360" w:lineRule="auto"/>
        <w:ind w:firstLine="3373" w:firstLineChars="1200"/>
        <w:jc w:val="both"/>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（标项1：</w:t>
      </w:r>
      <w:r>
        <w:rPr>
          <w:rFonts w:hint="eastAsia" w:ascii="仿宋" w:hAnsi="仿宋" w:eastAsia="仿宋" w:cs="仿宋"/>
          <w:b/>
          <w:bCs/>
          <w:color w:val="auto"/>
          <w:sz w:val="24"/>
          <w:szCs w:val="24"/>
          <w:highlight w:val="none"/>
          <w:lang w:val="en-US" w:eastAsia="zh-CN"/>
        </w:rPr>
        <w:t>新疆医科大学第六附属医院重点专科设备采购项目第1包</w:t>
      </w:r>
      <w:r>
        <w:rPr>
          <w:rFonts w:hint="eastAsia" w:ascii="仿宋" w:hAnsi="仿宋" w:eastAsia="仿宋" w:cs="仿宋"/>
          <w:b/>
          <w:bCs/>
          <w:color w:val="auto"/>
          <w:kern w:val="0"/>
          <w:sz w:val="24"/>
          <w:szCs w:val="24"/>
          <w:highlight w:val="none"/>
          <w:lang w:val="en-US" w:eastAsia="zh-CN" w:bidi="ar-SA"/>
        </w:rPr>
        <w:t>）</w:t>
      </w:r>
    </w:p>
    <w:p w14:paraId="106CD8B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79A2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E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C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E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8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A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9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6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B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D0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1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2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3F63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D5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移动式X射线机（小儿）</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D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098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287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1B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68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F6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64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24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290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B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765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A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C0F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13F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F82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F9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8C7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501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225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A4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2C9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F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C93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872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A4A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92E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12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38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356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9F7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CC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56CE12ED">
      <w:pPr>
        <w:spacing w:line="500" w:lineRule="exact"/>
        <w:rPr>
          <w:rFonts w:hint="eastAsia" w:ascii="仿宋" w:hAnsi="仿宋" w:eastAsia="仿宋" w:cs="仿宋"/>
          <w:color w:val="auto"/>
          <w:kern w:val="0"/>
          <w:sz w:val="21"/>
          <w:szCs w:val="24"/>
          <w:highlight w:val="none"/>
          <w:lang w:val="en-US" w:eastAsia="zh-CN" w:bidi="ar-SA"/>
        </w:rPr>
      </w:pPr>
    </w:p>
    <w:p w14:paraId="51B8DE6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30BC886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5990DAF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765940A">
      <w:pPr>
        <w:spacing w:line="360" w:lineRule="auto"/>
        <w:rPr>
          <w:rFonts w:hint="default" w:ascii="仿宋" w:hAnsi="仿宋" w:eastAsia="仿宋" w:cs="仿宋"/>
          <w:color w:val="auto"/>
          <w:sz w:val="24"/>
          <w:szCs w:val="24"/>
          <w:highlight w:val="none"/>
          <w:lang w:val="en-US" w:eastAsia="zh-CN"/>
        </w:rPr>
      </w:pPr>
    </w:p>
    <w:p w14:paraId="12D62B7E">
      <w:pPr>
        <w:spacing w:line="360" w:lineRule="auto"/>
        <w:rPr>
          <w:rFonts w:hint="eastAsia" w:ascii="仿宋" w:hAnsi="仿宋" w:eastAsia="仿宋" w:cs="仿宋"/>
          <w:color w:val="auto"/>
          <w:sz w:val="24"/>
          <w:szCs w:val="24"/>
          <w:highlight w:val="none"/>
          <w:lang w:val="en-US" w:eastAsia="zh-CN"/>
        </w:rPr>
      </w:pPr>
    </w:p>
    <w:p w14:paraId="3DCCAE43">
      <w:pPr>
        <w:widowControl w:val="0"/>
        <w:tabs>
          <w:tab w:val="left" w:pos="1920"/>
          <w:tab w:val="left" w:pos="3840"/>
        </w:tabs>
        <w:spacing w:line="500" w:lineRule="exact"/>
        <w:jc w:val="both"/>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3328C9">
      <w:pPr>
        <w:widowControl w:val="0"/>
        <w:tabs>
          <w:tab w:val="left" w:pos="1920"/>
          <w:tab w:val="left" w:pos="3840"/>
        </w:tabs>
        <w:spacing w:line="500" w:lineRule="exact"/>
        <w:ind w:left="360" w:firstLine="422"/>
        <w:jc w:val="both"/>
        <w:rPr>
          <w:rFonts w:hint="eastAsia" w:ascii="仿宋" w:hAnsi="仿宋" w:eastAsia="仿宋" w:cs="仿宋"/>
          <w:kern w:val="2"/>
          <w:sz w:val="21"/>
          <w:szCs w:val="21"/>
          <w:highlight w:val="none"/>
          <w:lang w:val="en-US" w:eastAsia="zh-CN" w:bidi="zh-CN"/>
        </w:rPr>
      </w:pPr>
    </w:p>
    <w:p w14:paraId="01E2446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6C68D5B6">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5536F1AB">
      <w:pPr>
        <w:spacing w:line="500" w:lineRule="exact"/>
        <w:rPr>
          <w:rFonts w:hint="eastAsia" w:ascii="仿宋" w:hAnsi="仿宋" w:eastAsia="仿宋" w:cs="仿宋"/>
          <w:color w:val="auto"/>
          <w:kern w:val="0"/>
          <w:sz w:val="21"/>
          <w:szCs w:val="24"/>
          <w:highlight w:val="none"/>
          <w:lang w:val="en-US" w:eastAsia="zh-CN" w:bidi="ar-SA"/>
        </w:rPr>
      </w:pPr>
    </w:p>
    <w:p w14:paraId="133CBDC0">
      <w:pPr>
        <w:spacing w:line="500" w:lineRule="exact"/>
        <w:rPr>
          <w:rFonts w:hint="eastAsia" w:ascii="仿宋" w:hAnsi="仿宋" w:eastAsia="仿宋" w:cs="仿宋"/>
          <w:color w:val="auto"/>
          <w:kern w:val="0"/>
          <w:sz w:val="21"/>
          <w:szCs w:val="24"/>
          <w:highlight w:val="none"/>
          <w:lang w:val="en-US" w:eastAsia="zh-CN" w:bidi="ar-SA"/>
        </w:rPr>
      </w:pPr>
    </w:p>
    <w:p w14:paraId="0779973A">
      <w:pPr>
        <w:spacing w:line="500" w:lineRule="exact"/>
        <w:rPr>
          <w:rFonts w:hint="eastAsia" w:ascii="仿宋" w:hAnsi="仿宋" w:eastAsia="仿宋" w:cs="仿宋"/>
          <w:color w:val="auto"/>
          <w:kern w:val="0"/>
          <w:sz w:val="21"/>
          <w:szCs w:val="24"/>
          <w:highlight w:val="none"/>
          <w:lang w:val="en-US" w:eastAsia="zh-CN" w:bidi="ar-SA"/>
        </w:rPr>
      </w:pPr>
    </w:p>
    <w:p w14:paraId="18781E02">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7A8B29FA">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（标项2：</w:t>
      </w:r>
      <w:r>
        <w:rPr>
          <w:rFonts w:hint="eastAsia" w:ascii="仿宋" w:hAnsi="仿宋" w:eastAsia="仿宋" w:cs="仿宋"/>
          <w:b/>
          <w:bCs/>
          <w:color w:val="auto"/>
          <w:sz w:val="24"/>
          <w:szCs w:val="24"/>
          <w:highlight w:val="none"/>
          <w:lang w:val="en-US" w:eastAsia="zh-CN"/>
        </w:rPr>
        <w:t>新疆医科大学第六附属医院重点专科设备采购项目第2包</w:t>
      </w:r>
      <w:r>
        <w:rPr>
          <w:rFonts w:hint="eastAsia" w:ascii="仿宋" w:hAnsi="仿宋" w:eastAsia="仿宋" w:cs="仿宋"/>
          <w:b/>
          <w:bCs/>
          <w:color w:val="auto"/>
          <w:kern w:val="0"/>
          <w:sz w:val="24"/>
          <w:szCs w:val="24"/>
          <w:highlight w:val="none"/>
          <w:lang w:val="en-US" w:eastAsia="zh-CN" w:bidi="ar-SA"/>
        </w:rPr>
        <w:t>）</w:t>
      </w:r>
    </w:p>
    <w:p w14:paraId="1DF7DDD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3395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6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5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9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D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8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B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44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E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1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EF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8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7FC1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E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ED5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4K超高清内窥镜摄像系统及器械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67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E5F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4A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F3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85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B7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C7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78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B3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3AA9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E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D62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2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DCF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7F8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08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6D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CA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102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31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1D5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E03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5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1E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3CC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B36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C5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63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63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33F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020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1F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0C86CEA1">
      <w:pPr>
        <w:spacing w:line="360" w:lineRule="auto"/>
        <w:rPr>
          <w:rFonts w:hint="eastAsia" w:ascii="仿宋" w:hAnsi="仿宋" w:eastAsia="仿宋" w:cs="仿宋"/>
          <w:color w:val="auto"/>
          <w:sz w:val="24"/>
          <w:szCs w:val="24"/>
          <w:highlight w:val="none"/>
          <w:lang w:val="en-US" w:eastAsia="zh-CN"/>
        </w:rPr>
      </w:pPr>
    </w:p>
    <w:p w14:paraId="421A16E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6142A27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1FB945A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3411A22D">
      <w:pPr>
        <w:spacing w:line="360" w:lineRule="auto"/>
        <w:rPr>
          <w:rFonts w:hint="default" w:ascii="仿宋" w:hAnsi="仿宋" w:eastAsia="仿宋" w:cs="仿宋"/>
          <w:color w:val="auto"/>
          <w:sz w:val="24"/>
          <w:szCs w:val="24"/>
          <w:highlight w:val="none"/>
          <w:lang w:val="en-US" w:eastAsia="zh-CN"/>
        </w:rPr>
      </w:pPr>
    </w:p>
    <w:p w14:paraId="0DC0D6C6">
      <w:pPr>
        <w:spacing w:line="360" w:lineRule="auto"/>
        <w:rPr>
          <w:rFonts w:hint="eastAsia" w:ascii="仿宋" w:hAnsi="仿宋" w:eastAsia="仿宋" w:cs="仿宋"/>
          <w:color w:val="auto"/>
          <w:sz w:val="24"/>
          <w:szCs w:val="24"/>
          <w:highlight w:val="none"/>
          <w:lang w:val="en-US" w:eastAsia="zh-CN"/>
        </w:rPr>
      </w:pPr>
    </w:p>
    <w:p w14:paraId="16DC73DE">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29755BB6">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543F3D98">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4A764C36">
      <w:pP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01AD4125">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（标项3：</w:t>
      </w:r>
      <w:r>
        <w:rPr>
          <w:rFonts w:hint="eastAsia" w:ascii="仿宋" w:hAnsi="仿宋" w:eastAsia="仿宋" w:cs="仿宋"/>
          <w:b/>
          <w:bCs/>
          <w:color w:val="auto"/>
          <w:sz w:val="24"/>
          <w:szCs w:val="24"/>
          <w:highlight w:val="none"/>
          <w:lang w:val="en-US" w:eastAsia="zh-CN"/>
        </w:rPr>
        <w:t>新疆医科大学第六附属医院重点专科设备采购项目第3包</w:t>
      </w:r>
      <w:r>
        <w:rPr>
          <w:rFonts w:hint="eastAsia" w:ascii="仿宋" w:hAnsi="仿宋" w:eastAsia="仿宋" w:cs="仿宋"/>
          <w:b/>
          <w:bCs/>
          <w:color w:val="auto"/>
          <w:kern w:val="0"/>
          <w:sz w:val="24"/>
          <w:szCs w:val="24"/>
          <w:highlight w:val="none"/>
          <w:lang w:val="en-US" w:eastAsia="zh-CN" w:bidi="ar-SA"/>
        </w:rPr>
        <w:t>）</w:t>
      </w:r>
    </w:p>
    <w:p w14:paraId="7A14BE6A">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8"/>
        <w:gridCol w:w="684"/>
        <w:gridCol w:w="654"/>
        <w:gridCol w:w="669"/>
        <w:gridCol w:w="730"/>
        <w:gridCol w:w="553"/>
        <w:gridCol w:w="846"/>
        <w:gridCol w:w="659"/>
        <w:gridCol w:w="664"/>
      </w:tblGrid>
      <w:tr w14:paraId="1871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7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9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1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4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F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E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0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F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AD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F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5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0908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D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F21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肢体康复训练机（上下肢)</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5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7D6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516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B0D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99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C27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D30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BB9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E3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1AD2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1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AD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kern w:val="2"/>
                <w:sz w:val="21"/>
                <w:szCs w:val="21"/>
                <w:highlight w:val="none"/>
                <w:lang w:val="en-US" w:eastAsia="zh-CN" w:bidi="ar-SA"/>
              </w:rPr>
              <w:t>普通病床</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C7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B28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5C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6E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F2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1AD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F9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F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2D6C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B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18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D1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EC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8E0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5BC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94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7F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EA3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DE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91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42EB0D2A">
      <w:pPr>
        <w:spacing w:line="360" w:lineRule="auto"/>
        <w:rPr>
          <w:rFonts w:hint="eastAsia" w:ascii="仿宋" w:hAnsi="仿宋" w:eastAsia="仿宋" w:cs="仿宋"/>
          <w:color w:val="auto"/>
          <w:sz w:val="24"/>
          <w:szCs w:val="24"/>
          <w:highlight w:val="none"/>
          <w:lang w:val="en-US" w:eastAsia="zh-CN"/>
        </w:rPr>
      </w:pPr>
    </w:p>
    <w:p w14:paraId="3940173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BEB8C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C23280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C62007C">
      <w:pPr>
        <w:spacing w:line="360" w:lineRule="auto"/>
        <w:rPr>
          <w:rFonts w:hint="default" w:ascii="仿宋" w:hAnsi="仿宋" w:eastAsia="仿宋" w:cs="仿宋"/>
          <w:color w:val="auto"/>
          <w:sz w:val="24"/>
          <w:szCs w:val="24"/>
          <w:highlight w:val="none"/>
          <w:lang w:val="en-US" w:eastAsia="zh-CN"/>
        </w:rPr>
      </w:pPr>
    </w:p>
    <w:p w14:paraId="2B520FF5">
      <w:pPr>
        <w:spacing w:line="360" w:lineRule="auto"/>
        <w:rPr>
          <w:rFonts w:hint="eastAsia" w:ascii="仿宋" w:hAnsi="仿宋" w:eastAsia="仿宋" w:cs="仿宋"/>
          <w:color w:val="auto"/>
          <w:sz w:val="24"/>
          <w:szCs w:val="24"/>
          <w:highlight w:val="none"/>
          <w:lang w:val="en-US" w:eastAsia="zh-CN"/>
        </w:rPr>
      </w:pPr>
    </w:p>
    <w:p w14:paraId="50E6990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EA825D">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74C38895">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2E5B93">
      <w:pPr>
        <w:rPr>
          <w:rFonts w:hint="eastAsia"/>
          <w:highlight w:val="none"/>
          <w:lang w:val="en-US" w:eastAsia="zh-CN"/>
        </w:rPr>
      </w:pPr>
      <w:r>
        <w:rPr>
          <w:rFonts w:hint="eastAsia"/>
          <w:highlight w:val="none"/>
          <w:lang w:val="en-US" w:eastAsia="zh-CN"/>
        </w:rPr>
        <w:br w:type="page"/>
      </w:r>
    </w:p>
    <w:p w14:paraId="7ECDBF7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（标项4：</w:t>
      </w:r>
      <w:r>
        <w:rPr>
          <w:rFonts w:hint="eastAsia" w:ascii="仿宋" w:hAnsi="仿宋" w:eastAsia="仿宋" w:cs="仿宋"/>
          <w:b/>
          <w:bCs/>
          <w:color w:val="auto"/>
          <w:sz w:val="24"/>
          <w:szCs w:val="24"/>
          <w:highlight w:val="none"/>
          <w:lang w:val="en-US" w:eastAsia="zh-CN"/>
        </w:rPr>
        <w:t>新疆医科大学第六附属医院重点专科设备采购项目第4包</w:t>
      </w:r>
      <w:r>
        <w:rPr>
          <w:rFonts w:hint="eastAsia" w:ascii="仿宋" w:hAnsi="仿宋" w:eastAsia="仿宋" w:cs="仿宋"/>
          <w:b/>
          <w:bCs/>
          <w:color w:val="auto"/>
          <w:kern w:val="0"/>
          <w:sz w:val="24"/>
          <w:szCs w:val="24"/>
          <w:highlight w:val="none"/>
          <w:lang w:val="en-US" w:eastAsia="zh-CN" w:bidi="ar-SA"/>
        </w:rPr>
        <w:t>）</w:t>
      </w:r>
    </w:p>
    <w:p w14:paraId="30D22F79">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779"/>
        <w:gridCol w:w="787"/>
        <w:gridCol w:w="684"/>
        <w:gridCol w:w="655"/>
        <w:gridCol w:w="668"/>
        <w:gridCol w:w="730"/>
        <w:gridCol w:w="552"/>
        <w:gridCol w:w="846"/>
        <w:gridCol w:w="660"/>
        <w:gridCol w:w="665"/>
      </w:tblGrid>
      <w:tr w14:paraId="6697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7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B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5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2E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3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2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5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1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9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8B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1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0651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8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BC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小儿多功能石膏工作站</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2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EB6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52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A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6A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ED1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813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7D9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59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3BDB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C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401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3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98B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58D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1DB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3D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EAC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19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F64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6A1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0EF8FE45">
      <w:pPr>
        <w:spacing w:line="360" w:lineRule="auto"/>
        <w:rPr>
          <w:rFonts w:hint="eastAsia" w:ascii="仿宋" w:hAnsi="仿宋" w:eastAsia="仿宋" w:cs="仿宋"/>
          <w:color w:val="auto"/>
          <w:sz w:val="24"/>
          <w:szCs w:val="24"/>
          <w:highlight w:val="none"/>
          <w:lang w:val="en-US" w:eastAsia="zh-CN"/>
        </w:rPr>
      </w:pPr>
    </w:p>
    <w:p w14:paraId="680186E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124A06C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45DA5E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195C4324">
      <w:pPr>
        <w:spacing w:line="360" w:lineRule="auto"/>
        <w:rPr>
          <w:rFonts w:hint="default" w:ascii="仿宋" w:hAnsi="仿宋" w:eastAsia="仿宋" w:cs="仿宋"/>
          <w:color w:val="auto"/>
          <w:sz w:val="24"/>
          <w:szCs w:val="24"/>
          <w:highlight w:val="none"/>
          <w:lang w:val="en-US" w:eastAsia="zh-CN"/>
        </w:rPr>
      </w:pPr>
    </w:p>
    <w:p w14:paraId="0A06D5F5">
      <w:pPr>
        <w:spacing w:line="360" w:lineRule="auto"/>
        <w:rPr>
          <w:rFonts w:hint="eastAsia" w:ascii="仿宋" w:hAnsi="仿宋" w:eastAsia="仿宋" w:cs="仿宋"/>
          <w:color w:val="auto"/>
          <w:sz w:val="24"/>
          <w:szCs w:val="24"/>
          <w:highlight w:val="none"/>
          <w:lang w:val="en-US" w:eastAsia="zh-CN"/>
        </w:rPr>
      </w:pPr>
    </w:p>
    <w:p w14:paraId="78AC6008">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48A77F1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2F798841">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1CC3D4B2">
      <w:pPr>
        <w:pStyle w:val="14"/>
        <w:rPr>
          <w:rFonts w:hint="eastAsia"/>
          <w:highlight w:val="none"/>
          <w:lang w:val="en-US" w:eastAsia="zh-CN"/>
        </w:rPr>
      </w:pPr>
    </w:p>
    <w:p w14:paraId="278C9B48">
      <w:pPr>
        <w:spacing w:line="500" w:lineRule="exact"/>
        <w:rPr>
          <w:rFonts w:hint="eastAsia" w:ascii="仿宋" w:hAnsi="仿宋" w:eastAsia="仿宋" w:cs="仿宋"/>
          <w:color w:val="auto"/>
          <w:kern w:val="0"/>
          <w:sz w:val="21"/>
          <w:szCs w:val="24"/>
          <w:highlight w:val="none"/>
          <w:lang w:val="en-US" w:eastAsia="zh-CN" w:bidi="ar-SA"/>
        </w:rPr>
      </w:pPr>
    </w:p>
    <w:p w14:paraId="12767E61">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29BE6E9B">
      <w:pPr>
        <w:pStyle w:val="18"/>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58" w:name="_Toc6119"/>
      <w:bookmarkStart w:id="59" w:name="_Toc7543"/>
      <w:r>
        <w:rPr>
          <w:rFonts w:hint="eastAsia" w:ascii="仿宋" w:hAnsi="仿宋" w:eastAsia="仿宋" w:cs="仿宋"/>
          <w:color w:val="auto"/>
          <w:sz w:val="24"/>
          <w:szCs w:val="24"/>
          <w:highlight w:val="none"/>
          <w:lang w:val="en-US" w:eastAsia="zh-CN"/>
        </w:rPr>
        <w:t>8  合同条款偏离表</w:t>
      </w:r>
      <w:bookmarkEnd w:id="58"/>
      <w:bookmarkEnd w:id="59"/>
    </w:p>
    <w:p w14:paraId="4354158D">
      <w:pPr>
        <w:pStyle w:val="18"/>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2"/>
        <w:ind w:left="0" w:leftChars="0" w:firstLine="0" w:firstLineChars="0"/>
        <w:rPr>
          <w:rFonts w:hint="eastAsia" w:ascii="仿宋" w:hAnsi="仿宋" w:eastAsia="仿宋" w:cs="仿宋"/>
          <w:color w:val="auto"/>
          <w:highlight w:val="none"/>
          <w:lang w:val="en-US" w:eastAsia="zh-CN"/>
        </w:rPr>
      </w:pPr>
    </w:p>
    <w:p w14:paraId="332C42AB">
      <w:pPr>
        <w:pStyle w:val="18"/>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60" w:name="_Toc3784"/>
      <w:bookmarkStart w:id="61" w:name="_Toc6441"/>
      <w:r>
        <w:rPr>
          <w:rFonts w:hint="eastAsia" w:ascii="仿宋" w:hAnsi="仿宋" w:eastAsia="仿宋" w:cs="仿宋"/>
          <w:color w:val="auto"/>
          <w:sz w:val="24"/>
          <w:szCs w:val="24"/>
          <w:highlight w:val="none"/>
          <w:lang w:val="en-US" w:eastAsia="zh-CN"/>
        </w:rPr>
        <w:t>2. “偏离情况”列应据实填写“正偏离”或“负偏离”。</w:t>
      </w:r>
      <w:bookmarkEnd w:id="60"/>
      <w:bookmarkEnd w:id="61"/>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2"/>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8"/>
        <w:ind w:left="0" w:leftChars="0" w:firstLine="0" w:firstLineChars="0"/>
        <w:outlineLvl w:val="1"/>
        <w:rPr>
          <w:rFonts w:hint="eastAsia" w:ascii="仿宋" w:hAnsi="仿宋" w:eastAsia="仿宋" w:cs="仿宋"/>
          <w:color w:val="auto"/>
          <w:sz w:val="24"/>
          <w:szCs w:val="24"/>
          <w:highlight w:val="none"/>
          <w:lang w:val="en-US" w:eastAsia="zh-CN"/>
        </w:rPr>
      </w:pPr>
      <w:bookmarkStart w:id="62" w:name="_Toc7042"/>
      <w:bookmarkStart w:id="63" w:name="_Toc22506"/>
      <w:r>
        <w:rPr>
          <w:rFonts w:hint="eastAsia" w:ascii="仿宋" w:hAnsi="仿宋" w:eastAsia="仿宋" w:cs="仿宋"/>
          <w:color w:val="auto"/>
          <w:sz w:val="24"/>
          <w:szCs w:val="24"/>
          <w:highlight w:val="none"/>
          <w:lang w:val="en-US" w:eastAsia="zh-CN"/>
        </w:rPr>
        <w:t xml:space="preserve">9  </w:t>
      </w:r>
      <w:bookmarkEnd w:id="62"/>
      <w:r>
        <w:rPr>
          <w:rFonts w:hint="eastAsia" w:ascii="仿宋" w:hAnsi="仿宋" w:eastAsia="仿宋" w:cs="仿宋"/>
          <w:color w:val="auto"/>
          <w:sz w:val="24"/>
          <w:szCs w:val="24"/>
          <w:highlight w:val="none"/>
          <w:lang w:val="en-US" w:eastAsia="zh-CN"/>
        </w:rPr>
        <w:t>采购需求偏离表</w:t>
      </w:r>
      <w:bookmarkEnd w:id="63"/>
    </w:p>
    <w:p w14:paraId="2DBCE65F">
      <w:pPr>
        <w:pStyle w:val="18"/>
        <w:ind w:left="0" w:leftChars="0" w:firstLine="0" w:firstLineChars="0"/>
        <w:rPr>
          <w:rFonts w:hint="eastAsia" w:ascii="仿宋" w:hAnsi="仿宋" w:eastAsia="仿宋" w:cs="仿宋"/>
          <w:color w:val="auto"/>
          <w:sz w:val="24"/>
          <w:szCs w:val="24"/>
          <w:highlight w:val="none"/>
          <w:lang w:val="en-US" w:eastAsia="zh-CN"/>
        </w:rPr>
      </w:pPr>
    </w:p>
    <w:p w14:paraId="66B8A660">
      <w:pPr>
        <w:pStyle w:val="18"/>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8"/>
        <w:ind w:left="0" w:leftChars="0" w:firstLine="0" w:firstLineChars="0"/>
        <w:rPr>
          <w:rFonts w:hint="eastAsia" w:ascii="仿宋" w:hAnsi="仿宋" w:eastAsia="仿宋" w:cs="仿宋"/>
          <w:color w:val="auto"/>
          <w:sz w:val="24"/>
          <w:szCs w:val="24"/>
          <w:highlight w:val="none"/>
          <w:lang w:val="en-US" w:eastAsia="zh-CN"/>
        </w:rPr>
      </w:pPr>
    </w:p>
    <w:p w14:paraId="1D8AF9D9">
      <w:pPr>
        <w:pStyle w:val="18"/>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1"/>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8"/>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64" w:name="_Ref467988543"/>
      <w:bookmarkStart w:id="65" w:name="_Toc216582819"/>
      <w:bookmarkStart w:id="66" w:name="_Toc520356224"/>
      <w:bookmarkStart w:id="67" w:name="_Toc480942355"/>
      <w:bookmarkStart w:id="68" w:name="_Toc4183"/>
      <w:bookmarkStart w:id="69" w:name="_Toc507399535"/>
      <w:bookmarkStart w:id="70" w:name="_Toc20238"/>
      <w:bookmarkStart w:id="71" w:name="_Toc17143"/>
      <w:bookmarkStart w:id="72" w:name="_Toc21320"/>
      <w:bookmarkStart w:id="73" w:name="_Toc9592"/>
      <w:bookmarkStart w:id="74" w:name="_Toc522"/>
      <w:bookmarkStart w:id="75" w:name="_Toc9330"/>
      <w:bookmarkStart w:id="76" w:name="_Toc15963"/>
      <w:bookmarkStart w:id="77" w:name="_Toc8281"/>
      <w:bookmarkStart w:id="78" w:name="_Toc3420"/>
      <w:r>
        <w:rPr>
          <w:rFonts w:hint="eastAsia" w:ascii="仿宋" w:hAnsi="仿宋" w:eastAsia="仿宋" w:cs="仿宋"/>
          <w:b/>
          <w:bCs/>
          <w:color w:val="auto"/>
          <w:kern w:val="2"/>
          <w:sz w:val="24"/>
          <w:szCs w:val="32"/>
          <w:highlight w:val="none"/>
          <w:lang w:val="en-US" w:eastAsia="zh-CN" w:bidi="ar-SA"/>
        </w:rPr>
        <w:t xml:space="preserve">11   </w:t>
      </w:r>
      <w:bookmarkEnd w:id="64"/>
      <w:bookmarkEnd w:id="65"/>
      <w:bookmarkEnd w:id="66"/>
      <w:bookmarkEnd w:id="67"/>
      <w:bookmarkStart w:id="79" w:name="_Hlt520274065"/>
      <w:bookmarkEnd w:id="79"/>
      <w:bookmarkStart w:id="80" w:name="_Hlt520343392"/>
      <w:bookmarkEnd w:id="80"/>
      <w:bookmarkStart w:id="81" w:name="_Hlt520273711"/>
      <w:bookmarkEnd w:id="81"/>
      <w:bookmarkStart w:id="82" w:name="_Hlt520274911"/>
      <w:bookmarkEnd w:id="82"/>
      <w:bookmarkStart w:id="83" w:name="_Hlt520274407"/>
      <w:bookmarkEnd w:id="83"/>
      <w:bookmarkStart w:id="84" w:name="_Hlt520273973"/>
      <w:bookmarkEnd w:id="84"/>
      <w:bookmarkStart w:id="85" w:name="_Hlt520274393"/>
      <w:bookmarkEnd w:id="85"/>
      <w:bookmarkStart w:id="86" w:name="_Hlt520271212"/>
      <w:bookmarkEnd w:id="86"/>
      <w:bookmarkStart w:id="87" w:name="_Hlt520350918"/>
      <w:bookmarkEnd w:id="87"/>
      <w:bookmarkStart w:id="88" w:name="_Hlt520350957"/>
      <w:bookmarkEnd w:id="88"/>
      <w:bookmarkStart w:id="89" w:name="_Hlt520343000"/>
      <w:bookmarkEnd w:id="89"/>
      <w:bookmarkStart w:id="90" w:name="_Toc216513801"/>
      <w:bookmarkStart w:id="91" w:name="_Toc216582821"/>
      <w:r>
        <w:rPr>
          <w:rFonts w:hint="eastAsia" w:ascii="仿宋" w:hAnsi="仿宋" w:eastAsia="仿宋" w:cs="仿宋"/>
          <w:b/>
          <w:bCs/>
          <w:color w:val="auto"/>
          <w:kern w:val="2"/>
          <w:sz w:val="24"/>
          <w:szCs w:val="32"/>
          <w:highlight w:val="none"/>
          <w:lang w:val="en-US" w:eastAsia="zh-CN" w:bidi="ar-SA"/>
        </w:rPr>
        <w:t>中标服务费承诺书</w:t>
      </w:r>
      <w:bookmarkEnd w:id="68"/>
      <w:bookmarkEnd w:id="69"/>
      <w:bookmarkEnd w:id="70"/>
      <w:bookmarkEnd w:id="71"/>
      <w:bookmarkEnd w:id="72"/>
      <w:bookmarkEnd w:id="73"/>
      <w:bookmarkEnd w:id="74"/>
      <w:bookmarkEnd w:id="75"/>
      <w:bookmarkEnd w:id="76"/>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90"/>
      <w:bookmarkEnd w:id="91"/>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92" w:name="_Toc20782"/>
      <w:bookmarkStart w:id="93" w:name="_Toc15106"/>
      <w:bookmarkStart w:id="94" w:name="_Toc24678"/>
      <w:bookmarkStart w:id="95" w:name="_Toc17899"/>
      <w:bookmarkStart w:id="96" w:name="_Toc2433"/>
      <w:bookmarkStart w:id="97" w:name="_Toc8649"/>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77"/>
      <w:bookmarkEnd w:id="78"/>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92"/>
      <w:bookmarkEnd w:id="93"/>
      <w:bookmarkEnd w:id="94"/>
      <w:bookmarkEnd w:id="95"/>
      <w:bookmarkEnd w:id="96"/>
      <w:bookmarkEnd w:id="97"/>
    </w:p>
    <w:p w14:paraId="2FC7C841">
      <w:pPr>
        <w:pStyle w:val="14"/>
        <w:spacing w:line="440" w:lineRule="exact"/>
        <w:jc w:val="center"/>
        <w:outlineLvl w:val="9"/>
        <w:rPr>
          <w:rFonts w:hint="eastAsia" w:ascii="仿宋" w:hAnsi="仿宋" w:eastAsia="仿宋" w:cs="仿宋"/>
          <w:b/>
          <w:color w:val="auto"/>
          <w:sz w:val="32"/>
          <w:szCs w:val="32"/>
          <w:highlight w:val="none"/>
        </w:rPr>
      </w:pPr>
    </w:p>
    <w:p w14:paraId="3918DF36">
      <w:pPr>
        <w:pStyle w:val="14"/>
        <w:spacing w:line="440" w:lineRule="exact"/>
        <w:jc w:val="center"/>
        <w:outlineLvl w:val="0"/>
        <w:rPr>
          <w:rFonts w:hint="eastAsia" w:ascii="仿宋" w:hAnsi="仿宋" w:eastAsia="仿宋" w:cs="仿宋"/>
          <w:b/>
          <w:color w:val="auto"/>
          <w:sz w:val="32"/>
          <w:szCs w:val="32"/>
          <w:highlight w:val="none"/>
        </w:rPr>
      </w:pPr>
      <w:bookmarkStart w:id="98" w:name="_Toc29456"/>
      <w:bookmarkStart w:id="99" w:name="_Toc4940"/>
      <w:bookmarkStart w:id="100" w:name="_Toc27316"/>
      <w:bookmarkStart w:id="101" w:name="_Toc25967"/>
      <w:bookmarkStart w:id="102" w:name="_Toc31463"/>
      <w:bookmarkStart w:id="103" w:name="_Toc14307"/>
      <w:bookmarkStart w:id="104" w:name="_Toc28181"/>
      <w:bookmarkStart w:id="105" w:name="_Toc16938"/>
      <w:r>
        <w:rPr>
          <w:rFonts w:hint="eastAsia" w:ascii="仿宋" w:hAnsi="仿宋" w:eastAsia="仿宋" w:cs="仿宋"/>
          <w:b/>
          <w:color w:val="auto"/>
          <w:sz w:val="24"/>
          <w:szCs w:val="24"/>
          <w:highlight w:val="none"/>
        </w:rPr>
        <w:t>退还保证金申请函</w:t>
      </w:r>
      <w:bookmarkEnd w:id="98"/>
      <w:bookmarkEnd w:id="99"/>
      <w:bookmarkEnd w:id="100"/>
      <w:bookmarkEnd w:id="101"/>
      <w:bookmarkEnd w:id="102"/>
      <w:bookmarkEnd w:id="103"/>
      <w:bookmarkEnd w:id="104"/>
      <w:bookmarkEnd w:id="105"/>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14"/>
        <w:spacing w:line="440" w:lineRule="exact"/>
        <w:jc w:val="both"/>
        <w:rPr>
          <w:rFonts w:hint="eastAsia" w:ascii="仿宋" w:hAnsi="仿宋" w:eastAsia="仿宋" w:cs="仿宋"/>
          <w:bCs/>
          <w:color w:val="auto"/>
          <w:sz w:val="21"/>
          <w:szCs w:val="21"/>
          <w:highlight w:val="none"/>
        </w:rPr>
      </w:pPr>
    </w:p>
    <w:p w14:paraId="38E38EF7">
      <w:pPr>
        <w:pStyle w:val="14"/>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6" w:name="_Toc2994"/>
      <w:bookmarkStart w:id="107" w:name="_Toc17857"/>
      <w:bookmarkStart w:id="108" w:name="_Toc21100"/>
      <w:bookmarkStart w:id="109" w:name="_Toc8576"/>
      <w:bookmarkStart w:id="110" w:name="_Toc8651"/>
      <w:bookmarkStart w:id="111" w:name="_Toc28409"/>
      <w:bookmarkStart w:id="112" w:name="_Toc19434"/>
      <w:bookmarkStart w:id="113" w:name="_Toc16925"/>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6"/>
      <w:bookmarkEnd w:id="107"/>
      <w:bookmarkEnd w:id="108"/>
      <w:bookmarkEnd w:id="109"/>
      <w:bookmarkEnd w:id="110"/>
      <w:bookmarkEnd w:id="111"/>
      <w:bookmarkEnd w:id="112"/>
      <w:bookmarkEnd w:id="113"/>
    </w:p>
    <w:p w14:paraId="03C77B85">
      <w:pPr>
        <w:pStyle w:val="14"/>
        <w:spacing w:line="440" w:lineRule="exact"/>
        <w:ind w:firstLine="480" w:firstLineChars="200"/>
        <w:jc w:val="both"/>
        <w:rPr>
          <w:rFonts w:hint="eastAsia" w:ascii="仿宋" w:hAnsi="仿宋" w:eastAsia="仿宋" w:cs="仿宋"/>
          <w:bCs/>
          <w:color w:val="auto"/>
          <w:sz w:val="24"/>
          <w:highlight w:val="none"/>
        </w:rPr>
      </w:pPr>
    </w:p>
    <w:p w14:paraId="22FFADB3">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14"/>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14"/>
        <w:spacing w:line="440" w:lineRule="exact"/>
        <w:ind w:firstLine="420" w:firstLineChars="200"/>
        <w:jc w:val="both"/>
        <w:rPr>
          <w:rFonts w:hint="eastAsia" w:ascii="仿宋" w:hAnsi="仿宋" w:eastAsia="仿宋" w:cs="仿宋"/>
          <w:color w:val="auto"/>
          <w:sz w:val="21"/>
          <w:szCs w:val="21"/>
          <w:highlight w:val="none"/>
        </w:rPr>
      </w:pPr>
    </w:p>
    <w:tbl>
      <w:tblPr>
        <w:tblStyle w:val="2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14"/>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14"/>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14"/>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14"/>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14"/>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14"/>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14"/>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14"/>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14"/>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14"/>
        <w:spacing w:line="440" w:lineRule="exact"/>
        <w:jc w:val="both"/>
        <w:rPr>
          <w:rFonts w:hint="eastAsia" w:ascii="仿宋" w:hAnsi="仿宋" w:eastAsia="仿宋" w:cs="仿宋"/>
          <w:bCs/>
          <w:color w:val="auto"/>
          <w:sz w:val="21"/>
          <w:szCs w:val="21"/>
          <w:highlight w:val="none"/>
        </w:rPr>
      </w:pPr>
    </w:p>
    <w:p w14:paraId="416435EB">
      <w:pPr>
        <w:pStyle w:val="14"/>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14"/>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14"/>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3E17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6EBD35-B888-43F1-9F4F-2887BC1369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6FA5CBF-FFC7-436F-A1AD-D38DF1E687E8}"/>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B133FAA-93F2-4D31-A023-18F438AEC16F}"/>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4" w:fontKey="{B7B82A1D-D444-419C-9314-7DFFDA1D0EA0}"/>
  </w:font>
  <w:font w:name="Microsoft JhengHei UI">
    <w:panose1 w:val="020B0604030504040204"/>
    <w:charset w:val="88"/>
    <w:family w:val="auto"/>
    <w:pitch w:val="default"/>
    <w:sig w:usb0="000002A7" w:usb1="28CF4400" w:usb2="00000016" w:usb3="00000000" w:csb0="00100009" w:csb1="00000000"/>
    <w:embedRegular r:id="rId5" w:fontKey="{21E4670F-273A-46C9-9610-AA5C71B2F4F9}"/>
  </w:font>
  <w:font w:name="Wingdings 2">
    <w:panose1 w:val="05020102010507070707"/>
    <w:charset w:val="02"/>
    <w:family w:val="roman"/>
    <w:pitch w:val="default"/>
    <w:sig w:usb0="00000000" w:usb1="00000000" w:usb2="00000000" w:usb3="00000000" w:csb0="80000000" w:csb1="00000000"/>
    <w:embedRegular r:id="rId6" w:fontKey="{4A2B0D81-58F1-497A-BD1F-3AB7F013754B}"/>
  </w:font>
  <w:font w:name="方正仿宋_GB2312">
    <w:panose1 w:val="02000000000000000000"/>
    <w:charset w:val="86"/>
    <w:family w:val="auto"/>
    <w:pitch w:val="default"/>
    <w:sig w:usb0="A00002BF" w:usb1="184F6CFA" w:usb2="00000012" w:usb3="00000000" w:csb0="00040001" w:csb1="00000000"/>
    <w:embedRegular r:id="rId7" w:fontKey="{ED4E909A-5785-4D63-89DD-4806D994CE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A4267">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5A4267">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6"/>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6"/>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AEC889C8"/>
    <w:multiLevelType w:val="singleLevel"/>
    <w:tmpl w:val="AEC889C8"/>
    <w:lvl w:ilvl="0" w:tentative="0">
      <w:start w:val="1"/>
      <w:numFmt w:val="decimal"/>
      <w:suff w:val="space"/>
      <w:lvlText w:val="%1)"/>
      <w:lvlJc w:val="left"/>
    </w:lvl>
  </w:abstractNum>
  <w:abstractNum w:abstractNumId="4">
    <w:nsid w:val="C866DA97"/>
    <w:multiLevelType w:val="singleLevel"/>
    <w:tmpl w:val="C866DA97"/>
    <w:lvl w:ilvl="0" w:tentative="0">
      <w:start w:val="1"/>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0F118BC3"/>
    <w:multiLevelType w:val="singleLevel"/>
    <w:tmpl w:val="0F118BC3"/>
    <w:lvl w:ilvl="0" w:tentative="0">
      <w:start w:val="1"/>
      <w:numFmt w:val="chineseCounting"/>
      <w:suff w:val="nothing"/>
      <w:lvlText w:val="%1、"/>
      <w:lvlJc w:val="left"/>
      <w:rPr>
        <w:rFonts w:hint="eastAsia"/>
      </w:rPr>
    </w:lvl>
  </w:abstractNum>
  <w:abstractNum w:abstractNumId="10">
    <w:nsid w:val="3BC6F39C"/>
    <w:multiLevelType w:val="singleLevel"/>
    <w:tmpl w:val="3BC6F39C"/>
    <w:lvl w:ilvl="0" w:tentative="0">
      <w:start w:val="1"/>
      <w:numFmt w:val="decimal"/>
      <w:suff w:val="space"/>
      <w:lvlText w:val="%1."/>
      <w:lvlJc w:val="left"/>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4A2CD9A"/>
    <w:multiLevelType w:val="singleLevel"/>
    <w:tmpl w:val="64A2CD9A"/>
    <w:lvl w:ilvl="0" w:tentative="0">
      <w:start w:val="1"/>
      <w:numFmt w:val="decimal"/>
      <w:suff w:val="space"/>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5"/>
  </w:num>
  <w:num w:numId="3">
    <w:abstractNumId w:val="14"/>
  </w:num>
  <w:num w:numId="4">
    <w:abstractNumId w:val="7"/>
  </w:num>
  <w:num w:numId="5">
    <w:abstractNumId w:val="5"/>
  </w:num>
  <w:num w:numId="6">
    <w:abstractNumId w:val="11"/>
  </w:num>
  <w:num w:numId="7">
    <w:abstractNumId w:val="1"/>
  </w:num>
  <w:num w:numId="8">
    <w:abstractNumId w:val="8"/>
  </w:num>
  <w:num w:numId="9">
    <w:abstractNumId w:val="9"/>
  </w:num>
  <w:num w:numId="10">
    <w:abstractNumId w:val="12"/>
  </w:num>
  <w:num w:numId="11">
    <w:abstractNumId w:val="3"/>
  </w:num>
  <w:num w:numId="12">
    <w:abstractNumId w:val="4"/>
  </w:num>
  <w:num w:numId="13">
    <w:abstractNumId w:val="13"/>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CA4B27"/>
    <w:rsid w:val="02D36DFE"/>
    <w:rsid w:val="035D10D4"/>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0E7697"/>
    <w:rsid w:val="07A74594"/>
    <w:rsid w:val="07AF3996"/>
    <w:rsid w:val="08265AD8"/>
    <w:rsid w:val="083500E3"/>
    <w:rsid w:val="083D594F"/>
    <w:rsid w:val="08B374B6"/>
    <w:rsid w:val="08FE75D7"/>
    <w:rsid w:val="09322AD0"/>
    <w:rsid w:val="096174F4"/>
    <w:rsid w:val="09EF36DF"/>
    <w:rsid w:val="09F865FE"/>
    <w:rsid w:val="09FE6BD3"/>
    <w:rsid w:val="0A7D5FCD"/>
    <w:rsid w:val="0B3A5C6C"/>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8F4F0F"/>
    <w:rsid w:val="10C50195"/>
    <w:rsid w:val="10EC6CF5"/>
    <w:rsid w:val="113C53DE"/>
    <w:rsid w:val="11ED63EA"/>
    <w:rsid w:val="12371157"/>
    <w:rsid w:val="12753A67"/>
    <w:rsid w:val="12986F2D"/>
    <w:rsid w:val="12A076A3"/>
    <w:rsid w:val="147C72F5"/>
    <w:rsid w:val="15673B02"/>
    <w:rsid w:val="15E348F4"/>
    <w:rsid w:val="16192669"/>
    <w:rsid w:val="16651E05"/>
    <w:rsid w:val="171778DE"/>
    <w:rsid w:val="1890336F"/>
    <w:rsid w:val="197C38F4"/>
    <w:rsid w:val="19884A49"/>
    <w:rsid w:val="19DB6358"/>
    <w:rsid w:val="1AB53523"/>
    <w:rsid w:val="1AC00AF1"/>
    <w:rsid w:val="1B011FED"/>
    <w:rsid w:val="1CD02907"/>
    <w:rsid w:val="1CE71E58"/>
    <w:rsid w:val="1D331864"/>
    <w:rsid w:val="1D8B7ED2"/>
    <w:rsid w:val="1DD206EC"/>
    <w:rsid w:val="1DE91501"/>
    <w:rsid w:val="1E372F51"/>
    <w:rsid w:val="1E4C7D38"/>
    <w:rsid w:val="1E88173F"/>
    <w:rsid w:val="1E9A4111"/>
    <w:rsid w:val="1F602387"/>
    <w:rsid w:val="1FD84B9C"/>
    <w:rsid w:val="20370574"/>
    <w:rsid w:val="20670E5A"/>
    <w:rsid w:val="207B66B3"/>
    <w:rsid w:val="216B7513"/>
    <w:rsid w:val="21B53E47"/>
    <w:rsid w:val="21D17BE2"/>
    <w:rsid w:val="22C96D6A"/>
    <w:rsid w:val="231C54B1"/>
    <w:rsid w:val="23B214C5"/>
    <w:rsid w:val="240903C4"/>
    <w:rsid w:val="244C5932"/>
    <w:rsid w:val="252705C1"/>
    <w:rsid w:val="256E67E6"/>
    <w:rsid w:val="26143832"/>
    <w:rsid w:val="262319BC"/>
    <w:rsid w:val="26B446CD"/>
    <w:rsid w:val="26DB2065"/>
    <w:rsid w:val="2776658B"/>
    <w:rsid w:val="27896E11"/>
    <w:rsid w:val="28003E99"/>
    <w:rsid w:val="28292E99"/>
    <w:rsid w:val="28560F12"/>
    <w:rsid w:val="28836AEA"/>
    <w:rsid w:val="289D79DF"/>
    <w:rsid w:val="28A7255A"/>
    <w:rsid w:val="28BE1833"/>
    <w:rsid w:val="28ED4356"/>
    <w:rsid w:val="29001E4B"/>
    <w:rsid w:val="29230801"/>
    <w:rsid w:val="29361D11"/>
    <w:rsid w:val="293715E5"/>
    <w:rsid w:val="2A331DAD"/>
    <w:rsid w:val="2A5F1D01"/>
    <w:rsid w:val="2A9C76A8"/>
    <w:rsid w:val="2AF07C9E"/>
    <w:rsid w:val="2AF22F5E"/>
    <w:rsid w:val="2B1E1887"/>
    <w:rsid w:val="2B315D54"/>
    <w:rsid w:val="2BD80A93"/>
    <w:rsid w:val="2D2B2E22"/>
    <w:rsid w:val="2E393998"/>
    <w:rsid w:val="2E4072A5"/>
    <w:rsid w:val="2F802F12"/>
    <w:rsid w:val="2F835584"/>
    <w:rsid w:val="2FD309CC"/>
    <w:rsid w:val="2FF654BA"/>
    <w:rsid w:val="2FFD5337"/>
    <w:rsid w:val="30007685"/>
    <w:rsid w:val="3025074A"/>
    <w:rsid w:val="30BC6FA0"/>
    <w:rsid w:val="30C8448F"/>
    <w:rsid w:val="313D6184"/>
    <w:rsid w:val="32393423"/>
    <w:rsid w:val="323E7693"/>
    <w:rsid w:val="329B7A40"/>
    <w:rsid w:val="33380434"/>
    <w:rsid w:val="337C0B48"/>
    <w:rsid w:val="33B01385"/>
    <w:rsid w:val="34035FFF"/>
    <w:rsid w:val="341A78AC"/>
    <w:rsid w:val="343926B5"/>
    <w:rsid w:val="34E72111"/>
    <w:rsid w:val="3506666C"/>
    <w:rsid w:val="35ED3C8B"/>
    <w:rsid w:val="36155D9B"/>
    <w:rsid w:val="3671332B"/>
    <w:rsid w:val="36BD3A9B"/>
    <w:rsid w:val="37404DD6"/>
    <w:rsid w:val="37CB1065"/>
    <w:rsid w:val="37DF05B3"/>
    <w:rsid w:val="38102623"/>
    <w:rsid w:val="38435264"/>
    <w:rsid w:val="385D48DD"/>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F52621C"/>
    <w:rsid w:val="3F7647BE"/>
    <w:rsid w:val="3F942E96"/>
    <w:rsid w:val="3FC90D91"/>
    <w:rsid w:val="40022408"/>
    <w:rsid w:val="40402F7C"/>
    <w:rsid w:val="41E910AE"/>
    <w:rsid w:val="4206121C"/>
    <w:rsid w:val="421B164C"/>
    <w:rsid w:val="423C4DB0"/>
    <w:rsid w:val="42AE426E"/>
    <w:rsid w:val="43064193"/>
    <w:rsid w:val="445D7CFA"/>
    <w:rsid w:val="44910D58"/>
    <w:rsid w:val="44F3065E"/>
    <w:rsid w:val="456F23DB"/>
    <w:rsid w:val="4597548E"/>
    <w:rsid w:val="45CF4C28"/>
    <w:rsid w:val="468C2B4D"/>
    <w:rsid w:val="475573AE"/>
    <w:rsid w:val="48093725"/>
    <w:rsid w:val="48181044"/>
    <w:rsid w:val="48EC39A3"/>
    <w:rsid w:val="492A7DA3"/>
    <w:rsid w:val="49771967"/>
    <w:rsid w:val="49C5081B"/>
    <w:rsid w:val="4AE446DF"/>
    <w:rsid w:val="4BD71EB9"/>
    <w:rsid w:val="4C0E2F1B"/>
    <w:rsid w:val="4E4C017A"/>
    <w:rsid w:val="4F9B7C1E"/>
    <w:rsid w:val="501C315F"/>
    <w:rsid w:val="50CE2632"/>
    <w:rsid w:val="50EC48E0"/>
    <w:rsid w:val="5101103A"/>
    <w:rsid w:val="51085492"/>
    <w:rsid w:val="514A5AAA"/>
    <w:rsid w:val="54143903"/>
    <w:rsid w:val="54B672E9"/>
    <w:rsid w:val="54E35FFA"/>
    <w:rsid w:val="550C692B"/>
    <w:rsid w:val="553A6FC3"/>
    <w:rsid w:val="553C5CE7"/>
    <w:rsid w:val="55A0038E"/>
    <w:rsid w:val="55D65293"/>
    <w:rsid w:val="5648173B"/>
    <w:rsid w:val="56AD4B11"/>
    <w:rsid w:val="56BF4844"/>
    <w:rsid w:val="56C703BD"/>
    <w:rsid w:val="57807D09"/>
    <w:rsid w:val="57926556"/>
    <w:rsid w:val="57F86260"/>
    <w:rsid w:val="58033804"/>
    <w:rsid w:val="583711AC"/>
    <w:rsid w:val="58773629"/>
    <w:rsid w:val="58A106A5"/>
    <w:rsid w:val="59A95F7B"/>
    <w:rsid w:val="59B241EC"/>
    <w:rsid w:val="5A890BBC"/>
    <w:rsid w:val="5B0311A3"/>
    <w:rsid w:val="5B4D241F"/>
    <w:rsid w:val="5B9B762E"/>
    <w:rsid w:val="5C404289"/>
    <w:rsid w:val="5C5A7F7F"/>
    <w:rsid w:val="5D5A2308"/>
    <w:rsid w:val="5D910BD2"/>
    <w:rsid w:val="5F182D44"/>
    <w:rsid w:val="60234252"/>
    <w:rsid w:val="60240124"/>
    <w:rsid w:val="61170069"/>
    <w:rsid w:val="61330E4A"/>
    <w:rsid w:val="61920B67"/>
    <w:rsid w:val="61F62764"/>
    <w:rsid w:val="62347F47"/>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445C1A"/>
    <w:rsid w:val="71527F65"/>
    <w:rsid w:val="715E56DA"/>
    <w:rsid w:val="716A5681"/>
    <w:rsid w:val="71C51DA1"/>
    <w:rsid w:val="71DE7825"/>
    <w:rsid w:val="72047881"/>
    <w:rsid w:val="728118F5"/>
    <w:rsid w:val="73084FC0"/>
    <w:rsid w:val="737B3A06"/>
    <w:rsid w:val="73DF15F2"/>
    <w:rsid w:val="746B40D6"/>
    <w:rsid w:val="74742889"/>
    <w:rsid w:val="74806F69"/>
    <w:rsid w:val="74BB2697"/>
    <w:rsid w:val="752B5127"/>
    <w:rsid w:val="75F776FF"/>
    <w:rsid w:val="76655124"/>
    <w:rsid w:val="770A0F7A"/>
    <w:rsid w:val="770D110F"/>
    <w:rsid w:val="77E06D61"/>
    <w:rsid w:val="782B2DC7"/>
    <w:rsid w:val="788B1CC4"/>
    <w:rsid w:val="790A14F7"/>
    <w:rsid w:val="79490272"/>
    <w:rsid w:val="79A33E26"/>
    <w:rsid w:val="79A951B4"/>
    <w:rsid w:val="7A6B128A"/>
    <w:rsid w:val="7B2014A6"/>
    <w:rsid w:val="7B5E4BE7"/>
    <w:rsid w:val="7CD92769"/>
    <w:rsid w:val="7D7A3C40"/>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ind w:firstLine="420" w:firstLineChars="150"/>
      <w:outlineLvl w:val="3"/>
    </w:pPr>
    <w:rPr>
      <w:rFonts w:ascii="Arial" w:hAnsi="Arial" w:cs="Arial"/>
      <w:b/>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next w:val="8"/>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toa heading"/>
    <w:basedOn w:val="1"/>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9">
    <w:name w:val="annotation text"/>
    <w:basedOn w:val="1"/>
    <w:qFormat/>
    <w:uiPriority w:val="0"/>
    <w:pPr>
      <w:jc w:val="left"/>
    </w:pPr>
  </w:style>
  <w:style w:type="paragraph" w:styleId="10">
    <w:name w:val="Body Text"/>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Plain Text"/>
    <w:basedOn w:val="1"/>
    <w:qFormat/>
    <w:uiPriority w:val="0"/>
    <w:rPr>
      <w:rFonts w:ascii="宋体" w:hAnsi="Courier New"/>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toc 2"/>
    <w:basedOn w:val="1"/>
    <w:next w:val="1"/>
    <w:qFormat/>
    <w:uiPriority w:val="0"/>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next w:val="1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next w:val="2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正文2"/>
    <w:next w:val="30"/>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正文缩进1"/>
    <w:basedOn w:val="31"/>
    <w:unhideWhenUsed/>
    <w:qFormat/>
    <w:uiPriority w:val="0"/>
    <w:pPr>
      <w:ind w:firstLine="420" w:firstLineChars="200"/>
    </w:pPr>
    <w:rPr>
      <w:rFonts w:ascii="Calibri" w:hAnsi="Calibri"/>
      <w:szCs w:val="22"/>
    </w:rPr>
  </w:style>
  <w:style w:type="paragraph" w:customStyle="1" w:styleId="31">
    <w:name w:val="正文21"/>
    <w:next w:val="30"/>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font21"/>
    <w:basedOn w:val="25"/>
    <w:qFormat/>
    <w:uiPriority w:val="0"/>
    <w:rPr>
      <w:rFonts w:hint="eastAsia" w:ascii="宋体" w:hAnsi="宋体" w:eastAsia="宋体" w:cs="宋体"/>
      <w:b/>
      <w:bCs/>
      <w:color w:val="000000"/>
      <w:sz w:val="20"/>
      <w:szCs w:val="20"/>
      <w:u w:val="none"/>
    </w:rPr>
  </w:style>
  <w:style w:type="character" w:customStyle="1" w:styleId="37">
    <w:name w:val="font71"/>
    <w:basedOn w:val="25"/>
    <w:qFormat/>
    <w:uiPriority w:val="0"/>
    <w:rPr>
      <w:rFonts w:hint="default" w:ascii="Times New Roman" w:hAnsi="Times New Roman" w:cs="Times New Roman"/>
      <w:b/>
      <w:bCs/>
      <w:color w:val="000000"/>
      <w:sz w:val="20"/>
      <w:szCs w:val="20"/>
      <w:u w:val="none"/>
    </w:rPr>
  </w:style>
  <w:style w:type="character" w:customStyle="1" w:styleId="38">
    <w:name w:val="font51"/>
    <w:basedOn w:val="25"/>
    <w:qFormat/>
    <w:uiPriority w:val="0"/>
    <w:rPr>
      <w:rFonts w:hint="default" w:ascii="Times New Roman" w:hAnsi="Times New Roman" w:cs="Times New Roman"/>
      <w:color w:val="000000"/>
      <w:sz w:val="20"/>
      <w:szCs w:val="20"/>
      <w:u w:val="none"/>
    </w:rPr>
  </w:style>
  <w:style w:type="character" w:customStyle="1" w:styleId="39">
    <w:name w:val="font41"/>
    <w:basedOn w:val="25"/>
    <w:qFormat/>
    <w:uiPriority w:val="0"/>
    <w:rPr>
      <w:rFonts w:hint="eastAsia" w:ascii="宋体" w:hAnsi="宋体" w:eastAsia="宋体" w:cs="宋体"/>
      <w:color w:val="000000"/>
      <w:sz w:val="20"/>
      <w:szCs w:val="20"/>
      <w:u w:val="none"/>
    </w:rPr>
  </w:style>
  <w:style w:type="character" w:customStyle="1" w:styleId="40">
    <w:name w:val="font61"/>
    <w:basedOn w:val="25"/>
    <w:qFormat/>
    <w:uiPriority w:val="0"/>
    <w:rPr>
      <w:rFonts w:hint="eastAsia" w:ascii="宋体" w:hAnsi="宋体" w:eastAsia="宋体" w:cs="宋体"/>
      <w:color w:val="000000"/>
      <w:sz w:val="20"/>
      <w:szCs w:val="20"/>
      <w:u w:val="none"/>
    </w:rPr>
  </w:style>
  <w:style w:type="character" w:customStyle="1" w:styleId="41">
    <w:name w:val="font81"/>
    <w:basedOn w:val="25"/>
    <w:qFormat/>
    <w:uiPriority w:val="0"/>
    <w:rPr>
      <w:rFonts w:hint="default" w:ascii="Times New Roman" w:hAnsi="Times New Roman" w:cs="Times New Roman"/>
      <w:color w:val="000000"/>
      <w:sz w:val="20"/>
      <w:szCs w:val="20"/>
      <w:u w:val="none"/>
    </w:rPr>
  </w:style>
  <w:style w:type="character" w:customStyle="1" w:styleId="42">
    <w:name w:val="font11"/>
    <w:basedOn w:val="25"/>
    <w:qFormat/>
    <w:uiPriority w:val="0"/>
    <w:rPr>
      <w:rFonts w:hint="eastAsia" w:ascii="宋体" w:hAnsi="宋体" w:eastAsia="宋体" w:cs="宋体"/>
      <w:color w:val="000000"/>
      <w:sz w:val="20"/>
      <w:szCs w:val="20"/>
      <w:u w:val="none"/>
    </w:rPr>
  </w:style>
  <w:style w:type="character" w:customStyle="1" w:styleId="43">
    <w:name w:val="font31"/>
    <w:basedOn w:val="25"/>
    <w:qFormat/>
    <w:uiPriority w:val="0"/>
    <w:rPr>
      <w:rFonts w:hint="default" w:ascii="Times New Roman" w:hAnsi="Times New Roman" w:cs="Times New Roman"/>
      <w:color w:val="000000"/>
      <w:sz w:val="20"/>
      <w:szCs w:val="20"/>
      <w:u w:val="none"/>
    </w:rPr>
  </w:style>
  <w:style w:type="character" w:customStyle="1" w:styleId="44">
    <w:name w:val="font91"/>
    <w:basedOn w:val="25"/>
    <w:qFormat/>
    <w:uiPriority w:val="0"/>
    <w:rPr>
      <w:rFonts w:hint="default" w:ascii="Times New Roman" w:hAnsi="Times New Roman" w:cs="Times New Roman"/>
      <w:b/>
      <w:bCs/>
      <w:color w:val="000000"/>
      <w:sz w:val="20"/>
      <w:szCs w:val="20"/>
      <w:u w:val="none"/>
    </w:rPr>
  </w:style>
  <w:style w:type="character" w:customStyle="1" w:styleId="45">
    <w:name w:val="font101"/>
    <w:basedOn w:val="25"/>
    <w:qFormat/>
    <w:uiPriority w:val="0"/>
    <w:rPr>
      <w:rFonts w:ascii="宋体" w:hAnsi="宋体" w:eastAsia="宋体" w:cs="宋体"/>
      <w:color w:val="000000"/>
      <w:sz w:val="20"/>
      <w:szCs w:val="20"/>
      <w:u w:val="none"/>
    </w:rPr>
  </w:style>
  <w:style w:type="character" w:customStyle="1" w:styleId="46">
    <w:name w:val="font131"/>
    <w:basedOn w:val="25"/>
    <w:qFormat/>
    <w:uiPriority w:val="0"/>
    <w:rPr>
      <w:rFonts w:hint="default" w:ascii="Times New Roman" w:hAnsi="Times New Roman" w:cs="Times New Roman"/>
      <w:b/>
      <w:bCs/>
      <w:color w:val="000000"/>
      <w:sz w:val="20"/>
      <w:szCs w:val="20"/>
      <w:u w:val="none"/>
    </w:rPr>
  </w:style>
  <w:style w:type="character" w:customStyle="1" w:styleId="47">
    <w:name w:val="font112"/>
    <w:basedOn w:val="25"/>
    <w:qFormat/>
    <w:uiPriority w:val="0"/>
    <w:rPr>
      <w:rFonts w:hint="default" w:ascii="Times New Roman" w:hAnsi="Times New Roman" w:cs="Times New Roman"/>
      <w:b/>
      <w:bCs/>
      <w:color w:val="000000"/>
      <w:sz w:val="28"/>
      <w:szCs w:val="28"/>
      <w:u w:val="none"/>
    </w:rPr>
  </w:style>
  <w:style w:type="character" w:customStyle="1" w:styleId="48">
    <w:name w:val="font121"/>
    <w:basedOn w:val="25"/>
    <w:qFormat/>
    <w:uiPriority w:val="0"/>
    <w:rPr>
      <w:rFonts w:hint="eastAsia" w:ascii="宋体" w:hAnsi="宋体" w:eastAsia="宋体" w:cs="宋体"/>
      <w:color w:val="000000"/>
      <w:sz w:val="20"/>
      <w:szCs w:val="20"/>
      <w:u w:val="none"/>
    </w:rPr>
  </w:style>
  <w:style w:type="character" w:customStyle="1" w:styleId="49">
    <w:name w:val="font15"/>
    <w:basedOn w:val="25"/>
    <w:qFormat/>
    <w:uiPriority w:val="0"/>
    <w:rPr>
      <w:rFonts w:hint="default" w:ascii="Times New Roman" w:hAnsi="Times New Roman" w:cs="Times New Roman"/>
      <w:color w:val="000000"/>
      <w:sz w:val="20"/>
      <w:szCs w:val="20"/>
      <w:u w:val="none"/>
    </w:rPr>
  </w:style>
  <w:style w:type="character" w:customStyle="1" w:styleId="50">
    <w:name w:val="font111"/>
    <w:basedOn w:val="25"/>
    <w:qFormat/>
    <w:uiPriority w:val="0"/>
    <w:rPr>
      <w:rFonts w:hint="eastAsia" w:ascii="宋体" w:hAnsi="宋体" w:eastAsia="宋体" w:cs="宋体"/>
      <w:color w:val="000000"/>
      <w:sz w:val="20"/>
      <w:szCs w:val="20"/>
      <w:u w:val="none"/>
    </w:rPr>
  </w:style>
  <w:style w:type="character" w:customStyle="1" w:styleId="51">
    <w:name w:val="font141"/>
    <w:basedOn w:val="25"/>
    <w:qFormat/>
    <w:uiPriority w:val="0"/>
    <w:rPr>
      <w:rFonts w:ascii="宋体-简" w:hAnsi="宋体-简" w:eastAsia="宋体-简" w:cs="宋体-简"/>
      <w:color w:val="000000"/>
      <w:sz w:val="20"/>
      <w:szCs w:val="20"/>
      <w:u w:val="none"/>
    </w:rPr>
  </w:style>
  <w:style w:type="paragraph" w:customStyle="1" w:styleId="52">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53">
    <w:name w:val="Table Text"/>
    <w:basedOn w:val="1"/>
    <w:autoRedefine/>
    <w:semiHidden/>
    <w:qFormat/>
    <w:uiPriority w:val="0"/>
    <w:rPr>
      <w:rFonts w:ascii="宋体" w:hAnsi="宋体" w:cs="宋体"/>
      <w:sz w:val="20"/>
      <w:szCs w:val="20"/>
      <w:lang w:eastAsia="en-US"/>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 w:type="paragraph" w:customStyle="1" w:styleId="56">
    <w:name w:val="正文文本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kern w:val="2"/>
      <w:sz w:val="24"/>
      <w:szCs w:val="24"/>
      <w:lang w:val="en-US" w:eastAsia="zh-CN" w:bidi="ar"/>
    </w:rPr>
  </w:style>
  <w:style w:type="paragraph" w:customStyle="1" w:styleId="57">
    <w:name w:val="正文首行缩进1"/>
    <w:basedOn w:val="56"/>
    <w:qFormat/>
    <w:uiPriority w:val="0"/>
    <w:pPr>
      <w:ind w:firstLine="420" w:firstLineChars="100"/>
    </w:pPr>
    <w:rPr>
      <w:szCs w:val="20"/>
    </w:rPr>
  </w:style>
  <w:style w:type="paragraph" w:customStyle="1" w:styleId="58">
    <w:name w:val="日期1"/>
    <w:basedOn w:val="1"/>
    <w:qFormat/>
    <w:uiPriority w:val="0"/>
    <w:pPr>
      <w:ind w:left="100" w:leftChars="2500"/>
    </w:pPr>
  </w:style>
  <w:style w:type="paragraph" w:customStyle="1" w:styleId="5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60">
    <w:name w:val="页脚1"/>
    <w:basedOn w:val="1"/>
    <w:qFormat/>
    <w:uiPriority w:val="0"/>
    <w:pPr>
      <w:tabs>
        <w:tab w:val="center" w:pos="4153"/>
        <w:tab w:val="right" w:pos="8306"/>
      </w:tabs>
      <w:snapToGrid w:val="0"/>
      <w:jc w:val="left"/>
    </w:pPr>
    <w:rPr>
      <w:sz w:val="18"/>
      <w:szCs w:val="18"/>
    </w:rPr>
  </w:style>
  <w:style w:type="character" w:customStyle="1" w:styleId="61">
    <w:name w:val="页码1"/>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2213</Words>
  <Characters>2588</Characters>
  <Lines>0</Lines>
  <Paragraphs>0</Paragraphs>
  <TotalTime>13</TotalTime>
  <ScaleCrop>false</ScaleCrop>
  <LinksUpToDate>false</LinksUpToDate>
  <CharactersWithSpaces>2717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NTKO</cp:lastModifiedBy>
  <dcterms:modified xsi:type="dcterms:W3CDTF">2025-06-19T11:07:43Z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22C77CCFAD1D44A7802F9DAB45EA86C5_13</vt:lpwstr>
  </property>
  <property fmtid="{D5CDD505-2E9C-101B-9397-08002B2CF9AE}" pid="4" name="KSOTemplateDocerSaveRecord">
    <vt:lpwstr>eyJoZGlkIjoiMWJjZGU5Mzg4YjQ0YjAwZWM3N2JkNDYyMjgyNDI0NjQiLCJ1c2VySWQiOiI0NTE3ODAxODIifQ==</vt:lpwstr>
  </property>
</Properties>
</file>