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5C70E">
      <w:pPr>
        <w:rPr>
          <w:rFonts w:hint="eastAsia" w:ascii="仿宋" w:hAnsi="仿宋" w:eastAsia="仿宋" w:cs="仿宋"/>
          <w:highlight w:val="none"/>
        </w:rPr>
      </w:pPr>
    </w:p>
    <w:p w14:paraId="05309B94">
      <w:pPr>
        <w:rPr>
          <w:rFonts w:hint="eastAsia" w:ascii="仿宋" w:hAnsi="仿宋" w:eastAsia="仿宋" w:cs="仿宋"/>
          <w:highlight w:val="none"/>
        </w:rPr>
      </w:pPr>
    </w:p>
    <w:p w14:paraId="0841FA3E">
      <w:pPr>
        <w:tabs>
          <w:tab w:val="left" w:pos="5196"/>
        </w:tabs>
        <w:jc w:val="left"/>
        <w:rPr>
          <w:rFonts w:hint="eastAsia" w:ascii="仿宋" w:hAnsi="仿宋" w:eastAsia="仿宋" w:cs="仿宋"/>
          <w:sz w:val="36"/>
          <w:szCs w:val="36"/>
          <w:highlight w:val="none"/>
          <w:lang w:eastAsia="zh-CN"/>
        </w:rPr>
      </w:pPr>
      <w:r>
        <w:rPr>
          <w:rFonts w:hint="eastAsia" w:ascii="仿宋" w:hAnsi="仿宋" w:eastAsia="仿宋" w:cs="仿宋"/>
          <w:sz w:val="21"/>
          <w:highlight w:val="none"/>
        </w:rPr>
        <mc:AlternateContent>
          <mc:Choice Requires="wps">
            <w:drawing>
              <wp:anchor distT="0" distB="0" distL="114300" distR="114300" simplePos="0" relativeHeight="251662336" behindDoc="0" locked="0" layoutInCell="1" allowOverlap="1">
                <wp:simplePos x="0" y="0"/>
                <wp:positionH relativeFrom="column">
                  <wp:posOffset>-810895</wp:posOffset>
                </wp:positionH>
                <wp:positionV relativeFrom="paragraph">
                  <wp:posOffset>243840</wp:posOffset>
                </wp:positionV>
                <wp:extent cx="6555105"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555105"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2AB90">
                            <w:pPr>
                              <w:jc w:val="center"/>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乌鲁木齐市沙依巴克区2024年燃气管道设施更新改造项目（一期）跟踪审计及竣工财务决算项目</w:t>
                            </w:r>
                          </w:p>
                          <w:p w14:paraId="645119A4">
                            <w:pPr>
                              <w:jc w:val="center"/>
                              <w:rPr>
                                <w:rFonts w:hint="default"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（项目编号：SJX-2025-409）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5pt;margin-top:19.2pt;height:127.2pt;width:516.15pt;z-index:251662336;mso-width-relative:page;mso-height-relative:page;" filled="f" stroked="f" coordsize="21600,21600" o:gfxdata="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VER+DdAAAACwEAAA8AAAAAAAAAAQAgAAAAIgAA&#10;AGRycy9kb3ducmV2LnhtbFBLAQIUABQAAAAIAIdO4kBAuJuHPAIAAGcEAAAOAAAAAAAAAAEAIAAA&#10;ACwBAABkcnMvZTJvRG9jLnhtbFBLBQYAAAAABgAGAFkBAADaBQAAAAA=&#10;">
                <v:fill on="f" focussize="0,0"/>
                <v:stroke on="f" weight="0.5pt"/>
                <v:imagedata o:title=""/>
                <o:lock v:ext="edit" aspectratio="f"/>
                <v:textbox>
                  <w:txbxContent>
                    <w:p w14:paraId="37C2AB90">
                      <w:pPr>
                        <w:jc w:val="center"/>
                        <w:rPr>
                          <w:rFonts w:hint="eastAsia" w:ascii="微软雅黑" w:hAnsi="微软雅黑" w:eastAsia="微软雅黑" w:cs="微软雅黑"/>
                          <w:b/>
                          <w:bCs/>
                          <w:color w:val="auto"/>
                          <w:sz w:val="44"/>
                          <w:szCs w:val="44"/>
                          <w:highlight w:val="none"/>
                          <w:lang w:val="en-US" w:eastAsia="zh-CN"/>
                        </w:rPr>
                      </w:pPr>
                      <w:r>
                        <w:rPr>
                          <w:rFonts w:hint="eastAsia" w:ascii="微软雅黑" w:hAnsi="微软雅黑" w:eastAsia="微软雅黑" w:cs="微软雅黑"/>
                          <w:b/>
                          <w:bCs/>
                          <w:color w:val="auto"/>
                          <w:sz w:val="44"/>
                          <w:szCs w:val="44"/>
                          <w:highlight w:val="none"/>
                          <w:lang w:val="en-US" w:eastAsia="zh-CN"/>
                        </w:rPr>
                        <w:t>乌鲁木齐市沙依巴克区2024年燃气管道设施更新改造项目（一期）跟踪审计及竣工财务决算项目</w:t>
                      </w:r>
                    </w:p>
                    <w:p w14:paraId="645119A4">
                      <w:pPr>
                        <w:jc w:val="center"/>
                        <w:rPr>
                          <w:rFonts w:hint="default" w:ascii="微软雅黑" w:hAnsi="微软雅黑" w:eastAsia="微软雅黑" w:cs="微软雅黑"/>
                          <w:b/>
                          <w:bCs/>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（项目编号：SJX-2025-409）</w:t>
                      </w:r>
                    </w:p>
                  </w:txbxContent>
                </v:textbox>
              </v:shape>
            </w:pict>
          </mc:Fallback>
        </mc:AlternateContent>
      </w:r>
      <w:r>
        <w:rPr>
          <w:rFonts w:hint="eastAsia" w:ascii="仿宋" w:hAnsi="仿宋" w:eastAsia="仿宋" w:cs="仿宋"/>
          <w:sz w:val="36"/>
          <w:szCs w:val="36"/>
          <w:highlight w:val="none"/>
          <w:lang w:eastAsia="zh-CN"/>
        </w:rPr>
        <w:tab/>
      </w:r>
    </w:p>
    <w:p w14:paraId="08F96752">
      <w:pPr>
        <w:jc w:val="center"/>
        <w:rPr>
          <w:rFonts w:hint="eastAsia" w:ascii="仿宋" w:hAnsi="仿宋" w:eastAsia="仿宋" w:cs="仿宋"/>
          <w:sz w:val="32"/>
          <w:szCs w:val="32"/>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0" w:num="1"/>
          <w:rtlGutter w:val="0"/>
          <w:docGrid w:type="lines" w:linePitch="387" w:charSpace="0"/>
        </w:sectPr>
      </w:pPr>
      <w:r>
        <w:rPr>
          <w:rFonts w:hint="eastAsia" w:ascii="仿宋" w:hAnsi="仿宋" w:eastAsia="仿宋" w:cs="仿宋"/>
          <w:color w:val="auto"/>
          <w:highlight w:val="none"/>
          <w:lang w:eastAsia="zh-CN"/>
        </w:rPr>
        <w:drawing>
          <wp:anchor distT="0" distB="0" distL="114300" distR="114300" simplePos="0" relativeHeight="251665408" behindDoc="0" locked="0" layoutInCell="1" allowOverlap="1">
            <wp:simplePos x="0" y="0"/>
            <wp:positionH relativeFrom="column">
              <wp:posOffset>2113280</wp:posOffset>
            </wp:positionH>
            <wp:positionV relativeFrom="paragraph">
              <wp:posOffset>5652135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12"/>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sz w:val="21"/>
          <w:highlight w:val="none"/>
        </w:rPr>
        <mc:AlternateContent>
          <mc:Choice Requires="wps">
            <w:drawing>
              <wp:anchor distT="0" distB="0" distL="114300" distR="114300" simplePos="0" relativeHeight="251663360" behindDoc="0" locked="0" layoutInCell="1" allowOverlap="1">
                <wp:simplePos x="0" y="0"/>
                <wp:positionH relativeFrom="column">
                  <wp:posOffset>-889635</wp:posOffset>
                </wp:positionH>
                <wp:positionV relativeFrom="paragraph">
                  <wp:posOffset>2136775</wp:posOffset>
                </wp:positionV>
                <wp:extent cx="7130415" cy="98488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984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2F4E1">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auto"/>
                                <w:sz w:val="72"/>
                                <w:szCs w:val="72"/>
                                <w:lang w:val="en-US" w:eastAsia="zh-CN"/>
                              </w:rPr>
                            </w:pPr>
                            <w:r>
                              <w:rPr>
                                <w:rFonts w:hint="eastAsia" w:ascii="微软雅黑" w:hAnsi="微软雅黑" w:eastAsia="微软雅黑" w:cs="微软雅黑"/>
                                <w:b/>
                                <w:bCs/>
                                <w:color w:val="auto"/>
                                <w:sz w:val="72"/>
                                <w:szCs w:val="72"/>
                                <w:lang w:val="en-US" w:eastAsia="zh-CN"/>
                              </w:rPr>
                              <w:t>竞争性磋商采购文件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05pt;margin-top:168.25pt;height:77.55pt;width:561.45pt;z-index:251663360;mso-width-relative:page;mso-height-relative:page;" filled="f" stroked="f" coordsize="21600,21600" o:gfxdata="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E2bL3QAAAAwBAAAPAAAAAAAAAAEAIAAAACIA&#10;AABkcnMvZG93bnJldi54bWxQSwECFAAUAAAACACHTuJARb/aFT0CAABoBAAADgAAAAAAAAABACAA&#10;AAAsAQAAZHJzL2Uyb0RvYy54bWxQSwUGAAAAAAYABgBZAQAA2wUAAAAA&#10;">
                <v:fill on="f" focussize="0,0"/>
                <v:stroke on="f" weight="0.5pt"/>
                <v:imagedata o:title=""/>
                <o:lock v:ext="edit" aspectratio="f"/>
                <v:textbox>
                  <w:txbxContent>
                    <w:p w14:paraId="0682F4E1">
                      <w:pPr>
                        <w:pStyle w:val="20"/>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auto"/>
                          <w:sz w:val="72"/>
                          <w:szCs w:val="72"/>
                          <w:lang w:val="en-US" w:eastAsia="zh-CN"/>
                        </w:rPr>
                      </w:pPr>
                      <w:r>
                        <w:rPr>
                          <w:rFonts w:hint="eastAsia" w:ascii="微软雅黑" w:hAnsi="微软雅黑" w:eastAsia="微软雅黑" w:cs="微软雅黑"/>
                          <w:b/>
                          <w:bCs/>
                          <w:color w:val="auto"/>
                          <w:sz w:val="72"/>
                          <w:szCs w:val="72"/>
                          <w:lang w:val="en-US" w:eastAsia="zh-CN"/>
                        </w:rPr>
                        <w:t>竞争性磋商采购文件</w:t>
                      </w:r>
                    </w:p>
                  </w:txbxContent>
                </v:textbox>
              </v:shape>
            </w:pict>
          </mc:Fallback>
        </mc:AlternateContent>
      </w:r>
      <w:r>
        <w:rPr>
          <w:rFonts w:hint="eastAsia" w:ascii="仿宋" w:hAnsi="仿宋" w:eastAsia="仿宋" w:cs="仿宋"/>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4860925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D1935">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采购人：乌鲁木齐市沙依巴克区城市管理局（乌鲁木齐市沙依巴克区城市管理行政执法局)</w:t>
                            </w:r>
                          </w:p>
                          <w:p w14:paraId="28FDBB4A">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采购代理机构：新疆世纪星工程咨询有限公司</w:t>
                            </w:r>
                          </w:p>
                          <w:p w14:paraId="632C784D">
                            <w:pPr>
                              <w:jc w:val="center"/>
                              <w:rPr>
                                <w:rFonts w:hint="eastAsia" w:ascii="微软雅黑" w:hAnsi="微软雅黑" w:eastAsia="微软雅黑" w:cs="微软雅黑"/>
                                <w:b/>
                                <w:bCs/>
                                <w:color w:val="237085"/>
                                <w:sz w:val="32"/>
                                <w:szCs w:val="32"/>
                                <w:lang w:val="en-US" w:eastAsia="zh-CN"/>
                              </w:rPr>
                            </w:pPr>
                          </w:p>
                          <w:p w14:paraId="3EF57FB0">
                            <w:pPr>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382.75pt;height:195.75pt;width:430.25pt;z-index:251664384;mso-width-relative:page;mso-height-relative:page;" filled="f" stroked="f" coordsize="21600,21600" o:gfxdata="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MN2wL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51BD1935">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采购人：乌鲁木齐市沙依巴克区城市管理局（乌鲁木齐市沙依巴克区城市管理行政执法局)</w:t>
                      </w:r>
                    </w:p>
                    <w:p w14:paraId="28FDBB4A">
                      <w:pPr>
                        <w:jc w:val="left"/>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采购代理机构：新疆世纪星工程咨询有限公司</w:t>
                      </w:r>
                    </w:p>
                    <w:p w14:paraId="632C784D">
                      <w:pPr>
                        <w:jc w:val="center"/>
                        <w:rPr>
                          <w:rFonts w:hint="eastAsia" w:ascii="微软雅黑" w:hAnsi="微软雅黑" w:eastAsia="微软雅黑" w:cs="微软雅黑"/>
                          <w:b/>
                          <w:bCs/>
                          <w:color w:val="237085"/>
                          <w:sz w:val="32"/>
                          <w:szCs w:val="32"/>
                          <w:lang w:val="en-US" w:eastAsia="zh-CN"/>
                        </w:rPr>
                      </w:pPr>
                    </w:p>
                    <w:p w14:paraId="3EF57FB0">
                      <w:pPr>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日期：2025年7月</w:t>
                      </w:r>
                    </w:p>
                  </w:txbxContent>
                </v:textbox>
              </v:shape>
            </w:pict>
          </mc:Fallback>
        </mc:AlternateContent>
      </w:r>
    </w:p>
    <w:p w14:paraId="37A13FF2">
      <w:p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目 录</w:t>
      </w:r>
    </w:p>
    <w:sdt>
      <w:sdtPr>
        <w:rPr>
          <w:rFonts w:hint="eastAsia" w:ascii="仿宋" w:hAnsi="仿宋" w:eastAsia="仿宋" w:cs="仿宋"/>
          <w:kern w:val="2"/>
          <w:sz w:val="21"/>
          <w:szCs w:val="24"/>
          <w:highlight w:val="none"/>
          <w:lang w:val="en-US" w:eastAsia="zh-CN" w:bidi="ar-SA"/>
        </w:rPr>
        <w:id w:val="147458556"/>
        <w15:color w:val="DBDBDB"/>
        <w:docPartObj>
          <w:docPartGallery w:val="Table of Contents"/>
          <w:docPartUnique/>
        </w:docPartObj>
      </w:sdtPr>
      <w:sdtEndPr>
        <w:rPr>
          <w:rFonts w:hint="eastAsia" w:ascii="仿宋" w:hAnsi="仿宋" w:eastAsia="仿宋" w:cs="仿宋"/>
          <w:b/>
          <w:kern w:val="2"/>
          <w:sz w:val="21"/>
          <w:szCs w:val="24"/>
          <w:highlight w:val="none"/>
          <w:lang w:val="en-US" w:eastAsia="zh-CN" w:bidi="ar-SA"/>
        </w:rPr>
      </w:sdtEndPr>
      <w:sdtContent>
        <w:p w14:paraId="426A3B7C">
          <w:pPr>
            <w:jc w:val="both"/>
            <w:rPr>
              <w:rFonts w:hint="eastAsia" w:ascii="仿宋" w:hAnsi="仿宋" w:eastAsia="仿宋" w:cs="仿宋"/>
              <w:b/>
              <w:kern w:val="2"/>
              <w:sz w:val="24"/>
              <w:szCs w:val="24"/>
              <w:highlight w:val="none"/>
              <w:lang w:val="en-US" w:eastAsia="zh-CN" w:bidi="ar-SA"/>
            </w:rPr>
          </w:pP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TOC \o "1-2" \h \u </w:instrText>
          </w:r>
          <w:r>
            <w:rPr>
              <w:rFonts w:hint="eastAsia" w:ascii="仿宋" w:hAnsi="仿宋" w:eastAsia="仿宋" w:cs="仿宋"/>
              <w:sz w:val="24"/>
              <w:szCs w:val="24"/>
              <w:highlight w:val="none"/>
              <w:lang w:val="en-US" w:eastAsia="zh-CN"/>
            </w:rPr>
            <w:fldChar w:fldCharType="separate"/>
          </w:r>
        </w:p>
        <w:p w14:paraId="2764FDE5">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_Toc24832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rPr>
            <w:t xml:space="preserve">第一章 </w:t>
          </w:r>
          <w:r>
            <w:rPr>
              <w:rFonts w:hint="eastAsia" w:ascii="仿宋" w:hAnsi="仿宋" w:eastAsia="仿宋" w:cs="仿宋"/>
              <w:szCs w:val="32"/>
              <w:highlight w:val="none"/>
              <w:lang w:val="en-US" w:eastAsia="zh-CN"/>
            </w:rPr>
            <w:t>竞争性磋商</w:t>
          </w:r>
          <w:r>
            <w:rPr>
              <w:rFonts w:hint="eastAsia" w:ascii="仿宋" w:hAnsi="仿宋" w:eastAsia="仿宋" w:cs="仿宋"/>
              <w:szCs w:val="32"/>
              <w:highlight w:val="none"/>
            </w:rPr>
            <w:t>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_Toc24832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A655246">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_Toc15783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一、 项目基本情况</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_Toc15783 \h </w:instrText>
          </w:r>
          <w:r>
            <w:rPr>
              <w:rFonts w:hint="eastAsia" w:ascii="仿宋" w:hAnsi="仿宋" w:eastAsia="仿宋" w:cs="仿宋"/>
              <w:highlight w:val="none"/>
            </w:rPr>
            <w:fldChar w:fldCharType="separate"/>
          </w:r>
          <w:r>
            <w:rPr>
              <w:rFonts w:hint="eastAsia" w:ascii="仿宋" w:hAnsi="仿宋" w:eastAsia="仿宋" w:cs="仿宋"/>
              <w:highlight w:val="none"/>
            </w:rPr>
            <w:t>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9DE5580">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_Toc22187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二、 申请人的资格要求：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_Toc22187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0A61BFA">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_Toc24234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三、 获取采购文件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_Toc24234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74BC7AF">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_Toc28094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四、 响应文件提交</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_Toc28094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0F5C5372">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_Toc10942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 xml:space="preserve">五、 </w:t>
          </w:r>
          <w:r>
            <w:rPr>
              <w:rFonts w:hint="eastAsia" w:ascii="仿宋" w:hAnsi="仿宋" w:eastAsia="仿宋" w:cs="仿宋"/>
              <w:bCs/>
              <w:szCs w:val="24"/>
              <w:highlight w:val="none"/>
              <w:lang w:val="en-US" w:eastAsia="zh-CN"/>
            </w:rPr>
            <w:t>响应文件开启</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_Toc10942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AD10B8E">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_Toc22200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六、 公告期限</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_Toc22200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AB9E4DB">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_Toc1229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七、 其他补充事宜</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_Toc1229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616C370B">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_Toc5047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八、 对本次采购提出询问，请按以下方式联系</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_Toc5047 \h </w:instrText>
          </w:r>
          <w:r>
            <w:rPr>
              <w:rFonts w:hint="eastAsia" w:ascii="仿宋" w:hAnsi="仿宋" w:eastAsia="仿宋" w:cs="仿宋"/>
              <w:highlight w:val="none"/>
            </w:rPr>
            <w:fldChar w:fldCharType="separate"/>
          </w:r>
          <w:r>
            <w:rPr>
              <w:rFonts w:hint="eastAsia" w:ascii="仿宋" w:hAnsi="仿宋" w:eastAsia="仿宋" w:cs="仿宋"/>
              <w:highlight w:val="none"/>
            </w:rPr>
            <w:t>5</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A9477EE">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_Toc19946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第二章 供应商须知前附表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_Toc19946 \h </w:instrText>
          </w:r>
          <w:r>
            <w:rPr>
              <w:rFonts w:hint="eastAsia" w:ascii="仿宋" w:hAnsi="仿宋" w:eastAsia="仿宋" w:cs="仿宋"/>
              <w:highlight w:val="none"/>
            </w:rPr>
            <w:fldChar w:fldCharType="separate"/>
          </w:r>
          <w:r>
            <w:rPr>
              <w:rFonts w:hint="eastAsia" w:ascii="仿宋" w:hAnsi="仿宋" w:eastAsia="仿宋" w:cs="仿宋"/>
              <w:highlight w:val="none"/>
            </w:rPr>
            <w:t>6</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118F37F4">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_Toc4905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第三章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_Toc4905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04B38D9">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_Toc11730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rPr>
            <w:t>一、 说 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_Toc11730 \h </w:instrText>
          </w:r>
          <w:r>
            <w:rPr>
              <w:rFonts w:hint="eastAsia" w:ascii="仿宋" w:hAnsi="仿宋" w:eastAsia="仿宋" w:cs="仿宋"/>
              <w:highlight w:val="none"/>
            </w:rPr>
            <w:fldChar w:fldCharType="separate"/>
          </w:r>
          <w:r>
            <w:rPr>
              <w:rFonts w:hint="eastAsia" w:ascii="仿宋" w:hAnsi="仿宋" w:eastAsia="仿宋" w:cs="仿宋"/>
              <w:highlight w:val="none"/>
            </w:rPr>
            <w:t>12</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72959FEB">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_Toc3286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二、 采购文件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_Toc3286 \h </w:instrText>
          </w:r>
          <w:r>
            <w:rPr>
              <w:rFonts w:hint="eastAsia" w:ascii="仿宋" w:hAnsi="仿宋" w:eastAsia="仿宋" w:cs="仿宋"/>
              <w:highlight w:val="none"/>
            </w:rPr>
            <w:fldChar w:fldCharType="separate"/>
          </w:r>
          <w:r>
            <w:rPr>
              <w:rFonts w:hint="eastAsia" w:ascii="仿宋" w:hAnsi="仿宋" w:eastAsia="仿宋" w:cs="仿宋"/>
              <w:highlight w:val="none"/>
            </w:rPr>
            <w:t>17</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B82B04C">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_Toc22592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三、 响应文件的编制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_Toc22592 \h </w:instrText>
          </w:r>
          <w:r>
            <w:rPr>
              <w:rFonts w:hint="eastAsia" w:ascii="仿宋" w:hAnsi="仿宋" w:eastAsia="仿宋" w:cs="仿宋"/>
              <w:highlight w:val="none"/>
            </w:rPr>
            <w:fldChar w:fldCharType="separate"/>
          </w:r>
          <w:r>
            <w:rPr>
              <w:rFonts w:hint="eastAsia" w:ascii="仿宋" w:hAnsi="仿宋" w:eastAsia="仿宋" w:cs="仿宋"/>
              <w:highlight w:val="none"/>
            </w:rPr>
            <w:t>19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10A5B4F">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_Toc7253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四、 响应文件的提交</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_Toc7253 \h </w:instrText>
          </w:r>
          <w:r>
            <w:rPr>
              <w:rFonts w:hint="eastAsia" w:ascii="仿宋" w:hAnsi="仿宋" w:eastAsia="仿宋" w:cs="仿宋"/>
              <w:highlight w:val="none"/>
            </w:rPr>
            <w:fldChar w:fldCharType="separate"/>
          </w:r>
          <w:r>
            <w:rPr>
              <w:rFonts w:hint="eastAsia" w:ascii="仿宋" w:hAnsi="仿宋" w:eastAsia="仿宋" w:cs="仿宋"/>
              <w:highlight w:val="none"/>
            </w:rPr>
            <w:t>23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4CA5EF8">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_Toc32267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五、 开标及评标</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_Toc32267 \h </w:instrText>
          </w:r>
          <w:r>
            <w:rPr>
              <w:rFonts w:hint="eastAsia" w:ascii="仿宋" w:hAnsi="仿宋" w:eastAsia="仿宋" w:cs="仿宋"/>
              <w:highlight w:val="none"/>
            </w:rPr>
            <w:fldChar w:fldCharType="separate"/>
          </w:r>
          <w:r>
            <w:rPr>
              <w:rFonts w:hint="eastAsia" w:ascii="仿宋" w:hAnsi="仿宋" w:eastAsia="仿宋" w:cs="仿宋"/>
              <w:highlight w:val="none"/>
            </w:rPr>
            <w:t>23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0665382">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_Toc11319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六、 确定成交</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_Toc11319 \h </w:instrText>
          </w:r>
          <w:r>
            <w:rPr>
              <w:rFonts w:hint="eastAsia" w:ascii="仿宋" w:hAnsi="仿宋" w:eastAsia="仿宋" w:cs="仿宋"/>
              <w:highlight w:val="none"/>
            </w:rPr>
            <w:fldChar w:fldCharType="separate"/>
          </w:r>
          <w:r>
            <w:rPr>
              <w:rFonts w:hint="eastAsia" w:ascii="仿宋" w:hAnsi="仿宋" w:eastAsia="仿宋" w:cs="仿宋"/>
              <w:highlight w:val="none"/>
            </w:rPr>
            <w:t>25</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4944752">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_Toc20533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第四章 政府采购合同</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_Toc20533 \h </w:instrText>
          </w:r>
          <w:r>
            <w:rPr>
              <w:rFonts w:hint="eastAsia" w:ascii="仿宋" w:hAnsi="仿宋" w:eastAsia="仿宋" w:cs="仿宋"/>
              <w:highlight w:val="none"/>
            </w:rPr>
            <w:fldChar w:fldCharType="separate"/>
          </w:r>
          <w:r>
            <w:rPr>
              <w:rFonts w:hint="eastAsia" w:ascii="仿宋" w:hAnsi="仿宋" w:eastAsia="仿宋" w:cs="仿宋"/>
              <w:highlight w:val="none"/>
            </w:rPr>
            <w:t>29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F9151F8">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_Toc8038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第五章 采购需求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_Toc8038 \h </w:instrText>
          </w:r>
          <w:r>
            <w:rPr>
              <w:rFonts w:hint="eastAsia" w:ascii="仿宋" w:hAnsi="仿宋" w:eastAsia="仿宋" w:cs="仿宋"/>
              <w:highlight w:val="none"/>
            </w:rPr>
            <w:fldChar w:fldCharType="separate"/>
          </w:r>
          <w:r>
            <w:rPr>
              <w:rFonts w:hint="eastAsia" w:ascii="仿宋" w:hAnsi="仿宋" w:eastAsia="仿宋" w:cs="仿宋"/>
              <w:highlight w:val="none"/>
            </w:rPr>
            <w:t>55</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47816A9">
          <w:pPr>
            <w:pStyle w:val="29"/>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_Toc27718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32"/>
              <w:highlight w:val="none"/>
              <w:lang w:val="en-US" w:eastAsia="zh-CN"/>
            </w:rPr>
            <w:t>第六章 评标程序、评标方法和评标标准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_Toc27718 \h </w:instrText>
          </w:r>
          <w:r>
            <w:rPr>
              <w:rFonts w:hint="eastAsia" w:ascii="仿宋" w:hAnsi="仿宋" w:eastAsia="仿宋" w:cs="仿宋"/>
              <w:highlight w:val="none"/>
            </w:rPr>
            <w:fldChar w:fldCharType="separate"/>
          </w:r>
          <w:r>
            <w:rPr>
              <w:rFonts w:hint="eastAsia" w:ascii="仿宋" w:hAnsi="仿宋" w:eastAsia="仿宋" w:cs="仿宋"/>
              <w:highlight w:val="none"/>
            </w:rPr>
            <w:t>59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2B184096">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_Toc21122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1. 评标方法</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_Toc21122 \h </w:instrText>
          </w:r>
          <w:r>
            <w:rPr>
              <w:rFonts w:hint="eastAsia" w:ascii="仿宋" w:hAnsi="仿宋" w:eastAsia="仿宋" w:cs="仿宋"/>
              <w:highlight w:val="none"/>
            </w:rPr>
            <w:fldChar w:fldCharType="separate"/>
          </w:r>
          <w:r>
            <w:rPr>
              <w:rFonts w:hint="eastAsia" w:ascii="仿宋" w:hAnsi="仿宋" w:eastAsia="仿宋" w:cs="仿宋"/>
              <w:highlight w:val="none"/>
            </w:rPr>
            <w:t>59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4FC0901">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_Toc1193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2. 评标原则</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_Toc1193 \h </w:instrText>
          </w:r>
          <w:r>
            <w:rPr>
              <w:rFonts w:hint="eastAsia" w:ascii="仿宋" w:hAnsi="仿宋" w:eastAsia="仿宋" w:cs="仿宋"/>
              <w:highlight w:val="none"/>
            </w:rPr>
            <w:fldChar w:fldCharType="separate"/>
          </w:r>
          <w:r>
            <w:rPr>
              <w:rFonts w:hint="eastAsia" w:ascii="仿宋" w:hAnsi="仿宋" w:eastAsia="仿宋" w:cs="仿宋"/>
              <w:highlight w:val="none"/>
            </w:rPr>
            <w:t>59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4466E880">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_Toc7505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3. 资格审查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_Toc7505 \h </w:instrText>
          </w:r>
          <w:r>
            <w:rPr>
              <w:rFonts w:hint="eastAsia" w:ascii="仿宋" w:hAnsi="仿宋" w:eastAsia="仿宋" w:cs="仿宋"/>
              <w:highlight w:val="none"/>
            </w:rPr>
            <w:fldChar w:fldCharType="separate"/>
          </w:r>
          <w:r>
            <w:rPr>
              <w:rFonts w:hint="eastAsia" w:ascii="仿宋" w:hAnsi="仿宋" w:eastAsia="仿宋" w:cs="仿宋"/>
              <w:highlight w:val="none"/>
            </w:rPr>
            <w:t>59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0C0E51A">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_Toc27889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highlight w:val="none"/>
              <w:lang w:val="en-US" w:eastAsia="zh-CN"/>
            </w:rPr>
            <w:t xml:space="preserve">4. </w:t>
          </w:r>
          <w:r>
            <w:rPr>
              <w:rFonts w:hint="eastAsia" w:ascii="仿宋" w:hAnsi="仿宋" w:eastAsia="仿宋" w:cs="仿宋"/>
              <w:bCs/>
              <w:szCs w:val="24"/>
              <w:highlight w:val="none"/>
              <w:lang w:val="en-US" w:eastAsia="zh-CN"/>
            </w:rPr>
            <w:t>符合性审查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_Toc27889 \h </w:instrText>
          </w:r>
          <w:r>
            <w:rPr>
              <w:rFonts w:hint="eastAsia" w:ascii="仿宋" w:hAnsi="仿宋" w:eastAsia="仿宋" w:cs="仿宋"/>
              <w:highlight w:val="none"/>
            </w:rPr>
            <w:fldChar w:fldCharType="separate"/>
          </w:r>
          <w:r>
            <w:rPr>
              <w:rFonts w:hint="eastAsia" w:ascii="仿宋" w:hAnsi="仿宋" w:eastAsia="仿宋" w:cs="仿宋"/>
              <w:highlight w:val="none"/>
            </w:rPr>
            <w:t>61</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1EB98644">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_Toc31864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5. 响应文件澄清</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_Toc31864 \h </w:instrText>
          </w:r>
          <w:r>
            <w:rPr>
              <w:rFonts w:hint="eastAsia" w:ascii="仿宋" w:hAnsi="仿宋" w:eastAsia="仿宋" w:cs="仿宋"/>
              <w:highlight w:val="none"/>
            </w:rPr>
            <w:fldChar w:fldCharType="separate"/>
          </w:r>
          <w:r>
            <w:rPr>
              <w:rFonts w:hint="eastAsia" w:ascii="仿宋" w:hAnsi="仿宋" w:eastAsia="仿宋" w:cs="仿宋"/>
              <w:highlight w:val="none"/>
            </w:rPr>
            <w:t>62</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10BA76C6">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_Toc12580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szCs w:val="24"/>
              <w:highlight w:val="none"/>
              <w:lang w:val="en-US" w:eastAsia="zh-CN"/>
            </w:rPr>
            <w:t xml:space="preserve">7. </w:t>
          </w:r>
          <w:r>
            <w:rPr>
              <w:rFonts w:hint="eastAsia" w:ascii="仿宋" w:hAnsi="仿宋" w:eastAsia="仿宋" w:cs="仿宋"/>
              <w:bCs/>
              <w:szCs w:val="24"/>
              <w:highlight w:val="none"/>
              <w:lang w:val="en-US" w:eastAsia="zh-CN"/>
            </w:rPr>
            <w:t>磋商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_Toc12580 \h </w:instrText>
          </w:r>
          <w:r>
            <w:rPr>
              <w:rFonts w:hint="eastAsia" w:ascii="仿宋" w:hAnsi="仿宋" w:eastAsia="仿宋" w:cs="仿宋"/>
              <w:highlight w:val="none"/>
            </w:rPr>
            <w:fldChar w:fldCharType="separate"/>
          </w:r>
          <w:r>
            <w:rPr>
              <w:rFonts w:hint="eastAsia" w:ascii="仿宋" w:hAnsi="仿宋" w:eastAsia="仿宋" w:cs="仿宋"/>
              <w:highlight w:val="none"/>
            </w:rPr>
            <w:t>63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64E4CE31">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_Toc3596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8. 最后报价</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_Toc3596 \h </w:instrText>
          </w:r>
          <w:r>
            <w:rPr>
              <w:rFonts w:hint="eastAsia" w:ascii="仿宋" w:hAnsi="仿宋" w:eastAsia="仿宋" w:cs="仿宋"/>
              <w:highlight w:val="none"/>
            </w:rPr>
            <w:fldChar w:fldCharType="separate"/>
          </w:r>
          <w:r>
            <w:rPr>
              <w:rFonts w:hint="eastAsia" w:ascii="仿宋" w:hAnsi="仿宋" w:eastAsia="仿宋" w:cs="仿宋"/>
              <w:highlight w:val="none"/>
            </w:rPr>
            <w:t>63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51A9BBA7">
          <w:pPr>
            <w:pStyle w:val="33"/>
            <w:tabs>
              <w:tab w:val="right" w:leader="dot" w:pos="8306"/>
            </w:tabs>
            <w:rPr>
              <w:rFonts w:hint="eastAsia" w:ascii="仿宋" w:hAnsi="仿宋" w:eastAsia="仿宋" w:cs="仿宋"/>
              <w:highlight w:val="none"/>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_Toc22657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24"/>
              <w:highlight w:val="none"/>
              <w:lang w:val="en-US" w:eastAsia="zh-CN"/>
            </w:rPr>
            <w:t>9. 详细评审</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_Toc22657 \h </w:instrText>
          </w:r>
          <w:r>
            <w:rPr>
              <w:rFonts w:hint="eastAsia" w:ascii="仿宋" w:hAnsi="仿宋" w:eastAsia="仿宋" w:cs="仿宋"/>
              <w:highlight w:val="none"/>
            </w:rPr>
            <w:fldChar w:fldCharType="separate"/>
          </w:r>
          <w:r>
            <w:rPr>
              <w:rFonts w:hint="eastAsia" w:ascii="仿宋" w:hAnsi="仿宋" w:eastAsia="仿宋" w:cs="仿宋"/>
              <w:highlight w:val="none"/>
            </w:rPr>
            <w:t>63</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p>
        <w:p w14:paraId="390F468D">
          <w:pPr>
            <w:pStyle w:val="29"/>
            <w:tabs>
              <w:tab w:val="right" w:leader="dot" w:pos="8306"/>
            </w:tabs>
            <w:rPr>
              <w:rFonts w:hint="eastAsia" w:ascii="仿宋" w:hAnsi="仿宋" w:eastAsia="仿宋" w:cs="仿宋"/>
              <w:sz w:val="24"/>
              <w:szCs w:val="24"/>
              <w:highlight w:val="none"/>
              <w:lang w:val="en-US" w:eastAsia="zh-CN"/>
            </w:rPr>
          </w:pPr>
          <w:r>
            <w:rPr>
              <w:rFonts w:hint="eastAsia" w:ascii="仿宋" w:hAnsi="仿宋" w:eastAsia="仿宋" w:cs="仿宋"/>
              <w:szCs w:val="24"/>
              <w:highlight w:val="none"/>
              <w:lang w:val="en-US" w:eastAsia="zh-CN"/>
            </w:rPr>
            <w:fldChar w:fldCharType="begin"/>
          </w:r>
          <w:r>
            <w:rPr>
              <w:rFonts w:hint="eastAsia" w:ascii="仿宋" w:hAnsi="仿宋" w:eastAsia="仿宋" w:cs="仿宋"/>
              <w:szCs w:val="24"/>
              <w:highlight w:val="none"/>
              <w:lang w:val="en-US" w:eastAsia="zh-CN"/>
            </w:rPr>
            <w:instrText xml:space="preserve"> HYPERLINK \l _Toc8139 </w:instrText>
          </w:r>
          <w:r>
            <w:rPr>
              <w:rFonts w:hint="eastAsia" w:ascii="仿宋" w:hAnsi="仿宋" w:eastAsia="仿宋" w:cs="仿宋"/>
              <w:szCs w:val="24"/>
              <w:highlight w:val="none"/>
              <w:lang w:val="en-US" w:eastAsia="zh-CN"/>
            </w:rPr>
            <w:fldChar w:fldCharType="separate"/>
          </w:r>
          <w:r>
            <w:rPr>
              <w:rFonts w:hint="eastAsia" w:ascii="仿宋" w:hAnsi="仿宋" w:eastAsia="仿宋" w:cs="仿宋"/>
              <w:bCs/>
              <w:szCs w:val="32"/>
              <w:highlight w:val="none"/>
              <w:lang w:val="en-US" w:eastAsia="zh-CN"/>
            </w:rPr>
            <w:t>第七章 响应文件格式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_Toc8139 \h </w:instrText>
          </w:r>
          <w:r>
            <w:rPr>
              <w:rFonts w:hint="eastAsia" w:ascii="仿宋" w:hAnsi="仿宋" w:eastAsia="仿宋" w:cs="仿宋"/>
              <w:highlight w:val="none"/>
            </w:rPr>
            <w:fldChar w:fldCharType="separate"/>
          </w:r>
          <w:r>
            <w:rPr>
              <w:rFonts w:hint="eastAsia" w:ascii="仿宋" w:hAnsi="仿宋" w:eastAsia="仿宋" w:cs="仿宋"/>
              <w:highlight w:val="none"/>
            </w:rPr>
            <w:t>69</w:t>
          </w:r>
          <w:r>
            <w:rPr>
              <w:rFonts w:hint="eastAsia" w:ascii="仿宋" w:hAnsi="仿宋" w:eastAsia="仿宋" w:cs="仿宋"/>
              <w:highlight w:val="none"/>
            </w:rPr>
            <w:fldChar w:fldCharType="end"/>
          </w:r>
          <w:r>
            <w:rPr>
              <w:rFonts w:hint="eastAsia" w:ascii="仿宋" w:hAnsi="仿宋" w:eastAsia="仿宋" w:cs="仿宋"/>
              <w:szCs w:val="24"/>
              <w:highlight w:val="none"/>
              <w:lang w:val="en-US" w:eastAsia="zh-CN"/>
            </w:rPr>
            <w:fldChar w:fldCharType="end"/>
          </w:r>
          <w:r>
            <w:rPr>
              <w:rFonts w:hint="eastAsia" w:ascii="仿宋" w:hAnsi="仿宋" w:eastAsia="仿宋" w:cs="仿宋"/>
              <w:b/>
              <w:szCs w:val="24"/>
              <w:highlight w:val="none"/>
              <w:lang w:val="en-US" w:eastAsia="zh-CN"/>
            </w:rPr>
            <w:fldChar w:fldCharType="end"/>
          </w:r>
        </w:p>
      </w:sdtContent>
    </w:sdt>
    <w:p w14:paraId="34B8D500">
      <w:pPr>
        <w:pStyle w:val="2"/>
        <w:numPr>
          <w:ilvl w:val="0"/>
          <w:numId w:val="1"/>
        </w:numPr>
        <w:bidi w:val="0"/>
        <w:jc w:val="center"/>
        <w:rPr>
          <w:rFonts w:hint="eastAsia" w:ascii="仿宋" w:hAnsi="仿宋" w:eastAsia="仿宋" w:cs="仿宋"/>
          <w:sz w:val="32"/>
          <w:szCs w:val="32"/>
          <w:highlight w:val="none"/>
        </w:rPr>
        <w:sectPr>
          <w:headerReference r:id="rId7" w:type="default"/>
          <w:footerReference r:id="rId8" w:type="default"/>
          <w:pgSz w:w="11906" w:h="16838"/>
          <w:pgMar w:top="1440" w:right="1800" w:bottom="1440" w:left="1800" w:header="851" w:footer="992" w:gutter="0"/>
          <w:pgNumType w:fmt="decimal"/>
          <w:cols w:space="0" w:num="1"/>
          <w:rtlGutter w:val="0"/>
          <w:docGrid w:type="lines" w:linePitch="387" w:charSpace="0"/>
        </w:sectPr>
      </w:pPr>
    </w:p>
    <w:p w14:paraId="0BD47A93">
      <w:pPr>
        <w:pStyle w:val="2"/>
        <w:numPr>
          <w:ilvl w:val="0"/>
          <w:numId w:val="1"/>
        </w:numPr>
        <w:bidi w:val="0"/>
        <w:jc w:val="center"/>
        <w:rPr>
          <w:rFonts w:hint="eastAsia" w:ascii="仿宋" w:hAnsi="仿宋" w:eastAsia="仿宋" w:cs="仿宋"/>
          <w:sz w:val="32"/>
          <w:szCs w:val="32"/>
          <w:highlight w:val="none"/>
        </w:rPr>
      </w:pPr>
      <w:bookmarkStart w:id="0" w:name="_Toc24832"/>
      <w:r>
        <w:rPr>
          <w:rFonts w:hint="eastAsia" w:ascii="仿宋" w:hAnsi="仿宋" w:eastAsia="仿宋" w:cs="仿宋"/>
          <w:sz w:val="32"/>
          <w:szCs w:val="32"/>
          <w:highlight w:val="none"/>
          <w:lang w:val="en-US" w:eastAsia="zh-CN"/>
        </w:rPr>
        <w:t>采购</w:t>
      </w:r>
      <w:r>
        <w:rPr>
          <w:rFonts w:hint="eastAsia" w:ascii="仿宋" w:hAnsi="仿宋" w:eastAsia="仿宋" w:cs="仿宋"/>
          <w:sz w:val="32"/>
          <w:szCs w:val="32"/>
          <w:highlight w:val="none"/>
        </w:rPr>
        <w:t>公告</w:t>
      </w:r>
      <w:bookmarkEnd w:id="0"/>
    </w:p>
    <w:p w14:paraId="56DC621A">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1" w:name="_Toc15783"/>
      <w:r>
        <w:rPr>
          <w:rFonts w:hint="eastAsia" w:ascii="仿宋" w:hAnsi="仿宋" w:eastAsia="仿宋" w:cs="仿宋"/>
          <w:b/>
          <w:bCs/>
          <w:sz w:val="24"/>
          <w:szCs w:val="24"/>
          <w:highlight w:val="none"/>
        </w:rPr>
        <w:t>项目基本情况</w:t>
      </w:r>
      <w:bookmarkEnd w:id="1"/>
    </w:p>
    <w:p w14:paraId="737389B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项目编号：SJX-2025-409</w:t>
      </w:r>
    </w:p>
    <w:p w14:paraId="7319D4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eastAsia="zh-CN"/>
        </w:rPr>
        <w:t>乌鲁木齐市沙依巴克区2024年燃气管道设施更新改造项目（一期）跟踪审计及竣工财务决算项目</w:t>
      </w:r>
    </w:p>
    <w:p w14:paraId="48654F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采购方式：</w:t>
      </w:r>
      <w:r>
        <w:rPr>
          <w:rFonts w:hint="eastAsia" w:ascii="仿宋" w:hAnsi="仿宋" w:eastAsia="仿宋" w:cs="仿宋"/>
          <w:sz w:val="24"/>
          <w:szCs w:val="24"/>
          <w:highlight w:val="none"/>
          <w:lang w:val="en-US" w:eastAsia="zh-CN"/>
        </w:rPr>
        <w:t>竞争性磋商</w:t>
      </w:r>
    </w:p>
    <w:p w14:paraId="471DB7A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520000.00</w:t>
      </w:r>
    </w:p>
    <w:p w14:paraId="763868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520000.00。</w:t>
      </w:r>
    </w:p>
    <w:p w14:paraId="7AA29F9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w:t>
      </w:r>
    </w:p>
    <w:p w14:paraId="6ABBC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乌鲁木齐市沙依巴克区2024年燃气管道设施更新改造项目（一期）跟踪审计及竣工财务决算项目，详见采购需求。</w:t>
      </w:r>
    </w:p>
    <w:p w14:paraId="73D85D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标项名称: </w:t>
      </w:r>
      <w:r>
        <w:rPr>
          <w:rFonts w:hint="eastAsia" w:ascii="仿宋" w:hAnsi="仿宋" w:eastAsia="仿宋" w:cs="仿宋"/>
          <w:sz w:val="24"/>
          <w:szCs w:val="24"/>
          <w:highlight w:val="none"/>
          <w:lang w:eastAsia="zh-CN"/>
        </w:rPr>
        <w:t>乌鲁木齐市沙依巴克区2024年燃气管道设施更新改造项目（一期）跟踪审计及竣工财务决算项目</w:t>
      </w:r>
    </w:p>
    <w:p w14:paraId="30EC73C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数量：1 </w:t>
      </w:r>
    </w:p>
    <w:p w14:paraId="3B0702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预算金额（元）: 520000.00 </w:t>
      </w:r>
    </w:p>
    <w:p w14:paraId="5D0AEBC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单位：项 </w:t>
      </w:r>
    </w:p>
    <w:p w14:paraId="7C8514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简要规格描述或项目基本概况介绍、用途：服务内容包括但不限于：概算审核、工程量清单审核、招标控制价审核及施工图预算审核、项目施工阶段全过程施工造价管理（包括招投标管理、合同管理、工程进度款的审核和签证变更造价审核及确认、资金使用计划的编制、风险管理、全过程造价争议的处理、索赔与反索赔处理、投资偏差分析及合理化建议、工程材料及设备的市场询价及确认等）、 工程结算审查、按照《基本建设项目竣工财务决算管理暂行办法》（财建【2016】 503 号）等法律、法规、审计规范中编制竣工财务决算报告的相关要求，对以上项目开展竣工财务决算的编制，并配合完成报审及批复工作。</w:t>
      </w:r>
    </w:p>
    <w:p w14:paraId="6EB5C7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32269F6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合同履约期限：</w:t>
      </w:r>
      <w:r>
        <w:rPr>
          <w:rFonts w:hint="eastAsia" w:ascii="仿宋" w:hAnsi="仿宋" w:eastAsia="仿宋" w:cs="仿宋"/>
          <w:sz w:val="24"/>
          <w:szCs w:val="24"/>
          <w:highlight w:val="none"/>
          <w:lang w:eastAsia="zh-CN"/>
        </w:rPr>
        <w:t>自合同签订后至工程竣工决算完成</w:t>
      </w:r>
      <w:r>
        <w:rPr>
          <w:rFonts w:hint="eastAsia" w:ascii="仿宋" w:hAnsi="仿宋" w:eastAsia="仿宋" w:cs="仿宋"/>
          <w:sz w:val="24"/>
          <w:szCs w:val="24"/>
          <w:highlight w:val="none"/>
        </w:rPr>
        <w:t>。</w:t>
      </w:r>
    </w:p>
    <w:p w14:paraId="750CBB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本项目接受联合体投标</w:t>
      </w:r>
      <w:r>
        <w:rPr>
          <w:rFonts w:hint="eastAsia" w:ascii="仿宋" w:hAnsi="仿宋" w:eastAsia="仿宋" w:cs="仿宋"/>
          <w:sz w:val="24"/>
          <w:szCs w:val="24"/>
          <w:highlight w:val="none"/>
        </w:rPr>
        <w:t>。</w:t>
      </w:r>
    </w:p>
    <w:p w14:paraId="4C8CBCBC">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2" w:name="_Toc22187"/>
      <w:r>
        <w:rPr>
          <w:rFonts w:hint="eastAsia" w:ascii="仿宋" w:hAnsi="仿宋" w:eastAsia="仿宋" w:cs="仿宋"/>
          <w:b/>
          <w:bCs/>
          <w:sz w:val="24"/>
          <w:szCs w:val="24"/>
          <w:highlight w:val="none"/>
        </w:rPr>
        <w:t>申请人的资格要求：</w:t>
      </w:r>
      <w:bookmarkEnd w:id="2"/>
    </w:p>
    <w:p w14:paraId="00E02F11">
      <w:pPr>
        <w:spacing w:line="360" w:lineRule="auto"/>
        <w:rPr>
          <w:rFonts w:hint="eastAsia" w:ascii="仿宋" w:hAnsi="仿宋" w:eastAsia="仿宋" w:cs="仿宋"/>
          <w:sz w:val="24"/>
          <w:highlight w:val="none"/>
          <w:lang w:eastAsia="zh-CN"/>
        </w:rPr>
      </w:pPr>
      <w:bookmarkStart w:id="3" w:name="_Toc24234"/>
      <w:r>
        <w:rPr>
          <w:rFonts w:hint="eastAsia" w:ascii="仿宋" w:hAnsi="仿宋" w:eastAsia="仿宋" w:cs="仿宋"/>
          <w:sz w:val="24"/>
          <w:highlight w:val="none"/>
        </w:rPr>
        <w:t>1.满足《中华人民共和国政府采购法》第二十二条规定</w:t>
      </w:r>
      <w:r>
        <w:rPr>
          <w:rFonts w:hint="eastAsia" w:ascii="仿宋" w:hAnsi="仿宋" w:eastAsia="仿宋" w:cs="仿宋"/>
          <w:sz w:val="24"/>
          <w:highlight w:val="none"/>
          <w:lang w:eastAsia="zh-CN"/>
        </w:rPr>
        <w:t>：</w:t>
      </w:r>
    </w:p>
    <w:p w14:paraId="3E33F713">
      <w:pPr>
        <w:pStyle w:val="48"/>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.落实政府采购政策需满足的资格要求：</w:t>
      </w:r>
      <w:r>
        <w:rPr>
          <w:rFonts w:hint="eastAsia" w:ascii="仿宋" w:hAnsi="仿宋" w:eastAsia="仿宋" w:cs="仿宋"/>
          <w:sz w:val="24"/>
          <w:highlight w:val="none"/>
          <w:lang w:eastAsia="zh-CN"/>
        </w:rPr>
        <w:t>本项目专门面向</w:t>
      </w:r>
      <w:r>
        <w:rPr>
          <w:rFonts w:hint="eastAsia" w:ascii="仿宋" w:hAnsi="仿宋" w:eastAsia="仿宋" w:cs="仿宋"/>
          <w:sz w:val="24"/>
          <w:highlight w:val="none"/>
          <w:lang w:val="en-US" w:eastAsia="zh-CN"/>
        </w:rPr>
        <w:t>中小</w:t>
      </w:r>
      <w:r>
        <w:rPr>
          <w:rFonts w:hint="eastAsia" w:ascii="仿宋" w:hAnsi="仿宋" w:eastAsia="仿宋" w:cs="仿宋"/>
          <w:sz w:val="24"/>
          <w:highlight w:val="none"/>
          <w:lang w:eastAsia="zh-CN"/>
        </w:rPr>
        <w:t>企业采购。</w:t>
      </w:r>
    </w:p>
    <w:p w14:paraId="095E3EF6">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本项目的特定资格要求：投标人须具有有效的会计师事务所执业证书</w:t>
      </w:r>
      <w:r>
        <w:rPr>
          <w:rFonts w:hint="eastAsia" w:ascii="仿宋" w:hAnsi="仿宋" w:eastAsia="仿宋" w:cs="仿宋"/>
          <w:sz w:val="24"/>
          <w:highlight w:val="none"/>
          <w:lang w:val="en-US" w:eastAsia="zh-CN"/>
        </w:rPr>
        <w:t>.</w:t>
      </w:r>
    </w:p>
    <w:p w14:paraId="76C3C2B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获取采购文件</w:t>
      </w:r>
      <w:bookmarkEnd w:id="3"/>
    </w:p>
    <w:p w14:paraId="1DB47C20">
      <w:pPr>
        <w:spacing w:line="500" w:lineRule="exact"/>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时间：2025年07月09日至2025年07月16日，每天上午00:00至12:00，下午12:00至23:59（北京时间，法定节假日除外）</w:t>
      </w:r>
      <w:bookmarkStart w:id="460" w:name="_GoBack"/>
      <w:bookmarkEnd w:id="460"/>
    </w:p>
    <w:p w14:paraId="6E0FCD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地点：政采云平台（https://www.zcygov.cn/）</w:t>
      </w:r>
    </w:p>
    <w:p w14:paraId="41B81B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方式：供应商登录政采云平台https://www.zcygov.cn/在线申请获取采购文件（进入“项目采购”应用，在获取采购文件菜单中选择项目，申请获取采购文件）本次招标不提供纸质版招标文件。</w:t>
      </w:r>
    </w:p>
    <w:p w14:paraId="422931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rPr>
      </w:pPr>
      <w:r>
        <w:rPr>
          <w:rFonts w:hint="eastAsia" w:ascii="仿宋" w:hAnsi="仿宋" w:eastAsia="仿宋" w:cs="仿宋"/>
          <w:b w:val="0"/>
          <w:bCs w:val="0"/>
          <w:sz w:val="24"/>
          <w:szCs w:val="24"/>
          <w:highlight w:val="none"/>
          <w:lang w:val="en-US" w:eastAsia="zh-CN"/>
        </w:rPr>
        <w:t xml:space="preserve">售价（元）：0元 </w:t>
      </w:r>
    </w:p>
    <w:p w14:paraId="2CE2330F">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4" w:name="_Toc28094"/>
      <w:r>
        <w:rPr>
          <w:rFonts w:hint="eastAsia" w:ascii="仿宋" w:hAnsi="仿宋" w:eastAsia="仿宋" w:cs="仿宋"/>
          <w:b/>
          <w:bCs/>
          <w:sz w:val="24"/>
          <w:szCs w:val="24"/>
          <w:highlight w:val="none"/>
          <w:lang w:val="en-US" w:eastAsia="zh-CN"/>
        </w:rPr>
        <w:t>响应文件提交</w:t>
      </w:r>
      <w:bookmarkEnd w:id="4"/>
      <w:r>
        <w:rPr>
          <w:rFonts w:hint="eastAsia" w:ascii="仿宋" w:hAnsi="仿宋" w:eastAsia="仿宋" w:cs="仿宋"/>
          <w:b/>
          <w:bCs/>
          <w:sz w:val="24"/>
          <w:szCs w:val="24"/>
          <w:highlight w:val="none"/>
          <w:lang w:val="en-US" w:eastAsia="zh-CN"/>
        </w:rPr>
        <w:t xml:space="preserve"> </w:t>
      </w:r>
    </w:p>
    <w:p w14:paraId="2CD01BA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截止时间：2025年07月23日16时00分（北京时间）</w:t>
      </w:r>
    </w:p>
    <w:p w14:paraId="6836DC0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地    点：政采云平台（https://www.zcygov.cn/），本项目采用不见面开标，加密的电子投标文件在投标截止时间前在政采云平台上传。</w:t>
      </w:r>
    </w:p>
    <w:p w14:paraId="78BE86CA">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5" w:name="_Toc10942"/>
      <w:r>
        <w:rPr>
          <w:rFonts w:hint="eastAsia" w:ascii="仿宋" w:hAnsi="仿宋" w:eastAsia="仿宋" w:cs="仿宋"/>
          <w:b/>
          <w:bCs/>
          <w:sz w:val="24"/>
          <w:szCs w:val="24"/>
          <w:highlight w:val="none"/>
          <w:lang w:val="en-US" w:eastAsia="zh-CN"/>
        </w:rPr>
        <w:t>响应文件开启</w:t>
      </w:r>
      <w:bookmarkEnd w:id="5"/>
    </w:p>
    <w:p w14:paraId="3D6ECF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开标时间： 2025年07月23日16时00分（北京时间）</w:t>
      </w:r>
    </w:p>
    <w:p w14:paraId="7180B8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开标地点：政采云平台（https://www.zcygov.cn/）不见面开标系统</w:t>
      </w:r>
    </w:p>
    <w:p w14:paraId="5602610B">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6" w:name="_Toc22200"/>
      <w:r>
        <w:rPr>
          <w:rFonts w:hint="eastAsia" w:ascii="仿宋" w:hAnsi="仿宋" w:eastAsia="仿宋" w:cs="仿宋"/>
          <w:b/>
          <w:bCs/>
          <w:sz w:val="24"/>
          <w:szCs w:val="24"/>
          <w:highlight w:val="none"/>
          <w:lang w:val="en-US" w:eastAsia="zh-CN"/>
        </w:rPr>
        <w:t>公告期限</w:t>
      </w:r>
      <w:bookmarkEnd w:id="6"/>
      <w:r>
        <w:rPr>
          <w:rFonts w:hint="eastAsia" w:ascii="仿宋" w:hAnsi="仿宋" w:eastAsia="仿宋" w:cs="仿宋"/>
          <w:b/>
          <w:bCs/>
          <w:sz w:val="24"/>
          <w:szCs w:val="24"/>
          <w:highlight w:val="none"/>
          <w:lang w:val="en-US" w:eastAsia="zh-CN"/>
        </w:rPr>
        <w:t xml:space="preserve"> </w:t>
      </w:r>
    </w:p>
    <w:p w14:paraId="777EDE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自本公告发布之日起</w:t>
      </w:r>
      <w:r>
        <w:rPr>
          <w:rFonts w:hint="eastAsia" w:ascii="仿宋" w:hAnsi="仿宋" w:eastAsia="仿宋" w:cs="仿宋"/>
          <w:b w:val="0"/>
          <w:bCs w:val="0"/>
          <w:sz w:val="24"/>
          <w:szCs w:val="24"/>
          <w:highlight w:val="none"/>
          <w:lang w:val="en-US" w:eastAsia="zh-CN"/>
        </w:rPr>
        <w:t>3</w:t>
      </w:r>
      <w:r>
        <w:rPr>
          <w:rFonts w:hint="eastAsia" w:ascii="仿宋" w:hAnsi="仿宋" w:eastAsia="仿宋" w:cs="仿宋"/>
          <w:b w:val="0"/>
          <w:bCs w:val="0"/>
          <w:sz w:val="24"/>
          <w:szCs w:val="24"/>
          <w:highlight w:val="none"/>
        </w:rPr>
        <w:t>个工作日。</w:t>
      </w:r>
    </w:p>
    <w:p w14:paraId="6028526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rPr>
      </w:pPr>
      <w:bookmarkStart w:id="7" w:name="_Toc1229"/>
      <w:r>
        <w:rPr>
          <w:rFonts w:hint="eastAsia" w:ascii="仿宋" w:hAnsi="仿宋" w:eastAsia="仿宋" w:cs="仿宋"/>
          <w:b/>
          <w:bCs/>
          <w:sz w:val="24"/>
          <w:szCs w:val="24"/>
          <w:highlight w:val="none"/>
          <w:lang w:val="en-US" w:eastAsia="zh-CN"/>
        </w:rPr>
        <w:t>其他补充事宜</w:t>
      </w:r>
      <w:bookmarkEnd w:id="7"/>
      <w:r>
        <w:rPr>
          <w:rFonts w:hint="eastAsia" w:ascii="仿宋" w:hAnsi="仿宋" w:eastAsia="仿宋" w:cs="仿宋"/>
          <w:b/>
          <w:bCs/>
          <w:sz w:val="24"/>
          <w:szCs w:val="24"/>
          <w:highlight w:val="none"/>
          <w:lang w:val="en-US" w:eastAsia="zh-CN"/>
        </w:rPr>
        <w:t xml:space="preserve"> </w:t>
      </w:r>
    </w:p>
    <w:p w14:paraId="04549E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1、关于本项目所有公告、公示在</w:t>
      </w:r>
      <w:r>
        <w:rPr>
          <w:rFonts w:hint="eastAsia" w:ascii="仿宋" w:hAnsi="仿宋" w:eastAsia="仿宋" w:cs="仿宋"/>
          <w:b/>
          <w:bCs/>
          <w:sz w:val="24"/>
          <w:szCs w:val="24"/>
          <w:highlight w:val="none"/>
        </w:rPr>
        <w:t>新疆政府采购网</w:t>
      </w:r>
      <w:r>
        <w:rPr>
          <w:rFonts w:hint="eastAsia" w:ascii="仿宋" w:hAnsi="仿宋" w:eastAsia="仿宋" w:cs="仿宋"/>
          <w:b w:val="0"/>
          <w:bCs w:val="0"/>
          <w:sz w:val="24"/>
          <w:szCs w:val="24"/>
          <w:highlight w:val="none"/>
        </w:rPr>
        <w:t>发布。</w:t>
      </w:r>
    </w:p>
    <w:p w14:paraId="295678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2、请</w:t>
      </w:r>
      <w:r>
        <w:rPr>
          <w:rFonts w:hint="eastAsia" w:ascii="仿宋" w:hAnsi="仿宋" w:eastAsia="仿宋" w:cs="仿宋"/>
          <w:b w:val="0"/>
          <w:bCs w:val="0"/>
          <w:sz w:val="24"/>
          <w:szCs w:val="24"/>
          <w:highlight w:val="none"/>
          <w:lang w:eastAsia="zh-CN"/>
        </w:rPr>
        <w:t>磋商</w:t>
      </w:r>
      <w:r>
        <w:rPr>
          <w:rFonts w:hint="eastAsia" w:ascii="仿宋" w:hAnsi="仿宋" w:eastAsia="仿宋" w:cs="仿宋"/>
          <w:b w:val="0"/>
          <w:bCs w:val="0"/>
          <w:sz w:val="24"/>
          <w:szCs w:val="24"/>
          <w:highlight w:val="none"/>
        </w:rPr>
        <w:t>供应商随时关注本项目的澄清、答疑、变更事项。</w:t>
      </w:r>
    </w:p>
    <w:p w14:paraId="354FCB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3、本项目实行电子招投标，供应商须登录政采云平台申请获取招标文件，并通过政采云电子投标客户端制作响应文件，同时自行承担与投标有关的一切费用。</w:t>
      </w:r>
    </w:p>
    <w:p w14:paraId="0B03D2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4、各供应商应在开标前确保成为新疆政府采购网正式注册入库供应商，并完成CA数字证书申领。因未注册入库、未办理CA数字证书等原因造成无法投标或投标失败等后果由供应商自行承担。</w:t>
      </w:r>
    </w:p>
    <w:p w14:paraId="5CD8E3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0ECF8FC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仿宋" w:hAnsi="仿宋" w:eastAsia="仿宋" w:cs="仿宋"/>
          <w:b/>
          <w:bCs/>
          <w:sz w:val="24"/>
          <w:szCs w:val="24"/>
          <w:highlight w:val="none"/>
        </w:rPr>
      </w:pPr>
      <w:bookmarkStart w:id="8" w:name="_Toc5047"/>
      <w:r>
        <w:rPr>
          <w:rFonts w:hint="eastAsia" w:ascii="仿宋" w:hAnsi="仿宋" w:eastAsia="仿宋" w:cs="仿宋"/>
          <w:b/>
          <w:bCs/>
          <w:sz w:val="24"/>
          <w:szCs w:val="24"/>
          <w:highlight w:val="none"/>
        </w:rPr>
        <w:t>对本次采购提出询问，请按以下方式联系</w:t>
      </w:r>
      <w:bookmarkEnd w:id="8"/>
    </w:p>
    <w:p w14:paraId="1D42AB3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1.采购人信息</w:t>
      </w:r>
    </w:p>
    <w:p w14:paraId="6002DF82">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 称：乌鲁木齐市沙依巴克区城市管理局（乌鲁木齐市沙依巴克区城市管理行政执法局)</w:t>
      </w:r>
    </w:p>
    <w:p w14:paraId="2A8BDDAB">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址：乌鲁木齐市沙依巴克区克拉玛依西路652号</w:t>
      </w:r>
    </w:p>
    <w:p w14:paraId="169D557C">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联系方式：刘顺航   0991-8786803</w:t>
      </w:r>
    </w:p>
    <w:p w14:paraId="35748B95">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2.采购代理机构信息</w:t>
      </w:r>
    </w:p>
    <w:p w14:paraId="1BF11AD5">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名 称：新疆世纪星工程咨询有限公司</w:t>
      </w:r>
    </w:p>
    <w:p w14:paraId="5F625206">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地 址：乌鲁木齐经济技术开发区二期黄山街一品九点阳光德港大厦B座20楼</w:t>
      </w:r>
    </w:p>
    <w:p w14:paraId="7BC148F7">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联系方式：0991-3678303</w:t>
      </w:r>
    </w:p>
    <w:p w14:paraId="2EDDEC76">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3.项目联系方式</w:t>
      </w:r>
    </w:p>
    <w:p w14:paraId="6B6F10A9">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项目联系人：訾王贝、李航、杜萍</w:t>
      </w:r>
    </w:p>
    <w:p w14:paraId="12931B3D">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 话：0991-3678303</w:t>
      </w:r>
    </w:p>
    <w:p w14:paraId="727CCBC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60C70FFE">
      <w:pPr>
        <w:pStyle w:val="2"/>
        <w:numPr>
          <w:ilvl w:val="0"/>
          <w:numId w:val="3"/>
        </w:numPr>
        <w:bidi w:val="0"/>
        <w:jc w:val="center"/>
        <w:rPr>
          <w:rFonts w:hint="eastAsia" w:ascii="仿宋" w:hAnsi="仿宋" w:eastAsia="仿宋" w:cs="仿宋"/>
          <w:sz w:val="32"/>
          <w:szCs w:val="32"/>
          <w:highlight w:val="none"/>
          <w:lang w:val="en-US" w:eastAsia="zh-CN"/>
        </w:rPr>
      </w:pPr>
      <w:bookmarkStart w:id="9" w:name="_Toc19946"/>
      <w:r>
        <w:rPr>
          <w:rFonts w:hint="eastAsia" w:ascii="仿宋" w:hAnsi="仿宋" w:eastAsia="仿宋" w:cs="仿宋"/>
          <w:sz w:val="32"/>
          <w:szCs w:val="32"/>
          <w:highlight w:val="none"/>
          <w:lang w:val="en-US" w:eastAsia="zh-CN"/>
        </w:rPr>
        <w:t>供应商须知前附表</w:t>
      </w:r>
      <w:bookmarkEnd w:id="9"/>
    </w:p>
    <w:p w14:paraId="6AD44B5E">
      <w:pPr>
        <w:rPr>
          <w:rFonts w:hint="eastAsia" w:ascii="仿宋" w:hAnsi="仿宋" w:eastAsia="仿宋" w:cs="仿宋"/>
          <w:sz w:val="24"/>
          <w:szCs w:val="24"/>
          <w:highlight w:val="none"/>
          <w:lang w:val="en-US" w:eastAsia="zh-CN"/>
        </w:rPr>
      </w:pPr>
    </w:p>
    <w:p w14:paraId="3968F7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本表是本采购项目的具体资料，是对供应商须知的具体补充和修改，如有矛盾，均以本资料表为准。标记“☑”的选项意为适用于本项目，标记“□”的选项意为不适用于本项目。</w:t>
      </w:r>
    </w:p>
    <w:p w14:paraId="40DB67DA">
      <w:pPr>
        <w:pStyle w:val="11"/>
        <w:rPr>
          <w:rFonts w:hint="eastAsia" w:ascii="仿宋" w:hAnsi="仿宋" w:eastAsia="仿宋" w:cs="仿宋"/>
          <w:highlight w:val="none"/>
          <w:lang w:val="en-US" w:eastAsia="zh-CN"/>
        </w:rPr>
      </w:pPr>
    </w:p>
    <w:tbl>
      <w:tblPr>
        <w:tblStyle w:val="37"/>
        <w:tblW w:w="9739"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136"/>
        <w:gridCol w:w="7603"/>
      </w:tblGrid>
      <w:tr w14:paraId="394A96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1" w:hRule="atLeast"/>
        </w:trPr>
        <w:tc>
          <w:tcPr>
            <w:tcW w:w="2136" w:type="dxa"/>
            <w:tcBorders>
              <w:tl2br w:val="nil"/>
              <w:tr2bl w:val="nil"/>
            </w:tcBorders>
            <w:vAlign w:val="center"/>
          </w:tcPr>
          <w:p w14:paraId="6CA26A2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7603" w:type="dxa"/>
            <w:tcBorders>
              <w:tl2br w:val="nil"/>
              <w:tr2bl w:val="nil"/>
            </w:tcBorders>
          </w:tcPr>
          <w:p w14:paraId="341D9DF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67DE0F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27" w:hRule="atLeast"/>
        </w:trPr>
        <w:tc>
          <w:tcPr>
            <w:tcW w:w="2136" w:type="dxa"/>
            <w:tcBorders>
              <w:tl2br w:val="nil"/>
              <w:tr2bl w:val="nil"/>
            </w:tcBorders>
            <w:vAlign w:val="center"/>
          </w:tcPr>
          <w:p w14:paraId="1B4142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7603" w:type="dxa"/>
            <w:tcBorders>
              <w:tl2br w:val="nil"/>
              <w:tr2bl w:val="nil"/>
            </w:tcBorders>
            <w:vAlign w:val="center"/>
          </w:tcPr>
          <w:p w14:paraId="5A19C1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val="en-US" w:eastAsia="zh-CN"/>
              </w:rPr>
              <w:t>采购人名称：</w:t>
            </w:r>
            <w:r>
              <w:rPr>
                <w:rFonts w:hint="eastAsia" w:ascii="仿宋" w:hAnsi="仿宋" w:eastAsia="仿宋" w:cs="仿宋"/>
                <w:sz w:val="24"/>
                <w:szCs w:val="24"/>
                <w:highlight w:val="none"/>
                <w:vertAlign w:val="baseline"/>
                <w:lang w:eastAsia="zh-CN"/>
              </w:rPr>
              <w:t>乌鲁木齐市沙依巴克区城市管理局（乌鲁木齐市沙依巴克区城市管理行政执法局)</w:t>
            </w:r>
          </w:p>
          <w:p w14:paraId="7A90D5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地 址：</w:t>
            </w:r>
            <w:r>
              <w:rPr>
                <w:rFonts w:hint="eastAsia" w:ascii="仿宋" w:hAnsi="仿宋" w:eastAsia="仿宋" w:cs="仿宋"/>
                <w:sz w:val="24"/>
                <w:szCs w:val="24"/>
                <w:highlight w:val="none"/>
                <w:vertAlign w:val="baseline"/>
                <w:lang w:eastAsia="zh-CN"/>
              </w:rPr>
              <w:t>乌鲁木齐市沙依巴克区克拉玛依西路652号</w:t>
            </w:r>
          </w:p>
          <w:p w14:paraId="39B261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联系方式：</w:t>
            </w:r>
            <w:r>
              <w:rPr>
                <w:rFonts w:hint="eastAsia" w:ascii="仿宋" w:hAnsi="仿宋" w:eastAsia="仿宋" w:cs="仿宋"/>
                <w:sz w:val="24"/>
                <w:szCs w:val="24"/>
                <w:highlight w:val="none"/>
                <w:lang w:val="en-US" w:eastAsia="zh-CN"/>
              </w:rPr>
              <w:t>刘顺航   0991-8786803</w:t>
            </w:r>
          </w:p>
        </w:tc>
      </w:tr>
      <w:tr w14:paraId="332BAC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1" w:hRule="atLeast"/>
        </w:trPr>
        <w:tc>
          <w:tcPr>
            <w:tcW w:w="2136" w:type="dxa"/>
            <w:tcBorders>
              <w:tl2br w:val="nil"/>
              <w:tr2bl w:val="nil"/>
            </w:tcBorders>
            <w:vAlign w:val="center"/>
          </w:tcPr>
          <w:p w14:paraId="7694B3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7603" w:type="dxa"/>
            <w:tcBorders>
              <w:tl2br w:val="nil"/>
              <w:tr2bl w:val="nil"/>
            </w:tcBorders>
            <w:vAlign w:val="center"/>
          </w:tcPr>
          <w:p w14:paraId="17302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采购代理机构：新疆世纪星工程咨询有限公司 </w:t>
            </w:r>
          </w:p>
          <w:p w14:paraId="72E473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地址：乌鲁木齐经济技术开发区二期黄山街一品九点阳光德港大厦B座20楼 </w:t>
            </w:r>
          </w:p>
          <w:p w14:paraId="5F2EB8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业务联系人：</w:t>
            </w:r>
            <w:r>
              <w:rPr>
                <w:rFonts w:hint="eastAsia" w:ascii="仿宋" w:hAnsi="仿宋" w:eastAsia="仿宋" w:cs="仿宋"/>
                <w:sz w:val="24"/>
                <w:szCs w:val="24"/>
                <w:highlight w:val="none"/>
                <w:vertAlign w:val="baseline"/>
                <w:lang w:val="en-US" w:eastAsia="zh-CN"/>
              </w:rPr>
              <w:t>訾王贝、李航、杜萍</w:t>
            </w:r>
            <w:r>
              <w:rPr>
                <w:rFonts w:hint="eastAsia" w:ascii="仿宋" w:hAnsi="仿宋" w:eastAsia="仿宋" w:cs="仿宋"/>
                <w:sz w:val="24"/>
                <w:szCs w:val="24"/>
                <w:highlight w:val="none"/>
                <w:vertAlign w:val="baseline"/>
              </w:rPr>
              <w:t xml:space="preserve">      </w:t>
            </w:r>
            <w:r>
              <w:rPr>
                <w:rFonts w:hint="eastAsia" w:ascii="仿宋" w:hAnsi="仿宋" w:eastAsia="仿宋" w:cs="仿宋"/>
                <w:sz w:val="24"/>
                <w:szCs w:val="24"/>
                <w:highlight w:val="none"/>
                <w:vertAlign w:val="baseline"/>
                <w:lang w:val="en-US" w:eastAsia="zh-CN"/>
              </w:rPr>
              <w:t xml:space="preserve">  </w:t>
            </w:r>
          </w:p>
          <w:p w14:paraId="2E697B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电话：0991-3678303 </w:t>
            </w:r>
          </w:p>
          <w:p w14:paraId="3A28FDC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1587610063@qq.com</w:t>
            </w:r>
          </w:p>
        </w:tc>
      </w:tr>
      <w:tr w14:paraId="1EA877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1" w:hRule="atLeast"/>
        </w:trPr>
        <w:tc>
          <w:tcPr>
            <w:tcW w:w="2136" w:type="dxa"/>
            <w:tcBorders>
              <w:tl2br w:val="nil"/>
              <w:tr2bl w:val="nil"/>
            </w:tcBorders>
            <w:vAlign w:val="center"/>
          </w:tcPr>
          <w:p w14:paraId="0A321C1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7603" w:type="dxa"/>
            <w:tcBorders>
              <w:tl2br w:val="nil"/>
              <w:tr2bl w:val="nil"/>
            </w:tcBorders>
            <w:vAlign w:val="center"/>
          </w:tcPr>
          <w:p w14:paraId="12A77EE5">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highlight w:val="none"/>
              </w:rPr>
              <w:t>本项目的特定资格要求：投标人须具有有效的会计师事务所执业证书</w:t>
            </w:r>
            <w:r>
              <w:rPr>
                <w:rFonts w:hint="eastAsia" w:ascii="仿宋" w:hAnsi="仿宋" w:eastAsia="仿宋" w:cs="仿宋"/>
                <w:sz w:val="24"/>
                <w:highlight w:val="none"/>
                <w:lang w:val="en-US" w:eastAsia="zh-CN"/>
              </w:rPr>
              <w:t>。</w:t>
            </w:r>
          </w:p>
        </w:tc>
      </w:tr>
      <w:tr w14:paraId="6E8B73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5" w:hRule="atLeast"/>
        </w:trPr>
        <w:tc>
          <w:tcPr>
            <w:tcW w:w="2136" w:type="dxa"/>
            <w:tcBorders>
              <w:tl2br w:val="nil"/>
              <w:tr2bl w:val="nil"/>
            </w:tcBorders>
            <w:vAlign w:val="center"/>
          </w:tcPr>
          <w:p w14:paraId="517015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7603" w:type="dxa"/>
            <w:tcBorders>
              <w:tl2br w:val="nil"/>
              <w:tr2bl w:val="nil"/>
            </w:tcBorders>
            <w:vAlign w:val="center"/>
          </w:tcPr>
          <w:p w14:paraId="486AAB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14:paraId="7BA555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6DBC4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1.5.1</w:t>
            </w:r>
          </w:p>
        </w:tc>
        <w:tc>
          <w:tcPr>
            <w:tcW w:w="7603" w:type="dxa"/>
            <w:tcBorders>
              <w:tl2br w:val="nil"/>
              <w:tr2bl w:val="nil"/>
            </w:tcBorders>
            <w:shd w:val="clear" w:color="auto" w:fill="FFFFFF" w:themeFill="background1"/>
            <w:vAlign w:val="center"/>
          </w:tcPr>
          <w:p w14:paraId="6CF0515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highlight w:val="none"/>
                <w:lang w:val="en-US" w:eastAsia="zh-CN"/>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sz w:val="24"/>
                <w:szCs w:val="24"/>
                <w:highlight w:val="none"/>
                <w:vertAlign w:val="baseline"/>
                <w:lang w:val="en-US" w:eastAsia="zh-CN"/>
              </w:rPr>
              <w:t>其他未列明行业</w:t>
            </w:r>
            <w:r>
              <w:rPr>
                <w:rFonts w:hint="eastAsia" w:ascii="仿宋" w:hAnsi="仿宋" w:eastAsia="仿宋" w:cs="仿宋"/>
                <w:sz w:val="24"/>
                <w:szCs w:val="24"/>
                <w:highlight w:val="none"/>
                <w:vertAlign w:val="baseline"/>
                <w:lang w:eastAsia="zh-CN"/>
              </w:rPr>
              <w:t>。</w:t>
            </w:r>
          </w:p>
        </w:tc>
      </w:tr>
      <w:tr w14:paraId="11AFC4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1" w:hRule="atLeast"/>
        </w:trPr>
        <w:tc>
          <w:tcPr>
            <w:tcW w:w="2136" w:type="dxa"/>
            <w:tcBorders>
              <w:tl2br w:val="nil"/>
              <w:tr2bl w:val="nil"/>
            </w:tcBorders>
            <w:vAlign w:val="center"/>
          </w:tcPr>
          <w:p w14:paraId="7B8F9A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7603" w:type="dxa"/>
            <w:tcBorders>
              <w:tl2br w:val="nil"/>
              <w:tr2bl w:val="nil"/>
            </w:tcBorders>
            <w:shd w:val="clear" w:color="auto" w:fill="FFFFFF" w:themeFill="background1"/>
            <w:vAlign w:val="center"/>
          </w:tcPr>
          <w:p w14:paraId="5BD777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0377FF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☑本项目专门面向☑中小□小微企业 采购。即: </w:t>
            </w:r>
            <w:r>
              <w:rPr>
                <w:rFonts w:hint="eastAsia" w:ascii="仿宋" w:hAnsi="仿宋" w:eastAsia="仿宋" w:cs="仿宋"/>
                <w:sz w:val="24"/>
                <w:szCs w:val="24"/>
                <w:highlight w:val="none"/>
                <w:u w:val="single"/>
                <w:vertAlign w:val="baseline"/>
                <w:lang w:val="en-US" w:eastAsia="zh-CN"/>
              </w:rPr>
              <w:t>提供的货物全部由符合政策要求的☑中小/□小微企业制造、服务全部由符合政策要求的☑中小/□小微企业承接。</w:t>
            </w:r>
          </w:p>
          <w:p w14:paraId="6F5831D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%分包给一家或者多家中小企业，这其中预留给中小企业的比例至少   %，须提供《拟分包情况说明》，监狱和戒毒企业、残疾人福利性单位视同小型、微型企业（格式详见采购文件）。</w:t>
            </w:r>
          </w:p>
        </w:tc>
      </w:tr>
      <w:tr w14:paraId="635D89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49C09D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7603" w:type="dxa"/>
            <w:tcBorders>
              <w:tl2br w:val="nil"/>
              <w:tr2bl w:val="nil"/>
            </w:tcBorders>
            <w:vAlign w:val="center"/>
          </w:tcPr>
          <w:p w14:paraId="5B6B8E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是否允许联合体参加</w:t>
            </w:r>
            <w:r>
              <w:rPr>
                <w:rFonts w:hint="eastAsia" w:ascii="仿宋" w:hAnsi="仿宋" w:eastAsia="仿宋" w:cs="仿宋"/>
                <w:sz w:val="24"/>
                <w:szCs w:val="24"/>
                <w:highlight w:val="none"/>
                <w:vertAlign w:val="baseline"/>
                <w:lang w:eastAsia="zh-CN"/>
              </w:rPr>
              <w:t>磋商</w:t>
            </w:r>
            <w:r>
              <w:rPr>
                <w:rFonts w:hint="eastAsia" w:ascii="仿宋" w:hAnsi="仿宋" w:eastAsia="仿宋" w:cs="仿宋"/>
                <w:sz w:val="24"/>
                <w:szCs w:val="24"/>
                <w:highlight w:val="none"/>
                <w:vertAlign w:val="baseline"/>
              </w:rPr>
              <w:t>：</w:t>
            </w:r>
            <w:r>
              <w:rPr>
                <w:rFonts w:hint="eastAsia" w:ascii="仿宋" w:hAnsi="仿宋" w:eastAsia="仿宋" w:cs="仿宋"/>
                <w:sz w:val="24"/>
                <w:szCs w:val="24"/>
                <w:highlight w:val="none"/>
                <w:vertAlign w:val="baseline"/>
                <w:lang w:val="en-US" w:eastAsia="zh-CN"/>
              </w:rPr>
              <w:t>是；要求：由造价方牵头，联合体单位不超过 2 家；联合体各方应签订联合体投标协议书，明确各方权利义务；由联合体牵头人负责本项目磋商保证金缴纳、响应文件的递交等相关事项；组成联合体各方不得再以自己名义单独或参加其他联合体在本项目中投标。</w:t>
            </w:r>
          </w:p>
          <w:p w14:paraId="62A1354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1924BD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11A118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7603" w:type="dxa"/>
            <w:tcBorders>
              <w:tl2br w:val="nil"/>
              <w:tr2bl w:val="nil"/>
            </w:tcBorders>
            <w:vAlign w:val="center"/>
          </w:tcPr>
          <w:p w14:paraId="76C463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项目预算金额：520000.00元</w:t>
            </w:r>
          </w:p>
          <w:p w14:paraId="4BC215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注：供应商的报价高于此限价，否则将作废标处理。</w:t>
            </w:r>
          </w:p>
        </w:tc>
      </w:tr>
      <w:tr w14:paraId="52427D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2CEF66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7603" w:type="dxa"/>
            <w:tcBorders>
              <w:tl2br w:val="nil"/>
              <w:tr2bl w:val="nil"/>
            </w:tcBorders>
            <w:vAlign w:val="center"/>
          </w:tcPr>
          <w:p w14:paraId="24869D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2686F49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458AC7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trPr>
        <w:tc>
          <w:tcPr>
            <w:tcW w:w="2136" w:type="dxa"/>
            <w:tcBorders>
              <w:tl2br w:val="nil"/>
              <w:tr2bl w:val="nil"/>
            </w:tcBorders>
            <w:vAlign w:val="center"/>
          </w:tcPr>
          <w:p w14:paraId="2E4A3E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7603" w:type="dxa"/>
            <w:tcBorders>
              <w:tl2br w:val="nil"/>
              <w:tr2bl w:val="nil"/>
            </w:tcBorders>
            <w:vAlign w:val="center"/>
          </w:tcPr>
          <w:p w14:paraId="4F7B4BF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624896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提供样品要求包括：（样品的制作标准和要求、接收及退还，样品检测报告，检测机构、检测内容等内容）</w:t>
            </w:r>
          </w:p>
        </w:tc>
      </w:tr>
      <w:tr w14:paraId="66F109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74" w:hRule="atLeast"/>
        </w:trPr>
        <w:tc>
          <w:tcPr>
            <w:tcW w:w="2136" w:type="dxa"/>
            <w:tcBorders>
              <w:tl2br w:val="nil"/>
              <w:tr2bl w:val="nil"/>
            </w:tcBorders>
            <w:vAlign w:val="center"/>
          </w:tcPr>
          <w:p w14:paraId="265290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7603" w:type="dxa"/>
            <w:tcBorders>
              <w:tl2br w:val="nil"/>
              <w:tr2bl w:val="nil"/>
            </w:tcBorders>
            <w:vAlign w:val="center"/>
          </w:tcPr>
          <w:p w14:paraId="24D3C9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w:t>
            </w:r>
            <w:r>
              <w:rPr>
                <w:rFonts w:hint="eastAsia" w:ascii="仿宋" w:hAnsi="仿宋" w:eastAsia="仿宋" w:cs="仿宋"/>
                <w:sz w:val="24"/>
                <w:szCs w:val="24"/>
                <w:highlight w:val="none"/>
                <w:vertAlign w:val="baseline"/>
                <w:lang w:val="en-US" w:eastAsia="zh-CN"/>
              </w:rPr>
              <w:t>供应商</w:t>
            </w:r>
            <w:r>
              <w:rPr>
                <w:rFonts w:hint="eastAsia" w:ascii="仿宋" w:hAnsi="仿宋" w:eastAsia="仿宋" w:cs="仿宋"/>
                <w:sz w:val="24"/>
                <w:szCs w:val="24"/>
                <w:highlight w:val="none"/>
                <w:vertAlign w:val="baseline"/>
              </w:rPr>
              <w:t>对</w:t>
            </w:r>
            <w:r>
              <w:rPr>
                <w:rFonts w:hint="eastAsia" w:ascii="仿宋" w:hAnsi="仿宋" w:eastAsia="仿宋" w:cs="仿宋"/>
                <w:b/>
                <w:bCs/>
                <w:sz w:val="24"/>
                <w:szCs w:val="24"/>
                <w:highlight w:val="none"/>
                <w:vertAlign w:val="baseline"/>
              </w:rPr>
              <w:t>多</w:t>
            </w:r>
            <w:r>
              <w:rPr>
                <w:rFonts w:hint="eastAsia" w:ascii="仿宋" w:hAnsi="仿宋" w:eastAsia="仿宋" w:cs="仿宋"/>
                <w:sz w:val="24"/>
                <w:szCs w:val="24"/>
                <w:highlight w:val="none"/>
                <w:vertAlign w:val="baseline"/>
              </w:rPr>
              <w:t>个包进行</w:t>
            </w:r>
            <w:r>
              <w:rPr>
                <w:rFonts w:hint="eastAsia" w:ascii="仿宋" w:hAnsi="仿宋" w:eastAsia="仿宋" w:cs="仿宋"/>
                <w:sz w:val="24"/>
                <w:szCs w:val="24"/>
                <w:highlight w:val="none"/>
                <w:vertAlign w:val="baseline"/>
                <w:lang w:val="en-US" w:eastAsia="zh-CN"/>
              </w:rPr>
              <w:t>磋商响应</w:t>
            </w:r>
            <w:r>
              <w:rPr>
                <w:rFonts w:hint="eastAsia" w:ascii="仿宋" w:hAnsi="仿宋" w:eastAsia="仿宋" w:cs="仿宋"/>
                <w:sz w:val="24"/>
                <w:szCs w:val="24"/>
                <w:highlight w:val="none"/>
                <w:vertAlign w:val="baseline"/>
              </w:rPr>
              <w:t>，可以</w:t>
            </w:r>
            <w:r>
              <w:rPr>
                <w:rFonts w:hint="eastAsia" w:ascii="仿宋" w:hAnsi="仿宋" w:eastAsia="仿宋" w:cs="仿宋"/>
                <w:sz w:val="24"/>
                <w:szCs w:val="24"/>
                <w:highlight w:val="none"/>
                <w:vertAlign w:val="baseline"/>
                <w:lang w:val="en-US" w:eastAsia="zh-CN"/>
              </w:rPr>
              <w:t>成交</w:t>
            </w:r>
            <w:r>
              <w:rPr>
                <w:rFonts w:hint="eastAsia" w:ascii="仿宋" w:hAnsi="仿宋" w:eastAsia="仿宋" w:cs="仿宋"/>
                <w:b/>
                <w:bCs/>
                <w:sz w:val="24"/>
                <w:szCs w:val="24"/>
                <w:highlight w:val="none"/>
                <w:u w:val="single"/>
                <w:vertAlign w:val="baseline"/>
              </w:rPr>
              <w:t>多</w:t>
            </w:r>
            <w:r>
              <w:rPr>
                <w:rFonts w:hint="eastAsia" w:ascii="仿宋" w:hAnsi="仿宋" w:eastAsia="仿宋" w:cs="仿宋"/>
                <w:sz w:val="24"/>
                <w:szCs w:val="24"/>
                <w:highlight w:val="none"/>
                <w:vertAlign w:val="baseline"/>
              </w:rPr>
              <w:t>包</w:t>
            </w:r>
          </w:p>
          <w:p w14:paraId="43BFE38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（本项目不适用）</w:t>
            </w:r>
          </w:p>
        </w:tc>
      </w:tr>
      <w:tr w14:paraId="493DB7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2136" w:type="dxa"/>
            <w:tcBorders>
              <w:tl2br w:val="nil"/>
              <w:tr2bl w:val="nil"/>
            </w:tcBorders>
            <w:vAlign w:val="center"/>
          </w:tcPr>
          <w:p w14:paraId="6629C5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7603" w:type="dxa"/>
            <w:tcBorders>
              <w:tl2br w:val="nil"/>
              <w:tr2bl w:val="nil"/>
            </w:tcBorders>
            <w:vAlign w:val="center"/>
          </w:tcPr>
          <w:p w14:paraId="15D5FB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保证金形式：支票、汇票、本票、网上银行支付或者金融机构、担保机构出具的保函等政府采购法律法规中要求的非现金形式</w:t>
            </w:r>
          </w:p>
          <w:p w14:paraId="69ABD8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10400</w:t>
            </w:r>
            <w:r>
              <w:rPr>
                <w:rFonts w:hint="eastAsia" w:ascii="仿宋" w:hAnsi="仿宋" w:eastAsia="仿宋" w:cs="仿宋"/>
                <w:sz w:val="24"/>
                <w:szCs w:val="24"/>
                <w:highlight w:val="none"/>
                <w:vertAlign w:val="baseline"/>
              </w:rPr>
              <w:t xml:space="preserve">元 </w:t>
            </w:r>
          </w:p>
          <w:p w14:paraId="2216855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1CA3A48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51AFC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5D899C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34172C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投标保证金到账（保函提交）截止时间同投标截止时间。</w:t>
            </w:r>
          </w:p>
          <w:p w14:paraId="37AD4D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以支票、汇票、本票、网上银行支付等形式提交投标保证金的，应在投标截止时间前到账；</w:t>
            </w:r>
          </w:p>
          <w:p w14:paraId="160610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AD515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由于到账时间晚于投标截止时间的，或者票据错误、印鉴不清等原因导致不能到账的，其投标无效。</w:t>
            </w:r>
          </w:p>
          <w:p w14:paraId="6C7834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投标保证金（投标电子保函）有效期与投标有效期一致。</w:t>
            </w:r>
          </w:p>
        </w:tc>
      </w:tr>
      <w:tr w14:paraId="505301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5" w:hRule="atLeast"/>
        </w:trPr>
        <w:tc>
          <w:tcPr>
            <w:tcW w:w="2136" w:type="dxa"/>
            <w:tcBorders>
              <w:tl2br w:val="nil"/>
              <w:tr2bl w:val="nil"/>
            </w:tcBorders>
            <w:vAlign w:val="center"/>
          </w:tcPr>
          <w:p w14:paraId="5744D3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7603" w:type="dxa"/>
            <w:tcBorders>
              <w:tl2br w:val="nil"/>
              <w:tr2bl w:val="nil"/>
            </w:tcBorders>
            <w:vAlign w:val="center"/>
          </w:tcPr>
          <w:p w14:paraId="155901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响应文件</w:t>
            </w:r>
            <w:r>
              <w:rPr>
                <w:rFonts w:hint="eastAsia" w:ascii="仿宋" w:hAnsi="仿宋" w:eastAsia="仿宋" w:cs="仿宋"/>
                <w:b w:val="0"/>
                <w:bCs w:val="0"/>
                <w:sz w:val="24"/>
                <w:szCs w:val="24"/>
                <w:highlight w:val="none"/>
                <w:vertAlign w:val="baseline"/>
              </w:rPr>
              <w:t>有效期：90 日历日</w:t>
            </w:r>
          </w:p>
        </w:tc>
      </w:tr>
      <w:tr w14:paraId="5FAF3C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5" w:hRule="atLeast"/>
        </w:trPr>
        <w:tc>
          <w:tcPr>
            <w:tcW w:w="2136" w:type="dxa"/>
            <w:tcBorders>
              <w:tl2br w:val="nil"/>
              <w:tr2bl w:val="nil"/>
            </w:tcBorders>
            <w:vAlign w:val="center"/>
          </w:tcPr>
          <w:p w14:paraId="4D487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7603" w:type="dxa"/>
            <w:tcBorders>
              <w:tl2br w:val="nil"/>
              <w:tr2bl w:val="nil"/>
            </w:tcBorders>
            <w:vAlign w:val="center"/>
          </w:tcPr>
          <w:p w14:paraId="3AA54C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响应截止时间：</w:t>
            </w:r>
            <w:r>
              <w:rPr>
                <w:rFonts w:hint="eastAsia" w:ascii="仿宋" w:hAnsi="仿宋" w:eastAsia="仿宋" w:cs="仿宋"/>
                <w:b w:val="0"/>
                <w:bCs w:val="0"/>
                <w:sz w:val="24"/>
                <w:szCs w:val="24"/>
                <w:highlight w:val="none"/>
                <w:lang w:val="en-US" w:eastAsia="zh-CN"/>
              </w:rPr>
              <w:t>2025年07月23日16时00分</w:t>
            </w:r>
            <w:r>
              <w:rPr>
                <w:rFonts w:hint="eastAsia" w:ascii="仿宋" w:hAnsi="仿宋" w:eastAsia="仿宋" w:cs="仿宋"/>
                <w:sz w:val="24"/>
                <w:szCs w:val="24"/>
                <w:highlight w:val="none"/>
                <w:vertAlign w:val="baseline"/>
              </w:rPr>
              <w:t>（北京时间）</w:t>
            </w:r>
          </w:p>
        </w:tc>
      </w:tr>
      <w:tr w14:paraId="04368B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trPr>
        <w:tc>
          <w:tcPr>
            <w:tcW w:w="2136" w:type="dxa"/>
            <w:tcBorders>
              <w:tl2br w:val="nil"/>
              <w:tr2bl w:val="nil"/>
            </w:tcBorders>
            <w:vAlign w:val="center"/>
          </w:tcPr>
          <w:p w14:paraId="38E10B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7603" w:type="dxa"/>
            <w:tcBorders>
              <w:tl2br w:val="nil"/>
              <w:tr2bl w:val="nil"/>
            </w:tcBorders>
            <w:vAlign w:val="center"/>
          </w:tcPr>
          <w:p w14:paraId="177199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开标时间：同响应截止时间 </w:t>
            </w:r>
          </w:p>
          <w:p w14:paraId="325B912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5D7E23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2136" w:type="dxa"/>
            <w:tcBorders>
              <w:bottom w:val="single" w:color="auto" w:sz="4" w:space="0"/>
              <w:tl2br w:val="nil"/>
              <w:tr2bl w:val="nil"/>
            </w:tcBorders>
            <w:vAlign w:val="center"/>
          </w:tcPr>
          <w:p w14:paraId="0BDC5E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7603" w:type="dxa"/>
            <w:tcBorders>
              <w:bottom w:val="single" w:color="auto" w:sz="4" w:space="0"/>
              <w:tl2br w:val="nil"/>
              <w:tr2bl w:val="nil"/>
            </w:tcBorders>
            <w:vAlign w:val="center"/>
          </w:tcPr>
          <w:p w14:paraId="3BF205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采购人是否委托磋商小组直接确定成交人：否 </w:t>
            </w:r>
          </w:p>
        </w:tc>
      </w:tr>
      <w:tr w14:paraId="17C7E6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73" w:hRule="atLeast"/>
        </w:trPr>
        <w:tc>
          <w:tcPr>
            <w:tcW w:w="2136" w:type="dxa"/>
            <w:tcBorders>
              <w:top w:val="single" w:color="auto" w:sz="4" w:space="0"/>
              <w:tl2br w:val="nil"/>
              <w:tr2bl w:val="nil"/>
            </w:tcBorders>
            <w:vAlign w:val="center"/>
          </w:tcPr>
          <w:p w14:paraId="4C159A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21.5</w:t>
            </w:r>
          </w:p>
        </w:tc>
        <w:tc>
          <w:tcPr>
            <w:tcW w:w="7603" w:type="dxa"/>
            <w:tcBorders>
              <w:top w:val="single" w:color="auto" w:sz="4" w:space="0"/>
              <w:tl2br w:val="nil"/>
              <w:tr2bl w:val="nil"/>
            </w:tcBorders>
            <w:vAlign w:val="center"/>
          </w:tcPr>
          <w:p w14:paraId="75CD17B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项目是否允许分包：</w:t>
            </w:r>
          </w:p>
          <w:p w14:paraId="15EA8A7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22600C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15017D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620037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0D830B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75CBB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99" w:hRule="atLeast"/>
        </w:trPr>
        <w:tc>
          <w:tcPr>
            <w:tcW w:w="2136" w:type="dxa"/>
            <w:tcBorders>
              <w:tl2br w:val="nil"/>
              <w:tr2bl w:val="nil"/>
            </w:tcBorders>
            <w:vAlign w:val="center"/>
          </w:tcPr>
          <w:p w14:paraId="2F6752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7603" w:type="dxa"/>
            <w:tcBorders>
              <w:tl2br w:val="nil"/>
              <w:tr2bl w:val="nil"/>
            </w:tcBorders>
            <w:vAlign w:val="center"/>
          </w:tcPr>
          <w:p w14:paraId="54AE6D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提交履约保证金的时间：中标通知书领取后5个工作日内 </w:t>
            </w:r>
          </w:p>
          <w:p w14:paraId="4405576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履约保证金金额：合同金额的 10% </w:t>
            </w:r>
          </w:p>
          <w:p w14:paraId="68E935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履约保证金形式：支票、汇票、本票或者金融机构、担保机构出具的保函等非现金形式</w:t>
            </w:r>
          </w:p>
        </w:tc>
      </w:tr>
      <w:tr w14:paraId="1F4EE2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11" w:hRule="atLeast"/>
        </w:trPr>
        <w:tc>
          <w:tcPr>
            <w:tcW w:w="2136" w:type="dxa"/>
            <w:tcBorders>
              <w:bottom w:val="single" w:color="auto" w:sz="4" w:space="0"/>
              <w:tl2br w:val="nil"/>
              <w:tr2bl w:val="nil"/>
            </w:tcBorders>
            <w:vAlign w:val="center"/>
          </w:tcPr>
          <w:p w14:paraId="1763353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7603" w:type="dxa"/>
            <w:tcBorders>
              <w:bottom w:val="single" w:color="auto" w:sz="4" w:space="0"/>
              <w:tl2br w:val="nil"/>
              <w:tr2bl w:val="nil"/>
            </w:tcBorders>
            <w:vAlign w:val="center"/>
          </w:tcPr>
          <w:p w14:paraId="7522A7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是否由成交人缴纳招标代理费：是 </w:t>
            </w:r>
          </w:p>
          <w:p w14:paraId="43B7FF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招标代理费：参照原国家计委</w:t>
            </w:r>
            <w:r>
              <w:rPr>
                <w:rFonts w:hint="eastAsia" w:ascii="仿宋" w:hAnsi="仿宋" w:eastAsia="仿宋" w:cs="仿宋"/>
                <w:sz w:val="24"/>
                <w:highlight w:val="none"/>
              </w:rPr>
              <w:t>计价格[2002]1980号文件计算的招标代理服务收费标准</w:t>
            </w:r>
            <w:r>
              <w:rPr>
                <w:rFonts w:hint="eastAsia" w:ascii="仿宋" w:hAnsi="仿宋" w:eastAsia="仿宋" w:cs="仿宋"/>
                <w:sz w:val="24"/>
                <w:highlight w:val="none"/>
                <w:lang w:val="en-US" w:eastAsia="zh-CN"/>
              </w:rPr>
              <w:t>收取</w:t>
            </w:r>
            <w:r>
              <w:rPr>
                <w:rFonts w:hint="eastAsia" w:ascii="仿宋" w:hAnsi="仿宋" w:eastAsia="仿宋" w:cs="仿宋"/>
                <w:sz w:val="24"/>
                <w:highlight w:val="none"/>
              </w:rPr>
              <w:t>，代理服务费由</w:t>
            </w:r>
            <w:r>
              <w:rPr>
                <w:rFonts w:hint="eastAsia" w:ascii="仿宋" w:hAnsi="仿宋" w:eastAsia="仿宋" w:cs="仿宋"/>
                <w:sz w:val="24"/>
                <w:highlight w:val="none"/>
                <w:lang w:val="en-US" w:eastAsia="zh-CN"/>
              </w:rPr>
              <w:t>成交供应商</w:t>
            </w:r>
            <w:r>
              <w:rPr>
                <w:rFonts w:hint="eastAsia" w:ascii="仿宋" w:hAnsi="仿宋" w:eastAsia="仿宋" w:cs="仿宋"/>
                <w:sz w:val="24"/>
                <w:highlight w:val="none"/>
              </w:rPr>
              <w:t>支付。</w:t>
            </w:r>
            <w:r>
              <w:rPr>
                <w:rFonts w:hint="eastAsia" w:ascii="仿宋" w:hAnsi="仿宋" w:eastAsia="仿宋" w:cs="仿宋"/>
                <w:b w:val="0"/>
                <w:bCs w:val="0"/>
                <w:sz w:val="24"/>
                <w:szCs w:val="24"/>
                <w:highlight w:val="none"/>
                <w:vertAlign w:val="baseline"/>
                <w:lang w:val="en-US" w:eastAsia="zh-CN"/>
              </w:rPr>
              <w:t xml:space="preserve">  </w:t>
            </w:r>
          </w:p>
          <w:p w14:paraId="4007D9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01DC178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支付时间：领取成交通知书的同时</w:t>
            </w:r>
          </w:p>
        </w:tc>
      </w:tr>
      <w:tr w14:paraId="48EDB6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09" w:hRule="atLeast"/>
        </w:trPr>
        <w:tc>
          <w:tcPr>
            <w:tcW w:w="2136" w:type="dxa"/>
            <w:tcBorders>
              <w:top w:val="single" w:color="auto" w:sz="4" w:space="0"/>
              <w:tl2br w:val="nil"/>
              <w:tr2bl w:val="nil"/>
            </w:tcBorders>
            <w:vAlign w:val="center"/>
          </w:tcPr>
          <w:p w14:paraId="3E1842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c>
          <w:tcPr>
            <w:tcW w:w="7603" w:type="dxa"/>
            <w:tcBorders>
              <w:top w:val="single" w:color="auto" w:sz="4" w:space="0"/>
              <w:tl2br w:val="nil"/>
              <w:tr2bl w:val="nil"/>
            </w:tcBorders>
            <w:vAlign w:val="center"/>
          </w:tcPr>
          <w:p w14:paraId="2C359C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33038C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68197CB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联系部门、联系电话、通讯地址：见第一章《采购公告》中的采购代理机构信息和项目联系方式。</w:t>
            </w:r>
          </w:p>
          <w:p w14:paraId="2B4056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CDD78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25B28E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联系人、联系电话：0991-3678303</w:t>
            </w:r>
          </w:p>
          <w:p w14:paraId="4F01A9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64A849B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1CB3C2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2" w:hRule="atLeast"/>
        </w:trPr>
        <w:tc>
          <w:tcPr>
            <w:tcW w:w="9739" w:type="dxa"/>
            <w:gridSpan w:val="2"/>
            <w:tcBorders>
              <w:top w:val="single" w:color="auto" w:sz="4" w:space="0"/>
              <w:bottom w:val="single" w:color="auto" w:sz="4" w:space="0"/>
              <w:tl2br w:val="nil"/>
              <w:tr2bl w:val="nil"/>
            </w:tcBorders>
            <w:vAlign w:val="center"/>
          </w:tcPr>
          <w:p w14:paraId="3AA4458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适用于本供应商须知的额外增加的变动：</w:t>
            </w:r>
          </w:p>
        </w:tc>
      </w:tr>
      <w:tr w14:paraId="7A10DD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2136" w:type="dxa"/>
            <w:tcBorders>
              <w:top w:val="single" w:color="auto" w:sz="4" w:space="0"/>
              <w:bottom w:val="single" w:color="auto" w:sz="4" w:space="0"/>
              <w:tl2br w:val="nil"/>
              <w:tr2bl w:val="nil"/>
            </w:tcBorders>
            <w:vAlign w:val="center"/>
          </w:tcPr>
          <w:p w14:paraId="0808DE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603" w:type="dxa"/>
            <w:tcBorders>
              <w:top w:val="single" w:color="auto" w:sz="4" w:space="0"/>
              <w:bottom w:val="single" w:color="auto" w:sz="4" w:space="0"/>
              <w:tl2br w:val="nil"/>
              <w:tr2bl w:val="nil"/>
            </w:tcBorders>
            <w:vAlign w:val="center"/>
          </w:tcPr>
          <w:p w14:paraId="60722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核心产品：/</w:t>
            </w:r>
          </w:p>
        </w:tc>
      </w:tr>
      <w:tr w14:paraId="0AE33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63" w:hRule="atLeast"/>
        </w:trPr>
        <w:tc>
          <w:tcPr>
            <w:tcW w:w="2136" w:type="dxa"/>
            <w:tcBorders>
              <w:top w:val="single" w:color="auto" w:sz="4" w:space="0"/>
              <w:bottom w:val="single" w:color="auto" w:sz="4" w:space="0"/>
              <w:tl2br w:val="nil"/>
              <w:tr2bl w:val="nil"/>
            </w:tcBorders>
            <w:shd w:val="clear" w:color="auto" w:fill="auto"/>
            <w:vAlign w:val="center"/>
          </w:tcPr>
          <w:p w14:paraId="2F10094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rPr>
              <w:t>评标委员会组成</w:t>
            </w:r>
          </w:p>
        </w:tc>
        <w:tc>
          <w:tcPr>
            <w:tcW w:w="7603" w:type="dxa"/>
            <w:tcBorders>
              <w:top w:val="single" w:color="auto" w:sz="4" w:space="0"/>
              <w:bottom w:val="single" w:color="auto" w:sz="4" w:space="0"/>
              <w:tl2br w:val="nil"/>
              <w:tr2bl w:val="nil"/>
            </w:tcBorders>
            <w:shd w:val="clear" w:color="auto" w:fill="auto"/>
            <w:vAlign w:val="center"/>
          </w:tcPr>
          <w:p w14:paraId="7A6A3496">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招标采购单位依法组建评标委员会共3人组成，其中采购人代表1人和专家评委2人。</w:t>
            </w:r>
          </w:p>
          <w:p w14:paraId="6915F309">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小组确定方式：</w:t>
            </w:r>
          </w:p>
          <w:p w14:paraId="173F1F0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☑计算机随机抽取语音通知方式</w:t>
            </w:r>
          </w:p>
          <w:p w14:paraId="5B86A303">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□其他方式：/</w:t>
            </w:r>
          </w:p>
        </w:tc>
      </w:tr>
      <w:tr w14:paraId="61EB28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2136" w:type="dxa"/>
            <w:tcBorders>
              <w:top w:val="single" w:color="auto" w:sz="4" w:space="0"/>
              <w:bottom w:val="single" w:color="auto" w:sz="4" w:space="0"/>
              <w:tl2br w:val="nil"/>
              <w:tr2bl w:val="nil"/>
            </w:tcBorders>
            <w:shd w:val="clear" w:color="auto" w:fill="auto"/>
            <w:vAlign w:val="center"/>
          </w:tcPr>
          <w:p w14:paraId="26D7949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付款方式</w:t>
            </w:r>
          </w:p>
        </w:tc>
        <w:tc>
          <w:tcPr>
            <w:tcW w:w="7603" w:type="dxa"/>
            <w:tcBorders>
              <w:top w:val="single" w:color="auto" w:sz="4" w:space="0"/>
              <w:bottom w:val="single" w:color="auto" w:sz="4" w:space="0"/>
              <w:tl2br w:val="nil"/>
              <w:tr2bl w:val="nil"/>
            </w:tcBorders>
            <w:shd w:val="clear" w:color="auto" w:fill="auto"/>
            <w:vAlign w:val="center"/>
          </w:tcPr>
          <w:p w14:paraId="222AB250">
            <w:pP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付款方式：第一次、审核招标控制价及招标工程量清单, 工程进度款支付至 50%后，支付合同价的30%；</w:t>
            </w:r>
          </w:p>
          <w:p w14:paraId="33C8E1A7">
            <w:pP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第二次、完成（施工期内）施工进度款、现场签证控制等审核后，支付合同价的30%；</w:t>
            </w:r>
          </w:p>
          <w:p w14:paraId="7571B191">
            <w:pP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第三次、完成项目施工结算审核并出具结算审核报告后,交付（全部）造价咨询成果文件后，支付合同价的20%；</w:t>
            </w:r>
          </w:p>
          <w:p w14:paraId="2767B036">
            <w:pP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4、完成财务决算审计并出具竣工决算审计报告后，支付合同价的20%；</w:t>
            </w:r>
          </w:p>
        </w:tc>
      </w:tr>
      <w:tr w14:paraId="597848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2136" w:type="dxa"/>
            <w:tcBorders>
              <w:top w:val="single" w:color="auto" w:sz="4" w:space="0"/>
              <w:bottom w:val="single" w:color="auto" w:sz="4" w:space="0"/>
              <w:tl2br w:val="nil"/>
              <w:tr2bl w:val="nil"/>
            </w:tcBorders>
            <w:shd w:val="clear" w:color="auto" w:fill="auto"/>
            <w:vAlign w:val="center"/>
          </w:tcPr>
          <w:p w14:paraId="170FBB2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解释权</w:t>
            </w:r>
          </w:p>
        </w:tc>
        <w:tc>
          <w:tcPr>
            <w:tcW w:w="7603" w:type="dxa"/>
            <w:tcBorders>
              <w:top w:val="single" w:color="auto" w:sz="4" w:space="0"/>
              <w:bottom w:val="single" w:color="auto" w:sz="4" w:space="0"/>
              <w:tl2br w:val="nil"/>
              <w:tr2bl w:val="nil"/>
            </w:tcBorders>
            <w:shd w:val="clear" w:color="auto" w:fill="auto"/>
            <w:vAlign w:val="center"/>
          </w:tcPr>
          <w:p w14:paraId="7E7AD4B4">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构成采购文件的各个组成文件应互为解释，互为说明；除采购文件中有特别规定外，按招标公告、投标人须知前附表、投标人须知、采购需求、合同条款、投标文件格式的先后顺序解释；如采购文件出现前后不一致的内容以投标人须知前附表为准。</w:t>
            </w:r>
          </w:p>
        </w:tc>
      </w:tr>
      <w:tr w14:paraId="6982E2F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2136" w:type="dxa"/>
            <w:tcBorders>
              <w:top w:val="single" w:color="auto" w:sz="4" w:space="0"/>
              <w:bottom w:val="single" w:color="auto" w:sz="4" w:space="0"/>
              <w:tl2br w:val="nil"/>
              <w:tr2bl w:val="nil"/>
            </w:tcBorders>
            <w:vAlign w:val="center"/>
          </w:tcPr>
          <w:p w14:paraId="7AF107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603" w:type="dxa"/>
            <w:tcBorders>
              <w:top w:val="single" w:color="auto" w:sz="4" w:space="0"/>
              <w:bottom w:val="single" w:color="auto" w:sz="4" w:space="0"/>
              <w:tl2br w:val="nil"/>
              <w:tr2bl w:val="nil"/>
            </w:tcBorders>
            <w:vAlign w:val="center"/>
          </w:tcPr>
          <w:p w14:paraId="2990CC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76ADFE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7" w:hRule="atLeast"/>
        </w:trPr>
        <w:tc>
          <w:tcPr>
            <w:tcW w:w="2136" w:type="dxa"/>
            <w:tcBorders>
              <w:top w:val="single" w:color="auto" w:sz="4" w:space="0"/>
              <w:bottom w:val="single" w:color="auto" w:sz="4" w:space="0"/>
              <w:tl2br w:val="nil"/>
              <w:tr2bl w:val="nil"/>
            </w:tcBorders>
            <w:vAlign w:val="center"/>
          </w:tcPr>
          <w:p w14:paraId="5C550E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7603" w:type="dxa"/>
            <w:tcBorders>
              <w:top w:val="single" w:color="auto" w:sz="4" w:space="0"/>
              <w:tl2br w:val="nil"/>
              <w:tr2bl w:val="nil"/>
            </w:tcBorders>
            <w:vAlign w:val="center"/>
          </w:tcPr>
          <w:p w14:paraId="10CD54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项目属性：服务</w:t>
            </w:r>
          </w:p>
        </w:tc>
      </w:tr>
      <w:tr w14:paraId="126AC1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818" w:hRule="atLeast"/>
        </w:trPr>
        <w:tc>
          <w:tcPr>
            <w:tcW w:w="9739" w:type="dxa"/>
            <w:gridSpan w:val="2"/>
            <w:tcBorders>
              <w:tl2br w:val="nil"/>
              <w:tr2bl w:val="nil"/>
            </w:tcBorders>
            <w:vAlign w:val="center"/>
          </w:tcPr>
          <w:p w14:paraId="60E4B4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适用于本供应商须知的额外增加的变动：</w:t>
            </w:r>
          </w:p>
          <w:p w14:paraId="01A1CC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1、关于本项目所有公告、公示在新疆政府采购网发布。</w:t>
            </w:r>
          </w:p>
          <w:p w14:paraId="537051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2、请参加磋商供应商随时关注本项目的澄清、答疑、变更事项。</w:t>
            </w:r>
          </w:p>
          <w:p w14:paraId="0DB6CE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3、本项目实行电子招投标，供应商须登录政采云平台申请获取招标文件，并通过政采云电子投标客户端制作响应文件，同时自行承担与投标有关的一切费用。</w:t>
            </w:r>
          </w:p>
          <w:p w14:paraId="6CAC198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69FD1DE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485604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39FCC23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9381A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7、供应商在开标前须提前配置好电脑浏览器（建议使用360浏览器或谷歌浏览器），开标时请使用制作加密电子响应文件的CA锁进行解密及报价确认。本项目投标文件解密时间定为30分钟，如供应商因自身原因导致在规定的时间无法正常解密，视为开标后撤销其投标文件，投标保证金招标人有权不予退还。</w:t>
            </w:r>
          </w:p>
          <w:p w14:paraId="2649F900">
            <w:pPr>
              <w:spacing w:line="440" w:lineRule="exact"/>
              <w:rPr>
                <w:rFonts w:hint="default" w:ascii="仿宋" w:hAnsi="仿宋" w:eastAsia="仿宋" w:cs="仿宋"/>
                <w:b/>
                <w:bCs/>
                <w:highlight w:val="none"/>
                <w:lang w:val="en-US" w:eastAsia="zh-CN"/>
              </w:rPr>
            </w:pPr>
            <w:r>
              <w:rPr>
                <w:rFonts w:hint="eastAsia" w:ascii="仿宋" w:hAnsi="仿宋" w:eastAsia="仿宋" w:cs="仿宋"/>
                <w:b w:val="0"/>
                <w:bCs w:val="0"/>
                <w:highlight w:val="none"/>
                <w:lang w:val="en-US" w:eastAsia="zh-CN"/>
              </w:rPr>
              <w:t>8、</w:t>
            </w:r>
            <w:r>
              <w:rPr>
                <w:rFonts w:hint="eastAsia" w:ascii="仿宋" w:hAnsi="仿宋" w:eastAsia="仿宋" w:cs="仿宋"/>
                <w:sz w:val="24"/>
                <w:highlight w:val="none"/>
              </w:rPr>
              <w:t>报价构成：包含完成本项目采购需求，并达到验收合格所需要的全部费用，包括但不限于各项服务以及其他有关费用等。</w:t>
            </w:r>
          </w:p>
        </w:tc>
      </w:tr>
    </w:tbl>
    <w:p w14:paraId="71ADD237">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7F1C8172">
      <w:pPr>
        <w:pStyle w:val="2"/>
        <w:numPr>
          <w:ilvl w:val="0"/>
          <w:numId w:val="4"/>
        </w:numPr>
        <w:bidi w:val="0"/>
        <w:jc w:val="center"/>
        <w:rPr>
          <w:rFonts w:hint="eastAsia" w:ascii="仿宋" w:hAnsi="仿宋" w:eastAsia="仿宋" w:cs="仿宋"/>
          <w:sz w:val="32"/>
          <w:szCs w:val="32"/>
          <w:highlight w:val="none"/>
          <w:lang w:val="en-US" w:eastAsia="zh-CN"/>
        </w:rPr>
      </w:pPr>
      <w:bookmarkStart w:id="10" w:name="_Toc4905"/>
      <w:r>
        <w:rPr>
          <w:rFonts w:hint="eastAsia" w:ascii="仿宋" w:hAnsi="仿宋" w:eastAsia="仿宋" w:cs="仿宋"/>
          <w:sz w:val="32"/>
          <w:szCs w:val="32"/>
          <w:highlight w:val="none"/>
          <w:lang w:val="en-US" w:eastAsia="zh-CN"/>
        </w:rPr>
        <w:t>供应商须知</w:t>
      </w:r>
      <w:bookmarkEnd w:id="10"/>
    </w:p>
    <w:p w14:paraId="68CB9CC3">
      <w:pPr>
        <w:keepNext w:val="0"/>
        <w:keepLines w:val="0"/>
        <w:pageBreakBefore w:val="0"/>
        <w:widowControl w:val="0"/>
        <w:numPr>
          <w:ilvl w:val="0"/>
          <w:numId w:val="5"/>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1" w:name="_Toc11730"/>
      <w:r>
        <w:rPr>
          <w:rFonts w:hint="eastAsia" w:ascii="仿宋" w:hAnsi="仿宋" w:eastAsia="仿宋" w:cs="仿宋"/>
          <w:b/>
          <w:bCs/>
          <w:sz w:val="24"/>
          <w:szCs w:val="24"/>
          <w:highlight w:val="none"/>
        </w:rPr>
        <w:t>说 明</w:t>
      </w:r>
      <w:bookmarkEnd w:id="11"/>
    </w:p>
    <w:p w14:paraId="29336CE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采购人、采购代理机构及供应商</w:t>
      </w:r>
    </w:p>
    <w:p w14:paraId="2292D31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5DE2066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0AA38BA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供应商：是指向采购人提供货物、工程或者服务的法人、其他组织或者自然人。</w:t>
      </w:r>
    </w:p>
    <w:p w14:paraId="733D9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供应商须满足以下条件：</w:t>
      </w:r>
    </w:p>
    <w:p w14:paraId="706508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具备《中华人民共和国政府采购法》第二十二条关于供应商条件的规定，遵守国家、本项目采购人本级和上级财政部门政府采购的有关规定。</w:t>
      </w:r>
    </w:p>
    <w:p w14:paraId="64D679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以采购文件规定的方式获得了本项目的采购文件。</w:t>
      </w:r>
    </w:p>
    <w:p w14:paraId="3FEE7AE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中规定的其他资格要求。</w:t>
      </w:r>
    </w:p>
    <w:p w14:paraId="39FAE66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如经财政主管部门批准可以采购进口产品，将在供应商须知前附表中写明。但供应商应保证所投产品可履行合法报通关手续进入中国关境内。若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中未写明允许采购进口产品，如供应商所投产品为进口产品，其响应文件将作为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 xml:space="preserve">被拒绝。 </w:t>
      </w:r>
    </w:p>
    <w:p w14:paraId="6CE7DCF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06535C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64C033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中写明专门面向中小企业采购的，如供应商所提供的货物为非中小企业制造或提供的服务、工程为非中小企业承接，其响应文件将被认定为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。本项目是否面向中小企业采购预留份额、措施及比例见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，未达到上述比例的响应文件将被认定为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4886843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6A3E8D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供应商提供的货物、工程或者服务符合下列情形的，享受中小企业扶持政策：</w:t>
      </w:r>
    </w:p>
    <w:p w14:paraId="4632A94D">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78182BB9">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0AE11B3D">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257579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在货物采购项目中，供应商提供的货物既有中小企业制造货物，也有大型企业制造货物的，不享受中小企业扶持政策。 </w:t>
      </w:r>
    </w:p>
    <w:p w14:paraId="35B7A7BC">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587C6F9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6AA20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43E8E1AE">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61E5F17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488210A9">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30D3D836">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3E9DD5C7">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52768641">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6F7C04B">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62E3D6E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2D02B0F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42E3FC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131293B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如本项目采购产品属于实施政府强制采购品目清单范围的节能产品，则供应商所报产品必须获得国家确定的认证机构出具的、处于有效期之内的节能产品认证证书，否则为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w:t>
      </w:r>
    </w:p>
    <w:p w14:paraId="66A6BF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7663AE7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563E5A0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43C5D16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52CBAFB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9F07DB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4319EC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供应商信用记录</w:t>
      </w:r>
    </w:p>
    <w:p w14:paraId="711FF5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00AC87F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采购需求标准</w:t>
      </w:r>
    </w:p>
    <w:p w14:paraId="43552BF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商品包装、快递包装政府采购需求标准（试行）</w:t>
      </w:r>
    </w:p>
    <w:p w14:paraId="6F3EE5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355D024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绿色数据中心政府采购需求标准（试行）</w:t>
      </w:r>
    </w:p>
    <w:p w14:paraId="185202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28ADC9A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其他采购需求标准</w:t>
      </w:r>
    </w:p>
    <w:p w14:paraId="24ADE4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31E5BA8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中允许联合体投标，对联合体规定如下：</w:t>
      </w:r>
    </w:p>
    <w:p w14:paraId="688DFE3F">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两个以上供应商可以组成一个联合体，以一个供应商的身份参加采购活动。</w:t>
      </w:r>
    </w:p>
    <w:p w14:paraId="7C39A25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6E0887D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采购人根据采购项目对供应商的特殊要求，联合体中至少应当有一方符合相关规定。</w:t>
      </w:r>
    </w:p>
    <w:p w14:paraId="4D6C8ED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联合体各方应签订联合体协议，明确约定联合体各方承担的工作和相应的责任，并将联合体连同响应文件一并提交采购人或采购代理机构。</w:t>
      </w:r>
    </w:p>
    <w:p w14:paraId="0763067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采购活动，共同联合体协议中应写明小型、微型企业的协议合同金额占到联合体协议报价总金额的比例。联合体各方均为中小企业的，联合体视同中小企业。其中，联合体各方均为小微企业的，联合体视同小微企业。</w:t>
      </w:r>
    </w:p>
    <w:p w14:paraId="645854E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联合体中有同类资质的供应商按照联合体分工承担相同工作的，按照资质等级较低的供应商确定资质等级。</w:t>
      </w:r>
    </w:p>
    <w:p w14:paraId="0655A93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288DA47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单位负责人为同一人或者存在直接控股、管理关系的不同供应商，其响应文件将被认定为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 xml:space="preserve">。 </w:t>
      </w:r>
    </w:p>
    <w:p w14:paraId="5499C15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为本项目提供整体设计、规范编制或者项目管理、监理、检测等服务的供应商，其响应文件将被认定为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b w:val="0"/>
          <w:bCs w:val="0"/>
          <w:sz w:val="24"/>
          <w:szCs w:val="24"/>
          <w:highlight w:val="none"/>
          <w:lang w:val="en-US" w:eastAsia="zh-CN"/>
        </w:rPr>
        <w:t>。</w:t>
      </w:r>
    </w:p>
    <w:p w14:paraId="5F80F8AC">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资金来源 </w:t>
      </w:r>
    </w:p>
    <w:p w14:paraId="1411A1A1">
      <w:pPr>
        <w:keepNext w:val="0"/>
        <w:keepLines w:val="0"/>
        <w:pageBreakBefore w:val="0"/>
        <w:widowControl w:val="0"/>
        <w:numPr>
          <w:ilvl w:val="1"/>
          <w:numId w:val="10"/>
        </w:numPr>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本项目的采购人已获得足以支付本次采购活动后所签订的合同项下的资金（包括财政性资金和本项目采购中无法与财政性资金分割的非财政性资金）。 </w:t>
      </w:r>
    </w:p>
    <w:p w14:paraId="2435F2F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项目预算金额和最高限价见</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sz w:val="24"/>
          <w:szCs w:val="24"/>
          <w:highlight w:val="none"/>
          <w:lang w:val="en-US" w:eastAsia="zh-CN"/>
        </w:rPr>
        <w:t>。</w:t>
      </w:r>
    </w:p>
    <w:p w14:paraId="5BCBA01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供应商最后报价超过采购文件规定的预算金额或者最高限价的，其响应文件将被认定为</w:t>
      </w:r>
      <w:r>
        <w:rPr>
          <w:rFonts w:hint="eastAsia" w:ascii="仿宋" w:hAnsi="仿宋" w:eastAsia="仿宋" w:cs="仿宋"/>
          <w:b/>
          <w:bCs/>
          <w:sz w:val="24"/>
          <w:szCs w:val="24"/>
          <w:highlight w:val="none"/>
          <w:lang w:val="en-US" w:eastAsia="zh-CN"/>
        </w:rPr>
        <w:t>无效响应</w:t>
      </w:r>
      <w:r>
        <w:rPr>
          <w:rFonts w:hint="eastAsia" w:ascii="仿宋" w:hAnsi="仿宋" w:eastAsia="仿宋" w:cs="仿宋"/>
          <w:sz w:val="24"/>
          <w:szCs w:val="24"/>
          <w:highlight w:val="none"/>
          <w:lang w:val="en-US" w:eastAsia="zh-CN"/>
        </w:rPr>
        <w:t>。</w:t>
      </w:r>
    </w:p>
    <w:p w14:paraId="623E1761">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费用</w:t>
      </w:r>
    </w:p>
    <w:p w14:paraId="188329C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供应商应自行承担所有与准备和参加采购活动有关的费用，无论结果如何，采购人或采购代理机构在任何情况下均无承担这些费用的义务和责任。</w:t>
      </w:r>
    </w:p>
    <w:p w14:paraId="383C75D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27C8FA0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购人、采购代理机构、供应商、评审专家的相关行为均受《中华人民共和国政府采购法》、《中华人民共和国政府采购法实施条例》、《政府采购竞争性磋商采购方式管理暂行办法》（财库〔2014〕214号）及本项目本级和上级财政部门政府采购有关规定的约束，其权利受到上述法律法规的保护。</w:t>
      </w:r>
    </w:p>
    <w:p w14:paraId="388D92E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sz w:val="24"/>
          <w:szCs w:val="24"/>
          <w:highlight w:val="none"/>
          <w:lang w:val="en-US" w:eastAsia="zh-CN"/>
        </w:rPr>
      </w:pPr>
    </w:p>
    <w:p w14:paraId="3BEE4DCD">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2" w:name="_Toc3286"/>
      <w:r>
        <w:rPr>
          <w:rFonts w:hint="eastAsia" w:ascii="仿宋" w:hAnsi="仿宋" w:eastAsia="仿宋" w:cs="仿宋"/>
          <w:b/>
          <w:bCs/>
          <w:sz w:val="24"/>
          <w:szCs w:val="24"/>
          <w:highlight w:val="none"/>
          <w:lang w:val="en-US" w:eastAsia="zh-CN"/>
        </w:rPr>
        <w:t>采购文件</w:t>
      </w:r>
      <w:bookmarkEnd w:id="12"/>
    </w:p>
    <w:p w14:paraId="592DB618">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采购文件构成</w:t>
      </w:r>
    </w:p>
    <w:p w14:paraId="42C0B5F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采购文件包括以下部分：</w:t>
      </w:r>
    </w:p>
    <w:p w14:paraId="5EE0031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竞争性磋商公告 </w:t>
      </w:r>
    </w:p>
    <w:p w14:paraId="4E12D9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供应商须知前附表 </w:t>
      </w:r>
    </w:p>
    <w:p w14:paraId="0FDF7D3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供应商须知</w:t>
      </w:r>
    </w:p>
    <w:p w14:paraId="1248C2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477DAA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1B2ECF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797B9C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响应文件格式   </w:t>
      </w:r>
    </w:p>
    <w:p w14:paraId="6223D5DA">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供应商应认真阅读采购文件的全部内容。供应商应按照采购文件要求提交响应文件并保证所提供的全部资料的真实性，并对采购文件做出实质性响应，否则其响应文件将被认定为</w:t>
      </w:r>
      <w:r>
        <w:rPr>
          <w:rFonts w:hint="eastAsia" w:ascii="仿宋" w:hAnsi="仿宋" w:eastAsia="仿宋" w:cs="仿宋"/>
          <w:b/>
          <w:bCs/>
          <w:sz w:val="24"/>
          <w:szCs w:val="24"/>
          <w:highlight w:val="none"/>
          <w:lang w:val="en-US" w:eastAsia="zh-CN"/>
        </w:rPr>
        <w:t>响应无效。</w:t>
      </w:r>
    </w:p>
    <w:p w14:paraId="77D04F8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采购文件中有不一致的，有澄清的部分以最终的澄清更正内容为准；未澄清的，以供应商须知前附表为准；供应商须知前附表不涉及的内容，以编排在后的最后描述为准。</w:t>
      </w:r>
    </w:p>
    <w:p w14:paraId="2355C01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3055316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采购人在踏勘现场中介绍的资料和数据等，只是为了使供应商能够利用采购人现有的资料。采购人对供应商由此而作出的推论、解释和结论概不负责。</w:t>
      </w:r>
    </w:p>
    <w:p w14:paraId="6463BAB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供应商自行承担踏勘现场发生的责任、风险和自身费用。</w:t>
      </w:r>
    </w:p>
    <w:p w14:paraId="371588D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原则上采购人、采购代理机构不要求供应商提供样品。除仅凭书面方式不能准确描述采购需求，或者需要对样品进行主观判断以确认是否满足采购需求等特殊情况除外。如需提供样品，对样品相关要求见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，对样品的评审方法及评审标准见采购文件第六章《评标程序、评标方法和评标标准》。</w:t>
      </w:r>
    </w:p>
    <w:p w14:paraId="3F30F4F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采购文件规定供应商提交样品的，样品属于响应文件的组成部分。样品的生产、运输、安装、保全等一切费用由供应商自理。</w:t>
      </w:r>
    </w:p>
    <w:p w14:paraId="06E7073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1A48677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对采购文件的澄清或修改</w:t>
      </w:r>
    </w:p>
    <w:p w14:paraId="34EECCB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采购文件进行必要澄清或者修改的，将在原公告发布媒体（网站）上发布更正公告（通知），因供应商未及时登陆媒体（网站）查看导致通知未及时收到通知的，采购人或采购代理机构不承担责任。</w:t>
      </w:r>
    </w:p>
    <w:p w14:paraId="165384F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采购文件的澄清或修改、现场考察或答疑会的有关事宜等）作为采购文件的组成部分，对供应商具有约束力。一经在指定媒体上发布后，更正公告将作为通知所有采购文件收受人的书面形式。</w:t>
      </w:r>
    </w:p>
    <w:p w14:paraId="01D44EB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澄清或者修改的内容为采购文件的组成部分，并对所有获取采购文件的供应商具有约束力。澄清或者修改的内容可能影响采购文件编制的，将在投标截止时间至少 5 日前发布；不足 5 日的，将顺延提交响应文件的截止时间和开标时间。</w:t>
      </w:r>
    </w:p>
    <w:p w14:paraId="6D9793DA">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为了保证对采购文件的澄清和修改满足法律的时限要求，任何要求对采购文件进行澄清的供应商，均应在投标截止期 5 日前，以书面形式将澄清要求通知采购人或采购代理机构。</w:t>
      </w:r>
    </w:p>
    <w:p w14:paraId="5ED8FE1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如更正公告有重新发布电子采购文件的，供应商应登录电子招投标平台下载最新发布的电子采购文件制作响应文件。</w:t>
      </w:r>
    </w:p>
    <w:p w14:paraId="7E107A2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供应商在规定的时间内未对采购文件提出疑问、质疑或要求澄清的，将视其为无异议。对采购文件中描述有歧义或前后不一致的地方，磋商小组有权进行评判，但对同一条款的评判应适用于每个供应商。</w:t>
      </w:r>
    </w:p>
    <w:p w14:paraId="4388365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580152F6">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3" w:name="_Toc22592"/>
      <w:r>
        <w:rPr>
          <w:rFonts w:hint="eastAsia" w:ascii="仿宋" w:hAnsi="仿宋" w:eastAsia="仿宋" w:cs="仿宋"/>
          <w:b/>
          <w:bCs/>
          <w:sz w:val="24"/>
          <w:szCs w:val="24"/>
          <w:highlight w:val="none"/>
          <w:lang w:val="en-US" w:eastAsia="zh-CN"/>
        </w:rPr>
        <w:t>响应文件的编制</w:t>
      </w:r>
      <w:bookmarkEnd w:id="13"/>
    </w:p>
    <w:p w14:paraId="526E6B26">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响应范围、响应文件中计量单位的使用及磋商语言</w:t>
      </w:r>
    </w:p>
    <w:p w14:paraId="40B28E4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供应商可对采购文件中一个或几个分包进行响应，除非在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 xml:space="preserve">中另有规定。 </w:t>
      </w:r>
    </w:p>
    <w:p w14:paraId="0BF602CA">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供应商应当对所投采购包对应第五章《采购需求》所列的全部内容进行响应，如仅响应采购包中的部分内容，其该包响应文件将被认定为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w:t>
      </w:r>
    </w:p>
    <w:p w14:paraId="59A755D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无论采购文件中是否要求，供应商所投货物或服务或工程均应符合国家强制性标准。</w:t>
      </w:r>
    </w:p>
    <w:p w14:paraId="1B458BE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除采购文件有特殊要求外，本项目磋商所使用的计量单位，应采用中华人民共和国法定计量单位。</w:t>
      </w:r>
    </w:p>
    <w:p w14:paraId="63D4417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11F96F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响应文件构成</w:t>
      </w:r>
    </w:p>
    <w:p w14:paraId="46E42B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供应商应当按照采购文件的要求编制响应文件。响应文件应由资格证明文件、报价文件、商务和技术文件四部分构成。响应文件的部分格式要求，见第七章《响应文件格式》。</w:t>
      </w:r>
    </w:p>
    <w:p w14:paraId="7AFE458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71C4230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或工程已对第五章《采购需求》做出了响应，或申明与第五章《采购需求》的偏差和例外。如第五章《采购需求》中要求提供证明文件的，供应商应当按具体要求提供证明文件。</w:t>
      </w:r>
    </w:p>
    <w:p w14:paraId="614C738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供应商认为应附的其他材料。</w:t>
      </w:r>
    </w:p>
    <w:p w14:paraId="5344DAB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采购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采购文件要求在响应文件指定位置进行签名（含电子签名）和盖章（含电子印章），对允许采用手写签名的文件，应在纸质文件手写签名后，提供文件的彩色扫描电子文档进行后续操作。</w:t>
      </w:r>
    </w:p>
    <w:p w14:paraId="351FE07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响应报价</w:t>
      </w:r>
    </w:p>
    <w:p w14:paraId="1590A48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所有响应均以人民币报价。</w:t>
      </w:r>
    </w:p>
    <w:p w14:paraId="2518B71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报价应当包括满足本次采购文件全部采购需求所应提供的全部内容所发生的一切费用和税费，采购人将不再支付报价以外的任何费用。采购需求中有特殊规定的，从其规定。供应商的响应报价应遵守《中华人民共和国价格法》。同时，根据《中华人民共和国政府采购法》及相关配套法律、法规的规定，为保证公平竞争，如供应商有赠与行为的，将导致其</w:t>
      </w:r>
      <w:r>
        <w:rPr>
          <w:rFonts w:hint="eastAsia" w:ascii="仿宋" w:hAnsi="仿宋" w:eastAsia="仿宋" w:cs="仿宋"/>
          <w:b/>
          <w:bCs/>
          <w:sz w:val="24"/>
          <w:szCs w:val="24"/>
          <w:highlight w:val="none"/>
          <w:lang w:val="en-US" w:eastAsia="zh-CN"/>
        </w:rPr>
        <w:t>响应文件被拒绝</w:t>
      </w:r>
      <w:r>
        <w:rPr>
          <w:rFonts w:hint="eastAsia" w:ascii="仿宋" w:hAnsi="仿宋" w:eastAsia="仿宋" w:cs="仿宋"/>
          <w:b w:val="0"/>
          <w:bCs w:val="0"/>
          <w:sz w:val="24"/>
          <w:szCs w:val="24"/>
          <w:highlight w:val="none"/>
          <w:lang w:val="en-US" w:eastAsia="zh-CN"/>
        </w:rPr>
        <w:t>。</w:t>
      </w:r>
    </w:p>
    <w:p w14:paraId="7C5AF17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供应商所报的价格在合同履行过程中是固定不变的，不得以任何理由予以变更。任何包含价格调整要求的响应，将被认定为其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w:t>
      </w:r>
    </w:p>
    <w:p w14:paraId="0D9C23E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供应商应按照““第五章采购需求”的需求内容、责任范围以及第四章政府采购合同”进行报价。并按“报价一览表”规定的格式报出总价格。</w:t>
      </w:r>
    </w:p>
    <w:p w14:paraId="79A931C5">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磋商保证金</w:t>
      </w:r>
    </w:p>
    <w:p w14:paraId="3311E3F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中规定的金额及要求交纳保证金，并作为其响应文件的一部分。</w:t>
      </w:r>
    </w:p>
    <w:p w14:paraId="6142546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378B32B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磋商保证金到账（保函提交）截止时间同响应截止时间。以支票、汇票、本票、网上银行支付等形式提交磋商保证金的，应在响应截止时间前到账；以金融机构、担保机构出具的保函等形式提交磋商保证金的，应在响应截止时间前将原件提交至采购代理机构。由于到账时间晚于响应截止时间的，或者票据错误、印鉴不清等原因导致不能到账的，其</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w:t>
      </w:r>
    </w:p>
    <w:p w14:paraId="6BA7AFC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如采用金融机构、专业担保机构开具的投标担保函、投标保证保险函等形式提交磋商保证金的，投标担保函或投标保证保险函须开具给采购人（保险受益人须为采购人），否则其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。电子保函与纸质保函具有同样效力。</w:t>
      </w:r>
    </w:p>
    <w:p w14:paraId="56DADCD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保证金（保函）有效期同响应文件有效期。</w:t>
      </w:r>
    </w:p>
    <w:p w14:paraId="33EF0EB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联合体磋商的，可以由联合体中的一方或者共同提交保证金，以一方名义提交磋商保证金（保函）的，对联合体各方均具有约束力。</w:t>
      </w:r>
    </w:p>
    <w:p w14:paraId="106FCAC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供应商的磋商保证金，采用银行保函、担保机构担保函等形式递交的磋商保证金，经供应商同意后采购人、采购代理机构可以不再退还，但因供应商自身原因导致无法及时退还的除外。</w:t>
      </w:r>
    </w:p>
    <w:p w14:paraId="258A9A8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供应商在响应截止时间前撤回已提交的响应文件的，自收到供应商书面撤回通知之日起 5 个工作日内退还已收取的磋商保证金。 </w:t>
      </w:r>
    </w:p>
    <w:p w14:paraId="4C21F4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成交人的磋商保证金，自采购合同签订之日起 5 个工作日内退还中标人。 </w:t>
      </w:r>
    </w:p>
    <w:p w14:paraId="4ADD8BB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未成交人的磋商保证金，自成交通知书发出之日起 5 个工作日内退还未成交人。</w:t>
      </w:r>
    </w:p>
    <w:p w14:paraId="4A24C62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终止采购活动的项目已经收取磋商保证金的，自终止采购活动后 5 个工作日内退还已收取的磋商保证金。</w:t>
      </w:r>
    </w:p>
    <w:p w14:paraId="47F0D0B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有下列情形之一的，采购人或采购代理机构可以不予退还磋商保证金：</w:t>
      </w:r>
    </w:p>
    <w:p w14:paraId="7D33D9B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在响应文件有效期内，供应商撤回响应文件的； </w:t>
      </w:r>
    </w:p>
    <w:p w14:paraId="43FD7DB9">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成交人不按本采购文件的规定与采购人签订合同的； </w:t>
      </w:r>
    </w:p>
    <w:p w14:paraId="6408FA5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成交人不按本采购文件的规定提交履约保证金的； </w:t>
      </w:r>
    </w:p>
    <w:p w14:paraId="345838A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成交人不按本采购文件的规定缴纳招标代理服务费的； </w:t>
      </w:r>
    </w:p>
    <w:p w14:paraId="7EA2C52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188090DB">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402BC06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法律、法规规定的其它情况。</w:t>
      </w:r>
    </w:p>
    <w:p w14:paraId="35495EAE">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响应文件有效期</w:t>
      </w:r>
    </w:p>
    <w:p w14:paraId="3D93A08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响应文件应在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中规定的响应文件有效期内保持有效，响应文件有效期少于采购文件规定期限的，其</w:t>
      </w:r>
      <w:r>
        <w:rPr>
          <w:rFonts w:hint="eastAsia" w:ascii="仿宋" w:hAnsi="仿宋" w:eastAsia="仿宋" w:cs="仿宋"/>
          <w:b/>
          <w:bCs/>
          <w:sz w:val="24"/>
          <w:szCs w:val="24"/>
          <w:highlight w:val="none"/>
          <w:lang w:val="en-US" w:eastAsia="zh-CN"/>
        </w:rPr>
        <w:t>响应文件无效</w:t>
      </w:r>
      <w:r>
        <w:rPr>
          <w:rFonts w:hint="eastAsia" w:ascii="仿宋" w:hAnsi="仿宋" w:eastAsia="仿宋" w:cs="仿宋"/>
          <w:b w:val="0"/>
          <w:bCs w:val="0"/>
          <w:sz w:val="24"/>
          <w:szCs w:val="24"/>
          <w:highlight w:val="none"/>
          <w:lang w:val="en-US" w:eastAsia="zh-CN"/>
        </w:rPr>
        <w:t>。</w:t>
      </w:r>
    </w:p>
    <w:p w14:paraId="0E50E87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响应文件有效期截止之前，要求供应商延长响应文件有效期。接受该要求的供应商将不会被要求和允许修正其响应文件，且本须知中有关磋商保证金的要求须在延长的有效期内继续有效。供应商也可以拒绝延长响应文件有效期的要求，退还其磋商保证金。上述要求和答复都应以书面形式提交。</w:t>
      </w:r>
    </w:p>
    <w:p w14:paraId="69F7E5B9">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响应文件的制作</w:t>
      </w:r>
    </w:p>
    <w:p w14:paraId="670524D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中，所有内容均以电子文件编制，如因不按电子招投标平台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14:paraId="0D95BFF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供应商应使用电子招投标平台提供的投标客户端编制、标记、加密响应文件，成功加密后将生成指定格式的电子响应文件和电子备用响应文件</w:t>
      </w:r>
    </w:p>
    <w:p w14:paraId="593CC79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如有对多个采购包响应的，要对每个采购包独立制作电子响应文件。</w:t>
      </w:r>
    </w:p>
    <w:p w14:paraId="2FB7B38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供应商须对采购文件的对应要求给予唯一的实质性响应，否则将视为不响应。</w:t>
      </w:r>
    </w:p>
    <w:p w14:paraId="7E21BC2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采购文件中，凡标有“※”的地方均为实质性响应条款，供应商若有一项带“※”的条款未响应或不满足，将按响应无效处理。</w:t>
      </w:r>
    </w:p>
    <w:p w14:paraId="661A001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按采购文件的规定及附件要求的内容和格式完整地填写和提供资料。供应商必须对响应文件所提供的全部资料的真实性承担法律责任，并无条件接受采购人和政府采购监督管理部门对其中任何资料进行核实（核对原件）的要求。</w:t>
      </w:r>
    </w:p>
    <w:p w14:paraId="6FF9DE69">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4" w:name="_Toc7253"/>
      <w:r>
        <w:rPr>
          <w:rFonts w:hint="eastAsia" w:ascii="仿宋" w:hAnsi="仿宋" w:eastAsia="仿宋" w:cs="仿宋"/>
          <w:b/>
          <w:bCs/>
          <w:sz w:val="24"/>
          <w:szCs w:val="24"/>
          <w:highlight w:val="none"/>
          <w:lang w:val="en-US" w:eastAsia="zh-CN"/>
        </w:rPr>
        <w:t>响应文件的提交</w:t>
      </w:r>
      <w:bookmarkEnd w:id="14"/>
    </w:p>
    <w:p w14:paraId="31601B9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响应文件的提交</w:t>
      </w:r>
    </w:p>
    <w:p w14:paraId="517A6DD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供应商应在</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截止时间前，将响应文件递交到采购文件中规定的电子招投标平台。时间以电子招投标平台系统服务器从中国科学院国家授时中心取得的北京时间为准，响应截止时间结束后，系统将不允许供应商上传响应文件，已上传响应文件但未完成传输的文件系统将拒绝接收。</w:t>
      </w:r>
    </w:p>
    <w:p w14:paraId="167F62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代理机构对因不可抗力事件造成的响应文件的损坏、丢失的，不承担责任。</w:t>
      </w:r>
    </w:p>
    <w:p w14:paraId="52AD5D6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出现下述情形之一，属于未成功提交响应文件，按</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71FEE5C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至提交响应文件截止时，响应文件未完整上传的。 </w:t>
      </w:r>
    </w:p>
    <w:p w14:paraId="6A03969D">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响应文件未按响应格式中注明需签字盖章的要求进行签名（含电子签名）和加盖电子印章，或签名（含电子签名）或电子印章不完整的。</w:t>
      </w:r>
    </w:p>
    <w:p w14:paraId="44B597E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响应文件损坏或格式不正确的。</w:t>
      </w:r>
    </w:p>
    <w:p w14:paraId="2C5853E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响应文件的修改、撤回与撤销</w:t>
      </w:r>
    </w:p>
    <w:p w14:paraId="2D1977C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在提交响应文件截止时间前，供应商可以修改或撤回未解密的电子响应文件，并于提交响应文件截止时间前将修改后重新生成的电子响应文件上传至系统，到达响应文件提交截止时间后，将不允许修改或撤回。</w:t>
      </w:r>
    </w:p>
    <w:p w14:paraId="6799948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在提交响应文件截止时间后，供应商不得补充、修改和更换响应文件。</w:t>
      </w:r>
    </w:p>
    <w:p w14:paraId="3CC4BE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5BB41280">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32267"/>
      <w:r>
        <w:rPr>
          <w:rFonts w:hint="eastAsia" w:ascii="仿宋" w:hAnsi="仿宋" w:eastAsia="仿宋" w:cs="仿宋"/>
          <w:b/>
          <w:bCs/>
          <w:sz w:val="24"/>
          <w:szCs w:val="24"/>
          <w:highlight w:val="none"/>
          <w:lang w:val="en-US" w:eastAsia="zh-CN"/>
        </w:rPr>
        <w:t>开标及评标</w:t>
      </w:r>
      <w:bookmarkEnd w:id="15"/>
    </w:p>
    <w:p w14:paraId="10AF196B">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0D8751B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中规定的开标时间和地点组织公开开标并邀请所有供应商代表参加。开标为远程电子开标。</w:t>
      </w:r>
    </w:p>
    <w:p w14:paraId="47599D8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2377CC7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供应商的法定代表人或其授权代表应当按照本采购文件载明的时间和模式等要求参加开标。在</w:t>
      </w:r>
      <w:r>
        <w:rPr>
          <w:rFonts w:hint="eastAsia" w:ascii="仿宋" w:hAnsi="仿宋" w:eastAsia="仿宋" w:cs="仿宋"/>
          <w:b/>
          <w:bCs/>
          <w:sz w:val="24"/>
          <w:szCs w:val="24"/>
          <w:highlight w:val="none"/>
          <w:lang w:val="en-US" w:eastAsia="zh-CN"/>
        </w:rPr>
        <w:t>响应截止时间前30分钟</w:t>
      </w:r>
      <w:r>
        <w:rPr>
          <w:rFonts w:hint="eastAsia" w:ascii="仿宋" w:hAnsi="仿宋" w:eastAsia="仿宋" w:cs="仿宋"/>
          <w:b w:val="0"/>
          <w:bCs w:val="0"/>
          <w:sz w:val="24"/>
          <w:szCs w:val="24"/>
          <w:highlight w:val="none"/>
          <w:lang w:val="en-US" w:eastAsia="zh-CN"/>
        </w:rPr>
        <w:t>，应当登录开标大厅进行签到，并且填写授权代表的姓名与手机号码。若因签到时填写的授权代表信息有误而导致的不良后果，由供应商自行承担。</w:t>
      </w:r>
    </w:p>
    <w:p w14:paraId="136F278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供应商应当使用编制本项目（采购包）电子响应文件时加密所用数字证书在开始解密后按照代理机构规定的时间内完成电子投标文件的解密，如遇不可抗力等其他特殊情况，采购代理机构可视情况延长解密时间。供应商未携带数字证书或其他非系统原因导致的在规定时间内未解密响应文件，将作</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处理。（采用远程电子开标的，各供应商在参加开标以前须自行对使用电脑的网络环境、驱动安装、客户端安装以及数字证书的有效性等进行检测，确保可以正常使用）。</w:t>
      </w:r>
    </w:p>
    <w:p w14:paraId="24E150D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响应文件通道。系统将对上传的备用电子响应文件的合法性进行验证，若发现提交的备用电子响应文件与加密的电子响应文件版本不一致（即两份文件不是编制响应文件同时生成的），系统将拒绝接收，视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。如供应商无法在代理规定的时间内完成备用电子响应文件的上传，响应文件将被拒绝，作</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4236DFF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供应商代表对开标过程和开标记录有疑义，以及认为采购人、采购代理机构相关工作人员有需要回避的情形的，应当场提出询问或者回避申请。供应商未参加开标的，视同认可开标结果。</w:t>
      </w:r>
    </w:p>
    <w:p w14:paraId="3135B1F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响应截止时间后，供应商不足3家的，不得开标。同时，本次采购活动结束。</w:t>
      </w:r>
    </w:p>
    <w:p w14:paraId="50A4A87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响应无效</w:t>
      </w:r>
      <w:r>
        <w:rPr>
          <w:rFonts w:hint="eastAsia" w:ascii="仿宋" w:hAnsi="仿宋" w:eastAsia="仿宋" w:cs="仿宋"/>
          <w:b w:val="0"/>
          <w:bCs w:val="0"/>
          <w:sz w:val="24"/>
          <w:szCs w:val="24"/>
          <w:highlight w:val="none"/>
          <w:lang w:val="en-US" w:eastAsia="zh-CN"/>
        </w:rPr>
        <w:t>处理：</w:t>
      </w:r>
    </w:p>
    <w:p w14:paraId="1D1E710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因供应商自身原因，未在规定时间内完成电子响应文件解密的；</w:t>
      </w:r>
    </w:p>
    <w:p w14:paraId="3276DE3C">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如需使用备用电子响应文件解密时，在规定的解密时间内无法提供备用电子响应文件或提供的备用电子响应文件与加密的电子响应文件版本不一致（即两份文件不是投标客户端编制同时生成的）。 </w:t>
      </w:r>
    </w:p>
    <w:p w14:paraId="63CEFC2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采购人或采购代理机构将对开标过程进行记录，由参加开标的各供应商代表和相关工作人员签字确认。</w:t>
      </w:r>
    </w:p>
    <w:p w14:paraId="64935DE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1CC9638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磋商小组依据法律法规和采购文件中规定的内容，对供应商及其投标货物或服务的资格进行审查，未通过资格审查的供应商不进入评标；资格证明文件不按电子招投标平台要求编制导致系统无法检索、读取相关信息时，将被认定为未通过资格审查；通过资格审查的供应商少于三家的（除法律法规规定外），不进行评标。 </w:t>
      </w:r>
    </w:p>
    <w:p w14:paraId="23C0096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4B55B92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第六章《评标程序、评标方法和评标标准》中规定的时间查询供应商的信用记录。采购人或采购代理机构将查询网页打印、签字并存档备查。供应商不良信用记录以采购人或采购代理机构查询结果为准。在本采购文件规定的查询时间之外，网站信息发生的任何变更均不作为资格审查依据。</w:t>
      </w:r>
    </w:p>
    <w:p w14:paraId="202CB1EC">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磋商小组</w:t>
      </w:r>
    </w:p>
    <w:p w14:paraId="4149E32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磋商小组根据政府采购有关规定和本次采购项目的特点进行组建，并负责具体评标事务，独立履行职责。 </w:t>
      </w:r>
    </w:p>
    <w:p w14:paraId="7C0E069C">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1470DD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06C5206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2041B961">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6" w:name="_Toc11319"/>
      <w:r>
        <w:rPr>
          <w:rFonts w:hint="eastAsia" w:ascii="仿宋" w:hAnsi="仿宋" w:eastAsia="仿宋" w:cs="仿宋"/>
          <w:b/>
          <w:bCs/>
          <w:sz w:val="24"/>
          <w:szCs w:val="24"/>
          <w:highlight w:val="none"/>
          <w:lang w:val="en-US" w:eastAsia="zh-CN"/>
        </w:rPr>
        <w:t>确定成交</w:t>
      </w:r>
      <w:bookmarkEnd w:id="16"/>
    </w:p>
    <w:p w14:paraId="1B8D9FD4">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确定成交人</w:t>
      </w:r>
    </w:p>
    <w:p w14:paraId="57E80C4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采购人将在评标报告提出的成交候选供应商中，按照排序由高到低的原则确定成交供应商。采购人是否委托磋商小组直接确定成交人见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5FDE072E">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成交公告与成交通知书</w:t>
      </w:r>
    </w:p>
    <w:p w14:paraId="44F648C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个工作日内，在磋商公告发布媒体发布成交结果，同时向成交人发出成交通知书，成交公告期限为 1 个工作日。</w:t>
      </w:r>
    </w:p>
    <w:p w14:paraId="39452A4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成交通知书对采购人和成交供应商均具有法律效力。成交通知书发出后，成交供应商放弃成交项目的，应当依法承担法律责任。</w:t>
      </w:r>
    </w:p>
    <w:p w14:paraId="216C0CD0">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6DA577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19.1在采购活动中，出现下列情形之一的，应予废标：</w:t>
      </w:r>
    </w:p>
    <w:p w14:paraId="4146F0A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668547A8">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073864E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供应商的报价均超过了采购预算，采购人不能支付的；</w:t>
      </w:r>
    </w:p>
    <w:p w14:paraId="59A670C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0FB703D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废标后，采购人将废标理由通知所有供应商。</w:t>
      </w:r>
    </w:p>
    <w:p w14:paraId="4515E9A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134C8A80">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成交人、采购人应当自成交通知书发出之日起 30 日内，按照采购文件和成交人响应文件的规定签订书面合同。所签订的合同不得对采购文件确定的事项和成交人响应文件作实质性修改。 </w:t>
      </w:r>
    </w:p>
    <w:p w14:paraId="447C2EA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人拒绝与采购人签订合同的，采购人可以按照评标报告推荐的成交候选人名单排序，确定下一候选人为成交人，也可以重新开展政府采购活动。拒绝签订政府采购合同的成交供应商不得参加对该项目重新开展的采购活动。</w:t>
      </w:r>
    </w:p>
    <w:p w14:paraId="17563A3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联合体成交的，联合体各方应当共同与采购人签订合同，就成交项目向采购人承担连带责任。 </w:t>
      </w:r>
    </w:p>
    <w:p w14:paraId="2695F06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政府采购合同不能转包。如采购人允许采用分包方式履行合同的，成交人可以依法在成交后将成交项目的非主体、非关键性工作采取分包方式履行合同。</w:t>
      </w:r>
    </w:p>
    <w:p w14:paraId="5F20CCF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ADFBB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成交人应按照</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323559C2">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经采购人同意，成交人也可以自愿采用其他履约保证金的提供方式。</w:t>
      </w:r>
    </w:p>
    <w:p w14:paraId="686AF00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如果成交人没有按照上述条款规定缴纳履约保证金，将视为放弃成交资格，成交人的磋商保证金将被没收。在此情况下，采购人可确定下一候选人为成交人，也可以重新开展政府采购活动。</w:t>
      </w:r>
    </w:p>
    <w:p w14:paraId="57BF4F8B">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3B9611C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。由成交人支付的，成交人须一次性向采购代理机构缴纳代理费，响应报价应包含代理费用。</w:t>
      </w:r>
    </w:p>
    <w:p w14:paraId="5062E368">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54190DB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066E7C9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对政府采购活动事项（采购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2805B55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064784E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供应商认为采购文件、采购过程、成交结果使自己的权益受到损害的，可以在知道或者应知其权益受到损害之日起 7 个工作日内，由供应商派授权代表以书面形式向采购人、采购代理机构提出质疑。采购人、采购代理机构在收到质疑函后 7 个工作日内作出答复。 </w:t>
      </w:r>
    </w:p>
    <w:p w14:paraId="33F37F8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83779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（1）对采购文件提出质疑的，为获取采购文件之日或者采购文件获取期限届满之日；</w:t>
      </w:r>
    </w:p>
    <w:p w14:paraId="48304A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078CBD5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（3）对成交结果提出质疑的，为成交结果公告期限届满之日。</w:t>
      </w:r>
    </w:p>
    <w:p w14:paraId="053C1CE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604777B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6F842F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质疑函应当包括下列内容： </w:t>
      </w:r>
    </w:p>
    <w:p w14:paraId="55B314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（1）投标人名称、地址、邮编、联系人及联系电话； </w:t>
      </w:r>
    </w:p>
    <w:p w14:paraId="00C17A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（2）质疑项目的名称、编号； </w:t>
      </w:r>
    </w:p>
    <w:p w14:paraId="210BE4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（3）具体、明确的质疑事项和与质疑事项相关的请求； </w:t>
      </w:r>
    </w:p>
    <w:p w14:paraId="6C3565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（4）事实依据； </w:t>
      </w:r>
    </w:p>
    <w:p w14:paraId="15E611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（5）必要的法律依据； </w:t>
      </w:r>
    </w:p>
    <w:p w14:paraId="73897B1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（6）提出质疑的日期。</w:t>
      </w:r>
    </w:p>
    <w:p w14:paraId="3BFFDD4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7419FE2">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30245AF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40755AAE">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采购活动中除采购文件规定外还需执行《中华人民共和国政府采购法》、《中华人民共和国政府采购法实施条例》、《政府采购竞争性磋商采购方式管理暂行办法》（财库〔2014〕214号）及本项目本级和上级财政部门政府采购有关规定。</w:t>
      </w:r>
    </w:p>
    <w:p w14:paraId="47CC5BBB">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F12E5F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适用于本供应商须知的额外增加的变动详见</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w:t>
      </w:r>
    </w:p>
    <w:p w14:paraId="7B517C4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11F89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5DBB15E7">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02DF73F0">
      <w:pPr>
        <w:pStyle w:val="2"/>
        <w:numPr>
          <w:ilvl w:val="0"/>
          <w:numId w:val="4"/>
        </w:numPr>
        <w:bidi w:val="0"/>
        <w:jc w:val="center"/>
        <w:rPr>
          <w:rFonts w:hint="eastAsia" w:ascii="仿宋" w:hAnsi="仿宋" w:eastAsia="仿宋" w:cs="仿宋"/>
          <w:sz w:val="36"/>
          <w:szCs w:val="36"/>
          <w:highlight w:val="none"/>
          <w:lang w:val="en-US" w:eastAsia="zh-CN"/>
        </w:rPr>
      </w:pPr>
      <w:bookmarkStart w:id="17" w:name="_Toc20533"/>
      <w:r>
        <w:rPr>
          <w:rFonts w:hint="eastAsia" w:ascii="仿宋" w:hAnsi="仿宋" w:eastAsia="仿宋" w:cs="仿宋"/>
          <w:sz w:val="36"/>
          <w:szCs w:val="36"/>
          <w:highlight w:val="none"/>
          <w:lang w:val="en-US" w:eastAsia="zh-CN"/>
        </w:rPr>
        <w:t>政府采购合同</w:t>
      </w:r>
      <w:bookmarkEnd w:id="17"/>
    </w:p>
    <w:p w14:paraId="43104BD6">
      <w:pPr>
        <w:keepNext/>
        <w:keepLines/>
        <w:spacing w:line="440" w:lineRule="exact"/>
        <w:jc w:val="center"/>
        <w:rPr>
          <w:rFonts w:hint="eastAsia" w:ascii="仿宋" w:hAnsi="仿宋" w:eastAsia="仿宋" w:cs="仿宋"/>
          <w:b/>
          <w:bCs/>
          <w:color w:val="000000"/>
          <w:sz w:val="24"/>
          <w:szCs w:val="21"/>
          <w:highlight w:val="none"/>
        </w:rPr>
      </w:pPr>
      <w:bookmarkStart w:id="18" w:name="_Toc155630082"/>
      <w:r>
        <w:rPr>
          <w:rFonts w:hint="eastAsia" w:ascii="仿宋" w:hAnsi="仿宋" w:eastAsia="仿宋" w:cs="仿宋"/>
          <w:b/>
          <w:bCs/>
          <w:color w:val="000000"/>
          <w:sz w:val="24"/>
          <w:szCs w:val="21"/>
          <w:highlight w:val="none"/>
        </w:rPr>
        <w:t>（本合同仅供参考，具体以实际签订为准）</w:t>
      </w:r>
      <w:bookmarkEnd w:id="18"/>
    </w:p>
    <w:p w14:paraId="0F6DC367">
      <w:pPr>
        <w:rPr>
          <w:rFonts w:hint="eastAsia" w:ascii="仿宋" w:hAnsi="仿宋" w:eastAsia="仿宋" w:cs="宋体"/>
          <w:kern w:val="44"/>
          <w:sz w:val="32"/>
          <w:szCs w:val="32"/>
        </w:rPr>
      </w:pPr>
      <w:bookmarkStart w:id="19" w:name="_Toc1431"/>
      <w:bookmarkStart w:id="20" w:name="_Toc15556"/>
      <w:bookmarkStart w:id="21" w:name="_Toc331685783"/>
      <w:r>
        <w:rPr>
          <w:rFonts w:hint="eastAsia" w:ascii="仿宋" w:hAnsi="仿宋" w:eastAsia="仿宋" w:cs="宋体"/>
          <w:kern w:val="44"/>
          <w:sz w:val="32"/>
          <w:szCs w:val="32"/>
          <w:lang w:val="en-US" w:eastAsia="zh-CN"/>
        </w:rPr>
        <w:t xml:space="preserve">GF—2015—0212 </w:t>
      </w:r>
    </w:p>
    <w:p w14:paraId="2F231A7B">
      <w:pPr>
        <w:wordWrap w:val="0"/>
        <w:jc w:val="right"/>
        <w:rPr>
          <w:rFonts w:hint="default" w:ascii="仿宋" w:hAnsi="仿宋" w:eastAsia="仿宋" w:cs="宋体"/>
          <w:kern w:val="44"/>
          <w:sz w:val="32"/>
          <w:szCs w:val="32"/>
          <w:u w:val="single"/>
          <w:lang w:val="en-US"/>
        </w:rPr>
      </w:pPr>
      <w:r>
        <w:rPr>
          <w:rFonts w:hint="eastAsia" w:ascii="仿宋" w:hAnsi="仿宋" w:eastAsia="仿宋" w:cs="宋体"/>
          <w:kern w:val="44"/>
          <w:sz w:val="32"/>
          <w:szCs w:val="32"/>
          <w:lang w:val="en-US" w:eastAsia="zh-CN"/>
        </w:rPr>
        <w:t xml:space="preserve">合同编号： </w:t>
      </w:r>
      <w:r>
        <w:rPr>
          <w:rFonts w:hint="eastAsia" w:ascii="仿宋" w:hAnsi="仿宋" w:eastAsia="仿宋" w:cs="宋体"/>
          <w:kern w:val="44"/>
          <w:sz w:val="32"/>
          <w:szCs w:val="32"/>
          <w:u w:val="single"/>
          <w:lang w:val="en-US" w:eastAsia="zh-CN"/>
        </w:rPr>
        <w:t xml:space="preserve">    </w:t>
      </w:r>
    </w:p>
    <w:p w14:paraId="486B8449">
      <w:pPr>
        <w:rPr>
          <w:rFonts w:hint="eastAsia" w:ascii="仿宋" w:hAnsi="仿宋" w:eastAsia="仿宋" w:cs="宋体"/>
          <w:kern w:val="44"/>
          <w:sz w:val="32"/>
          <w:szCs w:val="32"/>
        </w:rPr>
      </w:pPr>
    </w:p>
    <w:p w14:paraId="66598CDD">
      <w:pPr>
        <w:rPr>
          <w:rFonts w:hint="eastAsia" w:ascii="仿宋" w:hAnsi="仿宋" w:eastAsia="仿宋" w:cs="宋体"/>
          <w:kern w:val="44"/>
          <w:sz w:val="32"/>
          <w:szCs w:val="32"/>
          <w:lang w:val="en-US" w:eastAsia="zh-CN"/>
        </w:rPr>
      </w:pPr>
    </w:p>
    <w:p w14:paraId="1FA3635C">
      <w:pPr>
        <w:ind w:firstLine="1920" w:firstLineChars="400"/>
        <w:rPr>
          <w:rFonts w:hint="eastAsia" w:ascii="仿宋" w:hAnsi="仿宋" w:eastAsia="仿宋" w:cs="宋体"/>
          <w:kern w:val="44"/>
          <w:sz w:val="48"/>
          <w:szCs w:val="48"/>
        </w:rPr>
      </w:pPr>
      <w:r>
        <w:rPr>
          <w:rFonts w:hint="eastAsia" w:ascii="仿宋" w:hAnsi="仿宋" w:eastAsia="仿宋" w:cs="宋体"/>
          <w:kern w:val="44"/>
          <w:sz w:val="48"/>
          <w:szCs w:val="48"/>
          <w:lang w:val="en-US" w:eastAsia="zh-CN"/>
        </w:rPr>
        <w:t>建设工程造价咨询合同</w:t>
      </w:r>
    </w:p>
    <w:p w14:paraId="374ECFF7">
      <w:pPr>
        <w:keepNext w:val="0"/>
        <w:keepLines w:val="0"/>
        <w:widowControl/>
        <w:suppressLineNumbers w:val="0"/>
        <w:ind w:firstLine="934" w:firstLineChars="300"/>
        <w:jc w:val="left"/>
        <w:rPr>
          <w:rFonts w:ascii="仿宋" w:hAnsi="仿宋" w:eastAsia="仿宋" w:cs="仿宋"/>
          <w:b/>
          <w:bCs/>
          <w:color w:val="000000"/>
          <w:kern w:val="0"/>
          <w:sz w:val="31"/>
          <w:szCs w:val="31"/>
          <w:lang w:val="en-US" w:eastAsia="zh-CN" w:bidi="ar"/>
        </w:rPr>
      </w:pPr>
    </w:p>
    <w:p w14:paraId="7F67EDAA">
      <w:pPr>
        <w:keepNext w:val="0"/>
        <w:keepLines w:val="0"/>
        <w:widowControl/>
        <w:suppressLineNumbers w:val="0"/>
        <w:ind w:firstLine="934" w:firstLineChars="300"/>
        <w:jc w:val="left"/>
        <w:rPr>
          <w:rFonts w:ascii="仿宋" w:hAnsi="仿宋" w:eastAsia="仿宋" w:cs="仿宋"/>
          <w:b/>
          <w:bCs/>
          <w:color w:val="000000"/>
          <w:kern w:val="0"/>
          <w:sz w:val="31"/>
          <w:szCs w:val="31"/>
          <w:lang w:val="en-US" w:eastAsia="zh-CN" w:bidi="ar"/>
        </w:rPr>
      </w:pPr>
    </w:p>
    <w:p w14:paraId="34ADAF43">
      <w:pPr>
        <w:keepNext w:val="0"/>
        <w:keepLines w:val="0"/>
        <w:widowControl/>
        <w:suppressLineNumbers w:val="0"/>
        <w:ind w:firstLine="934" w:firstLineChars="300"/>
        <w:jc w:val="left"/>
        <w:rPr>
          <w:rFonts w:ascii="仿宋" w:hAnsi="仿宋" w:eastAsia="仿宋" w:cs="仿宋"/>
          <w:b/>
          <w:bCs/>
          <w:color w:val="000000"/>
          <w:kern w:val="0"/>
          <w:sz w:val="31"/>
          <w:szCs w:val="31"/>
          <w:lang w:val="en-US" w:eastAsia="zh-CN" w:bidi="ar"/>
        </w:rPr>
      </w:pPr>
    </w:p>
    <w:p w14:paraId="443771AE">
      <w:pPr>
        <w:keepNext w:val="0"/>
        <w:keepLines w:val="0"/>
        <w:widowControl/>
        <w:suppressLineNumbers w:val="0"/>
        <w:ind w:firstLine="934" w:firstLineChars="300"/>
        <w:jc w:val="left"/>
        <w:rPr>
          <w:rFonts w:ascii="仿宋" w:hAnsi="仿宋" w:eastAsia="仿宋" w:cs="仿宋"/>
          <w:b/>
          <w:bCs/>
          <w:color w:val="000000"/>
          <w:kern w:val="0"/>
          <w:sz w:val="31"/>
          <w:szCs w:val="31"/>
          <w:lang w:val="en-US" w:eastAsia="zh-CN" w:bidi="ar"/>
        </w:rPr>
      </w:pPr>
    </w:p>
    <w:p w14:paraId="2DA9EF65">
      <w:pPr>
        <w:keepNext w:val="0"/>
        <w:keepLines w:val="0"/>
        <w:widowControl/>
        <w:suppressLineNumbers w:val="0"/>
        <w:ind w:firstLine="934" w:firstLineChars="300"/>
        <w:jc w:val="left"/>
        <w:rPr>
          <w:rFonts w:ascii="仿宋" w:hAnsi="仿宋" w:eastAsia="仿宋" w:cs="仿宋"/>
          <w:b/>
          <w:bCs/>
          <w:color w:val="000000"/>
          <w:kern w:val="0"/>
          <w:sz w:val="31"/>
          <w:szCs w:val="31"/>
          <w:lang w:val="en-US" w:eastAsia="zh-CN" w:bidi="ar"/>
        </w:rPr>
      </w:pPr>
    </w:p>
    <w:p w14:paraId="3B276AD6">
      <w:pPr>
        <w:keepNext w:val="0"/>
        <w:keepLines w:val="0"/>
        <w:widowControl/>
        <w:suppressLineNumbers w:val="0"/>
        <w:ind w:firstLine="1867" w:firstLineChars="600"/>
        <w:jc w:val="left"/>
      </w:pPr>
      <w:r>
        <w:rPr>
          <w:rFonts w:ascii="仿宋" w:hAnsi="仿宋" w:eastAsia="仿宋" w:cs="仿宋"/>
          <w:b/>
          <w:bCs/>
          <w:color w:val="000000"/>
          <w:kern w:val="0"/>
          <w:sz w:val="31"/>
          <w:szCs w:val="31"/>
          <w:lang w:val="en-US" w:eastAsia="zh-CN" w:bidi="ar"/>
        </w:rPr>
        <w:t xml:space="preserve">住 房 和 城 乡 建 设 部 </w:t>
      </w:r>
    </w:p>
    <w:p w14:paraId="293D1E3C">
      <w:pPr>
        <w:keepNext w:val="0"/>
        <w:keepLines w:val="0"/>
        <w:widowControl/>
        <w:suppressLineNumbers w:val="0"/>
        <w:ind w:firstLine="5913" w:firstLineChars="1900"/>
        <w:jc w:val="left"/>
        <w:rPr>
          <w:rFonts w:hint="default"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制定</w:t>
      </w:r>
    </w:p>
    <w:p w14:paraId="1282B47B">
      <w:pPr>
        <w:keepNext w:val="0"/>
        <w:keepLines w:val="0"/>
        <w:widowControl/>
        <w:suppressLineNumbers w:val="0"/>
        <w:ind w:firstLine="1867" w:firstLineChars="600"/>
        <w:jc w:val="left"/>
      </w:pPr>
      <w:r>
        <w:rPr>
          <w:rFonts w:hint="eastAsia" w:ascii="仿宋" w:hAnsi="仿宋" w:eastAsia="仿宋" w:cs="仿宋"/>
          <w:b/>
          <w:bCs/>
          <w:color w:val="000000"/>
          <w:kern w:val="0"/>
          <w:sz w:val="31"/>
          <w:szCs w:val="31"/>
          <w:lang w:val="en-US" w:eastAsia="zh-CN" w:bidi="ar"/>
        </w:rPr>
        <w:t xml:space="preserve">国家工商行政管理总局 </w:t>
      </w:r>
    </w:p>
    <w:p w14:paraId="24ED2168">
      <w:pPr>
        <w:rPr>
          <w:rFonts w:hint="eastAsia" w:ascii="仿宋" w:hAnsi="仿宋" w:eastAsia="仿宋" w:cs="宋体"/>
          <w:kern w:val="44"/>
          <w:sz w:val="32"/>
          <w:szCs w:val="32"/>
        </w:rPr>
      </w:pPr>
    </w:p>
    <w:p w14:paraId="2CEEF21E">
      <w:pPr>
        <w:rPr>
          <w:rFonts w:hint="eastAsia" w:ascii="仿宋" w:hAnsi="仿宋" w:eastAsia="仿宋" w:cs="宋体"/>
          <w:kern w:val="44"/>
          <w:sz w:val="32"/>
          <w:szCs w:val="32"/>
        </w:rPr>
      </w:pPr>
      <w:r>
        <w:rPr>
          <w:rFonts w:hint="eastAsia" w:ascii="仿宋" w:hAnsi="仿宋" w:eastAsia="仿宋" w:cs="宋体"/>
          <w:kern w:val="44"/>
          <w:sz w:val="32"/>
          <w:szCs w:val="32"/>
        </w:rPr>
        <w:br w:type="page"/>
      </w:r>
    </w:p>
    <w:p w14:paraId="20E62FC6">
      <w:pPr>
        <w:keepNext/>
        <w:keepLines/>
        <w:spacing w:line="520" w:lineRule="exact"/>
        <w:ind w:left="160" w:hanging="160"/>
        <w:jc w:val="center"/>
        <w:outlineLvl w:val="0"/>
        <w:rPr>
          <w:rFonts w:hint="eastAsia" w:ascii="仿宋" w:hAnsi="仿宋" w:eastAsia="仿宋" w:cs="宋体"/>
          <w:sz w:val="32"/>
          <w:szCs w:val="32"/>
        </w:rPr>
      </w:pPr>
      <w:r>
        <w:rPr>
          <w:rFonts w:hint="eastAsia" w:ascii="仿宋" w:hAnsi="仿宋" w:eastAsia="仿宋" w:cs="宋体"/>
          <w:kern w:val="44"/>
          <w:sz w:val="32"/>
          <w:szCs w:val="32"/>
        </w:rPr>
        <w:t>第一部分　协议书</w:t>
      </w:r>
      <w:bookmarkEnd w:id="19"/>
      <w:bookmarkEnd w:id="20"/>
    </w:p>
    <w:p w14:paraId="520529B9">
      <w:pPr>
        <w:ind w:left="120" w:hanging="120"/>
        <w:rPr>
          <w:rFonts w:hint="eastAsia" w:ascii="宋体" w:hAnsi="宋体" w:cs="宋体"/>
          <w:sz w:val="24"/>
        </w:rPr>
      </w:pPr>
    </w:p>
    <w:p w14:paraId="3E35D589">
      <w:pPr>
        <w:spacing w:line="520" w:lineRule="exact"/>
        <w:ind w:left="48" w:firstLine="480" w:firstLineChars="200"/>
        <w:rPr>
          <w:rFonts w:hint="eastAsia" w:ascii="仿宋" w:hAnsi="仿宋" w:eastAsia="仿宋" w:cs="宋体"/>
          <w:spacing w:val="-4"/>
          <w:sz w:val="24"/>
          <w:u w:val="single"/>
        </w:rPr>
      </w:pPr>
      <w:bookmarkStart w:id="22" w:name="7"/>
      <w:r>
        <w:rPr>
          <w:rFonts w:hint="eastAsia" w:ascii="仿宋" w:hAnsi="仿宋" w:eastAsia="仿宋" w:cs="宋体"/>
          <w:sz w:val="24"/>
        </w:rPr>
        <w:t>委托人（全称）：</w:t>
      </w:r>
      <w:r>
        <w:rPr>
          <w:rFonts w:hint="eastAsia" w:ascii="仿宋" w:hAnsi="仿宋" w:eastAsia="仿宋" w:cs="宋体"/>
          <w:sz w:val="24"/>
          <w:u w:val="single"/>
        </w:rPr>
        <w:t xml:space="preserve"> </w:t>
      </w:r>
      <w:r>
        <w:rPr>
          <w:rFonts w:hint="eastAsia" w:ascii="仿宋" w:hAnsi="仿宋" w:eastAsia="仿宋" w:cs="宋体"/>
          <w:sz w:val="24"/>
          <w:u w:val="single"/>
          <w:lang w:val="en-US" w:eastAsia="zh-CN"/>
        </w:rPr>
        <w:t xml:space="preserve">               </w:t>
      </w:r>
      <w:r>
        <w:rPr>
          <w:rFonts w:hint="eastAsia" w:ascii="仿宋" w:hAnsi="仿宋" w:eastAsia="仿宋" w:cs="宋体"/>
          <w:sz w:val="24"/>
          <w:u w:val="single"/>
        </w:rPr>
        <w:t xml:space="preserve">          </w:t>
      </w:r>
    </w:p>
    <w:p w14:paraId="0A63B74C">
      <w:pPr>
        <w:pStyle w:val="55"/>
        <w:spacing w:line="520" w:lineRule="exact"/>
        <w:ind w:left="43" w:leftChars="18" w:firstLine="480" w:firstLineChars="200"/>
        <w:jc w:val="left"/>
        <w:rPr>
          <w:rFonts w:hint="eastAsia" w:ascii="仿宋" w:hAnsi="仿宋" w:eastAsia="仿宋" w:cs="宋体"/>
          <w:sz w:val="24"/>
          <w:szCs w:val="24"/>
          <w:u w:val="single"/>
        </w:rPr>
      </w:pPr>
      <w:r>
        <w:rPr>
          <w:rFonts w:hint="eastAsia" w:ascii="仿宋" w:hAnsi="仿宋" w:eastAsia="仿宋" w:cs="宋体"/>
          <w:sz w:val="24"/>
          <w:szCs w:val="24"/>
        </w:rPr>
        <w:t>咨询人（全称）：</w:t>
      </w:r>
      <w:r>
        <w:rPr>
          <w:rFonts w:hint="eastAsia" w:ascii="仿宋" w:hAnsi="仿宋" w:eastAsia="仿宋" w:cs="宋体"/>
          <w:sz w:val="24"/>
          <w:szCs w:val="24"/>
          <w:u w:val="single"/>
        </w:rPr>
        <w:t xml:space="preserve">                          </w:t>
      </w:r>
    </w:p>
    <w:p w14:paraId="13C0EC74">
      <w:pPr>
        <w:pStyle w:val="55"/>
        <w:spacing w:line="520" w:lineRule="exact"/>
        <w:ind w:left="24" w:leftChars="10" w:firstLine="480" w:firstLineChars="200"/>
        <w:rPr>
          <w:rFonts w:hint="eastAsia" w:ascii="仿宋" w:hAnsi="仿宋" w:eastAsia="仿宋" w:cs="宋体"/>
          <w:sz w:val="24"/>
          <w:szCs w:val="24"/>
        </w:rPr>
      </w:pPr>
      <w:r>
        <w:rPr>
          <w:rFonts w:hint="eastAsia" w:ascii="仿宋" w:hAnsi="仿宋" w:eastAsia="仿宋" w:cs="宋体"/>
          <w:sz w:val="24"/>
          <w:szCs w:val="24"/>
        </w:rPr>
        <w:t>根据《中华人民共和国民法典》及其他有关法律、法规，遵循平等、自愿、公平和诚实信用的原则，双方就下述建设工程委托造价咨询与其他服务事项协商一致，订立本合同。</w:t>
      </w:r>
    </w:p>
    <w:p w14:paraId="0C0B4A39">
      <w:pPr>
        <w:spacing w:line="520" w:lineRule="exact"/>
        <w:ind w:firstLine="482" w:firstLineChars="200"/>
        <w:rPr>
          <w:rStyle w:val="56"/>
          <w:rFonts w:hint="eastAsia" w:ascii="仿宋" w:hAnsi="仿宋" w:eastAsia="仿宋" w:cs="宋体"/>
          <w:sz w:val="24"/>
          <w:szCs w:val="24"/>
        </w:rPr>
      </w:pPr>
      <w:bookmarkStart w:id="23" w:name="_Toc256000129"/>
      <w:bookmarkStart w:id="24" w:name="_Toc256000021"/>
      <w:bookmarkStart w:id="25" w:name="_Toc28440"/>
      <w:bookmarkStart w:id="26" w:name="_Toc9543"/>
      <w:bookmarkStart w:id="27" w:name="_Toc419045056"/>
      <w:r>
        <w:rPr>
          <w:rStyle w:val="56"/>
          <w:rFonts w:hint="eastAsia" w:ascii="仿宋" w:hAnsi="仿宋" w:eastAsia="仿宋" w:cs="宋体"/>
          <w:sz w:val="24"/>
          <w:szCs w:val="24"/>
        </w:rPr>
        <w:t>一、工程概况</w:t>
      </w:r>
      <w:bookmarkEnd w:id="23"/>
      <w:bookmarkEnd w:id="24"/>
    </w:p>
    <w:bookmarkEnd w:id="25"/>
    <w:bookmarkEnd w:id="26"/>
    <w:p w14:paraId="35BC0DEF">
      <w:pPr>
        <w:spacing w:line="520" w:lineRule="exact"/>
        <w:ind w:firstLine="480" w:firstLineChars="200"/>
        <w:rPr>
          <w:rFonts w:hint="eastAsia" w:ascii="仿宋" w:hAnsi="仿宋" w:eastAsia="仿宋" w:cs="宋体"/>
          <w:sz w:val="24"/>
        </w:rPr>
      </w:pPr>
      <w:r>
        <w:rPr>
          <w:rFonts w:hint="eastAsia" w:ascii="仿宋" w:hAnsi="仿宋" w:eastAsia="仿宋" w:cs="宋体"/>
          <w:sz w:val="24"/>
        </w:rPr>
        <w:t>1.</w:t>
      </w:r>
      <w:r>
        <w:rPr>
          <w:rFonts w:hint="eastAsia" w:ascii="仿宋" w:hAnsi="仿宋" w:eastAsia="仿宋" w:cs="宋体"/>
          <w:kern w:val="0"/>
          <w:sz w:val="24"/>
        </w:rPr>
        <w:t>工程名称：</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hint="eastAsia" w:ascii="仿宋" w:hAnsi="仿宋" w:eastAsia="仿宋" w:cs="宋体"/>
          <w:sz w:val="24"/>
        </w:rPr>
        <w:t>；</w:t>
      </w:r>
    </w:p>
    <w:p w14:paraId="59047A56">
      <w:pPr>
        <w:spacing w:line="520" w:lineRule="exact"/>
        <w:ind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kern w:val="0"/>
          <w:sz w:val="24"/>
        </w:rPr>
        <w:t>工程地点：</w:t>
      </w:r>
      <w:bookmarkEnd w:id="27"/>
      <w:r>
        <w:rPr>
          <w:rFonts w:hint="eastAsia" w:ascii="仿宋" w:hAnsi="仿宋" w:eastAsia="仿宋" w:cs="宋体"/>
          <w:sz w:val="24"/>
          <w:u w:val="single"/>
        </w:rPr>
        <w:t xml:space="preserve">                                                 </w:t>
      </w:r>
      <w:r>
        <w:rPr>
          <w:rFonts w:hint="eastAsia" w:ascii="仿宋" w:hAnsi="仿宋" w:eastAsia="仿宋" w:cs="宋体"/>
          <w:sz w:val="24"/>
        </w:rPr>
        <w:t>；</w:t>
      </w:r>
    </w:p>
    <w:p w14:paraId="733840BE">
      <w:pPr>
        <w:spacing w:line="520" w:lineRule="exact"/>
        <w:ind w:firstLine="480" w:firstLineChars="200"/>
        <w:rPr>
          <w:rFonts w:hint="eastAsia" w:ascii="仿宋" w:hAnsi="仿宋" w:eastAsia="仿宋" w:cs="宋体"/>
          <w:sz w:val="24"/>
        </w:rPr>
      </w:pPr>
      <w:r>
        <w:rPr>
          <w:rFonts w:hint="eastAsia" w:ascii="仿宋" w:hAnsi="仿宋" w:eastAsia="仿宋" w:cs="宋体"/>
          <w:sz w:val="24"/>
        </w:rPr>
        <w:t>3.</w:t>
      </w:r>
      <w:r>
        <w:rPr>
          <w:rFonts w:hint="eastAsia" w:ascii="仿宋" w:hAnsi="仿宋" w:eastAsia="仿宋" w:cs="宋体"/>
          <w:kern w:val="0"/>
          <w:sz w:val="24"/>
        </w:rPr>
        <w:t>工程规模：</w:t>
      </w:r>
      <w:r>
        <w:rPr>
          <w:rFonts w:hint="eastAsia" w:ascii="仿宋" w:hAnsi="仿宋" w:eastAsia="仿宋" w:cs="宋体"/>
          <w:sz w:val="24"/>
          <w:u w:val="single"/>
        </w:rPr>
        <w:t xml:space="preserve">                                                 </w:t>
      </w:r>
      <w:r>
        <w:rPr>
          <w:rFonts w:hint="eastAsia" w:ascii="仿宋" w:hAnsi="仿宋" w:eastAsia="仿宋" w:cs="宋体"/>
          <w:sz w:val="24"/>
        </w:rPr>
        <w:t>；</w:t>
      </w:r>
    </w:p>
    <w:p w14:paraId="59E30663">
      <w:pPr>
        <w:spacing w:line="520" w:lineRule="exact"/>
        <w:ind w:left="48" w:firstLine="480" w:firstLineChars="200"/>
        <w:rPr>
          <w:rFonts w:hint="eastAsia" w:ascii="仿宋" w:hAnsi="仿宋" w:eastAsia="仿宋" w:cs="宋体"/>
          <w:sz w:val="24"/>
        </w:rPr>
      </w:pPr>
      <w:r>
        <w:rPr>
          <w:rFonts w:hint="eastAsia" w:ascii="仿宋" w:hAnsi="仿宋" w:eastAsia="仿宋" w:cs="宋体"/>
          <w:sz w:val="24"/>
        </w:rPr>
        <w:t>4.</w:t>
      </w:r>
      <w:r>
        <w:rPr>
          <w:rFonts w:hint="eastAsia" w:ascii="仿宋" w:hAnsi="仿宋" w:eastAsia="仿宋" w:cs="宋体"/>
          <w:kern w:val="0"/>
          <w:sz w:val="24"/>
        </w:rPr>
        <w:t>投资金额：</w:t>
      </w:r>
      <w:r>
        <w:rPr>
          <w:rFonts w:hint="eastAsia" w:ascii="仿宋" w:hAnsi="仿宋" w:eastAsia="仿宋" w:cs="宋体"/>
          <w:sz w:val="24"/>
          <w:u w:val="single"/>
        </w:rPr>
        <w:t xml:space="preserve">                                         </w:t>
      </w:r>
      <w:r>
        <w:rPr>
          <w:rFonts w:hint="eastAsia" w:ascii="仿宋" w:hAnsi="仿宋" w:eastAsia="仿宋" w:cs="宋体"/>
          <w:sz w:val="24"/>
        </w:rPr>
        <w:t>；</w:t>
      </w:r>
    </w:p>
    <w:p w14:paraId="6D8695D8">
      <w:pPr>
        <w:spacing w:line="520" w:lineRule="exact"/>
        <w:ind w:left="48" w:firstLine="480" w:firstLineChars="200"/>
        <w:rPr>
          <w:rFonts w:hint="eastAsia" w:ascii="仿宋" w:hAnsi="仿宋" w:eastAsia="仿宋" w:cs="宋体"/>
          <w:sz w:val="24"/>
        </w:rPr>
      </w:pPr>
      <w:r>
        <w:rPr>
          <w:rFonts w:hint="eastAsia" w:ascii="仿宋" w:hAnsi="仿宋" w:eastAsia="仿宋" w:cs="宋体"/>
          <w:sz w:val="24"/>
        </w:rPr>
        <w:t>5.</w:t>
      </w:r>
      <w:r>
        <w:rPr>
          <w:rFonts w:hint="eastAsia" w:ascii="仿宋" w:hAnsi="仿宋" w:eastAsia="仿宋" w:cs="宋体"/>
          <w:kern w:val="0"/>
          <w:sz w:val="24"/>
        </w:rPr>
        <w:t>资金来源</w:t>
      </w:r>
      <w:r>
        <w:rPr>
          <w:rFonts w:hint="eastAsia" w:ascii="仿宋" w:hAnsi="仿宋" w:eastAsia="仿宋" w:cs="宋体"/>
          <w:sz w:val="24"/>
        </w:rPr>
        <w:t>：</w:t>
      </w:r>
      <w:r>
        <w:rPr>
          <w:rFonts w:hint="eastAsia" w:ascii="仿宋" w:hAnsi="仿宋" w:eastAsia="仿宋" w:cs="宋体"/>
          <w:sz w:val="24"/>
          <w:u w:val="single"/>
        </w:rPr>
        <w:t xml:space="preserve">                     </w:t>
      </w:r>
      <w:r>
        <w:rPr>
          <w:rFonts w:hint="eastAsia" w:ascii="仿宋" w:hAnsi="仿宋" w:eastAsia="仿宋" w:cs="宋体"/>
          <w:sz w:val="24"/>
        </w:rPr>
        <w:t>；</w:t>
      </w:r>
    </w:p>
    <w:p w14:paraId="47E915FA">
      <w:pPr>
        <w:pStyle w:val="55"/>
        <w:spacing w:line="5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6.建设工期或周期：</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7FFDDD63">
      <w:pPr>
        <w:pStyle w:val="55"/>
        <w:spacing w:line="5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7.其他：</w:t>
      </w:r>
      <w:r>
        <w:rPr>
          <w:rFonts w:hint="eastAsia" w:ascii="仿宋" w:hAnsi="仿宋" w:eastAsia="仿宋" w:cs="宋体"/>
          <w:sz w:val="24"/>
          <w:szCs w:val="24"/>
          <w:u w:val="single"/>
        </w:rPr>
        <w:t xml:space="preserve">                                                             。</w:t>
      </w:r>
      <w:bookmarkEnd w:id="22"/>
    </w:p>
    <w:p w14:paraId="4D6FADB9">
      <w:pPr>
        <w:pStyle w:val="18"/>
        <w:spacing w:before="0" w:after="0" w:line="520" w:lineRule="exact"/>
        <w:ind w:firstLine="482" w:firstLineChars="200"/>
        <w:jc w:val="left"/>
        <w:rPr>
          <w:rFonts w:hint="eastAsia" w:ascii="仿宋" w:hAnsi="仿宋" w:eastAsia="仿宋" w:cs="宋体"/>
          <w:sz w:val="24"/>
          <w:szCs w:val="24"/>
        </w:rPr>
      </w:pPr>
      <w:bookmarkStart w:id="28" w:name="_Toc27635"/>
      <w:bookmarkStart w:id="29" w:name="_Toc4159"/>
      <w:bookmarkStart w:id="30" w:name="_Toc256000022"/>
      <w:bookmarkStart w:id="31" w:name="_Toc256000130"/>
      <w:bookmarkStart w:id="32" w:name="_Toc419045059"/>
      <w:r>
        <w:rPr>
          <w:rFonts w:hint="eastAsia" w:ascii="仿宋" w:hAnsi="仿宋" w:eastAsia="仿宋" w:cs="宋体"/>
          <w:sz w:val="24"/>
          <w:szCs w:val="24"/>
        </w:rPr>
        <w:t>二、服务范围及工作内容</w:t>
      </w:r>
      <w:bookmarkEnd w:id="28"/>
      <w:bookmarkEnd w:id="29"/>
      <w:bookmarkEnd w:id="30"/>
      <w:bookmarkEnd w:id="31"/>
      <w:bookmarkEnd w:id="32"/>
    </w:p>
    <w:p w14:paraId="24404A75">
      <w:pPr>
        <w:ind w:left="274" w:leftChars="114" w:firstLine="600" w:firstLineChars="250"/>
        <w:rPr>
          <w:rFonts w:hint="eastAsia" w:ascii="仿宋" w:hAnsi="仿宋" w:eastAsia="仿宋" w:cs="宋体"/>
          <w:sz w:val="24"/>
          <w:u w:val="single"/>
        </w:rPr>
      </w:pPr>
      <w:r>
        <w:rPr>
          <w:rFonts w:hint="eastAsia" w:ascii="仿宋" w:hAnsi="仿宋" w:eastAsia="仿宋" w:cs="宋体"/>
          <w:kern w:val="0"/>
          <w:sz w:val="24"/>
        </w:rPr>
        <w:t>双方约定的服务范围及工作内容：</w:t>
      </w:r>
      <w:r>
        <w:rPr>
          <w:rFonts w:hint="eastAsia" w:ascii="仿宋" w:hAnsi="仿宋" w:eastAsia="仿宋" w:cs="宋体"/>
          <w:kern w:val="0"/>
          <w:sz w:val="24"/>
          <w:u w:val="single"/>
        </w:rPr>
        <w:t>包括但不限于</w:t>
      </w:r>
      <w:r>
        <w:rPr>
          <w:rFonts w:hint="eastAsia" w:ascii="仿宋" w:hAnsi="仿宋" w:eastAsia="仿宋" w:cs="仿宋"/>
          <w:color w:val="000000"/>
          <w:kern w:val="0"/>
          <w:sz w:val="24"/>
          <w:u w:val="single"/>
        </w:rPr>
        <w:t>：合同审查、组织材料、设备、机械等市场询价与核价、工程量清单及招标控制价审核、施工过程计量与审核、</w:t>
      </w:r>
      <w:r>
        <w:rPr>
          <w:rFonts w:hint="eastAsia" w:ascii="仿宋" w:hAnsi="仿宋" w:eastAsia="仿宋" w:cs="仿宋"/>
          <w:sz w:val="24"/>
          <w:u w:val="single"/>
        </w:rPr>
        <w:t>工程进度款审核、</w:t>
      </w:r>
      <w:r>
        <w:rPr>
          <w:rFonts w:hint="eastAsia" w:ascii="仿宋" w:hAnsi="仿宋" w:eastAsia="仿宋" w:cs="仿宋"/>
          <w:color w:val="000000"/>
          <w:kern w:val="0"/>
          <w:sz w:val="24"/>
          <w:u w:val="single"/>
        </w:rPr>
        <w:t>工程变更、</w:t>
      </w:r>
      <w:r>
        <w:rPr>
          <w:rFonts w:hint="eastAsia" w:ascii="仿宋" w:hAnsi="仿宋" w:eastAsia="仿宋" w:cs="仿宋"/>
          <w:color w:val="000000"/>
          <w:kern w:val="0"/>
          <w:sz w:val="24"/>
          <w:u w:val="single"/>
          <w:lang w:val="en-US" w:eastAsia="zh-CN"/>
        </w:rPr>
        <w:t>签证、</w:t>
      </w:r>
      <w:r>
        <w:rPr>
          <w:rFonts w:hint="eastAsia" w:ascii="仿宋" w:hAnsi="仿宋" w:eastAsia="仿宋" w:cs="仿宋"/>
          <w:color w:val="000000"/>
          <w:kern w:val="0"/>
          <w:sz w:val="24"/>
          <w:u w:val="single"/>
        </w:rPr>
        <w:t>索赔计算；竣工结算审核；财务决算</w:t>
      </w:r>
      <w:r>
        <w:rPr>
          <w:rFonts w:hint="eastAsia" w:ascii="仿宋" w:hAnsi="仿宋" w:eastAsia="仿宋" w:cs="仿宋"/>
          <w:sz w:val="24"/>
          <w:u w:val="single"/>
        </w:rPr>
        <w:t>审核</w:t>
      </w:r>
      <w:r>
        <w:rPr>
          <w:rFonts w:hint="eastAsia" w:ascii="仿宋" w:hAnsi="仿宋" w:eastAsia="仿宋" w:cs="仿宋"/>
          <w:color w:val="000000"/>
          <w:kern w:val="0"/>
          <w:sz w:val="24"/>
          <w:u w:val="single"/>
        </w:rPr>
        <w:t>；工程造价合理性分析；对技术人员及相关人员培训、业务指导和能力提升等与建设工程有关的全过</w:t>
      </w:r>
      <w:r>
        <w:rPr>
          <w:rFonts w:hint="eastAsia" w:ascii="仿宋" w:hAnsi="仿宋" w:eastAsia="仿宋" w:cs="仿宋"/>
          <w:color w:val="000000"/>
          <w:kern w:val="0"/>
          <w:sz w:val="24"/>
          <w:u w:val="single"/>
          <w:lang w:val="en-US" w:eastAsia="zh-CN"/>
        </w:rPr>
        <w:t>程</w:t>
      </w:r>
      <w:r>
        <w:rPr>
          <w:rFonts w:hint="eastAsia" w:ascii="仿宋" w:hAnsi="仿宋" w:eastAsia="仿宋" w:cs="仿宋"/>
          <w:color w:val="000000"/>
          <w:kern w:val="0"/>
          <w:sz w:val="24"/>
          <w:u w:val="single"/>
        </w:rPr>
        <w:t>跟踪审计服务等。</w:t>
      </w:r>
      <w:r>
        <w:rPr>
          <w:rFonts w:hint="eastAsia" w:ascii="仿宋" w:hAnsi="仿宋" w:eastAsia="仿宋" w:cs="仿宋"/>
          <w:sz w:val="24"/>
          <w:u w:val="single"/>
        </w:rPr>
        <w:t xml:space="preserve"> </w:t>
      </w:r>
    </w:p>
    <w:p w14:paraId="050DB121">
      <w:pPr>
        <w:pStyle w:val="55"/>
        <w:spacing w:line="520" w:lineRule="exact"/>
        <w:ind w:left="240" w:leftChars="100" w:firstLine="240" w:firstLineChars="100"/>
        <w:jc w:val="left"/>
        <w:rPr>
          <w:rFonts w:hint="eastAsia" w:ascii="仿宋" w:hAnsi="仿宋" w:eastAsia="仿宋" w:cs="宋体"/>
          <w:sz w:val="24"/>
          <w:szCs w:val="24"/>
        </w:rPr>
      </w:pPr>
      <w:r>
        <w:rPr>
          <w:rFonts w:hint="eastAsia" w:ascii="仿宋" w:hAnsi="仿宋" w:eastAsia="仿宋" w:cs="宋体"/>
          <w:sz w:val="24"/>
          <w:szCs w:val="24"/>
        </w:rPr>
        <w:t>服务范围及工作内容详见附录A。</w:t>
      </w:r>
      <w:bookmarkStart w:id="33" w:name="_Toc419045060"/>
      <w:bookmarkStart w:id="34" w:name="9"/>
    </w:p>
    <w:p w14:paraId="306F69A3">
      <w:pPr>
        <w:pStyle w:val="18"/>
        <w:spacing w:before="0" w:after="0" w:line="520" w:lineRule="exact"/>
        <w:ind w:firstLine="482" w:firstLineChars="200"/>
        <w:jc w:val="left"/>
        <w:rPr>
          <w:rFonts w:hint="eastAsia" w:ascii="仿宋" w:hAnsi="仿宋" w:eastAsia="仿宋" w:cs="宋体"/>
          <w:sz w:val="24"/>
          <w:szCs w:val="24"/>
        </w:rPr>
      </w:pPr>
      <w:bookmarkStart w:id="35" w:name="_Toc31368"/>
      <w:bookmarkStart w:id="36" w:name="_Toc256000131"/>
      <w:bookmarkStart w:id="37" w:name="_Toc3758"/>
      <w:bookmarkStart w:id="38" w:name="_Toc256000023"/>
      <w:r>
        <w:rPr>
          <w:rFonts w:hint="eastAsia" w:ascii="仿宋" w:hAnsi="仿宋" w:eastAsia="仿宋" w:cs="宋体"/>
          <w:sz w:val="24"/>
          <w:szCs w:val="24"/>
        </w:rPr>
        <w:t>三、服务期限</w:t>
      </w:r>
      <w:bookmarkEnd w:id="33"/>
      <w:bookmarkEnd w:id="35"/>
      <w:bookmarkEnd w:id="36"/>
      <w:bookmarkEnd w:id="37"/>
      <w:bookmarkEnd w:id="38"/>
    </w:p>
    <w:p w14:paraId="486703FE">
      <w:pPr>
        <w:pStyle w:val="55"/>
        <w:spacing w:line="520" w:lineRule="exact"/>
        <w:ind w:left="240" w:leftChars="100" w:firstLine="240" w:firstLineChars="100"/>
        <w:jc w:val="left"/>
        <w:rPr>
          <w:rFonts w:hint="eastAsia" w:ascii="仿宋" w:hAnsi="仿宋" w:eastAsia="仿宋" w:cs="宋体"/>
          <w:sz w:val="24"/>
          <w:szCs w:val="24"/>
        </w:rPr>
      </w:pPr>
      <w:r>
        <w:rPr>
          <w:rFonts w:hint="eastAsia" w:ascii="仿宋" w:hAnsi="仿宋" w:eastAsia="仿宋" w:cs="宋体"/>
          <w:sz w:val="24"/>
          <w:szCs w:val="24"/>
        </w:rPr>
        <w:t>本合同约定的建设工程造价咨询服务自</w:t>
      </w:r>
      <w:r>
        <w:rPr>
          <w:rFonts w:hint="eastAsia" w:ascii="仿宋" w:hAnsi="仿宋" w:eastAsia="仿宋" w:cs="宋体"/>
          <w:sz w:val="24"/>
          <w:szCs w:val="24"/>
          <w:u w:val="single"/>
        </w:rPr>
        <w:t xml:space="preserve">       年    月   日</w:t>
      </w:r>
      <w:r>
        <w:rPr>
          <w:rFonts w:hint="eastAsia" w:ascii="仿宋" w:hAnsi="仿宋" w:eastAsia="仿宋" w:cs="宋体"/>
          <w:sz w:val="24"/>
          <w:szCs w:val="24"/>
        </w:rPr>
        <w:t>开始实施，至</w:t>
      </w:r>
      <w:r>
        <w:rPr>
          <w:rFonts w:hint="eastAsia" w:ascii="仿宋" w:hAnsi="仿宋" w:eastAsia="仿宋" w:cs="宋体"/>
          <w:sz w:val="24"/>
          <w:szCs w:val="24"/>
          <w:u w:val="single"/>
        </w:rPr>
        <w:t xml:space="preserve">        年   月   日</w:t>
      </w:r>
      <w:r>
        <w:rPr>
          <w:rFonts w:hint="eastAsia" w:ascii="仿宋" w:hAnsi="仿宋" w:eastAsia="仿宋" w:cs="宋体"/>
          <w:sz w:val="24"/>
          <w:szCs w:val="24"/>
        </w:rPr>
        <w:t>终结。</w:t>
      </w:r>
      <w:bookmarkEnd w:id="34"/>
    </w:p>
    <w:p w14:paraId="18FFBE63">
      <w:pPr>
        <w:pStyle w:val="18"/>
        <w:spacing w:before="0" w:after="0" w:line="520" w:lineRule="exact"/>
        <w:ind w:firstLine="482" w:firstLineChars="200"/>
        <w:jc w:val="left"/>
        <w:rPr>
          <w:rFonts w:hint="eastAsia" w:ascii="仿宋" w:hAnsi="仿宋" w:eastAsia="仿宋" w:cs="宋体"/>
          <w:sz w:val="24"/>
          <w:szCs w:val="24"/>
        </w:rPr>
      </w:pPr>
      <w:bookmarkStart w:id="39" w:name="_Toc15630"/>
      <w:bookmarkStart w:id="40" w:name="_Toc15685"/>
      <w:bookmarkStart w:id="41" w:name="_Toc256000132"/>
      <w:bookmarkStart w:id="42" w:name="_Toc256000024"/>
      <w:bookmarkStart w:id="43" w:name="_Toc419045061"/>
      <w:r>
        <w:rPr>
          <w:rFonts w:hint="eastAsia" w:ascii="仿宋" w:hAnsi="仿宋" w:eastAsia="仿宋" w:cs="宋体"/>
          <w:sz w:val="24"/>
          <w:szCs w:val="24"/>
        </w:rPr>
        <w:t>四、质量标准</w:t>
      </w:r>
      <w:bookmarkEnd w:id="39"/>
      <w:bookmarkEnd w:id="40"/>
      <w:bookmarkEnd w:id="41"/>
      <w:bookmarkEnd w:id="42"/>
      <w:bookmarkEnd w:id="43"/>
    </w:p>
    <w:p w14:paraId="6DB2279C">
      <w:pPr>
        <w:spacing w:line="520" w:lineRule="exact"/>
        <w:ind w:firstLine="480" w:firstLineChars="200"/>
        <w:rPr>
          <w:rFonts w:hint="eastAsia" w:ascii="仿宋" w:hAnsi="仿宋" w:eastAsia="仿宋" w:cs="宋体"/>
          <w:sz w:val="24"/>
        </w:rPr>
      </w:pPr>
      <w:r>
        <w:rPr>
          <w:rFonts w:hint="eastAsia" w:ascii="仿宋" w:hAnsi="仿宋" w:eastAsia="仿宋" w:cs="宋体"/>
          <w:sz w:val="24"/>
        </w:rPr>
        <w:t>工程造价咨询成果文件应符合：</w:t>
      </w:r>
    </w:p>
    <w:p w14:paraId="0C5B6A5D">
      <w:pPr>
        <w:spacing w:line="520" w:lineRule="exact"/>
        <w:ind w:firstLine="480" w:firstLineChars="200"/>
        <w:rPr>
          <w:rFonts w:hint="eastAsia" w:ascii="仿宋" w:hAnsi="仿宋" w:eastAsia="仿宋" w:cs="宋体"/>
          <w:sz w:val="24"/>
          <w:u w:val="single"/>
        </w:rPr>
      </w:pPr>
      <w:r>
        <w:rPr>
          <w:rFonts w:hint="eastAsia" w:ascii="仿宋" w:hAnsi="仿宋" w:eastAsia="仿宋" w:cs="宋体"/>
          <w:sz w:val="24"/>
          <w:u w:val="single"/>
        </w:rPr>
        <w:t>现行国家或行业有关规定、标准、规范的要求。</w:t>
      </w:r>
    </w:p>
    <w:p w14:paraId="3D8AF7DF">
      <w:pPr>
        <w:pStyle w:val="18"/>
        <w:spacing w:before="0" w:after="0" w:line="520" w:lineRule="exact"/>
        <w:ind w:firstLine="482" w:firstLineChars="200"/>
        <w:jc w:val="left"/>
        <w:rPr>
          <w:rFonts w:hint="eastAsia" w:ascii="仿宋" w:hAnsi="仿宋" w:eastAsia="仿宋" w:cs="宋体"/>
          <w:sz w:val="24"/>
          <w:szCs w:val="24"/>
        </w:rPr>
      </w:pPr>
      <w:bookmarkStart w:id="44" w:name="_Toc28619"/>
      <w:bookmarkStart w:id="45" w:name="_Toc256000133"/>
      <w:bookmarkStart w:id="46" w:name="_Toc256000025"/>
      <w:bookmarkStart w:id="47" w:name="_Toc419045062"/>
      <w:bookmarkStart w:id="48" w:name="_Toc15830"/>
      <w:bookmarkStart w:id="49" w:name="12"/>
      <w:r>
        <w:rPr>
          <w:rFonts w:hint="eastAsia" w:ascii="仿宋" w:hAnsi="仿宋" w:eastAsia="仿宋" w:cs="宋体"/>
          <w:sz w:val="24"/>
          <w:szCs w:val="24"/>
        </w:rPr>
        <w:t>五、酬金或计取方式</w:t>
      </w:r>
      <w:bookmarkEnd w:id="44"/>
      <w:bookmarkEnd w:id="45"/>
      <w:bookmarkEnd w:id="46"/>
      <w:bookmarkEnd w:id="47"/>
      <w:bookmarkEnd w:id="48"/>
    </w:p>
    <w:p w14:paraId="6B007D70">
      <w:pPr>
        <w:spacing w:line="520" w:lineRule="exact"/>
        <w:ind w:left="480" w:leftChars="100" w:hanging="240" w:hangingChars="100"/>
        <w:rPr>
          <w:rFonts w:hint="eastAsia" w:ascii="仿宋" w:hAnsi="仿宋" w:eastAsia="仿宋" w:cs="宋体"/>
          <w:sz w:val="24"/>
          <w:u w:val="single"/>
        </w:rPr>
      </w:pPr>
      <w:r>
        <w:rPr>
          <w:rFonts w:hint="eastAsia" w:ascii="仿宋" w:hAnsi="仿宋" w:eastAsia="仿宋" w:cs="宋体"/>
          <w:sz w:val="24"/>
        </w:rPr>
        <w:t xml:space="preserve">  1.酬金：</w:t>
      </w:r>
      <w:r>
        <w:rPr>
          <w:rFonts w:ascii="Calibri" w:hAnsi="Calibri" w:eastAsia="仿宋" w:cs="Calibri"/>
          <w:sz w:val="24"/>
          <w:u w:val="single"/>
        </w:rPr>
        <w:t>¥</w:t>
      </w:r>
      <w:r>
        <w:rPr>
          <w:rFonts w:hint="eastAsia" w:ascii="仿宋" w:hAnsi="仿宋" w:eastAsia="仿宋" w:cs="宋体"/>
          <w:sz w:val="24"/>
          <w:u w:val="single"/>
        </w:rPr>
        <w:t xml:space="preserve">           元 （大写：                     元整）；</w:t>
      </w:r>
    </w:p>
    <w:p w14:paraId="24D02BA0">
      <w:pPr>
        <w:spacing w:line="520" w:lineRule="exact"/>
        <w:ind w:left="480" w:leftChars="100" w:hanging="240" w:hangingChars="100"/>
        <w:rPr>
          <w:rFonts w:hint="eastAsia" w:ascii="仿宋" w:hAnsi="仿宋" w:eastAsia="仿宋" w:cs="宋体"/>
          <w:sz w:val="24"/>
        </w:rPr>
      </w:pPr>
      <w:r>
        <w:rPr>
          <w:rFonts w:hint="eastAsia" w:ascii="仿宋" w:hAnsi="仿宋" w:eastAsia="仿宋" w:cs="宋体"/>
          <w:sz w:val="24"/>
        </w:rPr>
        <w:t>2.计取方式：</w:t>
      </w:r>
      <w:r>
        <w:rPr>
          <w:rFonts w:hint="eastAsia" w:ascii="仿宋" w:hAnsi="仿宋" w:eastAsia="仿宋" w:cs="宋体"/>
          <w:sz w:val="24"/>
          <w:u w:val="single"/>
        </w:rPr>
        <w:t xml:space="preserve">                                         。</w:t>
      </w:r>
    </w:p>
    <w:p w14:paraId="6587E709">
      <w:pPr>
        <w:pStyle w:val="55"/>
        <w:spacing w:line="52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酬金或计取方式详见附录A。</w:t>
      </w:r>
    </w:p>
    <w:p w14:paraId="095FE490">
      <w:pPr>
        <w:widowControl/>
        <w:spacing w:line="520" w:lineRule="exact"/>
        <w:ind w:left="120" w:hanging="120"/>
        <w:jc w:val="left"/>
        <w:rPr>
          <w:rFonts w:hint="eastAsia" w:ascii="仿宋" w:hAnsi="仿宋" w:eastAsia="仿宋" w:cs="宋体"/>
          <w:b/>
          <w:bCs/>
          <w:kern w:val="0"/>
          <w:sz w:val="24"/>
        </w:rPr>
      </w:pPr>
      <w:bookmarkStart w:id="50" w:name="_Toc419045058"/>
      <w:r>
        <w:rPr>
          <w:rFonts w:hint="eastAsia" w:ascii="仿宋" w:hAnsi="仿宋" w:eastAsia="仿宋" w:cs="宋体"/>
          <w:b/>
          <w:bCs/>
          <w:kern w:val="0"/>
          <w:sz w:val="24"/>
        </w:rPr>
        <w:t>六、合同文件的构成</w:t>
      </w:r>
      <w:bookmarkEnd w:id="50"/>
    </w:p>
    <w:p w14:paraId="765E5D17">
      <w:pPr>
        <w:widowControl/>
        <w:spacing w:line="520" w:lineRule="exact"/>
        <w:ind w:left="120" w:hanging="120"/>
        <w:jc w:val="left"/>
        <w:rPr>
          <w:rFonts w:hint="eastAsia" w:ascii="仿宋" w:hAnsi="仿宋" w:eastAsia="仿宋" w:cs="宋体"/>
          <w:kern w:val="0"/>
          <w:sz w:val="24"/>
        </w:rPr>
      </w:pPr>
      <w:r>
        <w:rPr>
          <w:rFonts w:hint="eastAsia" w:ascii="仿宋" w:hAnsi="仿宋" w:eastAsia="仿宋" w:cs="宋体"/>
          <w:kern w:val="0"/>
          <w:sz w:val="24"/>
        </w:rPr>
        <w:t>本协议书与下列文件一起构成合同文件:</w:t>
      </w:r>
    </w:p>
    <w:p w14:paraId="64514DB9">
      <w:pPr>
        <w:pStyle w:val="55"/>
        <w:spacing w:line="52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1.中标通知书或委托书（如果有）；</w:t>
      </w:r>
    </w:p>
    <w:p w14:paraId="6FE8B3C4">
      <w:pPr>
        <w:pStyle w:val="55"/>
        <w:spacing w:line="52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2.投标函及投标函附录或造价咨询服务建议书（如果有）；</w:t>
      </w:r>
    </w:p>
    <w:p w14:paraId="7504D2D0">
      <w:pPr>
        <w:pStyle w:val="55"/>
        <w:spacing w:line="52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3.专用条件及附录；</w:t>
      </w:r>
    </w:p>
    <w:p w14:paraId="21341CCA">
      <w:pPr>
        <w:pStyle w:val="55"/>
        <w:spacing w:line="52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4.通用条件；</w:t>
      </w:r>
    </w:p>
    <w:p w14:paraId="60D8D07D">
      <w:pPr>
        <w:pStyle w:val="55"/>
        <w:spacing w:line="52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5.其他合同文件。</w:t>
      </w:r>
    </w:p>
    <w:p w14:paraId="64B1B9CD">
      <w:pPr>
        <w:pStyle w:val="55"/>
        <w:spacing w:line="5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上述各项合同文件包括合同当事人就该项合同文件所作出的补充和修改，属于同一类内容的文件，应以最新签署的为准。</w:t>
      </w:r>
    </w:p>
    <w:p w14:paraId="2F9FA006">
      <w:pPr>
        <w:pStyle w:val="55"/>
        <w:spacing w:line="5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在合同订立及履行过程中形成的与合同有关的文件（包括补充协议）均构</w:t>
      </w:r>
    </w:p>
    <w:p w14:paraId="46059572">
      <w:pPr>
        <w:spacing w:line="520" w:lineRule="exact"/>
        <w:ind w:left="120" w:hanging="120"/>
        <w:rPr>
          <w:rFonts w:hint="eastAsia" w:ascii="仿宋" w:hAnsi="仿宋" w:eastAsia="仿宋" w:cs="宋体"/>
          <w:bCs/>
          <w:smallCaps/>
          <w:sz w:val="24"/>
        </w:rPr>
      </w:pPr>
      <w:r>
        <w:rPr>
          <w:rFonts w:hint="eastAsia" w:ascii="仿宋" w:hAnsi="仿宋" w:eastAsia="仿宋" w:cs="宋体"/>
          <w:sz w:val="24"/>
        </w:rPr>
        <w:t>成合同文件的组成部分。</w:t>
      </w:r>
    </w:p>
    <w:p w14:paraId="52F056B0">
      <w:pPr>
        <w:spacing w:line="520" w:lineRule="exact"/>
        <w:ind w:firstLine="482" w:firstLineChars="200"/>
        <w:jc w:val="left"/>
        <w:outlineLvl w:val="0"/>
        <w:rPr>
          <w:rFonts w:hint="eastAsia" w:ascii="仿宋" w:hAnsi="仿宋" w:eastAsia="仿宋" w:cs="宋体"/>
          <w:b/>
          <w:kern w:val="0"/>
          <w:sz w:val="24"/>
        </w:rPr>
      </w:pPr>
      <w:bookmarkStart w:id="51" w:name="_Toc419045057"/>
      <w:bookmarkStart w:id="52" w:name="_Toc21876"/>
      <w:bookmarkStart w:id="53" w:name="_Toc256000134"/>
      <w:bookmarkStart w:id="54" w:name="_Toc15607"/>
      <w:bookmarkStart w:id="55" w:name="_Toc256000026"/>
      <w:r>
        <w:rPr>
          <w:rFonts w:hint="eastAsia" w:ascii="仿宋" w:hAnsi="仿宋" w:eastAsia="仿宋" w:cs="宋体"/>
          <w:b/>
          <w:kern w:val="0"/>
          <w:sz w:val="24"/>
        </w:rPr>
        <w:t>七、</w:t>
      </w:r>
      <w:bookmarkStart w:id="56" w:name="8"/>
      <w:r>
        <w:rPr>
          <w:rFonts w:hint="eastAsia" w:ascii="仿宋" w:hAnsi="仿宋" w:eastAsia="仿宋" w:cs="宋体"/>
          <w:b/>
          <w:kern w:val="0"/>
          <w:sz w:val="24"/>
        </w:rPr>
        <w:t>词语</w:t>
      </w:r>
      <w:bookmarkEnd w:id="51"/>
      <w:r>
        <w:rPr>
          <w:rFonts w:hint="eastAsia" w:ascii="仿宋" w:hAnsi="仿宋" w:eastAsia="仿宋" w:cs="宋体"/>
          <w:b/>
          <w:kern w:val="0"/>
          <w:sz w:val="24"/>
        </w:rPr>
        <w:t>定义</w:t>
      </w:r>
      <w:bookmarkEnd w:id="52"/>
      <w:bookmarkEnd w:id="53"/>
      <w:bookmarkEnd w:id="54"/>
      <w:bookmarkEnd w:id="55"/>
    </w:p>
    <w:p w14:paraId="3E567712">
      <w:pPr>
        <w:pStyle w:val="55"/>
        <w:spacing w:line="5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协议书中相关词语的含义与通用条件中的定义与解释相同。</w:t>
      </w:r>
      <w:bookmarkEnd w:id="56"/>
    </w:p>
    <w:p w14:paraId="37666CB7">
      <w:pPr>
        <w:pStyle w:val="18"/>
        <w:spacing w:before="0" w:after="0" w:line="520" w:lineRule="exact"/>
        <w:ind w:firstLine="482" w:firstLineChars="200"/>
        <w:jc w:val="left"/>
        <w:rPr>
          <w:rFonts w:hint="eastAsia" w:ascii="仿宋" w:hAnsi="仿宋" w:eastAsia="仿宋" w:cs="宋体"/>
          <w:sz w:val="24"/>
          <w:szCs w:val="24"/>
        </w:rPr>
      </w:pPr>
      <w:bookmarkStart w:id="57" w:name="_Toc256000135"/>
      <w:bookmarkStart w:id="58" w:name="_Toc419045063"/>
      <w:bookmarkStart w:id="59" w:name="_Toc256000027"/>
      <w:bookmarkStart w:id="60" w:name="_Toc9339"/>
      <w:bookmarkStart w:id="61" w:name="_Toc2967"/>
      <w:r>
        <w:rPr>
          <w:rFonts w:hint="eastAsia" w:ascii="仿宋" w:hAnsi="仿宋" w:eastAsia="仿宋" w:cs="宋体"/>
          <w:sz w:val="24"/>
          <w:szCs w:val="24"/>
        </w:rPr>
        <w:t>八、合同订立</w:t>
      </w:r>
      <w:bookmarkEnd w:id="57"/>
      <w:bookmarkEnd w:id="58"/>
      <w:bookmarkEnd w:id="59"/>
      <w:bookmarkEnd w:id="60"/>
      <w:bookmarkEnd w:id="61"/>
    </w:p>
    <w:p w14:paraId="29C54D00">
      <w:pPr>
        <w:pStyle w:val="55"/>
        <w:spacing w:line="52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1.订立时间：</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日。</w:t>
      </w:r>
    </w:p>
    <w:p w14:paraId="02DE2845">
      <w:pPr>
        <w:pStyle w:val="55"/>
        <w:spacing w:line="52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2.订立地点：</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w:t>
      </w:r>
    </w:p>
    <w:p w14:paraId="6718F296">
      <w:pPr>
        <w:pStyle w:val="18"/>
        <w:spacing w:before="0" w:after="0" w:line="520" w:lineRule="exact"/>
        <w:ind w:firstLine="482" w:firstLineChars="200"/>
        <w:jc w:val="left"/>
        <w:rPr>
          <w:rFonts w:hint="eastAsia" w:ascii="仿宋" w:hAnsi="仿宋" w:eastAsia="仿宋" w:cs="宋体"/>
          <w:sz w:val="24"/>
          <w:szCs w:val="24"/>
        </w:rPr>
      </w:pPr>
      <w:bookmarkStart w:id="62" w:name="_Toc256000136"/>
      <w:bookmarkStart w:id="63" w:name="_Toc4177"/>
      <w:bookmarkStart w:id="64" w:name="_Toc2653"/>
      <w:bookmarkStart w:id="65" w:name="_Toc256000028"/>
      <w:bookmarkStart w:id="66" w:name="_Toc419045064"/>
      <w:r>
        <w:rPr>
          <w:rFonts w:hint="eastAsia" w:ascii="仿宋" w:hAnsi="仿宋" w:eastAsia="仿宋" w:cs="宋体"/>
          <w:sz w:val="24"/>
          <w:szCs w:val="24"/>
        </w:rPr>
        <w:t>九、合同生效</w:t>
      </w:r>
      <w:bookmarkEnd w:id="62"/>
      <w:bookmarkEnd w:id="63"/>
      <w:bookmarkEnd w:id="64"/>
      <w:bookmarkEnd w:id="65"/>
      <w:bookmarkEnd w:id="66"/>
    </w:p>
    <w:p w14:paraId="7183E6FF">
      <w:pPr>
        <w:pStyle w:val="55"/>
        <w:spacing w:line="52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本合同</w:t>
      </w:r>
      <w:r>
        <w:rPr>
          <w:rFonts w:hint="eastAsia" w:ascii="仿宋" w:hAnsi="仿宋" w:eastAsia="仿宋" w:cs="宋体"/>
          <w:sz w:val="24"/>
          <w:szCs w:val="24"/>
          <w:u w:val="single"/>
        </w:rPr>
        <w:t>自签订之日</w:t>
      </w:r>
      <w:r>
        <w:rPr>
          <w:rFonts w:hint="eastAsia" w:ascii="仿宋" w:hAnsi="仿宋" w:eastAsia="仿宋" w:cs="宋体"/>
          <w:sz w:val="24"/>
          <w:szCs w:val="24"/>
        </w:rPr>
        <w:t>起生效。</w:t>
      </w:r>
    </w:p>
    <w:p w14:paraId="60048FEB">
      <w:pPr>
        <w:pStyle w:val="18"/>
        <w:spacing w:before="0" w:after="0" w:line="520" w:lineRule="exact"/>
        <w:ind w:firstLine="482" w:firstLineChars="200"/>
        <w:jc w:val="left"/>
        <w:rPr>
          <w:rFonts w:hint="eastAsia" w:ascii="仿宋" w:hAnsi="仿宋" w:eastAsia="仿宋" w:cs="宋体"/>
          <w:sz w:val="24"/>
          <w:szCs w:val="24"/>
        </w:rPr>
      </w:pPr>
      <w:bookmarkStart w:id="67" w:name="_Toc30525"/>
      <w:bookmarkStart w:id="68" w:name="_Toc256000029"/>
      <w:bookmarkStart w:id="69" w:name="_Toc419045065"/>
      <w:bookmarkStart w:id="70" w:name="_Toc256000137"/>
      <w:bookmarkStart w:id="71" w:name="_Toc8719"/>
      <w:r>
        <w:rPr>
          <w:rFonts w:hint="eastAsia" w:ascii="仿宋" w:hAnsi="仿宋" w:eastAsia="仿宋" w:cs="宋体"/>
          <w:sz w:val="24"/>
          <w:szCs w:val="24"/>
        </w:rPr>
        <w:t>十、合同份数</w:t>
      </w:r>
      <w:bookmarkEnd w:id="67"/>
      <w:bookmarkEnd w:id="68"/>
      <w:bookmarkEnd w:id="69"/>
      <w:bookmarkEnd w:id="70"/>
      <w:bookmarkEnd w:id="71"/>
    </w:p>
    <w:p w14:paraId="2489B547">
      <w:pPr>
        <w:pStyle w:val="55"/>
        <w:spacing w:line="52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本合同一式</w:t>
      </w:r>
      <w:r>
        <w:rPr>
          <w:rFonts w:hint="eastAsia" w:ascii="仿宋" w:hAnsi="仿宋" w:eastAsia="仿宋" w:cs="宋体"/>
          <w:sz w:val="24"/>
          <w:szCs w:val="24"/>
          <w:u w:val="single"/>
        </w:rPr>
        <w:t xml:space="preserve">    </w:t>
      </w:r>
      <w:r>
        <w:rPr>
          <w:rFonts w:hint="eastAsia" w:ascii="仿宋" w:hAnsi="仿宋" w:eastAsia="仿宋" w:cs="宋体"/>
          <w:sz w:val="24"/>
          <w:szCs w:val="24"/>
        </w:rPr>
        <w:t>份，具有同等法律效力，其中委托人执</w:t>
      </w:r>
      <w:r>
        <w:rPr>
          <w:rFonts w:hint="eastAsia" w:ascii="仿宋" w:hAnsi="仿宋" w:eastAsia="仿宋" w:cs="宋体"/>
          <w:sz w:val="24"/>
          <w:szCs w:val="24"/>
          <w:u w:val="single"/>
        </w:rPr>
        <w:t xml:space="preserve">    </w:t>
      </w:r>
      <w:r>
        <w:rPr>
          <w:rFonts w:hint="eastAsia" w:ascii="仿宋" w:hAnsi="仿宋" w:eastAsia="仿宋" w:cs="宋体"/>
          <w:sz w:val="24"/>
          <w:szCs w:val="24"/>
        </w:rPr>
        <w:t>份，咨询人执</w:t>
      </w:r>
      <w:r>
        <w:rPr>
          <w:rFonts w:hint="eastAsia" w:ascii="仿宋" w:hAnsi="仿宋" w:eastAsia="仿宋" w:cs="宋体"/>
          <w:sz w:val="24"/>
          <w:szCs w:val="24"/>
          <w:u w:val="single"/>
        </w:rPr>
        <w:t xml:space="preserve">    </w:t>
      </w:r>
      <w:r>
        <w:rPr>
          <w:rFonts w:hint="eastAsia" w:ascii="仿宋" w:hAnsi="仿宋" w:eastAsia="仿宋" w:cs="宋体"/>
          <w:sz w:val="24"/>
          <w:szCs w:val="24"/>
        </w:rPr>
        <w:t>份。</w:t>
      </w:r>
    </w:p>
    <w:p w14:paraId="0C77ED6E">
      <w:pPr>
        <w:pStyle w:val="55"/>
        <w:spacing w:line="52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 xml:space="preserve">委 托 人：___________（盖章）      咨 询 人：___________（盖章） </w:t>
      </w:r>
    </w:p>
    <w:p w14:paraId="71FD1CC1">
      <w:pPr>
        <w:pStyle w:val="55"/>
        <w:spacing w:line="520" w:lineRule="exact"/>
        <w:ind w:left="120" w:hanging="120"/>
        <w:rPr>
          <w:rFonts w:hint="eastAsia" w:ascii="仿宋" w:hAnsi="仿宋" w:eastAsia="仿宋" w:cs="宋体"/>
          <w:sz w:val="24"/>
          <w:szCs w:val="24"/>
        </w:rPr>
      </w:pPr>
      <w:r>
        <w:rPr>
          <w:rFonts w:hint="eastAsia" w:ascii="仿宋" w:hAnsi="仿宋" w:eastAsia="仿宋" w:cs="宋体"/>
          <w:sz w:val="24"/>
          <w:szCs w:val="24"/>
        </w:rPr>
        <w:t xml:space="preserve">    法定代表人或其授权的               法定代表人或其授权的</w:t>
      </w:r>
    </w:p>
    <w:p w14:paraId="1B228728">
      <w:pPr>
        <w:pStyle w:val="55"/>
        <w:spacing w:line="520" w:lineRule="exact"/>
        <w:ind w:left="274" w:leftChars="114" w:firstLine="360" w:firstLineChars="150"/>
        <w:rPr>
          <w:rFonts w:hint="eastAsia" w:ascii="仿宋" w:hAnsi="仿宋" w:eastAsia="仿宋" w:cs="宋体"/>
          <w:sz w:val="24"/>
          <w:szCs w:val="24"/>
        </w:rPr>
      </w:pPr>
      <w:r>
        <w:rPr>
          <w:rFonts w:hint="eastAsia" w:ascii="仿宋" w:hAnsi="仿宋" w:eastAsia="仿宋" w:cs="宋体"/>
          <w:sz w:val="24"/>
          <w:szCs w:val="24"/>
        </w:rPr>
        <w:t xml:space="preserve">代理人：_________（签字）         代理人：_________（签字）         </w:t>
      </w:r>
    </w:p>
    <w:p w14:paraId="07B0EF52">
      <w:pPr>
        <w:pStyle w:val="55"/>
        <w:spacing w:line="520" w:lineRule="exact"/>
        <w:ind w:left="274" w:leftChars="114" w:firstLine="360" w:firstLineChars="150"/>
        <w:rPr>
          <w:rFonts w:hint="eastAsia" w:ascii="仿宋" w:hAnsi="仿宋" w:eastAsia="仿宋" w:cs="宋体"/>
          <w:spacing w:val="-6"/>
          <w:sz w:val="24"/>
          <w:szCs w:val="24"/>
          <w:highlight w:val="yellow"/>
        </w:rPr>
      </w:pPr>
      <w:r>
        <w:rPr>
          <w:rFonts w:hint="eastAsia" w:ascii="仿宋" w:hAnsi="仿宋" w:eastAsia="仿宋" w:cs="宋体"/>
          <w:sz w:val="24"/>
          <w:szCs w:val="24"/>
        </w:rPr>
        <w:t>纳税人识别码：                    纳税人识别码：</w:t>
      </w:r>
    </w:p>
    <w:p w14:paraId="673493AD">
      <w:pPr>
        <w:pStyle w:val="55"/>
        <w:spacing w:line="520" w:lineRule="exact"/>
        <w:ind w:left="274" w:leftChars="114" w:firstLine="360" w:firstLineChars="150"/>
        <w:jc w:val="left"/>
        <w:rPr>
          <w:rFonts w:hint="eastAsia" w:ascii="仿宋" w:hAnsi="仿宋" w:eastAsia="仿宋" w:cs="宋体"/>
          <w:spacing w:val="-10"/>
          <w:sz w:val="24"/>
          <w:szCs w:val="24"/>
        </w:rPr>
      </w:pPr>
      <w:r>
        <w:rPr>
          <w:rFonts w:hint="eastAsia" w:ascii="仿宋" w:hAnsi="仿宋" w:eastAsia="仿宋" w:cs="宋体"/>
          <w:sz w:val="24"/>
          <w:szCs w:val="24"/>
        </w:rPr>
        <w:t>住   所：</w:t>
      </w:r>
      <w:r>
        <w:rPr>
          <w:rFonts w:hint="eastAsia" w:ascii="仿宋" w:hAnsi="仿宋" w:eastAsia="仿宋" w:cs="宋体"/>
          <w:b/>
          <w:bCs/>
          <w:sz w:val="24"/>
          <w:szCs w:val="24"/>
        </w:rPr>
        <w:t xml:space="preserve">                  </w:t>
      </w:r>
      <w:r>
        <w:rPr>
          <w:rFonts w:hint="eastAsia" w:ascii="仿宋" w:hAnsi="仿宋" w:eastAsia="仿宋" w:cs="宋体"/>
          <w:sz w:val="24"/>
          <w:szCs w:val="24"/>
        </w:rPr>
        <w:t xml:space="preserve">       住  所：</w:t>
      </w:r>
      <w:r>
        <w:rPr>
          <w:rFonts w:hint="eastAsia" w:ascii="仿宋" w:hAnsi="仿宋" w:eastAsia="仿宋" w:cs="宋体"/>
          <w:spacing w:val="-10"/>
          <w:sz w:val="24"/>
          <w:szCs w:val="24"/>
        </w:rPr>
        <w:t xml:space="preserve">                          </w:t>
      </w:r>
      <w:r>
        <w:rPr>
          <w:rFonts w:hint="eastAsia" w:ascii="仿宋" w:hAnsi="仿宋" w:eastAsia="仿宋" w:cs="宋体"/>
          <w:sz w:val="24"/>
          <w:szCs w:val="24"/>
        </w:rPr>
        <w:t xml:space="preserve">                   </w:t>
      </w:r>
    </w:p>
    <w:p w14:paraId="1BA8B287">
      <w:pPr>
        <w:pStyle w:val="55"/>
        <w:spacing w:line="520" w:lineRule="exact"/>
        <w:ind w:left="274" w:leftChars="114" w:firstLine="360" w:firstLineChars="150"/>
        <w:jc w:val="left"/>
        <w:rPr>
          <w:rFonts w:hint="eastAsia" w:ascii="仿宋" w:hAnsi="仿宋" w:eastAsia="仿宋" w:cs="宋体"/>
          <w:spacing w:val="-11"/>
          <w:sz w:val="24"/>
          <w:szCs w:val="24"/>
        </w:rPr>
      </w:pPr>
      <w:r>
        <w:rPr>
          <w:rFonts w:hint="eastAsia" w:ascii="仿宋" w:hAnsi="仿宋" w:eastAsia="仿宋" w:cs="宋体"/>
          <w:sz w:val="24"/>
          <w:szCs w:val="24"/>
        </w:rPr>
        <w:t>账   号：</w:t>
      </w:r>
      <w:r>
        <w:rPr>
          <w:rFonts w:hint="eastAsia" w:ascii="仿宋" w:hAnsi="仿宋" w:eastAsia="仿宋" w:cs="宋体"/>
          <w:b/>
          <w:bCs/>
          <w:sz w:val="24"/>
          <w:szCs w:val="24"/>
        </w:rPr>
        <w:t xml:space="preserve">                      </w:t>
      </w:r>
      <w:r>
        <w:rPr>
          <w:rFonts w:hint="eastAsia" w:ascii="仿宋" w:hAnsi="仿宋" w:eastAsia="仿宋" w:cs="宋体"/>
          <w:sz w:val="24"/>
          <w:szCs w:val="24"/>
        </w:rPr>
        <w:t xml:space="preserve">   账  号：</w:t>
      </w:r>
    </w:p>
    <w:p w14:paraId="54D03BB7">
      <w:pPr>
        <w:pStyle w:val="55"/>
        <w:spacing w:line="5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开户银行：</w:t>
      </w:r>
      <w:r>
        <w:rPr>
          <w:rFonts w:hint="eastAsia" w:ascii="仿宋" w:hAnsi="仿宋" w:eastAsia="仿宋" w:cs="宋体"/>
          <w:b/>
          <w:bCs/>
          <w:sz w:val="24"/>
          <w:szCs w:val="24"/>
        </w:rPr>
        <w:t xml:space="preserve">                </w:t>
      </w:r>
      <w:r>
        <w:rPr>
          <w:rFonts w:hint="eastAsia" w:ascii="仿宋" w:hAnsi="仿宋" w:eastAsia="仿宋" w:cs="宋体"/>
          <w:sz w:val="24"/>
          <w:szCs w:val="24"/>
        </w:rPr>
        <w:t xml:space="preserve">       开户银行：</w:t>
      </w:r>
    </w:p>
    <w:p w14:paraId="3DB9FDAE">
      <w:pPr>
        <w:pStyle w:val="55"/>
        <w:spacing w:line="520" w:lineRule="exact"/>
        <w:ind w:firstLine="120" w:firstLineChars="50"/>
        <w:jc w:val="left"/>
        <w:rPr>
          <w:rFonts w:hint="eastAsia" w:ascii="仿宋" w:hAnsi="仿宋" w:eastAsia="仿宋" w:cs="宋体"/>
          <w:sz w:val="24"/>
          <w:szCs w:val="24"/>
        </w:rPr>
      </w:pPr>
      <w:r>
        <w:rPr>
          <w:rFonts w:hint="eastAsia" w:ascii="仿宋" w:hAnsi="仿宋" w:eastAsia="仿宋" w:cs="宋体"/>
          <w:sz w:val="24"/>
          <w:szCs w:val="24"/>
        </w:rPr>
        <w:t xml:space="preserve">   邮政编码：</w:t>
      </w:r>
      <w:r>
        <w:rPr>
          <w:rFonts w:hint="eastAsia" w:ascii="仿宋" w:hAnsi="仿宋" w:eastAsia="仿宋" w:cs="宋体"/>
          <w:b/>
          <w:bCs/>
          <w:sz w:val="24"/>
          <w:szCs w:val="24"/>
        </w:rPr>
        <w:t xml:space="preserve">       </w:t>
      </w:r>
      <w:r>
        <w:rPr>
          <w:rFonts w:hint="eastAsia" w:ascii="仿宋" w:hAnsi="仿宋" w:eastAsia="仿宋" w:cs="宋体"/>
          <w:sz w:val="24"/>
          <w:szCs w:val="24"/>
        </w:rPr>
        <w:t xml:space="preserve">                邮政编码：</w:t>
      </w:r>
    </w:p>
    <w:p w14:paraId="0FA05C65">
      <w:pPr>
        <w:pStyle w:val="55"/>
        <w:spacing w:line="520" w:lineRule="exact"/>
        <w:ind w:firstLine="120" w:firstLineChars="50"/>
        <w:jc w:val="left"/>
        <w:rPr>
          <w:rFonts w:hint="eastAsia" w:ascii="仿宋" w:hAnsi="仿宋" w:eastAsia="仿宋" w:cs="宋体"/>
          <w:sz w:val="24"/>
          <w:szCs w:val="24"/>
        </w:rPr>
      </w:pPr>
      <w:r>
        <w:rPr>
          <w:rFonts w:hint="eastAsia" w:ascii="仿宋" w:hAnsi="仿宋" w:eastAsia="仿宋" w:cs="宋体"/>
          <w:sz w:val="24"/>
          <w:szCs w:val="24"/>
        </w:rPr>
        <w:t xml:space="preserve">   电    话：</w:t>
      </w:r>
      <w:r>
        <w:rPr>
          <w:rFonts w:hint="eastAsia" w:ascii="仿宋" w:hAnsi="仿宋" w:eastAsia="仿宋" w:cs="宋体"/>
          <w:b/>
          <w:bCs/>
          <w:sz w:val="24"/>
          <w:szCs w:val="24"/>
        </w:rPr>
        <w:t xml:space="preserve">            </w:t>
      </w:r>
      <w:r>
        <w:rPr>
          <w:rFonts w:hint="eastAsia" w:ascii="仿宋" w:hAnsi="仿宋" w:eastAsia="仿宋" w:cs="宋体"/>
          <w:sz w:val="24"/>
          <w:szCs w:val="24"/>
        </w:rPr>
        <w:t xml:space="preserve">           电    话：</w:t>
      </w:r>
    </w:p>
    <w:p w14:paraId="40ABFC7B">
      <w:pPr>
        <w:pStyle w:val="55"/>
        <w:spacing w:line="520" w:lineRule="exact"/>
        <w:ind w:firstLine="120" w:firstLineChars="50"/>
        <w:jc w:val="left"/>
        <w:rPr>
          <w:rFonts w:hint="eastAsia" w:ascii="仿宋" w:hAnsi="仿宋" w:eastAsia="仿宋" w:cs="宋体"/>
          <w:sz w:val="24"/>
          <w:szCs w:val="24"/>
        </w:rPr>
      </w:pPr>
      <w:r>
        <w:rPr>
          <w:rFonts w:hint="eastAsia" w:ascii="仿宋" w:hAnsi="仿宋" w:eastAsia="仿宋" w:cs="宋体"/>
          <w:sz w:val="24"/>
          <w:szCs w:val="24"/>
        </w:rPr>
        <w:t xml:space="preserve">   传    真：</w:t>
      </w:r>
      <w:r>
        <w:rPr>
          <w:rFonts w:hint="eastAsia" w:ascii="仿宋" w:hAnsi="仿宋" w:eastAsia="仿宋" w:cs="宋体"/>
          <w:b/>
          <w:bCs/>
          <w:sz w:val="24"/>
          <w:szCs w:val="24"/>
        </w:rPr>
        <w:t xml:space="preserve">            </w:t>
      </w:r>
      <w:r>
        <w:rPr>
          <w:rFonts w:hint="eastAsia" w:ascii="仿宋" w:hAnsi="仿宋" w:eastAsia="仿宋" w:cs="宋体"/>
          <w:sz w:val="24"/>
          <w:szCs w:val="24"/>
        </w:rPr>
        <w:t xml:space="preserve"> </w:t>
      </w:r>
      <w:r>
        <w:rPr>
          <w:rFonts w:hint="eastAsia" w:ascii="仿宋" w:hAnsi="仿宋" w:eastAsia="仿宋" w:cs="宋体"/>
          <w:spacing w:val="10"/>
          <w:sz w:val="24"/>
          <w:szCs w:val="24"/>
        </w:rPr>
        <w:t xml:space="preserve">  </w:t>
      </w:r>
      <w:r>
        <w:rPr>
          <w:rFonts w:hint="eastAsia" w:ascii="仿宋" w:hAnsi="仿宋" w:eastAsia="仿宋" w:cs="宋体"/>
          <w:sz w:val="24"/>
          <w:szCs w:val="24"/>
        </w:rPr>
        <w:t xml:space="preserve">        传    真：</w:t>
      </w:r>
    </w:p>
    <w:p w14:paraId="36475878">
      <w:pPr>
        <w:pStyle w:val="55"/>
        <w:spacing w:line="520" w:lineRule="exact"/>
        <w:ind w:firstLine="120" w:firstLineChars="50"/>
        <w:jc w:val="left"/>
        <w:rPr>
          <w:rFonts w:hint="eastAsia" w:ascii="仿宋" w:hAnsi="仿宋" w:eastAsia="仿宋" w:cs="宋体"/>
          <w:sz w:val="24"/>
          <w:szCs w:val="24"/>
        </w:rPr>
      </w:pPr>
      <w:r>
        <w:rPr>
          <w:rFonts w:hint="eastAsia" w:ascii="仿宋" w:hAnsi="仿宋" w:eastAsia="仿宋" w:cs="宋体"/>
          <w:sz w:val="24"/>
          <w:szCs w:val="24"/>
        </w:rPr>
        <w:t xml:space="preserve">   电子信箱：</w:t>
      </w:r>
      <w:r>
        <w:rPr>
          <w:rFonts w:hint="eastAsia" w:ascii="仿宋" w:hAnsi="仿宋" w:eastAsia="仿宋" w:cs="宋体"/>
          <w:spacing w:val="10"/>
          <w:sz w:val="24"/>
          <w:szCs w:val="24"/>
        </w:rPr>
        <w:t xml:space="preserve">                 </w:t>
      </w:r>
      <w:r>
        <w:rPr>
          <w:rFonts w:hint="eastAsia" w:ascii="仿宋" w:hAnsi="仿宋" w:eastAsia="仿宋" w:cs="宋体"/>
          <w:sz w:val="24"/>
          <w:szCs w:val="24"/>
        </w:rPr>
        <w:t xml:space="preserve">    电子信箱：</w:t>
      </w:r>
    </w:p>
    <w:p w14:paraId="255E85D3">
      <w:pPr>
        <w:pStyle w:val="55"/>
        <w:ind w:left="120" w:hanging="120"/>
        <w:rPr>
          <w:rFonts w:hint="eastAsia" w:ascii="宋体" w:hAnsi="宋体" w:cs="宋体"/>
          <w:sz w:val="24"/>
          <w:szCs w:val="24"/>
        </w:rPr>
      </w:pPr>
      <w:r>
        <w:rPr>
          <w:rFonts w:hint="eastAsia" w:ascii="宋体" w:hAnsi="宋体" w:cs="宋体"/>
          <w:sz w:val="24"/>
          <w:szCs w:val="24"/>
        </w:rPr>
        <w:t xml:space="preserve">        </w:t>
      </w:r>
    </w:p>
    <w:bookmarkEnd w:id="49"/>
    <w:p w14:paraId="41E9873B">
      <w:pPr>
        <w:rPr>
          <w:rFonts w:hint="eastAsia" w:ascii="仿宋" w:hAnsi="仿宋" w:eastAsia="仿宋" w:cs="宋体"/>
          <w:b/>
          <w:bCs/>
          <w:kern w:val="44"/>
          <w:sz w:val="32"/>
          <w:szCs w:val="32"/>
        </w:rPr>
      </w:pPr>
      <w:bookmarkStart w:id="72" w:name="_Toc25504"/>
      <w:bookmarkStart w:id="73" w:name="_Toc419045066"/>
      <w:bookmarkStart w:id="74" w:name="_Toc256000030"/>
      <w:bookmarkStart w:id="75" w:name="_Toc256000138"/>
      <w:bookmarkStart w:id="76" w:name="_Toc25374"/>
      <w:r>
        <w:rPr>
          <w:rFonts w:hint="eastAsia" w:ascii="仿宋" w:hAnsi="仿宋" w:eastAsia="仿宋" w:cs="宋体"/>
          <w:b/>
          <w:bCs/>
          <w:kern w:val="44"/>
          <w:sz w:val="32"/>
          <w:szCs w:val="32"/>
        </w:rPr>
        <w:br w:type="page"/>
      </w:r>
    </w:p>
    <w:p w14:paraId="68E2F46C">
      <w:pPr>
        <w:keepNext/>
        <w:keepLines/>
        <w:spacing w:before="340" w:after="120" w:line="576" w:lineRule="auto"/>
        <w:ind w:left="161" w:hanging="161"/>
        <w:jc w:val="center"/>
        <w:outlineLvl w:val="0"/>
        <w:rPr>
          <w:rFonts w:hint="eastAsia" w:ascii="仿宋" w:hAnsi="仿宋" w:eastAsia="仿宋" w:cs="宋体"/>
          <w:b/>
          <w:bCs/>
          <w:kern w:val="44"/>
          <w:sz w:val="28"/>
          <w:szCs w:val="28"/>
        </w:rPr>
      </w:pPr>
      <w:r>
        <w:rPr>
          <w:rFonts w:hint="eastAsia" w:ascii="仿宋" w:hAnsi="仿宋" w:eastAsia="仿宋" w:cs="宋体"/>
          <w:b/>
          <w:bCs/>
          <w:kern w:val="44"/>
          <w:sz w:val="32"/>
          <w:szCs w:val="32"/>
        </w:rPr>
        <w:t>第二部分　通用条件</w:t>
      </w:r>
      <w:bookmarkEnd w:id="72"/>
      <w:bookmarkEnd w:id="73"/>
      <w:bookmarkEnd w:id="74"/>
      <w:bookmarkEnd w:id="75"/>
      <w:bookmarkEnd w:id="76"/>
    </w:p>
    <w:p w14:paraId="0EBA4D29">
      <w:pPr>
        <w:pStyle w:val="18"/>
        <w:spacing w:before="0" w:after="0" w:line="480" w:lineRule="exact"/>
        <w:ind w:left="120" w:hanging="120"/>
        <w:jc w:val="left"/>
        <w:rPr>
          <w:rFonts w:hint="eastAsia" w:ascii="仿宋" w:hAnsi="仿宋" w:eastAsia="仿宋" w:cs="宋体"/>
          <w:sz w:val="24"/>
          <w:szCs w:val="24"/>
        </w:rPr>
      </w:pPr>
      <w:r>
        <w:rPr>
          <w:rFonts w:hint="eastAsia" w:ascii="宋体" w:hAnsi="宋体" w:cs="宋体"/>
          <w:sz w:val="24"/>
          <w:szCs w:val="24"/>
        </w:rPr>
        <w:t xml:space="preserve">   </w:t>
      </w:r>
      <w:r>
        <w:rPr>
          <w:rFonts w:hint="eastAsia" w:ascii="仿宋" w:hAnsi="仿宋" w:eastAsia="仿宋" w:cs="宋体"/>
          <w:sz w:val="24"/>
          <w:szCs w:val="24"/>
        </w:rPr>
        <w:t xml:space="preserve"> </w:t>
      </w:r>
      <w:bookmarkStart w:id="77" w:name="_Toc419045067"/>
      <w:bookmarkStart w:id="78" w:name="_Toc2102"/>
      <w:bookmarkStart w:id="79" w:name="_Toc6576"/>
      <w:bookmarkStart w:id="80" w:name="_Toc256000031"/>
      <w:bookmarkStart w:id="81" w:name="_Toc256000139"/>
      <w:r>
        <w:rPr>
          <w:rFonts w:hint="eastAsia" w:ascii="仿宋" w:hAnsi="仿宋" w:eastAsia="仿宋" w:cs="宋体"/>
          <w:sz w:val="24"/>
          <w:szCs w:val="24"/>
        </w:rPr>
        <w:t>1.词语定义、语言、解释顺序与适用法律</w:t>
      </w:r>
      <w:bookmarkEnd w:id="77"/>
      <w:bookmarkEnd w:id="78"/>
      <w:bookmarkEnd w:id="79"/>
      <w:bookmarkEnd w:id="80"/>
      <w:bookmarkEnd w:id="81"/>
    </w:p>
    <w:p w14:paraId="232ADEC0">
      <w:pPr>
        <w:spacing w:line="480" w:lineRule="exact"/>
        <w:ind w:firstLine="480" w:firstLineChars="200"/>
        <w:jc w:val="left"/>
        <w:outlineLvl w:val="1"/>
        <w:rPr>
          <w:rFonts w:hint="eastAsia" w:ascii="仿宋" w:hAnsi="仿宋" w:eastAsia="仿宋" w:cs="宋体"/>
          <w:bCs/>
          <w:kern w:val="28"/>
          <w:sz w:val="24"/>
        </w:rPr>
      </w:pPr>
      <w:bookmarkStart w:id="82" w:name="_Toc28967"/>
      <w:bookmarkStart w:id="83" w:name="_Toc256000140"/>
      <w:bookmarkStart w:id="84" w:name="_Toc256000032"/>
      <w:bookmarkStart w:id="85" w:name="_Toc10694"/>
      <w:bookmarkStart w:id="86" w:name="_Toc419045068"/>
      <w:r>
        <w:rPr>
          <w:rFonts w:hint="eastAsia" w:ascii="仿宋" w:hAnsi="仿宋" w:eastAsia="仿宋" w:cs="宋体"/>
          <w:bCs/>
          <w:kern w:val="28"/>
          <w:sz w:val="24"/>
        </w:rPr>
        <w:t>1.1词语定义</w:t>
      </w:r>
      <w:bookmarkEnd w:id="82"/>
      <w:bookmarkEnd w:id="83"/>
      <w:bookmarkEnd w:id="84"/>
      <w:bookmarkEnd w:id="85"/>
      <w:bookmarkEnd w:id="86"/>
    </w:p>
    <w:p w14:paraId="7B9DAC77">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组成本合同的全部文件中的下列名词和用语应具有本款所赋予的含义：</w:t>
      </w:r>
    </w:p>
    <w:p w14:paraId="64C0B1F1">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 xml:space="preserve">1.1.1“工程”是指按照本合同约定实施造价咨询与其他服务的建设工程。    </w:t>
      </w:r>
    </w:p>
    <w:p w14:paraId="53E92171">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1.1.2“工程造价”是指工程项目建设过程中预计或实际支出的全部费用。</w:t>
      </w:r>
    </w:p>
    <w:p w14:paraId="14BE097C">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1.1.3“委托人”是指本合同中委托造价咨询与其他服务的一方，及其合法的继承人或受让人。</w:t>
      </w:r>
    </w:p>
    <w:p w14:paraId="4B8EBB4F">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1.1.4“咨询人”是指本合同中提供造价咨询与其他服务的一方</w:t>
      </w:r>
      <w:r>
        <w:rPr>
          <w:rFonts w:hint="eastAsia" w:ascii="仿宋" w:hAnsi="仿宋" w:eastAsia="仿宋" w:cs="宋体"/>
          <w:b/>
          <w:bCs/>
          <w:sz w:val="24"/>
          <w:szCs w:val="24"/>
        </w:rPr>
        <w:t>，</w:t>
      </w:r>
      <w:r>
        <w:rPr>
          <w:rFonts w:hint="eastAsia" w:ascii="仿宋" w:hAnsi="仿宋" w:eastAsia="仿宋" w:cs="宋体"/>
          <w:sz w:val="24"/>
          <w:szCs w:val="24"/>
        </w:rPr>
        <w:t>及其合法的继承人。</w:t>
      </w:r>
    </w:p>
    <w:p w14:paraId="4CD46888">
      <w:pPr>
        <w:pStyle w:val="55"/>
        <w:spacing w:line="480" w:lineRule="exact"/>
        <w:ind w:left="274" w:leftChars="114" w:firstLine="120" w:firstLineChars="50"/>
        <w:jc w:val="left"/>
        <w:rPr>
          <w:rFonts w:hint="eastAsia" w:ascii="仿宋" w:hAnsi="仿宋" w:eastAsia="仿宋" w:cs="宋体"/>
          <w:sz w:val="24"/>
          <w:szCs w:val="24"/>
        </w:rPr>
      </w:pPr>
      <w:r>
        <w:rPr>
          <w:rFonts w:hint="eastAsia" w:ascii="仿宋" w:hAnsi="仿宋" w:eastAsia="仿宋" w:cs="宋体"/>
          <w:sz w:val="24"/>
          <w:szCs w:val="24"/>
        </w:rPr>
        <w:t xml:space="preserve"> 1.1.5“第三人”是指除委托人、咨询人以外与本咨询业务有关的当事人。</w:t>
      </w:r>
    </w:p>
    <w:p w14:paraId="7F4D5171">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1.1.6“正常工作”是指本合同订立时通用条件和专用条件中约定的咨询人的工作。</w:t>
      </w:r>
    </w:p>
    <w:p w14:paraId="2C514F20">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1.1.7“附加工作”是指咨询人根据合同条件完成的正常工作以外的工作。</w:t>
      </w:r>
    </w:p>
    <w:p w14:paraId="3E4418FE">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1.1.8“项目咨询团队”是指咨询人指派负责履行本合同的团队，其团队成员为本合同的项目咨询人员。</w:t>
      </w:r>
    </w:p>
    <w:p w14:paraId="460F2ADB">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1.1.9“项目负责人”是指由咨询人的法定代表人书面授权，在授权范围内负责履行本合同、主持项目咨询团队工作的负责人。</w:t>
      </w:r>
    </w:p>
    <w:p w14:paraId="02FD551F">
      <w:pPr>
        <w:spacing w:line="480" w:lineRule="exact"/>
        <w:ind w:firstLine="480" w:firstLineChars="200"/>
        <w:rPr>
          <w:rFonts w:hint="eastAsia" w:ascii="仿宋" w:hAnsi="仿宋" w:eastAsia="仿宋" w:cs="宋体"/>
          <w:kern w:val="0"/>
          <w:sz w:val="24"/>
        </w:rPr>
      </w:pPr>
      <w:r>
        <w:rPr>
          <w:rFonts w:hint="eastAsia" w:ascii="仿宋" w:hAnsi="仿宋" w:eastAsia="仿宋" w:cs="宋体"/>
          <w:sz w:val="24"/>
        </w:rPr>
        <w:t>1.1.10“</w:t>
      </w:r>
      <w:r>
        <w:rPr>
          <w:rFonts w:hint="eastAsia" w:ascii="仿宋" w:hAnsi="仿宋" w:eastAsia="仿宋" w:cs="宋体"/>
          <w:kern w:val="0"/>
          <w:sz w:val="24"/>
        </w:rPr>
        <w:t>委托人代表”是指由委托人的法定代表人书面授权，在授权范围内行使委托人权利的人。</w:t>
      </w:r>
    </w:p>
    <w:p w14:paraId="30E09583">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1.1.11“酬金”是指咨询人履行本合同义务，委托人按照本合同约定给付咨询人的金额。</w:t>
      </w:r>
    </w:p>
    <w:p w14:paraId="2CCB7EE5">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1.1.12“正常工作酬金”是指在协议书中载明的，咨询人完成正常工作，委托人应给付咨询人的酬金。</w:t>
      </w:r>
    </w:p>
    <w:p w14:paraId="3FF9041D">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 xml:space="preserve">    1.1.13“附加工作酬金”是指咨询人完成附加工作，委托人应给付咨询人的酬金。</w:t>
      </w:r>
    </w:p>
    <w:p w14:paraId="546D5A31">
      <w:pPr>
        <w:spacing w:line="480" w:lineRule="exact"/>
        <w:ind w:firstLine="480" w:firstLineChars="200"/>
        <w:rPr>
          <w:rFonts w:hint="eastAsia" w:ascii="仿宋" w:hAnsi="仿宋" w:eastAsia="仿宋" w:cs="宋体"/>
          <w:kern w:val="0"/>
          <w:sz w:val="24"/>
        </w:rPr>
      </w:pPr>
      <w:r>
        <w:rPr>
          <w:rFonts w:hint="eastAsia" w:ascii="仿宋" w:hAnsi="仿宋" w:eastAsia="仿宋" w:cs="宋体"/>
          <w:sz w:val="24"/>
        </w:rPr>
        <w:t xml:space="preserve">1.1.14 </w:t>
      </w:r>
      <w:r>
        <w:rPr>
          <w:rFonts w:hint="eastAsia" w:ascii="仿宋" w:hAnsi="仿宋" w:eastAsia="仿宋" w:cs="宋体"/>
          <w:kern w:val="0"/>
          <w:sz w:val="24"/>
        </w:rPr>
        <w:t>“书面形式”是指合同书、信件和数据电文（包括电报、电传、传真、电子数据交换和电子邮件）等可以有形地表现所载内容的形式。</w:t>
      </w:r>
    </w:p>
    <w:p w14:paraId="7D451798">
      <w:pPr>
        <w:spacing w:line="480" w:lineRule="exact"/>
        <w:ind w:firstLine="480" w:firstLineChars="200"/>
        <w:rPr>
          <w:rFonts w:hint="eastAsia" w:ascii="仿宋" w:hAnsi="仿宋" w:eastAsia="仿宋" w:cs="宋体"/>
          <w:kern w:val="0"/>
          <w:sz w:val="24"/>
        </w:rPr>
      </w:pPr>
      <w:r>
        <w:rPr>
          <w:rFonts w:hint="eastAsia" w:ascii="仿宋" w:hAnsi="仿宋" w:eastAsia="仿宋" w:cs="宋体"/>
          <w:sz w:val="24"/>
        </w:rPr>
        <w:t xml:space="preserve">1.1.15 </w:t>
      </w:r>
      <w:r>
        <w:rPr>
          <w:rFonts w:hint="eastAsia" w:ascii="仿宋" w:hAnsi="仿宋" w:eastAsia="仿宋" w:cs="宋体"/>
          <w:kern w:val="0"/>
          <w:sz w:val="24"/>
        </w:rPr>
        <w:t>“不可抗力”是指委托人和咨询人在订立本合同时不可预见，在合同履行过程中不可避免并不能克服的自然灾害和社会性突发事件，如地震、海啸、瘟疫、水灾、骚乱、暴动、战争等情形。</w:t>
      </w:r>
    </w:p>
    <w:p w14:paraId="4D21B41B">
      <w:pPr>
        <w:pStyle w:val="31"/>
        <w:spacing w:before="0" w:after="0" w:line="480" w:lineRule="exact"/>
        <w:ind w:firstLine="480" w:firstLineChars="200"/>
        <w:jc w:val="left"/>
        <w:rPr>
          <w:rFonts w:hint="eastAsia" w:ascii="仿宋" w:hAnsi="仿宋" w:eastAsia="仿宋" w:cs="宋体"/>
          <w:b w:val="0"/>
          <w:sz w:val="24"/>
          <w:szCs w:val="24"/>
        </w:rPr>
      </w:pPr>
      <w:bookmarkStart w:id="87" w:name="_Toc5924"/>
      <w:bookmarkStart w:id="88" w:name="_Toc256000033"/>
      <w:bookmarkStart w:id="89" w:name="_Toc256000141"/>
      <w:bookmarkStart w:id="90" w:name="_Toc14047"/>
      <w:bookmarkStart w:id="91" w:name="_Toc419045069"/>
      <w:r>
        <w:rPr>
          <w:rFonts w:hint="eastAsia" w:ascii="仿宋" w:hAnsi="仿宋" w:eastAsia="仿宋" w:cs="宋体"/>
          <w:b w:val="0"/>
          <w:sz w:val="24"/>
          <w:szCs w:val="24"/>
        </w:rPr>
        <w:t>1.2语言</w:t>
      </w:r>
      <w:bookmarkEnd w:id="87"/>
      <w:bookmarkEnd w:id="88"/>
      <w:bookmarkEnd w:id="89"/>
      <w:bookmarkEnd w:id="90"/>
      <w:bookmarkEnd w:id="91"/>
    </w:p>
    <w:p w14:paraId="6511B054">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本合同使用中文书写、解释和说明。如专用条件约定使用两种及以上语言文字时，应以中文为准。</w:t>
      </w:r>
    </w:p>
    <w:p w14:paraId="1D66C728">
      <w:pPr>
        <w:pStyle w:val="31"/>
        <w:spacing w:before="0" w:after="0" w:line="480" w:lineRule="exact"/>
        <w:ind w:firstLine="480" w:firstLineChars="200"/>
        <w:jc w:val="left"/>
        <w:rPr>
          <w:rFonts w:hint="eastAsia" w:ascii="仿宋" w:hAnsi="仿宋" w:eastAsia="仿宋" w:cs="宋体"/>
          <w:b w:val="0"/>
          <w:sz w:val="24"/>
          <w:szCs w:val="24"/>
        </w:rPr>
      </w:pPr>
      <w:bookmarkStart w:id="92" w:name="_Toc256000034"/>
      <w:bookmarkStart w:id="93" w:name="_Toc419045070"/>
      <w:bookmarkStart w:id="94" w:name="_Toc256000142"/>
      <w:bookmarkStart w:id="95" w:name="_Toc2354"/>
      <w:bookmarkStart w:id="96" w:name="_Toc6904"/>
      <w:r>
        <w:rPr>
          <w:rFonts w:hint="eastAsia" w:ascii="仿宋" w:hAnsi="仿宋" w:eastAsia="仿宋" w:cs="宋体"/>
          <w:b w:val="0"/>
          <w:sz w:val="24"/>
          <w:szCs w:val="24"/>
        </w:rPr>
        <w:t>1.3合同文件的优先顺序</w:t>
      </w:r>
      <w:bookmarkEnd w:id="92"/>
      <w:bookmarkEnd w:id="93"/>
      <w:bookmarkEnd w:id="94"/>
      <w:bookmarkEnd w:id="95"/>
      <w:bookmarkEnd w:id="96"/>
    </w:p>
    <w:p w14:paraId="38DA8512">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组成本合同的下列文件彼此应能相互解释、互为说明。除专用条件另有约定外，本合同文件的解释顺序如下：</w:t>
      </w:r>
    </w:p>
    <w:p w14:paraId="1CC2D756">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1.协议书</w:t>
      </w:r>
    </w:p>
    <w:p w14:paraId="01AA25CC">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2.中标通知书或委托书（如果有）；</w:t>
      </w:r>
    </w:p>
    <w:p w14:paraId="5CA6CCDE">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3.专用条件及附录；</w:t>
      </w:r>
    </w:p>
    <w:p w14:paraId="282B120F">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4.通用条件；</w:t>
      </w:r>
    </w:p>
    <w:p w14:paraId="51711DB5">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5.投标函及投标函附录或造价咨询服务建议书（如果有）；</w:t>
      </w:r>
    </w:p>
    <w:p w14:paraId="5B0F583D">
      <w:pPr>
        <w:spacing w:line="480" w:lineRule="exact"/>
        <w:ind w:left="120" w:hanging="120"/>
        <w:rPr>
          <w:rFonts w:hint="eastAsia" w:ascii="仿宋" w:hAnsi="仿宋" w:eastAsia="仿宋" w:cs="宋体"/>
          <w:bCs/>
          <w:sz w:val="24"/>
        </w:rPr>
      </w:pPr>
      <w:r>
        <w:rPr>
          <w:rFonts w:hint="eastAsia" w:ascii="仿宋" w:hAnsi="仿宋" w:eastAsia="仿宋" w:cs="宋体"/>
          <w:bCs/>
          <w:sz w:val="24"/>
        </w:rPr>
        <w:t>6.</w:t>
      </w:r>
      <w:r>
        <w:rPr>
          <w:rFonts w:hint="eastAsia" w:ascii="仿宋" w:hAnsi="仿宋" w:eastAsia="仿宋" w:cs="宋体"/>
          <w:bCs/>
          <w:kern w:val="0"/>
          <w:sz w:val="24"/>
        </w:rPr>
        <w:t>其他合同文件。</w:t>
      </w:r>
    </w:p>
    <w:p w14:paraId="12B7703E">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上述各项合同文件包括合同当事人就该项合同文件所作出的补充和修改，属于同一类内容的文件，应以最新签署的为准。</w:t>
      </w:r>
    </w:p>
    <w:p w14:paraId="372A3860">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在合同订立及履行过程中形成的与合同有关的文件均构成合同文件的组成部分。</w:t>
      </w:r>
    </w:p>
    <w:p w14:paraId="0C5CEC5B">
      <w:pPr>
        <w:pStyle w:val="31"/>
        <w:spacing w:before="0" w:after="0" w:line="480" w:lineRule="exact"/>
        <w:ind w:firstLine="480" w:firstLineChars="200"/>
        <w:jc w:val="left"/>
        <w:rPr>
          <w:rFonts w:hint="eastAsia" w:ascii="仿宋" w:hAnsi="仿宋" w:eastAsia="仿宋" w:cs="宋体"/>
          <w:b w:val="0"/>
          <w:sz w:val="24"/>
          <w:szCs w:val="24"/>
        </w:rPr>
      </w:pPr>
      <w:bookmarkStart w:id="97" w:name="_Toc256000143"/>
      <w:bookmarkStart w:id="98" w:name="_Toc13229"/>
      <w:bookmarkStart w:id="99" w:name="_Toc419045071"/>
      <w:bookmarkStart w:id="100" w:name="_Toc16951"/>
      <w:bookmarkStart w:id="101" w:name="_Toc256000035"/>
      <w:r>
        <w:rPr>
          <w:rFonts w:hint="eastAsia" w:ascii="仿宋" w:hAnsi="仿宋" w:eastAsia="仿宋" w:cs="宋体"/>
          <w:b w:val="0"/>
          <w:sz w:val="24"/>
          <w:szCs w:val="24"/>
        </w:rPr>
        <w:t>1.4适用法律</w:t>
      </w:r>
      <w:bookmarkEnd w:id="97"/>
      <w:bookmarkEnd w:id="98"/>
      <w:bookmarkEnd w:id="99"/>
      <w:bookmarkEnd w:id="100"/>
      <w:bookmarkEnd w:id="101"/>
    </w:p>
    <w:p w14:paraId="7E3284D2">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本合同适用中华人民共和国法律、行政法规、部门规章以及工程所在地的地方性法规、自治条例、单行条例和地方政府规章等。</w:t>
      </w:r>
    </w:p>
    <w:p w14:paraId="10CD1059">
      <w:pPr>
        <w:pStyle w:val="55"/>
        <w:spacing w:line="480" w:lineRule="exact"/>
        <w:ind w:firstLine="480" w:firstLineChars="200"/>
        <w:jc w:val="left"/>
        <w:rPr>
          <w:rFonts w:hint="eastAsia" w:ascii="仿宋" w:hAnsi="仿宋" w:eastAsia="仿宋" w:cs="宋体"/>
          <w:bCs/>
          <w:sz w:val="24"/>
          <w:szCs w:val="24"/>
        </w:rPr>
      </w:pPr>
      <w:r>
        <w:rPr>
          <w:rFonts w:hint="eastAsia" w:ascii="仿宋" w:hAnsi="仿宋" w:eastAsia="仿宋" w:cs="宋体"/>
          <w:bCs/>
          <w:sz w:val="24"/>
          <w:szCs w:val="24"/>
        </w:rPr>
        <w:t>合同当事人可以在专用条件中约定本合同适用的其他规范、规程、定额、技术标准等规范性文件。</w:t>
      </w:r>
    </w:p>
    <w:p w14:paraId="1E54FA2A">
      <w:pPr>
        <w:pStyle w:val="18"/>
        <w:spacing w:before="0" w:after="0" w:line="480" w:lineRule="exact"/>
        <w:ind w:firstLine="482" w:firstLineChars="200"/>
        <w:jc w:val="left"/>
        <w:rPr>
          <w:rFonts w:hint="eastAsia" w:ascii="仿宋" w:hAnsi="仿宋" w:eastAsia="仿宋" w:cs="宋体"/>
          <w:sz w:val="24"/>
          <w:szCs w:val="24"/>
        </w:rPr>
      </w:pPr>
      <w:bookmarkStart w:id="102" w:name="_Toc256000036"/>
      <w:bookmarkStart w:id="103" w:name="_Toc12487"/>
      <w:bookmarkStart w:id="104" w:name="_Toc256000144"/>
      <w:bookmarkStart w:id="105" w:name="_Toc27706"/>
      <w:r>
        <w:rPr>
          <w:rFonts w:hint="eastAsia" w:ascii="仿宋" w:hAnsi="仿宋" w:eastAsia="仿宋" w:cs="宋体"/>
          <w:sz w:val="24"/>
          <w:szCs w:val="24"/>
        </w:rPr>
        <w:t>2.委托人的义务</w:t>
      </w:r>
      <w:bookmarkEnd w:id="102"/>
      <w:bookmarkEnd w:id="103"/>
      <w:bookmarkEnd w:id="104"/>
      <w:bookmarkEnd w:id="105"/>
    </w:p>
    <w:p w14:paraId="4E2D6FCA">
      <w:pPr>
        <w:pStyle w:val="31"/>
        <w:spacing w:before="0" w:after="0" w:line="480" w:lineRule="exact"/>
        <w:ind w:firstLine="480" w:firstLineChars="200"/>
        <w:jc w:val="left"/>
        <w:rPr>
          <w:rFonts w:hint="eastAsia" w:ascii="仿宋" w:hAnsi="仿宋" w:eastAsia="仿宋" w:cs="宋体"/>
          <w:b w:val="0"/>
          <w:sz w:val="24"/>
          <w:szCs w:val="24"/>
        </w:rPr>
      </w:pPr>
      <w:bookmarkStart w:id="106" w:name="_Toc23387"/>
      <w:bookmarkStart w:id="107" w:name="_Toc256000145"/>
      <w:bookmarkStart w:id="108" w:name="_Toc256000037"/>
      <w:bookmarkStart w:id="109" w:name="_Toc11464"/>
      <w:bookmarkStart w:id="110" w:name="_Toc419045072"/>
      <w:r>
        <w:rPr>
          <w:rFonts w:hint="eastAsia" w:ascii="仿宋" w:hAnsi="仿宋" w:eastAsia="仿宋" w:cs="宋体"/>
          <w:b w:val="0"/>
          <w:sz w:val="24"/>
          <w:szCs w:val="24"/>
        </w:rPr>
        <w:t>2.1提供资料</w:t>
      </w:r>
      <w:bookmarkEnd w:id="106"/>
      <w:bookmarkEnd w:id="107"/>
      <w:bookmarkEnd w:id="108"/>
      <w:bookmarkEnd w:id="109"/>
      <w:bookmarkEnd w:id="110"/>
    </w:p>
    <w:p w14:paraId="7D67C911">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661481D1">
      <w:pPr>
        <w:pStyle w:val="55"/>
        <w:spacing w:line="480" w:lineRule="exact"/>
        <w:ind w:firstLine="480" w:firstLineChars="200"/>
        <w:rPr>
          <w:rFonts w:hint="eastAsia" w:ascii="仿宋" w:hAnsi="仿宋" w:eastAsia="仿宋" w:cs="宋体"/>
          <w:sz w:val="24"/>
          <w:szCs w:val="24"/>
        </w:rPr>
      </w:pPr>
      <w:bookmarkStart w:id="111" w:name="_Toc419045073"/>
      <w:r>
        <w:rPr>
          <w:rFonts w:hint="eastAsia" w:ascii="仿宋" w:hAnsi="仿宋" w:eastAsia="仿宋" w:cs="宋体"/>
          <w:sz w:val="24"/>
          <w:szCs w:val="24"/>
        </w:rPr>
        <w:t>2.2提供工作条件</w:t>
      </w:r>
      <w:bookmarkEnd w:id="111"/>
    </w:p>
    <w:p w14:paraId="29224473">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委托人应为咨询人完成造价咨询提供必要的条件。</w:t>
      </w:r>
    </w:p>
    <w:p w14:paraId="40F55159">
      <w:pPr>
        <w:pStyle w:val="55"/>
        <w:spacing w:line="480" w:lineRule="exact"/>
        <w:ind w:firstLine="480" w:firstLineChars="200"/>
        <w:rPr>
          <w:rFonts w:hint="eastAsia" w:ascii="仿宋" w:hAnsi="仿宋" w:eastAsia="仿宋" w:cs="宋体"/>
          <w:bCs/>
          <w:kern w:val="28"/>
          <w:sz w:val="24"/>
          <w:szCs w:val="24"/>
        </w:rPr>
      </w:pPr>
      <w:r>
        <w:rPr>
          <w:rFonts w:hint="eastAsia" w:ascii="仿宋" w:hAnsi="仿宋" w:eastAsia="仿宋" w:cs="宋体"/>
          <w:sz w:val="24"/>
          <w:szCs w:val="24"/>
        </w:rPr>
        <w:t>2.2.1委托人需要咨询人派驻项目现场咨询人员的，除专用条件另有</w:t>
      </w:r>
      <w:r>
        <w:rPr>
          <w:rFonts w:hint="eastAsia" w:ascii="仿宋" w:hAnsi="仿宋" w:eastAsia="仿宋" w:cs="宋体"/>
          <w:bCs/>
          <w:kern w:val="28"/>
          <w:sz w:val="24"/>
          <w:szCs w:val="24"/>
        </w:rPr>
        <w:t>约定外，项目咨询人员有权无偿使用附录D中由委托人提供的房屋及设备。</w:t>
      </w:r>
    </w:p>
    <w:p w14:paraId="164A41B6">
      <w:pPr>
        <w:spacing w:line="480" w:lineRule="exact"/>
        <w:ind w:firstLine="480" w:firstLineChars="200"/>
        <w:rPr>
          <w:rFonts w:hint="eastAsia" w:ascii="仿宋" w:hAnsi="仿宋" w:eastAsia="仿宋" w:cs="宋体"/>
          <w:sz w:val="24"/>
        </w:rPr>
      </w:pPr>
      <w:r>
        <w:rPr>
          <w:rFonts w:hint="eastAsia" w:ascii="仿宋" w:hAnsi="仿宋" w:eastAsia="仿宋" w:cs="宋体"/>
          <w:sz w:val="24"/>
        </w:rPr>
        <w:t>2.2.2</w:t>
      </w:r>
      <w:r>
        <w:rPr>
          <w:rFonts w:hint="eastAsia" w:ascii="仿宋" w:hAnsi="仿宋" w:eastAsia="仿宋" w:cs="宋体"/>
          <w:bCs/>
          <w:kern w:val="28"/>
          <w:sz w:val="24"/>
        </w:rPr>
        <w:t>委托人应负责与本工程造价咨询业务有关的所有外部关系的协调，为咨询人履行本合同提供必要的外部条件。</w:t>
      </w:r>
    </w:p>
    <w:p w14:paraId="1BAEAB42">
      <w:pPr>
        <w:pStyle w:val="31"/>
        <w:spacing w:before="0" w:after="0" w:line="480" w:lineRule="exact"/>
        <w:ind w:firstLine="480" w:firstLineChars="200"/>
        <w:jc w:val="left"/>
        <w:rPr>
          <w:rFonts w:hint="eastAsia" w:ascii="仿宋" w:hAnsi="仿宋" w:eastAsia="仿宋" w:cs="宋体"/>
          <w:b w:val="0"/>
          <w:sz w:val="24"/>
          <w:szCs w:val="24"/>
        </w:rPr>
      </w:pPr>
      <w:bookmarkStart w:id="112" w:name="_Toc13810"/>
      <w:bookmarkStart w:id="113" w:name="_Toc256000146"/>
      <w:bookmarkStart w:id="114" w:name="_Toc20294"/>
      <w:bookmarkStart w:id="115" w:name="_Toc256000038"/>
      <w:bookmarkStart w:id="116" w:name="_Toc419045074"/>
      <w:r>
        <w:rPr>
          <w:rFonts w:hint="eastAsia" w:ascii="仿宋" w:hAnsi="仿宋" w:eastAsia="仿宋" w:cs="宋体"/>
          <w:b w:val="0"/>
          <w:sz w:val="24"/>
          <w:szCs w:val="24"/>
        </w:rPr>
        <w:t>2.3合理工作时限</w:t>
      </w:r>
      <w:bookmarkEnd w:id="112"/>
      <w:bookmarkEnd w:id="113"/>
      <w:bookmarkEnd w:id="114"/>
      <w:bookmarkEnd w:id="115"/>
      <w:bookmarkEnd w:id="116"/>
    </w:p>
    <w:p w14:paraId="2C8C70CB">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委托人应当为咨询人完成其咨询工作，设定合理的工作时限。</w:t>
      </w:r>
    </w:p>
    <w:p w14:paraId="78B503E2">
      <w:pPr>
        <w:pStyle w:val="31"/>
        <w:spacing w:before="0" w:after="0" w:line="480" w:lineRule="exact"/>
        <w:ind w:firstLine="480" w:firstLineChars="200"/>
        <w:jc w:val="left"/>
        <w:rPr>
          <w:rFonts w:hint="eastAsia" w:ascii="仿宋" w:hAnsi="仿宋" w:eastAsia="仿宋" w:cs="宋体"/>
          <w:b w:val="0"/>
          <w:sz w:val="24"/>
          <w:szCs w:val="24"/>
        </w:rPr>
      </w:pPr>
      <w:bookmarkStart w:id="117" w:name="_Toc256000039"/>
      <w:bookmarkStart w:id="118" w:name="_Toc419045075"/>
      <w:bookmarkStart w:id="119" w:name="_Toc21822"/>
      <w:bookmarkStart w:id="120" w:name="_Toc256000147"/>
      <w:bookmarkStart w:id="121" w:name="_Toc23973"/>
      <w:r>
        <w:rPr>
          <w:rFonts w:hint="eastAsia" w:ascii="仿宋" w:hAnsi="仿宋" w:eastAsia="仿宋" w:cs="宋体"/>
          <w:b w:val="0"/>
          <w:sz w:val="24"/>
          <w:szCs w:val="24"/>
        </w:rPr>
        <w:t>2.4委托人代表</w:t>
      </w:r>
      <w:bookmarkEnd w:id="117"/>
      <w:bookmarkEnd w:id="118"/>
      <w:bookmarkEnd w:id="119"/>
      <w:bookmarkEnd w:id="120"/>
      <w:bookmarkEnd w:id="121"/>
    </w:p>
    <w:p w14:paraId="01E057F1">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委托人应授权一名代表负责本合同的履行。委托人应在双方签订本合同7日内，将委托人代表的姓名和权限范围书面告知咨询人。委托人更换委托人代表时，应提前7日书面通知咨询人。</w:t>
      </w:r>
    </w:p>
    <w:p w14:paraId="08958EC1">
      <w:pPr>
        <w:pStyle w:val="31"/>
        <w:spacing w:before="0" w:after="0" w:line="480" w:lineRule="exact"/>
        <w:ind w:firstLine="480" w:firstLineChars="200"/>
        <w:jc w:val="left"/>
        <w:rPr>
          <w:rFonts w:hint="eastAsia" w:ascii="仿宋" w:hAnsi="仿宋" w:eastAsia="仿宋" w:cs="宋体"/>
          <w:b w:val="0"/>
          <w:sz w:val="24"/>
          <w:szCs w:val="24"/>
        </w:rPr>
      </w:pPr>
      <w:bookmarkStart w:id="122" w:name="_Toc419045076"/>
      <w:bookmarkStart w:id="123" w:name="_Toc29162"/>
      <w:bookmarkStart w:id="124" w:name="_Toc10265"/>
      <w:bookmarkStart w:id="125" w:name="_Toc256000148"/>
      <w:bookmarkStart w:id="126" w:name="_Toc256000040"/>
      <w:r>
        <w:rPr>
          <w:rFonts w:hint="eastAsia" w:ascii="仿宋" w:hAnsi="仿宋" w:eastAsia="仿宋" w:cs="宋体"/>
          <w:b w:val="0"/>
          <w:sz w:val="24"/>
          <w:szCs w:val="24"/>
        </w:rPr>
        <w:t>2.5答复</w:t>
      </w:r>
      <w:bookmarkEnd w:id="122"/>
      <w:bookmarkEnd w:id="123"/>
      <w:bookmarkEnd w:id="124"/>
      <w:bookmarkEnd w:id="125"/>
      <w:bookmarkEnd w:id="126"/>
    </w:p>
    <w:p w14:paraId="47B26563">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委托人应当在专用条件约定的时间内就咨询人以书面形式提交并要求做出答复的事宜给予书面答复。逾期未答复的，由此造成的工作延误和损失由委托人承担。</w:t>
      </w:r>
    </w:p>
    <w:p w14:paraId="1AA9E333">
      <w:pPr>
        <w:pStyle w:val="31"/>
        <w:spacing w:before="0" w:after="0" w:line="480" w:lineRule="exact"/>
        <w:ind w:firstLine="480" w:firstLineChars="200"/>
        <w:jc w:val="left"/>
        <w:rPr>
          <w:rFonts w:hint="eastAsia" w:ascii="仿宋" w:hAnsi="仿宋" w:eastAsia="仿宋" w:cs="宋体"/>
          <w:b w:val="0"/>
          <w:sz w:val="24"/>
          <w:szCs w:val="24"/>
        </w:rPr>
      </w:pPr>
      <w:bookmarkStart w:id="127" w:name="_Toc21552"/>
      <w:bookmarkStart w:id="128" w:name="_Toc419045077"/>
      <w:bookmarkStart w:id="129" w:name="_Toc9071"/>
      <w:bookmarkStart w:id="130" w:name="_Toc256000041"/>
      <w:bookmarkStart w:id="131" w:name="_Toc256000149"/>
      <w:r>
        <w:rPr>
          <w:rFonts w:hint="eastAsia" w:ascii="仿宋" w:hAnsi="仿宋" w:eastAsia="仿宋" w:cs="宋体"/>
          <w:b w:val="0"/>
          <w:sz w:val="24"/>
          <w:szCs w:val="24"/>
        </w:rPr>
        <w:t>2.6支付</w:t>
      </w:r>
      <w:bookmarkEnd w:id="127"/>
      <w:bookmarkEnd w:id="128"/>
      <w:bookmarkEnd w:id="129"/>
      <w:bookmarkEnd w:id="130"/>
      <w:bookmarkEnd w:id="131"/>
    </w:p>
    <w:p w14:paraId="7ABD9F11">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委托人应当按照合同的约定，向咨询人支付酬金。</w:t>
      </w:r>
    </w:p>
    <w:p w14:paraId="656C4AD3">
      <w:pPr>
        <w:pStyle w:val="18"/>
        <w:spacing w:before="0" w:after="0" w:line="480" w:lineRule="exact"/>
        <w:ind w:firstLine="482" w:firstLineChars="200"/>
        <w:jc w:val="left"/>
        <w:rPr>
          <w:rFonts w:hint="eastAsia" w:ascii="仿宋" w:hAnsi="仿宋" w:eastAsia="仿宋" w:cs="宋体"/>
          <w:sz w:val="24"/>
          <w:szCs w:val="24"/>
        </w:rPr>
      </w:pPr>
      <w:bookmarkStart w:id="132" w:name="_Toc256000150"/>
      <w:bookmarkStart w:id="133" w:name="_Toc419045078"/>
      <w:bookmarkStart w:id="134" w:name="_Toc256000042"/>
      <w:bookmarkStart w:id="135" w:name="_Toc12071"/>
      <w:bookmarkStart w:id="136" w:name="_Toc19600"/>
      <w:r>
        <w:rPr>
          <w:rFonts w:hint="eastAsia" w:ascii="仿宋" w:hAnsi="仿宋" w:eastAsia="仿宋" w:cs="宋体"/>
          <w:sz w:val="24"/>
          <w:szCs w:val="24"/>
        </w:rPr>
        <w:t>3.咨询人的义务</w:t>
      </w:r>
      <w:bookmarkEnd w:id="132"/>
      <w:bookmarkEnd w:id="133"/>
      <w:bookmarkEnd w:id="134"/>
      <w:bookmarkEnd w:id="135"/>
      <w:bookmarkEnd w:id="136"/>
    </w:p>
    <w:p w14:paraId="7E53DCC0">
      <w:pPr>
        <w:pStyle w:val="31"/>
        <w:spacing w:before="0" w:after="0" w:line="480" w:lineRule="exact"/>
        <w:ind w:firstLine="480" w:firstLineChars="200"/>
        <w:jc w:val="left"/>
        <w:rPr>
          <w:rFonts w:hint="eastAsia" w:ascii="仿宋" w:hAnsi="仿宋" w:eastAsia="仿宋" w:cs="宋体"/>
          <w:b w:val="0"/>
          <w:sz w:val="24"/>
          <w:szCs w:val="24"/>
        </w:rPr>
      </w:pPr>
      <w:bookmarkStart w:id="137" w:name="_Toc419045080"/>
      <w:bookmarkStart w:id="138" w:name="_Toc256000151"/>
      <w:bookmarkStart w:id="139" w:name="_Toc256000043"/>
      <w:bookmarkStart w:id="140" w:name="_Toc20616"/>
      <w:bookmarkStart w:id="141" w:name="_Toc18053"/>
      <w:bookmarkStart w:id="142" w:name="16"/>
      <w:r>
        <w:rPr>
          <w:rFonts w:hint="eastAsia" w:ascii="仿宋" w:hAnsi="仿宋" w:eastAsia="仿宋" w:cs="宋体"/>
          <w:b w:val="0"/>
          <w:sz w:val="24"/>
          <w:szCs w:val="24"/>
        </w:rPr>
        <w:t>3.1 项目咨询团队及人员</w:t>
      </w:r>
      <w:bookmarkEnd w:id="137"/>
      <w:bookmarkEnd w:id="138"/>
      <w:bookmarkEnd w:id="139"/>
      <w:bookmarkEnd w:id="140"/>
      <w:bookmarkEnd w:id="141"/>
    </w:p>
    <w:p w14:paraId="5A5399F7">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3.1.1项目咨询团队的主要人员应具有专用条件约定的资格条件，团队人员的数量应符合专用条件的约定。</w:t>
      </w:r>
    </w:p>
    <w:p w14:paraId="70C21DE6">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3.1.2项目负责人</w:t>
      </w:r>
    </w:p>
    <w:p w14:paraId="5490AD13">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咨询人应以书面形式授权一名项目负责人负责履行本合同、主持项目咨询团队工作。采用招标程序签署本合同的，项目负责人应当与投标文件载明的一致。</w:t>
      </w:r>
    </w:p>
    <w:p w14:paraId="5626E331">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3.1.3在本合同履行过程中，咨询人员应保持相对稳定，以保证咨询工作正常进行。</w:t>
      </w:r>
    </w:p>
    <w:p w14:paraId="543B55C1">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2EFEDD38">
      <w:pPr>
        <w:pStyle w:val="55"/>
        <w:spacing w:line="480" w:lineRule="exact"/>
        <w:ind w:firstLine="480" w:firstLineChars="200"/>
        <w:rPr>
          <w:rFonts w:hint="eastAsia" w:ascii="仿宋" w:hAnsi="仿宋" w:eastAsia="仿宋" w:cs="宋体"/>
          <w:sz w:val="24"/>
          <w:szCs w:val="24"/>
        </w:rPr>
      </w:pPr>
      <w:r>
        <w:rPr>
          <w:rFonts w:hint="eastAsia" w:ascii="仿宋" w:hAnsi="仿宋" w:eastAsia="仿宋" w:cs="宋体"/>
          <w:sz w:val="24"/>
          <w:szCs w:val="24"/>
        </w:rPr>
        <w:t>3.1.4咨询人员有下列情形之一，委托人要求咨询人更换的，咨询人应当更换：</w:t>
      </w:r>
    </w:p>
    <w:p w14:paraId="0C369D31">
      <w:pPr>
        <w:pStyle w:val="55"/>
        <w:spacing w:line="48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（1）存在严重过失行为的；</w:t>
      </w:r>
    </w:p>
    <w:p w14:paraId="0FDE574E">
      <w:pPr>
        <w:pStyle w:val="55"/>
        <w:spacing w:line="48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（2）存在违法行为不能履行职责的；</w:t>
      </w:r>
    </w:p>
    <w:p w14:paraId="7C94922B">
      <w:pPr>
        <w:pStyle w:val="55"/>
        <w:spacing w:line="48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（3）涉嫌犯罪的；</w:t>
      </w:r>
    </w:p>
    <w:p w14:paraId="1991DE91">
      <w:pPr>
        <w:pStyle w:val="55"/>
        <w:spacing w:line="48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（4）不能胜任岗位职责的；</w:t>
      </w:r>
    </w:p>
    <w:p w14:paraId="53E7FABE">
      <w:pPr>
        <w:pStyle w:val="55"/>
        <w:spacing w:line="48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（5）严重违反职业道德的；</w:t>
      </w:r>
    </w:p>
    <w:p w14:paraId="659FD29D">
      <w:pPr>
        <w:pStyle w:val="55"/>
        <w:spacing w:line="480" w:lineRule="exact"/>
        <w:ind w:left="120" w:hanging="120"/>
        <w:jc w:val="left"/>
        <w:rPr>
          <w:rStyle w:val="57"/>
          <w:rFonts w:hint="eastAsia" w:ascii="仿宋" w:hAnsi="仿宋" w:eastAsia="仿宋" w:cs="宋体"/>
          <w:b w:val="0"/>
          <w:sz w:val="24"/>
          <w:szCs w:val="24"/>
        </w:rPr>
      </w:pPr>
      <w:r>
        <w:rPr>
          <w:rFonts w:hint="eastAsia" w:ascii="仿宋" w:hAnsi="仿宋" w:eastAsia="仿宋" w:cs="宋体"/>
          <w:sz w:val="24"/>
          <w:szCs w:val="24"/>
        </w:rPr>
        <w:t>（6）专用条件约定的其他情形。</w:t>
      </w:r>
    </w:p>
    <w:p w14:paraId="388F2340">
      <w:pPr>
        <w:pStyle w:val="31"/>
        <w:spacing w:before="0" w:after="0" w:line="480" w:lineRule="exact"/>
        <w:ind w:firstLine="480" w:firstLineChars="200"/>
        <w:jc w:val="left"/>
        <w:rPr>
          <w:rFonts w:hint="eastAsia" w:ascii="仿宋" w:hAnsi="仿宋" w:eastAsia="仿宋" w:cs="宋体"/>
          <w:b w:val="0"/>
          <w:sz w:val="24"/>
          <w:szCs w:val="24"/>
        </w:rPr>
      </w:pPr>
      <w:bookmarkStart w:id="143" w:name="_Toc256000044"/>
      <w:bookmarkStart w:id="144" w:name="_Toc23881"/>
      <w:bookmarkStart w:id="145" w:name="_Toc256000152"/>
      <w:bookmarkStart w:id="146" w:name="_Toc30157"/>
      <w:r>
        <w:rPr>
          <w:rFonts w:hint="eastAsia" w:ascii="仿宋" w:hAnsi="仿宋" w:eastAsia="仿宋" w:cs="宋体"/>
          <w:b w:val="0"/>
          <w:sz w:val="24"/>
          <w:szCs w:val="24"/>
        </w:rPr>
        <w:t>3.2 咨询人的工作要求</w:t>
      </w:r>
      <w:bookmarkEnd w:id="143"/>
      <w:bookmarkEnd w:id="144"/>
      <w:bookmarkEnd w:id="145"/>
      <w:bookmarkEnd w:id="146"/>
    </w:p>
    <w:p w14:paraId="42793970">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6B23E7E">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3.2.2咨询人应当在专用条件约定的时间内，按照专用条件约定的份数、组成向委托人提交咨询成果文件。</w:t>
      </w:r>
    </w:p>
    <w:p w14:paraId="5104F3B4">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112B518D">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3.2.3咨询人提交的工程造价咨询成果文件，除加盖咨询人单位公章、工程造价咨询企业执业印章外，还必须按要求加盖参加咨询工作人员的执业（从业）资格印章。</w:t>
      </w:r>
    </w:p>
    <w:p w14:paraId="278965D1">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3.2.4咨询人应在专用条件约定的时间内，对委托人以书面形式提出的建议或者异议给予书面答复。</w:t>
      </w:r>
    </w:p>
    <w:p w14:paraId="1CD2D4AD">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3.2.5咨询人从事工程造价咨询活动，应当遵循独立、客观、公正、诚</w:t>
      </w:r>
    </w:p>
    <w:p w14:paraId="5C9C30F7">
      <w:pPr>
        <w:pStyle w:val="55"/>
        <w:spacing w:line="480" w:lineRule="exact"/>
        <w:ind w:left="120" w:hanging="120"/>
        <w:jc w:val="left"/>
        <w:rPr>
          <w:rFonts w:hint="eastAsia" w:ascii="仿宋" w:hAnsi="仿宋" w:eastAsia="仿宋" w:cs="宋体"/>
          <w:sz w:val="24"/>
          <w:szCs w:val="24"/>
        </w:rPr>
      </w:pPr>
      <w:r>
        <w:rPr>
          <w:rFonts w:hint="eastAsia" w:ascii="仿宋" w:hAnsi="仿宋" w:eastAsia="仿宋" w:cs="宋体"/>
          <w:sz w:val="24"/>
          <w:szCs w:val="24"/>
        </w:rPr>
        <w:t>实信用的原则，不得损害社会公共利益和他人的合法权益。</w:t>
      </w:r>
    </w:p>
    <w:p w14:paraId="5080BC33">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3.2.6咨询人承诺按照法律规定及合同约定，完成合同范围内的建设工程造价咨询服务，不转包承接的造价咨询服务业务。</w:t>
      </w:r>
    </w:p>
    <w:p w14:paraId="53A09FF5">
      <w:pPr>
        <w:pStyle w:val="31"/>
        <w:spacing w:before="0" w:after="0" w:line="480" w:lineRule="exact"/>
        <w:ind w:firstLine="480" w:firstLineChars="200"/>
        <w:jc w:val="left"/>
        <w:rPr>
          <w:rFonts w:hint="eastAsia" w:ascii="仿宋" w:hAnsi="仿宋" w:eastAsia="仿宋" w:cs="宋体"/>
          <w:b w:val="0"/>
          <w:sz w:val="24"/>
          <w:szCs w:val="24"/>
        </w:rPr>
      </w:pPr>
      <w:bookmarkStart w:id="147" w:name="_Toc3385"/>
      <w:bookmarkStart w:id="148" w:name="_Toc256000153"/>
      <w:bookmarkStart w:id="149" w:name="_Toc419045081"/>
      <w:bookmarkStart w:id="150" w:name="_Toc256000045"/>
      <w:bookmarkStart w:id="151" w:name="_Toc22780"/>
      <w:r>
        <w:rPr>
          <w:rFonts w:hint="eastAsia" w:ascii="仿宋" w:hAnsi="仿宋" w:eastAsia="仿宋" w:cs="宋体"/>
          <w:b w:val="0"/>
          <w:sz w:val="24"/>
          <w:szCs w:val="24"/>
        </w:rPr>
        <w:t>3.3咨询人的工作依据</w:t>
      </w:r>
      <w:bookmarkEnd w:id="147"/>
      <w:bookmarkEnd w:id="148"/>
      <w:bookmarkEnd w:id="149"/>
      <w:bookmarkEnd w:id="150"/>
      <w:bookmarkEnd w:id="151"/>
    </w:p>
    <w:p w14:paraId="6039B233">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咨询人应在专用条件内与委托人协商明确履行本合同约定的咨询服务需要适用的技术标准、规范、定额等工作依据，但不得违反国家及工程所在地的强制性标准、规范。</w:t>
      </w:r>
    </w:p>
    <w:p w14:paraId="0FF5367C">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咨询人应自行配备本条所述的技术标准、规范、定额等相关资料。必须由委托人提供的资料，应在附录C中载明。需要委托人协助才能获得的资料，委托人应予以协助。</w:t>
      </w:r>
    </w:p>
    <w:p w14:paraId="541BFEC5">
      <w:pPr>
        <w:pStyle w:val="31"/>
        <w:spacing w:before="0" w:after="0" w:line="480" w:lineRule="exact"/>
        <w:ind w:firstLine="480" w:firstLineChars="200"/>
        <w:jc w:val="left"/>
        <w:rPr>
          <w:rFonts w:hint="eastAsia" w:ascii="仿宋" w:hAnsi="仿宋" w:eastAsia="仿宋" w:cs="宋体"/>
          <w:b w:val="0"/>
          <w:sz w:val="24"/>
          <w:szCs w:val="24"/>
        </w:rPr>
      </w:pPr>
      <w:bookmarkStart w:id="152" w:name="_Toc256000046"/>
      <w:bookmarkStart w:id="153" w:name="_Toc419045082"/>
      <w:bookmarkStart w:id="154" w:name="_Toc10439"/>
      <w:bookmarkStart w:id="155" w:name="_Toc23109"/>
      <w:bookmarkStart w:id="156" w:name="_Toc256000154"/>
      <w:r>
        <w:rPr>
          <w:rFonts w:hint="eastAsia" w:ascii="仿宋" w:hAnsi="仿宋" w:eastAsia="仿宋" w:cs="宋体"/>
          <w:b w:val="0"/>
          <w:sz w:val="24"/>
          <w:szCs w:val="24"/>
        </w:rPr>
        <w:t>3.4使用委托人房屋及设备的返还</w:t>
      </w:r>
      <w:bookmarkEnd w:id="152"/>
      <w:bookmarkEnd w:id="153"/>
      <w:bookmarkEnd w:id="154"/>
      <w:bookmarkEnd w:id="155"/>
      <w:bookmarkEnd w:id="156"/>
    </w:p>
    <w:p w14:paraId="4799C69F">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项目咨询人员使用委托人提供的房屋及设备的，咨询人应妥善使用和保管，在本合同终止时将上述房屋及设备按专用条件约定的时间和方式返还委托人。</w:t>
      </w:r>
    </w:p>
    <w:bookmarkEnd w:id="142"/>
    <w:p w14:paraId="286E9C52">
      <w:pPr>
        <w:spacing w:line="480" w:lineRule="exact"/>
        <w:ind w:firstLine="482" w:firstLineChars="200"/>
        <w:rPr>
          <w:rFonts w:hint="eastAsia" w:ascii="仿宋" w:hAnsi="仿宋" w:eastAsia="仿宋" w:cs="宋体"/>
          <w:b/>
          <w:bCs/>
          <w:sz w:val="24"/>
        </w:rPr>
      </w:pPr>
      <w:bookmarkStart w:id="157" w:name="_Toc419045083"/>
      <w:bookmarkStart w:id="158" w:name="19"/>
      <w:r>
        <w:rPr>
          <w:rFonts w:hint="eastAsia" w:ascii="仿宋" w:hAnsi="仿宋" w:eastAsia="仿宋" w:cs="宋体"/>
          <w:b/>
          <w:bCs/>
          <w:sz w:val="24"/>
        </w:rPr>
        <w:t>4.违约责任</w:t>
      </w:r>
      <w:bookmarkEnd w:id="157"/>
    </w:p>
    <w:p w14:paraId="63FB58EA">
      <w:pPr>
        <w:pStyle w:val="31"/>
        <w:spacing w:before="0" w:after="0" w:line="480" w:lineRule="exact"/>
        <w:ind w:firstLine="480" w:firstLineChars="200"/>
        <w:jc w:val="left"/>
        <w:rPr>
          <w:rFonts w:hint="eastAsia" w:ascii="仿宋" w:hAnsi="仿宋" w:eastAsia="仿宋" w:cs="宋体"/>
          <w:b w:val="0"/>
          <w:sz w:val="24"/>
          <w:szCs w:val="24"/>
        </w:rPr>
      </w:pPr>
      <w:bookmarkStart w:id="159" w:name="_Toc32316"/>
      <w:bookmarkStart w:id="160" w:name="_Toc256000047"/>
      <w:bookmarkStart w:id="161" w:name="_Toc10258"/>
      <w:bookmarkStart w:id="162" w:name="_Toc256000155"/>
      <w:r>
        <w:rPr>
          <w:rFonts w:hint="eastAsia" w:ascii="仿宋" w:hAnsi="仿宋" w:eastAsia="仿宋" w:cs="宋体"/>
          <w:b w:val="0"/>
          <w:sz w:val="24"/>
          <w:szCs w:val="24"/>
        </w:rPr>
        <w:t>4.1委托人的违约责任</w:t>
      </w:r>
      <w:bookmarkEnd w:id="159"/>
      <w:bookmarkEnd w:id="160"/>
      <w:bookmarkEnd w:id="161"/>
      <w:bookmarkEnd w:id="162"/>
    </w:p>
    <w:p w14:paraId="5C597AE4">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4.1.1委托人不履行本合同义务或者履行义务不符合本合同约定的，应承担违约责任。双方可在专用条件中约定违约金的计算及支付方法。</w:t>
      </w:r>
    </w:p>
    <w:p w14:paraId="78369B7D">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4.1.2委托人违反本合同约定造成咨询人损失的，委托人应予以赔偿。双方可在专用条件中约定赔偿金额的确定及支付方法。</w:t>
      </w:r>
    </w:p>
    <w:p w14:paraId="325DF82C">
      <w:pPr>
        <w:pStyle w:val="55"/>
        <w:spacing w:line="480" w:lineRule="exact"/>
        <w:ind w:firstLine="480" w:firstLineChars="200"/>
        <w:jc w:val="left"/>
        <w:rPr>
          <w:rStyle w:val="56"/>
          <w:rFonts w:hint="eastAsia" w:ascii="仿宋" w:hAnsi="仿宋" w:eastAsia="仿宋" w:cs="宋体"/>
          <w:b w:val="0"/>
          <w:bCs w:val="0"/>
          <w:sz w:val="24"/>
          <w:szCs w:val="24"/>
        </w:rPr>
      </w:pPr>
      <w:r>
        <w:rPr>
          <w:rFonts w:hint="eastAsia" w:ascii="仿宋" w:hAnsi="仿宋" w:eastAsia="仿宋" w:cs="宋体"/>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606C3389">
      <w:pPr>
        <w:pStyle w:val="31"/>
        <w:spacing w:before="0" w:after="0" w:line="480" w:lineRule="exact"/>
        <w:ind w:firstLine="480" w:firstLineChars="200"/>
        <w:jc w:val="left"/>
        <w:rPr>
          <w:rFonts w:hint="eastAsia" w:ascii="仿宋" w:hAnsi="仿宋" w:eastAsia="仿宋" w:cs="宋体"/>
          <w:b w:val="0"/>
          <w:sz w:val="24"/>
          <w:szCs w:val="24"/>
        </w:rPr>
      </w:pPr>
      <w:bookmarkStart w:id="163" w:name="_Toc3616"/>
      <w:bookmarkStart w:id="164" w:name="_Toc419045084"/>
      <w:bookmarkStart w:id="165" w:name="_Toc256000156"/>
      <w:bookmarkStart w:id="166" w:name="_Toc19449"/>
      <w:bookmarkStart w:id="167" w:name="_Toc256000048"/>
      <w:r>
        <w:rPr>
          <w:rFonts w:hint="eastAsia" w:ascii="仿宋" w:hAnsi="仿宋" w:eastAsia="仿宋" w:cs="宋体"/>
          <w:b w:val="0"/>
          <w:sz w:val="24"/>
          <w:szCs w:val="24"/>
        </w:rPr>
        <w:t>4.2咨询人的违约责任</w:t>
      </w:r>
      <w:bookmarkEnd w:id="163"/>
      <w:bookmarkEnd w:id="164"/>
      <w:bookmarkEnd w:id="165"/>
      <w:bookmarkEnd w:id="166"/>
      <w:bookmarkEnd w:id="167"/>
    </w:p>
    <w:p w14:paraId="2F0BBEFE">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4.2.1咨询人不履行本合同义务或者履行义务不符合本合同约定的，应承担违约责任。双方可在专用条件中约定违约金的计算及支付方法。</w:t>
      </w:r>
    </w:p>
    <w:p w14:paraId="1AF72E0A">
      <w:pPr>
        <w:pStyle w:val="55"/>
        <w:spacing w:line="48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4.2.2因咨询人违反本合同约定给委托人造成损失的，咨询人应当赔偿委托人损失。双方可在专用条件中约定赔偿金额的确定及支付方法。</w:t>
      </w:r>
    </w:p>
    <w:p w14:paraId="37940515">
      <w:pPr>
        <w:spacing w:line="480" w:lineRule="exact"/>
        <w:ind w:firstLine="482" w:firstLineChars="200"/>
        <w:rPr>
          <w:rFonts w:hint="eastAsia" w:ascii="仿宋" w:hAnsi="仿宋" w:eastAsia="仿宋" w:cs="宋体"/>
          <w:b/>
          <w:sz w:val="24"/>
        </w:rPr>
      </w:pPr>
      <w:bookmarkStart w:id="168" w:name="_Toc419045086"/>
      <w:r>
        <w:rPr>
          <w:rFonts w:hint="eastAsia" w:ascii="仿宋" w:hAnsi="仿宋" w:eastAsia="仿宋" w:cs="宋体"/>
          <w:b/>
          <w:sz w:val="24"/>
        </w:rPr>
        <w:t>5.支付</w:t>
      </w:r>
      <w:bookmarkEnd w:id="168"/>
    </w:p>
    <w:p w14:paraId="0FDA3891">
      <w:pPr>
        <w:spacing w:line="480" w:lineRule="exact"/>
        <w:ind w:firstLine="480" w:firstLineChars="200"/>
        <w:jc w:val="left"/>
        <w:outlineLvl w:val="1"/>
        <w:rPr>
          <w:rFonts w:hint="eastAsia" w:ascii="仿宋" w:hAnsi="仿宋" w:eastAsia="仿宋" w:cs="宋体"/>
          <w:b/>
          <w:bCs/>
          <w:kern w:val="28"/>
          <w:sz w:val="24"/>
        </w:rPr>
      </w:pPr>
      <w:bookmarkStart w:id="169" w:name="_Toc419045087"/>
      <w:bookmarkStart w:id="170" w:name="_Toc256000157"/>
      <w:bookmarkStart w:id="171" w:name="_Toc25868"/>
      <w:bookmarkStart w:id="172" w:name="_Toc24666"/>
      <w:bookmarkStart w:id="173" w:name="_Toc256000049"/>
      <w:r>
        <w:rPr>
          <w:rFonts w:hint="eastAsia" w:ascii="仿宋" w:hAnsi="仿宋" w:eastAsia="仿宋" w:cs="宋体"/>
          <w:kern w:val="28"/>
          <w:sz w:val="24"/>
        </w:rPr>
        <w:t>5.1支付货币</w:t>
      </w:r>
      <w:bookmarkEnd w:id="169"/>
      <w:bookmarkEnd w:id="170"/>
      <w:bookmarkEnd w:id="171"/>
      <w:bookmarkEnd w:id="172"/>
      <w:bookmarkEnd w:id="173"/>
    </w:p>
    <w:p w14:paraId="09958957">
      <w:pPr>
        <w:spacing w:line="480" w:lineRule="exact"/>
        <w:ind w:left="120" w:hanging="120"/>
        <w:rPr>
          <w:rFonts w:hint="eastAsia" w:ascii="仿宋" w:hAnsi="仿宋" w:eastAsia="仿宋" w:cs="宋体"/>
          <w:kern w:val="0"/>
          <w:sz w:val="24"/>
        </w:rPr>
      </w:pPr>
      <w:r>
        <w:rPr>
          <w:rFonts w:hint="eastAsia" w:ascii="仿宋" w:hAnsi="仿宋" w:eastAsia="仿宋" w:cs="宋体"/>
          <w:sz w:val="24"/>
        </w:rPr>
        <w:t>　</w:t>
      </w:r>
      <w:r>
        <w:rPr>
          <w:rFonts w:hint="eastAsia" w:ascii="仿宋" w:hAnsi="仿宋" w:eastAsia="仿宋" w:cs="宋体"/>
          <w:kern w:val="0"/>
          <w:sz w:val="24"/>
        </w:rPr>
        <w:t>　除专用条件另有约定外，酬金均以人民币支付。涉及外币支付的，所采用的货币种类和汇率等在专用条件中约定。</w:t>
      </w:r>
    </w:p>
    <w:p w14:paraId="51A47346">
      <w:pPr>
        <w:pStyle w:val="31"/>
        <w:spacing w:before="0" w:after="0" w:line="480" w:lineRule="exact"/>
        <w:ind w:firstLine="480" w:firstLineChars="200"/>
        <w:jc w:val="left"/>
        <w:rPr>
          <w:rFonts w:hint="eastAsia" w:ascii="仿宋" w:hAnsi="仿宋" w:eastAsia="仿宋" w:cs="宋体"/>
          <w:b w:val="0"/>
          <w:sz w:val="24"/>
          <w:szCs w:val="24"/>
        </w:rPr>
      </w:pPr>
      <w:bookmarkStart w:id="174" w:name="_Toc17765"/>
      <w:bookmarkStart w:id="175" w:name="_Toc256000050"/>
      <w:bookmarkStart w:id="176" w:name="_Toc256000158"/>
      <w:bookmarkStart w:id="177" w:name="_Toc3052"/>
      <w:r>
        <w:rPr>
          <w:rFonts w:hint="eastAsia" w:ascii="仿宋" w:hAnsi="仿宋" w:eastAsia="仿宋" w:cs="宋体"/>
          <w:b w:val="0"/>
          <w:sz w:val="24"/>
          <w:szCs w:val="24"/>
        </w:rPr>
        <w:t>5.2支付申请</w:t>
      </w:r>
      <w:bookmarkEnd w:id="174"/>
      <w:bookmarkEnd w:id="175"/>
      <w:bookmarkEnd w:id="176"/>
      <w:bookmarkEnd w:id="177"/>
    </w:p>
    <w:p w14:paraId="3DDB3200">
      <w:pPr>
        <w:spacing w:line="480" w:lineRule="exact"/>
        <w:ind w:left="120" w:hanging="120"/>
        <w:rPr>
          <w:rFonts w:hint="eastAsia" w:ascii="仿宋" w:hAnsi="仿宋" w:eastAsia="仿宋" w:cs="宋体"/>
          <w:kern w:val="0"/>
          <w:sz w:val="24"/>
        </w:rPr>
      </w:pPr>
      <w:r>
        <w:rPr>
          <w:rFonts w:hint="eastAsia" w:ascii="仿宋" w:hAnsi="仿宋" w:eastAsia="仿宋" w:cs="宋体"/>
          <w:sz w:val="24"/>
        </w:rPr>
        <w:t>　　</w:t>
      </w:r>
      <w:r>
        <w:rPr>
          <w:rFonts w:hint="eastAsia" w:ascii="仿宋" w:hAnsi="仿宋" w:eastAsia="仿宋" w:cs="宋体"/>
          <w:kern w:val="0"/>
          <w:sz w:val="24"/>
        </w:rPr>
        <w:t>咨询人应在本合同约定的每次应付款日期前，向委托人提交支付申请书，支付申请书的提交日期由双方在专用条件中约定。支付申请书应当说明当期应付款总额，并列出当期应支付的款项及其金额。</w:t>
      </w:r>
    </w:p>
    <w:p w14:paraId="49A9D681">
      <w:pPr>
        <w:pStyle w:val="31"/>
        <w:spacing w:before="0" w:after="0" w:line="480" w:lineRule="exact"/>
        <w:ind w:firstLine="480" w:firstLineChars="200"/>
        <w:jc w:val="left"/>
        <w:rPr>
          <w:rFonts w:hint="eastAsia" w:ascii="仿宋" w:hAnsi="仿宋" w:eastAsia="仿宋" w:cs="宋体"/>
          <w:b w:val="0"/>
          <w:sz w:val="24"/>
          <w:szCs w:val="24"/>
        </w:rPr>
      </w:pPr>
      <w:bookmarkStart w:id="178" w:name="_Toc256000159"/>
      <w:bookmarkStart w:id="179" w:name="_Toc256000051"/>
      <w:bookmarkStart w:id="180" w:name="_Toc21541"/>
      <w:bookmarkStart w:id="181" w:name="_Toc19026"/>
      <w:r>
        <w:rPr>
          <w:rFonts w:hint="eastAsia" w:ascii="仿宋" w:hAnsi="仿宋" w:eastAsia="仿宋" w:cs="宋体"/>
          <w:b w:val="0"/>
          <w:sz w:val="24"/>
          <w:szCs w:val="24"/>
        </w:rPr>
        <w:t>5.3 支付酬金</w:t>
      </w:r>
      <w:bookmarkEnd w:id="178"/>
      <w:bookmarkEnd w:id="179"/>
      <w:bookmarkEnd w:id="180"/>
      <w:bookmarkEnd w:id="181"/>
    </w:p>
    <w:p w14:paraId="7F8A41A4">
      <w:pPr>
        <w:spacing w:line="480" w:lineRule="exact"/>
        <w:ind w:left="120" w:hanging="120"/>
        <w:rPr>
          <w:rFonts w:hint="eastAsia" w:ascii="仿宋" w:hAnsi="仿宋" w:eastAsia="仿宋" w:cs="宋体"/>
          <w:kern w:val="0"/>
          <w:sz w:val="24"/>
        </w:rPr>
      </w:pPr>
      <w:r>
        <w:rPr>
          <w:rFonts w:hint="eastAsia" w:ascii="仿宋" w:hAnsi="仿宋" w:eastAsia="仿宋" w:cs="宋体"/>
          <w:sz w:val="24"/>
        </w:rPr>
        <w:t>　　</w:t>
      </w:r>
      <w:r>
        <w:rPr>
          <w:rFonts w:hint="eastAsia" w:ascii="仿宋" w:hAnsi="仿宋" w:eastAsia="仿宋" w:cs="宋体"/>
          <w:kern w:val="0"/>
          <w:sz w:val="24"/>
        </w:rPr>
        <w:t>支付酬金包括正常工作酬金、附加工作酬金、合理化建议奖励金额及费用。</w:t>
      </w:r>
    </w:p>
    <w:p w14:paraId="0BED284B">
      <w:pPr>
        <w:pStyle w:val="31"/>
        <w:spacing w:before="0" w:after="0" w:line="480" w:lineRule="exact"/>
        <w:ind w:firstLine="480" w:firstLineChars="200"/>
        <w:jc w:val="left"/>
        <w:rPr>
          <w:rFonts w:hint="eastAsia" w:ascii="仿宋" w:hAnsi="仿宋" w:eastAsia="仿宋" w:cs="宋体"/>
          <w:b w:val="0"/>
          <w:sz w:val="24"/>
          <w:szCs w:val="24"/>
        </w:rPr>
      </w:pPr>
      <w:bookmarkStart w:id="182" w:name="_Toc256000052"/>
      <w:bookmarkStart w:id="183" w:name="_Toc17823"/>
      <w:bookmarkStart w:id="184" w:name="_Toc256000160"/>
      <w:bookmarkStart w:id="185" w:name="_Toc3985"/>
      <w:r>
        <w:rPr>
          <w:rFonts w:hint="eastAsia" w:ascii="仿宋" w:hAnsi="仿宋" w:eastAsia="仿宋" w:cs="宋体"/>
          <w:b w:val="0"/>
          <w:sz w:val="24"/>
          <w:szCs w:val="24"/>
        </w:rPr>
        <w:t>5.4有异议部分的支付</w:t>
      </w:r>
      <w:bookmarkEnd w:id="182"/>
      <w:bookmarkEnd w:id="183"/>
      <w:bookmarkEnd w:id="184"/>
      <w:bookmarkEnd w:id="185"/>
    </w:p>
    <w:p w14:paraId="549380BB">
      <w:pPr>
        <w:spacing w:line="480" w:lineRule="exact"/>
        <w:ind w:left="120" w:hanging="120"/>
        <w:rPr>
          <w:rFonts w:hint="eastAsia" w:ascii="仿宋" w:hAnsi="仿宋" w:eastAsia="仿宋" w:cs="宋体"/>
          <w:bCs/>
          <w:kern w:val="28"/>
          <w:sz w:val="24"/>
        </w:rPr>
      </w:pPr>
      <w:r>
        <w:rPr>
          <w:rFonts w:hint="eastAsia" w:ascii="仿宋" w:hAnsi="仿宋" w:eastAsia="仿宋" w:cs="宋体"/>
          <w:sz w:val="24"/>
        </w:rPr>
        <w:t>　</w:t>
      </w:r>
      <w:r>
        <w:rPr>
          <w:rFonts w:hint="eastAsia" w:ascii="仿宋" w:hAnsi="仿宋" w:eastAsia="仿宋" w:cs="宋体"/>
          <w:bCs/>
          <w:kern w:val="28"/>
          <w:sz w:val="24"/>
        </w:rPr>
        <w:t>　委托人对咨询人提交的支付申请书有异议时，应当在收到咨询人提交的支付申请书后7日内，以书面形式向咨询人发出异议通知。无异议部分的款项应按期支付，有异议部分的款项按第7条约定办理。</w:t>
      </w:r>
    </w:p>
    <w:p w14:paraId="0EEC8A03">
      <w:pPr>
        <w:spacing w:line="480" w:lineRule="exact"/>
        <w:ind w:firstLine="482" w:firstLineChars="200"/>
        <w:rPr>
          <w:rFonts w:hint="eastAsia" w:ascii="仿宋" w:hAnsi="仿宋" w:eastAsia="仿宋" w:cs="宋体"/>
          <w:b/>
          <w:bCs/>
          <w:sz w:val="24"/>
        </w:rPr>
      </w:pPr>
      <w:bookmarkStart w:id="186" w:name="_Toc419045088"/>
      <w:r>
        <w:rPr>
          <w:rFonts w:hint="eastAsia" w:ascii="仿宋" w:hAnsi="仿宋" w:eastAsia="仿宋" w:cs="宋体"/>
          <w:b/>
          <w:bCs/>
          <w:sz w:val="24"/>
        </w:rPr>
        <w:t>6.合同变更、解除与终止</w:t>
      </w:r>
      <w:bookmarkEnd w:id="186"/>
    </w:p>
    <w:p w14:paraId="2E708AB9">
      <w:pPr>
        <w:spacing w:line="480" w:lineRule="exact"/>
        <w:ind w:firstLine="480" w:firstLineChars="200"/>
        <w:rPr>
          <w:rFonts w:hint="eastAsia" w:ascii="仿宋" w:hAnsi="仿宋" w:eastAsia="仿宋" w:cs="宋体"/>
          <w:sz w:val="24"/>
        </w:rPr>
      </w:pPr>
      <w:bookmarkStart w:id="187" w:name="_Toc419045089"/>
      <w:r>
        <w:rPr>
          <w:rFonts w:hint="eastAsia" w:ascii="仿宋" w:hAnsi="仿宋" w:eastAsia="仿宋" w:cs="宋体"/>
          <w:bCs/>
          <w:kern w:val="28"/>
          <w:sz w:val="24"/>
        </w:rPr>
        <w:t>6.1合同变更</w:t>
      </w:r>
      <w:bookmarkEnd w:id="187"/>
      <w:r>
        <w:rPr>
          <w:rFonts w:hint="eastAsia" w:ascii="仿宋" w:hAnsi="仿宋" w:eastAsia="仿宋" w:cs="宋体"/>
          <w:sz w:val="24"/>
        </w:rPr>
        <w:t xml:space="preserve"> </w:t>
      </w:r>
    </w:p>
    <w:p w14:paraId="369CE515">
      <w:pPr>
        <w:spacing w:line="480" w:lineRule="exact"/>
        <w:ind w:firstLine="480" w:firstLineChars="200"/>
        <w:rPr>
          <w:rFonts w:hint="eastAsia" w:ascii="仿宋" w:hAnsi="仿宋" w:eastAsia="仿宋" w:cs="宋体"/>
          <w:bCs/>
          <w:kern w:val="28"/>
          <w:sz w:val="24"/>
        </w:rPr>
      </w:pPr>
      <w:r>
        <w:rPr>
          <w:rFonts w:hint="eastAsia" w:ascii="仿宋" w:hAnsi="仿宋" w:eastAsia="仿宋" w:cs="宋体"/>
          <w:sz w:val="24"/>
        </w:rPr>
        <w:t xml:space="preserve">  </w:t>
      </w:r>
      <w:r>
        <w:rPr>
          <w:rFonts w:hint="eastAsia" w:ascii="仿宋" w:hAnsi="仿宋" w:eastAsia="仿宋" w:cs="宋体"/>
          <w:bCs/>
          <w:kern w:val="28"/>
          <w:sz w:val="24"/>
        </w:rPr>
        <w:t>　6.1.1 任何一方以书面形式提出变更请求时，双方经协商一致后可进行变更。</w:t>
      </w:r>
    </w:p>
    <w:p w14:paraId="5F45E3D1">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08219C9E">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471E9A7D">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　　6.1.4 因工程规模、服务范围及工作内容的变化等导致咨询人的工作量增减时，服务酬金应作相应调整，调整方法由双方在专用条件中约定。</w:t>
      </w:r>
    </w:p>
    <w:p w14:paraId="5DAC16C6">
      <w:pPr>
        <w:spacing w:line="480" w:lineRule="exact"/>
        <w:ind w:firstLine="480" w:firstLineChars="200"/>
        <w:rPr>
          <w:rFonts w:hint="eastAsia" w:ascii="仿宋" w:hAnsi="仿宋" w:eastAsia="仿宋" w:cs="宋体"/>
          <w:bCs/>
          <w:sz w:val="24"/>
        </w:rPr>
      </w:pPr>
      <w:bookmarkStart w:id="188" w:name="_Toc419045090"/>
      <w:r>
        <w:rPr>
          <w:rFonts w:hint="eastAsia" w:ascii="仿宋" w:hAnsi="仿宋" w:eastAsia="仿宋" w:cs="宋体"/>
          <w:kern w:val="28"/>
          <w:sz w:val="24"/>
        </w:rPr>
        <w:t>6.2合同</w:t>
      </w:r>
      <w:r>
        <w:rPr>
          <w:rFonts w:hint="eastAsia" w:ascii="仿宋" w:hAnsi="仿宋" w:eastAsia="仿宋" w:cs="宋体"/>
          <w:bCs/>
          <w:kern w:val="28"/>
          <w:sz w:val="24"/>
        </w:rPr>
        <w:t>解除</w:t>
      </w:r>
      <w:bookmarkEnd w:id="188"/>
    </w:p>
    <w:p w14:paraId="1242DE01">
      <w:pPr>
        <w:spacing w:line="480" w:lineRule="exact"/>
        <w:ind w:firstLine="480" w:firstLineChars="200"/>
        <w:rPr>
          <w:rFonts w:hint="eastAsia" w:ascii="仿宋" w:hAnsi="仿宋" w:eastAsia="仿宋" w:cs="宋体"/>
          <w:bCs/>
          <w:sz w:val="24"/>
        </w:rPr>
      </w:pPr>
      <w:r>
        <w:rPr>
          <w:rFonts w:hint="eastAsia" w:ascii="仿宋" w:hAnsi="仿宋" w:eastAsia="仿宋" w:cs="宋体"/>
          <w:sz w:val="24"/>
        </w:rPr>
        <w:t xml:space="preserve">6.2.1 </w:t>
      </w:r>
      <w:r>
        <w:rPr>
          <w:rFonts w:hint="eastAsia" w:ascii="仿宋" w:hAnsi="仿宋" w:eastAsia="仿宋" w:cs="宋体"/>
          <w:bCs/>
          <w:kern w:val="28"/>
          <w:sz w:val="24"/>
        </w:rPr>
        <w:t>委托人与咨询人协商一致，可以解除合同。</w:t>
      </w:r>
    </w:p>
    <w:p w14:paraId="5C930FED">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6.2.2 有下列情形之一的，合同当事人一方或双方可以解除合同：</w:t>
      </w:r>
    </w:p>
    <w:p w14:paraId="613C356D">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（1）咨询人将本合同约定的工程造价咨询服务工作全部或部分转包给他人，委托人可以解除合同；</w:t>
      </w:r>
    </w:p>
    <w:p w14:paraId="5BB25653">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 xml:space="preserve">    （2）咨询人提供的造价咨询服务不符合合同约定的要求，经委托人催告仍不能达到合同约定要求的，委托人可以解除合同；</w:t>
      </w:r>
    </w:p>
    <w:p w14:paraId="6424E602">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（3）委托人未按合同约定支付服务酬金，经咨询人催告后，在28天内仍未支付的，咨询人可以解除合同；</w:t>
      </w:r>
    </w:p>
    <w:p w14:paraId="5E54DD38">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（4）因不可抗力致使合同无法履行；</w:t>
      </w:r>
    </w:p>
    <w:p w14:paraId="28629FD7">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（5）因一方违约致使合同无法实际履行或实际履行已无必要。</w:t>
      </w:r>
    </w:p>
    <w:p w14:paraId="11D10541">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除上述情形外，双方可以根据委托的服务范围及工作内容，在专用条件中约定解除合同的其他条件。</w:t>
      </w:r>
    </w:p>
    <w:p w14:paraId="2B281E93">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6.2.3 任何一方提出解除合同的，应提前30天书面通知对方。</w:t>
      </w:r>
    </w:p>
    <w:p w14:paraId="22A8477B">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6.2.4合同解除后，委托人应按照合同约定向咨询人支付已完成部分的咨询服务酬金。</w:t>
      </w:r>
    </w:p>
    <w:p w14:paraId="1C8A43FB">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5C73E6BC">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6.2.5本合同解除后，本合同约定的有关结算、争议解决方式的条款仍然有效。</w:t>
      </w:r>
    </w:p>
    <w:p w14:paraId="79778E62">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6.3 合同终止</w:t>
      </w:r>
    </w:p>
    <w:p w14:paraId="31735987">
      <w:pPr>
        <w:spacing w:line="480" w:lineRule="exact"/>
        <w:ind w:firstLine="482" w:firstLineChars="200"/>
        <w:rPr>
          <w:rFonts w:hint="eastAsia" w:ascii="仿宋" w:hAnsi="仿宋" w:eastAsia="仿宋" w:cs="宋体"/>
          <w:bCs/>
          <w:kern w:val="28"/>
          <w:sz w:val="24"/>
        </w:rPr>
      </w:pPr>
      <w:r>
        <w:rPr>
          <w:rFonts w:hint="eastAsia" w:ascii="仿宋" w:hAnsi="仿宋" w:eastAsia="仿宋" w:cs="宋体"/>
          <w:b/>
          <w:bCs/>
          <w:smallCaps/>
          <w:sz w:val="24"/>
        </w:rPr>
        <w:t>　</w:t>
      </w:r>
      <w:r>
        <w:rPr>
          <w:rFonts w:hint="eastAsia" w:ascii="仿宋" w:hAnsi="仿宋" w:eastAsia="仿宋" w:cs="宋体"/>
          <w:bCs/>
          <w:kern w:val="28"/>
          <w:sz w:val="24"/>
        </w:rPr>
        <w:t>　除合同解除外，以下条件全部满足时，本合同终止：</w:t>
      </w:r>
    </w:p>
    <w:p w14:paraId="53E2D9AC">
      <w:pPr>
        <w:spacing w:line="480" w:lineRule="exact"/>
        <w:ind w:firstLine="480" w:firstLineChars="200"/>
        <w:rPr>
          <w:rFonts w:hint="eastAsia" w:ascii="仿宋" w:hAnsi="仿宋" w:eastAsia="仿宋" w:cs="宋体"/>
          <w:bCs/>
          <w:kern w:val="28"/>
          <w:sz w:val="24"/>
        </w:rPr>
      </w:pPr>
      <w:r>
        <w:rPr>
          <w:rFonts w:hint="eastAsia" w:ascii="仿宋" w:hAnsi="仿宋" w:eastAsia="仿宋" w:cs="宋体"/>
          <w:bCs/>
          <w:kern w:val="28"/>
          <w:sz w:val="24"/>
        </w:rPr>
        <w:t>　 （1）咨询人完成本合同约定的全部工作；</w:t>
      </w:r>
    </w:p>
    <w:p w14:paraId="63161133">
      <w:pPr>
        <w:spacing w:line="480" w:lineRule="exact"/>
        <w:ind w:firstLine="480" w:firstLineChars="200"/>
        <w:rPr>
          <w:rFonts w:hint="eastAsia" w:ascii="仿宋" w:hAnsi="仿宋" w:eastAsia="仿宋" w:cs="宋体"/>
          <w:bCs/>
          <w:sz w:val="24"/>
        </w:rPr>
      </w:pPr>
      <w:r>
        <w:rPr>
          <w:rFonts w:hint="eastAsia" w:ascii="仿宋" w:hAnsi="仿宋" w:eastAsia="仿宋" w:cs="宋体"/>
          <w:bCs/>
          <w:kern w:val="28"/>
          <w:sz w:val="24"/>
        </w:rPr>
        <w:t>　 （2）委托人与咨询人结清并支付酬金；</w:t>
      </w:r>
    </w:p>
    <w:p w14:paraId="168D832D">
      <w:pPr>
        <w:spacing w:line="480" w:lineRule="exact"/>
        <w:ind w:firstLine="420" w:firstLineChars="175"/>
        <w:rPr>
          <w:rFonts w:hint="eastAsia" w:ascii="仿宋" w:hAnsi="仿宋" w:eastAsia="仿宋" w:cs="宋体"/>
          <w:bCs/>
          <w:sz w:val="24"/>
        </w:rPr>
      </w:pPr>
      <w:r>
        <w:rPr>
          <w:rFonts w:hint="eastAsia" w:ascii="仿宋" w:hAnsi="仿宋" w:eastAsia="仿宋" w:cs="宋体"/>
          <w:bCs/>
          <w:kern w:val="28"/>
          <w:sz w:val="24"/>
        </w:rPr>
        <w:t>（3）咨询人将委托人提供的资料交还。</w:t>
      </w:r>
    </w:p>
    <w:p w14:paraId="51E9B110">
      <w:pPr>
        <w:spacing w:line="480" w:lineRule="exact"/>
        <w:ind w:firstLine="482" w:firstLineChars="200"/>
        <w:rPr>
          <w:rFonts w:hint="eastAsia" w:ascii="仿宋" w:hAnsi="仿宋" w:eastAsia="仿宋" w:cs="宋体"/>
          <w:b/>
          <w:sz w:val="24"/>
        </w:rPr>
      </w:pPr>
      <w:bookmarkStart w:id="189" w:name="_Toc419045091"/>
      <w:r>
        <w:rPr>
          <w:rFonts w:hint="eastAsia" w:ascii="仿宋" w:hAnsi="仿宋" w:eastAsia="仿宋" w:cs="宋体"/>
          <w:b/>
          <w:sz w:val="24"/>
        </w:rPr>
        <w:t>7.争议解决</w:t>
      </w:r>
      <w:bookmarkEnd w:id="158"/>
      <w:bookmarkEnd w:id="189"/>
    </w:p>
    <w:p w14:paraId="421A2C57">
      <w:pPr>
        <w:widowControl/>
        <w:spacing w:line="480" w:lineRule="exact"/>
        <w:ind w:firstLine="480" w:firstLineChars="200"/>
        <w:jc w:val="left"/>
        <w:rPr>
          <w:rFonts w:hint="eastAsia" w:ascii="仿宋" w:hAnsi="仿宋" w:eastAsia="仿宋" w:cs="宋体"/>
          <w:bCs/>
          <w:smallCaps/>
          <w:kern w:val="28"/>
          <w:sz w:val="24"/>
        </w:rPr>
      </w:pPr>
      <w:bookmarkStart w:id="190" w:name="_Toc419045092"/>
      <w:r>
        <w:rPr>
          <w:rFonts w:hint="eastAsia" w:ascii="仿宋" w:hAnsi="仿宋" w:eastAsia="仿宋" w:cs="宋体"/>
          <w:bCs/>
          <w:smallCaps/>
          <w:kern w:val="28"/>
          <w:sz w:val="24"/>
        </w:rPr>
        <w:t>7.1协商</w:t>
      </w:r>
      <w:bookmarkEnd w:id="190"/>
    </w:p>
    <w:p w14:paraId="7F59BE1D">
      <w:pPr>
        <w:widowControl/>
        <w:spacing w:line="480" w:lineRule="exact"/>
        <w:ind w:firstLine="480" w:firstLineChars="200"/>
        <w:jc w:val="left"/>
        <w:rPr>
          <w:rFonts w:hint="eastAsia" w:ascii="仿宋" w:hAnsi="仿宋" w:eastAsia="仿宋" w:cs="宋体"/>
          <w:kern w:val="0"/>
          <w:sz w:val="24"/>
        </w:rPr>
      </w:pPr>
      <w:r>
        <w:rPr>
          <w:rFonts w:hint="eastAsia" w:ascii="仿宋" w:hAnsi="仿宋" w:eastAsia="仿宋" w:cs="宋体"/>
          <w:kern w:val="0"/>
          <w:sz w:val="24"/>
        </w:rPr>
        <w:t>　　双方应本着诚实信用的原则协商解决本合同履行过程中发生的争议。</w:t>
      </w:r>
      <w:bookmarkStart w:id="191" w:name="37"/>
    </w:p>
    <w:p w14:paraId="0874EDEE">
      <w:pPr>
        <w:widowControl/>
        <w:spacing w:line="480" w:lineRule="exact"/>
        <w:ind w:firstLine="480" w:firstLineChars="200"/>
        <w:jc w:val="left"/>
        <w:rPr>
          <w:rFonts w:hint="eastAsia" w:ascii="仿宋" w:hAnsi="仿宋" w:eastAsia="仿宋" w:cs="宋体"/>
          <w:bCs/>
          <w:smallCaps/>
          <w:kern w:val="28"/>
          <w:sz w:val="24"/>
        </w:rPr>
      </w:pPr>
      <w:bookmarkStart w:id="192" w:name="_Toc419045093"/>
      <w:r>
        <w:rPr>
          <w:rFonts w:hint="eastAsia" w:ascii="仿宋" w:hAnsi="仿宋" w:eastAsia="仿宋" w:cs="宋体"/>
          <w:bCs/>
          <w:smallCaps/>
          <w:kern w:val="28"/>
          <w:sz w:val="24"/>
        </w:rPr>
        <w:t>7.2</w:t>
      </w:r>
      <w:bookmarkEnd w:id="191"/>
      <w:r>
        <w:rPr>
          <w:rFonts w:hint="eastAsia" w:ascii="仿宋" w:hAnsi="仿宋" w:eastAsia="仿宋" w:cs="宋体"/>
          <w:bCs/>
          <w:smallCaps/>
          <w:kern w:val="28"/>
          <w:sz w:val="24"/>
        </w:rPr>
        <w:t>调解</w:t>
      </w:r>
      <w:bookmarkEnd w:id="192"/>
    </w:p>
    <w:p w14:paraId="7F972FE3">
      <w:pPr>
        <w:widowControl/>
        <w:spacing w:line="480" w:lineRule="exact"/>
        <w:ind w:firstLine="480" w:firstLineChars="200"/>
        <w:jc w:val="left"/>
        <w:rPr>
          <w:rFonts w:hint="eastAsia" w:ascii="仿宋" w:hAnsi="仿宋" w:eastAsia="仿宋" w:cs="宋体"/>
          <w:b/>
          <w:bCs/>
          <w:kern w:val="0"/>
          <w:sz w:val="24"/>
        </w:rPr>
      </w:pPr>
      <w:r>
        <w:rPr>
          <w:rFonts w:hint="eastAsia" w:ascii="仿宋" w:hAnsi="仿宋" w:eastAsia="仿宋" w:cs="宋体"/>
          <w:kern w:val="0"/>
          <w:sz w:val="24"/>
        </w:rPr>
        <w:t>　　如果双方不能在14日内或双方商定的其他时间内解决本合同争议，可以将其提交给专用条件约定的或事后达成协议的调解人进行调解。</w:t>
      </w:r>
    </w:p>
    <w:p w14:paraId="00DE7818">
      <w:pPr>
        <w:spacing w:line="480" w:lineRule="exact"/>
        <w:ind w:firstLine="480" w:firstLineChars="200"/>
        <w:rPr>
          <w:rFonts w:hint="eastAsia" w:ascii="仿宋" w:hAnsi="仿宋" w:eastAsia="仿宋" w:cs="宋体"/>
          <w:bCs/>
          <w:smallCaps/>
          <w:kern w:val="28"/>
          <w:sz w:val="24"/>
        </w:rPr>
      </w:pPr>
      <w:bookmarkStart w:id="193" w:name="38"/>
      <w:bookmarkStart w:id="194" w:name="_Toc419045094"/>
      <w:r>
        <w:rPr>
          <w:rFonts w:hint="eastAsia" w:ascii="仿宋" w:hAnsi="仿宋" w:eastAsia="仿宋" w:cs="宋体"/>
          <w:bCs/>
          <w:smallCaps/>
          <w:kern w:val="28"/>
          <w:sz w:val="24"/>
        </w:rPr>
        <w:t>7.</w:t>
      </w:r>
      <w:bookmarkEnd w:id="193"/>
      <w:r>
        <w:rPr>
          <w:rFonts w:hint="eastAsia" w:ascii="仿宋" w:hAnsi="仿宋" w:eastAsia="仿宋" w:cs="宋体"/>
          <w:bCs/>
          <w:smallCaps/>
          <w:kern w:val="28"/>
          <w:sz w:val="24"/>
        </w:rPr>
        <w:t>3仲裁或诉讼</w:t>
      </w:r>
      <w:bookmarkEnd w:id="194"/>
    </w:p>
    <w:p w14:paraId="3E15B756">
      <w:pPr>
        <w:spacing w:line="480" w:lineRule="exact"/>
        <w:ind w:firstLine="480" w:firstLineChars="200"/>
        <w:rPr>
          <w:rFonts w:hint="eastAsia" w:ascii="仿宋" w:hAnsi="仿宋" w:eastAsia="仿宋" w:cs="宋体"/>
          <w:b/>
          <w:bCs/>
          <w:kern w:val="0"/>
          <w:sz w:val="24"/>
        </w:rPr>
      </w:pPr>
      <w:r>
        <w:rPr>
          <w:rFonts w:hint="eastAsia" w:ascii="仿宋" w:hAnsi="仿宋" w:eastAsia="仿宋" w:cs="宋体"/>
          <w:sz w:val="24"/>
        </w:rPr>
        <w:t>　　</w:t>
      </w:r>
      <w:r>
        <w:rPr>
          <w:rFonts w:hint="eastAsia" w:ascii="仿宋" w:hAnsi="仿宋" w:eastAsia="仿宋" w:cs="宋体"/>
          <w:kern w:val="0"/>
          <w:sz w:val="24"/>
        </w:rPr>
        <w:t>双方均有权不经调解直接向专用条件约定的仲裁机构申请仲裁或向有管辖权的人民法院提起诉讼。</w:t>
      </w:r>
    </w:p>
    <w:p w14:paraId="0A1351BD">
      <w:pPr>
        <w:spacing w:line="480" w:lineRule="exact"/>
        <w:ind w:firstLine="482" w:firstLineChars="200"/>
        <w:rPr>
          <w:rFonts w:hint="eastAsia" w:ascii="仿宋" w:hAnsi="仿宋" w:eastAsia="仿宋" w:cs="宋体"/>
          <w:b/>
          <w:bCs/>
          <w:sz w:val="24"/>
        </w:rPr>
      </w:pPr>
      <w:bookmarkStart w:id="195" w:name="_Toc419045095"/>
      <w:r>
        <w:rPr>
          <w:rFonts w:hint="eastAsia" w:ascii="仿宋" w:hAnsi="仿宋" w:eastAsia="仿宋" w:cs="宋体"/>
          <w:b/>
          <w:bCs/>
          <w:sz w:val="24"/>
        </w:rPr>
        <w:t>8.其他</w:t>
      </w:r>
      <w:bookmarkEnd w:id="195"/>
    </w:p>
    <w:p w14:paraId="7087BDF9">
      <w:pPr>
        <w:pStyle w:val="31"/>
        <w:spacing w:before="0" w:after="0" w:line="480" w:lineRule="exact"/>
        <w:ind w:firstLine="480" w:firstLineChars="200"/>
        <w:jc w:val="left"/>
        <w:rPr>
          <w:rFonts w:hint="eastAsia" w:ascii="仿宋" w:hAnsi="仿宋" w:eastAsia="仿宋" w:cs="宋体"/>
          <w:b w:val="0"/>
          <w:sz w:val="24"/>
          <w:szCs w:val="24"/>
        </w:rPr>
      </w:pPr>
      <w:bookmarkStart w:id="196" w:name="39"/>
      <w:bookmarkStart w:id="197" w:name="_Toc256000053"/>
      <w:bookmarkStart w:id="198" w:name="_Toc20975"/>
      <w:bookmarkStart w:id="199" w:name="_Toc12786"/>
      <w:bookmarkStart w:id="200" w:name="_Toc419045096"/>
      <w:bookmarkStart w:id="201" w:name="_Toc256000161"/>
      <w:r>
        <w:rPr>
          <w:rFonts w:hint="eastAsia" w:ascii="仿宋" w:hAnsi="仿宋" w:eastAsia="仿宋" w:cs="宋体"/>
          <w:b w:val="0"/>
          <w:smallCaps/>
          <w:sz w:val="24"/>
          <w:szCs w:val="24"/>
        </w:rPr>
        <w:t>8.1</w:t>
      </w:r>
      <w:bookmarkEnd w:id="196"/>
      <w:r>
        <w:rPr>
          <w:rFonts w:hint="eastAsia" w:ascii="仿宋" w:hAnsi="仿宋" w:eastAsia="仿宋" w:cs="宋体"/>
          <w:b w:val="0"/>
          <w:sz w:val="24"/>
          <w:szCs w:val="24"/>
        </w:rPr>
        <w:t>考察及相关费用</w:t>
      </w:r>
      <w:bookmarkEnd w:id="197"/>
      <w:bookmarkEnd w:id="198"/>
      <w:bookmarkEnd w:id="199"/>
      <w:bookmarkEnd w:id="200"/>
      <w:bookmarkEnd w:id="201"/>
    </w:p>
    <w:p w14:paraId="7BE88D80">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除专用条件另有约定外，咨询人经委托人同意进行考察发生的费用由委托人审核后另行支付。差旅费及相关费用的承担由双方在专用条件中约定。</w:t>
      </w:r>
    </w:p>
    <w:p w14:paraId="731FDB83">
      <w:pPr>
        <w:pStyle w:val="31"/>
        <w:spacing w:before="0" w:after="0" w:line="480" w:lineRule="exact"/>
        <w:ind w:firstLine="480" w:firstLineChars="200"/>
        <w:jc w:val="left"/>
        <w:rPr>
          <w:rFonts w:hint="eastAsia" w:ascii="仿宋" w:hAnsi="仿宋" w:eastAsia="仿宋" w:cs="宋体"/>
          <w:b w:val="0"/>
          <w:sz w:val="24"/>
          <w:szCs w:val="24"/>
        </w:rPr>
      </w:pPr>
      <w:bookmarkStart w:id="202" w:name="_Toc27108"/>
      <w:bookmarkStart w:id="203" w:name="_Toc3382"/>
      <w:bookmarkStart w:id="204" w:name="_Toc256000054"/>
      <w:bookmarkStart w:id="205" w:name="_Toc256000162"/>
      <w:r>
        <w:rPr>
          <w:rFonts w:hint="eastAsia" w:ascii="仿宋" w:hAnsi="仿宋" w:eastAsia="仿宋" w:cs="宋体"/>
          <w:b w:val="0"/>
          <w:sz w:val="24"/>
          <w:szCs w:val="24"/>
        </w:rPr>
        <w:t>8.2奖励</w:t>
      </w:r>
      <w:bookmarkEnd w:id="202"/>
      <w:bookmarkEnd w:id="203"/>
      <w:bookmarkEnd w:id="204"/>
      <w:bookmarkEnd w:id="205"/>
    </w:p>
    <w:p w14:paraId="1543A79A">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对于咨询人在服务过程中提出合理化建议，使委托人获得效益的，双方在专用条件中约定奖励金额的确定方法。奖励金额在合理化建议被采纳后，与最近一期的正常工作酬金同期支付。</w:t>
      </w:r>
    </w:p>
    <w:p w14:paraId="39E54578">
      <w:pPr>
        <w:pStyle w:val="31"/>
        <w:spacing w:before="0" w:after="0" w:line="480" w:lineRule="exact"/>
        <w:ind w:firstLine="480" w:firstLineChars="200"/>
        <w:jc w:val="left"/>
        <w:rPr>
          <w:rFonts w:hint="eastAsia" w:ascii="仿宋" w:hAnsi="仿宋" w:eastAsia="仿宋" w:cs="宋体"/>
          <w:b w:val="0"/>
          <w:sz w:val="24"/>
          <w:szCs w:val="24"/>
        </w:rPr>
      </w:pPr>
      <w:bookmarkStart w:id="206" w:name="_Toc29550"/>
      <w:bookmarkStart w:id="207" w:name="_Toc17536"/>
      <w:bookmarkStart w:id="208" w:name="_Toc256000163"/>
      <w:bookmarkStart w:id="209" w:name="_Toc256000055"/>
      <w:r>
        <w:rPr>
          <w:rFonts w:hint="eastAsia" w:ascii="仿宋" w:hAnsi="仿宋" w:eastAsia="仿宋" w:cs="宋体"/>
          <w:b w:val="0"/>
          <w:sz w:val="24"/>
          <w:szCs w:val="24"/>
        </w:rPr>
        <w:t>8.3保密</w:t>
      </w:r>
      <w:bookmarkEnd w:id="206"/>
      <w:bookmarkEnd w:id="207"/>
      <w:bookmarkEnd w:id="208"/>
      <w:bookmarkEnd w:id="209"/>
    </w:p>
    <w:p w14:paraId="6084FB82">
      <w:pPr>
        <w:spacing w:line="480" w:lineRule="exact"/>
        <w:ind w:firstLine="480" w:firstLineChars="200"/>
        <w:rPr>
          <w:rFonts w:hint="eastAsia" w:ascii="仿宋" w:hAnsi="仿宋" w:eastAsia="仿宋" w:cs="宋体"/>
          <w:bCs/>
          <w:smallCaps/>
          <w:kern w:val="28"/>
          <w:sz w:val="24"/>
        </w:rPr>
      </w:pPr>
      <w:r>
        <w:rPr>
          <w:rFonts w:hint="eastAsia" w:ascii="仿宋" w:hAnsi="仿宋" w:eastAsia="仿宋" w:cs="宋体"/>
          <w:bCs/>
          <w:smallCaps/>
          <w:kern w:val="28"/>
          <w:sz w:val="24"/>
        </w:rPr>
        <w:t>在本合同履行期间或专用条件约定的期限内，双方不得泄露对方申明的保密资料，亦不得泄露与实施工程有关的第三人所提供的保密资料。保密事项在专用条件中约定。</w:t>
      </w:r>
    </w:p>
    <w:p w14:paraId="486B2BB3">
      <w:pPr>
        <w:spacing w:line="480" w:lineRule="exact"/>
        <w:ind w:left="120" w:hanging="120"/>
        <w:rPr>
          <w:rFonts w:hint="eastAsia" w:ascii="仿宋" w:hAnsi="仿宋" w:eastAsia="仿宋" w:cs="宋体"/>
          <w:b/>
          <w:bCs/>
          <w:sz w:val="24"/>
        </w:rPr>
      </w:pPr>
      <w:r>
        <w:rPr>
          <w:rFonts w:hint="eastAsia" w:ascii="仿宋" w:hAnsi="仿宋" w:eastAsia="仿宋" w:cs="宋体"/>
          <w:bCs/>
          <w:smallCaps/>
          <w:sz w:val="24"/>
        </w:rPr>
        <w:t xml:space="preserve">　　 </w:t>
      </w:r>
      <w:bookmarkStart w:id="210" w:name="_Toc419045097"/>
      <w:r>
        <w:rPr>
          <w:rFonts w:hint="eastAsia" w:ascii="仿宋" w:hAnsi="仿宋" w:eastAsia="仿宋" w:cs="宋体"/>
          <w:bCs/>
          <w:kern w:val="28"/>
          <w:sz w:val="24"/>
        </w:rPr>
        <w:t>8.4</w:t>
      </w:r>
      <w:bookmarkEnd w:id="210"/>
      <w:r>
        <w:rPr>
          <w:rFonts w:hint="eastAsia" w:ascii="仿宋" w:hAnsi="仿宋" w:eastAsia="仿宋" w:cs="宋体"/>
          <w:bCs/>
          <w:kern w:val="28"/>
          <w:sz w:val="24"/>
        </w:rPr>
        <w:t>联络</w:t>
      </w:r>
    </w:p>
    <w:p w14:paraId="3E9FD004">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8.4.1与合同有关的通知、指示、要求、决定等，均应采用书面形式，并应在专用条件约定的期限内送达接收人和送达地点。</w:t>
      </w:r>
    </w:p>
    <w:p w14:paraId="68A986B0">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8.4.2委托人和咨询人应在专用条件中约定各自的送达接收人、送达地点、电子邮箱。任何一方指定的接收人或送达地点或电子邮箱发生变动的，应提前3天以书面形式通知对方，否则视为未发生变动。</w:t>
      </w:r>
    </w:p>
    <w:p w14:paraId="3574806C">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8.4.3委托人和咨询人应当及时签收另一方送达至送达地点和指定接收人的往来函件，如确有充分证据证明一方无正当理由拒不签收的，视为认可往来函件的内容。</w:t>
      </w:r>
    </w:p>
    <w:p w14:paraId="341F756A">
      <w:pPr>
        <w:pStyle w:val="31"/>
        <w:spacing w:before="0" w:after="0" w:line="480" w:lineRule="exact"/>
        <w:ind w:firstLine="480" w:firstLineChars="200"/>
        <w:jc w:val="left"/>
        <w:rPr>
          <w:rFonts w:hint="eastAsia" w:ascii="仿宋" w:hAnsi="仿宋" w:eastAsia="仿宋" w:cs="宋体"/>
          <w:b w:val="0"/>
          <w:sz w:val="24"/>
          <w:szCs w:val="24"/>
        </w:rPr>
      </w:pPr>
      <w:bookmarkStart w:id="211" w:name="_Toc3727"/>
      <w:bookmarkStart w:id="212" w:name="_Toc20035"/>
      <w:bookmarkStart w:id="213" w:name="_Toc256000056"/>
      <w:bookmarkStart w:id="214" w:name="_Toc256000164"/>
      <w:r>
        <w:rPr>
          <w:rFonts w:hint="eastAsia" w:ascii="仿宋" w:hAnsi="仿宋" w:eastAsia="仿宋" w:cs="宋体"/>
          <w:b w:val="0"/>
          <w:sz w:val="24"/>
          <w:szCs w:val="24"/>
        </w:rPr>
        <w:t>8.5知识产权</w:t>
      </w:r>
      <w:bookmarkEnd w:id="211"/>
      <w:bookmarkEnd w:id="212"/>
      <w:bookmarkEnd w:id="213"/>
      <w:bookmarkEnd w:id="214"/>
    </w:p>
    <w:p w14:paraId="30FEB98B">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7BDBED67">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7F21AD04">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双方保证在履行本合同过程中不侵犯对方及第三方的知识产权。因咨询人侵犯他人知识产权所引起的责任，由咨询人承担；因委托人提供的基础资料导致侵权的，由委托人承担责任。</w:t>
      </w:r>
    </w:p>
    <w:p w14:paraId="4019911C">
      <w:pPr>
        <w:spacing w:line="480" w:lineRule="exact"/>
        <w:ind w:firstLine="480" w:firstLineChars="200"/>
        <w:rPr>
          <w:rFonts w:hint="eastAsia" w:ascii="仿宋" w:hAnsi="仿宋" w:eastAsia="仿宋" w:cs="宋体"/>
          <w:bCs/>
          <w:smallCaps/>
          <w:sz w:val="24"/>
        </w:rPr>
      </w:pPr>
      <w:r>
        <w:rPr>
          <w:rFonts w:hint="eastAsia" w:ascii="仿宋" w:hAnsi="仿宋" w:eastAsia="仿宋" w:cs="宋体"/>
          <w:bCs/>
          <w:smallCaps/>
          <w:kern w:val="28"/>
          <w:sz w:val="24"/>
        </w:rPr>
        <w:t>除专用条件另有约定外，双方均有权在履行本合同保密义务并且不损害对方利益的情况下，将履行本合同形成的有关成果文件用于企业宣传、申报奖项以及接受上级主管部门的检查。</w:t>
      </w:r>
    </w:p>
    <w:p w14:paraId="07A6F6D6">
      <w:pPr>
        <w:pStyle w:val="2"/>
        <w:numPr>
          <w:ilvl w:val="0"/>
          <w:numId w:val="0"/>
        </w:numPr>
        <w:spacing w:line="560" w:lineRule="exact"/>
        <w:jc w:val="center"/>
        <w:rPr>
          <w:rFonts w:ascii="仿宋" w:hAnsi="仿宋" w:eastAsia="仿宋"/>
          <w:szCs w:val="32"/>
        </w:rPr>
      </w:pPr>
      <w:bookmarkStart w:id="215" w:name="_Toc16745"/>
      <w:bookmarkStart w:id="216" w:name="_Toc20992"/>
      <w:bookmarkStart w:id="217" w:name="_Toc256000080"/>
      <w:bookmarkStart w:id="218" w:name="_Toc256000188"/>
      <w:bookmarkStart w:id="219" w:name="_Toc419045126"/>
      <w:r>
        <w:rPr>
          <w:rFonts w:hint="eastAsia" w:ascii="仿宋" w:hAnsi="仿宋" w:eastAsia="仿宋"/>
        </w:rPr>
        <w:t>第三部分　专用条件</w:t>
      </w:r>
      <w:bookmarkEnd w:id="215"/>
      <w:bookmarkEnd w:id="216"/>
      <w:bookmarkStart w:id="220" w:name="_Toc419045099"/>
      <w:bookmarkStart w:id="221" w:name="_Toc422322522"/>
    </w:p>
    <w:p w14:paraId="3D658900">
      <w:pPr>
        <w:spacing w:line="560" w:lineRule="exact"/>
        <w:ind w:left="120" w:hanging="120"/>
        <w:jc w:val="left"/>
        <w:outlineLvl w:val="0"/>
        <w:rPr>
          <w:rFonts w:ascii="仿宋" w:hAnsi="仿宋" w:eastAsia="仿宋"/>
          <w:bCs/>
          <w:sz w:val="24"/>
        </w:rPr>
      </w:pPr>
      <w:bookmarkStart w:id="222" w:name="_Toc3749"/>
      <w:bookmarkStart w:id="223" w:name="_Toc24346"/>
      <w:bookmarkStart w:id="224" w:name="_Toc56530669"/>
      <w:r>
        <w:rPr>
          <w:rFonts w:ascii="仿宋" w:hAnsi="仿宋" w:eastAsia="仿宋"/>
          <w:bCs/>
          <w:sz w:val="24"/>
        </w:rPr>
        <w:t>1.词语定义、语言、解释顺序与适用法律</w:t>
      </w:r>
      <w:bookmarkEnd w:id="220"/>
      <w:bookmarkEnd w:id="221"/>
      <w:bookmarkEnd w:id="222"/>
      <w:bookmarkEnd w:id="223"/>
      <w:bookmarkEnd w:id="224"/>
    </w:p>
    <w:p w14:paraId="2EA397A5">
      <w:pPr>
        <w:spacing w:line="560" w:lineRule="exact"/>
        <w:ind w:left="120" w:hanging="120"/>
        <w:jc w:val="left"/>
        <w:outlineLvl w:val="0"/>
        <w:rPr>
          <w:rFonts w:ascii="仿宋" w:hAnsi="仿宋" w:eastAsia="仿宋"/>
          <w:bCs/>
          <w:sz w:val="24"/>
        </w:rPr>
      </w:pPr>
      <w:bookmarkStart w:id="225" w:name="_Toc419045101"/>
      <w:bookmarkStart w:id="226" w:name="_Toc13182"/>
      <w:bookmarkStart w:id="227" w:name="_Toc56530670"/>
      <w:bookmarkStart w:id="228" w:name="_Toc26449"/>
      <w:bookmarkStart w:id="229" w:name="_Toc422322524"/>
      <w:r>
        <w:rPr>
          <w:rFonts w:ascii="仿宋" w:hAnsi="仿宋" w:eastAsia="仿宋"/>
          <w:bCs/>
          <w:sz w:val="24"/>
        </w:rPr>
        <w:t>1.2 语言</w:t>
      </w:r>
      <w:bookmarkEnd w:id="225"/>
      <w:bookmarkEnd w:id="226"/>
      <w:bookmarkEnd w:id="227"/>
      <w:bookmarkEnd w:id="228"/>
      <w:bookmarkEnd w:id="229"/>
    </w:p>
    <w:p w14:paraId="6111BA37">
      <w:pPr>
        <w:spacing w:line="560" w:lineRule="exact"/>
        <w:ind w:left="120" w:hanging="120"/>
        <w:jc w:val="left"/>
        <w:rPr>
          <w:rFonts w:ascii="仿宋" w:hAnsi="仿宋" w:eastAsia="仿宋"/>
          <w:bCs/>
          <w:kern w:val="28"/>
          <w:sz w:val="24"/>
        </w:rPr>
      </w:pPr>
      <w:r>
        <w:rPr>
          <w:rFonts w:ascii="仿宋" w:hAnsi="仿宋" w:eastAsia="仿宋"/>
          <w:bCs/>
          <w:sz w:val="24"/>
        </w:rPr>
        <w:t xml:space="preserve">   本合同文件除使用中文外，还可用</w:t>
      </w:r>
      <w:r>
        <w:rPr>
          <w:rFonts w:ascii="仿宋" w:hAnsi="仿宋" w:eastAsia="仿宋"/>
          <w:bCs/>
          <w:sz w:val="24"/>
          <w:u w:val="single"/>
        </w:rPr>
        <w:t>_ /</w:t>
      </w:r>
      <w:r>
        <w:rPr>
          <w:rFonts w:ascii="仿宋" w:hAnsi="仿宋" w:eastAsia="仿宋"/>
          <w:bCs/>
          <w:sz w:val="24"/>
        </w:rPr>
        <w:t>_。</w:t>
      </w:r>
    </w:p>
    <w:p w14:paraId="56358682">
      <w:pPr>
        <w:spacing w:before="60" w:after="60" w:line="560" w:lineRule="exact"/>
        <w:ind w:left="120" w:hanging="120"/>
        <w:jc w:val="left"/>
        <w:outlineLvl w:val="1"/>
        <w:rPr>
          <w:rFonts w:ascii="仿宋" w:hAnsi="仿宋" w:eastAsia="仿宋"/>
          <w:bCs/>
          <w:kern w:val="28"/>
          <w:sz w:val="24"/>
        </w:rPr>
      </w:pPr>
      <w:bookmarkStart w:id="230" w:name="_Toc5820"/>
      <w:bookmarkStart w:id="231" w:name="_Toc9611"/>
      <w:bookmarkStart w:id="232" w:name="_Toc422322525"/>
      <w:bookmarkStart w:id="233" w:name="_Toc56530671"/>
      <w:r>
        <w:rPr>
          <w:rFonts w:ascii="仿宋" w:hAnsi="仿宋" w:eastAsia="仿宋"/>
          <w:bCs/>
          <w:kern w:val="28"/>
          <w:sz w:val="24"/>
        </w:rPr>
        <w:t>1.3合同文件的优先顺序</w:t>
      </w:r>
      <w:bookmarkEnd w:id="230"/>
      <w:bookmarkEnd w:id="231"/>
      <w:bookmarkEnd w:id="232"/>
      <w:bookmarkEnd w:id="233"/>
    </w:p>
    <w:p w14:paraId="4FBF16CB">
      <w:pPr>
        <w:spacing w:line="560" w:lineRule="exact"/>
        <w:ind w:left="120" w:hanging="120"/>
        <w:jc w:val="left"/>
        <w:rPr>
          <w:rFonts w:ascii="仿宋" w:hAnsi="仿宋" w:eastAsia="仿宋"/>
          <w:bCs/>
          <w:sz w:val="24"/>
        </w:rPr>
      </w:pPr>
      <w:r>
        <w:rPr>
          <w:rFonts w:ascii="仿宋" w:hAnsi="仿宋" w:eastAsia="仿宋"/>
          <w:bCs/>
          <w:sz w:val="24"/>
        </w:rPr>
        <w:t>本合同文件的解释顺序为：</w:t>
      </w:r>
      <w:r>
        <w:rPr>
          <w:rFonts w:ascii="仿宋" w:hAnsi="仿宋" w:eastAsia="仿宋"/>
          <w:bCs/>
          <w:sz w:val="24"/>
          <w:u w:val="single"/>
        </w:rPr>
        <w:t>按通用条款1.3执行</w:t>
      </w:r>
      <w:r>
        <w:rPr>
          <w:rFonts w:ascii="仿宋" w:hAnsi="仿宋" w:eastAsia="仿宋"/>
          <w:bCs/>
          <w:sz w:val="24"/>
        </w:rPr>
        <w:t xml:space="preserve"> 。</w:t>
      </w:r>
    </w:p>
    <w:p w14:paraId="21FC20F6">
      <w:pPr>
        <w:spacing w:line="560" w:lineRule="exact"/>
        <w:ind w:left="120" w:hanging="120"/>
        <w:jc w:val="left"/>
        <w:outlineLvl w:val="0"/>
        <w:rPr>
          <w:rFonts w:ascii="仿宋" w:hAnsi="仿宋" w:eastAsia="仿宋"/>
          <w:bCs/>
          <w:sz w:val="24"/>
        </w:rPr>
      </w:pPr>
      <w:bookmarkStart w:id="234" w:name="_Toc419045102"/>
      <w:bookmarkStart w:id="235" w:name="_Toc11383"/>
      <w:bookmarkStart w:id="236" w:name="_Toc422322526"/>
      <w:bookmarkStart w:id="237" w:name="_Toc6854"/>
      <w:bookmarkStart w:id="238" w:name="_Toc56530672"/>
      <w:r>
        <w:rPr>
          <w:rFonts w:ascii="仿宋" w:hAnsi="仿宋" w:eastAsia="仿宋"/>
          <w:bCs/>
          <w:sz w:val="24"/>
        </w:rPr>
        <w:t>1.4适用法律</w:t>
      </w:r>
      <w:bookmarkEnd w:id="234"/>
      <w:bookmarkEnd w:id="235"/>
      <w:bookmarkEnd w:id="236"/>
      <w:bookmarkEnd w:id="237"/>
      <w:bookmarkEnd w:id="238"/>
    </w:p>
    <w:p w14:paraId="5156B57C">
      <w:pPr>
        <w:spacing w:line="560" w:lineRule="exact"/>
        <w:ind w:left="120" w:hanging="120"/>
        <w:jc w:val="left"/>
        <w:rPr>
          <w:rFonts w:ascii="仿宋" w:hAnsi="仿宋" w:eastAsia="仿宋"/>
          <w:bCs/>
          <w:sz w:val="24"/>
          <w:u w:val="single"/>
        </w:rPr>
      </w:pPr>
      <w:r>
        <w:rPr>
          <w:rFonts w:ascii="仿宋" w:hAnsi="仿宋" w:eastAsia="仿宋"/>
          <w:bCs/>
          <w:sz w:val="24"/>
        </w:rPr>
        <w:t xml:space="preserve">本合同适用的其他规范性文件包括: </w:t>
      </w:r>
      <w:r>
        <w:rPr>
          <w:rFonts w:ascii="仿宋" w:hAnsi="仿宋" w:eastAsia="仿宋"/>
          <w:bCs/>
          <w:sz w:val="24"/>
          <w:u w:val="single"/>
        </w:rPr>
        <w:t>《建设工程造价咨询成果文件质量标准》  《建设项目全过程造价咨询规程、建设项目工程结算编审规程》、GB50500-20</w:t>
      </w:r>
      <w:r>
        <w:rPr>
          <w:rFonts w:hint="eastAsia" w:ascii="仿宋" w:hAnsi="仿宋" w:eastAsia="仿宋"/>
          <w:bCs/>
          <w:sz w:val="24"/>
          <w:u w:val="single"/>
          <w:lang w:val="en-US" w:eastAsia="zh-CN"/>
        </w:rPr>
        <w:t>24</w:t>
      </w:r>
      <w:r>
        <w:rPr>
          <w:rFonts w:ascii="仿宋" w:hAnsi="仿宋" w:eastAsia="仿宋"/>
          <w:bCs/>
          <w:sz w:val="24"/>
          <w:u w:val="single"/>
        </w:rPr>
        <w:t>建设工程工程量清单计价规范。</w:t>
      </w:r>
    </w:p>
    <w:p w14:paraId="56A40091">
      <w:pPr>
        <w:spacing w:line="560" w:lineRule="exact"/>
        <w:ind w:left="120" w:hanging="120"/>
        <w:jc w:val="left"/>
        <w:outlineLvl w:val="0"/>
        <w:rPr>
          <w:rFonts w:ascii="仿宋" w:hAnsi="仿宋" w:eastAsia="仿宋"/>
          <w:bCs/>
          <w:sz w:val="24"/>
        </w:rPr>
      </w:pPr>
      <w:bookmarkStart w:id="239" w:name="_Toc19139"/>
      <w:bookmarkStart w:id="240" w:name="_Toc422322527"/>
      <w:bookmarkStart w:id="241" w:name="_Toc56530673"/>
      <w:bookmarkStart w:id="242" w:name="_Toc419045103"/>
      <w:bookmarkStart w:id="243" w:name="_Toc20827"/>
      <w:r>
        <w:rPr>
          <w:rFonts w:ascii="仿宋" w:hAnsi="仿宋" w:eastAsia="仿宋"/>
          <w:bCs/>
          <w:sz w:val="24"/>
        </w:rPr>
        <w:t>2.委托人的义务</w:t>
      </w:r>
      <w:bookmarkEnd w:id="239"/>
      <w:bookmarkEnd w:id="240"/>
      <w:bookmarkEnd w:id="241"/>
      <w:bookmarkEnd w:id="242"/>
      <w:bookmarkEnd w:id="243"/>
    </w:p>
    <w:p w14:paraId="02E773E1">
      <w:pPr>
        <w:spacing w:line="560" w:lineRule="exact"/>
        <w:ind w:left="120" w:hanging="120"/>
        <w:jc w:val="left"/>
        <w:outlineLvl w:val="0"/>
        <w:rPr>
          <w:rFonts w:ascii="仿宋" w:hAnsi="仿宋" w:eastAsia="仿宋"/>
          <w:bCs/>
          <w:sz w:val="24"/>
        </w:rPr>
      </w:pPr>
      <w:bookmarkStart w:id="244" w:name="_Toc422322528"/>
      <w:bookmarkStart w:id="245" w:name="_Toc56530674"/>
      <w:bookmarkStart w:id="246" w:name="_Toc12059"/>
      <w:bookmarkStart w:id="247" w:name="_Toc16764"/>
      <w:bookmarkStart w:id="248" w:name="_Toc419045104"/>
      <w:r>
        <w:rPr>
          <w:rFonts w:ascii="仿宋" w:hAnsi="仿宋" w:eastAsia="仿宋"/>
          <w:bCs/>
          <w:sz w:val="24"/>
        </w:rPr>
        <w:t>2.1提供资料</w:t>
      </w:r>
      <w:bookmarkEnd w:id="244"/>
      <w:bookmarkEnd w:id="245"/>
      <w:bookmarkEnd w:id="246"/>
      <w:bookmarkEnd w:id="247"/>
      <w:bookmarkEnd w:id="248"/>
    </w:p>
    <w:p w14:paraId="23960063">
      <w:pPr>
        <w:spacing w:line="560" w:lineRule="exact"/>
        <w:ind w:left="120" w:hanging="120"/>
        <w:jc w:val="left"/>
        <w:rPr>
          <w:rFonts w:ascii="仿宋" w:hAnsi="仿宋" w:eastAsia="仿宋"/>
          <w:bCs/>
          <w:sz w:val="24"/>
        </w:rPr>
      </w:pPr>
      <w:r>
        <w:rPr>
          <w:rFonts w:ascii="仿宋" w:hAnsi="仿宋" w:eastAsia="仿宋"/>
          <w:bCs/>
          <w:sz w:val="24"/>
        </w:rPr>
        <w:t>委托人按照附录C约定无偿向咨询人提供与本合同咨询业务有关资料的时间为：</w:t>
      </w:r>
      <w:r>
        <w:rPr>
          <w:rFonts w:ascii="仿宋" w:hAnsi="仿宋" w:eastAsia="仿宋"/>
          <w:bCs/>
          <w:sz w:val="24"/>
          <w:u w:val="single"/>
        </w:rPr>
        <w:t xml:space="preserve">  3天 </w:t>
      </w:r>
      <w:r>
        <w:rPr>
          <w:rFonts w:ascii="仿宋" w:hAnsi="仿宋" w:eastAsia="仿宋"/>
          <w:bCs/>
          <w:sz w:val="24"/>
        </w:rPr>
        <w:t>。</w:t>
      </w:r>
    </w:p>
    <w:p w14:paraId="187817D8">
      <w:pPr>
        <w:spacing w:line="560" w:lineRule="exact"/>
        <w:ind w:left="120" w:hanging="120"/>
        <w:jc w:val="left"/>
        <w:outlineLvl w:val="0"/>
        <w:rPr>
          <w:rFonts w:ascii="仿宋" w:hAnsi="仿宋" w:eastAsia="仿宋"/>
          <w:bCs/>
          <w:sz w:val="24"/>
        </w:rPr>
      </w:pPr>
      <w:bookmarkStart w:id="249" w:name="_Toc29039"/>
      <w:bookmarkStart w:id="250" w:name="_Toc419045105"/>
      <w:bookmarkStart w:id="251" w:name="_Toc422322529"/>
      <w:bookmarkStart w:id="252" w:name="_Toc56530675"/>
      <w:bookmarkStart w:id="253" w:name="_Toc27468"/>
      <w:r>
        <w:rPr>
          <w:rFonts w:ascii="仿宋" w:hAnsi="仿宋" w:eastAsia="仿宋"/>
          <w:bCs/>
          <w:sz w:val="24"/>
        </w:rPr>
        <w:t>2.2提供工作条件</w:t>
      </w:r>
      <w:bookmarkEnd w:id="249"/>
      <w:bookmarkEnd w:id="250"/>
      <w:bookmarkEnd w:id="251"/>
      <w:bookmarkEnd w:id="252"/>
      <w:bookmarkEnd w:id="253"/>
    </w:p>
    <w:p w14:paraId="6BEDDF28">
      <w:pPr>
        <w:spacing w:line="560" w:lineRule="exact"/>
        <w:ind w:left="120" w:hanging="120"/>
        <w:jc w:val="left"/>
        <w:rPr>
          <w:rFonts w:ascii="仿宋" w:hAnsi="仿宋" w:eastAsia="仿宋"/>
          <w:bCs/>
          <w:sz w:val="24"/>
        </w:rPr>
      </w:pPr>
      <w:r>
        <w:rPr>
          <w:rFonts w:ascii="仿宋" w:hAnsi="仿宋" w:eastAsia="仿宋"/>
          <w:bCs/>
          <w:sz w:val="24"/>
        </w:rPr>
        <w:t>2.2.1项目咨询人员使用附录D中由委托人提供的房屋及设备，支付使用费的标准为:</w:t>
      </w:r>
      <w:r>
        <w:rPr>
          <w:rFonts w:ascii="仿宋" w:hAnsi="仿宋" w:eastAsia="仿宋"/>
          <w:bCs/>
          <w:sz w:val="24"/>
          <w:u w:val="single"/>
        </w:rPr>
        <w:t xml:space="preserve">  无 </w:t>
      </w:r>
      <w:r>
        <w:rPr>
          <w:rFonts w:ascii="仿宋" w:hAnsi="仿宋" w:eastAsia="仿宋"/>
          <w:bCs/>
          <w:sz w:val="24"/>
        </w:rPr>
        <w:t>。</w:t>
      </w:r>
    </w:p>
    <w:p w14:paraId="032FE48B">
      <w:pPr>
        <w:spacing w:before="60" w:after="60" w:line="560" w:lineRule="exact"/>
        <w:ind w:left="120" w:hanging="120"/>
        <w:jc w:val="left"/>
        <w:outlineLvl w:val="1"/>
        <w:rPr>
          <w:rFonts w:ascii="仿宋" w:hAnsi="仿宋" w:eastAsia="仿宋"/>
          <w:bCs/>
          <w:sz w:val="24"/>
        </w:rPr>
      </w:pPr>
      <w:bookmarkStart w:id="254" w:name="_Toc17982"/>
      <w:bookmarkStart w:id="255" w:name="_Toc419045106"/>
      <w:bookmarkStart w:id="256" w:name="_Toc56530676"/>
      <w:bookmarkStart w:id="257" w:name="_Toc422322530"/>
      <w:bookmarkStart w:id="258" w:name="_Toc27845"/>
      <w:r>
        <w:rPr>
          <w:rFonts w:ascii="仿宋" w:hAnsi="仿宋" w:eastAsia="仿宋"/>
          <w:bCs/>
          <w:sz w:val="24"/>
        </w:rPr>
        <w:t>2.4委托人代表</w:t>
      </w:r>
      <w:bookmarkEnd w:id="254"/>
      <w:bookmarkEnd w:id="255"/>
      <w:bookmarkEnd w:id="256"/>
      <w:bookmarkEnd w:id="257"/>
      <w:bookmarkEnd w:id="258"/>
    </w:p>
    <w:p w14:paraId="7FFBBDEA">
      <w:pPr>
        <w:spacing w:line="560" w:lineRule="exact"/>
        <w:ind w:left="120" w:hanging="120"/>
        <w:jc w:val="left"/>
        <w:rPr>
          <w:rFonts w:ascii="仿宋" w:hAnsi="仿宋" w:eastAsia="仿宋"/>
          <w:bCs/>
          <w:kern w:val="28"/>
          <w:sz w:val="24"/>
        </w:rPr>
      </w:pPr>
      <w:r>
        <w:rPr>
          <w:rFonts w:ascii="仿宋" w:hAnsi="仿宋" w:eastAsia="仿宋"/>
          <w:bCs/>
          <w:sz w:val="24"/>
        </w:rPr>
        <w:t>委托人代表为：</w:t>
      </w:r>
      <w:r>
        <w:rPr>
          <w:rFonts w:hint="eastAsia" w:ascii="仿宋" w:hAnsi="仿宋" w:eastAsia="仿宋"/>
          <w:sz w:val="24"/>
          <w:u w:val="single"/>
        </w:rPr>
        <w:t xml:space="preserve">    </w:t>
      </w:r>
      <w:r>
        <w:rPr>
          <w:rFonts w:ascii="仿宋" w:hAnsi="仿宋" w:eastAsia="仿宋"/>
          <w:bCs/>
          <w:sz w:val="24"/>
          <w:u w:val="single"/>
        </w:rPr>
        <w:t xml:space="preserve"> </w:t>
      </w:r>
      <w:r>
        <w:rPr>
          <w:rFonts w:ascii="仿宋" w:hAnsi="仿宋" w:eastAsia="仿宋"/>
          <w:bCs/>
          <w:sz w:val="24"/>
        </w:rPr>
        <w:t xml:space="preserve">，其权限范围 </w:t>
      </w:r>
      <w:r>
        <w:rPr>
          <w:rFonts w:ascii="仿宋" w:hAnsi="仿宋" w:eastAsia="仿宋"/>
          <w:bCs/>
          <w:sz w:val="24"/>
          <w:u w:val="single"/>
        </w:rPr>
        <w:t xml:space="preserve"> /_</w:t>
      </w:r>
      <w:r>
        <w:rPr>
          <w:rFonts w:ascii="仿宋" w:hAnsi="仿宋" w:eastAsia="仿宋"/>
          <w:bCs/>
          <w:sz w:val="24"/>
        </w:rPr>
        <w:t>。</w:t>
      </w:r>
    </w:p>
    <w:p w14:paraId="6E535DAA">
      <w:pPr>
        <w:spacing w:before="60" w:after="60" w:line="560" w:lineRule="exact"/>
        <w:ind w:left="120" w:hanging="120"/>
        <w:jc w:val="left"/>
        <w:outlineLvl w:val="1"/>
        <w:rPr>
          <w:rFonts w:ascii="仿宋" w:hAnsi="仿宋" w:eastAsia="仿宋"/>
          <w:bCs/>
          <w:sz w:val="24"/>
        </w:rPr>
      </w:pPr>
      <w:bookmarkStart w:id="259" w:name="_Toc29859"/>
      <w:bookmarkStart w:id="260" w:name="_Toc56530677"/>
      <w:bookmarkStart w:id="261" w:name="_Toc422322531"/>
      <w:bookmarkStart w:id="262" w:name="_Toc25930"/>
      <w:r>
        <w:rPr>
          <w:rFonts w:ascii="仿宋" w:hAnsi="仿宋" w:eastAsia="仿宋"/>
          <w:bCs/>
          <w:sz w:val="24"/>
        </w:rPr>
        <w:t>2.5答复</w:t>
      </w:r>
      <w:bookmarkEnd w:id="259"/>
      <w:bookmarkEnd w:id="260"/>
      <w:bookmarkEnd w:id="261"/>
      <w:bookmarkEnd w:id="262"/>
    </w:p>
    <w:p w14:paraId="5FC52646">
      <w:pPr>
        <w:spacing w:line="560" w:lineRule="exact"/>
        <w:ind w:left="120" w:hanging="120"/>
        <w:jc w:val="left"/>
        <w:rPr>
          <w:rFonts w:ascii="仿宋" w:hAnsi="仿宋" w:eastAsia="仿宋"/>
          <w:bCs/>
          <w:sz w:val="24"/>
        </w:rPr>
      </w:pPr>
      <w:r>
        <w:rPr>
          <w:rFonts w:ascii="仿宋" w:hAnsi="仿宋" w:eastAsia="仿宋"/>
          <w:bCs/>
          <w:sz w:val="24"/>
        </w:rPr>
        <w:t xml:space="preserve">  委托人同意除紧急情况外在</w:t>
      </w:r>
      <w:r>
        <w:rPr>
          <w:rFonts w:ascii="仿宋" w:hAnsi="仿宋" w:eastAsia="仿宋"/>
          <w:bCs/>
          <w:sz w:val="24"/>
          <w:u w:val="single"/>
        </w:rPr>
        <w:t xml:space="preserve"> 3 </w:t>
      </w:r>
      <w:r>
        <w:rPr>
          <w:rFonts w:ascii="仿宋" w:hAnsi="仿宋" w:eastAsia="仿宋"/>
          <w:bCs/>
          <w:sz w:val="24"/>
        </w:rPr>
        <w:t>日内，对咨询人书面提交并要求做出决定的事宜给予书面答复。逾期未答复的，并不视为委托人认可。</w:t>
      </w:r>
    </w:p>
    <w:p w14:paraId="54F806E7">
      <w:pPr>
        <w:spacing w:line="560" w:lineRule="exact"/>
        <w:ind w:left="120" w:hanging="120"/>
        <w:jc w:val="left"/>
        <w:outlineLvl w:val="0"/>
        <w:rPr>
          <w:rFonts w:ascii="仿宋" w:hAnsi="仿宋" w:eastAsia="仿宋"/>
          <w:bCs/>
          <w:sz w:val="24"/>
        </w:rPr>
      </w:pPr>
      <w:bookmarkStart w:id="263" w:name="_Toc419045107"/>
      <w:bookmarkStart w:id="264" w:name="_Toc422322532"/>
      <w:bookmarkStart w:id="265" w:name="_Toc7474"/>
      <w:bookmarkStart w:id="266" w:name="_Toc56530678"/>
      <w:bookmarkStart w:id="267" w:name="_Toc23833"/>
      <w:r>
        <w:rPr>
          <w:rFonts w:ascii="仿宋" w:hAnsi="仿宋" w:eastAsia="仿宋"/>
          <w:bCs/>
          <w:sz w:val="24"/>
        </w:rPr>
        <w:t>3.咨询人的义务</w:t>
      </w:r>
      <w:bookmarkEnd w:id="263"/>
      <w:bookmarkEnd w:id="264"/>
      <w:bookmarkEnd w:id="265"/>
      <w:bookmarkEnd w:id="266"/>
      <w:bookmarkEnd w:id="267"/>
    </w:p>
    <w:p w14:paraId="0B4B447E">
      <w:pPr>
        <w:spacing w:before="60" w:after="60" w:line="560" w:lineRule="exact"/>
        <w:ind w:left="120" w:hanging="120"/>
        <w:jc w:val="left"/>
        <w:outlineLvl w:val="1"/>
        <w:rPr>
          <w:rFonts w:ascii="仿宋" w:hAnsi="仿宋" w:eastAsia="仿宋"/>
          <w:bCs/>
          <w:sz w:val="24"/>
        </w:rPr>
      </w:pPr>
      <w:bookmarkStart w:id="268" w:name="_Toc422322533"/>
      <w:bookmarkStart w:id="269" w:name="_Toc2119"/>
      <w:bookmarkStart w:id="270" w:name="_Toc6773"/>
      <w:bookmarkStart w:id="271" w:name="_Toc56530679"/>
      <w:bookmarkStart w:id="272" w:name="_Toc419045109"/>
      <w:r>
        <w:rPr>
          <w:rFonts w:ascii="仿宋" w:hAnsi="仿宋" w:eastAsia="仿宋"/>
          <w:bCs/>
          <w:sz w:val="24"/>
        </w:rPr>
        <w:t>3.1项目咨询团队及人员</w:t>
      </w:r>
      <w:bookmarkEnd w:id="268"/>
      <w:bookmarkEnd w:id="269"/>
      <w:bookmarkEnd w:id="270"/>
      <w:bookmarkEnd w:id="271"/>
      <w:bookmarkEnd w:id="272"/>
    </w:p>
    <w:p w14:paraId="1FA66C5E">
      <w:pPr>
        <w:spacing w:line="560" w:lineRule="exact"/>
        <w:ind w:left="120" w:hanging="120"/>
        <w:jc w:val="left"/>
        <w:rPr>
          <w:rFonts w:hint="eastAsia" w:ascii="仿宋" w:hAnsi="仿宋" w:eastAsia="仿宋"/>
          <w:b/>
          <w:sz w:val="24"/>
        </w:rPr>
      </w:pPr>
      <w:r>
        <w:rPr>
          <w:rFonts w:ascii="仿宋" w:hAnsi="仿宋" w:eastAsia="仿宋"/>
          <w:b/>
          <w:sz w:val="24"/>
        </w:rPr>
        <w:t>3.1.1项目团队的主要人员应具有</w:t>
      </w:r>
      <w:r>
        <w:rPr>
          <w:rFonts w:ascii="仿宋" w:hAnsi="仿宋" w:eastAsia="仿宋"/>
          <w:b/>
          <w:sz w:val="24"/>
          <w:u w:val="single"/>
        </w:rPr>
        <w:t xml:space="preserve"> </w:t>
      </w:r>
      <w:r>
        <w:rPr>
          <w:rFonts w:hint="eastAsia" w:ascii="仿宋" w:hAnsi="仿宋" w:eastAsia="仿宋"/>
          <w:b/>
          <w:sz w:val="24"/>
          <w:u w:val="single"/>
        </w:rPr>
        <w:t xml:space="preserve">    </w:t>
      </w:r>
      <w:r>
        <w:rPr>
          <w:rFonts w:ascii="仿宋" w:hAnsi="仿宋" w:eastAsia="仿宋"/>
          <w:b/>
          <w:sz w:val="24"/>
          <w:u w:val="single"/>
        </w:rPr>
        <w:t xml:space="preserve"> </w:t>
      </w:r>
      <w:r>
        <w:rPr>
          <w:rFonts w:ascii="仿宋" w:hAnsi="仿宋" w:eastAsia="仿宋"/>
          <w:b/>
          <w:sz w:val="24"/>
        </w:rPr>
        <w:t>资格条件，团队人员的数量为</w:t>
      </w:r>
      <w:r>
        <w:rPr>
          <w:rFonts w:hint="eastAsia" w:ascii="仿宋" w:hAnsi="仿宋" w:eastAsia="仿宋"/>
          <w:b/>
          <w:sz w:val="24"/>
          <w:u w:val="single"/>
        </w:rPr>
        <w:t xml:space="preserve">  </w:t>
      </w:r>
      <w:r>
        <w:rPr>
          <w:rFonts w:ascii="仿宋" w:hAnsi="仿宋" w:eastAsia="仿宋"/>
          <w:b/>
          <w:sz w:val="24"/>
        </w:rPr>
        <w:t>人</w:t>
      </w:r>
      <w:r>
        <w:rPr>
          <w:rFonts w:hint="eastAsia" w:ascii="仿宋" w:hAnsi="仿宋" w:eastAsia="仿宋"/>
          <w:b/>
          <w:sz w:val="24"/>
        </w:rPr>
        <w:t>（注册造价师 名，各专业工程师  名），驻场人员不少于 1 人，且必须是本单位人员，建设云可查。</w:t>
      </w:r>
    </w:p>
    <w:tbl>
      <w:tblPr>
        <w:tblStyle w:val="36"/>
        <w:tblW w:w="0" w:type="auto"/>
        <w:tblInd w:w="5"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62"/>
        <w:gridCol w:w="1655"/>
        <w:gridCol w:w="1655"/>
        <w:gridCol w:w="1327"/>
        <w:gridCol w:w="2117"/>
      </w:tblGrid>
      <w:tr w14:paraId="38AEA39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62" w:type="dxa"/>
            <w:noWrap w:val="0"/>
            <w:vAlign w:val="top"/>
          </w:tcPr>
          <w:p w14:paraId="6F86A13E">
            <w:pPr>
              <w:pStyle w:val="58"/>
              <w:spacing w:before="3"/>
              <w:ind w:left="120" w:right="512" w:hanging="120"/>
              <w:jc w:val="center"/>
              <w:rPr>
                <w:rFonts w:ascii="仿宋" w:hAnsi="仿宋" w:eastAsia="仿宋"/>
                <w:sz w:val="24"/>
              </w:rPr>
            </w:pPr>
            <w:r>
              <w:rPr>
                <w:rFonts w:ascii="仿宋" w:hAnsi="仿宋" w:eastAsia="仿宋"/>
                <w:sz w:val="24"/>
              </w:rPr>
              <w:t>序号</w:t>
            </w:r>
          </w:p>
        </w:tc>
        <w:tc>
          <w:tcPr>
            <w:tcW w:w="1655" w:type="dxa"/>
            <w:noWrap w:val="0"/>
            <w:vAlign w:val="top"/>
          </w:tcPr>
          <w:p w14:paraId="3325F9AE">
            <w:pPr>
              <w:pStyle w:val="58"/>
              <w:spacing w:before="3"/>
              <w:ind w:left="120" w:right="198" w:hanging="120"/>
              <w:jc w:val="center"/>
              <w:rPr>
                <w:rFonts w:ascii="仿宋" w:hAnsi="仿宋" w:eastAsia="仿宋"/>
                <w:sz w:val="24"/>
              </w:rPr>
            </w:pPr>
            <w:r>
              <w:rPr>
                <w:rFonts w:ascii="仿宋" w:hAnsi="仿宋" w:eastAsia="仿宋"/>
                <w:sz w:val="24"/>
              </w:rPr>
              <w:t>姓名</w:t>
            </w:r>
          </w:p>
        </w:tc>
        <w:tc>
          <w:tcPr>
            <w:tcW w:w="1655" w:type="dxa"/>
            <w:noWrap w:val="0"/>
            <w:vAlign w:val="top"/>
          </w:tcPr>
          <w:p w14:paraId="20D27369">
            <w:pPr>
              <w:pStyle w:val="58"/>
              <w:spacing w:before="3"/>
              <w:ind w:left="120" w:right="198" w:hanging="120"/>
              <w:jc w:val="center"/>
              <w:rPr>
                <w:rFonts w:ascii="仿宋" w:hAnsi="仿宋" w:eastAsia="仿宋"/>
                <w:sz w:val="24"/>
              </w:rPr>
            </w:pPr>
            <w:r>
              <w:rPr>
                <w:rFonts w:ascii="仿宋" w:hAnsi="仿宋" w:eastAsia="仿宋"/>
                <w:sz w:val="24"/>
              </w:rPr>
              <w:t>职务</w:t>
            </w:r>
          </w:p>
        </w:tc>
        <w:tc>
          <w:tcPr>
            <w:tcW w:w="1327" w:type="dxa"/>
            <w:noWrap w:val="0"/>
            <w:vAlign w:val="top"/>
          </w:tcPr>
          <w:p w14:paraId="07EEA831">
            <w:pPr>
              <w:pStyle w:val="58"/>
              <w:spacing w:before="3"/>
              <w:ind w:left="120" w:right="155" w:hanging="120"/>
              <w:jc w:val="center"/>
              <w:rPr>
                <w:rFonts w:ascii="仿宋" w:hAnsi="仿宋" w:eastAsia="仿宋"/>
                <w:sz w:val="24"/>
              </w:rPr>
            </w:pPr>
            <w:r>
              <w:rPr>
                <w:rFonts w:ascii="仿宋" w:hAnsi="仿宋" w:eastAsia="仿宋"/>
                <w:sz w:val="24"/>
              </w:rPr>
              <w:t>工作年限</w:t>
            </w:r>
          </w:p>
        </w:tc>
        <w:tc>
          <w:tcPr>
            <w:tcW w:w="2117" w:type="dxa"/>
            <w:noWrap w:val="0"/>
            <w:vAlign w:val="top"/>
          </w:tcPr>
          <w:p w14:paraId="77FDB0A0">
            <w:pPr>
              <w:pStyle w:val="58"/>
              <w:spacing w:before="3"/>
              <w:ind w:left="120" w:right="94" w:hanging="120"/>
              <w:jc w:val="center"/>
              <w:rPr>
                <w:rFonts w:ascii="仿宋" w:hAnsi="仿宋" w:eastAsia="仿宋"/>
                <w:sz w:val="24"/>
              </w:rPr>
            </w:pPr>
            <w:r>
              <w:rPr>
                <w:rFonts w:ascii="仿宋" w:hAnsi="仿宋" w:eastAsia="仿宋"/>
                <w:sz w:val="24"/>
              </w:rPr>
              <w:t>执业资格证编码</w:t>
            </w:r>
          </w:p>
        </w:tc>
      </w:tr>
      <w:tr w14:paraId="7C3B282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62" w:type="dxa"/>
            <w:noWrap w:val="0"/>
            <w:vAlign w:val="top"/>
          </w:tcPr>
          <w:p w14:paraId="503ED3F0">
            <w:pPr>
              <w:pStyle w:val="58"/>
              <w:spacing w:before="1"/>
              <w:ind w:left="120" w:hanging="120"/>
              <w:jc w:val="center"/>
              <w:rPr>
                <w:rFonts w:ascii="仿宋" w:hAnsi="仿宋" w:eastAsia="仿宋"/>
                <w:sz w:val="24"/>
              </w:rPr>
            </w:pPr>
            <w:r>
              <w:rPr>
                <w:rFonts w:hint="eastAsia" w:ascii="仿宋" w:hAnsi="仿宋" w:eastAsia="仿宋"/>
                <w:sz w:val="24"/>
              </w:rPr>
              <w:t>1</w:t>
            </w:r>
          </w:p>
        </w:tc>
        <w:tc>
          <w:tcPr>
            <w:tcW w:w="1655" w:type="dxa"/>
            <w:noWrap w:val="0"/>
            <w:vAlign w:val="top"/>
          </w:tcPr>
          <w:p w14:paraId="5DDF9498">
            <w:pPr>
              <w:pStyle w:val="58"/>
              <w:spacing w:before="1"/>
              <w:ind w:left="120" w:right="198" w:hanging="120"/>
              <w:jc w:val="center"/>
              <w:rPr>
                <w:rFonts w:ascii="仿宋" w:hAnsi="仿宋" w:eastAsia="仿宋"/>
                <w:sz w:val="24"/>
              </w:rPr>
            </w:pPr>
          </w:p>
        </w:tc>
        <w:tc>
          <w:tcPr>
            <w:tcW w:w="1655" w:type="dxa"/>
            <w:noWrap w:val="0"/>
            <w:vAlign w:val="top"/>
          </w:tcPr>
          <w:p w14:paraId="0798E787">
            <w:pPr>
              <w:pStyle w:val="58"/>
              <w:spacing w:before="1"/>
              <w:ind w:left="120" w:right="198" w:hanging="120"/>
              <w:jc w:val="center"/>
              <w:rPr>
                <w:rFonts w:ascii="仿宋" w:hAnsi="仿宋" w:eastAsia="仿宋"/>
                <w:sz w:val="24"/>
              </w:rPr>
            </w:pPr>
          </w:p>
        </w:tc>
        <w:tc>
          <w:tcPr>
            <w:tcW w:w="1327" w:type="dxa"/>
            <w:noWrap w:val="0"/>
            <w:vAlign w:val="top"/>
          </w:tcPr>
          <w:p w14:paraId="170BD17F">
            <w:pPr>
              <w:pStyle w:val="58"/>
              <w:spacing w:before="1"/>
              <w:ind w:left="120" w:right="155" w:hanging="120"/>
              <w:jc w:val="center"/>
              <w:rPr>
                <w:rFonts w:ascii="仿宋" w:hAnsi="仿宋" w:eastAsia="仿宋"/>
                <w:sz w:val="24"/>
              </w:rPr>
            </w:pPr>
          </w:p>
        </w:tc>
        <w:tc>
          <w:tcPr>
            <w:tcW w:w="2117" w:type="dxa"/>
            <w:noWrap w:val="0"/>
            <w:vAlign w:val="top"/>
          </w:tcPr>
          <w:p w14:paraId="29E7D2B8">
            <w:pPr>
              <w:pStyle w:val="58"/>
              <w:spacing w:before="182" w:line="265" w:lineRule="exact"/>
              <w:ind w:left="120" w:right="94" w:hanging="120"/>
              <w:jc w:val="center"/>
              <w:rPr>
                <w:rFonts w:ascii="仿宋" w:hAnsi="仿宋" w:eastAsia="仿宋"/>
                <w:sz w:val="24"/>
              </w:rPr>
            </w:pPr>
          </w:p>
        </w:tc>
      </w:tr>
      <w:tr w14:paraId="2F8179E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62" w:type="dxa"/>
            <w:noWrap w:val="0"/>
            <w:vAlign w:val="top"/>
          </w:tcPr>
          <w:p w14:paraId="5351FE6B">
            <w:pPr>
              <w:pStyle w:val="58"/>
              <w:spacing w:before="2"/>
              <w:ind w:left="120" w:hanging="120"/>
              <w:jc w:val="center"/>
              <w:rPr>
                <w:rFonts w:ascii="仿宋" w:hAnsi="仿宋" w:eastAsia="仿宋"/>
                <w:sz w:val="24"/>
              </w:rPr>
            </w:pPr>
            <w:r>
              <w:rPr>
                <w:rFonts w:hint="eastAsia" w:ascii="仿宋" w:hAnsi="仿宋" w:eastAsia="仿宋"/>
                <w:sz w:val="24"/>
              </w:rPr>
              <w:t>2</w:t>
            </w:r>
          </w:p>
        </w:tc>
        <w:tc>
          <w:tcPr>
            <w:tcW w:w="1655" w:type="dxa"/>
            <w:noWrap w:val="0"/>
            <w:vAlign w:val="top"/>
          </w:tcPr>
          <w:p w14:paraId="505BA7F7">
            <w:pPr>
              <w:pStyle w:val="58"/>
              <w:spacing w:before="2"/>
              <w:ind w:left="120" w:right="198" w:hanging="120"/>
              <w:jc w:val="center"/>
              <w:rPr>
                <w:rFonts w:ascii="仿宋" w:hAnsi="仿宋" w:eastAsia="仿宋"/>
                <w:sz w:val="24"/>
              </w:rPr>
            </w:pPr>
          </w:p>
        </w:tc>
        <w:tc>
          <w:tcPr>
            <w:tcW w:w="1655" w:type="dxa"/>
            <w:noWrap w:val="0"/>
            <w:vAlign w:val="top"/>
          </w:tcPr>
          <w:p w14:paraId="16C488C9">
            <w:pPr>
              <w:pStyle w:val="58"/>
              <w:spacing w:before="2"/>
              <w:ind w:left="120" w:right="198" w:hanging="120"/>
              <w:jc w:val="center"/>
              <w:rPr>
                <w:rFonts w:ascii="仿宋" w:hAnsi="仿宋" w:eastAsia="仿宋"/>
                <w:sz w:val="24"/>
              </w:rPr>
            </w:pPr>
          </w:p>
        </w:tc>
        <w:tc>
          <w:tcPr>
            <w:tcW w:w="1327" w:type="dxa"/>
            <w:noWrap w:val="0"/>
            <w:vAlign w:val="top"/>
          </w:tcPr>
          <w:p w14:paraId="1C04DF7E">
            <w:pPr>
              <w:pStyle w:val="58"/>
              <w:spacing w:before="2"/>
              <w:ind w:left="120" w:right="155" w:hanging="120"/>
              <w:jc w:val="center"/>
              <w:rPr>
                <w:rFonts w:ascii="仿宋" w:hAnsi="仿宋" w:eastAsia="仿宋"/>
                <w:sz w:val="24"/>
              </w:rPr>
            </w:pPr>
          </w:p>
        </w:tc>
        <w:tc>
          <w:tcPr>
            <w:tcW w:w="2117" w:type="dxa"/>
            <w:noWrap w:val="0"/>
            <w:vAlign w:val="top"/>
          </w:tcPr>
          <w:p w14:paraId="3A2369F9">
            <w:pPr>
              <w:pStyle w:val="58"/>
              <w:spacing w:before="2"/>
              <w:ind w:left="120" w:right="94" w:hanging="120"/>
              <w:jc w:val="center"/>
              <w:rPr>
                <w:rFonts w:ascii="仿宋" w:hAnsi="仿宋" w:eastAsia="仿宋"/>
                <w:sz w:val="24"/>
              </w:rPr>
            </w:pPr>
          </w:p>
        </w:tc>
      </w:tr>
      <w:tr w14:paraId="7EA165E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62" w:type="dxa"/>
            <w:noWrap w:val="0"/>
            <w:vAlign w:val="top"/>
          </w:tcPr>
          <w:p w14:paraId="4EA50EE6">
            <w:pPr>
              <w:pStyle w:val="58"/>
              <w:ind w:left="120" w:hanging="120"/>
              <w:jc w:val="center"/>
              <w:rPr>
                <w:rFonts w:ascii="仿宋" w:hAnsi="仿宋" w:eastAsia="仿宋"/>
                <w:sz w:val="24"/>
              </w:rPr>
            </w:pPr>
            <w:r>
              <w:rPr>
                <w:rFonts w:hint="eastAsia" w:ascii="仿宋" w:hAnsi="仿宋" w:eastAsia="仿宋"/>
                <w:sz w:val="24"/>
              </w:rPr>
              <w:t>3</w:t>
            </w:r>
          </w:p>
        </w:tc>
        <w:tc>
          <w:tcPr>
            <w:tcW w:w="1655" w:type="dxa"/>
            <w:noWrap w:val="0"/>
            <w:vAlign w:val="top"/>
          </w:tcPr>
          <w:p w14:paraId="255D97E5">
            <w:pPr>
              <w:pStyle w:val="58"/>
              <w:ind w:left="120" w:right="198" w:hanging="120"/>
              <w:jc w:val="center"/>
              <w:rPr>
                <w:rFonts w:ascii="仿宋" w:hAnsi="仿宋" w:eastAsia="仿宋"/>
                <w:sz w:val="24"/>
              </w:rPr>
            </w:pPr>
          </w:p>
        </w:tc>
        <w:tc>
          <w:tcPr>
            <w:tcW w:w="1655" w:type="dxa"/>
            <w:noWrap w:val="0"/>
            <w:vAlign w:val="top"/>
          </w:tcPr>
          <w:p w14:paraId="32A126F3">
            <w:pPr>
              <w:pStyle w:val="58"/>
              <w:ind w:left="120" w:right="198" w:hanging="120"/>
              <w:jc w:val="center"/>
              <w:rPr>
                <w:rFonts w:ascii="仿宋" w:hAnsi="仿宋" w:eastAsia="仿宋"/>
                <w:sz w:val="24"/>
              </w:rPr>
            </w:pPr>
          </w:p>
        </w:tc>
        <w:tc>
          <w:tcPr>
            <w:tcW w:w="1327" w:type="dxa"/>
            <w:noWrap w:val="0"/>
            <w:vAlign w:val="top"/>
          </w:tcPr>
          <w:p w14:paraId="14EBEC07">
            <w:pPr>
              <w:pStyle w:val="58"/>
              <w:ind w:left="120" w:hanging="120"/>
              <w:jc w:val="center"/>
              <w:rPr>
                <w:rFonts w:ascii="仿宋" w:hAnsi="仿宋" w:eastAsia="仿宋"/>
                <w:sz w:val="24"/>
              </w:rPr>
            </w:pPr>
          </w:p>
        </w:tc>
        <w:tc>
          <w:tcPr>
            <w:tcW w:w="2117" w:type="dxa"/>
            <w:noWrap w:val="0"/>
            <w:vAlign w:val="top"/>
          </w:tcPr>
          <w:p w14:paraId="1749E036">
            <w:pPr>
              <w:pStyle w:val="58"/>
              <w:ind w:left="120" w:right="94" w:hanging="120"/>
              <w:jc w:val="center"/>
              <w:rPr>
                <w:rFonts w:ascii="仿宋" w:hAnsi="仿宋" w:eastAsia="仿宋"/>
                <w:sz w:val="24"/>
              </w:rPr>
            </w:pPr>
          </w:p>
        </w:tc>
      </w:tr>
      <w:tr w14:paraId="49EF1C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562" w:type="dxa"/>
            <w:noWrap w:val="0"/>
            <w:vAlign w:val="top"/>
          </w:tcPr>
          <w:p w14:paraId="7A1F630E">
            <w:pPr>
              <w:pStyle w:val="58"/>
              <w:spacing w:before="1"/>
              <w:ind w:left="120" w:hanging="120"/>
              <w:jc w:val="center"/>
              <w:rPr>
                <w:rFonts w:ascii="仿宋" w:hAnsi="仿宋" w:eastAsia="仿宋"/>
                <w:sz w:val="24"/>
              </w:rPr>
            </w:pPr>
          </w:p>
        </w:tc>
        <w:tc>
          <w:tcPr>
            <w:tcW w:w="1655" w:type="dxa"/>
            <w:noWrap w:val="0"/>
            <w:vAlign w:val="top"/>
          </w:tcPr>
          <w:p w14:paraId="3516AECC">
            <w:pPr>
              <w:pStyle w:val="58"/>
              <w:spacing w:before="1"/>
              <w:ind w:left="120" w:right="198" w:hanging="120"/>
              <w:jc w:val="center"/>
              <w:rPr>
                <w:rFonts w:ascii="仿宋" w:hAnsi="仿宋" w:eastAsia="仿宋"/>
                <w:sz w:val="24"/>
              </w:rPr>
            </w:pPr>
          </w:p>
        </w:tc>
        <w:tc>
          <w:tcPr>
            <w:tcW w:w="1655" w:type="dxa"/>
            <w:noWrap w:val="0"/>
            <w:vAlign w:val="top"/>
          </w:tcPr>
          <w:p w14:paraId="3311ABBD">
            <w:pPr>
              <w:pStyle w:val="58"/>
              <w:spacing w:before="1"/>
              <w:ind w:left="120" w:right="198" w:hanging="120"/>
              <w:jc w:val="center"/>
              <w:rPr>
                <w:rFonts w:ascii="仿宋" w:hAnsi="仿宋" w:eastAsia="仿宋"/>
                <w:sz w:val="24"/>
              </w:rPr>
            </w:pPr>
          </w:p>
        </w:tc>
        <w:tc>
          <w:tcPr>
            <w:tcW w:w="1327" w:type="dxa"/>
            <w:noWrap w:val="0"/>
            <w:vAlign w:val="top"/>
          </w:tcPr>
          <w:p w14:paraId="58B727C3">
            <w:pPr>
              <w:pStyle w:val="58"/>
              <w:spacing w:before="1"/>
              <w:ind w:left="120" w:hanging="120"/>
              <w:jc w:val="center"/>
              <w:rPr>
                <w:rFonts w:ascii="仿宋" w:hAnsi="仿宋" w:eastAsia="仿宋"/>
                <w:sz w:val="24"/>
              </w:rPr>
            </w:pPr>
          </w:p>
        </w:tc>
        <w:tc>
          <w:tcPr>
            <w:tcW w:w="2117" w:type="dxa"/>
            <w:noWrap w:val="0"/>
            <w:vAlign w:val="top"/>
          </w:tcPr>
          <w:p w14:paraId="2F18ABD2">
            <w:pPr>
              <w:pStyle w:val="58"/>
              <w:spacing w:before="1"/>
              <w:ind w:left="120" w:right="94" w:hanging="120"/>
              <w:jc w:val="center"/>
              <w:rPr>
                <w:rFonts w:ascii="仿宋" w:hAnsi="仿宋" w:eastAsia="仿宋"/>
                <w:sz w:val="24"/>
              </w:rPr>
            </w:pPr>
          </w:p>
        </w:tc>
      </w:tr>
      <w:tr w14:paraId="245DED1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562" w:type="dxa"/>
            <w:noWrap w:val="0"/>
            <w:vAlign w:val="top"/>
          </w:tcPr>
          <w:p w14:paraId="0D9B0077">
            <w:pPr>
              <w:pStyle w:val="58"/>
              <w:spacing w:before="19"/>
              <w:ind w:left="120" w:hanging="120"/>
              <w:jc w:val="center"/>
              <w:rPr>
                <w:rFonts w:ascii="仿宋" w:hAnsi="仿宋" w:eastAsia="仿宋"/>
                <w:sz w:val="24"/>
              </w:rPr>
            </w:pPr>
          </w:p>
        </w:tc>
        <w:tc>
          <w:tcPr>
            <w:tcW w:w="1655" w:type="dxa"/>
            <w:noWrap w:val="0"/>
            <w:vAlign w:val="top"/>
          </w:tcPr>
          <w:p w14:paraId="7EC3FCF0">
            <w:pPr>
              <w:pStyle w:val="58"/>
              <w:spacing w:before="19"/>
              <w:ind w:left="120" w:right="198" w:hanging="120"/>
              <w:jc w:val="center"/>
              <w:rPr>
                <w:rFonts w:ascii="仿宋" w:hAnsi="仿宋" w:eastAsia="仿宋"/>
                <w:sz w:val="24"/>
              </w:rPr>
            </w:pPr>
          </w:p>
        </w:tc>
        <w:tc>
          <w:tcPr>
            <w:tcW w:w="1655" w:type="dxa"/>
            <w:noWrap w:val="0"/>
            <w:vAlign w:val="top"/>
          </w:tcPr>
          <w:p w14:paraId="262F211B">
            <w:pPr>
              <w:pStyle w:val="58"/>
              <w:spacing w:before="19"/>
              <w:ind w:left="120" w:right="198" w:hanging="120"/>
              <w:jc w:val="center"/>
              <w:rPr>
                <w:rFonts w:ascii="仿宋" w:hAnsi="仿宋" w:eastAsia="仿宋"/>
                <w:sz w:val="24"/>
              </w:rPr>
            </w:pPr>
          </w:p>
        </w:tc>
        <w:tc>
          <w:tcPr>
            <w:tcW w:w="1327" w:type="dxa"/>
            <w:noWrap w:val="0"/>
            <w:vAlign w:val="top"/>
          </w:tcPr>
          <w:p w14:paraId="2F20B9FD">
            <w:pPr>
              <w:pStyle w:val="58"/>
              <w:spacing w:before="19"/>
              <w:ind w:left="120" w:hanging="120"/>
              <w:jc w:val="center"/>
              <w:rPr>
                <w:rFonts w:ascii="仿宋" w:hAnsi="仿宋" w:eastAsia="仿宋"/>
                <w:sz w:val="24"/>
              </w:rPr>
            </w:pPr>
          </w:p>
        </w:tc>
        <w:tc>
          <w:tcPr>
            <w:tcW w:w="2117" w:type="dxa"/>
            <w:noWrap w:val="0"/>
            <w:vAlign w:val="top"/>
          </w:tcPr>
          <w:p w14:paraId="71C84CC2">
            <w:pPr>
              <w:pStyle w:val="58"/>
              <w:ind w:left="120" w:hanging="120"/>
              <w:rPr>
                <w:rFonts w:ascii="仿宋" w:hAnsi="仿宋" w:eastAsia="仿宋"/>
                <w:sz w:val="24"/>
              </w:rPr>
            </w:pPr>
          </w:p>
        </w:tc>
      </w:tr>
      <w:tr w14:paraId="60EF3B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62" w:type="dxa"/>
            <w:noWrap w:val="0"/>
            <w:vAlign w:val="top"/>
          </w:tcPr>
          <w:p w14:paraId="42030406">
            <w:pPr>
              <w:pStyle w:val="58"/>
              <w:spacing w:before="1"/>
              <w:ind w:left="120" w:hanging="120"/>
              <w:jc w:val="center"/>
              <w:rPr>
                <w:rFonts w:ascii="仿宋" w:hAnsi="仿宋" w:eastAsia="仿宋"/>
                <w:sz w:val="24"/>
              </w:rPr>
            </w:pPr>
          </w:p>
        </w:tc>
        <w:tc>
          <w:tcPr>
            <w:tcW w:w="1655" w:type="dxa"/>
            <w:noWrap w:val="0"/>
            <w:vAlign w:val="top"/>
          </w:tcPr>
          <w:p w14:paraId="7A7DC449">
            <w:pPr>
              <w:pStyle w:val="58"/>
              <w:spacing w:before="1"/>
              <w:ind w:left="120" w:right="198" w:hanging="120"/>
              <w:jc w:val="center"/>
              <w:rPr>
                <w:rFonts w:ascii="仿宋" w:hAnsi="仿宋" w:eastAsia="仿宋"/>
                <w:sz w:val="24"/>
              </w:rPr>
            </w:pPr>
          </w:p>
        </w:tc>
        <w:tc>
          <w:tcPr>
            <w:tcW w:w="1655" w:type="dxa"/>
            <w:noWrap w:val="0"/>
            <w:vAlign w:val="top"/>
          </w:tcPr>
          <w:p w14:paraId="4B3C7CAA">
            <w:pPr>
              <w:pStyle w:val="58"/>
              <w:spacing w:before="1"/>
              <w:ind w:left="120" w:right="198" w:hanging="120"/>
              <w:jc w:val="center"/>
              <w:rPr>
                <w:rFonts w:ascii="仿宋" w:hAnsi="仿宋" w:eastAsia="仿宋"/>
                <w:sz w:val="24"/>
              </w:rPr>
            </w:pPr>
          </w:p>
        </w:tc>
        <w:tc>
          <w:tcPr>
            <w:tcW w:w="1327" w:type="dxa"/>
            <w:noWrap w:val="0"/>
            <w:vAlign w:val="top"/>
          </w:tcPr>
          <w:p w14:paraId="6888D91F">
            <w:pPr>
              <w:pStyle w:val="58"/>
              <w:spacing w:before="1"/>
              <w:ind w:left="120" w:hanging="120"/>
              <w:jc w:val="center"/>
              <w:rPr>
                <w:rFonts w:ascii="仿宋" w:hAnsi="仿宋" w:eastAsia="仿宋"/>
                <w:sz w:val="24"/>
              </w:rPr>
            </w:pPr>
          </w:p>
        </w:tc>
        <w:tc>
          <w:tcPr>
            <w:tcW w:w="2117" w:type="dxa"/>
            <w:noWrap w:val="0"/>
            <w:vAlign w:val="top"/>
          </w:tcPr>
          <w:p w14:paraId="6D88F087">
            <w:pPr>
              <w:pStyle w:val="58"/>
              <w:spacing w:before="1"/>
              <w:ind w:left="120" w:right="94" w:hanging="120"/>
              <w:jc w:val="center"/>
              <w:rPr>
                <w:rFonts w:ascii="仿宋" w:hAnsi="仿宋" w:eastAsia="仿宋"/>
                <w:sz w:val="24"/>
              </w:rPr>
            </w:pPr>
          </w:p>
        </w:tc>
      </w:tr>
    </w:tbl>
    <w:p w14:paraId="30BE3602">
      <w:pPr>
        <w:spacing w:line="560" w:lineRule="exact"/>
        <w:ind w:left="120" w:hanging="120"/>
        <w:jc w:val="left"/>
        <w:rPr>
          <w:rFonts w:ascii="仿宋" w:hAnsi="仿宋" w:eastAsia="仿宋"/>
          <w:bCs/>
          <w:sz w:val="24"/>
        </w:rPr>
      </w:pPr>
      <w:r>
        <w:rPr>
          <w:rFonts w:ascii="仿宋" w:hAnsi="仿宋" w:eastAsia="仿宋"/>
          <w:bCs/>
          <w:sz w:val="24"/>
        </w:rPr>
        <w:t>3.1.2项目负责人为：</w:t>
      </w:r>
      <w:r>
        <w:rPr>
          <w:rFonts w:hint="eastAsia" w:ascii="仿宋" w:hAnsi="仿宋" w:eastAsia="仿宋"/>
          <w:sz w:val="24"/>
          <w:u w:val="single"/>
        </w:rPr>
        <w:t xml:space="preserve">    </w:t>
      </w:r>
      <w:r>
        <w:rPr>
          <w:rFonts w:ascii="仿宋" w:hAnsi="仿宋" w:eastAsia="仿宋"/>
          <w:bCs/>
          <w:sz w:val="24"/>
        </w:rPr>
        <w:t>，项目负责人为履行本合同的权限为：</w:t>
      </w:r>
      <w:r>
        <w:rPr>
          <w:rFonts w:ascii="仿宋" w:hAnsi="仿宋" w:eastAsia="仿宋"/>
          <w:bCs/>
          <w:sz w:val="24"/>
          <w:u w:val="single"/>
        </w:rPr>
        <w:t xml:space="preserve">依据委托造价咨询合同完成咨询业务  </w:t>
      </w:r>
      <w:r>
        <w:rPr>
          <w:rFonts w:ascii="仿宋" w:hAnsi="仿宋" w:eastAsia="仿宋"/>
          <w:bCs/>
          <w:sz w:val="24"/>
        </w:rPr>
        <w:t>。</w:t>
      </w:r>
    </w:p>
    <w:p w14:paraId="4621E909">
      <w:pPr>
        <w:spacing w:line="560" w:lineRule="exact"/>
        <w:ind w:left="120" w:hanging="120"/>
        <w:jc w:val="left"/>
        <w:rPr>
          <w:rFonts w:hint="eastAsia" w:ascii="仿宋" w:hAnsi="仿宋" w:eastAsia="仿宋" w:cs="黑体"/>
          <w:spacing w:val="-2"/>
          <w:sz w:val="24"/>
          <w:u w:val="single"/>
        </w:rPr>
      </w:pPr>
      <w:r>
        <w:rPr>
          <w:rFonts w:ascii="仿宋" w:hAnsi="仿宋" w:eastAsia="仿宋"/>
          <w:bCs/>
          <w:sz w:val="24"/>
        </w:rPr>
        <w:t>3.1.3咨询人更换项目咨询团队其他咨询人员的约定</w:t>
      </w:r>
      <w:r>
        <w:rPr>
          <w:rFonts w:hint="eastAsia" w:ascii="仿宋" w:hAnsi="仿宋" w:eastAsia="仿宋"/>
          <w:bCs/>
          <w:sz w:val="24"/>
        </w:rPr>
        <w:t xml:space="preserve"> </w:t>
      </w:r>
      <w:r>
        <w:rPr>
          <w:rFonts w:hint="eastAsia" w:ascii="仿宋" w:hAnsi="仿宋" w:eastAsia="仿宋"/>
          <w:bCs/>
          <w:sz w:val="24"/>
          <w:u w:val="single"/>
        </w:rPr>
        <w:t xml:space="preserve"> </w:t>
      </w:r>
      <w:r>
        <w:rPr>
          <w:rFonts w:hint="eastAsia" w:ascii="仿宋" w:hAnsi="仿宋" w:eastAsia="仿宋" w:cs="黑体"/>
          <w:spacing w:val="-2"/>
          <w:sz w:val="24"/>
          <w:u w:val="single"/>
        </w:rPr>
        <w:t xml:space="preserve">未经委托人书面同意，咨询人不得擅自更换上述表格中确定的咨询人员，否则，每发生一次，向委托人承担 3000 元违约金，并及时更换经委托人确认的具有同等资质的咨询人员。 </w:t>
      </w:r>
    </w:p>
    <w:p w14:paraId="764DA584">
      <w:pPr>
        <w:spacing w:line="560" w:lineRule="exact"/>
        <w:ind w:left="120" w:hanging="120"/>
        <w:jc w:val="left"/>
        <w:rPr>
          <w:rFonts w:hint="eastAsia" w:ascii="仿宋" w:hAnsi="仿宋" w:eastAsia="仿宋" w:cs="黑体"/>
          <w:bCs/>
          <w:sz w:val="24"/>
        </w:rPr>
      </w:pPr>
      <w:r>
        <w:rPr>
          <w:rFonts w:ascii="仿宋" w:hAnsi="仿宋" w:eastAsia="仿宋"/>
          <w:bCs/>
          <w:sz w:val="24"/>
        </w:rPr>
        <w:t>3.1.4委托人要求更换咨询人员的情形还包括：</w:t>
      </w:r>
      <w:r>
        <w:rPr>
          <w:rFonts w:hint="eastAsia" w:ascii="仿宋" w:hAnsi="仿宋" w:eastAsia="仿宋" w:cs="黑体"/>
          <w:bCs/>
          <w:sz w:val="24"/>
          <w:u w:val="single"/>
        </w:rPr>
        <w:t xml:space="preserve">  </w:t>
      </w:r>
      <w:r>
        <w:rPr>
          <w:rFonts w:hint="eastAsia" w:ascii="仿宋" w:hAnsi="仿宋" w:eastAsia="仿宋" w:cs="黑体"/>
          <w:spacing w:val="-2"/>
          <w:sz w:val="24"/>
          <w:u w:val="single"/>
        </w:rPr>
        <w:t>与该项目相关方存</w:t>
      </w:r>
      <w:r>
        <w:rPr>
          <w:rFonts w:hint="eastAsia" w:ascii="仿宋" w:hAnsi="仿宋" w:eastAsia="仿宋" w:cs="黑体"/>
          <w:sz w:val="24"/>
          <w:u w:val="single"/>
        </w:rPr>
        <w:t>在利害关系必须回避的，以及因咨询人工作出现严重错误，服务态度恶劣造成委托人对其工作不满意，或委托人认为咨询人员在履行职责中存在其他不当行为的，委托人有权提出更换咨询团队；情节严重的，委托人可终止合同，且不予支付咨询费，咨询人应对委托人造成的损失进行赔偿，委托方保留诉讼权利，并报相关门列入黑名单</w:t>
      </w:r>
      <w:r>
        <w:rPr>
          <w:rFonts w:hint="eastAsia" w:ascii="仿宋" w:hAnsi="仿宋" w:eastAsia="仿宋" w:cs="黑体"/>
          <w:bCs/>
          <w:sz w:val="24"/>
          <w:u w:val="single"/>
        </w:rPr>
        <w:t>。</w:t>
      </w:r>
      <w:r>
        <w:rPr>
          <w:rFonts w:hint="eastAsia" w:ascii="仿宋" w:hAnsi="仿宋" w:eastAsia="仿宋" w:cs="黑体"/>
          <w:bCs/>
          <w:sz w:val="24"/>
        </w:rPr>
        <w:t xml:space="preserve"> </w:t>
      </w:r>
    </w:p>
    <w:p w14:paraId="0714DED8">
      <w:pPr>
        <w:spacing w:before="60" w:after="60" w:line="560" w:lineRule="exact"/>
        <w:ind w:left="120" w:hanging="120"/>
        <w:jc w:val="left"/>
        <w:outlineLvl w:val="1"/>
        <w:rPr>
          <w:rFonts w:ascii="仿宋" w:hAnsi="仿宋" w:eastAsia="仿宋"/>
          <w:bCs/>
          <w:sz w:val="24"/>
        </w:rPr>
      </w:pPr>
      <w:bookmarkStart w:id="273" w:name="_Toc422322534"/>
      <w:bookmarkStart w:id="274" w:name="_Toc419045110"/>
      <w:bookmarkStart w:id="275" w:name="_Toc22737"/>
      <w:bookmarkStart w:id="276" w:name="_Toc56530680"/>
      <w:bookmarkStart w:id="277" w:name="_Toc22873"/>
      <w:r>
        <w:rPr>
          <w:rFonts w:ascii="仿宋" w:hAnsi="仿宋" w:eastAsia="仿宋"/>
          <w:bCs/>
          <w:sz w:val="24"/>
        </w:rPr>
        <w:t>3.2咨询人的工作要求</w:t>
      </w:r>
      <w:bookmarkEnd w:id="273"/>
      <w:bookmarkEnd w:id="274"/>
      <w:bookmarkEnd w:id="275"/>
      <w:bookmarkEnd w:id="276"/>
      <w:bookmarkEnd w:id="277"/>
    </w:p>
    <w:p w14:paraId="435582BD">
      <w:pPr>
        <w:spacing w:line="560" w:lineRule="exact"/>
        <w:ind w:left="274" w:leftChars="114" w:firstLine="360" w:firstLineChars="150"/>
        <w:jc w:val="left"/>
        <w:rPr>
          <w:rFonts w:ascii="仿宋" w:hAnsi="仿宋" w:eastAsia="仿宋"/>
          <w:bCs/>
          <w:sz w:val="24"/>
          <w:u w:val="single"/>
        </w:rPr>
      </w:pPr>
      <w:r>
        <w:rPr>
          <w:rFonts w:ascii="仿宋" w:hAnsi="仿宋" w:eastAsia="仿宋"/>
          <w:bCs/>
          <w:sz w:val="24"/>
        </w:rPr>
        <w:t>3.2.1咨询人向委托人提供有关资料的时间：</w:t>
      </w:r>
      <w:r>
        <w:rPr>
          <w:rFonts w:ascii="仿宋" w:hAnsi="仿宋" w:eastAsia="仿宋"/>
          <w:bCs/>
          <w:sz w:val="24"/>
          <w:u w:val="single"/>
        </w:rPr>
        <w:t>以委托人要求为准。</w:t>
      </w:r>
    </w:p>
    <w:p w14:paraId="4B6559DF">
      <w:pPr>
        <w:spacing w:line="560" w:lineRule="exact"/>
        <w:ind w:left="274" w:leftChars="114" w:firstLine="360" w:firstLineChars="150"/>
        <w:jc w:val="left"/>
        <w:rPr>
          <w:rFonts w:ascii="仿宋" w:hAnsi="仿宋" w:eastAsia="仿宋"/>
          <w:bCs/>
          <w:sz w:val="24"/>
          <w:u w:val="single"/>
        </w:rPr>
      </w:pPr>
      <w:r>
        <w:rPr>
          <w:rFonts w:ascii="仿宋" w:hAnsi="仿宋" w:eastAsia="仿宋"/>
          <w:bCs/>
          <w:sz w:val="24"/>
        </w:rPr>
        <w:t>咨询人向委托人提供的资料还包括：</w:t>
      </w:r>
      <w:r>
        <w:rPr>
          <w:rFonts w:ascii="仿宋" w:hAnsi="仿宋" w:eastAsia="仿宋"/>
          <w:bCs/>
          <w:sz w:val="24"/>
          <w:u w:val="single"/>
        </w:rPr>
        <w:t xml:space="preserve">  无  </w:t>
      </w:r>
      <w:r>
        <w:rPr>
          <w:rFonts w:ascii="仿宋" w:hAnsi="仿宋" w:eastAsia="仿宋"/>
          <w:bCs/>
          <w:sz w:val="24"/>
        </w:rPr>
        <w:t>。</w:t>
      </w:r>
    </w:p>
    <w:p w14:paraId="76570B9D">
      <w:pPr>
        <w:spacing w:line="560" w:lineRule="exact"/>
        <w:ind w:left="274" w:leftChars="114" w:firstLine="360" w:firstLineChars="150"/>
        <w:jc w:val="left"/>
        <w:rPr>
          <w:rFonts w:hint="eastAsia" w:ascii="仿宋" w:hAnsi="仿宋" w:eastAsia="仿宋"/>
          <w:color w:val="000000"/>
          <w:sz w:val="24"/>
        </w:rPr>
      </w:pPr>
      <w:bookmarkStart w:id="278" w:name="_Hlk70609380"/>
      <w:r>
        <w:rPr>
          <w:rFonts w:ascii="仿宋" w:hAnsi="仿宋" w:eastAsia="仿宋"/>
          <w:bCs/>
          <w:color w:val="000000"/>
          <w:sz w:val="24"/>
        </w:rPr>
        <w:t>3.2.2</w:t>
      </w:r>
      <w:r>
        <w:rPr>
          <w:rFonts w:hint="eastAsia" w:ascii="仿宋" w:hAnsi="仿宋" w:eastAsia="仿宋"/>
          <w:color w:val="000000"/>
          <w:sz w:val="24"/>
        </w:rPr>
        <w:t xml:space="preserve">咨询人必须严格遵守中价协（2002）第 015 号《工程造价咨询单位执业行为准则》和《造价工程师职业道德行为准则》，按照中价协（2002）第 016 号《工程造价咨询业务操作指导规程》中的相关内容实施造价咨询服务。 </w:t>
      </w:r>
    </w:p>
    <w:bookmarkEnd w:id="278"/>
    <w:p w14:paraId="067898CE">
      <w:pPr>
        <w:spacing w:line="560" w:lineRule="exact"/>
        <w:ind w:left="274" w:leftChars="114" w:firstLine="600" w:firstLineChars="250"/>
        <w:jc w:val="left"/>
        <w:rPr>
          <w:rFonts w:ascii="仿宋" w:hAnsi="仿宋" w:eastAsia="仿宋"/>
          <w:bCs/>
          <w:color w:val="000000"/>
          <w:sz w:val="24"/>
        </w:rPr>
      </w:pPr>
      <w:r>
        <w:rPr>
          <w:rFonts w:hint="eastAsia" w:ascii="仿宋" w:hAnsi="仿宋" w:eastAsia="仿宋"/>
          <w:bCs/>
          <w:color w:val="000000"/>
          <w:sz w:val="24"/>
        </w:rPr>
        <w:t>3.2.3</w:t>
      </w:r>
      <w:r>
        <w:rPr>
          <w:rFonts w:ascii="仿宋" w:hAnsi="仿宋" w:eastAsia="仿宋"/>
          <w:bCs/>
          <w:color w:val="000000"/>
          <w:sz w:val="24"/>
        </w:rPr>
        <w:t>咨询人向委托人提供咨询成果文件的名称、组成、时间、份数及质量标准：建设工程造价咨询成果文件质量标准CECA/GC7-2012。详见附录B。质量上要求咨询人查阅相关合同文件、图纸、按照《建筑工程造价咨询规范》（GB/T51095-2015）、等有关规定应遵循客观、公正、“量准价实”的原则，</w:t>
      </w:r>
      <w:bookmarkStart w:id="279" w:name="_Hlk70594901"/>
      <w:r>
        <w:rPr>
          <w:rFonts w:ascii="仿宋" w:hAnsi="仿宋" w:eastAsia="仿宋"/>
          <w:bCs/>
          <w:color w:val="000000"/>
          <w:sz w:val="24"/>
        </w:rPr>
        <w:t>工程造价咨询单位应确定项目负责人、技术负责人和造价咨询单位的负责人仔细审核</w:t>
      </w:r>
      <w:r>
        <w:rPr>
          <w:rFonts w:hint="eastAsia" w:ascii="仿宋" w:hAnsi="仿宋" w:eastAsia="仿宋"/>
          <w:bCs/>
          <w:color w:val="000000"/>
          <w:sz w:val="24"/>
        </w:rPr>
        <w:t>、</w:t>
      </w:r>
      <w:r>
        <w:rPr>
          <w:rFonts w:ascii="仿宋" w:hAnsi="仿宋" w:eastAsia="仿宋"/>
          <w:bCs/>
          <w:color w:val="000000"/>
          <w:sz w:val="24"/>
        </w:rPr>
        <w:t>三级复核制度，保证最终交给委托</w:t>
      </w:r>
      <w:r>
        <w:rPr>
          <w:rFonts w:hint="eastAsia" w:ascii="仿宋" w:hAnsi="仿宋" w:eastAsia="仿宋"/>
          <w:bCs/>
          <w:color w:val="000000"/>
          <w:sz w:val="24"/>
        </w:rPr>
        <w:t>人的</w:t>
      </w:r>
      <w:r>
        <w:rPr>
          <w:rFonts w:ascii="仿宋" w:hAnsi="仿宋" w:eastAsia="仿宋"/>
          <w:bCs/>
          <w:color w:val="000000"/>
          <w:sz w:val="24"/>
        </w:rPr>
        <w:t>成果文件质量的合理性和真实性。</w:t>
      </w:r>
    </w:p>
    <w:bookmarkEnd w:id="279"/>
    <w:p w14:paraId="6032F42A">
      <w:pPr>
        <w:spacing w:line="560" w:lineRule="exact"/>
        <w:ind w:left="274" w:leftChars="114" w:firstLine="600" w:firstLineChars="250"/>
        <w:jc w:val="left"/>
        <w:rPr>
          <w:rFonts w:ascii="仿宋" w:hAnsi="仿宋" w:eastAsia="仿宋"/>
          <w:bCs/>
          <w:color w:val="000000"/>
          <w:sz w:val="24"/>
        </w:rPr>
      </w:pPr>
      <w:r>
        <w:rPr>
          <w:rFonts w:ascii="仿宋" w:hAnsi="仿宋" w:eastAsia="仿宋"/>
          <w:bCs/>
          <w:color w:val="000000"/>
          <w:sz w:val="24"/>
        </w:rPr>
        <w:t>3.2.</w:t>
      </w:r>
      <w:r>
        <w:rPr>
          <w:rFonts w:hint="eastAsia" w:ascii="仿宋" w:hAnsi="仿宋" w:eastAsia="仿宋"/>
          <w:bCs/>
          <w:color w:val="000000"/>
          <w:sz w:val="24"/>
        </w:rPr>
        <w:t>4</w:t>
      </w:r>
      <w:r>
        <w:rPr>
          <w:rFonts w:ascii="仿宋" w:hAnsi="仿宋" w:eastAsia="仿宋"/>
          <w:bCs/>
          <w:color w:val="000000"/>
          <w:sz w:val="24"/>
        </w:rPr>
        <w:t>询价与核价工作</w:t>
      </w:r>
      <w:r>
        <w:rPr>
          <w:rFonts w:hint="eastAsia" w:ascii="仿宋" w:hAnsi="仿宋" w:eastAsia="仿宋"/>
          <w:bCs/>
          <w:color w:val="000000"/>
          <w:sz w:val="24"/>
        </w:rPr>
        <w:t>：</w:t>
      </w:r>
      <w:r>
        <w:rPr>
          <w:rFonts w:ascii="仿宋" w:hAnsi="仿宋" w:eastAsia="仿宋"/>
          <w:bCs/>
          <w:color w:val="000000"/>
          <w:sz w:val="24"/>
        </w:rPr>
        <w:t>工程造价咨询单位接收委托，咨询人负责组织施工过程中发生的变更、签证、工程结算等需进行人工、材料、设备、机械、专业工程暂估价的市场询价和定价工作。询价需提供不少于三家的市场有效报价（若委托人有特殊要求，需按委托人要求完成市场询价核价工作）并整理汇总完成询价资料出具盖章签字齐全的定价咨询成果报告，出具定价咨询的成果报告必须经公司内部三级复核确保成果文件合理性和真实性，保证市场询价的真实性、准确性。针对图纸材料设计不合理、存在问题提出合理化建议，包括节约投资、降低成本（材料）等情况。</w:t>
      </w:r>
    </w:p>
    <w:p w14:paraId="3652E241">
      <w:pPr>
        <w:spacing w:line="560" w:lineRule="exact"/>
        <w:ind w:left="274" w:leftChars="114" w:firstLine="600" w:firstLineChars="250"/>
        <w:jc w:val="left"/>
        <w:rPr>
          <w:rFonts w:ascii="仿宋" w:hAnsi="仿宋" w:eastAsia="仿宋"/>
          <w:bCs/>
          <w:color w:val="000000"/>
          <w:sz w:val="24"/>
        </w:rPr>
      </w:pPr>
      <w:bookmarkStart w:id="280" w:name="_Hlk70609502"/>
      <w:bookmarkStart w:id="281" w:name="_Toc422322535"/>
      <w:bookmarkStart w:id="282" w:name="_Toc419045111"/>
      <w:r>
        <w:rPr>
          <w:rFonts w:hint="eastAsia" w:ascii="仿宋" w:hAnsi="仿宋" w:eastAsia="仿宋"/>
          <w:bCs/>
          <w:color w:val="000000"/>
          <w:sz w:val="24"/>
        </w:rPr>
        <w:t>3.2.5</w:t>
      </w:r>
      <w:r>
        <w:rPr>
          <w:rFonts w:ascii="仿宋" w:hAnsi="仿宋" w:eastAsia="仿宋"/>
          <w:bCs/>
          <w:color w:val="000000"/>
          <w:sz w:val="24"/>
        </w:rPr>
        <w:t>施工阶段的变更、签证，</w:t>
      </w:r>
      <w:r>
        <w:rPr>
          <w:rFonts w:hint="eastAsia" w:ascii="仿宋" w:hAnsi="仿宋" w:eastAsia="仿宋"/>
          <w:bCs/>
          <w:color w:val="000000"/>
          <w:sz w:val="24"/>
        </w:rPr>
        <w:t>派驻</w:t>
      </w:r>
      <w:r>
        <w:rPr>
          <w:rFonts w:ascii="仿宋" w:hAnsi="仿宋" w:eastAsia="仿宋"/>
          <w:bCs/>
          <w:color w:val="000000"/>
          <w:sz w:val="24"/>
        </w:rPr>
        <w:t>本项目的</w:t>
      </w:r>
      <w:r>
        <w:rPr>
          <w:rFonts w:hint="eastAsia" w:ascii="仿宋" w:hAnsi="仿宋" w:eastAsia="仿宋"/>
          <w:bCs/>
          <w:color w:val="000000"/>
          <w:sz w:val="24"/>
        </w:rPr>
        <w:t>负责人</w:t>
      </w:r>
      <w:r>
        <w:rPr>
          <w:rFonts w:ascii="仿宋" w:hAnsi="仿宋" w:eastAsia="仿宋"/>
          <w:bCs/>
          <w:color w:val="000000"/>
          <w:sz w:val="24"/>
        </w:rPr>
        <w:t>现场勘察</w:t>
      </w:r>
      <w:r>
        <w:rPr>
          <w:rFonts w:hint="eastAsia" w:ascii="仿宋" w:hAnsi="仿宋" w:eastAsia="仿宋"/>
          <w:bCs/>
          <w:color w:val="000000"/>
          <w:sz w:val="24"/>
        </w:rPr>
        <w:t>拍照留影像资料</w:t>
      </w:r>
      <w:r>
        <w:rPr>
          <w:rFonts w:ascii="仿宋" w:hAnsi="仿宋" w:eastAsia="仿宋"/>
          <w:bCs/>
          <w:color w:val="000000"/>
          <w:sz w:val="24"/>
        </w:rPr>
        <w:t>，实事求是对变更、签证进行审核，对变更做经济</w:t>
      </w:r>
      <w:r>
        <w:rPr>
          <w:rFonts w:hint="eastAsia" w:ascii="仿宋" w:hAnsi="仿宋" w:eastAsia="仿宋"/>
          <w:bCs/>
          <w:color w:val="000000"/>
          <w:sz w:val="24"/>
        </w:rPr>
        <w:t>测算</w:t>
      </w:r>
      <w:r>
        <w:rPr>
          <w:rFonts w:ascii="仿宋" w:hAnsi="仿宋" w:eastAsia="仿宋"/>
          <w:bCs/>
          <w:color w:val="000000"/>
          <w:sz w:val="24"/>
        </w:rPr>
        <w:t>比</w:t>
      </w:r>
      <w:r>
        <w:rPr>
          <w:rFonts w:hint="eastAsia" w:ascii="仿宋" w:hAnsi="仿宋" w:eastAsia="仿宋"/>
          <w:bCs/>
          <w:color w:val="000000"/>
          <w:sz w:val="24"/>
        </w:rPr>
        <w:t>选</w:t>
      </w:r>
      <w:r>
        <w:rPr>
          <w:rFonts w:ascii="仿宋" w:hAnsi="仿宋" w:eastAsia="仿宋"/>
          <w:bCs/>
          <w:color w:val="000000"/>
          <w:sz w:val="24"/>
        </w:rPr>
        <w:t>方案，</w:t>
      </w:r>
      <w:r>
        <w:rPr>
          <w:rFonts w:hint="eastAsia" w:ascii="仿宋" w:hAnsi="仿宋" w:eastAsia="仿宋"/>
          <w:bCs/>
          <w:color w:val="000000"/>
          <w:sz w:val="24"/>
        </w:rPr>
        <w:t>提出合理化建议，</w:t>
      </w:r>
      <w:r>
        <w:rPr>
          <w:rFonts w:ascii="仿宋" w:hAnsi="仿宋" w:eastAsia="仿宋"/>
          <w:bCs/>
          <w:color w:val="000000"/>
          <w:sz w:val="24"/>
        </w:rPr>
        <w:t>严禁出现</w:t>
      </w:r>
      <w:r>
        <w:rPr>
          <w:rFonts w:hint="eastAsia" w:ascii="仿宋" w:hAnsi="仿宋" w:eastAsia="仿宋"/>
          <w:bCs/>
          <w:color w:val="000000"/>
          <w:sz w:val="24"/>
        </w:rPr>
        <w:t>实际</w:t>
      </w:r>
      <w:r>
        <w:rPr>
          <w:rFonts w:ascii="仿宋" w:hAnsi="仿宋" w:eastAsia="仿宋"/>
          <w:bCs/>
          <w:color w:val="000000"/>
          <w:sz w:val="24"/>
        </w:rPr>
        <w:t xml:space="preserve">施工内容、数量与成果文件不相符的情况，未经参建各单位签字盖章的资料不得作为变更、签证、工程结算依据。 </w:t>
      </w:r>
    </w:p>
    <w:p w14:paraId="33F52D1E">
      <w:pPr>
        <w:spacing w:line="560" w:lineRule="exact"/>
        <w:ind w:left="274" w:leftChars="114" w:firstLine="600" w:firstLineChars="250"/>
        <w:jc w:val="left"/>
        <w:rPr>
          <w:rFonts w:ascii="仿宋" w:hAnsi="仿宋" w:eastAsia="仿宋"/>
          <w:bCs/>
          <w:color w:val="000000"/>
          <w:sz w:val="24"/>
        </w:rPr>
      </w:pPr>
      <w:r>
        <w:rPr>
          <w:rFonts w:hint="eastAsia" w:ascii="仿宋" w:hAnsi="仿宋" w:eastAsia="仿宋"/>
          <w:bCs/>
          <w:color w:val="000000"/>
          <w:sz w:val="24"/>
        </w:rPr>
        <w:t>3.2.6</w:t>
      </w:r>
      <w:r>
        <w:rPr>
          <w:rFonts w:ascii="仿宋" w:hAnsi="仿宋" w:eastAsia="仿宋"/>
          <w:bCs/>
          <w:color w:val="000000"/>
          <w:sz w:val="24"/>
        </w:rPr>
        <w:t>造价咨询单位在结算审核过程中必须核对施工资料、竣工图纸、现场勘察，必须根据施工资料、竣工图纸、现场勘察记录内容据实计算工程量的原则严格审核。严禁出现现场施工内容、数量与成果文件不相符的情况。</w:t>
      </w:r>
      <w:r>
        <w:rPr>
          <w:rFonts w:hint="eastAsia" w:ascii="仿宋" w:hAnsi="仿宋" w:eastAsia="仿宋"/>
          <w:bCs/>
          <w:color w:val="000000"/>
          <w:sz w:val="24"/>
        </w:rPr>
        <w:t>造价咨询单位出具的建设工程造价咨询审核定案书与施工单位双方签字盖章后，报委托单位签字盖章。</w:t>
      </w:r>
    </w:p>
    <w:bookmarkEnd w:id="280"/>
    <w:p w14:paraId="2DF0AEB7">
      <w:pPr>
        <w:spacing w:line="560" w:lineRule="exact"/>
        <w:ind w:left="274" w:leftChars="114" w:firstLine="600" w:firstLineChars="250"/>
        <w:rPr>
          <w:rFonts w:ascii="仿宋" w:hAnsi="仿宋" w:eastAsia="仿宋"/>
          <w:bCs/>
          <w:color w:val="000000"/>
          <w:sz w:val="24"/>
        </w:rPr>
      </w:pPr>
      <w:bookmarkStart w:id="283" w:name="_Hlk70609790"/>
      <w:r>
        <w:rPr>
          <w:rFonts w:hint="eastAsia" w:ascii="仿宋" w:hAnsi="仿宋" w:eastAsia="仿宋"/>
          <w:bCs/>
          <w:color w:val="000000"/>
          <w:sz w:val="24"/>
        </w:rPr>
        <w:t>3.2.7施工单位结算资料上报后，咨询人应根据委托人要求进行复核，并按委托人的时间要求提供结算资料的问题清单，该清单须列明结算资料存在的全部问题，包括但不限于结算资料的错误、不完整以及互相矛盾等内容。严格按照委托人的计划要求进行相关工作，完成双方核对工作。在与施工单位核对过程中，须在每次核对开始和结束时间进行签认，双方对已核对完成的结论或者成果进行签字确认，如有争议事项，向委托人以书面形式列出争议事项及影响金额。</w:t>
      </w:r>
    </w:p>
    <w:p w14:paraId="0A75C576">
      <w:pPr>
        <w:pStyle w:val="13"/>
        <w:rPr>
          <w:rFonts w:hint="eastAsia" w:ascii="仿宋" w:hAnsi="仿宋" w:eastAsia="仿宋"/>
          <w:bCs/>
          <w:color w:val="000000"/>
          <w:sz w:val="24"/>
        </w:rPr>
      </w:pPr>
      <w:r>
        <w:rPr>
          <w:rFonts w:hint="eastAsia" w:ascii="仿宋" w:hAnsi="仿宋" w:eastAsia="仿宋"/>
          <w:bCs/>
          <w:color w:val="000000"/>
          <w:sz w:val="24"/>
        </w:rPr>
        <w:t>3.2.8咨询人为委托人提供咨询服务的过程文件必须无条件向委托人提供。咨询人所有的提交给委托人的资料除签字盖章的文字资料外，还必须有软件版、 Excel 或 Word 格式的电子文档（专业软件计算的表格，必须转换为 Excel 格式</w:t>
      </w:r>
      <w:r>
        <w:rPr>
          <w:rFonts w:hint="eastAsia" w:ascii="仿宋" w:hAnsi="仿宋" w:eastAsia="仿宋"/>
          <w:bCs/>
          <w:color w:val="000000"/>
          <w:sz w:val="24"/>
          <w:lang w:val="en-US" w:eastAsia="zh-CN"/>
        </w:rPr>
        <w:t>或</w:t>
      </w:r>
      <w:r>
        <w:rPr>
          <w:rFonts w:hint="eastAsia" w:ascii="仿宋" w:hAnsi="仿宋" w:eastAsia="仿宋" w:cs="仿宋"/>
          <w:sz w:val="24"/>
          <w:szCs w:val="32"/>
          <w:lang w:val="en-US" w:eastAsia="zh-CN"/>
        </w:rPr>
        <w:t>PDF格式</w:t>
      </w:r>
      <w:r>
        <w:rPr>
          <w:rFonts w:hint="eastAsia" w:ascii="仿宋" w:hAnsi="仿宋" w:eastAsia="仿宋" w:cs="仿宋"/>
          <w:bCs/>
          <w:color w:val="000000"/>
          <w:sz w:val="24"/>
        </w:rPr>
        <w:t>）</w:t>
      </w:r>
      <w:r>
        <w:rPr>
          <w:rFonts w:hint="eastAsia" w:ascii="仿宋" w:hAnsi="仿宋" w:eastAsia="仿宋"/>
          <w:bCs/>
          <w:color w:val="000000"/>
          <w:sz w:val="24"/>
        </w:rPr>
        <w:t>。</w:t>
      </w:r>
    </w:p>
    <w:p w14:paraId="0DADE744">
      <w:pPr>
        <w:spacing w:line="560" w:lineRule="exact"/>
        <w:ind w:firstLine="480" w:firstLineChars="200"/>
        <w:rPr>
          <w:rFonts w:hint="eastAsia" w:ascii="仿宋" w:hAnsi="仿宋" w:eastAsia="仿宋"/>
          <w:bCs/>
          <w:color w:val="000000"/>
          <w:sz w:val="24"/>
        </w:rPr>
      </w:pPr>
      <w:r>
        <w:rPr>
          <w:rFonts w:hint="eastAsia" w:ascii="仿宋" w:hAnsi="仿宋" w:eastAsia="仿宋"/>
          <w:bCs/>
          <w:color w:val="000000"/>
          <w:sz w:val="24"/>
        </w:rPr>
        <w:t>3.2.9工程造价成果文件应有详细、真实的记录及完善的资料，要有清晰、准确的工程量、价格统计表和汇总表。量价计算过程、审计记录等文件、资料应具备完全的可复审性。咨询人在审核过程中，每一个工程都要有完整的由咨询人编制的工程量计算底稿（含钢筋），如为软件计算，要同时提供软件版和转换为 Excel 格式</w:t>
      </w:r>
      <w:r>
        <w:rPr>
          <w:rFonts w:hint="eastAsia" w:ascii="仿宋" w:hAnsi="仿宋" w:eastAsia="仿宋"/>
          <w:bCs/>
          <w:color w:val="000000"/>
          <w:sz w:val="24"/>
          <w:lang w:val="en-US" w:eastAsia="zh-CN"/>
        </w:rPr>
        <w:t>或PDF格式</w:t>
      </w:r>
      <w:r>
        <w:rPr>
          <w:rFonts w:hint="eastAsia" w:ascii="仿宋" w:hAnsi="仿宋" w:eastAsia="仿宋"/>
          <w:bCs/>
          <w:color w:val="000000"/>
          <w:sz w:val="24"/>
        </w:rPr>
        <w:t>的电子文档，本合同全部咨询服务结束后，咨询人须将本项目完整全套成果文件报送委托人，同时向委托人提供其完成的所有成果的电子版。咨询人须按照委托人要求配备相应的正版专业软件，其费用不另行计取。</w:t>
      </w:r>
    </w:p>
    <w:bookmarkEnd w:id="283"/>
    <w:p w14:paraId="1E50E0EC">
      <w:pPr>
        <w:spacing w:line="560" w:lineRule="exact"/>
        <w:ind w:firstLine="480" w:firstLineChars="200"/>
        <w:rPr>
          <w:rFonts w:ascii="仿宋" w:hAnsi="仿宋" w:eastAsia="仿宋"/>
          <w:bCs/>
          <w:color w:val="000000"/>
          <w:sz w:val="24"/>
        </w:rPr>
      </w:pPr>
      <w:bookmarkStart w:id="284" w:name="_Hlk70609862"/>
      <w:r>
        <w:rPr>
          <w:rFonts w:hint="eastAsia" w:ascii="仿宋" w:hAnsi="仿宋" w:eastAsia="仿宋"/>
          <w:bCs/>
          <w:color w:val="000000"/>
          <w:sz w:val="24"/>
        </w:rPr>
        <w:t>3.2.11当各阶段咨询工作完成后，咨询人可根据工作经验向委托人提出有关造价管理方面的建设性意见，并根据委托人提供的表格对项目的技术经济指标进行统计分析，并按委托人格式提供相关造价指标分析表。</w:t>
      </w:r>
    </w:p>
    <w:p w14:paraId="6C6C928F">
      <w:pPr>
        <w:spacing w:line="560" w:lineRule="exact"/>
        <w:ind w:firstLine="480" w:firstLineChars="200"/>
        <w:rPr>
          <w:rFonts w:hint="eastAsia" w:ascii="仿宋" w:hAnsi="仿宋" w:eastAsia="仿宋"/>
          <w:color w:val="000000"/>
          <w:sz w:val="24"/>
        </w:rPr>
      </w:pPr>
      <w:r>
        <w:rPr>
          <w:rFonts w:hint="eastAsia" w:ascii="仿宋" w:hAnsi="仿宋" w:eastAsia="仿宋"/>
          <w:bCs/>
          <w:color w:val="000000"/>
          <w:sz w:val="24"/>
        </w:rPr>
        <w:t>3.2.13</w:t>
      </w:r>
      <w:r>
        <w:rPr>
          <w:rFonts w:hint="eastAsia" w:ascii="仿宋" w:hAnsi="仿宋" w:eastAsia="仿宋"/>
          <w:color w:val="000000"/>
          <w:sz w:val="24"/>
        </w:rPr>
        <w:t>咨询人应在收到委托人以书面形式提出的建议或者异议后</w:t>
      </w:r>
      <w:r>
        <w:rPr>
          <w:rFonts w:hint="eastAsia" w:ascii="仿宋" w:hAnsi="仿宋" w:eastAsia="仿宋"/>
          <w:color w:val="000000"/>
          <w:sz w:val="24"/>
          <w:u w:val="single"/>
        </w:rPr>
        <w:t xml:space="preserve"> </w:t>
      </w:r>
      <w:r>
        <w:rPr>
          <w:rFonts w:ascii="仿宋" w:hAnsi="仿宋" w:eastAsia="仿宋"/>
          <w:color w:val="000000"/>
          <w:sz w:val="24"/>
          <w:u w:val="single"/>
        </w:rPr>
        <w:t>3</w:t>
      </w:r>
      <w:r>
        <w:rPr>
          <w:rFonts w:hint="eastAsia" w:ascii="仿宋" w:hAnsi="仿宋" w:eastAsia="仿宋"/>
          <w:color w:val="000000"/>
          <w:sz w:val="24"/>
          <w:u w:val="single"/>
        </w:rPr>
        <w:t xml:space="preserve"> </w:t>
      </w:r>
      <w:r>
        <w:rPr>
          <w:rFonts w:hint="eastAsia" w:ascii="仿宋" w:hAnsi="仿宋" w:eastAsia="仿宋"/>
          <w:color w:val="000000"/>
          <w:sz w:val="24"/>
        </w:rPr>
        <w:t>日内给予书面答复,情况紧急时及时答复。</w:t>
      </w:r>
    </w:p>
    <w:p w14:paraId="4B822481">
      <w:pPr>
        <w:ind w:left="274" w:leftChars="114" w:firstLine="360" w:firstLineChars="15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3.2.14 对于政府审计提出的问题，咨询人必须根据委托人提出的时限配合完成整改工作，所需费用均包含在合同价中，不得以已出具竣工结算审核报告、财务决算审核或委托人已认可竣工结算审核报告、财务决算审核为由不配合整改工作。</w:t>
      </w:r>
    </w:p>
    <w:p w14:paraId="559FBDB4">
      <w:pPr>
        <w:ind w:left="274" w:leftChars="114" w:firstLine="360" w:firstLineChars="15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3.2.15 对于财政部门审核竣工决算审核报告提出的问题，咨询人必须配合并根据委托人提出的时限完成整改工作，所需费用均包含在合同价中，不得以已出具财务决算审核报告或委托人已认可财务决算审核报告为由不配合整改工作。</w:t>
      </w:r>
    </w:p>
    <w:p w14:paraId="581B88C0">
      <w:pPr>
        <w:ind w:left="274" w:leftChars="114" w:firstLine="360" w:firstLineChars="15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3.2.16 由咨询人负责对接会计师事务所，完成财务决算审核工作以及财政部门、政府审计提出的问题整改工作。</w:t>
      </w:r>
    </w:p>
    <w:bookmarkEnd w:id="284"/>
    <w:p w14:paraId="4D95895D">
      <w:pPr>
        <w:spacing w:before="60" w:after="60" w:line="560" w:lineRule="exact"/>
        <w:ind w:firstLine="480" w:firstLineChars="200"/>
        <w:outlineLvl w:val="1"/>
        <w:rPr>
          <w:rFonts w:ascii="仿宋" w:hAnsi="仿宋" w:eastAsia="仿宋"/>
          <w:bCs/>
          <w:sz w:val="24"/>
        </w:rPr>
      </w:pPr>
      <w:bookmarkStart w:id="285" w:name="_Toc56530681"/>
      <w:bookmarkStart w:id="286" w:name="_Toc4935"/>
      <w:bookmarkStart w:id="287" w:name="_Toc26163"/>
      <w:r>
        <w:rPr>
          <w:rFonts w:ascii="仿宋" w:hAnsi="仿宋" w:eastAsia="仿宋"/>
          <w:bCs/>
          <w:sz w:val="24"/>
        </w:rPr>
        <w:t>3.3咨询人的工作依据</w:t>
      </w:r>
      <w:bookmarkEnd w:id="281"/>
      <w:bookmarkEnd w:id="282"/>
      <w:bookmarkEnd w:id="285"/>
      <w:bookmarkEnd w:id="286"/>
      <w:bookmarkEnd w:id="287"/>
    </w:p>
    <w:p w14:paraId="5B61DB6C">
      <w:pPr>
        <w:spacing w:line="560" w:lineRule="exact"/>
        <w:ind w:firstLine="480" w:firstLineChars="200"/>
        <w:rPr>
          <w:rFonts w:ascii="仿宋" w:hAnsi="仿宋" w:eastAsia="仿宋"/>
          <w:bCs/>
          <w:sz w:val="24"/>
          <w:u w:val="single"/>
        </w:rPr>
      </w:pPr>
      <w:r>
        <w:rPr>
          <w:rFonts w:ascii="仿宋" w:hAnsi="仿宋" w:eastAsia="仿宋"/>
          <w:bCs/>
          <w:sz w:val="24"/>
        </w:rPr>
        <w:t>乙方具有丰富实践经验且忠实勤勉尽责地履行本合同的能力，经双方协商,本合同约定的造价咨询服务适用的技术标准、规范、定额等工作依据为</w:t>
      </w:r>
      <w:r>
        <w:rPr>
          <w:rFonts w:ascii="仿宋" w:hAnsi="仿宋" w:eastAsia="仿宋"/>
          <w:bCs/>
          <w:sz w:val="24"/>
          <w:u w:val="single"/>
        </w:rPr>
        <w:t>：现行的国家、地方定额、清单计价规范等相关行业标准。</w:t>
      </w:r>
    </w:p>
    <w:p w14:paraId="45F3C8AE">
      <w:pPr>
        <w:spacing w:before="60" w:after="60" w:line="560" w:lineRule="exact"/>
        <w:ind w:firstLine="480" w:firstLineChars="200"/>
        <w:outlineLvl w:val="1"/>
        <w:rPr>
          <w:rFonts w:ascii="仿宋" w:hAnsi="仿宋" w:eastAsia="仿宋"/>
          <w:bCs/>
          <w:sz w:val="24"/>
        </w:rPr>
      </w:pPr>
      <w:bookmarkStart w:id="288" w:name="_Toc56530682"/>
      <w:bookmarkStart w:id="289" w:name="_Toc419045112"/>
      <w:bookmarkStart w:id="290" w:name="_Toc6085"/>
      <w:bookmarkStart w:id="291" w:name="_Toc31579"/>
      <w:bookmarkStart w:id="292" w:name="_Toc422322536"/>
      <w:r>
        <w:rPr>
          <w:rFonts w:ascii="仿宋" w:hAnsi="仿宋" w:eastAsia="仿宋"/>
          <w:bCs/>
          <w:sz w:val="24"/>
        </w:rPr>
        <w:t>3.4使用委托人房屋及设备的返还</w:t>
      </w:r>
      <w:bookmarkEnd w:id="288"/>
      <w:bookmarkEnd w:id="289"/>
      <w:bookmarkEnd w:id="290"/>
      <w:bookmarkEnd w:id="291"/>
      <w:bookmarkEnd w:id="292"/>
    </w:p>
    <w:p w14:paraId="1402A99F">
      <w:pPr>
        <w:spacing w:line="560" w:lineRule="exact"/>
        <w:ind w:firstLine="480" w:firstLineChars="200"/>
        <w:rPr>
          <w:rFonts w:ascii="仿宋" w:hAnsi="仿宋" w:eastAsia="仿宋"/>
          <w:bCs/>
          <w:sz w:val="24"/>
        </w:rPr>
      </w:pPr>
      <w:r>
        <w:rPr>
          <w:rFonts w:ascii="仿宋" w:hAnsi="仿宋" w:eastAsia="仿宋"/>
          <w:bCs/>
          <w:sz w:val="24"/>
        </w:rPr>
        <w:t>咨询人应在本合同终止后</w:t>
      </w:r>
      <w:r>
        <w:rPr>
          <w:rFonts w:ascii="仿宋" w:hAnsi="仿宋" w:eastAsia="仿宋"/>
          <w:bCs/>
          <w:sz w:val="24"/>
          <w:u w:val="single"/>
        </w:rPr>
        <w:t xml:space="preserve">  /  </w:t>
      </w:r>
      <w:r>
        <w:rPr>
          <w:rFonts w:ascii="仿宋" w:hAnsi="仿宋" w:eastAsia="仿宋"/>
          <w:bCs/>
          <w:sz w:val="24"/>
        </w:rPr>
        <w:t>日内移交委托人提供的房屋及设备，移交的方式为</w:t>
      </w:r>
      <w:r>
        <w:rPr>
          <w:rFonts w:ascii="仿宋" w:hAnsi="仿宋" w:eastAsia="仿宋"/>
          <w:bCs/>
          <w:sz w:val="24"/>
          <w:u w:val="single"/>
        </w:rPr>
        <w:t xml:space="preserve">  /  </w:t>
      </w:r>
      <w:r>
        <w:rPr>
          <w:rFonts w:ascii="仿宋" w:hAnsi="仿宋" w:eastAsia="仿宋"/>
          <w:bCs/>
          <w:sz w:val="24"/>
        </w:rPr>
        <w:t>。</w:t>
      </w:r>
    </w:p>
    <w:p w14:paraId="70AF8E1C">
      <w:pPr>
        <w:spacing w:line="560" w:lineRule="exact"/>
        <w:ind w:firstLine="480" w:firstLineChars="200"/>
        <w:outlineLvl w:val="0"/>
        <w:rPr>
          <w:rFonts w:ascii="仿宋" w:hAnsi="仿宋" w:eastAsia="仿宋"/>
          <w:bCs/>
          <w:sz w:val="24"/>
        </w:rPr>
      </w:pPr>
      <w:bookmarkStart w:id="293" w:name="_Toc422322537"/>
      <w:bookmarkStart w:id="294" w:name="_Toc56530683"/>
      <w:bookmarkStart w:id="295" w:name="_Toc419045113"/>
      <w:bookmarkStart w:id="296" w:name="_Toc7326"/>
      <w:bookmarkStart w:id="297" w:name="_Toc27051"/>
      <w:r>
        <w:rPr>
          <w:rFonts w:ascii="仿宋" w:hAnsi="仿宋" w:eastAsia="仿宋"/>
          <w:bCs/>
          <w:sz w:val="24"/>
        </w:rPr>
        <w:t>4. 违约责任</w:t>
      </w:r>
      <w:bookmarkEnd w:id="293"/>
      <w:bookmarkEnd w:id="294"/>
      <w:bookmarkEnd w:id="295"/>
      <w:bookmarkEnd w:id="296"/>
      <w:bookmarkEnd w:id="297"/>
    </w:p>
    <w:p w14:paraId="7897E520">
      <w:pPr>
        <w:spacing w:before="60" w:after="60" w:line="560" w:lineRule="exact"/>
        <w:ind w:firstLine="480" w:firstLineChars="200"/>
        <w:outlineLvl w:val="1"/>
        <w:rPr>
          <w:rFonts w:ascii="仿宋" w:hAnsi="仿宋" w:eastAsia="仿宋"/>
          <w:bCs/>
          <w:sz w:val="24"/>
        </w:rPr>
      </w:pPr>
      <w:bookmarkStart w:id="298" w:name="_Toc422322538"/>
      <w:bookmarkStart w:id="299" w:name="_Toc56530684"/>
      <w:bookmarkStart w:id="300" w:name="_Toc7058"/>
      <w:bookmarkStart w:id="301" w:name="_Toc9286"/>
      <w:r>
        <w:rPr>
          <w:rFonts w:ascii="仿宋" w:hAnsi="仿宋" w:eastAsia="仿宋"/>
          <w:bCs/>
          <w:sz w:val="24"/>
        </w:rPr>
        <w:t>4.1委托人的违约责任</w:t>
      </w:r>
      <w:bookmarkEnd w:id="298"/>
      <w:bookmarkEnd w:id="299"/>
      <w:bookmarkEnd w:id="300"/>
      <w:bookmarkEnd w:id="301"/>
    </w:p>
    <w:p w14:paraId="7ED5E6D9">
      <w:pPr>
        <w:spacing w:line="560" w:lineRule="exact"/>
        <w:ind w:left="120" w:hanging="120"/>
        <w:rPr>
          <w:rFonts w:ascii="仿宋" w:hAnsi="仿宋" w:eastAsia="仿宋"/>
          <w:bCs/>
          <w:sz w:val="24"/>
        </w:rPr>
      </w:pPr>
      <w:r>
        <w:rPr>
          <w:rFonts w:ascii="仿宋" w:hAnsi="仿宋" w:eastAsia="仿宋"/>
          <w:bCs/>
          <w:sz w:val="24"/>
        </w:rPr>
        <w:t>4.1.1委托人违约金的计算及支付方法：</w:t>
      </w:r>
      <w:r>
        <w:rPr>
          <w:rFonts w:ascii="仿宋" w:hAnsi="仿宋" w:eastAsia="仿宋"/>
          <w:bCs/>
          <w:sz w:val="24"/>
          <w:u w:val="single"/>
        </w:rPr>
        <w:t xml:space="preserve">  /  </w:t>
      </w:r>
      <w:r>
        <w:rPr>
          <w:rFonts w:ascii="仿宋" w:hAnsi="仿宋" w:eastAsia="仿宋"/>
          <w:bCs/>
          <w:sz w:val="24"/>
        </w:rPr>
        <w:t>。</w:t>
      </w:r>
    </w:p>
    <w:p w14:paraId="62DDFC6D">
      <w:pPr>
        <w:spacing w:line="560" w:lineRule="exact"/>
        <w:ind w:left="120" w:hanging="120"/>
        <w:rPr>
          <w:rFonts w:ascii="仿宋" w:hAnsi="仿宋" w:eastAsia="仿宋"/>
          <w:bCs/>
          <w:sz w:val="24"/>
        </w:rPr>
      </w:pPr>
      <w:r>
        <w:rPr>
          <w:rFonts w:ascii="仿宋" w:hAnsi="仿宋" w:eastAsia="仿宋"/>
          <w:bCs/>
          <w:sz w:val="24"/>
        </w:rPr>
        <w:t>4.1.2委托人赔偿金额按下列方法确定并支付：</w:t>
      </w:r>
      <w:r>
        <w:rPr>
          <w:rFonts w:ascii="仿宋" w:hAnsi="仿宋" w:eastAsia="仿宋"/>
          <w:bCs/>
          <w:sz w:val="24"/>
          <w:u w:val="single"/>
        </w:rPr>
        <w:t xml:space="preserve">  /  </w:t>
      </w:r>
      <w:r>
        <w:rPr>
          <w:rFonts w:ascii="仿宋" w:hAnsi="仿宋" w:eastAsia="仿宋"/>
          <w:bCs/>
          <w:sz w:val="24"/>
        </w:rPr>
        <w:t>。</w:t>
      </w:r>
    </w:p>
    <w:p w14:paraId="69E0F101">
      <w:pPr>
        <w:spacing w:line="560" w:lineRule="exact"/>
        <w:ind w:firstLine="480" w:firstLineChars="200"/>
        <w:rPr>
          <w:rFonts w:ascii="仿宋" w:hAnsi="仿宋" w:eastAsia="仿宋"/>
          <w:bCs/>
          <w:sz w:val="24"/>
        </w:rPr>
      </w:pPr>
      <w:r>
        <w:rPr>
          <w:rFonts w:ascii="仿宋" w:hAnsi="仿宋" w:eastAsia="仿宋"/>
          <w:bCs/>
          <w:sz w:val="24"/>
        </w:rPr>
        <w:t>4.1.3 委托人逾期付款利息按下列方法计算并支付：</w:t>
      </w:r>
      <w:r>
        <w:rPr>
          <w:rFonts w:ascii="仿宋" w:hAnsi="仿宋" w:eastAsia="仿宋"/>
          <w:bCs/>
          <w:sz w:val="24"/>
          <w:u w:val="single"/>
        </w:rPr>
        <w:t xml:space="preserve">  /  </w:t>
      </w:r>
      <w:r>
        <w:rPr>
          <w:rFonts w:ascii="仿宋" w:hAnsi="仿宋" w:eastAsia="仿宋"/>
          <w:bCs/>
          <w:sz w:val="24"/>
        </w:rPr>
        <w:t>。</w:t>
      </w:r>
    </w:p>
    <w:p w14:paraId="55C0BFA6">
      <w:pPr>
        <w:spacing w:before="60" w:after="60" w:line="560" w:lineRule="exact"/>
        <w:ind w:firstLine="480" w:firstLineChars="200"/>
        <w:outlineLvl w:val="1"/>
        <w:rPr>
          <w:rFonts w:ascii="仿宋" w:hAnsi="仿宋" w:eastAsia="仿宋"/>
          <w:bCs/>
          <w:sz w:val="24"/>
        </w:rPr>
      </w:pPr>
      <w:bookmarkStart w:id="302" w:name="_Toc10158"/>
      <w:bookmarkStart w:id="303" w:name="_Toc56530685"/>
      <w:bookmarkStart w:id="304" w:name="_Toc14406"/>
      <w:bookmarkStart w:id="305" w:name="_Toc422322539"/>
      <w:bookmarkStart w:id="306" w:name="_Toc419045114"/>
      <w:r>
        <w:rPr>
          <w:rFonts w:ascii="仿宋" w:hAnsi="仿宋" w:eastAsia="仿宋"/>
          <w:bCs/>
          <w:sz w:val="24"/>
        </w:rPr>
        <w:t>4.2咨询人的违约责任</w:t>
      </w:r>
      <w:bookmarkEnd w:id="302"/>
      <w:bookmarkEnd w:id="303"/>
      <w:bookmarkEnd w:id="304"/>
      <w:bookmarkEnd w:id="305"/>
    </w:p>
    <w:bookmarkEnd w:id="306"/>
    <w:p w14:paraId="0500AF5F">
      <w:pPr>
        <w:spacing w:line="560" w:lineRule="exact"/>
        <w:ind w:firstLine="475" w:firstLineChars="198"/>
        <w:rPr>
          <w:rFonts w:ascii="仿宋" w:hAnsi="仿宋" w:eastAsia="仿宋"/>
          <w:bCs/>
          <w:color w:val="000000"/>
          <w:sz w:val="24"/>
        </w:rPr>
      </w:pPr>
      <w:r>
        <w:rPr>
          <w:rFonts w:ascii="仿宋" w:hAnsi="仿宋" w:eastAsia="仿宋"/>
          <w:bCs/>
          <w:color w:val="000000"/>
          <w:sz w:val="24"/>
        </w:rPr>
        <w:t>4.2.1咨询人在接到项目委托后，按项目要求进行现场踏勘，并做好记录，咨询人未配合此项工作的从造价咨询费用支付中扣除造价咨询合同价款人民币500</w:t>
      </w:r>
      <w:r>
        <w:rPr>
          <w:rFonts w:hint="eastAsia" w:ascii="仿宋" w:hAnsi="仿宋" w:eastAsia="仿宋"/>
          <w:bCs/>
          <w:color w:val="000000"/>
          <w:sz w:val="24"/>
          <w:lang w:val="en-US" w:eastAsia="zh-CN"/>
        </w:rPr>
        <w:t>0</w:t>
      </w:r>
      <w:r>
        <w:rPr>
          <w:rFonts w:ascii="仿宋" w:hAnsi="仿宋" w:eastAsia="仿宋"/>
          <w:bCs/>
          <w:color w:val="000000"/>
          <w:sz w:val="24"/>
        </w:rPr>
        <w:t>元/次的违约金。</w:t>
      </w:r>
    </w:p>
    <w:p w14:paraId="6941CAEB">
      <w:pPr>
        <w:spacing w:line="560" w:lineRule="exact"/>
        <w:ind w:firstLine="475" w:firstLineChars="198"/>
        <w:rPr>
          <w:rFonts w:ascii="仿宋" w:hAnsi="仿宋" w:eastAsia="仿宋"/>
          <w:bCs/>
          <w:color w:val="000000"/>
          <w:sz w:val="24"/>
        </w:rPr>
      </w:pPr>
      <w:r>
        <w:rPr>
          <w:rFonts w:ascii="仿宋" w:hAnsi="仿宋" w:eastAsia="仿宋"/>
          <w:bCs/>
          <w:color w:val="000000"/>
          <w:sz w:val="24"/>
        </w:rPr>
        <w:t>4.2.</w:t>
      </w:r>
      <w:r>
        <w:rPr>
          <w:rFonts w:hint="eastAsia" w:ascii="仿宋" w:hAnsi="仿宋" w:eastAsia="仿宋"/>
          <w:bCs/>
          <w:color w:val="000000"/>
          <w:sz w:val="24"/>
        </w:rPr>
        <w:t>2</w:t>
      </w:r>
      <w:r>
        <w:rPr>
          <w:rFonts w:ascii="仿宋" w:hAnsi="仿宋" w:eastAsia="仿宋"/>
          <w:bCs/>
          <w:color w:val="000000"/>
          <w:sz w:val="24"/>
        </w:rPr>
        <w:t xml:space="preserve"> 咨询人在接到项目委托后按委托人规定时间节点要求完成</w:t>
      </w:r>
      <w:r>
        <w:rPr>
          <w:rFonts w:hint="eastAsia" w:ascii="仿宋" w:hAnsi="仿宋" w:eastAsia="仿宋"/>
          <w:color w:val="000000"/>
          <w:sz w:val="24"/>
        </w:rPr>
        <w:t>各阶段</w:t>
      </w:r>
      <w:r>
        <w:rPr>
          <w:rFonts w:ascii="仿宋" w:hAnsi="仿宋" w:eastAsia="仿宋"/>
          <w:color w:val="000000"/>
          <w:sz w:val="24"/>
        </w:rPr>
        <w:t>造价指标分析</w:t>
      </w:r>
      <w:r>
        <w:rPr>
          <w:rFonts w:hint="eastAsia" w:ascii="仿宋" w:hAnsi="仿宋" w:eastAsia="仿宋"/>
          <w:color w:val="000000"/>
          <w:sz w:val="24"/>
        </w:rPr>
        <w:t>及各类设计方案阶段的成本测算、效果类方案测算</w:t>
      </w:r>
      <w:r>
        <w:rPr>
          <w:rFonts w:ascii="仿宋" w:hAnsi="仿宋" w:eastAsia="仿宋"/>
          <w:color w:val="000000"/>
          <w:sz w:val="24"/>
        </w:rPr>
        <w:t>、</w:t>
      </w:r>
      <w:r>
        <w:rPr>
          <w:rFonts w:hint="eastAsia" w:ascii="仿宋" w:hAnsi="仿宋" w:eastAsia="仿宋"/>
          <w:color w:val="000000"/>
          <w:sz w:val="24"/>
        </w:rPr>
        <w:t>结构指标限额测算、</w:t>
      </w:r>
      <w:bookmarkStart w:id="307" w:name="_Hlk70610092"/>
      <w:r>
        <w:rPr>
          <w:rFonts w:ascii="仿宋" w:hAnsi="仿宋" w:eastAsia="仿宋"/>
          <w:color w:val="000000"/>
          <w:sz w:val="24"/>
        </w:rPr>
        <w:t>施工过程工程进度计量</w:t>
      </w:r>
      <w:r>
        <w:rPr>
          <w:rFonts w:hint="eastAsia" w:ascii="仿宋" w:hAnsi="仿宋" w:eastAsia="仿宋"/>
          <w:color w:val="000000"/>
          <w:sz w:val="24"/>
        </w:rPr>
        <w:t>、施工过程结算审核</w:t>
      </w:r>
      <w:r>
        <w:rPr>
          <w:rFonts w:ascii="仿宋" w:hAnsi="仿宋" w:eastAsia="仿宋"/>
          <w:color w:val="000000"/>
          <w:sz w:val="24"/>
        </w:rPr>
        <w:t>和支付</w:t>
      </w:r>
      <w:bookmarkEnd w:id="307"/>
      <w:r>
        <w:rPr>
          <w:rFonts w:ascii="仿宋" w:hAnsi="仿宋" w:eastAsia="仿宋"/>
          <w:color w:val="000000"/>
          <w:sz w:val="24"/>
        </w:rPr>
        <w:t>、</w:t>
      </w:r>
      <w:bookmarkStart w:id="308" w:name="_Hlk70610120"/>
      <w:r>
        <w:rPr>
          <w:rFonts w:hint="eastAsia" w:ascii="仿宋" w:hAnsi="仿宋" w:eastAsia="仿宋"/>
          <w:color w:val="000000"/>
          <w:sz w:val="24"/>
        </w:rPr>
        <w:t>组织</w:t>
      </w:r>
      <w:r>
        <w:rPr>
          <w:rFonts w:ascii="仿宋" w:hAnsi="仿宋" w:eastAsia="仿宋"/>
          <w:color w:val="000000"/>
          <w:sz w:val="24"/>
        </w:rPr>
        <w:t>材料、机械、设备等市场的询价与核价</w:t>
      </w:r>
      <w:bookmarkEnd w:id="308"/>
      <w:r>
        <w:rPr>
          <w:rFonts w:ascii="仿宋" w:hAnsi="仿宋" w:eastAsia="仿宋"/>
          <w:color w:val="000000"/>
          <w:sz w:val="24"/>
        </w:rPr>
        <w:t>、</w:t>
      </w:r>
      <w:bookmarkStart w:id="309" w:name="_Hlk70610183"/>
      <w:r>
        <w:rPr>
          <w:rFonts w:ascii="仿宋" w:hAnsi="仿宋" w:eastAsia="仿宋"/>
          <w:color w:val="000000"/>
          <w:sz w:val="24"/>
        </w:rPr>
        <w:t>施工过程中的</w:t>
      </w:r>
      <w:bookmarkEnd w:id="309"/>
      <w:r>
        <w:rPr>
          <w:rFonts w:ascii="仿宋" w:hAnsi="仿宋" w:eastAsia="仿宋"/>
          <w:color w:val="000000"/>
          <w:sz w:val="24"/>
        </w:rPr>
        <w:t>变更（签证）审核、</w:t>
      </w:r>
      <w:bookmarkStart w:id="310" w:name="_Hlk70610213"/>
      <w:r>
        <w:rPr>
          <w:rFonts w:ascii="仿宋" w:hAnsi="仿宋" w:eastAsia="仿宋"/>
          <w:color w:val="000000"/>
          <w:sz w:val="24"/>
        </w:rPr>
        <w:t>工程竣工</w:t>
      </w:r>
      <w:bookmarkEnd w:id="310"/>
      <w:r>
        <w:rPr>
          <w:rFonts w:ascii="仿宋" w:hAnsi="仿宋" w:eastAsia="仿宋"/>
          <w:color w:val="000000"/>
          <w:sz w:val="24"/>
        </w:rPr>
        <w:t>结算审核</w:t>
      </w:r>
      <w:r>
        <w:rPr>
          <w:rFonts w:ascii="仿宋" w:hAnsi="仿宋" w:eastAsia="仿宋"/>
          <w:bCs/>
          <w:color w:val="000000"/>
          <w:sz w:val="24"/>
        </w:rPr>
        <w:t>等工作。</w:t>
      </w:r>
    </w:p>
    <w:p w14:paraId="14FA5FED">
      <w:pPr>
        <w:spacing w:line="560" w:lineRule="exact"/>
        <w:ind w:firstLine="475" w:firstLineChars="198"/>
        <w:rPr>
          <w:rFonts w:hint="eastAsia" w:ascii="仿宋" w:hAnsi="仿宋" w:eastAsia="仿宋"/>
          <w:bCs/>
          <w:color w:val="000000"/>
          <w:sz w:val="24"/>
        </w:rPr>
      </w:pPr>
      <w:r>
        <w:rPr>
          <w:rFonts w:ascii="仿宋" w:hAnsi="仿宋" w:eastAsia="仿宋"/>
          <w:bCs/>
          <w:color w:val="000000"/>
          <w:sz w:val="24"/>
        </w:rPr>
        <w:t>4.2.</w:t>
      </w:r>
      <w:r>
        <w:rPr>
          <w:rFonts w:hint="eastAsia" w:ascii="仿宋" w:hAnsi="仿宋" w:eastAsia="仿宋"/>
          <w:bCs/>
          <w:color w:val="000000"/>
          <w:sz w:val="24"/>
        </w:rPr>
        <w:t>3</w:t>
      </w:r>
      <w:r>
        <w:rPr>
          <w:rFonts w:ascii="仿宋" w:hAnsi="仿宋" w:eastAsia="仿宋"/>
          <w:bCs/>
          <w:color w:val="000000"/>
          <w:sz w:val="24"/>
        </w:rPr>
        <w:t>咨询人依据《建设工程造价咨询成果文件质量标准》、《建设工程工程量清单计价规范》（GB50500）</w:t>
      </w:r>
      <w:r>
        <w:rPr>
          <w:rFonts w:hint="eastAsia" w:ascii="仿宋" w:hAnsi="仿宋" w:eastAsia="仿宋"/>
          <w:bCs/>
          <w:color w:val="000000"/>
          <w:sz w:val="24"/>
          <w:lang w:val="en-US" w:eastAsia="zh-CN"/>
        </w:rPr>
        <w:t>-2024</w:t>
      </w:r>
      <w:r>
        <w:rPr>
          <w:rFonts w:ascii="仿宋" w:hAnsi="仿宋" w:eastAsia="仿宋"/>
          <w:bCs/>
          <w:color w:val="000000"/>
          <w:sz w:val="24"/>
        </w:rPr>
        <w:t>要求编制</w:t>
      </w:r>
      <w:bookmarkStart w:id="311" w:name="_Hlk70610286"/>
      <w:r>
        <w:rPr>
          <w:rFonts w:ascii="仿宋" w:hAnsi="仿宋" w:eastAsia="仿宋"/>
          <w:bCs/>
          <w:color w:val="000000"/>
          <w:sz w:val="24"/>
        </w:rPr>
        <w:t>出具造价</w:t>
      </w:r>
      <w:bookmarkEnd w:id="311"/>
      <w:r>
        <w:rPr>
          <w:rFonts w:ascii="仿宋" w:hAnsi="仿宋" w:eastAsia="仿宋"/>
          <w:bCs/>
          <w:color w:val="000000"/>
          <w:sz w:val="24"/>
        </w:rPr>
        <w:t>成果文件（含初稿），出具的成果文件必须达到《建设工程造价咨询成果文件质量标准》文件中各服务阶段的质量评定标准。若出具成果文件未达到上述文件规定的按如下进行处理：</w:t>
      </w:r>
    </w:p>
    <w:p w14:paraId="130B3615">
      <w:pPr>
        <w:numPr>
          <w:ilvl w:val="0"/>
          <w:numId w:val="11"/>
        </w:numPr>
        <w:spacing w:line="560" w:lineRule="exact"/>
        <w:ind w:firstLine="477" w:firstLineChars="198"/>
        <w:rPr>
          <w:rFonts w:ascii="仿宋" w:hAnsi="仿宋" w:eastAsia="仿宋"/>
          <w:bCs/>
          <w:color w:val="000000"/>
          <w:sz w:val="24"/>
        </w:rPr>
      </w:pPr>
      <w:r>
        <w:rPr>
          <w:rFonts w:ascii="仿宋" w:hAnsi="仿宋" w:eastAsia="仿宋"/>
          <w:b/>
          <w:color w:val="000000"/>
          <w:sz w:val="24"/>
        </w:rPr>
        <w:t>咨询人变更签证审核、结算报告等咨询服务时没有组织材料市场实地询价工作，提供虚假材料询价资料或市场询价、定价材料价格的真实性、准确性与市场价格存在大的偏差，</w:t>
      </w:r>
      <w:r>
        <w:rPr>
          <w:rFonts w:hint="eastAsia" w:ascii="仿宋" w:hAnsi="仿宋" w:eastAsia="仿宋"/>
          <w:b/>
          <w:color w:val="000000"/>
          <w:sz w:val="24"/>
          <w:lang w:val="en-US" w:eastAsia="zh-CN"/>
        </w:rPr>
        <w:t>询价过程资料不齐，</w:t>
      </w:r>
      <w:r>
        <w:rPr>
          <w:rFonts w:ascii="仿宋" w:hAnsi="仿宋" w:eastAsia="仿宋"/>
          <w:b/>
          <w:color w:val="000000"/>
          <w:sz w:val="24"/>
        </w:rPr>
        <w:t>委托人有权从</w:t>
      </w:r>
      <w:r>
        <w:rPr>
          <w:rFonts w:hint="eastAsia" w:ascii="仿宋" w:hAnsi="仿宋" w:eastAsia="仿宋" w:cs="宋体"/>
          <w:b/>
          <w:color w:val="000000"/>
          <w:sz w:val="24"/>
        </w:rPr>
        <w:t>项目服务费中扣除</w:t>
      </w:r>
      <w:r>
        <w:rPr>
          <w:rFonts w:hint="eastAsia" w:ascii="仿宋" w:hAnsi="仿宋" w:eastAsia="仿宋" w:cs="宋体"/>
          <w:b/>
          <w:color w:val="000000"/>
          <w:sz w:val="24"/>
          <w:lang w:val="en-US" w:eastAsia="zh-CN"/>
        </w:rPr>
        <w:t>5</w:t>
      </w:r>
      <w:r>
        <w:rPr>
          <w:rFonts w:hint="eastAsia" w:ascii="仿宋" w:hAnsi="仿宋" w:eastAsia="仿宋" w:cs="宋体"/>
          <w:b/>
          <w:color w:val="000000"/>
          <w:sz w:val="24"/>
        </w:rPr>
        <w:t>%/次违约金，</w:t>
      </w:r>
      <w:bookmarkStart w:id="312" w:name="_Hlk70610627"/>
      <w:r>
        <w:rPr>
          <w:rFonts w:hint="eastAsia" w:ascii="仿宋" w:hAnsi="仿宋" w:eastAsia="仿宋" w:cs="宋体"/>
          <w:b/>
          <w:color w:val="000000"/>
          <w:sz w:val="24"/>
        </w:rPr>
        <w:t>造价咨询单位未及时组织材料询价，从项目服务费中</w:t>
      </w:r>
      <w:r>
        <w:rPr>
          <w:rFonts w:ascii="仿宋" w:hAnsi="仿宋" w:eastAsia="仿宋"/>
          <w:b/>
          <w:color w:val="000000"/>
          <w:sz w:val="24"/>
        </w:rPr>
        <w:t>按500</w:t>
      </w:r>
      <w:r>
        <w:rPr>
          <w:rFonts w:hint="eastAsia" w:ascii="仿宋" w:hAnsi="仿宋" w:eastAsia="仿宋"/>
          <w:b/>
          <w:color w:val="000000"/>
          <w:sz w:val="24"/>
          <w:lang w:val="en-US" w:eastAsia="zh-CN"/>
        </w:rPr>
        <w:t>0</w:t>
      </w:r>
      <w:r>
        <w:rPr>
          <w:rFonts w:ascii="仿宋" w:hAnsi="仿宋" w:eastAsia="仿宋"/>
          <w:b/>
          <w:color w:val="000000"/>
          <w:sz w:val="24"/>
        </w:rPr>
        <w:t>元/次的违约金扣除。</w:t>
      </w:r>
      <w:bookmarkEnd w:id="312"/>
    </w:p>
    <w:p w14:paraId="2CF2DD4C">
      <w:pPr>
        <w:spacing w:line="560" w:lineRule="exact"/>
        <w:ind w:firstLine="475" w:firstLineChars="198"/>
        <w:rPr>
          <w:rFonts w:ascii="仿宋" w:hAnsi="仿宋" w:eastAsia="仿宋"/>
          <w:bCs/>
          <w:color w:val="000000"/>
          <w:sz w:val="24"/>
        </w:rPr>
      </w:pPr>
      <w:r>
        <w:rPr>
          <w:rFonts w:ascii="仿宋" w:hAnsi="仿宋" w:eastAsia="仿宋"/>
          <w:bCs/>
          <w:color w:val="000000"/>
          <w:sz w:val="24"/>
        </w:rPr>
        <w:t>（</w:t>
      </w:r>
      <w:r>
        <w:rPr>
          <w:rFonts w:hint="eastAsia" w:ascii="仿宋" w:hAnsi="仿宋" w:eastAsia="仿宋"/>
          <w:bCs/>
          <w:color w:val="000000"/>
          <w:sz w:val="24"/>
        </w:rPr>
        <w:t>2</w:t>
      </w:r>
      <w:r>
        <w:rPr>
          <w:rFonts w:ascii="仿宋" w:hAnsi="仿宋" w:eastAsia="仿宋"/>
          <w:bCs/>
          <w:color w:val="000000"/>
          <w:sz w:val="24"/>
        </w:rPr>
        <w:t>）咨询人收到</w:t>
      </w:r>
      <w:r>
        <w:rPr>
          <w:rFonts w:hint="eastAsia" w:ascii="仿宋" w:hAnsi="仿宋" w:eastAsia="仿宋"/>
          <w:bCs/>
          <w:color w:val="000000"/>
          <w:sz w:val="24"/>
        </w:rPr>
        <w:t>工程</w:t>
      </w:r>
      <w:r>
        <w:rPr>
          <w:rFonts w:ascii="仿宋" w:hAnsi="仿宋" w:eastAsia="仿宋"/>
          <w:bCs/>
          <w:color w:val="000000"/>
          <w:sz w:val="24"/>
        </w:rPr>
        <w:t>进度</w:t>
      </w:r>
      <w:r>
        <w:rPr>
          <w:rFonts w:hint="eastAsia" w:ascii="仿宋" w:hAnsi="仿宋" w:eastAsia="仿宋"/>
          <w:bCs/>
          <w:color w:val="000000"/>
          <w:sz w:val="24"/>
        </w:rPr>
        <w:t>、施工过程结算</w:t>
      </w:r>
      <w:r>
        <w:rPr>
          <w:rFonts w:ascii="仿宋" w:hAnsi="仿宋" w:eastAsia="仿宋"/>
          <w:bCs/>
          <w:color w:val="000000"/>
          <w:sz w:val="24"/>
        </w:rPr>
        <w:t>资料后，需</w:t>
      </w:r>
      <w:r>
        <w:rPr>
          <w:rFonts w:hint="eastAsia" w:ascii="仿宋" w:hAnsi="仿宋" w:eastAsia="仿宋"/>
          <w:bCs/>
          <w:color w:val="000000"/>
          <w:sz w:val="24"/>
        </w:rPr>
        <w:t>踏勘</w:t>
      </w:r>
      <w:r>
        <w:rPr>
          <w:rFonts w:ascii="仿宋" w:hAnsi="仿宋" w:eastAsia="仿宋"/>
          <w:bCs/>
          <w:color w:val="000000"/>
          <w:sz w:val="24"/>
        </w:rPr>
        <w:t>现场后审核进度，在7个日历日内完成进度审核并出具审核意见，</w:t>
      </w:r>
      <w:r>
        <w:rPr>
          <w:rFonts w:hint="eastAsia" w:ascii="仿宋" w:hAnsi="仿宋" w:eastAsia="仿宋"/>
          <w:bCs/>
          <w:color w:val="000000"/>
          <w:sz w:val="24"/>
        </w:rPr>
        <w:t>按照业主要求时间</w:t>
      </w:r>
      <w:r>
        <w:rPr>
          <w:rFonts w:ascii="仿宋" w:hAnsi="仿宋" w:eastAsia="仿宋"/>
          <w:bCs/>
          <w:color w:val="000000"/>
          <w:sz w:val="24"/>
        </w:rPr>
        <w:t>完成</w:t>
      </w:r>
      <w:r>
        <w:rPr>
          <w:rFonts w:hint="eastAsia" w:ascii="仿宋" w:hAnsi="仿宋" w:eastAsia="仿宋"/>
          <w:bCs/>
          <w:color w:val="000000"/>
          <w:sz w:val="24"/>
        </w:rPr>
        <w:t>过程结算</w:t>
      </w:r>
      <w:r>
        <w:rPr>
          <w:rFonts w:ascii="仿宋" w:hAnsi="仿宋" w:eastAsia="仿宋"/>
          <w:bCs/>
          <w:color w:val="000000"/>
          <w:sz w:val="24"/>
        </w:rPr>
        <w:t>审核并出具</w:t>
      </w:r>
      <w:r>
        <w:rPr>
          <w:rFonts w:hint="eastAsia" w:ascii="仿宋" w:hAnsi="仿宋" w:eastAsia="仿宋"/>
          <w:bCs/>
          <w:color w:val="000000"/>
          <w:sz w:val="24"/>
        </w:rPr>
        <w:t>过程结算审核报告</w:t>
      </w:r>
      <w:r>
        <w:rPr>
          <w:rFonts w:ascii="仿宋" w:hAnsi="仿宋" w:eastAsia="仿宋"/>
          <w:bCs/>
          <w:color w:val="000000"/>
          <w:sz w:val="24"/>
        </w:rPr>
        <w:t>。</w:t>
      </w:r>
    </w:p>
    <w:p w14:paraId="6E5D8849">
      <w:pPr>
        <w:numPr>
          <w:ilvl w:val="0"/>
          <w:numId w:val="11"/>
        </w:numPr>
        <w:spacing w:line="560" w:lineRule="exact"/>
        <w:ind w:firstLine="477" w:firstLineChars="198"/>
        <w:rPr>
          <w:rFonts w:hint="eastAsia" w:ascii="仿宋" w:hAnsi="仿宋" w:eastAsia="仿宋" w:cs="宋体"/>
          <w:b/>
          <w:color w:val="000000"/>
          <w:sz w:val="24"/>
        </w:rPr>
      </w:pPr>
      <w:r>
        <w:rPr>
          <w:rFonts w:ascii="仿宋" w:hAnsi="仿宋" w:eastAsia="仿宋"/>
          <w:b/>
          <w:color w:val="000000"/>
          <w:sz w:val="24"/>
        </w:rPr>
        <w:t>咨询人在收到经委托人</w:t>
      </w:r>
      <w:r>
        <w:rPr>
          <w:rFonts w:hint="eastAsia" w:ascii="仿宋" w:hAnsi="仿宋" w:eastAsia="仿宋"/>
          <w:b/>
          <w:color w:val="000000"/>
          <w:sz w:val="24"/>
        </w:rPr>
        <w:t>需进行</w:t>
      </w:r>
      <w:r>
        <w:rPr>
          <w:rFonts w:ascii="仿宋" w:hAnsi="仿宋" w:eastAsia="仿宋"/>
          <w:b/>
          <w:color w:val="000000"/>
          <w:sz w:val="24"/>
        </w:rPr>
        <w:t>核实的承包单位提交的变更、签证、</w:t>
      </w:r>
      <w:r>
        <w:rPr>
          <w:rFonts w:hint="eastAsia" w:ascii="仿宋" w:hAnsi="仿宋" w:eastAsia="仿宋"/>
          <w:b/>
          <w:color w:val="000000"/>
          <w:sz w:val="24"/>
        </w:rPr>
        <w:t>施工过程结算、</w:t>
      </w:r>
      <w:r>
        <w:rPr>
          <w:rFonts w:ascii="仿宋" w:hAnsi="仿宋" w:eastAsia="仿宋"/>
          <w:b/>
          <w:color w:val="000000"/>
          <w:sz w:val="24"/>
        </w:rPr>
        <w:t>工程</w:t>
      </w:r>
      <w:r>
        <w:rPr>
          <w:rFonts w:hint="eastAsia" w:ascii="仿宋" w:hAnsi="仿宋" w:eastAsia="仿宋"/>
          <w:b/>
          <w:color w:val="000000"/>
          <w:sz w:val="24"/>
        </w:rPr>
        <w:t>竣工</w:t>
      </w:r>
      <w:r>
        <w:rPr>
          <w:rFonts w:ascii="仿宋" w:hAnsi="仿宋" w:eastAsia="仿宋"/>
          <w:b/>
          <w:color w:val="000000"/>
          <w:sz w:val="24"/>
        </w:rPr>
        <w:t>结算时</w:t>
      </w:r>
      <w:r>
        <w:rPr>
          <w:rFonts w:hint="eastAsia" w:ascii="仿宋" w:hAnsi="仿宋" w:eastAsia="仿宋"/>
          <w:b/>
          <w:color w:val="000000"/>
          <w:sz w:val="24"/>
        </w:rPr>
        <w:t>，</w:t>
      </w:r>
      <w:r>
        <w:rPr>
          <w:rFonts w:ascii="仿宋" w:hAnsi="仿宋" w:eastAsia="仿宋"/>
          <w:b/>
          <w:color w:val="000000"/>
          <w:sz w:val="24"/>
        </w:rPr>
        <w:t>未委派项目造价人员进行踏勘现场复核工程量并留存影像资料的，致使出具的工程结算</w:t>
      </w:r>
      <w:r>
        <w:rPr>
          <w:rFonts w:hint="eastAsia" w:ascii="仿宋" w:hAnsi="仿宋" w:eastAsia="仿宋"/>
          <w:b/>
          <w:color w:val="000000"/>
          <w:sz w:val="24"/>
        </w:rPr>
        <w:t>审核</w:t>
      </w:r>
      <w:r>
        <w:rPr>
          <w:rFonts w:ascii="仿宋" w:hAnsi="仿宋" w:eastAsia="仿宋"/>
          <w:b/>
          <w:color w:val="000000"/>
          <w:sz w:val="24"/>
        </w:rPr>
        <w:t>报告与项目现场不符</w:t>
      </w:r>
      <w:r>
        <w:rPr>
          <w:rFonts w:hint="eastAsia" w:ascii="仿宋" w:hAnsi="仿宋" w:eastAsia="仿宋"/>
          <w:b/>
          <w:color w:val="000000"/>
          <w:sz w:val="24"/>
        </w:rPr>
        <w:t>、</w:t>
      </w:r>
      <w:r>
        <w:rPr>
          <w:rFonts w:ascii="仿宋" w:hAnsi="仿宋" w:eastAsia="仿宋"/>
          <w:b/>
          <w:color w:val="000000"/>
          <w:sz w:val="24"/>
        </w:rPr>
        <w:t>计算工程量不准确等问题。</w:t>
      </w:r>
      <w:bookmarkStart w:id="313" w:name="_Hlk70610756"/>
      <w:r>
        <w:rPr>
          <w:rFonts w:hint="eastAsia" w:ascii="仿宋" w:hAnsi="仿宋" w:eastAsia="仿宋" w:cs="宋体"/>
          <w:b/>
          <w:color w:val="000000"/>
          <w:sz w:val="24"/>
        </w:rPr>
        <w:t>如工程结算审定金额与政府造价审核部门或司法机关认定的结果存在误差</w:t>
      </w:r>
      <w:bookmarkEnd w:id="313"/>
      <w:r>
        <w:rPr>
          <w:rFonts w:hint="eastAsia" w:ascii="仿宋" w:hAnsi="仿宋" w:eastAsia="仿宋" w:cs="宋体"/>
          <w:b/>
          <w:color w:val="000000"/>
          <w:sz w:val="24"/>
        </w:rPr>
        <w:t>，误差率3%以上、5%以下（不含3%，含5% ），咨询人承担项目10%服务费的违约金；误差率5%以上，咨询人承担项目20%服务费的违约金。误差率超过10%，咨询人承担项目30%服务费的违约金。</w:t>
      </w:r>
    </w:p>
    <w:p w14:paraId="3C840D6F">
      <w:pPr>
        <w:spacing w:line="56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经咨询人审核后备案的招标工程量清单，如出现缺项、漏项、工程量计算错误、特征描述不清楚不准确导致的增加的工程造价超过施工合同金额</w:t>
      </w:r>
      <w:r>
        <w:rPr>
          <w:rFonts w:hint="eastAsia" w:ascii="仿宋" w:hAnsi="仿宋" w:eastAsia="仿宋" w:cs="宋体"/>
          <w:b/>
          <w:color w:val="000000"/>
          <w:sz w:val="24"/>
          <w:lang w:val="en-US" w:eastAsia="zh-CN"/>
        </w:rPr>
        <w:t>3</w:t>
      </w:r>
      <w:r>
        <w:rPr>
          <w:rFonts w:hint="eastAsia" w:ascii="仿宋" w:hAnsi="仿宋" w:eastAsia="仿宋" w:cs="宋体"/>
          <w:b/>
          <w:color w:val="000000"/>
          <w:sz w:val="24"/>
        </w:rPr>
        <w:t>%以上</w:t>
      </w:r>
      <w:r>
        <w:rPr>
          <w:rFonts w:hint="eastAsia" w:ascii="仿宋" w:hAnsi="仿宋" w:eastAsia="仿宋" w:cs="宋体"/>
          <w:b/>
          <w:color w:val="000000"/>
          <w:sz w:val="24"/>
          <w:lang w:val="en-US" w:eastAsia="zh-CN"/>
        </w:rPr>
        <w:t>5</w:t>
      </w:r>
      <w:r>
        <w:rPr>
          <w:rFonts w:hint="eastAsia" w:ascii="仿宋" w:hAnsi="仿宋" w:eastAsia="仿宋" w:cs="宋体"/>
          <w:b/>
          <w:color w:val="000000"/>
          <w:sz w:val="24"/>
        </w:rPr>
        <w:t>%以下（不含</w:t>
      </w:r>
      <w:r>
        <w:rPr>
          <w:rFonts w:hint="eastAsia" w:ascii="仿宋" w:hAnsi="仿宋" w:eastAsia="仿宋" w:cs="宋体"/>
          <w:b/>
          <w:color w:val="000000"/>
          <w:sz w:val="24"/>
          <w:lang w:val="en-US" w:eastAsia="zh-CN"/>
        </w:rPr>
        <w:t>3</w:t>
      </w:r>
      <w:r>
        <w:rPr>
          <w:rFonts w:hint="eastAsia" w:ascii="仿宋" w:hAnsi="仿宋" w:eastAsia="仿宋" w:cs="宋体"/>
          <w:b/>
          <w:color w:val="000000"/>
          <w:sz w:val="24"/>
        </w:rPr>
        <w:t>%，含</w:t>
      </w:r>
      <w:r>
        <w:rPr>
          <w:rFonts w:hint="eastAsia" w:ascii="仿宋" w:hAnsi="仿宋" w:eastAsia="仿宋" w:cs="宋体"/>
          <w:b/>
          <w:color w:val="000000"/>
          <w:sz w:val="24"/>
          <w:lang w:val="en-US" w:eastAsia="zh-CN"/>
        </w:rPr>
        <w:t>5</w:t>
      </w:r>
      <w:r>
        <w:rPr>
          <w:rFonts w:hint="eastAsia" w:ascii="仿宋" w:hAnsi="仿宋" w:eastAsia="仿宋" w:cs="宋体"/>
          <w:b/>
          <w:color w:val="000000"/>
          <w:sz w:val="24"/>
        </w:rPr>
        <w:t>%）的，委托人有权扣减项目10%的服务费；增加的工程造价超过施工合同金额</w:t>
      </w:r>
      <w:r>
        <w:rPr>
          <w:rFonts w:hint="eastAsia" w:ascii="仿宋" w:hAnsi="仿宋" w:eastAsia="仿宋" w:cs="宋体"/>
          <w:b/>
          <w:color w:val="000000"/>
          <w:sz w:val="24"/>
          <w:lang w:val="en-US" w:eastAsia="zh-CN"/>
        </w:rPr>
        <w:t>5</w:t>
      </w:r>
      <w:r>
        <w:rPr>
          <w:rFonts w:hint="eastAsia" w:ascii="仿宋" w:hAnsi="仿宋" w:eastAsia="仿宋" w:cs="宋体"/>
          <w:b/>
          <w:color w:val="000000"/>
          <w:sz w:val="24"/>
        </w:rPr>
        <w:t>%的，委托人有权扣减项目服务费的20%的违约金。</w:t>
      </w:r>
    </w:p>
    <w:p w14:paraId="1A9483C7">
      <w:pPr>
        <w:spacing w:line="560" w:lineRule="exact"/>
        <w:ind w:firstLine="475" w:firstLineChars="198"/>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咨询人应积极配合审计工作</w:t>
      </w:r>
      <w:r>
        <w:rPr>
          <w:rFonts w:hint="eastAsia" w:ascii="仿宋" w:hAnsi="仿宋" w:eastAsia="仿宋"/>
          <w:color w:val="000000"/>
          <w:sz w:val="24"/>
        </w:rPr>
        <w:t>并</w:t>
      </w:r>
      <w:r>
        <w:rPr>
          <w:rFonts w:ascii="仿宋" w:hAnsi="仿宋" w:eastAsia="仿宋"/>
          <w:color w:val="000000"/>
          <w:sz w:val="24"/>
        </w:rPr>
        <w:t>参加相关会议。</w:t>
      </w:r>
    </w:p>
    <w:p w14:paraId="3D6E0388">
      <w:pPr>
        <w:spacing w:line="560" w:lineRule="exact"/>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4.2.6 依据合同约定的服务范围及工作内容，根据委托人的需求出具书面审核报告。</w:t>
      </w:r>
    </w:p>
    <w:p w14:paraId="459B3F2A">
      <w:pPr>
        <w:spacing w:line="560" w:lineRule="exact"/>
        <w:ind w:firstLine="480" w:firstLineChars="200"/>
        <w:rPr>
          <w:rFonts w:ascii="仿宋" w:hAnsi="仿宋" w:eastAsia="仿宋"/>
          <w:bCs/>
          <w:color w:val="000000"/>
          <w:sz w:val="24"/>
        </w:rPr>
      </w:pPr>
      <w:r>
        <w:rPr>
          <w:rFonts w:ascii="仿宋" w:hAnsi="仿宋" w:eastAsia="仿宋"/>
          <w:bCs/>
          <w:color w:val="000000"/>
          <w:sz w:val="24"/>
        </w:rPr>
        <w:t>4.2.7对发现造价咨询单位的人员在工作中有利用职务之便和工作关系谋取私利、索贿，接受贿赂、回扣和礼品不良行为，因不良行为导致严重后果的委托人有权追究其法律责任，可单方终止合同，扣除所有造价咨询费，情节严重移交司法机关进行处罚。且因造价咨询单位原因给委托人造成损失的，造价咨询单位承担一切不利后果。</w:t>
      </w:r>
    </w:p>
    <w:p w14:paraId="5587D5BB">
      <w:pPr>
        <w:spacing w:line="560" w:lineRule="exact"/>
        <w:ind w:firstLine="475" w:firstLineChars="198"/>
        <w:rPr>
          <w:rFonts w:ascii="仿宋" w:hAnsi="仿宋" w:eastAsia="仿宋"/>
          <w:bCs/>
          <w:color w:val="000000"/>
          <w:sz w:val="24"/>
        </w:rPr>
      </w:pPr>
      <w:bookmarkStart w:id="314" w:name="_Hlk70611007"/>
      <w:r>
        <w:rPr>
          <w:rFonts w:hint="eastAsia" w:ascii="仿宋" w:hAnsi="仿宋" w:eastAsia="仿宋"/>
          <w:bCs/>
          <w:color w:val="000000"/>
          <w:sz w:val="24"/>
        </w:rPr>
        <w:t>4</w:t>
      </w:r>
      <w:r>
        <w:rPr>
          <w:rFonts w:ascii="仿宋" w:hAnsi="仿宋" w:eastAsia="仿宋"/>
          <w:bCs/>
          <w:color w:val="000000"/>
          <w:sz w:val="24"/>
        </w:rPr>
        <w:t>.2.</w:t>
      </w:r>
      <w:r>
        <w:rPr>
          <w:rFonts w:hint="eastAsia" w:ascii="仿宋" w:hAnsi="仿宋" w:eastAsia="仿宋"/>
          <w:bCs/>
          <w:color w:val="000000"/>
          <w:sz w:val="24"/>
        </w:rPr>
        <w:t>8</w:t>
      </w:r>
      <w:r>
        <w:rPr>
          <w:rFonts w:hint="eastAsia" w:ascii="仿宋" w:hAnsi="仿宋" w:eastAsia="仿宋"/>
          <w:color w:val="000000"/>
          <w:sz w:val="24"/>
        </w:rPr>
        <w:t>咨询人不得私自与施工单位接触，进行任何有危害委托人利益的合作和经济活动，否则委托人有权解除本合同，不支付服务费，咨询人向委托人支付服务费总额10%的违约金，并须赔偿因此给委托人造成的直接、间接经济损失。</w:t>
      </w:r>
    </w:p>
    <w:bookmarkEnd w:id="314"/>
    <w:p w14:paraId="18355FAE">
      <w:pPr>
        <w:spacing w:line="560" w:lineRule="exact"/>
        <w:ind w:firstLine="475" w:firstLineChars="198"/>
        <w:rPr>
          <w:rFonts w:ascii="仿宋" w:hAnsi="仿宋" w:eastAsia="仿宋"/>
          <w:bCs/>
          <w:color w:val="000000"/>
          <w:sz w:val="24"/>
        </w:rPr>
      </w:pPr>
      <w:r>
        <w:rPr>
          <w:rFonts w:hint="eastAsia" w:ascii="仿宋" w:hAnsi="仿宋" w:eastAsia="仿宋"/>
          <w:bCs/>
          <w:color w:val="000000"/>
          <w:sz w:val="24"/>
        </w:rPr>
        <w:t>4</w:t>
      </w:r>
      <w:r>
        <w:rPr>
          <w:rFonts w:ascii="仿宋" w:hAnsi="仿宋" w:eastAsia="仿宋"/>
          <w:bCs/>
          <w:color w:val="000000"/>
          <w:sz w:val="24"/>
        </w:rPr>
        <w:t>.2.</w:t>
      </w:r>
      <w:r>
        <w:rPr>
          <w:rFonts w:hint="eastAsia" w:ascii="仿宋" w:hAnsi="仿宋" w:eastAsia="仿宋"/>
          <w:bCs/>
          <w:color w:val="000000"/>
          <w:sz w:val="24"/>
        </w:rPr>
        <w:t>9</w:t>
      </w:r>
      <w:r>
        <w:rPr>
          <w:rFonts w:hint="eastAsia" w:ascii="仿宋" w:hAnsi="仿宋" w:eastAsia="仿宋"/>
          <w:color w:val="000000"/>
          <w:sz w:val="24"/>
        </w:rPr>
        <w:t>咨询人向委托人提供的造价资料真实、准确、完整，且不存在任何虚假记载、误导性陈述或遗漏。</w:t>
      </w:r>
    </w:p>
    <w:p w14:paraId="4CB1FED2">
      <w:pPr>
        <w:spacing w:before="60" w:after="60" w:line="560" w:lineRule="exact"/>
        <w:ind w:firstLine="480" w:firstLineChars="200"/>
        <w:outlineLvl w:val="1"/>
        <w:rPr>
          <w:rFonts w:ascii="仿宋" w:hAnsi="仿宋" w:eastAsia="仿宋"/>
          <w:bCs/>
          <w:sz w:val="24"/>
        </w:rPr>
      </w:pPr>
      <w:bookmarkStart w:id="315" w:name="_Toc29571"/>
      <w:bookmarkStart w:id="316" w:name="_Toc422322540"/>
      <w:bookmarkStart w:id="317" w:name="_Toc419045115"/>
      <w:bookmarkStart w:id="318" w:name="_Toc5156"/>
      <w:bookmarkStart w:id="319" w:name="_Toc56530686"/>
      <w:r>
        <w:rPr>
          <w:rFonts w:ascii="仿宋" w:hAnsi="仿宋" w:eastAsia="仿宋"/>
          <w:bCs/>
          <w:sz w:val="24"/>
        </w:rPr>
        <w:t>5. 支付</w:t>
      </w:r>
      <w:bookmarkEnd w:id="315"/>
      <w:bookmarkEnd w:id="316"/>
      <w:bookmarkEnd w:id="317"/>
      <w:bookmarkEnd w:id="318"/>
      <w:bookmarkEnd w:id="319"/>
    </w:p>
    <w:p w14:paraId="3673BB36">
      <w:pPr>
        <w:spacing w:before="60" w:after="60" w:line="560" w:lineRule="exact"/>
        <w:ind w:firstLine="480" w:firstLineChars="200"/>
        <w:outlineLvl w:val="1"/>
        <w:rPr>
          <w:rFonts w:ascii="仿宋" w:hAnsi="仿宋" w:eastAsia="仿宋"/>
          <w:bCs/>
          <w:sz w:val="24"/>
        </w:rPr>
      </w:pPr>
      <w:bookmarkStart w:id="320" w:name="_Toc419045116"/>
      <w:bookmarkStart w:id="321" w:name="_Toc22868"/>
      <w:bookmarkStart w:id="322" w:name="_Toc56530687"/>
      <w:bookmarkStart w:id="323" w:name="_Toc422322541"/>
      <w:bookmarkStart w:id="324" w:name="_Toc21506"/>
      <w:r>
        <w:rPr>
          <w:rFonts w:ascii="仿宋" w:hAnsi="仿宋" w:eastAsia="仿宋"/>
          <w:bCs/>
          <w:sz w:val="24"/>
        </w:rPr>
        <w:t>5.1支付货币</w:t>
      </w:r>
      <w:bookmarkEnd w:id="320"/>
      <w:bookmarkEnd w:id="321"/>
      <w:bookmarkEnd w:id="322"/>
      <w:bookmarkEnd w:id="323"/>
      <w:bookmarkEnd w:id="324"/>
    </w:p>
    <w:p w14:paraId="3B150DC8">
      <w:pPr>
        <w:spacing w:line="560" w:lineRule="exact"/>
        <w:ind w:firstLine="480" w:firstLineChars="200"/>
        <w:rPr>
          <w:rFonts w:ascii="仿宋" w:hAnsi="仿宋" w:eastAsia="仿宋"/>
          <w:bCs/>
          <w:sz w:val="24"/>
        </w:rPr>
      </w:pPr>
      <w:r>
        <w:rPr>
          <w:rFonts w:ascii="仿宋" w:hAnsi="仿宋" w:eastAsia="仿宋"/>
          <w:bCs/>
          <w:sz w:val="24"/>
        </w:rPr>
        <w:t>币种为：人民币，汇率为：  /  ，其他约定：  /  。</w:t>
      </w:r>
    </w:p>
    <w:p w14:paraId="35174026">
      <w:pPr>
        <w:spacing w:before="60" w:after="60" w:line="560" w:lineRule="exact"/>
        <w:ind w:firstLine="480" w:firstLineChars="200"/>
        <w:outlineLvl w:val="1"/>
        <w:rPr>
          <w:rFonts w:ascii="仿宋" w:hAnsi="仿宋" w:eastAsia="仿宋"/>
          <w:bCs/>
          <w:sz w:val="24"/>
        </w:rPr>
      </w:pPr>
      <w:bookmarkStart w:id="325" w:name="_Toc422322542"/>
      <w:bookmarkStart w:id="326" w:name="_Toc56530688"/>
      <w:bookmarkStart w:id="327" w:name="_Toc21516"/>
      <w:bookmarkStart w:id="328" w:name="_Toc29505"/>
      <w:bookmarkStart w:id="329" w:name="_Toc419045117"/>
      <w:r>
        <w:rPr>
          <w:rFonts w:ascii="仿宋" w:hAnsi="仿宋" w:eastAsia="仿宋"/>
          <w:bCs/>
          <w:sz w:val="24"/>
        </w:rPr>
        <w:t>5.2 支付申请</w:t>
      </w:r>
      <w:bookmarkEnd w:id="325"/>
      <w:bookmarkEnd w:id="326"/>
      <w:bookmarkEnd w:id="327"/>
      <w:bookmarkEnd w:id="328"/>
      <w:bookmarkEnd w:id="329"/>
    </w:p>
    <w:p w14:paraId="6F80C4FC">
      <w:pPr>
        <w:spacing w:line="560" w:lineRule="exact"/>
        <w:ind w:firstLine="480" w:firstLineChars="200"/>
        <w:rPr>
          <w:rFonts w:ascii="仿宋" w:hAnsi="仿宋" w:eastAsia="仿宋"/>
          <w:bCs/>
          <w:sz w:val="24"/>
        </w:rPr>
      </w:pPr>
      <w:r>
        <w:rPr>
          <w:rFonts w:ascii="仿宋" w:hAnsi="仿宋" w:eastAsia="仿宋"/>
          <w:bCs/>
          <w:sz w:val="24"/>
        </w:rPr>
        <w:t>咨询人应在本合同约定的每次应付款日期20日前，向委托人提交支付申请书。</w:t>
      </w:r>
    </w:p>
    <w:p w14:paraId="257F901E">
      <w:pPr>
        <w:spacing w:before="60" w:after="60" w:line="560" w:lineRule="exact"/>
        <w:ind w:firstLine="480" w:firstLineChars="200"/>
        <w:outlineLvl w:val="1"/>
        <w:rPr>
          <w:rFonts w:ascii="仿宋" w:hAnsi="仿宋" w:eastAsia="仿宋"/>
          <w:bCs/>
          <w:sz w:val="24"/>
        </w:rPr>
      </w:pPr>
      <w:bookmarkStart w:id="330" w:name="_Toc3437"/>
      <w:bookmarkStart w:id="331" w:name="_Toc422322543"/>
      <w:bookmarkStart w:id="332" w:name="_Toc419045118"/>
      <w:bookmarkStart w:id="333" w:name="_Toc9930"/>
      <w:bookmarkStart w:id="334" w:name="_Toc56530689"/>
      <w:r>
        <w:rPr>
          <w:rFonts w:ascii="仿宋" w:hAnsi="仿宋" w:eastAsia="仿宋"/>
          <w:bCs/>
          <w:sz w:val="24"/>
        </w:rPr>
        <w:t>5.3支付酬金</w:t>
      </w:r>
      <w:bookmarkEnd w:id="330"/>
      <w:bookmarkEnd w:id="331"/>
      <w:bookmarkEnd w:id="332"/>
      <w:bookmarkEnd w:id="333"/>
      <w:bookmarkEnd w:id="334"/>
    </w:p>
    <w:tbl>
      <w:tblPr>
        <w:tblStyle w:val="36"/>
        <w:tblW w:w="9539" w:type="dxa"/>
        <w:tblInd w:w="0" w:type="dxa"/>
        <w:tblLayout w:type="fixed"/>
        <w:tblCellMar>
          <w:top w:w="0" w:type="dxa"/>
          <w:left w:w="0" w:type="dxa"/>
          <w:bottom w:w="0" w:type="dxa"/>
          <w:right w:w="0" w:type="dxa"/>
        </w:tblCellMar>
      </w:tblPr>
      <w:tblGrid>
        <w:gridCol w:w="4334"/>
        <w:gridCol w:w="5205"/>
      </w:tblGrid>
      <w:tr w14:paraId="6A9332DF">
        <w:tblPrEx>
          <w:tblCellMar>
            <w:top w:w="0" w:type="dxa"/>
            <w:left w:w="0" w:type="dxa"/>
            <w:bottom w:w="0" w:type="dxa"/>
            <w:right w:w="0" w:type="dxa"/>
          </w:tblCellMar>
        </w:tblPrEx>
        <w:trPr>
          <w:trHeight w:val="554" w:hRule="atLeast"/>
        </w:trPr>
        <w:tc>
          <w:tcPr>
            <w:tcW w:w="4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EF50">
            <w:pPr>
              <w:spacing w:line="360" w:lineRule="auto"/>
              <w:ind w:left="120" w:right="0" w:hanging="120"/>
              <w:jc w:val="center"/>
              <w:rPr>
                <w:rFonts w:hint="eastAsia" w:ascii="仿宋" w:hAnsi="仿宋" w:eastAsia="仿宋" w:cs="宋体"/>
                <w:b w:val="0"/>
                <w:bCs w:val="0"/>
                <w:color w:val="000000"/>
                <w:sz w:val="24"/>
                <w:highlight w:val="none"/>
              </w:rPr>
            </w:pPr>
            <w:bookmarkStart w:id="335" w:name="_Toc422322544"/>
            <w:bookmarkStart w:id="336" w:name="_Toc419045119"/>
            <w:r>
              <w:rPr>
                <w:rFonts w:hint="eastAsia" w:ascii="仿宋" w:hAnsi="仿宋" w:eastAsia="仿宋" w:cs="宋体"/>
                <w:b w:val="0"/>
                <w:bCs w:val="0"/>
                <w:color w:val="000000"/>
                <w:sz w:val="24"/>
                <w:highlight w:val="none"/>
              </w:rPr>
              <w:t>支付时间</w:t>
            </w:r>
          </w:p>
        </w:tc>
        <w:tc>
          <w:tcPr>
            <w:tcW w:w="5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63375">
            <w:pPr>
              <w:spacing w:line="360" w:lineRule="auto"/>
              <w:ind w:left="120" w:right="0" w:hanging="120"/>
              <w:jc w:val="center"/>
              <w:rPr>
                <w:rFonts w:hint="eastAsia" w:ascii="仿宋" w:hAnsi="仿宋" w:eastAsia="仿宋" w:cs="宋体"/>
                <w:b w:val="0"/>
                <w:bCs w:val="0"/>
                <w:color w:val="000000"/>
                <w:sz w:val="24"/>
                <w:highlight w:val="none"/>
              </w:rPr>
            </w:pPr>
            <w:r>
              <w:rPr>
                <w:rFonts w:hint="eastAsia" w:ascii="仿宋" w:hAnsi="仿宋" w:eastAsia="仿宋" w:cs="宋体"/>
                <w:b w:val="0"/>
                <w:bCs w:val="0"/>
                <w:color w:val="000000"/>
                <w:sz w:val="24"/>
                <w:highlight w:val="none"/>
              </w:rPr>
              <w:t>支付比例</w:t>
            </w:r>
          </w:p>
        </w:tc>
      </w:tr>
      <w:tr w14:paraId="5E072162">
        <w:tblPrEx>
          <w:tblCellMar>
            <w:top w:w="0" w:type="dxa"/>
            <w:left w:w="0" w:type="dxa"/>
            <w:bottom w:w="0" w:type="dxa"/>
            <w:right w:w="0" w:type="dxa"/>
          </w:tblCellMar>
        </w:tblPrEx>
        <w:trPr>
          <w:trHeight w:val="740" w:hRule="atLeast"/>
        </w:trPr>
        <w:tc>
          <w:tcPr>
            <w:tcW w:w="43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BF176">
            <w:pPr>
              <w:pStyle w:val="14"/>
              <w:spacing w:line="360" w:lineRule="auto"/>
              <w:ind w:left="0" w:leftChars="0" w:right="62" w:rightChars="0" w:firstLine="0" w:firstLineChars="0"/>
              <w:jc w:val="center"/>
              <w:rPr>
                <w:rFonts w:hint="eastAsia" w:ascii="仿宋" w:hAnsi="仿宋" w:eastAsia="仿宋" w:cs="宋体"/>
                <w:b w:val="0"/>
                <w:bCs w:val="0"/>
                <w:color w:val="000000"/>
                <w:sz w:val="24"/>
                <w:highlight w:val="none"/>
              </w:rPr>
            </w:pPr>
            <w:r>
              <w:rPr>
                <w:rFonts w:hint="eastAsia" w:ascii="仿宋" w:hAnsi="仿宋" w:eastAsia="仿宋" w:cs="宋体"/>
                <w:b w:val="0"/>
                <w:bCs w:val="0"/>
                <w:color w:val="000000"/>
                <w:sz w:val="24"/>
                <w:highlight w:val="none"/>
              </w:rPr>
              <w:t>第一次、审核招标控制价及招标工程量清单, 工程进度款支付至 50%后</w:t>
            </w:r>
          </w:p>
        </w:tc>
        <w:tc>
          <w:tcPr>
            <w:tcW w:w="5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4ECCD">
            <w:pPr>
              <w:pStyle w:val="14"/>
              <w:spacing w:line="360" w:lineRule="auto"/>
              <w:ind w:left="0" w:leftChars="0" w:right="62" w:rightChars="0" w:firstLine="0" w:firstLineChars="0"/>
              <w:jc w:val="center"/>
              <w:rPr>
                <w:rFonts w:hint="eastAsia" w:ascii="仿宋" w:hAnsi="仿宋" w:eastAsia="仿宋" w:cs="宋体"/>
                <w:b w:val="0"/>
                <w:bCs w:val="0"/>
                <w:color w:val="000000"/>
                <w:sz w:val="24"/>
                <w:highlight w:val="none"/>
              </w:rPr>
            </w:pPr>
            <w:r>
              <w:rPr>
                <w:rFonts w:hint="eastAsia" w:ascii="仿宋" w:hAnsi="仿宋" w:eastAsia="仿宋" w:cs="仿宋"/>
                <w:b w:val="0"/>
                <w:bCs w:val="0"/>
                <w:szCs w:val="24"/>
                <w:highlight w:val="none"/>
                <w:lang w:val="en-US" w:eastAsia="zh-CN"/>
              </w:rPr>
              <w:t>支付合同价的30%；</w:t>
            </w:r>
          </w:p>
        </w:tc>
      </w:tr>
      <w:tr w14:paraId="0ABFF945">
        <w:tblPrEx>
          <w:tblCellMar>
            <w:top w:w="0" w:type="dxa"/>
            <w:left w:w="0" w:type="dxa"/>
            <w:bottom w:w="0" w:type="dxa"/>
            <w:right w:w="0" w:type="dxa"/>
          </w:tblCellMar>
        </w:tblPrEx>
        <w:trPr>
          <w:trHeight w:val="575" w:hRule="atLeast"/>
        </w:trPr>
        <w:tc>
          <w:tcPr>
            <w:tcW w:w="43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CC82A7F">
            <w:pPr>
              <w:pStyle w:val="14"/>
              <w:spacing w:line="360" w:lineRule="auto"/>
              <w:ind w:left="0" w:leftChars="0" w:right="62" w:rightChars="0" w:firstLine="0" w:firstLineChars="0"/>
              <w:jc w:val="center"/>
              <w:rPr>
                <w:rFonts w:hint="eastAsia" w:ascii="仿宋" w:hAnsi="仿宋" w:eastAsia="仿宋" w:cs="宋体"/>
                <w:b w:val="0"/>
                <w:bCs w:val="0"/>
                <w:color w:val="000000"/>
                <w:sz w:val="24"/>
                <w:highlight w:val="none"/>
              </w:rPr>
            </w:pPr>
            <w:r>
              <w:rPr>
                <w:rFonts w:hint="eastAsia" w:ascii="仿宋" w:hAnsi="仿宋" w:eastAsia="仿宋" w:cs="宋体"/>
                <w:b w:val="0"/>
                <w:bCs w:val="0"/>
                <w:color w:val="000000"/>
                <w:sz w:val="24"/>
                <w:highlight w:val="none"/>
              </w:rPr>
              <w:t>第二次、完成（施工期内）施工进度款、现场签证控制等审核后</w:t>
            </w:r>
          </w:p>
        </w:tc>
        <w:tc>
          <w:tcPr>
            <w:tcW w:w="52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EAE19DA">
            <w:pPr>
              <w:pStyle w:val="14"/>
              <w:spacing w:line="360" w:lineRule="auto"/>
              <w:ind w:left="0" w:leftChars="0" w:right="62" w:rightChars="0" w:firstLine="0" w:firstLineChars="0"/>
              <w:jc w:val="center"/>
              <w:rPr>
                <w:rFonts w:hint="eastAsia" w:ascii="仿宋" w:hAnsi="仿宋" w:eastAsia="仿宋" w:cs="宋体"/>
                <w:b w:val="0"/>
                <w:bCs w:val="0"/>
                <w:color w:val="000000"/>
                <w:sz w:val="24"/>
                <w:highlight w:val="none"/>
              </w:rPr>
            </w:pPr>
            <w:r>
              <w:rPr>
                <w:rFonts w:hint="eastAsia" w:ascii="仿宋" w:hAnsi="仿宋" w:eastAsia="仿宋" w:cs="仿宋"/>
                <w:b w:val="0"/>
                <w:bCs w:val="0"/>
                <w:szCs w:val="24"/>
                <w:highlight w:val="none"/>
                <w:lang w:val="en-US" w:eastAsia="zh-CN"/>
              </w:rPr>
              <w:t>支付合同价的30%；</w:t>
            </w:r>
          </w:p>
        </w:tc>
      </w:tr>
      <w:tr w14:paraId="5F518D7E">
        <w:tblPrEx>
          <w:tblCellMar>
            <w:top w:w="0" w:type="dxa"/>
            <w:left w:w="0" w:type="dxa"/>
            <w:bottom w:w="0" w:type="dxa"/>
            <w:right w:w="0" w:type="dxa"/>
          </w:tblCellMar>
        </w:tblPrEx>
        <w:trPr>
          <w:trHeight w:val="880" w:hRule="atLeast"/>
        </w:trPr>
        <w:tc>
          <w:tcPr>
            <w:tcW w:w="43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8A34994">
            <w:pPr>
              <w:pStyle w:val="14"/>
              <w:spacing w:line="360" w:lineRule="auto"/>
              <w:ind w:left="0" w:leftChars="0" w:right="62" w:rightChars="0" w:firstLine="0" w:firstLineChars="0"/>
              <w:jc w:val="center"/>
              <w:rPr>
                <w:rFonts w:hint="eastAsia" w:ascii="仿宋" w:hAnsi="仿宋" w:eastAsia="仿宋" w:cs="宋体"/>
                <w:b w:val="0"/>
                <w:bCs w:val="0"/>
                <w:color w:val="000000"/>
                <w:sz w:val="24"/>
                <w:highlight w:val="none"/>
              </w:rPr>
            </w:pPr>
            <w:r>
              <w:rPr>
                <w:rFonts w:hint="eastAsia" w:ascii="仿宋" w:hAnsi="仿宋" w:eastAsia="仿宋" w:cs="宋体"/>
                <w:b w:val="0"/>
                <w:bCs w:val="0"/>
                <w:color w:val="000000"/>
                <w:sz w:val="24"/>
                <w:highlight w:val="none"/>
              </w:rPr>
              <w:t>第三次、完成项目施工结算审核并出具结算审核报告后,交付（全部）造价咨询成果文件后</w:t>
            </w:r>
          </w:p>
        </w:tc>
        <w:tc>
          <w:tcPr>
            <w:tcW w:w="52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9D39742">
            <w:pPr>
              <w:pStyle w:val="14"/>
              <w:spacing w:line="360" w:lineRule="auto"/>
              <w:ind w:left="0" w:leftChars="0" w:right="62" w:rightChars="0" w:firstLine="0" w:firstLineChars="0"/>
              <w:jc w:val="center"/>
              <w:rPr>
                <w:rFonts w:hint="eastAsia" w:ascii="仿宋" w:hAnsi="仿宋" w:eastAsia="仿宋" w:cs="宋体"/>
                <w:b w:val="0"/>
                <w:bCs w:val="0"/>
                <w:color w:val="000000"/>
                <w:sz w:val="24"/>
                <w:highlight w:val="none"/>
              </w:rPr>
            </w:pPr>
            <w:r>
              <w:rPr>
                <w:rFonts w:hint="eastAsia" w:ascii="仿宋" w:hAnsi="仿宋" w:eastAsia="仿宋" w:cs="仿宋"/>
                <w:b w:val="0"/>
                <w:bCs w:val="0"/>
                <w:szCs w:val="24"/>
                <w:highlight w:val="none"/>
                <w:lang w:val="en-US" w:eastAsia="zh-CN"/>
              </w:rPr>
              <w:t>支付合同价的20%；</w:t>
            </w:r>
          </w:p>
        </w:tc>
      </w:tr>
      <w:tr w14:paraId="44E8554B">
        <w:tblPrEx>
          <w:tblCellMar>
            <w:top w:w="0" w:type="dxa"/>
            <w:left w:w="0" w:type="dxa"/>
            <w:bottom w:w="0" w:type="dxa"/>
            <w:right w:w="0" w:type="dxa"/>
          </w:tblCellMar>
        </w:tblPrEx>
        <w:trPr>
          <w:trHeight w:val="642" w:hRule="atLeast"/>
        </w:trPr>
        <w:tc>
          <w:tcPr>
            <w:tcW w:w="4334" w:type="dxa"/>
            <w:tcBorders>
              <w:top w:val="single" w:color="auto" w:sz="4" w:space="0"/>
              <w:left w:val="single" w:color="000000" w:sz="4" w:space="0"/>
              <w:bottom w:val="single" w:color="auto" w:sz="4" w:space="0"/>
              <w:right w:val="nil"/>
            </w:tcBorders>
            <w:noWrap w:val="0"/>
            <w:tcMar>
              <w:top w:w="15" w:type="dxa"/>
              <w:left w:w="15" w:type="dxa"/>
              <w:right w:w="15" w:type="dxa"/>
            </w:tcMar>
            <w:vAlign w:val="center"/>
          </w:tcPr>
          <w:p w14:paraId="76DEE665">
            <w:pPr>
              <w:pStyle w:val="14"/>
              <w:spacing w:line="360" w:lineRule="auto"/>
              <w:ind w:left="0" w:firstLine="0" w:firstLineChars="0"/>
              <w:jc w:val="center"/>
              <w:rPr>
                <w:rFonts w:hint="eastAsia" w:ascii="仿宋" w:hAnsi="仿宋" w:eastAsia="仿宋" w:cs="宋体"/>
                <w:b w:val="0"/>
                <w:bCs w:val="0"/>
                <w:color w:val="000000"/>
                <w:sz w:val="24"/>
                <w:highlight w:val="none"/>
              </w:rPr>
            </w:pPr>
            <w:r>
              <w:rPr>
                <w:rFonts w:hint="eastAsia" w:ascii="仿宋" w:hAnsi="仿宋" w:eastAsia="仿宋" w:cs="宋体"/>
                <w:b w:val="0"/>
                <w:bCs w:val="0"/>
                <w:color w:val="000000"/>
                <w:sz w:val="24"/>
                <w:highlight w:val="none"/>
              </w:rPr>
              <w:t>4、完成财务决算审计并出具竣工决算审计报告后</w:t>
            </w:r>
          </w:p>
        </w:tc>
        <w:tc>
          <w:tcPr>
            <w:tcW w:w="520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A3DBF2A">
            <w:pPr>
              <w:pStyle w:val="14"/>
              <w:spacing w:line="360" w:lineRule="auto"/>
              <w:ind w:left="0" w:leftChars="0" w:right="62" w:rightChars="0" w:firstLine="0" w:firstLineChars="0"/>
              <w:jc w:val="center"/>
              <w:rPr>
                <w:rFonts w:hint="eastAsia" w:ascii="仿宋" w:hAnsi="仿宋" w:eastAsia="仿宋" w:cs="宋体"/>
                <w:b w:val="0"/>
                <w:bCs w:val="0"/>
                <w:color w:val="000000"/>
                <w:sz w:val="24"/>
                <w:highlight w:val="none"/>
              </w:rPr>
            </w:pPr>
            <w:r>
              <w:rPr>
                <w:rFonts w:hint="eastAsia" w:ascii="仿宋" w:hAnsi="仿宋" w:eastAsia="仿宋" w:cs="仿宋"/>
                <w:b w:val="0"/>
                <w:bCs w:val="0"/>
                <w:szCs w:val="24"/>
                <w:highlight w:val="none"/>
                <w:lang w:val="en-US" w:eastAsia="zh-CN"/>
              </w:rPr>
              <w:t>支付合同价的30%；</w:t>
            </w:r>
          </w:p>
        </w:tc>
      </w:tr>
      <w:tr w14:paraId="5068A588">
        <w:tblPrEx>
          <w:tblCellMar>
            <w:top w:w="0" w:type="dxa"/>
            <w:left w:w="0" w:type="dxa"/>
            <w:bottom w:w="0" w:type="dxa"/>
            <w:right w:w="0" w:type="dxa"/>
          </w:tblCellMar>
        </w:tblPrEx>
        <w:trPr>
          <w:trHeight w:val="899" w:hRule="atLeast"/>
        </w:trPr>
        <w:tc>
          <w:tcPr>
            <w:tcW w:w="9539"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C8486">
            <w:pPr>
              <w:pStyle w:val="58"/>
              <w:spacing w:line="312" w:lineRule="auto"/>
              <w:ind w:left="0" w:right="0" w:firstLine="0" w:firstLineChars="0"/>
              <w:rPr>
                <w:rFonts w:hint="eastAsia" w:ascii="仿宋" w:hAnsi="仿宋" w:eastAsia="仿宋"/>
                <w:color w:val="000000"/>
                <w:sz w:val="24"/>
                <w:highlight w:val="yellow"/>
              </w:rPr>
            </w:pPr>
            <w:bookmarkStart w:id="337" w:name="_Toc56530690"/>
            <w:r>
              <w:rPr>
                <w:rFonts w:hint="eastAsia" w:ascii="仿宋" w:hAnsi="仿宋" w:eastAsia="仿宋"/>
                <w:b/>
                <w:bCs/>
                <w:sz w:val="24"/>
              </w:rPr>
              <w:t>委</w:t>
            </w:r>
            <w:r>
              <w:rPr>
                <w:rFonts w:hint="eastAsia" w:ascii="仿宋" w:hAnsi="仿宋" w:eastAsia="仿宋"/>
                <w:b/>
                <w:bCs/>
                <w:sz w:val="24"/>
                <w:lang w:val="en-US" w:bidi="ar-SA"/>
              </w:rPr>
              <w:t>托人在支付本约定书约定的任何一笔款项前，咨询人必须先行提供真实合法有效正规的等额税务发票并按约定的时间提交支付申请书并经过委托人财务部门审批。若咨询人不按要求提供发票及支付申请书或发票不符合委托人财务部门审核要求，委托人有权拒绝支付该笔款项且不承担任何违约责任。</w:t>
            </w:r>
          </w:p>
        </w:tc>
      </w:tr>
    </w:tbl>
    <w:p w14:paraId="18246B48">
      <w:pPr>
        <w:spacing w:before="60" w:after="60" w:line="560" w:lineRule="exact"/>
        <w:ind w:left="120" w:hanging="120"/>
        <w:outlineLvl w:val="1"/>
        <w:rPr>
          <w:rFonts w:ascii="仿宋" w:hAnsi="仿宋" w:eastAsia="仿宋"/>
          <w:bCs/>
          <w:sz w:val="24"/>
        </w:rPr>
      </w:pPr>
      <w:bookmarkStart w:id="338" w:name="_Toc20401"/>
      <w:bookmarkStart w:id="339" w:name="_Toc22971"/>
      <w:r>
        <w:rPr>
          <w:rFonts w:ascii="仿宋" w:hAnsi="仿宋" w:eastAsia="仿宋"/>
          <w:bCs/>
          <w:sz w:val="24"/>
        </w:rPr>
        <w:t>6. 合同变更、解除与终止</w:t>
      </w:r>
      <w:bookmarkEnd w:id="335"/>
      <w:bookmarkEnd w:id="336"/>
      <w:bookmarkEnd w:id="337"/>
      <w:bookmarkEnd w:id="338"/>
      <w:bookmarkEnd w:id="339"/>
    </w:p>
    <w:p w14:paraId="21A0A7D8">
      <w:pPr>
        <w:spacing w:before="60" w:after="60" w:line="560" w:lineRule="exact"/>
        <w:ind w:firstLine="480" w:firstLineChars="200"/>
        <w:outlineLvl w:val="1"/>
        <w:rPr>
          <w:rFonts w:ascii="仿宋" w:hAnsi="仿宋" w:eastAsia="仿宋"/>
          <w:bCs/>
          <w:sz w:val="24"/>
        </w:rPr>
      </w:pPr>
      <w:bookmarkStart w:id="340" w:name="_Toc25738"/>
      <w:bookmarkStart w:id="341" w:name="_Toc27725"/>
      <w:bookmarkStart w:id="342" w:name="_Toc56530691"/>
      <w:bookmarkStart w:id="343" w:name="_Toc419045120"/>
      <w:bookmarkStart w:id="344" w:name="_Toc422322545"/>
      <w:r>
        <w:rPr>
          <w:rFonts w:ascii="仿宋" w:hAnsi="仿宋" w:eastAsia="仿宋"/>
          <w:bCs/>
          <w:sz w:val="24"/>
        </w:rPr>
        <w:t>6.1合同变更</w:t>
      </w:r>
      <w:bookmarkEnd w:id="340"/>
      <w:bookmarkEnd w:id="341"/>
      <w:bookmarkEnd w:id="342"/>
      <w:bookmarkEnd w:id="343"/>
      <w:bookmarkEnd w:id="344"/>
    </w:p>
    <w:p w14:paraId="6B98BA7C">
      <w:pPr>
        <w:spacing w:line="560" w:lineRule="exact"/>
        <w:ind w:firstLine="480" w:firstLineChars="200"/>
        <w:rPr>
          <w:rFonts w:hint="eastAsia" w:ascii="仿宋" w:hAnsi="仿宋" w:eastAsia="仿宋"/>
          <w:bCs/>
          <w:sz w:val="24"/>
        </w:rPr>
      </w:pPr>
      <w:r>
        <w:rPr>
          <w:rFonts w:ascii="仿宋" w:hAnsi="仿宋" w:eastAsia="仿宋"/>
          <w:bCs/>
          <w:sz w:val="24"/>
        </w:rPr>
        <w:t>6.1.1 任何一方以书面形式提出变更请求时，双方经协商一致后可进行变更。</w:t>
      </w:r>
    </w:p>
    <w:p w14:paraId="6791E8EA">
      <w:pPr>
        <w:spacing w:line="560" w:lineRule="exact"/>
        <w:ind w:firstLine="480" w:firstLineChars="200"/>
        <w:rPr>
          <w:rFonts w:ascii="仿宋" w:hAnsi="仿宋" w:eastAsia="仿宋"/>
          <w:bCs/>
          <w:sz w:val="24"/>
        </w:rPr>
      </w:pPr>
      <w:r>
        <w:rPr>
          <w:rFonts w:ascii="仿宋" w:hAnsi="仿宋" w:eastAsia="仿宋"/>
          <w:bCs/>
          <w:sz w:val="24"/>
        </w:rPr>
        <w:t>6.1.2 除不可抗力外，因非咨询人原因导致本合同履行期限延长、内容增加时，附加工作酬金按下列方法确定：</w:t>
      </w:r>
      <w:r>
        <w:rPr>
          <w:rFonts w:ascii="仿宋" w:hAnsi="仿宋" w:eastAsia="仿宋"/>
          <w:bCs/>
          <w:sz w:val="24"/>
          <w:u w:val="single"/>
        </w:rPr>
        <w:t xml:space="preserve">  / </w:t>
      </w:r>
      <w:r>
        <w:rPr>
          <w:rFonts w:ascii="仿宋" w:hAnsi="仿宋" w:eastAsia="仿宋"/>
          <w:bCs/>
          <w:sz w:val="24"/>
        </w:rPr>
        <w:t xml:space="preserve">。 </w:t>
      </w:r>
    </w:p>
    <w:p w14:paraId="6DF2093B">
      <w:pPr>
        <w:pStyle w:val="17"/>
        <w:spacing w:line="560" w:lineRule="exact"/>
        <w:ind w:firstLine="482" w:firstLineChars="200"/>
        <w:jc w:val="left"/>
        <w:rPr>
          <w:rFonts w:hint="eastAsia" w:ascii="仿宋" w:hAnsi="仿宋" w:eastAsia="仿宋" w:cs="黑体"/>
        </w:rPr>
      </w:pPr>
      <w:bookmarkStart w:id="345" w:name="_Toc13907"/>
      <w:bookmarkStart w:id="346" w:name="_Toc24191"/>
      <w:bookmarkStart w:id="347" w:name="_Toc422322546"/>
      <w:r>
        <w:rPr>
          <w:rFonts w:hint="eastAsia" w:ascii="仿宋" w:hAnsi="仿宋" w:eastAsia="仿宋" w:cs="Times New Roman"/>
          <w:color w:val="auto"/>
          <w:kern w:val="2"/>
        </w:rPr>
        <w:t>6.1.4</w:t>
      </w:r>
      <w:r>
        <w:rPr>
          <w:rFonts w:ascii="仿宋" w:hAnsi="仿宋" w:eastAsia="仿宋" w:cs="Times New Roman"/>
          <w:color w:val="auto"/>
          <w:kern w:val="2"/>
        </w:rPr>
        <w:t>因工程规模、服务范围及内容的变化等导致咨询人的工作量增减时，服务酬金的调整方法</w:t>
      </w:r>
      <w:bookmarkStart w:id="348" w:name="_bookmark74"/>
      <w:bookmarkEnd w:id="348"/>
      <w:r>
        <w:rPr>
          <w:rFonts w:ascii="仿宋" w:hAnsi="仿宋" w:eastAsia="仿宋" w:cs="Times New Roman"/>
          <w:color w:val="auto"/>
          <w:kern w:val="2"/>
        </w:rPr>
        <w:t>：</w:t>
      </w:r>
      <w:r>
        <w:rPr>
          <w:rFonts w:hint="eastAsia" w:ascii="仿宋" w:hAnsi="仿宋" w:eastAsia="仿宋"/>
          <w:bCs w:val="0"/>
          <w:color w:val="auto"/>
          <w:kern w:val="2"/>
          <w:u w:val="single"/>
          <w:lang w:val="en-US" w:eastAsia="zh-CN"/>
        </w:rPr>
        <w:t>/</w:t>
      </w:r>
      <w:r>
        <w:rPr>
          <w:rFonts w:hint="eastAsia" w:ascii="仿宋" w:hAnsi="仿宋" w:eastAsia="仿宋"/>
          <w:bCs w:val="0"/>
          <w:color w:val="auto"/>
          <w:kern w:val="2"/>
          <w:u w:val="single"/>
        </w:rPr>
        <w:t>。</w:t>
      </w:r>
      <w:bookmarkEnd w:id="345"/>
      <w:bookmarkEnd w:id="346"/>
    </w:p>
    <w:p w14:paraId="452600D9">
      <w:pPr>
        <w:spacing w:before="60" w:after="60" w:line="560" w:lineRule="exact"/>
        <w:ind w:firstLine="480" w:firstLineChars="200"/>
        <w:outlineLvl w:val="1"/>
        <w:rPr>
          <w:rFonts w:ascii="仿宋" w:hAnsi="仿宋" w:eastAsia="仿宋"/>
          <w:bCs/>
          <w:sz w:val="24"/>
        </w:rPr>
      </w:pPr>
      <w:bookmarkStart w:id="349" w:name="_Toc23167"/>
      <w:bookmarkStart w:id="350" w:name="_Toc56530692"/>
      <w:bookmarkStart w:id="351" w:name="_Toc20881"/>
      <w:r>
        <w:rPr>
          <w:rFonts w:ascii="仿宋" w:hAnsi="仿宋" w:eastAsia="仿宋"/>
          <w:bCs/>
          <w:sz w:val="24"/>
        </w:rPr>
        <w:t>6.2合同解除</w:t>
      </w:r>
      <w:bookmarkEnd w:id="347"/>
      <w:bookmarkEnd w:id="349"/>
      <w:bookmarkEnd w:id="350"/>
      <w:bookmarkEnd w:id="351"/>
    </w:p>
    <w:p w14:paraId="0A81053A">
      <w:pPr>
        <w:spacing w:line="560" w:lineRule="exact"/>
        <w:ind w:firstLine="480" w:firstLineChars="200"/>
        <w:rPr>
          <w:rFonts w:ascii="仿宋" w:hAnsi="仿宋" w:eastAsia="仿宋"/>
          <w:bCs/>
          <w:sz w:val="24"/>
        </w:rPr>
      </w:pPr>
      <w:r>
        <w:rPr>
          <w:rFonts w:ascii="仿宋" w:hAnsi="仿宋" w:eastAsia="仿宋"/>
          <w:bCs/>
          <w:sz w:val="24"/>
        </w:rPr>
        <w:t>6.2.2双方约定解除合同的条件还包括：</w:t>
      </w:r>
      <w:r>
        <w:rPr>
          <w:rFonts w:ascii="仿宋" w:hAnsi="仿宋" w:eastAsia="仿宋"/>
          <w:bCs/>
          <w:sz w:val="24"/>
          <w:u w:val="single"/>
        </w:rPr>
        <w:t xml:space="preserve">  / </w:t>
      </w:r>
      <w:r>
        <w:rPr>
          <w:rFonts w:ascii="仿宋" w:hAnsi="仿宋" w:eastAsia="仿宋"/>
          <w:bCs/>
          <w:sz w:val="24"/>
        </w:rPr>
        <w:t xml:space="preserve">。 </w:t>
      </w:r>
    </w:p>
    <w:p w14:paraId="170B932A">
      <w:pPr>
        <w:spacing w:line="560" w:lineRule="exact"/>
        <w:ind w:firstLine="480" w:firstLineChars="200"/>
        <w:rPr>
          <w:rFonts w:ascii="仿宋" w:hAnsi="仿宋" w:eastAsia="仿宋"/>
          <w:bCs/>
          <w:sz w:val="24"/>
        </w:rPr>
      </w:pPr>
      <w:r>
        <w:rPr>
          <w:rFonts w:ascii="仿宋" w:hAnsi="仿宋" w:eastAsia="仿宋"/>
          <w:bCs/>
          <w:sz w:val="24"/>
        </w:rPr>
        <w:t>6.2.4因不可抗力导致的合同解除，双方约定损失的分担如下：</w:t>
      </w:r>
      <w:r>
        <w:rPr>
          <w:rFonts w:ascii="仿宋" w:hAnsi="仿宋" w:eastAsia="仿宋"/>
          <w:bCs/>
          <w:sz w:val="24"/>
          <w:u w:val="single"/>
        </w:rPr>
        <w:t xml:space="preserve">  / </w:t>
      </w:r>
      <w:r>
        <w:rPr>
          <w:rFonts w:ascii="仿宋" w:hAnsi="仿宋" w:eastAsia="仿宋"/>
          <w:bCs/>
          <w:sz w:val="24"/>
        </w:rPr>
        <w:t xml:space="preserve">。   </w:t>
      </w:r>
    </w:p>
    <w:p w14:paraId="6BED7D69">
      <w:pPr>
        <w:spacing w:before="60" w:after="60" w:line="560" w:lineRule="exact"/>
        <w:ind w:firstLine="480" w:firstLineChars="200"/>
        <w:outlineLvl w:val="1"/>
        <w:rPr>
          <w:rFonts w:ascii="仿宋" w:hAnsi="仿宋" w:eastAsia="仿宋"/>
          <w:bCs/>
          <w:sz w:val="24"/>
        </w:rPr>
      </w:pPr>
      <w:bookmarkStart w:id="352" w:name="_Toc30266"/>
      <w:bookmarkStart w:id="353" w:name="_Toc419045121"/>
      <w:bookmarkStart w:id="354" w:name="_Toc4336"/>
      <w:bookmarkStart w:id="355" w:name="_Toc422322547"/>
      <w:bookmarkStart w:id="356" w:name="_Toc56530693"/>
      <w:r>
        <w:rPr>
          <w:rFonts w:ascii="仿宋" w:hAnsi="仿宋" w:eastAsia="仿宋"/>
          <w:bCs/>
          <w:sz w:val="24"/>
        </w:rPr>
        <w:t>7. 争议解决</w:t>
      </w:r>
      <w:bookmarkEnd w:id="352"/>
      <w:bookmarkEnd w:id="353"/>
      <w:bookmarkEnd w:id="354"/>
      <w:bookmarkEnd w:id="355"/>
      <w:bookmarkEnd w:id="356"/>
    </w:p>
    <w:p w14:paraId="1D30B4C0">
      <w:pPr>
        <w:spacing w:before="60" w:after="60" w:line="560" w:lineRule="exact"/>
        <w:ind w:firstLine="480" w:firstLineChars="200"/>
        <w:outlineLvl w:val="1"/>
        <w:rPr>
          <w:rFonts w:ascii="仿宋" w:hAnsi="仿宋" w:eastAsia="仿宋"/>
          <w:bCs/>
          <w:sz w:val="24"/>
        </w:rPr>
      </w:pPr>
      <w:bookmarkStart w:id="357" w:name="_Toc27796"/>
      <w:bookmarkStart w:id="358" w:name="_Toc56530694"/>
      <w:bookmarkStart w:id="359" w:name="_Toc18354"/>
      <w:bookmarkStart w:id="360" w:name="_Toc419045122"/>
      <w:bookmarkStart w:id="361" w:name="_Toc422322548"/>
      <w:r>
        <w:rPr>
          <w:rFonts w:ascii="仿宋" w:hAnsi="仿宋" w:eastAsia="仿宋"/>
          <w:bCs/>
          <w:sz w:val="24"/>
        </w:rPr>
        <w:t>7.2调解</w:t>
      </w:r>
      <w:bookmarkEnd w:id="357"/>
      <w:bookmarkEnd w:id="358"/>
      <w:bookmarkEnd w:id="359"/>
      <w:bookmarkEnd w:id="360"/>
      <w:bookmarkEnd w:id="361"/>
    </w:p>
    <w:p w14:paraId="2BAD5323">
      <w:pPr>
        <w:spacing w:line="560" w:lineRule="exact"/>
        <w:ind w:firstLine="480" w:firstLineChars="200"/>
        <w:rPr>
          <w:rFonts w:ascii="仿宋" w:hAnsi="仿宋" w:eastAsia="仿宋"/>
          <w:bCs/>
          <w:sz w:val="24"/>
        </w:rPr>
      </w:pPr>
      <w:r>
        <w:rPr>
          <w:rFonts w:ascii="仿宋" w:hAnsi="仿宋" w:eastAsia="仿宋"/>
          <w:bCs/>
          <w:sz w:val="24"/>
        </w:rPr>
        <w:t>如果双方不能在  / 日内解决本合同争议，可以将其提交</w:t>
      </w:r>
      <w:r>
        <w:rPr>
          <w:rFonts w:ascii="仿宋" w:hAnsi="仿宋" w:eastAsia="仿宋"/>
          <w:bCs/>
          <w:sz w:val="24"/>
          <w:u w:val="single"/>
        </w:rPr>
        <w:t xml:space="preserve">  / </w:t>
      </w:r>
      <w:r>
        <w:rPr>
          <w:rFonts w:ascii="仿宋" w:hAnsi="仿宋" w:eastAsia="仿宋"/>
          <w:bCs/>
          <w:sz w:val="24"/>
        </w:rPr>
        <w:t>进行调解。</w:t>
      </w:r>
    </w:p>
    <w:p w14:paraId="37BAD8BB">
      <w:pPr>
        <w:spacing w:before="60" w:after="60" w:line="560" w:lineRule="exact"/>
        <w:ind w:firstLine="480" w:firstLineChars="200"/>
        <w:outlineLvl w:val="1"/>
        <w:rPr>
          <w:rFonts w:ascii="仿宋" w:hAnsi="仿宋" w:eastAsia="仿宋"/>
          <w:bCs/>
          <w:kern w:val="28"/>
          <w:sz w:val="24"/>
        </w:rPr>
      </w:pPr>
      <w:bookmarkStart w:id="362" w:name="_Toc3166"/>
      <w:bookmarkStart w:id="363" w:name="_Toc422322549"/>
      <w:bookmarkStart w:id="364" w:name="_Toc56530695"/>
      <w:bookmarkStart w:id="365" w:name="_Toc698"/>
      <w:r>
        <w:rPr>
          <w:rFonts w:ascii="仿宋" w:hAnsi="仿宋" w:eastAsia="仿宋"/>
          <w:bCs/>
          <w:kern w:val="28"/>
          <w:sz w:val="24"/>
        </w:rPr>
        <w:t>7.3仲裁或诉讼</w:t>
      </w:r>
      <w:bookmarkEnd w:id="362"/>
      <w:bookmarkEnd w:id="363"/>
      <w:bookmarkEnd w:id="364"/>
      <w:bookmarkEnd w:id="365"/>
    </w:p>
    <w:p w14:paraId="3A7523E4">
      <w:pPr>
        <w:spacing w:line="560" w:lineRule="exact"/>
        <w:ind w:left="120" w:hanging="120"/>
        <w:rPr>
          <w:rFonts w:hint="eastAsia" w:ascii="仿宋" w:hAnsi="仿宋" w:eastAsia="仿宋"/>
          <w:bCs/>
          <w:sz w:val="24"/>
        </w:rPr>
      </w:pPr>
      <w:r>
        <w:rPr>
          <w:rFonts w:ascii="仿宋" w:hAnsi="仿宋" w:eastAsia="仿宋"/>
          <w:bCs/>
          <w:sz w:val="24"/>
        </w:rPr>
        <w:t>合同争议的最终解决方式为下列第</w:t>
      </w:r>
      <w:r>
        <w:rPr>
          <w:rFonts w:ascii="仿宋" w:hAnsi="仿宋" w:eastAsia="仿宋"/>
          <w:bCs/>
          <w:sz w:val="24"/>
          <w:u w:val="single"/>
        </w:rPr>
        <w:t xml:space="preserve">  2 </w:t>
      </w:r>
      <w:r>
        <w:rPr>
          <w:rFonts w:ascii="仿宋" w:hAnsi="仿宋" w:eastAsia="仿宋"/>
          <w:bCs/>
          <w:sz w:val="24"/>
        </w:rPr>
        <w:t>种方式：</w:t>
      </w:r>
    </w:p>
    <w:p w14:paraId="69BBF849">
      <w:pPr>
        <w:spacing w:line="560" w:lineRule="exact"/>
        <w:ind w:left="120" w:hanging="120"/>
        <w:rPr>
          <w:rFonts w:hint="eastAsia" w:ascii="仿宋" w:hAnsi="仿宋" w:eastAsia="仿宋"/>
          <w:bCs/>
          <w:sz w:val="24"/>
        </w:rPr>
      </w:pPr>
      <w:r>
        <w:rPr>
          <w:rFonts w:ascii="仿宋" w:hAnsi="仿宋" w:eastAsia="仿宋"/>
          <w:bCs/>
          <w:sz w:val="24"/>
        </w:rPr>
        <w:t xml:space="preserve">   （1）提请</w:t>
      </w:r>
      <w:r>
        <w:rPr>
          <w:rFonts w:ascii="仿宋" w:hAnsi="仿宋" w:eastAsia="仿宋"/>
          <w:bCs/>
          <w:sz w:val="24"/>
          <w:u w:val="single"/>
        </w:rPr>
        <w:t xml:space="preserve">  / </w:t>
      </w:r>
      <w:r>
        <w:rPr>
          <w:rFonts w:ascii="仿宋" w:hAnsi="仿宋" w:eastAsia="仿宋"/>
          <w:bCs/>
          <w:sz w:val="24"/>
        </w:rPr>
        <w:t>。仲裁委员会进行仲裁。</w:t>
      </w:r>
    </w:p>
    <w:p w14:paraId="167F2948">
      <w:pPr>
        <w:spacing w:line="560" w:lineRule="exact"/>
        <w:ind w:left="120" w:hanging="120"/>
        <w:rPr>
          <w:rFonts w:ascii="仿宋" w:hAnsi="仿宋" w:eastAsia="仿宋"/>
          <w:bCs/>
          <w:sz w:val="24"/>
        </w:rPr>
      </w:pPr>
      <w:r>
        <w:rPr>
          <w:rFonts w:ascii="仿宋" w:hAnsi="仿宋" w:eastAsia="仿宋"/>
          <w:bCs/>
          <w:sz w:val="24"/>
        </w:rPr>
        <w:t xml:space="preserve">   （2）向</w:t>
      </w:r>
      <w:r>
        <w:rPr>
          <w:rFonts w:ascii="仿宋" w:hAnsi="仿宋" w:eastAsia="仿宋"/>
          <w:bCs/>
          <w:sz w:val="24"/>
          <w:u w:val="single"/>
        </w:rPr>
        <w:t xml:space="preserve"> 委托方住所地有管辖权的</w:t>
      </w:r>
      <w:r>
        <w:rPr>
          <w:rFonts w:ascii="仿宋" w:hAnsi="仿宋" w:eastAsia="仿宋"/>
          <w:bCs/>
          <w:sz w:val="24"/>
        </w:rPr>
        <w:t>人民法院提起诉讼。</w:t>
      </w:r>
    </w:p>
    <w:p w14:paraId="51A033F6">
      <w:pPr>
        <w:spacing w:before="60" w:after="60" w:line="560" w:lineRule="exact"/>
        <w:ind w:firstLine="480" w:firstLineChars="200"/>
        <w:outlineLvl w:val="1"/>
        <w:rPr>
          <w:rFonts w:ascii="仿宋" w:hAnsi="仿宋" w:eastAsia="仿宋"/>
          <w:bCs/>
          <w:sz w:val="24"/>
        </w:rPr>
      </w:pPr>
      <w:bookmarkStart w:id="366" w:name="_Toc419045123"/>
      <w:bookmarkStart w:id="367" w:name="_Toc8730"/>
      <w:bookmarkStart w:id="368" w:name="_Toc24046"/>
      <w:bookmarkStart w:id="369" w:name="_Toc56530696"/>
      <w:bookmarkStart w:id="370" w:name="_Toc422322550"/>
      <w:r>
        <w:rPr>
          <w:rFonts w:ascii="仿宋" w:hAnsi="仿宋" w:eastAsia="仿宋"/>
          <w:bCs/>
          <w:sz w:val="24"/>
        </w:rPr>
        <w:t>8. 其他</w:t>
      </w:r>
      <w:bookmarkEnd w:id="366"/>
      <w:bookmarkEnd w:id="367"/>
      <w:bookmarkEnd w:id="368"/>
      <w:bookmarkEnd w:id="369"/>
      <w:bookmarkEnd w:id="370"/>
    </w:p>
    <w:p w14:paraId="75761F6E">
      <w:pPr>
        <w:spacing w:before="60" w:after="60" w:line="560" w:lineRule="exact"/>
        <w:ind w:firstLine="480" w:firstLineChars="200"/>
        <w:outlineLvl w:val="1"/>
        <w:rPr>
          <w:rFonts w:ascii="仿宋" w:hAnsi="仿宋" w:eastAsia="仿宋"/>
          <w:bCs/>
          <w:sz w:val="24"/>
        </w:rPr>
      </w:pPr>
      <w:bookmarkStart w:id="371" w:name="_Toc422322551"/>
      <w:bookmarkStart w:id="372" w:name="_Toc56530697"/>
      <w:bookmarkStart w:id="373" w:name="_Toc30260"/>
      <w:bookmarkStart w:id="374" w:name="_Toc15153"/>
      <w:r>
        <w:rPr>
          <w:rFonts w:ascii="仿宋" w:hAnsi="仿宋" w:eastAsia="仿宋"/>
          <w:bCs/>
          <w:sz w:val="24"/>
        </w:rPr>
        <w:t>8.1考察及相关费用</w:t>
      </w:r>
      <w:bookmarkEnd w:id="371"/>
      <w:bookmarkEnd w:id="372"/>
      <w:bookmarkEnd w:id="373"/>
      <w:bookmarkEnd w:id="374"/>
    </w:p>
    <w:p w14:paraId="2FD6F110">
      <w:pPr>
        <w:spacing w:line="560" w:lineRule="exact"/>
        <w:ind w:firstLine="480" w:firstLineChars="200"/>
        <w:rPr>
          <w:rFonts w:ascii="仿宋" w:hAnsi="仿宋" w:eastAsia="仿宋"/>
          <w:bCs/>
          <w:sz w:val="24"/>
        </w:rPr>
      </w:pPr>
      <w:r>
        <w:rPr>
          <w:rFonts w:ascii="仿宋" w:hAnsi="仿宋" w:eastAsia="仿宋"/>
          <w:bCs/>
          <w:sz w:val="24"/>
        </w:rPr>
        <w:t>咨询人经委托人同意进行考察发生的费用由</w:t>
      </w:r>
      <w:r>
        <w:rPr>
          <w:rFonts w:ascii="仿宋" w:hAnsi="仿宋" w:eastAsia="仿宋"/>
          <w:bCs/>
          <w:sz w:val="24"/>
          <w:u w:val="single"/>
        </w:rPr>
        <w:t>咨询人</w:t>
      </w:r>
      <w:r>
        <w:rPr>
          <w:rFonts w:ascii="仿宋" w:hAnsi="仿宋" w:eastAsia="仿宋"/>
          <w:bCs/>
          <w:sz w:val="24"/>
        </w:rPr>
        <w:t>支付。</w:t>
      </w:r>
    </w:p>
    <w:p w14:paraId="4D800CBD">
      <w:pPr>
        <w:spacing w:line="560" w:lineRule="exact"/>
        <w:ind w:firstLine="480" w:firstLineChars="200"/>
        <w:rPr>
          <w:rFonts w:ascii="仿宋" w:hAnsi="仿宋" w:eastAsia="仿宋"/>
          <w:bCs/>
          <w:kern w:val="28"/>
          <w:sz w:val="24"/>
        </w:rPr>
      </w:pPr>
      <w:r>
        <w:rPr>
          <w:rFonts w:ascii="仿宋" w:hAnsi="仿宋" w:eastAsia="仿宋"/>
          <w:bCs/>
          <w:sz w:val="24"/>
        </w:rPr>
        <w:t>差旅费及相关费用的支付：</w:t>
      </w:r>
      <w:r>
        <w:rPr>
          <w:rFonts w:ascii="仿宋" w:hAnsi="仿宋" w:eastAsia="仿宋"/>
          <w:bCs/>
          <w:sz w:val="24"/>
          <w:u w:val="single"/>
        </w:rPr>
        <w:t xml:space="preserve">  / </w:t>
      </w:r>
      <w:r>
        <w:rPr>
          <w:rFonts w:ascii="仿宋" w:hAnsi="仿宋" w:eastAsia="仿宋"/>
          <w:bCs/>
          <w:sz w:val="24"/>
        </w:rPr>
        <w:t xml:space="preserve">。         </w:t>
      </w:r>
    </w:p>
    <w:p w14:paraId="0CCF0D7D">
      <w:pPr>
        <w:spacing w:before="60" w:after="60" w:line="560" w:lineRule="exact"/>
        <w:ind w:firstLine="480" w:firstLineChars="200"/>
        <w:outlineLvl w:val="1"/>
        <w:rPr>
          <w:rFonts w:ascii="仿宋" w:hAnsi="仿宋" w:eastAsia="仿宋"/>
          <w:bCs/>
          <w:kern w:val="28"/>
          <w:sz w:val="24"/>
        </w:rPr>
      </w:pPr>
      <w:bookmarkStart w:id="375" w:name="_Toc7210"/>
      <w:bookmarkStart w:id="376" w:name="_Toc56530698"/>
      <w:bookmarkStart w:id="377" w:name="_Toc422322552"/>
      <w:bookmarkStart w:id="378" w:name="_Toc23425"/>
      <w:r>
        <w:rPr>
          <w:rFonts w:ascii="仿宋" w:hAnsi="仿宋" w:eastAsia="仿宋"/>
          <w:bCs/>
          <w:kern w:val="28"/>
          <w:sz w:val="24"/>
        </w:rPr>
        <w:t>8.2奖励</w:t>
      </w:r>
      <w:bookmarkEnd w:id="375"/>
      <w:bookmarkEnd w:id="376"/>
      <w:bookmarkEnd w:id="377"/>
      <w:bookmarkEnd w:id="378"/>
    </w:p>
    <w:p w14:paraId="7266F79F">
      <w:pPr>
        <w:spacing w:before="60" w:after="60" w:line="560" w:lineRule="exact"/>
        <w:ind w:firstLine="480" w:firstLineChars="200"/>
        <w:outlineLvl w:val="1"/>
        <w:rPr>
          <w:rFonts w:ascii="仿宋" w:hAnsi="仿宋" w:eastAsia="仿宋"/>
          <w:bCs/>
          <w:kern w:val="28"/>
          <w:sz w:val="24"/>
        </w:rPr>
      </w:pPr>
      <w:bookmarkStart w:id="379" w:name="_Toc22700"/>
      <w:bookmarkStart w:id="380" w:name="_Toc2170"/>
      <w:r>
        <w:rPr>
          <w:rFonts w:ascii="仿宋" w:hAnsi="仿宋" w:eastAsia="仿宋"/>
          <w:bCs/>
          <w:sz w:val="24"/>
        </w:rPr>
        <w:t>合理化建议的奖励金额按下列方法确定：</w:t>
      </w:r>
      <w:r>
        <w:rPr>
          <w:rFonts w:ascii="仿宋" w:hAnsi="仿宋" w:eastAsia="仿宋"/>
          <w:bCs/>
          <w:sz w:val="24"/>
          <w:u w:val="single"/>
        </w:rPr>
        <w:t xml:space="preserve">  / </w:t>
      </w:r>
      <w:r>
        <w:rPr>
          <w:rFonts w:ascii="仿宋" w:hAnsi="仿宋" w:eastAsia="仿宋"/>
          <w:bCs/>
          <w:sz w:val="24"/>
        </w:rPr>
        <w:t>。</w:t>
      </w:r>
      <w:bookmarkEnd w:id="379"/>
      <w:bookmarkEnd w:id="380"/>
    </w:p>
    <w:p w14:paraId="59BDB32A">
      <w:pPr>
        <w:spacing w:before="60" w:after="60" w:line="560" w:lineRule="exact"/>
        <w:ind w:firstLine="480" w:firstLineChars="200"/>
        <w:outlineLvl w:val="1"/>
        <w:rPr>
          <w:rFonts w:ascii="仿宋" w:hAnsi="仿宋" w:eastAsia="仿宋"/>
          <w:bCs/>
          <w:kern w:val="28"/>
          <w:sz w:val="24"/>
        </w:rPr>
      </w:pPr>
      <w:bookmarkStart w:id="381" w:name="_Toc30020"/>
      <w:bookmarkStart w:id="382" w:name="_Toc422322553"/>
      <w:bookmarkStart w:id="383" w:name="_Toc56530699"/>
      <w:bookmarkStart w:id="384" w:name="_Toc6245"/>
      <w:r>
        <w:rPr>
          <w:rFonts w:ascii="仿宋" w:hAnsi="仿宋" w:eastAsia="仿宋"/>
          <w:bCs/>
          <w:kern w:val="28"/>
          <w:sz w:val="24"/>
        </w:rPr>
        <w:t>8.3保密</w:t>
      </w:r>
      <w:bookmarkEnd w:id="381"/>
      <w:bookmarkEnd w:id="382"/>
      <w:bookmarkEnd w:id="383"/>
      <w:bookmarkEnd w:id="384"/>
    </w:p>
    <w:p w14:paraId="2E8A2867">
      <w:pPr>
        <w:spacing w:line="560" w:lineRule="exact"/>
        <w:ind w:firstLine="480" w:firstLineChars="200"/>
        <w:rPr>
          <w:rFonts w:hint="eastAsia" w:ascii="仿宋" w:hAnsi="仿宋" w:eastAsia="仿宋"/>
          <w:bCs/>
          <w:sz w:val="24"/>
          <w:highlight w:val="yellow"/>
        </w:rPr>
      </w:pPr>
      <w:r>
        <w:rPr>
          <w:rFonts w:ascii="仿宋" w:hAnsi="仿宋" w:eastAsia="仿宋"/>
          <w:bCs/>
          <w:sz w:val="24"/>
        </w:rPr>
        <w:t xml:space="preserve"> 委托人申明的保密事项和期限：</w:t>
      </w:r>
      <w:r>
        <w:rPr>
          <w:rFonts w:ascii="仿宋" w:hAnsi="仿宋" w:eastAsia="仿宋"/>
          <w:bCs/>
          <w:sz w:val="24"/>
          <w:u w:val="single"/>
        </w:rPr>
        <w:t>图纸、造价成果文件与工程项目建设相关全部资料电子版、纸质版。委托人拥有图纸、咨询成果文件等相关文件全部知识产权，未经委托人书面同意不得向任何单位、任何人提供咨询成果文件。因咨询单位泄露咨询成果文件，若经相关部门核准查实，委托单位有权解除本合同并对造价咨询单位追究违约责任、移送有关部门处理；涉嫌犯罪的，移送司法机关追究刑事责任。</w:t>
      </w:r>
      <w:r>
        <w:rPr>
          <w:rFonts w:ascii="仿宋" w:hAnsi="仿宋" w:eastAsia="仿宋"/>
          <w:bCs/>
          <w:sz w:val="24"/>
        </w:rPr>
        <w:t xml:space="preserve"> </w:t>
      </w:r>
    </w:p>
    <w:p w14:paraId="4644651B">
      <w:pPr>
        <w:spacing w:line="560" w:lineRule="exact"/>
        <w:ind w:firstLine="480" w:firstLineChars="200"/>
        <w:rPr>
          <w:rFonts w:hint="eastAsia" w:ascii="仿宋" w:hAnsi="仿宋" w:eastAsia="仿宋"/>
          <w:bCs/>
          <w:sz w:val="24"/>
        </w:rPr>
      </w:pPr>
      <w:r>
        <w:rPr>
          <w:rFonts w:ascii="仿宋" w:hAnsi="仿宋" w:eastAsia="仿宋"/>
          <w:bCs/>
          <w:sz w:val="24"/>
        </w:rPr>
        <w:t xml:space="preserve">    咨询人申明的保密事项和期限：</w:t>
      </w:r>
      <w:r>
        <w:rPr>
          <w:rFonts w:ascii="仿宋" w:hAnsi="仿宋" w:eastAsia="仿宋"/>
          <w:bCs/>
          <w:sz w:val="24"/>
          <w:u w:val="single"/>
        </w:rPr>
        <w:t xml:space="preserve">  / </w:t>
      </w:r>
      <w:r>
        <w:rPr>
          <w:rFonts w:ascii="仿宋" w:hAnsi="仿宋" w:eastAsia="仿宋"/>
          <w:bCs/>
          <w:sz w:val="24"/>
        </w:rPr>
        <w:t xml:space="preserve">。             </w:t>
      </w:r>
    </w:p>
    <w:p w14:paraId="5CA7592F">
      <w:pPr>
        <w:spacing w:line="560" w:lineRule="exact"/>
        <w:ind w:firstLine="480" w:firstLineChars="200"/>
        <w:rPr>
          <w:rFonts w:ascii="仿宋" w:hAnsi="仿宋" w:eastAsia="仿宋"/>
          <w:bCs/>
          <w:sz w:val="24"/>
        </w:rPr>
      </w:pPr>
      <w:r>
        <w:rPr>
          <w:rFonts w:ascii="仿宋" w:hAnsi="仿宋" w:eastAsia="仿宋"/>
          <w:bCs/>
          <w:sz w:val="24"/>
        </w:rPr>
        <w:t xml:space="preserve">    第三人申明的保密事项和期限：</w:t>
      </w:r>
      <w:bookmarkStart w:id="385" w:name="_Toc422322554"/>
      <w:r>
        <w:rPr>
          <w:rFonts w:ascii="仿宋" w:hAnsi="仿宋" w:eastAsia="仿宋"/>
          <w:bCs/>
          <w:sz w:val="24"/>
          <w:u w:val="single"/>
        </w:rPr>
        <w:t xml:space="preserve">  / </w:t>
      </w:r>
      <w:r>
        <w:rPr>
          <w:rFonts w:ascii="仿宋" w:hAnsi="仿宋" w:eastAsia="仿宋"/>
          <w:bCs/>
          <w:sz w:val="24"/>
        </w:rPr>
        <w:t>。</w:t>
      </w:r>
    </w:p>
    <w:p w14:paraId="13D1CF21">
      <w:pPr>
        <w:spacing w:before="60" w:after="60" w:line="560" w:lineRule="exact"/>
        <w:ind w:firstLine="480" w:firstLineChars="200"/>
        <w:outlineLvl w:val="1"/>
        <w:rPr>
          <w:rFonts w:ascii="仿宋" w:hAnsi="仿宋" w:eastAsia="仿宋"/>
          <w:bCs/>
          <w:sz w:val="24"/>
        </w:rPr>
      </w:pPr>
      <w:bookmarkStart w:id="386" w:name="_Toc56530700"/>
      <w:bookmarkStart w:id="387" w:name="_Toc15219"/>
      <w:bookmarkStart w:id="388" w:name="_Toc14380"/>
      <w:r>
        <w:rPr>
          <w:rFonts w:ascii="仿宋" w:hAnsi="仿宋" w:eastAsia="仿宋"/>
          <w:bCs/>
          <w:sz w:val="24"/>
        </w:rPr>
        <w:t>8.4联络</w:t>
      </w:r>
      <w:bookmarkEnd w:id="385"/>
      <w:bookmarkEnd w:id="386"/>
      <w:bookmarkEnd w:id="387"/>
      <w:bookmarkEnd w:id="388"/>
    </w:p>
    <w:p w14:paraId="707BB4E9">
      <w:pPr>
        <w:spacing w:line="560" w:lineRule="exact"/>
        <w:ind w:firstLine="480" w:firstLineChars="200"/>
        <w:rPr>
          <w:rFonts w:ascii="仿宋" w:hAnsi="仿宋" w:eastAsia="仿宋"/>
          <w:bCs/>
          <w:sz w:val="24"/>
        </w:rPr>
      </w:pPr>
      <w:r>
        <w:rPr>
          <w:rFonts w:ascii="仿宋" w:hAnsi="仿宋" w:eastAsia="仿宋"/>
          <w:bCs/>
          <w:sz w:val="24"/>
        </w:rPr>
        <w:t xml:space="preserve">8.4.1任何一方与合同有关的通知、指示、要求、决定等，均应在 </w:t>
      </w:r>
      <w:r>
        <w:rPr>
          <w:rFonts w:ascii="仿宋" w:hAnsi="仿宋" w:eastAsia="仿宋"/>
          <w:bCs/>
          <w:sz w:val="24"/>
          <w:u w:val="single"/>
        </w:rPr>
        <w:t>3</w:t>
      </w:r>
      <w:r>
        <w:rPr>
          <w:rFonts w:ascii="仿宋" w:hAnsi="仿宋" w:eastAsia="仿宋"/>
          <w:bCs/>
          <w:sz w:val="24"/>
        </w:rPr>
        <w:t>日内送达对方指定的接收人和送达地点。</w:t>
      </w:r>
    </w:p>
    <w:p w14:paraId="122D4DAA">
      <w:pPr>
        <w:spacing w:line="560" w:lineRule="exact"/>
        <w:ind w:firstLine="480" w:firstLineChars="200"/>
        <w:rPr>
          <w:rFonts w:ascii="仿宋" w:hAnsi="仿宋" w:eastAsia="仿宋"/>
          <w:sz w:val="24"/>
        </w:rPr>
      </w:pPr>
      <w:bookmarkStart w:id="389" w:name="_Toc419045124"/>
      <w:bookmarkStart w:id="390" w:name="_Toc422322555"/>
      <w:r>
        <w:rPr>
          <w:rFonts w:hint="eastAsia" w:ascii="仿宋" w:hAnsi="仿宋" w:eastAsia="仿宋"/>
          <w:sz w:val="24"/>
        </w:rPr>
        <w:t>8.4.2委托人指定的送达接收人：</w:t>
      </w:r>
      <w:r>
        <w:rPr>
          <w:rFonts w:hint="eastAsia" w:ascii="仿宋" w:hAnsi="仿宋" w:eastAsia="仿宋"/>
          <w:sz w:val="24"/>
          <w:u w:val="single"/>
        </w:rPr>
        <w:t xml:space="preserve">        </w:t>
      </w:r>
      <w:r>
        <w:rPr>
          <w:rFonts w:hint="eastAsia" w:ascii="仿宋" w:hAnsi="仿宋" w:eastAsia="仿宋"/>
          <w:sz w:val="24"/>
        </w:rPr>
        <w:t>，送达地点：</w:t>
      </w:r>
      <w:r>
        <w:rPr>
          <w:rFonts w:hint="eastAsia" w:ascii="仿宋" w:hAnsi="仿宋" w:eastAsia="仿宋"/>
          <w:sz w:val="24"/>
          <w:u w:val="single"/>
        </w:rPr>
        <w:t>委托人办公室</w:t>
      </w:r>
      <w:r>
        <w:rPr>
          <w:rFonts w:hint="eastAsia" w:ascii="仿宋" w:hAnsi="仿宋" w:eastAsia="仿宋"/>
          <w:sz w:val="24"/>
        </w:rPr>
        <w:t>，电子邮箱：</w:t>
      </w:r>
      <w:r>
        <w:rPr>
          <w:rFonts w:hint="eastAsia" w:ascii="仿宋" w:hAnsi="仿宋" w:eastAsia="仿宋"/>
          <w:sz w:val="24"/>
          <w:u w:val="single"/>
        </w:rPr>
        <w:t xml:space="preserve">              </w:t>
      </w:r>
    </w:p>
    <w:p w14:paraId="388CFE13">
      <w:pPr>
        <w:spacing w:line="560" w:lineRule="exact"/>
        <w:ind w:firstLine="480" w:firstLineChars="200"/>
        <w:rPr>
          <w:rFonts w:ascii="仿宋" w:hAnsi="仿宋" w:eastAsia="仿宋"/>
          <w:sz w:val="24"/>
        </w:rPr>
      </w:pPr>
      <w:r>
        <w:rPr>
          <w:rFonts w:hint="eastAsia" w:ascii="仿宋" w:hAnsi="仿宋" w:eastAsia="仿宋"/>
          <w:sz w:val="24"/>
        </w:rPr>
        <w:t xml:space="preserve">咨询人指定的送达接收人：  </w:t>
      </w:r>
      <w:r>
        <w:rPr>
          <w:rFonts w:hint="eastAsia" w:ascii="仿宋" w:hAnsi="仿宋" w:eastAsia="仿宋"/>
          <w:sz w:val="24"/>
          <w:u w:val="single"/>
        </w:rPr>
        <w:t xml:space="preserve">     </w:t>
      </w:r>
      <w:r>
        <w:rPr>
          <w:rFonts w:hint="eastAsia" w:ascii="仿宋" w:hAnsi="仿宋" w:eastAsia="仿宋"/>
          <w:sz w:val="24"/>
        </w:rPr>
        <w:t xml:space="preserve"> ，送达地点：</w:t>
      </w:r>
      <w:r>
        <w:rPr>
          <w:rFonts w:hint="eastAsia" w:ascii="仿宋" w:hAnsi="仿宋" w:eastAsia="仿宋"/>
          <w:color w:val="000000"/>
          <w:sz w:val="24"/>
          <w:u w:val="single"/>
        </w:rPr>
        <w:t xml:space="preserve">    </w:t>
      </w: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color w:val="000000"/>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color w:val="000000"/>
          <w:sz w:val="24"/>
          <w:u w:val="single"/>
        </w:rPr>
        <w:t xml:space="preserve">    </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r>
        <w:rPr>
          <w:rFonts w:hint="eastAsia" w:ascii="仿宋" w:hAnsi="仿宋" w:eastAsia="仿宋"/>
          <w:sz w:val="24"/>
        </w:rPr>
        <w:t xml:space="preserve">电子邮箱：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color w:val="000000"/>
          <w:sz w:val="24"/>
          <w:u w:val="single"/>
        </w:rPr>
        <w:t xml:space="preserve"> </w:t>
      </w:r>
      <w:r>
        <w:rPr>
          <w:rFonts w:hint="eastAsia" w:ascii="仿宋" w:hAnsi="仿宋" w:eastAsia="仿宋"/>
          <w:sz w:val="24"/>
        </w:rPr>
        <w:t>。</w:t>
      </w:r>
    </w:p>
    <w:p w14:paraId="788A71A2">
      <w:pPr>
        <w:spacing w:before="60" w:after="60" w:line="560" w:lineRule="exact"/>
        <w:ind w:firstLine="480" w:firstLineChars="200"/>
        <w:outlineLvl w:val="1"/>
        <w:rPr>
          <w:rFonts w:ascii="仿宋" w:hAnsi="仿宋" w:eastAsia="仿宋"/>
          <w:bCs/>
          <w:sz w:val="24"/>
        </w:rPr>
      </w:pPr>
      <w:bookmarkStart w:id="391" w:name="_Toc56530701"/>
      <w:bookmarkStart w:id="392" w:name="_Toc16372"/>
      <w:bookmarkStart w:id="393" w:name="_Toc19504"/>
      <w:r>
        <w:rPr>
          <w:rFonts w:ascii="仿宋" w:hAnsi="仿宋" w:eastAsia="仿宋"/>
          <w:bCs/>
          <w:sz w:val="24"/>
        </w:rPr>
        <w:t>8.5知识产权</w:t>
      </w:r>
      <w:bookmarkEnd w:id="389"/>
      <w:bookmarkEnd w:id="390"/>
      <w:bookmarkEnd w:id="391"/>
      <w:bookmarkEnd w:id="392"/>
      <w:bookmarkEnd w:id="393"/>
    </w:p>
    <w:p w14:paraId="26AC548B">
      <w:pPr>
        <w:spacing w:line="560" w:lineRule="exact"/>
        <w:ind w:firstLine="480" w:firstLineChars="200"/>
        <w:rPr>
          <w:rFonts w:ascii="仿宋" w:hAnsi="仿宋" w:eastAsia="仿宋"/>
          <w:bCs/>
          <w:sz w:val="24"/>
        </w:rPr>
      </w:pPr>
      <w:r>
        <w:rPr>
          <w:rFonts w:ascii="仿宋" w:hAnsi="仿宋" w:eastAsia="仿宋"/>
          <w:bCs/>
          <w:sz w:val="24"/>
        </w:rPr>
        <w:t>委托人提供给咨询人的图纸、委托人为实施工程自行编制或委托编制的技术规范以及反映委托人要求的或其他类似性质文件的著作权属于</w:t>
      </w:r>
      <w:r>
        <w:rPr>
          <w:rFonts w:ascii="仿宋" w:hAnsi="仿宋" w:eastAsia="仿宋"/>
          <w:bCs/>
          <w:sz w:val="24"/>
          <w:u w:val="single"/>
        </w:rPr>
        <w:t xml:space="preserve">  委托人 。</w:t>
      </w:r>
    </w:p>
    <w:p w14:paraId="10A03061">
      <w:pPr>
        <w:spacing w:line="560" w:lineRule="exact"/>
        <w:ind w:firstLine="480" w:firstLineChars="200"/>
        <w:rPr>
          <w:rFonts w:ascii="仿宋" w:hAnsi="仿宋" w:eastAsia="仿宋"/>
          <w:bCs/>
          <w:sz w:val="24"/>
        </w:rPr>
      </w:pPr>
      <w:r>
        <w:rPr>
          <w:rFonts w:ascii="仿宋" w:hAnsi="仿宋" w:eastAsia="仿宋"/>
          <w:bCs/>
          <w:sz w:val="24"/>
        </w:rPr>
        <w:t>咨询人为履行本合同约定而编制的成果文件，其著作权属于</w:t>
      </w:r>
      <w:r>
        <w:rPr>
          <w:rFonts w:ascii="仿宋" w:hAnsi="仿宋" w:eastAsia="仿宋"/>
          <w:bCs/>
          <w:sz w:val="24"/>
          <w:u w:val="single"/>
        </w:rPr>
        <w:t xml:space="preserve">  委托人 。</w:t>
      </w:r>
    </w:p>
    <w:p w14:paraId="480F9E4E">
      <w:pPr>
        <w:spacing w:line="560" w:lineRule="exact"/>
        <w:ind w:left="120" w:hanging="120"/>
        <w:rPr>
          <w:rFonts w:ascii="仿宋" w:hAnsi="仿宋" w:eastAsia="仿宋"/>
          <w:bCs/>
          <w:sz w:val="24"/>
        </w:rPr>
      </w:pPr>
      <w:r>
        <w:rPr>
          <w:rFonts w:ascii="仿宋" w:hAnsi="仿宋" w:eastAsia="仿宋"/>
          <w:bCs/>
          <w:sz w:val="24"/>
        </w:rPr>
        <w:t>双方将履行本合同形成的有关成果文件用于企业宣传、申报奖项以及接受上级主管部门的检查须遵守以下约定：</w:t>
      </w:r>
      <w:bookmarkStart w:id="394" w:name="_Toc419045125"/>
      <w:bookmarkStart w:id="395" w:name="_Toc422322556"/>
      <w:r>
        <w:rPr>
          <w:rFonts w:ascii="仿宋" w:hAnsi="仿宋" w:eastAsia="仿宋"/>
          <w:bCs/>
          <w:sz w:val="24"/>
          <w:u w:val="single"/>
        </w:rPr>
        <w:t xml:space="preserve"> 使用人应取得著作权（委托人）书面同意后方可使用</w:t>
      </w:r>
      <w:r>
        <w:rPr>
          <w:rFonts w:ascii="仿宋" w:hAnsi="仿宋" w:eastAsia="仿宋"/>
          <w:bCs/>
          <w:sz w:val="24"/>
        </w:rPr>
        <w:t>。</w:t>
      </w:r>
    </w:p>
    <w:p w14:paraId="787A7F80">
      <w:pPr>
        <w:spacing w:before="60" w:after="60" w:line="560" w:lineRule="exact"/>
        <w:ind w:firstLine="480" w:firstLineChars="200"/>
        <w:outlineLvl w:val="1"/>
        <w:rPr>
          <w:rFonts w:ascii="仿宋" w:hAnsi="仿宋" w:eastAsia="仿宋"/>
          <w:bCs/>
          <w:sz w:val="24"/>
        </w:rPr>
      </w:pPr>
      <w:bookmarkStart w:id="396" w:name="_Toc5458"/>
      <w:bookmarkStart w:id="397" w:name="_Toc56530702"/>
      <w:bookmarkStart w:id="398" w:name="_Toc10095"/>
      <w:r>
        <w:rPr>
          <w:rFonts w:ascii="仿宋" w:hAnsi="仿宋" w:eastAsia="仿宋"/>
          <w:bCs/>
          <w:sz w:val="24"/>
        </w:rPr>
        <w:t>9.补充条款</w:t>
      </w:r>
      <w:bookmarkEnd w:id="394"/>
      <w:bookmarkEnd w:id="395"/>
      <w:bookmarkEnd w:id="396"/>
      <w:bookmarkEnd w:id="397"/>
      <w:bookmarkEnd w:id="398"/>
    </w:p>
    <w:p w14:paraId="4662CC25">
      <w:pPr>
        <w:pStyle w:val="12"/>
        <w:ind w:firstLine="482" w:firstLineChars="200"/>
        <w:rPr>
          <w:rFonts w:hint="eastAsia" w:ascii="仿宋" w:hAnsi="仿宋" w:eastAsia="仿宋" w:cs="宋体"/>
          <w:b/>
          <w:bCs/>
          <w:kern w:val="0"/>
          <w:szCs w:val="24"/>
        </w:rPr>
      </w:pPr>
      <w:r>
        <w:rPr>
          <w:rFonts w:hint="eastAsia" w:ascii="仿宋" w:hAnsi="仿宋" w:eastAsia="仿宋" w:cs="宋体"/>
          <w:b/>
          <w:bCs/>
          <w:kern w:val="0"/>
          <w:szCs w:val="24"/>
        </w:rPr>
        <w:t>无</w:t>
      </w:r>
    </w:p>
    <w:p w14:paraId="5D81165F">
      <w:pPr>
        <w:ind w:left="120" w:hanging="120"/>
        <w:rPr>
          <w:rFonts w:hint="eastAsia" w:ascii="仿宋" w:hAnsi="仿宋" w:eastAsia="仿宋" w:cs="宋体"/>
          <w:sz w:val="24"/>
          <w:u w:val="single"/>
        </w:rPr>
      </w:pPr>
    </w:p>
    <w:p w14:paraId="2F323FA5">
      <w:pPr>
        <w:ind w:left="120" w:hanging="120"/>
        <w:rPr>
          <w:rFonts w:ascii="仿宋" w:hAnsi="仿宋" w:eastAsia="仿宋" w:cs="宋体"/>
          <w:sz w:val="24"/>
          <w:u w:val="single"/>
        </w:rPr>
      </w:pPr>
    </w:p>
    <w:p w14:paraId="535A8216">
      <w:pPr>
        <w:pStyle w:val="17"/>
        <w:ind w:left="120" w:hanging="120"/>
        <w:rPr>
          <w:rFonts w:ascii="仿宋" w:hAnsi="仿宋" w:eastAsia="仿宋"/>
        </w:rPr>
      </w:pPr>
    </w:p>
    <w:p w14:paraId="2BE3D8DD">
      <w:pPr>
        <w:ind w:left="120" w:hanging="120"/>
        <w:rPr>
          <w:rFonts w:ascii="仿宋" w:hAnsi="仿宋" w:eastAsia="仿宋"/>
          <w:sz w:val="24"/>
        </w:rPr>
      </w:pPr>
    </w:p>
    <w:p w14:paraId="52EE718E">
      <w:pPr>
        <w:pStyle w:val="17"/>
        <w:ind w:left="120" w:hanging="120"/>
        <w:rPr>
          <w:rFonts w:ascii="仿宋" w:hAnsi="仿宋" w:eastAsia="仿宋"/>
        </w:rPr>
      </w:pPr>
    </w:p>
    <w:p w14:paraId="2EE0BC4D">
      <w:pPr>
        <w:ind w:left="120" w:hanging="120"/>
        <w:rPr>
          <w:rFonts w:ascii="仿宋" w:hAnsi="仿宋" w:eastAsia="仿宋"/>
          <w:sz w:val="24"/>
        </w:rPr>
      </w:pPr>
    </w:p>
    <w:p w14:paraId="663EFE74">
      <w:pPr>
        <w:ind w:left="120" w:hanging="120"/>
        <w:jc w:val="center"/>
        <w:rPr>
          <w:rFonts w:hint="eastAsia" w:ascii="仿宋" w:hAnsi="仿宋" w:eastAsia="仿宋" w:cs="宋体"/>
          <w:b/>
          <w:bCs/>
          <w:kern w:val="44"/>
          <w:sz w:val="24"/>
        </w:rPr>
      </w:pPr>
      <w:r>
        <w:rPr>
          <w:rFonts w:hint="eastAsia" w:ascii="仿宋" w:hAnsi="仿宋" w:eastAsia="仿宋" w:cs="宋体"/>
          <w:b/>
          <w:bCs/>
          <w:kern w:val="44"/>
          <w:sz w:val="24"/>
        </w:rPr>
        <w:t>附录A 服务范围及工作内容、酬金一览表</w:t>
      </w:r>
      <w:bookmarkEnd w:id="217"/>
      <w:bookmarkEnd w:id="218"/>
      <w:bookmarkEnd w:id="219"/>
    </w:p>
    <w:tbl>
      <w:tblPr>
        <w:tblStyle w:val="36"/>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614"/>
        <w:gridCol w:w="2757"/>
        <w:gridCol w:w="1007"/>
        <w:gridCol w:w="1202"/>
        <w:gridCol w:w="1218"/>
        <w:gridCol w:w="846"/>
      </w:tblGrid>
      <w:tr w14:paraId="7484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46972ACE">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服务阶段</w:t>
            </w:r>
          </w:p>
        </w:tc>
        <w:tc>
          <w:tcPr>
            <w:tcW w:w="4371" w:type="dxa"/>
            <w:gridSpan w:val="2"/>
            <w:noWrap w:val="0"/>
            <w:vAlign w:val="center"/>
          </w:tcPr>
          <w:p w14:paraId="5AB4568C">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服务范围及工作内容</w:t>
            </w:r>
          </w:p>
        </w:tc>
        <w:tc>
          <w:tcPr>
            <w:tcW w:w="3427" w:type="dxa"/>
            <w:gridSpan w:val="3"/>
            <w:noWrap w:val="0"/>
            <w:vAlign w:val="center"/>
          </w:tcPr>
          <w:p w14:paraId="2984688F">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酬金</w:t>
            </w:r>
          </w:p>
        </w:tc>
        <w:tc>
          <w:tcPr>
            <w:tcW w:w="846" w:type="dxa"/>
            <w:noWrap w:val="0"/>
            <w:vAlign w:val="center"/>
          </w:tcPr>
          <w:p w14:paraId="764ADD26">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备注</w:t>
            </w:r>
          </w:p>
        </w:tc>
      </w:tr>
      <w:tr w14:paraId="6412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49D117A4">
            <w:pPr>
              <w:spacing w:before="100" w:beforeAutospacing="1" w:after="100" w:afterAutospacing="1"/>
              <w:ind w:left="120" w:hanging="120"/>
              <w:jc w:val="center"/>
              <w:rPr>
                <w:rFonts w:hint="eastAsia" w:ascii="仿宋" w:hAnsi="仿宋" w:eastAsia="仿宋" w:cs="宋体"/>
                <w:kern w:val="0"/>
                <w:sz w:val="24"/>
              </w:rPr>
            </w:pPr>
          </w:p>
        </w:tc>
        <w:tc>
          <w:tcPr>
            <w:tcW w:w="1614" w:type="dxa"/>
            <w:noWrap w:val="0"/>
            <w:vAlign w:val="center"/>
          </w:tcPr>
          <w:p w14:paraId="3D27335E">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服务范围</w:t>
            </w:r>
          </w:p>
        </w:tc>
        <w:tc>
          <w:tcPr>
            <w:tcW w:w="2757" w:type="dxa"/>
            <w:noWrap w:val="0"/>
            <w:vAlign w:val="center"/>
          </w:tcPr>
          <w:p w14:paraId="6BD1AC8A">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工作内容</w:t>
            </w:r>
          </w:p>
        </w:tc>
        <w:tc>
          <w:tcPr>
            <w:tcW w:w="1007" w:type="dxa"/>
            <w:noWrap w:val="0"/>
            <w:vAlign w:val="center"/>
          </w:tcPr>
          <w:p w14:paraId="010CCCEA">
            <w:pPr>
              <w:spacing w:before="100" w:beforeAutospacing="1" w:after="100" w:afterAutospacing="1" w:line="320" w:lineRule="atLeast"/>
              <w:ind w:left="120" w:hanging="120"/>
              <w:jc w:val="center"/>
              <w:rPr>
                <w:rFonts w:ascii="仿宋" w:hAnsi="仿宋" w:eastAsia="仿宋" w:cs="宋体"/>
                <w:kern w:val="0"/>
                <w:sz w:val="24"/>
              </w:rPr>
            </w:pPr>
            <w:r>
              <w:rPr>
                <w:rFonts w:hint="eastAsia" w:ascii="仿宋" w:hAnsi="仿宋" w:eastAsia="仿宋" w:cs="宋体"/>
                <w:kern w:val="0"/>
                <w:sz w:val="24"/>
              </w:rPr>
              <w:t>收费</w:t>
            </w:r>
          </w:p>
          <w:p w14:paraId="14486758">
            <w:pPr>
              <w:spacing w:before="100" w:beforeAutospacing="1" w:after="100" w:afterAutospacing="1" w:line="320" w:lineRule="atLeast"/>
              <w:ind w:left="120" w:hanging="120"/>
              <w:jc w:val="center"/>
              <w:rPr>
                <w:rFonts w:hint="eastAsia" w:ascii="仿宋" w:hAnsi="仿宋" w:eastAsia="仿宋" w:cs="宋体"/>
                <w:kern w:val="0"/>
                <w:sz w:val="24"/>
              </w:rPr>
            </w:pPr>
            <w:r>
              <w:rPr>
                <w:rFonts w:hint="eastAsia" w:ascii="仿宋" w:hAnsi="仿宋" w:eastAsia="仿宋" w:cs="宋体"/>
                <w:kern w:val="0"/>
                <w:sz w:val="24"/>
              </w:rPr>
              <w:t>基数</w:t>
            </w:r>
          </w:p>
        </w:tc>
        <w:tc>
          <w:tcPr>
            <w:tcW w:w="1202" w:type="dxa"/>
            <w:noWrap w:val="0"/>
            <w:vAlign w:val="center"/>
          </w:tcPr>
          <w:p w14:paraId="49A08E22">
            <w:pPr>
              <w:spacing w:before="100" w:beforeAutospacing="1" w:after="100" w:afterAutospacing="1" w:line="320" w:lineRule="atLeast"/>
              <w:ind w:left="120" w:hanging="120"/>
              <w:jc w:val="center"/>
              <w:rPr>
                <w:rFonts w:ascii="仿宋" w:hAnsi="仿宋" w:eastAsia="仿宋" w:cs="宋体"/>
                <w:kern w:val="0"/>
                <w:sz w:val="24"/>
              </w:rPr>
            </w:pPr>
            <w:r>
              <w:rPr>
                <w:rFonts w:hint="eastAsia" w:ascii="仿宋" w:hAnsi="仿宋" w:eastAsia="仿宋" w:cs="宋体"/>
                <w:kern w:val="0"/>
                <w:sz w:val="24"/>
              </w:rPr>
              <w:t>收费</w:t>
            </w:r>
          </w:p>
          <w:p w14:paraId="77EFE739">
            <w:pPr>
              <w:spacing w:before="100" w:beforeAutospacing="1" w:after="100" w:afterAutospacing="1" w:line="320" w:lineRule="atLeast"/>
              <w:ind w:left="120" w:hanging="120"/>
              <w:jc w:val="center"/>
              <w:rPr>
                <w:rFonts w:ascii="仿宋" w:hAnsi="仿宋" w:eastAsia="仿宋" w:cs="宋体"/>
                <w:kern w:val="0"/>
                <w:sz w:val="24"/>
              </w:rPr>
            </w:pPr>
            <w:r>
              <w:rPr>
                <w:rFonts w:hint="eastAsia" w:ascii="仿宋" w:hAnsi="仿宋" w:eastAsia="仿宋" w:cs="宋体"/>
                <w:kern w:val="0"/>
                <w:sz w:val="24"/>
              </w:rPr>
              <w:t>标准</w:t>
            </w:r>
          </w:p>
          <w:p w14:paraId="0D275384">
            <w:pPr>
              <w:spacing w:before="100" w:beforeAutospacing="1" w:after="100" w:afterAutospacing="1" w:line="320" w:lineRule="atLeast"/>
              <w:ind w:left="120" w:hanging="120"/>
              <w:jc w:val="center"/>
              <w:rPr>
                <w:rFonts w:hint="eastAsia" w:ascii="仿宋" w:hAnsi="仿宋" w:eastAsia="仿宋" w:cs="宋体"/>
                <w:kern w:val="0"/>
                <w:sz w:val="24"/>
              </w:rPr>
            </w:pPr>
            <w:r>
              <w:rPr>
                <w:rFonts w:hint="eastAsia" w:ascii="仿宋" w:hAnsi="仿宋" w:eastAsia="仿宋" w:cs="宋体"/>
                <w:kern w:val="0"/>
                <w:sz w:val="24"/>
              </w:rPr>
              <w:t>（比例）</w:t>
            </w:r>
          </w:p>
        </w:tc>
        <w:tc>
          <w:tcPr>
            <w:tcW w:w="1218" w:type="dxa"/>
            <w:noWrap w:val="0"/>
            <w:vAlign w:val="center"/>
          </w:tcPr>
          <w:p w14:paraId="1D8D6C37">
            <w:pPr>
              <w:spacing w:before="100" w:beforeAutospacing="1" w:after="100" w:afterAutospacing="1" w:line="320" w:lineRule="atLeast"/>
              <w:ind w:left="120" w:hanging="120"/>
              <w:jc w:val="center"/>
              <w:rPr>
                <w:rFonts w:ascii="仿宋" w:hAnsi="仿宋" w:eastAsia="仿宋" w:cs="宋体"/>
                <w:kern w:val="0"/>
                <w:sz w:val="24"/>
              </w:rPr>
            </w:pPr>
            <w:r>
              <w:rPr>
                <w:rFonts w:hint="eastAsia" w:ascii="仿宋" w:hAnsi="仿宋" w:eastAsia="仿宋" w:cs="宋体"/>
                <w:kern w:val="0"/>
                <w:sz w:val="24"/>
              </w:rPr>
              <w:t>酬金</w:t>
            </w:r>
          </w:p>
          <w:p w14:paraId="7D6A8F0B">
            <w:pPr>
              <w:spacing w:before="100" w:beforeAutospacing="1" w:after="100" w:afterAutospacing="1" w:line="320" w:lineRule="atLeast"/>
              <w:ind w:left="120" w:hanging="120"/>
              <w:jc w:val="center"/>
              <w:rPr>
                <w:rFonts w:ascii="仿宋" w:hAnsi="仿宋" w:eastAsia="仿宋" w:cs="宋体"/>
                <w:kern w:val="0"/>
                <w:sz w:val="24"/>
              </w:rPr>
            </w:pPr>
            <w:r>
              <w:rPr>
                <w:rFonts w:hint="eastAsia" w:ascii="仿宋" w:hAnsi="仿宋" w:eastAsia="仿宋" w:cs="宋体"/>
                <w:kern w:val="0"/>
                <w:sz w:val="24"/>
              </w:rPr>
              <w:t>数额</w:t>
            </w:r>
          </w:p>
          <w:p w14:paraId="416F0506">
            <w:pPr>
              <w:spacing w:before="100" w:beforeAutospacing="1" w:after="100" w:afterAutospacing="1" w:line="320" w:lineRule="atLeast"/>
              <w:ind w:left="120" w:hanging="120"/>
              <w:jc w:val="center"/>
              <w:rPr>
                <w:rFonts w:hint="eastAsia" w:ascii="仿宋" w:hAnsi="仿宋" w:eastAsia="仿宋" w:cs="宋体"/>
                <w:kern w:val="0"/>
                <w:sz w:val="24"/>
              </w:rPr>
            </w:pPr>
            <w:r>
              <w:rPr>
                <w:rFonts w:hint="eastAsia" w:ascii="仿宋" w:hAnsi="仿宋" w:eastAsia="仿宋" w:cs="宋体"/>
                <w:kern w:val="0"/>
                <w:sz w:val="24"/>
              </w:rPr>
              <w:t>（万元）</w:t>
            </w:r>
          </w:p>
        </w:tc>
        <w:tc>
          <w:tcPr>
            <w:tcW w:w="846" w:type="dxa"/>
            <w:noWrap w:val="0"/>
            <w:vAlign w:val="center"/>
          </w:tcPr>
          <w:p w14:paraId="5ABBD8B1">
            <w:pPr>
              <w:spacing w:before="100" w:beforeAutospacing="1" w:after="100" w:afterAutospacing="1"/>
              <w:ind w:left="120" w:hanging="120"/>
              <w:jc w:val="center"/>
              <w:rPr>
                <w:rFonts w:hint="eastAsia" w:ascii="仿宋" w:hAnsi="仿宋" w:eastAsia="仿宋" w:cs="宋体"/>
                <w:kern w:val="0"/>
                <w:sz w:val="24"/>
              </w:rPr>
            </w:pPr>
          </w:p>
        </w:tc>
      </w:tr>
      <w:tr w14:paraId="31A4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23826E5C">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决策阶段</w:t>
            </w:r>
          </w:p>
        </w:tc>
        <w:tc>
          <w:tcPr>
            <w:tcW w:w="1614" w:type="dxa"/>
            <w:noWrap w:val="0"/>
            <w:vAlign w:val="center"/>
          </w:tcPr>
          <w:p w14:paraId="4A8CAF59">
            <w:pPr>
              <w:ind w:left="120" w:hanging="120"/>
              <w:jc w:val="center"/>
              <w:rPr>
                <w:rFonts w:hint="eastAsia" w:ascii="仿宋" w:hAnsi="仿宋" w:eastAsia="仿宋" w:cs="宋体"/>
                <w:sz w:val="24"/>
              </w:rPr>
            </w:pPr>
            <w:r>
              <w:rPr>
                <w:rFonts w:hint="eastAsia" w:ascii="仿宋" w:hAnsi="仿宋" w:eastAsia="仿宋" w:cs="宋体"/>
                <w:sz w:val="24"/>
              </w:rPr>
              <w:t>投资估算</w:t>
            </w:r>
          </w:p>
        </w:tc>
        <w:tc>
          <w:tcPr>
            <w:tcW w:w="2757" w:type="dxa"/>
            <w:noWrap w:val="0"/>
            <w:vAlign w:val="center"/>
          </w:tcPr>
          <w:p w14:paraId="48949A5F">
            <w:pPr>
              <w:ind w:left="120" w:hanging="120"/>
              <w:jc w:val="center"/>
              <w:rPr>
                <w:rFonts w:hint="eastAsia" w:ascii="仿宋" w:hAnsi="仿宋" w:eastAsia="仿宋" w:cs="宋体"/>
                <w:sz w:val="24"/>
              </w:rPr>
            </w:pPr>
            <w:r>
              <w:rPr>
                <w:rFonts w:hint="eastAsia" w:ascii="仿宋" w:hAnsi="仿宋" w:eastAsia="仿宋" w:cs="宋体"/>
                <w:sz w:val="24"/>
              </w:rPr>
              <w:t>□编制□审核□调整</w:t>
            </w:r>
          </w:p>
        </w:tc>
        <w:tc>
          <w:tcPr>
            <w:tcW w:w="1007" w:type="dxa"/>
            <w:noWrap w:val="0"/>
            <w:vAlign w:val="center"/>
          </w:tcPr>
          <w:p w14:paraId="0FF32E7D">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08348D16">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558DA14E">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718653E9">
            <w:pPr>
              <w:ind w:left="120" w:hanging="120"/>
              <w:jc w:val="center"/>
              <w:rPr>
                <w:rFonts w:hint="eastAsia" w:ascii="仿宋" w:hAnsi="仿宋" w:eastAsia="仿宋" w:cs="宋体"/>
                <w:sz w:val="24"/>
              </w:rPr>
            </w:pPr>
          </w:p>
        </w:tc>
      </w:tr>
      <w:tr w14:paraId="4252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217A3F8F">
            <w:pPr>
              <w:spacing w:before="100" w:beforeAutospacing="1" w:after="100" w:afterAutospacing="1"/>
              <w:ind w:left="120" w:hanging="120"/>
              <w:jc w:val="center"/>
              <w:rPr>
                <w:rFonts w:hint="eastAsia" w:ascii="仿宋" w:hAnsi="仿宋" w:eastAsia="仿宋" w:cs="宋体"/>
                <w:kern w:val="0"/>
                <w:sz w:val="24"/>
              </w:rPr>
            </w:pPr>
          </w:p>
        </w:tc>
        <w:tc>
          <w:tcPr>
            <w:tcW w:w="1614" w:type="dxa"/>
            <w:noWrap w:val="0"/>
            <w:vAlign w:val="center"/>
          </w:tcPr>
          <w:p w14:paraId="20E4C06C">
            <w:pPr>
              <w:ind w:left="120" w:hanging="120"/>
              <w:jc w:val="center"/>
              <w:rPr>
                <w:rFonts w:hint="eastAsia" w:ascii="仿宋" w:hAnsi="仿宋" w:eastAsia="仿宋" w:cs="宋体"/>
                <w:sz w:val="24"/>
              </w:rPr>
            </w:pPr>
            <w:r>
              <w:rPr>
                <w:rFonts w:hint="eastAsia" w:ascii="仿宋" w:hAnsi="仿宋" w:eastAsia="仿宋" w:cs="宋体"/>
                <w:sz w:val="24"/>
              </w:rPr>
              <w:t>经济评价</w:t>
            </w:r>
          </w:p>
        </w:tc>
        <w:tc>
          <w:tcPr>
            <w:tcW w:w="2757" w:type="dxa"/>
            <w:noWrap w:val="0"/>
            <w:vAlign w:val="center"/>
          </w:tcPr>
          <w:p w14:paraId="6895B21B">
            <w:pPr>
              <w:ind w:left="120" w:hanging="120"/>
              <w:jc w:val="center"/>
              <w:rPr>
                <w:rFonts w:hint="eastAsia" w:ascii="仿宋" w:hAnsi="仿宋" w:eastAsia="仿宋" w:cs="宋体"/>
                <w:sz w:val="24"/>
              </w:rPr>
            </w:pPr>
            <w:r>
              <w:rPr>
                <w:rFonts w:hint="eastAsia" w:ascii="仿宋" w:hAnsi="仿宋" w:eastAsia="仿宋" w:cs="宋体"/>
                <w:sz w:val="24"/>
              </w:rPr>
              <w:t>□编制□审核□调整</w:t>
            </w:r>
          </w:p>
        </w:tc>
        <w:tc>
          <w:tcPr>
            <w:tcW w:w="1007" w:type="dxa"/>
            <w:noWrap w:val="0"/>
            <w:vAlign w:val="center"/>
          </w:tcPr>
          <w:p w14:paraId="1C021412">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23A19A9B">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0C1E8372">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1F9A233E">
            <w:pPr>
              <w:ind w:left="120" w:hanging="120"/>
              <w:jc w:val="center"/>
              <w:rPr>
                <w:rFonts w:hint="eastAsia" w:ascii="仿宋" w:hAnsi="仿宋" w:eastAsia="仿宋" w:cs="宋体"/>
                <w:sz w:val="24"/>
              </w:rPr>
            </w:pPr>
          </w:p>
        </w:tc>
      </w:tr>
      <w:tr w14:paraId="414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1E6EDBEB">
            <w:pPr>
              <w:spacing w:before="100" w:beforeAutospacing="1" w:after="100" w:afterAutospacing="1"/>
              <w:ind w:left="120" w:hanging="120"/>
              <w:jc w:val="center"/>
              <w:rPr>
                <w:rFonts w:hint="eastAsia" w:ascii="仿宋" w:hAnsi="仿宋" w:eastAsia="仿宋" w:cs="宋体"/>
                <w:kern w:val="0"/>
                <w:sz w:val="24"/>
              </w:rPr>
            </w:pPr>
          </w:p>
        </w:tc>
        <w:tc>
          <w:tcPr>
            <w:tcW w:w="1614" w:type="dxa"/>
            <w:noWrap w:val="0"/>
            <w:vAlign w:val="center"/>
          </w:tcPr>
          <w:p w14:paraId="0EFF4F25">
            <w:pPr>
              <w:ind w:left="120" w:hanging="120"/>
              <w:jc w:val="center"/>
              <w:rPr>
                <w:rFonts w:hint="eastAsia" w:ascii="仿宋" w:hAnsi="仿宋" w:eastAsia="仿宋" w:cs="宋体"/>
                <w:sz w:val="24"/>
              </w:rPr>
            </w:pPr>
            <w:r>
              <w:rPr>
                <w:rFonts w:hint="eastAsia" w:ascii="仿宋" w:hAnsi="仿宋" w:eastAsia="仿宋" w:cs="宋体"/>
                <w:sz w:val="24"/>
              </w:rPr>
              <w:t>其他：</w:t>
            </w:r>
          </w:p>
        </w:tc>
        <w:tc>
          <w:tcPr>
            <w:tcW w:w="2757" w:type="dxa"/>
            <w:noWrap w:val="0"/>
            <w:vAlign w:val="center"/>
          </w:tcPr>
          <w:p w14:paraId="02D41377">
            <w:pPr>
              <w:ind w:left="120" w:hanging="120"/>
              <w:jc w:val="center"/>
              <w:rPr>
                <w:rFonts w:hint="eastAsia" w:ascii="仿宋" w:hAnsi="仿宋" w:eastAsia="仿宋" w:cs="宋体"/>
                <w:sz w:val="24"/>
              </w:rPr>
            </w:pPr>
          </w:p>
        </w:tc>
        <w:tc>
          <w:tcPr>
            <w:tcW w:w="1007" w:type="dxa"/>
            <w:noWrap w:val="0"/>
            <w:vAlign w:val="center"/>
          </w:tcPr>
          <w:p w14:paraId="4554149B">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5512325E">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002EBA80">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7EB77F54">
            <w:pPr>
              <w:ind w:left="120" w:hanging="120"/>
              <w:jc w:val="center"/>
              <w:rPr>
                <w:rFonts w:hint="eastAsia" w:ascii="仿宋" w:hAnsi="仿宋" w:eastAsia="仿宋" w:cs="宋体"/>
                <w:sz w:val="24"/>
              </w:rPr>
            </w:pPr>
          </w:p>
        </w:tc>
      </w:tr>
      <w:tr w14:paraId="544E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7A0DCFCA">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设计阶段</w:t>
            </w:r>
          </w:p>
        </w:tc>
        <w:tc>
          <w:tcPr>
            <w:tcW w:w="1614" w:type="dxa"/>
            <w:noWrap w:val="0"/>
            <w:vAlign w:val="center"/>
          </w:tcPr>
          <w:p w14:paraId="131399EC">
            <w:pPr>
              <w:ind w:left="120" w:hanging="120"/>
              <w:jc w:val="center"/>
              <w:rPr>
                <w:rFonts w:hint="eastAsia" w:ascii="仿宋" w:hAnsi="仿宋" w:eastAsia="仿宋" w:cs="宋体"/>
                <w:sz w:val="24"/>
              </w:rPr>
            </w:pPr>
            <w:r>
              <w:rPr>
                <w:rFonts w:hint="eastAsia" w:ascii="仿宋" w:hAnsi="仿宋" w:eastAsia="仿宋" w:cs="宋体"/>
                <w:sz w:val="24"/>
              </w:rPr>
              <w:t>设计概算</w:t>
            </w:r>
          </w:p>
        </w:tc>
        <w:tc>
          <w:tcPr>
            <w:tcW w:w="2757" w:type="dxa"/>
            <w:noWrap w:val="0"/>
            <w:vAlign w:val="center"/>
          </w:tcPr>
          <w:p w14:paraId="5D3DAA4F">
            <w:pPr>
              <w:ind w:left="120" w:hanging="120"/>
              <w:jc w:val="center"/>
              <w:rPr>
                <w:rFonts w:hint="eastAsia" w:ascii="仿宋" w:hAnsi="仿宋" w:eastAsia="仿宋" w:cs="宋体"/>
                <w:sz w:val="24"/>
              </w:rPr>
            </w:pPr>
            <w:r>
              <w:rPr>
                <w:rFonts w:hint="eastAsia" w:ascii="仿宋" w:hAnsi="仿宋" w:eastAsia="仿宋" w:cs="宋体"/>
                <w:sz w:val="24"/>
              </w:rPr>
              <w:t>□编制□审核□调整</w:t>
            </w:r>
          </w:p>
        </w:tc>
        <w:tc>
          <w:tcPr>
            <w:tcW w:w="1007" w:type="dxa"/>
            <w:noWrap w:val="0"/>
            <w:vAlign w:val="center"/>
          </w:tcPr>
          <w:p w14:paraId="4E010AEC">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2CF37824">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5C3185D7">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70A7478A">
            <w:pPr>
              <w:ind w:left="120" w:hanging="120"/>
              <w:jc w:val="center"/>
              <w:rPr>
                <w:rFonts w:hint="eastAsia" w:ascii="仿宋" w:hAnsi="仿宋" w:eastAsia="仿宋" w:cs="宋体"/>
                <w:sz w:val="24"/>
              </w:rPr>
            </w:pPr>
          </w:p>
        </w:tc>
      </w:tr>
      <w:tr w14:paraId="329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2053A9A8">
            <w:pPr>
              <w:spacing w:before="100" w:beforeAutospacing="1" w:after="100" w:afterAutospacing="1"/>
              <w:ind w:left="120" w:hanging="120"/>
              <w:jc w:val="center"/>
              <w:rPr>
                <w:rFonts w:hint="eastAsia" w:ascii="仿宋" w:hAnsi="仿宋" w:eastAsia="仿宋" w:cs="宋体"/>
                <w:kern w:val="0"/>
                <w:sz w:val="24"/>
              </w:rPr>
            </w:pPr>
          </w:p>
        </w:tc>
        <w:tc>
          <w:tcPr>
            <w:tcW w:w="1614" w:type="dxa"/>
            <w:noWrap w:val="0"/>
            <w:vAlign w:val="center"/>
          </w:tcPr>
          <w:p w14:paraId="03CCCB29">
            <w:pPr>
              <w:ind w:left="120" w:hanging="120"/>
              <w:jc w:val="center"/>
              <w:rPr>
                <w:rFonts w:hint="eastAsia" w:ascii="仿宋" w:hAnsi="仿宋" w:eastAsia="仿宋" w:cs="宋体"/>
                <w:sz w:val="24"/>
              </w:rPr>
            </w:pPr>
            <w:r>
              <w:rPr>
                <w:rFonts w:hint="eastAsia" w:ascii="仿宋" w:hAnsi="仿宋" w:eastAsia="仿宋" w:cs="宋体"/>
                <w:sz w:val="24"/>
              </w:rPr>
              <w:t>施工图预算</w:t>
            </w:r>
          </w:p>
        </w:tc>
        <w:tc>
          <w:tcPr>
            <w:tcW w:w="2757" w:type="dxa"/>
            <w:noWrap w:val="0"/>
            <w:vAlign w:val="center"/>
          </w:tcPr>
          <w:p w14:paraId="0CC87323">
            <w:pPr>
              <w:ind w:left="120" w:hanging="120"/>
              <w:jc w:val="center"/>
              <w:rPr>
                <w:rFonts w:hint="eastAsia" w:ascii="仿宋" w:hAnsi="仿宋" w:eastAsia="仿宋" w:cs="宋体"/>
                <w:sz w:val="24"/>
              </w:rPr>
            </w:pPr>
            <w:r>
              <w:rPr>
                <w:rFonts w:hint="eastAsia" w:ascii="仿宋" w:hAnsi="仿宋" w:eastAsia="仿宋" w:cs="宋体"/>
                <w:sz w:val="24"/>
              </w:rPr>
              <w:t>□编制□审核□调整</w:t>
            </w:r>
          </w:p>
        </w:tc>
        <w:tc>
          <w:tcPr>
            <w:tcW w:w="1007" w:type="dxa"/>
            <w:noWrap w:val="0"/>
            <w:vAlign w:val="center"/>
          </w:tcPr>
          <w:p w14:paraId="1756E0D9">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5E504F2C">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00A1715A">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21E92AB5">
            <w:pPr>
              <w:ind w:left="120" w:hanging="120"/>
              <w:jc w:val="center"/>
              <w:rPr>
                <w:rFonts w:hint="eastAsia" w:ascii="仿宋" w:hAnsi="仿宋" w:eastAsia="仿宋" w:cs="宋体"/>
                <w:sz w:val="24"/>
              </w:rPr>
            </w:pPr>
          </w:p>
        </w:tc>
      </w:tr>
      <w:tr w14:paraId="55F5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5BB4D513">
            <w:pPr>
              <w:spacing w:before="100" w:beforeAutospacing="1" w:after="100" w:afterAutospacing="1"/>
              <w:ind w:left="120" w:hanging="120"/>
              <w:jc w:val="center"/>
              <w:rPr>
                <w:rFonts w:hint="eastAsia" w:ascii="仿宋" w:hAnsi="仿宋" w:eastAsia="仿宋" w:cs="宋体"/>
                <w:kern w:val="0"/>
                <w:sz w:val="24"/>
              </w:rPr>
            </w:pPr>
          </w:p>
        </w:tc>
        <w:tc>
          <w:tcPr>
            <w:tcW w:w="1614" w:type="dxa"/>
            <w:noWrap w:val="0"/>
            <w:vAlign w:val="center"/>
          </w:tcPr>
          <w:p w14:paraId="09BF21CF">
            <w:pPr>
              <w:ind w:left="120" w:hanging="120"/>
              <w:jc w:val="center"/>
              <w:rPr>
                <w:rFonts w:hint="eastAsia" w:ascii="仿宋" w:hAnsi="仿宋" w:eastAsia="仿宋" w:cs="宋体"/>
                <w:sz w:val="24"/>
              </w:rPr>
            </w:pPr>
            <w:r>
              <w:rPr>
                <w:rFonts w:hint="eastAsia" w:ascii="仿宋" w:hAnsi="仿宋" w:eastAsia="仿宋" w:cs="宋体"/>
                <w:sz w:val="24"/>
              </w:rPr>
              <w:t>其他：</w:t>
            </w:r>
          </w:p>
        </w:tc>
        <w:tc>
          <w:tcPr>
            <w:tcW w:w="2757" w:type="dxa"/>
            <w:noWrap w:val="0"/>
            <w:vAlign w:val="center"/>
          </w:tcPr>
          <w:p w14:paraId="37E0FB5E">
            <w:pPr>
              <w:ind w:left="120" w:hanging="120"/>
              <w:jc w:val="center"/>
              <w:rPr>
                <w:rFonts w:hint="eastAsia" w:ascii="仿宋" w:hAnsi="仿宋" w:eastAsia="仿宋" w:cs="宋体"/>
                <w:sz w:val="24"/>
              </w:rPr>
            </w:pPr>
          </w:p>
        </w:tc>
        <w:tc>
          <w:tcPr>
            <w:tcW w:w="1007" w:type="dxa"/>
            <w:noWrap w:val="0"/>
            <w:vAlign w:val="center"/>
          </w:tcPr>
          <w:p w14:paraId="303C5166">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3E8EB80C">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180F2EB7">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197DD815">
            <w:pPr>
              <w:ind w:left="120" w:hanging="120"/>
              <w:jc w:val="center"/>
              <w:rPr>
                <w:rFonts w:hint="eastAsia" w:ascii="仿宋" w:hAnsi="仿宋" w:eastAsia="仿宋" w:cs="宋体"/>
                <w:sz w:val="24"/>
              </w:rPr>
            </w:pPr>
          </w:p>
        </w:tc>
      </w:tr>
      <w:tr w14:paraId="26C1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39B56DBC">
            <w:pPr>
              <w:ind w:left="120" w:hanging="120"/>
              <w:jc w:val="center"/>
              <w:rPr>
                <w:rFonts w:ascii="仿宋" w:hAnsi="仿宋" w:eastAsia="仿宋" w:cs="宋体"/>
                <w:sz w:val="24"/>
              </w:rPr>
            </w:pPr>
            <w:r>
              <w:rPr>
                <w:rFonts w:hint="eastAsia" w:ascii="仿宋" w:hAnsi="仿宋" w:eastAsia="仿宋" w:cs="宋体"/>
                <w:sz w:val="24"/>
              </w:rPr>
              <w:t>发承包</w:t>
            </w:r>
          </w:p>
          <w:p w14:paraId="321213F6">
            <w:pPr>
              <w:ind w:left="120" w:hanging="120"/>
              <w:jc w:val="center"/>
              <w:rPr>
                <w:rFonts w:hint="eastAsia" w:ascii="仿宋" w:hAnsi="仿宋" w:eastAsia="仿宋" w:cs="宋体"/>
                <w:sz w:val="24"/>
              </w:rPr>
            </w:pPr>
            <w:r>
              <w:rPr>
                <w:rFonts w:hint="eastAsia" w:ascii="仿宋" w:hAnsi="仿宋" w:eastAsia="仿宋" w:cs="宋体"/>
                <w:sz w:val="24"/>
              </w:rPr>
              <w:t>阶段</w:t>
            </w:r>
          </w:p>
        </w:tc>
        <w:tc>
          <w:tcPr>
            <w:tcW w:w="1614" w:type="dxa"/>
            <w:noWrap w:val="0"/>
            <w:vAlign w:val="center"/>
          </w:tcPr>
          <w:p w14:paraId="7A8A1807">
            <w:pPr>
              <w:ind w:left="120" w:hanging="120"/>
              <w:jc w:val="center"/>
              <w:rPr>
                <w:rFonts w:hint="eastAsia" w:ascii="仿宋" w:hAnsi="仿宋" w:eastAsia="仿宋" w:cs="宋体"/>
                <w:sz w:val="24"/>
              </w:rPr>
            </w:pPr>
            <w:r>
              <w:rPr>
                <w:rFonts w:hint="eastAsia" w:ascii="仿宋" w:hAnsi="仿宋" w:eastAsia="仿宋" w:cs="宋体"/>
                <w:sz w:val="24"/>
              </w:rPr>
              <w:t>工程量清单</w:t>
            </w:r>
          </w:p>
        </w:tc>
        <w:tc>
          <w:tcPr>
            <w:tcW w:w="2757" w:type="dxa"/>
            <w:noWrap w:val="0"/>
            <w:vAlign w:val="center"/>
          </w:tcPr>
          <w:p w14:paraId="67F9661F">
            <w:pPr>
              <w:ind w:left="120" w:hanging="120"/>
              <w:jc w:val="center"/>
              <w:rPr>
                <w:rFonts w:hint="eastAsia" w:ascii="仿宋" w:hAnsi="仿宋" w:eastAsia="仿宋" w:cs="宋体"/>
                <w:sz w:val="24"/>
              </w:rPr>
            </w:pPr>
            <w:r>
              <w:rPr>
                <w:rFonts w:hint="eastAsia" w:ascii="仿宋" w:hAnsi="仿宋" w:eastAsia="仿宋" w:cs="宋体"/>
                <w:sz w:val="24"/>
              </w:rPr>
              <w:t>□编制</w:t>
            </w:r>
            <w:r>
              <w:rPr>
                <w:rFonts w:ascii="Segoe UI Symbol" w:hAnsi="Segoe UI Symbol" w:eastAsia="仿宋" w:cs="Segoe UI Symbol"/>
                <w:sz w:val="24"/>
              </w:rPr>
              <w:t>☑</w:t>
            </w:r>
            <w:r>
              <w:rPr>
                <w:rFonts w:hint="eastAsia" w:ascii="仿宋" w:hAnsi="仿宋" w:eastAsia="仿宋" w:cs="宋体"/>
                <w:sz w:val="24"/>
              </w:rPr>
              <w:t>审核□调整</w:t>
            </w:r>
          </w:p>
        </w:tc>
        <w:tc>
          <w:tcPr>
            <w:tcW w:w="1007" w:type="dxa"/>
            <w:noWrap w:val="0"/>
            <w:vAlign w:val="center"/>
          </w:tcPr>
          <w:p w14:paraId="177A6550">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3F3E7893">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2C5EBC3B">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701CA003">
            <w:pPr>
              <w:ind w:left="120" w:hanging="120"/>
              <w:jc w:val="center"/>
              <w:rPr>
                <w:rFonts w:hint="eastAsia" w:ascii="仿宋" w:hAnsi="仿宋" w:eastAsia="仿宋" w:cs="宋体"/>
                <w:sz w:val="24"/>
              </w:rPr>
            </w:pPr>
          </w:p>
        </w:tc>
      </w:tr>
      <w:tr w14:paraId="7ACF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0D89CCE2">
            <w:pPr>
              <w:ind w:left="120" w:hanging="120"/>
              <w:jc w:val="center"/>
              <w:rPr>
                <w:rFonts w:hint="eastAsia" w:ascii="仿宋" w:hAnsi="仿宋" w:eastAsia="仿宋" w:cs="宋体"/>
                <w:sz w:val="24"/>
              </w:rPr>
            </w:pPr>
          </w:p>
        </w:tc>
        <w:tc>
          <w:tcPr>
            <w:tcW w:w="1614" w:type="dxa"/>
            <w:noWrap w:val="0"/>
            <w:vAlign w:val="center"/>
          </w:tcPr>
          <w:p w14:paraId="7C2F9520">
            <w:pPr>
              <w:ind w:left="120" w:hanging="120"/>
              <w:jc w:val="center"/>
              <w:rPr>
                <w:rFonts w:ascii="仿宋" w:hAnsi="仿宋" w:eastAsia="仿宋" w:cs="宋体"/>
                <w:sz w:val="24"/>
              </w:rPr>
            </w:pPr>
            <w:r>
              <w:rPr>
                <w:rFonts w:hint="eastAsia" w:ascii="仿宋" w:hAnsi="仿宋" w:eastAsia="仿宋" w:cs="宋体"/>
                <w:sz w:val="24"/>
              </w:rPr>
              <w:t>最高投标</w:t>
            </w:r>
          </w:p>
          <w:p w14:paraId="01392C8C">
            <w:pPr>
              <w:ind w:left="120" w:hanging="120"/>
              <w:jc w:val="center"/>
              <w:rPr>
                <w:rFonts w:hint="eastAsia" w:ascii="仿宋" w:hAnsi="仿宋" w:eastAsia="仿宋" w:cs="宋体"/>
                <w:sz w:val="24"/>
              </w:rPr>
            </w:pPr>
            <w:r>
              <w:rPr>
                <w:rFonts w:hint="eastAsia" w:ascii="仿宋" w:hAnsi="仿宋" w:eastAsia="仿宋" w:cs="宋体"/>
                <w:sz w:val="24"/>
              </w:rPr>
              <w:t>限价</w:t>
            </w:r>
          </w:p>
        </w:tc>
        <w:tc>
          <w:tcPr>
            <w:tcW w:w="2757" w:type="dxa"/>
            <w:noWrap w:val="0"/>
            <w:vAlign w:val="center"/>
          </w:tcPr>
          <w:p w14:paraId="282E49EB">
            <w:pPr>
              <w:ind w:left="120" w:hanging="120"/>
              <w:jc w:val="center"/>
              <w:rPr>
                <w:rFonts w:hint="eastAsia" w:ascii="仿宋" w:hAnsi="仿宋" w:eastAsia="仿宋" w:cs="宋体"/>
                <w:sz w:val="24"/>
              </w:rPr>
            </w:pPr>
            <w:r>
              <w:rPr>
                <w:rFonts w:hint="eastAsia" w:ascii="仿宋" w:hAnsi="仿宋" w:eastAsia="仿宋" w:cs="宋体"/>
                <w:sz w:val="24"/>
              </w:rPr>
              <w:t>□编制</w:t>
            </w:r>
            <w:r>
              <w:rPr>
                <w:rFonts w:ascii="Segoe UI Symbol" w:hAnsi="Segoe UI Symbol" w:eastAsia="仿宋" w:cs="Segoe UI Symbol"/>
                <w:sz w:val="24"/>
              </w:rPr>
              <w:t>☑</w:t>
            </w:r>
            <w:r>
              <w:rPr>
                <w:rFonts w:hint="eastAsia" w:ascii="仿宋" w:hAnsi="仿宋" w:eastAsia="仿宋" w:cs="宋体"/>
                <w:sz w:val="24"/>
              </w:rPr>
              <w:t>审核□调整</w:t>
            </w:r>
          </w:p>
        </w:tc>
        <w:tc>
          <w:tcPr>
            <w:tcW w:w="1007" w:type="dxa"/>
            <w:noWrap w:val="0"/>
            <w:vAlign w:val="center"/>
          </w:tcPr>
          <w:p w14:paraId="308AB166">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33ED49B1">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468ED12C">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5D637836">
            <w:pPr>
              <w:ind w:left="120" w:hanging="120"/>
              <w:jc w:val="center"/>
              <w:rPr>
                <w:rFonts w:hint="eastAsia" w:ascii="仿宋" w:hAnsi="仿宋" w:eastAsia="仿宋" w:cs="宋体"/>
                <w:sz w:val="24"/>
              </w:rPr>
            </w:pPr>
          </w:p>
        </w:tc>
      </w:tr>
      <w:tr w14:paraId="162D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7EE75E44">
            <w:pPr>
              <w:ind w:left="120" w:hanging="120"/>
              <w:jc w:val="center"/>
              <w:rPr>
                <w:rFonts w:hint="eastAsia" w:ascii="仿宋" w:hAnsi="仿宋" w:eastAsia="仿宋" w:cs="宋体"/>
                <w:sz w:val="24"/>
              </w:rPr>
            </w:pPr>
          </w:p>
        </w:tc>
        <w:tc>
          <w:tcPr>
            <w:tcW w:w="1614" w:type="dxa"/>
            <w:noWrap w:val="0"/>
            <w:vAlign w:val="center"/>
          </w:tcPr>
          <w:p w14:paraId="00360B16">
            <w:pPr>
              <w:ind w:left="120" w:hanging="120"/>
              <w:jc w:val="center"/>
              <w:rPr>
                <w:rFonts w:ascii="仿宋" w:hAnsi="仿宋" w:eastAsia="仿宋" w:cs="宋体"/>
                <w:sz w:val="24"/>
              </w:rPr>
            </w:pPr>
            <w:r>
              <w:rPr>
                <w:rFonts w:hint="eastAsia" w:ascii="仿宋" w:hAnsi="仿宋" w:eastAsia="仿宋" w:cs="宋体"/>
                <w:sz w:val="24"/>
              </w:rPr>
              <w:t>投标报价</w:t>
            </w:r>
          </w:p>
          <w:p w14:paraId="69889716">
            <w:pPr>
              <w:ind w:left="120" w:hanging="120"/>
              <w:jc w:val="center"/>
              <w:rPr>
                <w:rFonts w:hint="eastAsia" w:ascii="仿宋" w:hAnsi="仿宋" w:eastAsia="仿宋" w:cs="宋体"/>
                <w:sz w:val="24"/>
              </w:rPr>
            </w:pPr>
            <w:r>
              <w:rPr>
                <w:rFonts w:hint="eastAsia" w:ascii="仿宋" w:hAnsi="仿宋" w:eastAsia="仿宋" w:cs="宋体"/>
                <w:sz w:val="24"/>
              </w:rPr>
              <w:t>分析</w:t>
            </w:r>
          </w:p>
        </w:tc>
        <w:tc>
          <w:tcPr>
            <w:tcW w:w="2757" w:type="dxa"/>
            <w:noWrap w:val="0"/>
            <w:vAlign w:val="center"/>
          </w:tcPr>
          <w:p w14:paraId="565F02D5">
            <w:pPr>
              <w:ind w:left="120" w:hanging="120"/>
              <w:jc w:val="center"/>
              <w:rPr>
                <w:rFonts w:hint="eastAsia" w:ascii="仿宋" w:hAnsi="仿宋" w:eastAsia="仿宋" w:cs="宋体"/>
                <w:sz w:val="24"/>
              </w:rPr>
            </w:pPr>
            <w:r>
              <w:rPr>
                <w:rFonts w:hint="eastAsia" w:ascii="仿宋" w:hAnsi="仿宋" w:eastAsia="仿宋" w:cs="宋体"/>
                <w:sz w:val="24"/>
              </w:rPr>
              <w:t>□编制□审核□调整</w:t>
            </w:r>
          </w:p>
        </w:tc>
        <w:tc>
          <w:tcPr>
            <w:tcW w:w="1007" w:type="dxa"/>
            <w:noWrap w:val="0"/>
            <w:vAlign w:val="center"/>
          </w:tcPr>
          <w:p w14:paraId="0E8FFE4C">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01E4D3CE">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373AD8D7">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607642FA">
            <w:pPr>
              <w:ind w:left="120" w:hanging="120"/>
              <w:jc w:val="center"/>
              <w:rPr>
                <w:rFonts w:hint="eastAsia" w:ascii="仿宋" w:hAnsi="仿宋" w:eastAsia="仿宋" w:cs="宋体"/>
                <w:sz w:val="24"/>
              </w:rPr>
            </w:pPr>
          </w:p>
        </w:tc>
      </w:tr>
      <w:tr w14:paraId="054A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75" w:type="dxa"/>
            <w:vMerge w:val="continue"/>
            <w:noWrap w:val="0"/>
            <w:vAlign w:val="top"/>
          </w:tcPr>
          <w:p w14:paraId="363E3826">
            <w:pPr>
              <w:ind w:left="120" w:hanging="120"/>
              <w:jc w:val="center"/>
              <w:rPr>
                <w:rFonts w:hint="eastAsia" w:ascii="仿宋" w:hAnsi="仿宋" w:eastAsia="仿宋" w:cs="宋体"/>
                <w:sz w:val="24"/>
              </w:rPr>
            </w:pPr>
          </w:p>
        </w:tc>
        <w:tc>
          <w:tcPr>
            <w:tcW w:w="1614" w:type="dxa"/>
            <w:noWrap w:val="0"/>
            <w:vAlign w:val="center"/>
          </w:tcPr>
          <w:p w14:paraId="112DFAC0">
            <w:pPr>
              <w:ind w:left="120" w:hanging="120"/>
              <w:jc w:val="center"/>
              <w:rPr>
                <w:rFonts w:hint="eastAsia" w:ascii="仿宋" w:hAnsi="仿宋" w:eastAsia="仿宋" w:cs="宋体"/>
                <w:sz w:val="24"/>
              </w:rPr>
            </w:pPr>
            <w:r>
              <w:rPr>
                <w:rFonts w:hint="eastAsia" w:ascii="仿宋" w:hAnsi="仿宋" w:eastAsia="仿宋" w:cs="宋体"/>
                <w:sz w:val="24"/>
              </w:rPr>
              <w:t>清标报告</w:t>
            </w:r>
          </w:p>
        </w:tc>
        <w:tc>
          <w:tcPr>
            <w:tcW w:w="2757" w:type="dxa"/>
            <w:noWrap w:val="0"/>
            <w:vAlign w:val="center"/>
          </w:tcPr>
          <w:p w14:paraId="29A69B87">
            <w:pPr>
              <w:ind w:left="120" w:hanging="120"/>
              <w:jc w:val="center"/>
              <w:rPr>
                <w:rFonts w:hint="eastAsia" w:ascii="仿宋" w:hAnsi="仿宋" w:eastAsia="仿宋" w:cs="宋体"/>
                <w:sz w:val="24"/>
              </w:rPr>
            </w:pPr>
            <w:r>
              <w:rPr>
                <w:rFonts w:hint="eastAsia" w:ascii="仿宋" w:hAnsi="仿宋" w:eastAsia="仿宋" w:cs="宋体"/>
                <w:sz w:val="24"/>
              </w:rPr>
              <w:t>□编制□审核□调整</w:t>
            </w:r>
          </w:p>
        </w:tc>
        <w:tc>
          <w:tcPr>
            <w:tcW w:w="1007" w:type="dxa"/>
            <w:noWrap w:val="0"/>
            <w:vAlign w:val="center"/>
          </w:tcPr>
          <w:p w14:paraId="05657096">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415F8608">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12FF1139">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05A8960B">
            <w:pPr>
              <w:ind w:left="120" w:hanging="120"/>
              <w:jc w:val="center"/>
              <w:rPr>
                <w:rFonts w:hint="eastAsia" w:ascii="仿宋" w:hAnsi="仿宋" w:eastAsia="仿宋" w:cs="宋体"/>
                <w:sz w:val="24"/>
              </w:rPr>
            </w:pPr>
          </w:p>
        </w:tc>
      </w:tr>
      <w:tr w14:paraId="1C10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5" w:type="dxa"/>
            <w:vMerge w:val="continue"/>
            <w:noWrap w:val="0"/>
            <w:vAlign w:val="top"/>
          </w:tcPr>
          <w:p w14:paraId="47E46945">
            <w:pPr>
              <w:ind w:left="120" w:hanging="120"/>
              <w:jc w:val="center"/>
              <w:rPr>
                <w:rFonts w:hint="eastAsia" w:ascii="仿宋" w:hAnsi="仿宋" w:eastAsia="仿宋" w:cs="宋体"/>
                <w:sz w:val="24"/>
              </w:rPr>
            </w:pPr>
          </w:p>
        </w:tc>
        <w:tc>
          <w:tcPr>
            <w:tcW w:w="1614" w:type="dxa"/>
            <w:noWrap w:val="0"/>
            <w:vAlign w:val="center"/>
          </w:tcPr>
          <w:p w14:paraId="1178A429">
            <w:pPr>
              <w:ind w:left="120" w:hanging="120"/>
              <w:jc w:val="center"/>
              <w:rPr>
                <w:rFonts w:hint="eastAsia" w:ascii="仿宋" w:hAnsi="仿宋" w:eastAsia="仿宋" w:cs="宋体"/>
                <w:sz w:val="24"/>
              </w:rPr>
            </w:pPr>
            <w:r>
              <w:rPr>
                <w:rFonts w:hint="eastAsia" w:ascii="仿宋" w:hAnsi="仿宋" w:eastAsia="仿宋" w:cs="宋体"/>
                <w:sz w:val="24"/>
              </w:rPr>
              <w:t>其他：</w:t>
            </w:r>
          </w:p>
        </w:tc>
        <w:tc>
          <w:tcPr>
            <w:tcW w:w="2757" w:type="dxa"/>
            <w:noWrap w:val="0"/>
            <w:vAlign w:val="center"/>
          </w:tcPr>
          <w:p w14:paraId="5C554A76">
            <w:pPr>
              <w:ind w:left="120" w:hanging="120"/>
              <w:jc w:val="center"/>
              <w:rPr>
                <w:rFonts w:hint="eastAsia" w:ascii="仿宋" w:hAnsi="仿宋" w:eastAsia="仿宋" w:cs="宋体"/>
                <w:sz w:val="24"/>
              </w:rPr>
            </w:pPr>
          </w:p>
        </w:tc>
        <w:tc>
          <w:tcPr>
            <w:tcW w:w="1007" w:type="dxa"/>
            <w:noWrap w:val="0"/>
            <w:vAlign w:val="center"/>
          </w:tcPr>
          <w:p w14:paraId="1FF916D5">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3461D9B6">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3142D6AA">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20DFB6B1">
            <w:pPr>
              <w:ind w:left="120" w:hanging="120"/>
              <w:jc w:val="center"/>
              <w:rPr>
                <w:rFonts w:hint="eastAsia" w:ascii="仿宋" w:hAnsi="仿宋" w:eastAsia="仿宋" w:cs="宋体"/>
                <w:sz w:val="24"/>
              </w:rPr>
            </w:pPr>
          </w:p>
        </w:tc>
      </w:tr>
      <w:tr w14:paraId="0992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75" w:type="dxa"/>
            <w:vMerge w:val="restart"/>
            <w:noWrap w:val="0"/>
            <w:vAlign w:val="top"/>
          </w:tcPr>
          <w:p w14:paraId="2248ED93">
            <w:pPr>
              <w:ind w:left="120" w:hanging="120"/>
              <w:jc w:val="center"/>
              <w:rPr>
                <w:rFonts w:hint="eastAsia" w:ascii="仿宋" w:hAnsi="仿宋" w:eastAsia="仿宋" w:cs="宋体"/>
                <w:sz w:val="24"/>
              </w:rPr>
            </w:pPr>
          </w:p>
          <w:p w14:paraId="57B91F6E">
            <w:pPr>
              <w:ind w:left="120" w:hanging="120"/>
              <w:jc w:val="center"/>
              <w:rPr>
                <w:rFonts w:hint="eastAsia" w:ascii="仿宋" w:hAnsi="仿宋" w:eastAsia="仿宋" w:cs="宋体"/>
                <w:sz w:val="24"/>
              </w:rPr>
            </w:pPr>
            <w:r>
              <w:rPr>
                <w:rFonts w:hint="eastAsia" w:ascii="仿宋" w:hAnsi="仿宋" w:eastAsia="仿宋" w:cs="宋体"/>
                <w:sz w:val="24"/>
              </w:rPr>
              <w:t>实施阶段</w:t>
            </w:r>
          </w:p>
        </w:tc>
        <w:tc>
          <w:tcPr>
            <w:tcW w:w="1614" w:type="dxa"/>
            <w:noWrap w:val="0"/>
            <w:vAlign w:val="center"/>
          </w:tcPr>
          <w:p w14:paraId="35E04444">
            <w:pPr>
              <w:ind w:left="120" w:hanging="120"/>
              <w:jc w:val="center"/>
              <w:rPr>
                <w:rFonts w:ascii="仿宋" w:hAnsi="仿宋" w:eastAsia="仿宋" w:cs="宋体"/>
                <w:sz w:val="24"/>
              </w:rPr>
            </w:pPr>
            <w:r>
              <w:rPr>
                <w:rFonts w:hint="eastAsia" w:ascii="仿宋" w:hAnsi="仿宋" w:eastAsia="仿宋" w:cs="宋体"/>
                <w:sz w:val="24"/>
              </w:rPr>
              <w:t>资金使用</w:t>
            </w:r>
          </w:p>
          <w:p w14:paraId="3A5CDA60">
            <w:pPr>
              <w:ind w:left="120" w:hanging="120"/>
              <w:jc w:val="center"/>
              <w:rPr>
                <w:rFonts w:hint="eastAsia" w:ascii="仿宋" w:hAnsi="仿宋" w:eastAsia="仿宋" w:cs="宋体"/>
                <w:sz w:val="24"/>
              </w:rPr>
            </w:pPr>
            <w:r>
              <w:rPr>
                <w:rFonts w:hint="eastAsia" w:ascii="仿宋" w:hAnsi="仿宋" w:eastAsia="仿宋" w:cs="宋体"/>
                <w:sz w:val="24"/>
              </w:rPr>
              <w:t>计划</w:t>
            </w:r>
          </w:p>
        </w:tc>
        <w:tc>
          <w:tcPr>
            <w:tcW w:w="2757" w:type="dxa"/>
            <w:noWrap w:val="0"/>
            <w:vAlign w:val="center"/>
          </w:tcPr>
          <w:p w14:paraId="5554A9DA">
            <w:pPr>
              <w:ind w:left="120" w:hanging="120"/>
              <w:jc w:val="center"/>
              <w:rPr>
                <w:rFonts w:hint="eastAsia" w:ascii="仿宋" w:hAnsi="仿宋" w:eastAsia="仿宋" w:cs="宋体"/>
                <w:sz w:val="24"/>
              </w:rPr>
            </w:pPr>
            <w:r>
              <w:rPr>
                <w:rFonts w:hint="eastAsia" w:ascii="仿宋" w:hAnsi="仿宋" w:eastAsia="仿宋" w:cs="宋体"/>
                <w:sz w:val="24"/>
              </w:rPr>
              <w:t>□编制</w:t>
            </w:r>
          </w:p>
        </w:tc>
        <w:tc>
          <w:tcPr>
            <w:tcW w:w="1007" w:type="dxa"/>
            <w:noWrap w:val="0"/>
            <w:vAlign w:val="center"/>
          </w:tcPr>
          <w:p w14:paraId="35DAA6A9">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00987B2C">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3ABE2E74">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10C46D65">
            <w:pPr>
              <w:ind w:left="120" w:hanging="120"/>
              <w:jc w:val="center"/>
              <w:rPr>
                <w:rFonts w:hint="eastAsia" w:ascii="仿宋" w:hAnsi="仿宋" w:eastAsia="仿宋" w:cs="宋体"/>
                <w:sz w:val="24"/>
              </w:rPr>
            </w:pPr>
          </w:p>
        </w:tc>
      </w:tr>
      <w:tr w14:paraId="1099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2F0125BD">
            <w:pPr>
              <w:ind w:left="120" w:hanging="120"/>
              <w:jc w:val="center"/>
              <w:rPr>
                <w:rFonts w:hint="eastAsia" w:ascii="仿宋" w:hAnsi="仿宋" w:eastAsia="仿宋" w:cs="宋体"/>
                <w:sz w:val="24"/>
              </w:rPr>
            </w:pPr>
          </w:p>
        </w:tc>
        <w:tc>
          <w:tcPr>
            <w:tcW w:w="1614" w:type="dxa"/>
            <w:noWrap w:val="0"/>
            <w:vAlign w:val="center"/>
          </w:tcPr>
          <w:p w14:paraId="1F4E33B8">
            <w:pPr>
              <w:ind w:left="120" w:hanging="120"/>
              <w:jc w:val="center"/>
              <w:rPr>
                <w:rFonts w:hint="eastAsia" w:ascii="仿宋" w:hAnsi="仿宋" w:eastAsia="仿宋" w:cs="宋体"/>
                <w:sz w:val="24"/>
              </w:rPr>
            </w:pPr>
            <w:r>
              <w:rPr>
                <w:rFonts w:hint="eastAsia" w:ascii="仿宋" w:hAnsi="仿宋" w:eastAsia="仿宋" w:cs="宋体"/>
                <w:sz w:val="24"/>
              </w:rPr>
              <w:t>工程计量与工程款审核</w:t>
            </w:r>
          </w:p>
        </w:tc>
        <w:tc>
          <w:tcPr>
            <w:tcW w:w="2757" w:type="dxa"/>
            <w:noWrap w:val="0"/>
            <w:vAlign w:val="center"/>
          </w:tcPr>
          <w:p w14:paraId="08B85BC4">
            <w:pPr>
              <w:ind w:left="120" w:hanging="120"/>
              <w:jc w:val="center"/>
              <w:rPr>
                <w:rFonts w:hint="eastAsia" w:ascii="仿宋" w:hAnsi="仿宋" w:eastAsia="仿宋" w:cs="宋体"/>
                <w:sz w:val="24"/>
              </w:rPr>
            </w:pPr>
            <w:r>
              <w:rPr>
                <w:rFonts w:hint="eastAsia" w:ascii="仿宋" w:hAnsi="仿宋" w:eastAsia="仿宋" w:cs="宋体"/>
                <w:sz w:val="24"/>
              </w:rPr>
              <w:t>□编制</w:t>
            </w:r>
            <w:r>
              <w:rPr>
                <w:rFonts w:ascii="Segoe UI Symbol" w:hAnsi="Segoe UI Symbol" w:eastAsia="仿宋" w:cs="Segoe UI Symbol"/>
                <w:sz w:val="24"/>
              </w:rPr>
              <w:t>☑</w:t>
            </w:r>
            <w:r>
              <w:rPr>
                <w:rFonts w:hint="eastAsia" w:ascii="仿宋" w:hAnsi="仿宋" w:eastAsia="仿宋" w:cs="仿宋"/>
                <w:sz w:val="24"/>
              </w:rPr>
              <w:t>审核□调整</w:t>
            </w:r>
          </w:p>
        </w:tc>
        <w:tc>
          <w:tcPr>
            <w:tcW w:w="1007" w:type="dxa"/>
            <w:noWrap w:val="0"/>
            <w:vAlign w:val="center"/>
          </w:tcPr>
          <w:p w14:paraId="4366C46D">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09E61C27">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725E30B3">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4DC804D8">
            <w:pPr>
              <w:ind w:left="120" w:hanging="120"/>
              <w:jc w:val="center"/>
              <w:rPr>
                <w:rFonts w:hint="eastAsia" w:ascii="仿宋" w:hAnsi="仿宋" w:eastAsia="仿宋" w:cs="宋体"/>
                <w:sz w:val="24"/>
              </w:rPr>
            </w:pPr>
          </w:p>
        </w:tc>
      </w:tr>
      <w:tr w14:paraId="16CA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5" w:type="dxa"/>
            <w:vMerge w:val="continue"/>
            <w:noWrap w:val="0"/>
            <w:vAlign w:val="top"/>
          </w:tcPr>
          <w:p w14:paraId="1471FE87">
            <w:pPr>
              <w:ind w:left="120" w:hanging="120"/>
              <w:jc w:val="center"/>
              <w:rPr>
                <w:rFonts w:hint="eastAsia" w:ascii="仿宋" w:hAnsi="仿宋" w:eastAsia="仿宋" w:cs="宋体"/>
                <w:sz w:val="24"/>
              </w:rPr>
            </w:pPr>
          </w:p>
        </w:tc>
        <w:tc>
          <w:tcPr>
            <w:tcW w:w="1614" w:type="dxa"/>
            <w:noWrap w:val="0"/>
            <w:vAlign w:val="center"/>
          </w:tcPr>
          <w:p w14:paraId="363318BE">
            <w:pPr>
              <w:ind w:left="120" w:hanging="120"/>
              <w:jc w:val="center"/>
              <w:rPr>
                <w:rFonts w:ascii="仿宋" w:hAnsi="仿宋" w:eastAsia="仿宋" w:cs="宋体"/>
                <w:sz w:val="24"/>
              </w:rPr>
            </w:pPr>
            <w:r>
              <w:rPr>
                <w:rFonts w:hint="eastAsia" w:ascii="仿宋" w:hAnsi="仿宋" w:eastAsia="仿宋" w:cs="宋体"/>
                <w:sz w:val="24"/>
              </w:rPr>
              <w:t>合同价款</w:t>
            </w:r>
          </w:p>
          <w:p w14:paraId="48743159">
            <w:pPr>
              <w:ind w:left="120" w:hanging="120"/>
              <w:jc w:val="center"/>
              <w:rPr>
                <w:rFonts w:hint="eastAsia" w:ascii="仿宋" w:hAnsi="仿宋" w:eastAsia="仿宋" w:cs="宋体"/>
                <w:sz w:val="24"/>
              </w:rPr>
            </w:pPr>
            <w:r>
              <w:rPr>
                <w:rFonts w:hint="eastAsia" w:ascii="仿宋" w:hAnsi="仿宋" w:eastAsia="仿宋" w:cs="宋体"/>
                <w:sz w:val="24"/>
              </w:rPr>
              <w:t>调整</w:t>
            </w:r>
          </w:p>
        </w:tc>
        <w:tc>
          <w:tcPr>
            <w:tcW w:w="2757" w:type="dxa"/>
            <w:noWrap w:val="0"/>
            <w:vAlign w:val="center"/>
          </w:tcPr>
          <w:p w14:paraId="78293994">
            <w:pPr>
              <w:ind w:left="120" w:hanging="120"/>
              <w:jc w:val="center"/>
              <w:rPr>
                <w:rFonts w:hint="eastAsia" w:ascii="仿宋" w:hAnsi="仿宋" w:eastAsia="仿宋" w:cs="宋体"/>
                <w:sz w:val="24"/>
              </w:rPr>
            </w:pPr>
            <w:r>
              <w:rPr>
                <w:rFonts w:hint="eastAsia" w:ascii="仿宋" w:hAnsi="仿宋" w:eastAsia="仿宋" w:cs="宋体"/>
                <w:sz w:val="24"/>
              </w:rPr>
              <w:t>□编制</w:t>
            </w:r>
            <w:r>
              <w:rPr>
                <w:rFonts w:ascii="Segoe UI Symbol" w:hAnsi="Segoe UI Symbol" w:eastAsia="仿宋" w:cs="Segoe UI Symbol"/>
                <w:sz w:val="24"/>
              </w:rPr>
              <w:t>☑</w:t>
            </w:r>
            <w:r>
              <w:rPr>
                <w:rFonts w:hint="eastAsia" w:ascii="仿宋" w:hAnsi="仿宋" w:eastAsia="仿宋" w:cs="仿宋"/>
                <w:sz w:val="24"/>
              </w:rPr>
              <w:t>审核□调整</w:t>
            </w:r>
          </w:p>
        </w:tc>
        <w:tc>
          <w:tcPr>
            <w:tcW w:w="1007" w:type="dxa"/>
            <w:noWrap w:val="0"/>
            <w:vAlign w:val="center"/>
          </w:tcPr>
          <w:p w14:paraId="66711FB2">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078E0252">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01EF24EE">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632C98EE">
            <w:pPr>
              <w:ind w:left="120" w:hanging="120"/>
              <w:jc w:val="center"/>
              <w:rPr>
                <w:rFonts w:hint="eastAsia" w:ascii="仿宋" w:hAnsi="仿宋" w:eastAsia="仿宋" w:cs="宋体"/>
                <w:sz w:val="24"/>
              </w:rPr>
            </w:pPr>
          </w:p>
        </w:tc>
      </w:tr>
      <w:tr w14:paraId="4B8A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0FF56AC0">
            <w:pPr>
              <w:ind w:left="120" w:hanging="120"/>
              <w:jc w:val="center"/>
              <w:rPr>
                <w:rFonts w:hint="eastAsia" w:ascii="仿宋" w:hAnsi="仿宋" w:eastAsia="仿宋" w:cs="宋体"/>
                <w:sz w:val="24"/>
              </w:rPr>
            </w:pPr>
          </w:p>
        </w:tc>
        <w:tc>
          <w:tcPr>
            <w:tcW w:w="1614" w:type="dxa"/>
            <w:noWrap w:val="0"/>
            <w:vAlign w:val="center"/>
          </w:tcPr>
          <w:p w14:paraId="16C0067E">
            <w:pPr>
              <w:ind w:left="120" w:hanging="120"/>
              <w:jc w:val="center"/>
              <w:rPr>
                <w:rFonts w:ascii="仿宋" w:hAnsi="仿宋" w:eastAsia="仿宋" w:cs="宋体"/>
                <w:sz w:val="24"/>
              </w:rPr>
            </w:pPr>
            <w:r>
              <w:rPr>
                <w:rFonts w:hint="eastAsia" w:ascii="仿宋" w:hAnsi="仿宋" w:eastAsia="仿宋" w:cs="宋体"/>
                <w:sz w:val="24"/>
              </w:rPr>
              <w:t>工程变更、</w:t>
            </w:r>
          </w:p>
          <w:p w14:paraId="116178D6">
            <w:pPr>
              <w:ind w:left="120" w:hanging="120"/>
              <w:jc w:val="center"/>
              <w:rPr>
                <w:rFonts w:hint="eastAsia" w:ascii="仿宋" w:hAnsi="仿宋" w:eastAsia="仿宋" w:cs="宋体"/>
                <w:sz w:val="24"/>
              </w:rPr>
            </w:pPr>
            <w:r>
              <w:rPr>
                <w:rFonts w:hint="eastAsia" w:ascii="仿宋" w:hAnsi="仿宋" w:eastAsia="仿宋" w:cs="宋体"/>
                <w:sz w:val="24"/>
              </w:rPr>
              <w:t>索赔、签证</w:t>
            </w:r>
          </w:p>
        </w:tc>
        <w:tc>
          <w:tcPr>
            <w:tcW w:w="2757" w:type="dxa"/>
            <w:noWrap w:val="0"/>
            <w:vAlign w:val="center"/>
          </w:tcPr>
          <w:p w14:paraId="408C8FC3">
            <w:pPr>
              <w:ind w:left="120" w:hanging="120"/>
              <w:jc w:val="center"/>
              <w:rPr>
                <w:rFonts w:hint="eastAsia" w:ascii="仿宋" w:hAnsi="仿宋" w:eastAsia="仿宋" w:cs="宋体"/>
                <w:sz w:val="24"/>
              </w:rPr>
            </w:pPr>
            <w:r>
              <w:rPr>
                <w:rFonts w:ascii="Segoe UI Symbol" w:hAnsi="Segoe UI Symbol" w:eastAsia="仿宋" w:cs="Segoe UI Symbol"/>
                <w:sz w:val="24"/>
              </w:rPr>
              <w:t>☑</w:t>
            </w:r>
            <w:r>
              <w:rPr>
                <w:rFonts w:hint="eastAsia" w:ascii="仿宋" w:hAnsi="仿宋" w:eastAsia="仿宋" w:cs="仿宋"/>
                <w:sz w:val="24"/>
              </w:rPr>
              <w:t>审核</w:t>
            </w:r>
          </w:p>
        </w:tc>
        <w:tc>
          <w:tcPr>
            <w:tcW w:w="1007" w:type="dxa"/>
            <w:noWrap w:val="0"/>
            <w:vAlign w:val="center"/>
          </w:tcPr>
          <w:p w14:paraId="1ADBE740">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5D40279E">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57BA349E">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0A2C5B3B">
            <w:pPr>
              <w:ind w:left="120" w:hanging="120"/>
              <w:jc w:val="center"/>
              <w:rPr>
                <w:rFonts w:hint="eastAsia" w:ascii="仿宋" w:hAnsi="仿宋" w:eastAsia="仿宋" w:cs="宋体"/>
                <w:sz w:val="24"/>
              </w:rPr>
            </w:pPr>
          </w:p>
        </w:tc>
      </w:tr>
      <w:tr w14:paraId="1C19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06C35538">
            <w:pPr>
              <w:ind w:left="120" w:hanging="120"/>
              <w:jc w:val="center"/>
              <w:rPr>
                <w:rFonts w:hint="eastAsia" w:ascii="仿宋" w:hAnsi="仿宋" w:eastAsia="仿宋" w:cs="宋体"/>
                <w:sz w:val="24"/>
              </w:rPr>
            </w:pPr>
          </w:p>
        </w:tc>
        <w:tc>
          <w:tcPr>
            <w:tcW w:w="1614" w:type="dxa"/>
            <w:noWrap w:val="0"/>
            <w:vAlign w:val="center"/>
          </w:tcPr>
          <w:p w14:paraId="13C44930">
            <w:pPr>
              <w:ind w:left="120" w:hanging="120"/>
              <w:jc w:val="center"/>
              <w:rPr>
                <w:rFonts w:ascii="仿宋" w:hAnsi="仿宋" w:eastAsia="仿宋" w:cs="宋体"/>
                <w:sz w:val="24"/>
              </w:rPr>
            </w:pPr>
            <w:r>
              <w:rPr>
                <w:rFonts w:hint="eastAsia" w:ascii="仿宋" w:hAnsi="仿宋" w:eastAsia="仿宋" w:cs="宋体"/>
                <w:sz w:val="24"/>
              </w:rPr>
              <w:t>工程实施</w:t>
            </w:r>
          </w:p>
          <w:p w14:paraId="31E87AF7">
            <w:pPr>
              <w:ind w:left="120" w:hanging="120"/>
              <w:jc w:val="center"/>
              <w:rPr>
                <w:rFonts w:ascii="仿宋" w:hAnsi="仿宋" w:eastAsia="仿宋" w:cs="宋体"/>
                <w:sz w:val="24"/>
              </w:rPr>
            </w:pPr>
            <w:r>
              <w:rPr>
                <w:rFonts w:hint="eastAsia" w:ascii="仿宋" w:hAnsi="仿宋" w:eastAsia="仿宋" w:cs="宋体"/>
                <w:sz w:val="24"/>
              </w:rPr>
              <w:t>阶段造价</w:t>
            </w:r>
          </w:p>
          <w:p w14:paraId="04AB8787">
            <w:pPr>
              <w:ind w:left="120" w:hanging="120"/>
              <w:jc w:val="center"/>
              <w:rPr>
                <w:rFonts w:hint="eastAsia" w:ascii="仿宋" w:hAnsi="仿宋" w:eastAsia="仿宋" w:cs="宋体"/>
                <w:sz w:val="24"/>
              </w:rPr>
            </w:pPr>
            <w:r>
              <w:rPr>
                <w:rFonts w:hint="eastAsia" w:ascii="仿宋" w:hAnsi="仿宋" w:eastAsia="仿宋" w:cs="宋体"/>
                <w:sz w:val="24"/>
              </w:rPr>
              <w:t>控制</w:t>
            </w:r>
          </w:p>
        </w:tc>
        <w:tc>
          <w:tcPr>
            <w:tcW w:w="2757" w:type="dxa"/>
            <w:noWrap w:val="0"/>
            <w:vAlign w:val="center"/>
          </w:tcPr>
          <w:p w14:paraId="72279D57">
            <w:pPr>
              <w:ind w:left="120" w:hanging="120"/>
              <w:jc w:val="center"/>
              <w:rPr>
                <w:rFonts w:hint="eastAsia" w:ascii="仿宋" w:hAnsi="仿宋" w:eastAsia="仿宋" w:cs="宋体"/>
                <w:sz w:val="24"/>
              </w:rPr>
            </w:pPr>
          </w:p>
        </w:tc>
        <w:tc>
          <w:tcPr>
            <w:tcW w:w="1007" w:type="dxa"/>
            <w:noWrap w:val="0"/>
            <w:vAlign w:val="center"/>
          </w:tcPr>
          <w:p w14:paraId="6997FAF5">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1274341A">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7C755F3C">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3DAC6640">
            <w:pPr>
              <w:ind w:left="120" w:hanging="120"/>
              <w:jc w:val="center"/>
              <w:rPr>
                <w:rFonts w:hint="eastAsia" w:ascii="仿宋" w:hAnsi="仿宋" w:eastAsia="仿宋" w:cs="宋体"/>
                <w:sz w:val="24"/>
              </w:rPr>
            </w:pPr>
          </w:p>
        </w:tc>
      </w:tr>
      <w:tr w14:paraId="0789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top"/>
          </w:tcPr>
          <w:p w14:paraId="0666C43E">
            <w:pPr>
              <w:ind w:left="120" w:hanging="120"/>
              <w:jc w:val="center"/>
              <w:rPr>
                <w:rFonts w:hint="eastAsia" w:ascii="仿宋" w:hAnsi="仿宋" w:eastAsia="仿宋" w:cs="宋体"/>
                <w:sz w:val="24"/>
              </w:rPr>
            </w:pPr>
          </w:p>
        </w:tc>
        <w:tc>
          <w:tcPr>
            <w:tcW w:w="1614" w:type="dxa"/>
            <w:noWrap w:val="0"/>
            <w:vAlign w:val="center"/>
          </w:tcPr>
          <w:p w14:paraId="4020ACCD">
            <w:pPr>
              <w:ind w:left="120" w:hanging="120"/>
              <w:jc w:val="center"/>
              <w:rPr>
                <w:rFonts w:hint="eastAsia" w:ascii="仿宋" w:hAnsi="仿宋" w:eastAsia="仿宋" w:cs="宋体"/>
                <w:sz w:val="24"/>
              </w:rPr>
            </w:pPr>
            <w:r>
              <w:rPr>
                <w:rFonts w:hint="eastAsia" w:ascii="仿宋" w:hAnsi="仿宋" w:eastAsia="仿宋" w:cs="宋体"/>
                <w:sz w:val="24"/>
              </w:rPr>
              <w:t>其他：</w:t>
            </w:r>
          </w:p>
        </w:tc>
        <w:tc>
          <w:tcPr>
            <w:tcW w:w="2757" w:type="dxa"/>
            <w:noWrap w:val="0"/>
            <w:vAlign w:val="center"/>
          </w:tcPr>
          <w:p w14:paraId="33579E9B">
            <w:pPr>
              <w:ind w:left="120" w:hanging="120"/>
              <w:jc w:val="center"/>
              <w:rPr>
                <w:rFonts w:hint="eastAsia" w:ascii="仿宋" w:hAnsi="仿宋" w:eastAsia="仿宋" w:cs="宋体"/>
                <w:sz w:val="24"/>
              </w:rPr>
            </w:pPr>
          </w:p>
        </w:tc>
        <w:tc>
          <w:tcPr>
            <w:tcW w:w="1007" w:type="dxa"/>
            <w:noWrap w:val="0"/>
            <w:vAlign w:val="center"/>
          </w:tcPr>
          <w:p w14:paraId="6247C001">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0E0FEB86">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7B154DF8">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7E8AAA62">
            <w:pPr>
              <w:ind w:left="120" w:hanging="120"/>
              <w:jc w:val="center"/>
              <w:rPr>
                <w:rFonts w:hint="eastAsia" w:ascii="仿宋" w:hAnsi="仿宋" w:eastAsia="仿宋" w:cs="宋体"/>
                <w:sz w:val="24"/>
              </w:rPr>
            </w:pPr>
          </w:p>
        </w:tc>
      </w:tr>
      <w:tr w14:paraId="39D6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restart"/>
            <w:noWrap w:val="0"/>
            <w:vAlign w:val="center"/>
          </w:tcPr>
          <w:p w14:paraId="7B55339D">
            <w:pPr>
              <w:ind w:left="120" w:hanging="120"/>
              <w:jc w:val="center"/>
              <w:rPr>
                <w:rFonts w:hint="eastAsia" w:ascii="仿宋" w:hAnsi="仿宋" w:eastAsia="仿宋" w:cs="宋体"/>
                <w:sz w:val="24"/>
              </w:rPr>
            </w:pPr>
            <w:r>
              <w:rPr>
                <w:rFonts w:hint="eastAsia" w:ascii="仿宋" w:hAnsi="仿宋" w:eastAsia="仿宋" w:cs="宋体"/>
                <w:sz w:val="24"/>
              </w:rPr>
              <w:t>竣工阶段</w:t>
            </w:r>
          </w:p>
        </w:tc>
        <w:tc>
          <w:tcPr>
            <w:tcW w:w="1614" w:type="dxa"/>
            <w:noWrap w:val="0"/>
            <w:vAlign w:val="center"/>
          </w:tcPr>
          <w:p w14:paraId="4E556C36">
            <w:pPr>
              <w:ind w:left="120" w:hanging="120"/>
              <w:jc w:val="center"/>
              <w:rPr>
                <w:rFonts w:hint="eastAsia" w:ascii="仿宋" w:hAnsi="仿宋" w:eastAsia="仿宋" w:cs="宋体"/>
                <w:sz w:val="24"/>
              </w:rPr>
            </w:pPr>
            <w:r>
              <w:rPr>
                <w:rFonts w:hint="eastAsia" w:ascii="仿宋" w:hAnsi="仿宋" w:eastAsia="仿宋" w:cs="宋体"/>
                <w:sz w:val="24"/>
              </w:rPr>
              <w:t>竣工结算</w:t>
            </w:r>
          </w:p>
        </w:tc>
        <w:tc>
          <w:tcPr>
            <w:tcW w:w="2757" w:type="dxa"/>
            <w:noWrap w:val="0"/>
            <w:vAlign w:val="center"/>
          </w:tcPr>
          <w:p w14:paraId="0B6D0586">
            <w:pPr>
              <w:ind w:left="120" w:hanging="120"/>
              <w:jc w:val="center"/>
              <w:rPr>
                <w:rFonts w:hint="eastAsia" w:ascii="仿宋" w:hAnsi="仿宋" w:eastAsia="仿宋" w:cs="宋体"/>
                <w:sz w:val="24"/>
              </w:rPr>
            </w:pPr>
            <w:r>
              <w:rPr>
                <w:rFonts w:hint="eastAsia" w:ascii="仿宋" w:hAnsi="仿宋" w:eastAsia="仿宋" w:cs="宋体"/>
                <w:sz w:val="24"/>
              </w:rPr>
              <w:t>□编制</w:t>
            </w:r>
            <w:r>
              <w:rPr>
                <w:rFonts w:ascii="Segoe UI Symbol" w:hAnsi="Segoe UI Symbol" w:eastAsia="仿宋" w:cs="Segoe UI Symbol"/>
                <w:sz w:val="24"/>
              </w:rPr>
              <w:t>☑</w:t>
            </w:r>
            <w:r>
              <w:rPr>
                <w:rFonts w:hint="eastAsia" w:ascii="仿宋" w:hAnsi="仿宋" w:eastAsia="仿宋" w:cs="仿宋"/>
                <w:sz w:val="24"/>
              </w:rPr>
              <w:t>审核□调整</w:t>
            </w:r>
          </w:p>
        </w:tc>
        <w:tc>
          <w:tcPr>
            <w:tcW w:w="1007" w:type="dxa"/>
            <w:noWrap w:val="0"/>
            <w:vAlign w:val="center"/>
          </w:tcPr>
          <w:p w14:paraId="295AFD30">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7C1AD547">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6AED5EFE">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4FC802F1">
            <w:pPr>
              <w:ind w:left="120" w:hanging="120"/>
              <w:jc w:val="center"/>
              <w:rPr>
                <w:rFonts w:hint="eastAsia" w:ascii="仿宋" w:hAnsi="仿宋" w:eastAsia="仿宋" w:cs="宋体"/>
                <w:sz w:val="24"/>
              </w:rPr>
            </w:pPr>
          </w:p>
        </w:tc>
      </w:tr>
      <w:tr w14:paraId="5D08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7AFEC83E">
            <w:pPr>
              <w:ind w:left="120" w:hanging="120"/>
              <w:jc w:val="center"/>
              <w:rPr>
                <w:rFonts w:hint="eastAsia" w:ascii="仿宋" w:hAnsi="仿宋" w:eastAsia="仿宋" w:cs="宋体"/>
                <w:sz w:val="24"/>
              </w:rPr>
            </w:pPr>
          </w:p>
        </w:tc>
        <w:tc>
          <w:tcPr>
            <w:tcW w:w="1614" w:type="dxa"/>
            <w:noWrap w:val="0"/>
            <w:vAlign w:val="center"/>
          </w:tcPr>
          <w:p w14:paraId="746AB38D">
            <w:pPr>
              <w:ind w:left="120" w:hanging="120"/>
              <w:jc w:val="center"/>
              <w:rPr>
                <w:rFonts w:hint="eastAsia" w:ascii="仿宋" w:hAnsi="仿宋" w:eastAsia="仿宋" w:cs="宋体"/>
                <w:sz w:val="24"/>
              </w:rPr>
            </w:pPr>
            <w:r>
              <w:rPr>
                <w:rFonts w:hint="eastAsia" w:ascii="仿宋" w:hAnsi="仿宋" w:eastAsia="仿宋" w:cs="宋体"/>
                <w:sz w:val="24"/>
              </w:rPr>
              <w:t>竣工决算</w:t>
            </w:r>
          </w:p>
        </w:tc>
        <w:tc>
          <w:tcPr>
            <w:tcW w:w="2757" w:type="dxa"/>
            <w:noWrap w:val="0"/>
            <w:vAlign w:val="center"/>
          </w:tcPr>
          <w:p w14:paraId="63179028">
            <w:pPr>
              <w:ind w:left="120" w:hanging="120"/>
              <w:jc w:val="center"/>
              <w:rPr>
                <w:rFonts w:hint="eastAsia" w:ascii="仿宋" w:hAnsi="仿宋" w:eastAsia="仿宋" w:cs="宋体"/>
                <w:sz w:val="24"/>
              </w:rPr>
            </w:pPr>
            <w:r>
              <w:rPr>
                <w:rFonts w:hint="eastAsia" w:ascii="仿宋" w:hAnsi="仿宋" w:eastAsia="仿宋" w:cs="宋体"/>
                <w:sz w:val="24"/>
              </w:rPr>
              <w:t>□编制</w:t>
            </w:r>
            <w:r>
              <w:rPr>
                <w:rFonts w:ascii="Segoe UI Symbol" w:hAnsi="Segoe UI Symbol" w:eastAsia="仿宋" w:cs="Segoe UI Symbol"/>
                <w:sz w:val="24"/>
              </w:rPr>
              <w:t>☑</w:t>
            </w:r>
            <w:r>
              <w:rPr>
                <w:rFonts w:hint="eastAsia" w:ascii="仿宋" w:hAnsi="仿宋" w:eastAsia="仿宋" w:cs="仿宋"/>
                <w:sz w:val="24"/>
              </w:rPr>
              <w:t>审核□调整</w:t>
            </w:r>
          </w:p>
        </w:tc>
        <w:tc>
          <w:tcPr>
            <w:tcW w:w="1007" w:type="dxa"/>
            <w:noWrap w:val="0"/>
            <w:vAlign w:val="center"/>
          </w:tcPr>
          <w:p w14:paraId="2B043620">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07A94955">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4C7BF9C4">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4112FDF1">
            <w:pPr>
              <w:ind w:left="120" w:hanging="120"/>
              <w:jc w:val="center"/>
              <w:rPr>
                <w:rFonts w:hint="eastAsia" w:ascii="仿宋" w:hAnsi="仿宋" w:eastAsia="仿宋" w:cs="宋体"/>
                <w:sz w:val="24"/>
              </w:rPr>
            </w:pPr>
          </w:p>
        </w:tc>
      </w:tr>
      <w:tr w14:paraId="7D4F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vMerge w:val="continue"/>
            <w:noWrap w:val="0"/>
            <w:vAlign w:val="center"/>
          </w:tcPr>
          <w:p w14:paraId="42E7BB15">
            <w:pPr>
              <w:ind w:left="120" w:hanging="120"/>
              <w:jc w:val="center"/>
              <w:rPr>
                <w:rFonts w:hint="eastAsia" w:ascii="仿宋" w:hAnsi="仿宋" w:eastAsia="仿宋" w:cs="宋体"/>
                <w:sz w:val="24"/>
              </w:rPr>
            </w:pPr>
          </w:p>
        </w:tc>
        <w:tc>
          <w:tcPr>
            <w:tcW w:w="1614" w:type="dxa"/>
            <w:noWrap w:val="0"/>
            <w:vAlign w:val="center"/>
          </w:tcPr>
          <w:p w14:paraId="7D701109">
            <w:pPr>
              <w:ind w:left="120" w:hanging="120"/>
              <w:jc w:val="center"/>
              <w:rPr>
                <w:rFonts w:hint="eastAsia" w:ascii="仿宋" w:hAnsi="仿宋" w:eastAsia="仿宋" w:cs="宋体"/>
                <w:sz w:val="24"/>
              </w:rPr>
            </w:pPr>
            <w:r>
              <w:rPr>
                <w:rFonts w:hint="eastAsia" w:ascii="仿宋" w:hAnsi="仿宋" w:eastAsia="仿宋" w:cs="宋体"/>
                <w:sz w:val="24"/>
              </w:rPr>
              <w:t>其他：</w:t>
            </w:r>
          </w:p>
        </w:tc>
        <w:tc>
          <w:tcPr>
            <w:tcW w:w="2757" w:type="dxa"/>
            <w:noWrap w:val="0"/>
            <w:vAlign w:val="center"/>
          </w:tcPr>
          <w:p w14:paraId="0050914B">
            <w:pPr>
              <w:ind w:left="120" w:hanging="120"/>
              <w:jc w:val="center"/>
              <w:rPr>
                <w:rFonts w:hint="eastAsia" w:ascii="仿宋" w:hAnsi="仿宋" w:eastAsia="仿宋" w:cs="宋体"/>
                <w:sz w:val="24"/>
              </w:rPr>
            </w:pPr>
          </w:p>
        </w:tc>
        <w:tc>
          <w:tcPr>
            <w:tcW w:w="1007" w:type="dxa"/>
            <w:noWrap w:val="0"/>
            <w:vAlign w:val="center"/>
          </w:tcPr>
          <w:p w14:paraId="411AE9E3">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5D9249BB">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7C5431BE">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7CD665F0">
            <w:pPr>
              <w:ind w:left="120" w:hanging="120"/>
              <w:jc w:val="center"/>
              <w:rPr>
                <w:rFonts w:hint="eastAsia" w:ascii="仿宋" w:hAnsi="仿宋" w:eastAsia="仿宋" w:cs="宋体"/>
                <w:sz w:val="24"/>
              </w:rPr>
            </w:pPr>
          </w:p>
        </w:tc>
      </w:tr>
      <w:tr w14:paraId="58B7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noWrap w:val="0"/>
            <w:vAlign w:val="center"/>
          </w:tcPr>
          <w:p w14:paraId="30F00F44">
            <w:pPr>
              <w:ind w:left="120" w:hanging="120"/>
              <w:jc w:val="center"/>
              <w:rPr>
                <w:rFonts w:hint="eastAsia" w:ascii="仿宋" w:hAnsi="仿宋" w:eastAsia="仿宋" w:cs="宋体"/>
                <w:sz w:val="24"/>
              </w:rPr>
            </w:pPr>
            <w:r>
              <w:rPr>
                <w:rFonts w:hint="eastAsia" w:ascii="仿宋" w:hAnsi="仿宋" w:eastAsia="仿宋" w:cs="宋体"/>
                <w:sz w:val="24"/>
              </w:rPr>
              <w:t>其他服务</w:t>
            </w:r>
          </w:p>
        </w:tc>
        <w:tc>
          <w:tcPr>
            <w:tcW w:w="1614" w:type="dxa"/>
            <w:noWrap w:val="0"/>
            <w:vAlign w:val="center"/>
          </w:tcPr>
          <w:p w14:paraId="63FADA59">
            <w:pPr>
              <w:ind w:left="120" w:hanging="120"/>
              <w:jc w:val="center"/>
              <w:rPr>
                <w:rFonts w:ascii="仿宋" w:hAnsi="仿宋" w:eastAsia="仿宋" w:cs="宋体"/>
                <w:sz w:val="24"/>
              </w:rPr>
            </w:pPr>
            <w:r>
              <w:rPr>
                <w:rFonts w:hint="eastAsia" w:ascii="仿宋" w:hAnsi="仿宋" w:eastAsia="仿宋" w:cs="宋体"/>
                <w:sz w:val="24"/>
              </w:rPr>
              <w:t>工程造价</w:t>
            </w:r>
          </w:p>
          <w:p w14:paraId="23FA63AF">
            <w:pPr>
              <w:ind w:left="120" w:hanging="120"/>
              <w:jc w:val="center"/>
              <w:rPr>
                <w:rFonts w:hint="eastAsia" w:ascii="仿宋" w:hAnsi="仿宋" w:eastAsia="仿宋" w:cs="宋体"/>
                <w:sz w:val="24"/>
              </w:rPr>
            </w:pPr>
            <w:r>
              <w:rPr>
                <w:rFonts w:hint="eastAsia" w:ascii="仿宋" w:hAnsi="仿宋" w:eastAsia="仿宋" w:cs="宋体"/>
                <w:sz w:val="24"/>
              </w:rPr>
              <w:t>鉴定</w:t>
            </w:r>
          </w:p>
        </w:tc>
        <w:tc>
          <w:tcPr>
            <w:tcW w:w="2757" w:type="dxa"/>
            <w:noWrap w:val="0"/>
            <w:vAlign w:val="center"/>
          </w:tcPr>
          <w:p w14:paraId="761A0900">
            <w:pPr>
              <w:ind w:left="120" w:hanging="120"/>
              <w:jc w:val="center"/>
              <w:rPr>
                <w:rFonts w:hint="eastAsia" w:ascii="仿宋" w:hAnsi="仿宋" w:eastAsia="仿宋" w:cs="宋体"/>
                <w:sz w:val="24"/>
              </w:rPr>
            </w:pPr>
            <w:r>
              <w:rPr>
                <w:rFonts w:hint="eastAsia" w:ascii="仿宋" w:hAnsi="仿宋" w:eastAsia="仿宋" w:cs="宋体"/>
                <w:sz w:val="24"/>
              </w:rPr>
              <w:t>□编制</w:t>
            </w:r>
          </w:p>
        </w:tc>
        <w:tc>
          <w:tcPr>
            <w:tcW w:w="1007" w:type="dxa"/>
            <w:noWrap w:val="0"/>
            <w:vAlign w:val="center"/>
          </w:tcPr>
          <w:p w14:paraId="07240994">
            <w:pPr>
              <w:ind w:left="120" w:hanging="120"/>
              <w:jc w:val="center"/>
              <w:rPr>
                <w:rFonts w:hint="eastAsia" w:ascii="仿宋" w:hAnsi="仿宋" w:eastAsia="仿宋" w:cs="宋体"/>
                <w:sz w:val="24"/>
              </w:rPr>
            </w:pPr>
            <w:r>
              <w:rPr>
                <w:rFonts w:hint="eastAsia" w:ascii="仿宋" w:hAnsi="仿宋" w:eastAsia="仿宋" w:cs="宋体"/>
                <w:sz w:val="24"/>
              </w:rPr>
              <w:t>/</w:t>
            </w:r>
          </w:p>
        </w:tc>
        <w:tc>
          <w:tcPr>
            <w:tcW w:w="1202" w:type="dxa"/>
            <w:noWrap w:val="0"/>
            <w:vAlign w:val="center"/>
          </w:tcPr>
          <w:p w14:paraId="48673AA7">
            <w:pPr>
              <w:ind w:left="120" w:hanging="120"/>
              <w:jc w:val="center"/>
              <w:rPr>
                <w:rFonts w:hint="eastAsia" w:ascii="仿宋" w:hAnsi="仿宋" w:eastAsia="仿宋" w:cs="宋体"/>
                <w:sz w:val="24"/>
              </w:rPr>
            </w:pPr>
            <w:r>
              <w:rPr>
                <w:rFonts w:hint="eastAsia" w:ascii="仿宋" w:hAnsi="仿宋" w:eastAsia="仿宋" w:cs="宋体"/>
                <w:sz w:val="24"/>
              </w:rPr>
              <w:t>/</w:t>
            </w:r>
          </w:p>
        </w:tc>
        <w:tc>
          <w:tcPr>
            <w:tcW w:w="1218" w:type="dxa"/>
            <w:noWrap w:val="0"/>
            <w:vAlign w:val="center"/>
          </w:tcPr>
          <w:p w14:paraId="6A9F51A8">
            <w:pPr>
              <w:ind w:left="120" w:hanging="120"/>
              <w:jc w:val="center"/>
              <w:rPr>
                <w:rFonts w:hint="eastAsia" w:ascii="仿宋" w:hAnsi="仿宋" w:eastAsia="仿宋" w:cs="宋体"/>
                <w:sz w:val="24"/>
              </w:rPr>
            </w:pPr>
            <w:r>
              <w:rPr>
                <w:rFonts w:hint="eastAsia" w:ascii="仿宋" w:hAnsi="仿宋" w:eastAsia="仿宋" w:cs="宋体"/>
                <w:sz w:val="24"/>
              </w:rPr>
              <w:t>/</w:t>
            </w:r>
          </w:p>
        </w:tc>
        <w:tc>
          <w:tcPr>
            <w:tcW w:w="846" w:type="dxa"/>
            <w:noWrap w:val="0"/>
            <w:vAlign w:val="center"/>
          </w:tcPr>
          <w:p w14:paraId="3A643544">
            <w:pPr>
              <w:ind w:left="120" w:hanging="120"/>
              <w:jc w:val="center"/>
              <w:rPr>
                <w:rFonts w:hint="eastAsia" w:ascii="仿宋" w:hAnsi="仿宋" w:eastAsia="仿宋" w:cs="宋体"/>
                <w:sz w:val="24"/>
              </w:rPr>
            </w:pPr>
          </w:p>
        </w:tc>
      </w:tr>
    </w:tbl>
    <w:p w14:paraId="56BC3353">
      <w:pPr>
        <w:ind w:left="120" w:hanging="120"/>
        <w:rPr>
          <w:rFonts w:hint="eastAsia" w:ascii="仿宋" w:hAnsi="仿宋" w:eastAsia="仿宋" w:cs="宋体"/>
          <w:sz w:val="24"/>
        </w:rPr>
      </w:pPr>
      <w:r>
        <w:rPr>
          <w:rFonts w:hint="eastAsia" w:ascii="仿宋" w:hAnsi="仿宋" w:eastAsia="仿宋" w:cs="宋体"/>
          <w:b/>
          <w:sz w:val="24"/>
        </w:rPr>
        <w:t xml:space="preserve">  注：</w:t>
      </w:r>
      <w:r>
        <w:rPr>
          <w:rFonts w:hint="eastAsia" w:ascii="仿宋" w:hAnsi="仿宋" w:eastAsia="仿宋" w:cs="宋体"/>
          <w:sz w:val="24"/>
        </w:rPr>
        <w:t xml:space="preserve"> 1.附录A中服务范围及工作内容未涉及的可在“其他”项中列明。</w:t>
      </w:r>
    </w:p>
    <w:p w14:paraId="19256B61">
      <w:pPr>
        <w:numPr>
          <w:ilvl w:val="0"/>
          <w:numId w:val="12"/>
        </w:numPr>
        <w:ind w:firstLine="840" w:firstLineChars="350"/>
        <w:rPr>
          <w:rFonts w:hint="eastAsia" w:ascii="仿宋" w:hAnsi="仿宋" w:eastAsia="仿宋" w:cs="宋体"/>
          <w:b/>
          <w:bCs/>
          <w:kern w:val="44"/>
          <w:sz w:val="24"/>
        </w:rPr>
      </w:pPr>
      <w:r>
        <w:rPr>
          <w:rFonts w:hint="eastAsia" w:ascii="仿宋" w:hAnsi="仿宋" w:eastAsia="仿宋" w:cs="宋体"/>
          <w:bCs/>
          <w:sz w:val="24"/>
        </w:rPr>
        <w:t>实行招标控制价编制的工程，服务范围及工作内容按上表，酬金及计取方式为：</w:t>
      </w:r>
      <w:bookmarkStart w:id="399" w:name="_Toc419045127"/>
      <w:bookmarkStart w:id="400" w:name="_Toc256000083"/>
      <w:bookmarkStart w:id="401" w:name="_Toc256000191"/>
    </w:p>
    <w:p w14:paraId="320E79FD">
      <w:pPr>
        <w:ind w:left="0" w:firstLine="0" w:firstLineChars="0"/>
        <w:jc w:val="center"/>
        <w:rPr>
          <w:rFonts w:hint="eastAsia" w:ascii="仿宋" w:hAnsi="仿宋" w:eastAsia="仿宋" w:cs="宋体"/>
          <w:b/>
          <w:bCs/>
          <w:kern w:val="44"/>
          <w:sz w:val="24"/>
        </w:rPr>
      </w:pPr>
    </w:p>
    <w:p w14:paraId="0492C7A8">
      <w:pPr>
        <w:ind w:left="0" w:firstLine="0" w:firstLineChars="0"/>
        <w:jc w:val="center"/>
        <w:rPr>
          <w:rFonts w:hint="eastAsia" w:ascii="仿宋" w:hAnsi="仿宋" w:eastAsia="仿宋" w:cs="宋体"/>
          <w:b/>
          <w:bCs/>
          <w:kern w:val="44"/>
          <w:sz w:val="24"/>
        </w:rPr>
      </w:pPr>
    </w:p>
    <w:p w14:paraId="7BF2863C">
      <w:pPr>
        <w:ind w:left="0" w:firstLine="0" w:firstLineChars="0"/>
        <w:jc w:val="center"/>
        <w:rPr>
          <w:rFonts w:hint="eastAsia" w:ascii="仿宋" w:hAnsi="仿宋" w:eastAsia="仿宋" w:cs="宋体"/>
          <w:b/>
          <w:bCs/>
          <w:kern w:val="44"/>
          <w:sz w:val="24"/>
        </w:rPr>
      </w:pPr>
    </w:p>
    <w:p w14:paraId="308F0624">
      <w:pPr>
        <w:ind w:left="0" w:firstLine="0" w:firstLineChars="0"/>
        <w:jc w:val="center"/>
        <w:rPr>
          <w:rFonts w:hint="eastAsia" w:ascii="仿宋" w:hAnsi="仿宋" w:eastAsia="仿宋" w:cs="宋体"/>
          <w:b/>
          <w:bCs/>
          <w:kern w:val="44"/>
          <w:sz w:val="24"/>
        </w:rPr>
      </w:pPr>
    </w:p>
    <w:p w14:paraId="64F79608">
      <w:pPr>
        <w:ind w:left="0" w:firstLine="0" w:firstLineChars="0"/>
        <w:jc w:val="center"/>
        <w:rPr>
          <w:rFonts w:hint="eastAsia" w:ascii="仿宋" w:hAnsi="仿宋" w:eastAsia="仿宋" w:cs="宋体"/>
          <w:b/>
          <w:bCs/>
          <w:kern w:val="44"/>
          <w:sz w:val="24"/>
        </w:rPr>
      </w:pPr>
    </w:p>
    <w:p w14:paraId="11C712D5">
      <w:pPr>
        <w:ind w:left="0" w:firstLine="0" w:firstLineChars="0"/>
        <w:jc w:val="center"/>
        <w:rPr>
          <w:rFonts w:hint="eastAsia" w:ascii="仿宋" w:hAnsi="仿宋" w:eastAsia="仿宋" w:cs="宋体"/>
          <w:b/>
          <w:bCs/>
          <w:kern w:val="44"/>
          <w:sz w:val="24"/>
        </w:rPr>
      </w:pPr>
    </w:p>
    <w:p w14:paraId="2261E6D1">
      <w:pPr>
        <w:ind w:left="0" w:firstLine="0" w:firstLineChars="0"/>
        <w:jc w:val="center"/>
        <w:rPr>
          <w:rFonts w:ascii="仿宋" w:hAnsi="仿宋" w:eastAsia="仿宋" w:cs="宋体"/>
          <w:b/>
          <w:bCs/>
          <w:kern w:val="44"/>
          <w:sz w:val="24"/>
        </w:rPr>
      </w:pPr>
    </w:p>
    <w:p w14:paraId="3F1BA3A1">
      <w:pPr>
        <w:pStyle w:val="17"/>
        <w:ind w:left="120" w:hanging="120"/>
        <w:rPr>
          <w:rFonts w:ascii="仿宋" w:hAnsi="仿宋" w:eastAsia="仿宋"/>
        </w:rPr>
      </w:pPr>
    </w:p>
    <w:p w14:paraId="1F4B836C">
      <w:pPr>
        <w:ind w:left="120" w:hanging="120"/>
        <w:rPr>
          <w:rFonts w:ascii="仿宋" w:hAnsi="仿宋" w:eastAsia="仿宋"/>
          <w:sz w:val="24"/>
        </w:rPr>
      </w:pPr>
    </w:p>
    <w:p w14:paraId="499696D4">
      <w:pPr>
        <w:pStyle w:val="17"/>
        <w:ind w:left="120" w:hanging="120"/>
        <w:rPr>
          <w:rFonts w:ascii="仿宋" w:hAnsi="仿宋" w:eastAsia="仿宋"/>
        </w:rPr>
      </w:pPr>
    </w:p>
    <w:p w14:paraId="3DE753A2">
      <w:pPr>
        <w:ind w:left="120" w:hanging="120"/>
        <w:rPr>
          <w:rFonts w:ascii="仿宋" w:hAnsi="仿宋" w:eastAsia="仿宋"/>
          <w:sz w:val="24"/>
        </w:rPr>
      </w:pPr>
    </w:p>
    <w:p w14:paraId="2907616C">
      <w:pPr>
        <w:pStyle w:val="17"/>
        <w:ind w:left="120" w:hanging="120"/>
        <w:rPr>
          <w:rFonts w:ascii="仿宋" w:hAnsi="仿宋" w:eastAsia="仿宋"/>
        </w:rPr>
      </w:pPr>
    </w:p>
    <w:p w14:paraId="724AEA75">
      <w:pPr>
        <w:pStyle w:val="19"/>
        <w:rPr>
          <w:rFonts w:ascii="仿宋" w:hAnsi="仿宋" w:eastAsia="仿宋"/>
        </w:rPr>
      </w:pPr>
    </w:p>
    <w:p w14:paraId="6B109567">
      <w:pPr>
        <w:pStyle w:val="20"/>
        <w:rPr>
          <w:rFonts w:ascii="仿宋" w:hAnsi="仿宋" w:eastAsia="仿宋"/>
        </w:rPr>
      </w:pPr>
    </w:p>
    <w:p w14:paraId="3834C624"/>
    <w:p w14:paraId="327BB768">
      <w:pPr>
        <w:rPr>
          <w:rFonts w:hint="eastAsia" w:ascii="仿宋" w:hAnsi="仿宋" w:eastAsia="仿宋" w:cs="宋体"/>
          <w:b/>
          <w:bCs/>
          <w:kern w:val="44"/>
          <w:sz w:val="24"/>
        </w:rPr>
      </w:pPr>
      <w:r>
        <w:rPr>
          <w:rFonts w:hint="eastAsia" w:ascii="仿宋" w:hAnsi="仿宋" w:eastAsia="仿宋" w:cs="宋体"/>
          <w:b/>
          <w:bCs/>
          <w:kern w:val="44"/>
          <w:sz w:val="24"/>
        </w:rPr>
        <w:br w:type="page"/>
      </w:r>
    </w:p>
    <w:p w14:paraId="0A0F6F69">
      <w:pPr>
        <w:ind w:left="0" w:firstLine="0" w:firstLineChars="0"/>
        <w:jc w:val="center"/>
        <w:rPr>
          <w:rFonts w:hint="eastAsia" w:ascii="仿宋" w:hAnsi="仿宋" w:eastAsia="仿宋" w:cs="宋体"/>
          <w:b/>
          <w:bCs/>
          <w:kern w:val="44"/>
          <w:sz w:val="24"/>
        </w:rPr>
      </w:pPr>
      <w:r>
        <w:rPr>
          <w:rFonts w:hint="eastAsia" w:ascii="仿宋" w:hAnsi="仿宋" w:eastAsia="仿宋" w:cs="宋体"/>
          <w:b/>
          <w:bCs/>
          <w:kern w:val="44"/>
          <w:sz w:val="24"/>
        </w:rPr>
        <w:t>附录B 咨询人提交成果文件一览表</w:t>
      </w:r>
      <w:bookmarkEnd w:id="399"/>
      <w:bookmarkEnd w:id="400"/>
      <w:bookmarkEnd w:id="401"/>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617"/>
        <w:gridCol w:w="1519"/>
        <w:gridCol w:w="1649"/>
        <w:gridCol w:w="1455"/>
        <w:gridCol w:w="1560"/>
      </w:tblGrid>
      <w:tr w14:paraId="6422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noWrap w:val="0"/>
            <w:vAlign w:val="center"/>
          </w:tcPr>
          <w:p w14:paraId="521F8216">
            <w:pPr>
              <w:ind w:left="120" w:hanging="120"/>
              <w:jc w:val="center"/>
              <w:rPr>
                <w:rFonts w:hint="eastAsia" w:ascii="仿宋" w:hAnsi="仿宋" w:eastAsia="仿宋" w:cs="宋体"/>
                <w:bCs/>
                <w:sz w:val="24"/>
              </w:rPr>
            </w:pPr>
            <w:r>
              <w:rPr>
                <w:rFonts w:hint="eastAsia" w:ascii="仿宋" w:hAnsi="仿宋" w:eastAsia="仿宋" w:cs="宋体"/>
                <w:bCs/>
                <w:sz w:val="24"/>
              </w:rPr>
              <w:t>服务阶段</w:t>
            </w:r>
          </w:p>
        </w:tc>
        <w:tc>
          <w:tcPr>
            <w:tcW w:w="1617" w:type="dxa"/>
            <w:noWrap w:val="0"/>
            <w:vAlign w:val="center"/>
          </w:tcPr>
          <w:p w14:paraId="10EBC81D">
            <w:pPr>
              <w:ind w:left="120" w:hanging="120"/>
              <w:jc w:val="center"/>
              <w:rPr>
                <w:rFonts w:hint="eastAsia" w:ascii="仿宋" w:hAnsi="仿宋" w:eastAsia="仿宋" w:cs="宋体"/>
                <w:bCs/>
                <w:sz w:val="24"/>
              </w:rPr>
            </w:pPr>
            <w:r>
              <w:rPr>
                <w:rFonts w:hint="eastAsia" w:ascii="仿宋" w:hAnsi="仿宋" w:eastAsia="仿宋" w:cs="宋体"/>
                <w:bCs/>
                <w:sz w:val="24"/>
              </w:rPr>
              <w:t>成果文件名称</w:t>
            </w:r>
          </w:p>
        </w:tc>
        <w:tc>
          <w:tcPr>
            <w:tcW w:w="1519" w:type="dxa"/>
            <w:noWrap w:val="0"/>
            <w:vAlign w:val="center"/>
          </w:tcPr>
          <w:p w14:paraId="394EFBB9">
            <w:pPr>
              <w:ind w:left="120" w:hanging="120"/>
              <w:jc w:val="center"/>
              <w:rPr>
                <w:rFonts w:hint="eastAsia" w:ascii="仿宋" w:hAnsi="仿宋" w:eastAsia="仿宋" w:cs="宋体"/>
                <w:bCs/>
                <w:sz w:val="24"/>
              </w:rPr>
            </w:pPr>
            <w:r>
              <w:rPr>
                <w:rFonts w:hint="eastAsia" w:ascii="仿宋" w:hAnsi="仿宋" w:eastAsia="仿宋" w:cs="宋体"/>
                <w:bCs/>
                <w:sz w:val="24"/>
              </w:rPr>
              <w:t>成果文件组成</w:t>
            </w:r>
          </w:p>
        </w:tc>
        <w:tc>
          <w:tcPr>
            <w:tcW w:w="1649" w:type="dxa"/>
            <w:noWrap w:val="0"/>
            <w:vAlign w:val="center"/>
          </w:tcPr>
          <w:p w14:paraId="4B748323">
            <w:pPr>
              <w:ind w:left="120" w:hanging="120"/>
              <w:jc w:val="center"/>
              <w:rPr>
                <w:rFonts w:hint="eastAsia" w:ascii="仿宋" w:hAnsi="仿宋" w:eastAsia="仿宋" w:cs="宋体"/>
                <w:bCs/>
                <w:sz w:val="24"/>
              </w:rPr>
            </w:pPr>
            <w:r>
              <w:rPr>
                <w:rFonts w:hint="eastAsia" w:ascii="仿宋" w:hAnsi="仿宋" w:eastAsia="仿宋" w:cs="宋体"/>
                <w:bCs/>
                <w:sz w:val="24"/>
              </w:rPr>
              <w:t>提交时间</w:t>
            </w:r>
          </w:p>
        </w:tc>
        <w:tc>
          <w:tcPr>
            <w:tcW w:w="1455" w:type="dxa"/>
            <w:noWrap w:val="0"/>
            <w:vAlign w:val="center"/>
          </w:tcPr>
          <w:p w14:paraId="04F49147">
            <w:pPr>
              <w:ind w:left="120" w:hanging="120"/>
              <w:jc w:val="center"/>
              <w:rPr>
                <w:rFonts w:hint="eastAsia" w:ascii="仿宋" w:hAnsi="仿宋" w:eastAsia="仿宋" w:cs="宋体"/>
                <w:bCs/>
                <w:sz w:val="24"/>
              </w:rPr>
            </w:pPr>
            <w:r>
              <w:rPr>
                <w:rFonts w:hint="eastAsia" w:ascii="仿宋" w:hAnsi="仿宋" w:eastAsia="仿宋" w:cs="宋体"/>
                <w:bCs/>
                <w:sz w:val="24"/>
              </w:rPr>
              <w:t>份数</w:t>
            </w:r>
          </w:p>
        </w:tc>
        <w:tc>
          <w:tcPr>
            <w:tcW w:w="1560" w:type="dxa"/>
            <w:noWrap w:val="0"/>
            <w:vAlign w:val="center"/>
          </w:tcPr>
          <w:p w14:paraId="64A39BF5">
            <w:pPr>
              <w:ind w:left="120" w:hanging="120"/>
              <w:jc w:val="center"/>
              <w:rPr>
                <w:rFonts w:hint="eastAsia" w:ascii="仿宋" w:hAnsi="仿宋" w:eastAsia="仿宋" w:cs="宋体"/>
                <w:bCs/>
                <w:sz w:val="24"/>
              </w:rPr>
            </w:pPr>
            <w:r>
              <w:rPr>
                <w:rFonts w:hint="eastAsia" w:ascii="仿宋" w:hAnsi="仿宋" w:eastAsia="仿宋" w:cs="宋体"/>
                <w:bCs/>
                <w:sz w:val="24"/>
              </w:rPr>
              <w:t>质量标准</w:t>
            </w:r>
          </w:p>
        </w:tc>
      </w:tr>
      <w:tr w14:paraId="7F6D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2A1D87FF">
            <w:pPr>
              <w:spacing w:before="100" w:beforeAutospacing="1" w:after="100" w:afterAutospacing="1"/>
              <w:ind w:left="120" w:hanging="120"/>
              <w:jc w:val="center"/>
              <w:rPr>
                <w:rFonts w:ascii="仿宋" w:hAnsi="仿宋" w:eastAsia="仿宋" w:cs="宋体"/>
                <w:bCs/>
                <w:kern w:val="0"/>
                <w:sz w:val="24"/>
              </w:rPr>
            </w:pPr>
            <w:r>
              <w:rPr>
                <w:rFonts w:hint="eastAsia" w:ascii="仿宋" w:hAnsi="仿宋" w:eastAsia="仿宋" w:cs="宋体"/>
                <w:bCs/>
                <w:kern w:val="0"/>
                <w:sz w:val="24"/>
              </w:rPr>
              <w:t>决策</w:t>
            </w:r>
          </w:p>
          <w:p w14:paraId="5A85218A">
            <w:pPr>
              <w:spacing w:before="100" w:beforeAutospacing="1" w:after="100" w:afterAutospacing="1"/>
              <w:ind w:left="120" w:hanging="120"/>
              <w:jc w:val="center"/>
              <w:rPr>
                <w:rFonts w:hint="eastAsia" w:ascii="仿宋" w:hAnsi="仿宋" w:eastAsia="仿宋" w:cs="宋体"/>
                <w:bCs/>
                <w:kern w:val="0"/>
                <w:sz w:val="24"/>
              </w:rPr>
            </w:pPr>
            <w:r>
              <w:rPr>
                <w:rFonts w:hint="eastAsia" w:ascii="仿宋" w:hAnsi="仿宋" w:eastAsia="仿宋" w:cs="宋体"/>
                <w:bCs/>
                <w:kern w:val="0"/>
                <w:sz w:val="24"/>
              </w:rPr>
              <w:t>阶段</w:t>
            </w:r>
          </w:p>
        </w:tc>
        <w:tc>
          <w:tcPr>
            <w:tcW w:w="1617" w:type="dxa"/>
            <w:noWrap w:val="0"/>
            <w:vAlign w:val="center"/>
          </w:tcPr>
          <w:p w14:paraId="59322A8A">
            <w:pPr>
              <w:ind w:left="120" w:hanging="120"/>
              <w:jc w:val="center"/>
              <w:rPr>
                <w:rFonts w:hint="eastAsia" w:ascii="仿宋" w:hAnsi="仿宋" w:eastAsia="仿宋" w:cs="宋体"/>
                <w:bCs/>
                <w:sz w:val="24"/>
              </w:rPr>
            </w:pPr>
          </w:p>
        </w:tc>
        <w:tc>
          <w:tcPr>
            <w:tcW w:w="1519" w:type="dxa"/>
            <w:noWrap w:val="0"/>
            <w:vAlign w:val="center"/>
          </w:tcPr>
          <w:p w14:paraId="62FAAD56">
            <w:pPr>
              <w:ind w:left="120" w:hanging="120"/>
              <w:jc w:val="center"/>
              <w:rPr>
                <w:rFonts w:hint="eastAsia" w:ascii="仿宋" w:hAnsi="仿宋" w:eastAsia="仿宋" w:cs="宋体"/>
                <w:bCs/>
                <w:sz w:val="24"/>
              </w:rPr>
            </w:pPr>
          </w:p>
        </w:tc>
        <w:tc>
          <w:tcPr>
            <w:tcW w:w="1649" w:type="dxa"/>
            <w:noWrap w:val="0"/>
            <w:vAlign w:val="center"/>
          </w:tcPr>
          <w:p w14:paraId="35574D24">
            <w:pPr>
              <w:ind w:left="120" w:hanging="120"/>
              <w:jc w:val="center"/>
              <w:rPr>
                <w:rFonts w:hint="eastAsia" w:ascii="仿宋" w:hAnsi="仿宋" w:eastAsia="仿宋" w:cs="宋体"/>
                <w:bCs/>
                <w:sz w:val="24"/>
              </w:rPr>
            </w:pPr>
          </w:p>
        </w:tc>
        <w:tc>
          <w:tcPr>
            <w:tcW w:w="1455" w:type="dxa"/>
            <w:noWrap w:val="0"/>
            <w:vAlign w:val="center"/>
          </w:tcPr>
          <w:p w14:paraId="35C9A553">
            <w:pPr>
              <w:ind w:left="120" w:hanging="120"/>
              <w:jc w:val="center"/>
              <w:rPr>
                <w:rFonts w:hint="eastAsia" w:ascii="仿宋" w:hAnsi="仿宋" w:eastAsia="仿宋" w:cs="宋体"/>
                <w:bCs/>
                <w:sz w:val="24"/>
              </w:rPr>
            </w:pPr>
          </w:p>
        </w:tc>
        <w:tc>
          <w:tcPr>
            <w:tcW w:w="1560" w:type="dxa"/>
            <w:noWrap w:val="0"/>
            <w:vAlign w:val="center"/>
          </w:tcPr>
          <w:p w14:paraId="09BB5D68">
            <w:pPr>
              <w:ind w:left="120" w:hanging="120"/>
              <w:jc w:val="center"/>
              <w:rPr>
                <w:rFonts w:hint="eastAsia" w:ascii="仿宋" w:hAnsi="仿宋" w:eastAsia="仿宋" w:cs="宋体"/>
                <w:bCs/>
                <w:sz w:val="24"/>
              </w:rPr>
            </w:pPr>
          </w:p>
        </w:tc>
      </w:tr>
      <w:tr w14:paraId="74DF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2B0ED8B3">
            <w:pPr>
              <w:ind w:left="120" w:hanging="120"/>
              <w:jc w:val="center"/>
              <w:rPr>
                <w:rFonts w:hint="eastAsia" w:ascii="仿宋" w:hAnsi="仿宋" w:eastAsia="仿宋" w:cs="宋体"/>
                <w:bCs/>
                <w:sz w:val="24"/>
              </w:rPr>
            </w:pPr>
          </w:p>
        </w:tc>
        <w:tc>
          <w:tcPr>
            <w:tcW w:w="1617" w:type="dxa"/>
            <w:noWrap w:val="0"/>
            <w:vAlign w:val="center"/>
          </w:tcPr>
          <w:p w14:paraId="0E002E35">
            <w:pPr>
              <w:ind w:left="120" w:hanging="120"/>
              <w:jc w:val="center"/>
              <w:rPr>
                <w:rFonts w:hint="eastAsia" w:ascii="仿宋" w:hAnsi="仿宋" w:eastAsia="仿宋" w:cs="宋体"/>
                <w:bCs/>
                <w:sz w:val="24"/>
              </w:rPr>
            </w:pPr>
          </w:p>
        </w:tc>
        <w:tc>
          <w:tcPr>
            <w:tcW w:w="1519" w:type="dxa"/>
            <w:noWrap w:val="0"/>
            <w:vAlign w:val="center"/>
          </w:tcPr>
          <w:p w14:paraId="065E2AA1">
            <w:pPr>
              <w:ind w:left="120" w:hanging="120"/>
              <w:jc w:val="center"/>
              <w:rPr>
                <w:rFonts w:hint="eastAsia" w:ascii="仿宋" w:hAnsi="仿宋" w:eastAsia="仿宋" w:cs="宋体"/>
                <w:bCs/>
                <w:sz w:val="24"/>
              </w:rPr>
            </w:pPr>
          </w:p>
        </w:tc>
        <w:tc>
          <w:tcPr>
            <w:tcW w:w="1649" w:type="dxa"/>
            <w:noWrap w:val="0"/>
            <w:vAlign w:val="center"/>
          </w:tcPr>
          <w:p w14:paraId="4124E9B0">
            <w:pPr>
              <w:ind w:left="120" w:hanging="120"/>
              <w:jc w:val="center"/>
              <w:rPr>
                <w:rFonts w:hint="eastAsia" w:ascii="仿宋" w:hAnsi="仿宋" w:eastAsia="仿宋" w:cs="宋体"/>
                <w:bCs/>
                <w:sz w:val="24"/>
              </w:rPr>
            </w:pPr>
          </w:p>
        </w:tc>
        <w:tc>
          <w:tcPr>
            <w:tcW w:w="1455" w:type="dxa"/>
            <w:noWrap w:val="0"/>
            <w:vAlign w:val="center"/>
          </w:tcPr>
          <w:p w14:paraId="73F971F2">
            <w:pPr>
              <w:ind w:left="120" w:hanging="120"/>
              <w:jc w:val="center"/>
              <w:rPr>
                <w:rFonts w:hint="eastAsia" w:ascii="仿宋" w:hAnsi="仿宋" w:eastAsia="仿宋" w:cs="宋体"/>
                <w:bCs/>
                <w:sz w:val="24"/>
              </w:rPr>
            </w:pPr>
          </w:p>
        </w:tc>
        <w:tc>
          <w:tcPr>
            <w:tcW w:w="1560" w:type="dxa"/>
            <w:noWrap w:val="0"/>
            <w:vAlign w:val="center"/>
          </w:tcPr>
          <w:p w14:paraId="20C422CA">
            <w:pPr>
              <w:ind w:left="120" w:hanging="120"/>
              <w:jc w:val="center"/>
              <w:rPr>
                <w:rFonts w:hint="eastAsia" w:ascii="仿宋" w:hAnsi="仿宋" w:eastAsia="仿宋" w:cs="宋体"/>
                <w:bCs/>
                <w:sz w:val="24"/>
              </w:rPr>
            </w:pPr>
          </w:p>
        </w:tc>
      </w:tr>
      <w:tr w14:paraId="5DED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497FE4DA">
            <w:pPr>
              <w:ind w:left="120" w:hanging="120"/>
              <w:jc w:val="center"/>
              <w:rPr>
                <w:rFonts w:hint="eastAsia" w:ascii="仿宋" w:hAnsi="仿宋" w:eastAsia="仿宋" w:cs="宋体"/>
                <w:bCs/>
                <w:sz w:val="24"/>
              </w:rPr>
            </w:pPr>
          </w:p>
        </w:tc>
        <w:tc>
          <w:tcPr>
            <w:tcW w:w="1617" w:type="dxa"/>
            <w:noWrap w:val="0"/>
            <w:vAlign w:val="center"/>
          </w:tcPr>
          <w:p w14:paraId="79FB7081">
            <w:pPr>
              <w:ind w:left="120" w:hanging="120"/>
              <w:jc w:val="center"/>
              <w:rPr>
                <w:rFonts w:hint="eastAsia" w:ascii="仿宋" w:hAnsi="仿宋" w:eastAsia="仿宋" w:cs="宋体"/>
                <w:bCs/>
                <w:sz w:val="24"/>
              </w:rPr>
            </w:pPr>
          </w:p>
        </w:tc>
        <w:tc>
          <w:tcPr>
            <w:tcW w:w="1519" w:type="dxa"/>
            <w:noWrap w:val="0"/>
            <w:vAlign w:val="center"/>
          </w:tcPr>
          <w:p w14:paraId="543153F6">
            <w:pPr>
              <w:ind w:left="120" w:hanging="120"/>
              <w:jc w:val="center"/>
              <w:rPr>
                <w:rFonts w:hint="eastAsia" w:ascii="仿宋" w:hAnsi="仿宋" w:eastAsia="仿宋" w:cs="宋体"/>
                <w:bCs/>
                <w:sz w:val="24"/>
              </w:rPr>
            </w:pPr>
          </w:p>
        </w:tc>
        <w:tc>
          <w:tcPr>
            <w:tcW w:w="1649" w:type="dxa"/>
            <w:noWrap w:val="0"/>
            <w:vAlign w:val="center"/>
          </w:tcPr>
          <w:p w14:paraId="2C6008CA">
            <w:pPr>
              <w:ind w:left="120" w:hanging="120"/>
              <w:jc w:val="center"/>
              <w:rPr>
                <w:rFonts w:hint="eastAsia" w:ascii="仿宋" w:hAnsi="仿宋" w:eastAsia="仿宋" w:cs="宋体"/>
                <w:bCs/>
                <w:sz w:val="24"/>
              </w:rPr>
            </w:pPr>
          </w:p>
        </w:tc>
        <w:tc>
          <w:tcPr>
            <w:tcW w:w="1455" w:type="dxa"/>
            <w:noWrap w:val="0"/>
            <w:vAlign w:val="center"/>
          </w:tcPr>
          <w:p w14:paraId="1FFEE33B">
            <w:pPr>
              <w:ind w:left="120" w:hanging="120"/>
              <w:jc w:val="center"/>
              <w:rPr>
                <w:rFonts w:hint="eastAsia" w:ascii="仿宋" w:hAnsi="仿宋" w:eastAsia="仿宋" w:cs="宋体"/>
                <w:bCs/>
                <w:sz w:val="24"/>
              </w:rPr>
            </w:pPr>
          </w:p>
        </w:tc>
        <w:tc>
          <w:tcPr>
            <w:tcW w:w="1560" w:type="dxa"/>
            <w:noWrap w:val="0"/>
            <w:vAlign w:val="center"/>
          </w:tcPr>
          <w:p w14:paraId="1C974656">
            <w:pPr>
              <w:ind w:left="120" w:hanging="120"/>
              <w:jc w:val="center"/>
              <w:rPr>
                <w:rFonts w:hint="eastAsia" w:ascii="仿宋" w:hAnsi="仿宋" w:eastAsia="仿宋" w:cs="宋体"/>
                <w:bCs/>
                <w:sz w:val="24"/>
              </w:rPr>
            </w:pPr>
          </w:p>
        </w:tc>
      </w:tr>
      <w:tr w14:paraId="6434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42512EAA">
            <w:pPr>
              <w:spacing w:before="100" w:beforeAutospacing="1" w:after="100" w:afterAutospacing="1"/>
              <w:ind w:left="120" w:hanging="120"/>
              <w:jc w:val="center"/>
              <w:rPr>
                <w:rFonts w:ascii="仿宋" w:hAnsi="仿宋" w:eastAsia="仿宋" w:cs="宋体"/>
                <w:bCs/>
                <w:kern w:val="0"/>
                <w:sz w:val="24"/>
              </w:rPr>
            </w:pPr>
            <w:r>
              <w:rPr>
                <w:rFonts w:hint="eastAsia" w:ascii="仿宋" w:hAnsi="仿宋" w:eastAsia="仿宋" w:cs="宋体"/>
                <w:bCs/>
                <w:kern w:val="0"/>
                <w:sz w:val="24"/>
              </w:rPr>
              <w:t>设计</w:t>
            </w:r>
          </w:p>
          <w:p w14:paraId="31DF942B">
            <w:pPr>
              <w:spacing w:before="100" w:beforeAutospacing="1" w:after="100" w:afterAutospacing="1"/>
              <w:ind w:left="120" w:hanging="120"/>
              <w:jc w:val="center"/>
              <w:rPr>
                <w:rFonts w:hint="eastAsia" w:ascii="仿宋" w:hAnsi="仿宋" w:eastAsia="仿宋" w:cs="宋体"/>
                <w:bCs/>
                <w:kern w:val="0"/>
                <w:sz w:val="24"/>
              </w:rPr>
            </w:pPr>
            <w:r>
              <w:rPr>
                <w:rFonts w:hint="eastAsia" w:ascii="仿宋" w:hAnsi="仿宋" w:eastAsia="仿宋" w:cs="宋体"/>
                <w:bCs/>
                <w:kern w:val="0"/>
                <w:sz w:val="24"/>
              </w:rPr>
              <w:t>阶段</w:t>
            </w:r>
          </w:p>
        </w:tc>
        <w:tc>
          <w:tcPr>
            <w:tcW w:w="1617" w:type="dxa"/>
            <w:noWrap w:val="0"/>
            <w:vAlign w:val="center"/>
          </w:tcPr>
          <w:p w14:paraId="09A88DEE">
            <w:pPr>
              <w:ind w:left="120" w:hanging="120"/>
              <w:jc w:val="center"/>
              <w:rPr>
                <w:rFonts w:hint="eastAsia" w:ascii="仿宋" w:hAnsi="仿宋" w:eastAsia="仿宋" w:cs="宋体"/>
                <w:bCs/>
                <w:sz w:val="24"/>
              </w:rPr>
            </w:pPr>
          </w:p>
        </w:tc>
        <w:tc>
          <w:tcPr>
            <w:tcW w:w="1519" w:type="dxa"/>
            <w:noWrap w:val="0"/>
            <w:vAlign w:val="center"/>
          </w:tcPr>
          <w:p w14:paraId="73F92294">
            <w:pPr>
              <w:ind w:left="120" w:hanging="120"/>
              <w:jc w:val="center"/>
              <w:rPr>
                <w:rFonts w:hint="eastAsia" w:ascii="仿宋" w:hAnsi="仿宋" w:eastAsia="仿宋" w:cs="宋体"/>
                <w:bCs/>
                <w:sz w:val="24"/>
              </w:rPr>
            </w:pPr>
          </w:p>
        </w:tc>
        <w:tc>
          <w:tcPr>
            <w:tcW w:w="1649" w:type="dxa"/>
            <w:noWrap w:val="0"/>
            <w:vAlign w:val="center"/>
          </w:tcPr>
          <w:p w14:paraId="45823C3F">
            <w:pPr>
              <w:ind w:left="120" w:hanging="120"/>
              <w:jc w:val="center"/>
              <w:rPr>
                <w:rFonts w:hint="eastAsia" w:ascii="仿宋" w:hAnsi="仿宋" w:eastAsia="仿宋" w:cs="宋体"/>
                <w:bCs/>
                <w:sz w:val="24"/>
              </w:rPr>
            </w:pPr>
          </w:p>
        </w:tc>
        <w:tc>
          <w:tcPr>
            <w:tcW w:w="1455" w:type="dxa"/>
            <w:noWrap w:val="0"/>
            <w:vAlign w:val="center"/>
          </w:tcPr>
          <w:p w14:paraId="48A7CAEB">
            <w:pPr>
              <w:ind w:left="120" w:hanging="120"/>
              <w:jc w:val="center"/>
              <w:rPr>
                <w:rFonts w:hint="eastAsia" w:ascii="仿宋" w:hAnsi="仿宋" w:eastAsia="仿宋" w:cs="宋体"/>
                <w:bCs/>
                <w:sz w:val="24"/>
              </w:rPr>
            </w:pPr>
          </w:p>
        </w:tc>
        <w:tc>
          <w:tcPr>
            <w:tcW w:w="1560" w:type="dxa"/>
            <w:noWrap w:val="0"/>
            <w:vAlign w:val="center"/>
          </w:tcPr>
          <w:p w14:paraId="0EDE4C6D">
            <w:pPr>
              <w:ind w:left="120" w:hanging="120"/>
              <w:jc w:val="center"/>
              <w:rPr>
                <w:rFonts w:hint="eastAsia" w:ascii="仿宋" w:hAnsi="仿宋" w:eastAsia="仿宋" w:cs="宋体"/>
                <w:bCs/>
                <w:sz w:val="24"/>
              </w:rPr>
            </w:pPr>
          </w:p>
        </w:tc>
      </w:tr>
      <w:tr w14:paraId="489A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0F689EFB">
            <w:pPr>
              <w:spacing w:before="100" w:beforeAutospacing="1" w:after="100" w:afterAutospacing="1"/>
              <w:ind w:left="120" w:hanging="120"/>
              <w:jc w:val="center"/>
              <w:rPr>
                <w:rFonts w:hint="eastAsia" w:ascii="仿宋" w:hAnsi="仿宋" w:eastAsia="仿宋" w:cs="宋体"/>
                <w:bCs/>
                <w:kern w:val="0"/>
                <w:sz w:val="24"/>
              </w:rPr>
            </w:pPr>
          </w:p>
        </w:tc>
        <w:tc>
          <w:tcPr>
            <w:tcW w:w="1617" w:type="dxa"/>
            <w:noWrap w:val="0"/>
            <w:vAlign w:val="center"/>
          </w:tcPr>
          <w:p w14:paraId="19BC2993">
            <w:pPr>
              <w:ind w:left="120" w:hanging="120"/>
              <w:jc w:val="center"/>
              <w:rPr>
                <w:rFonts w:hint="eastAsia" w:ascii="仿宋" w:hAnsi="仿宋" w:eastAsia="仿宋" w:cs="宋体"/>
                <w:bCs/>
                <w:sz w:val="24"/>
              </w:rPr>
            </w:pPr>
          </w:p>
        </w:tc>
        <w:tc>
          <w:tcPr>
            <w:tcW w:w="1519" w:type="dxa"/>
            <w:noWrap w:val="0"/>
            <w:vAlign w:val="center"/>
          </w:tcPr>
          <w:p w14:paraId="7B5CB412">
            <w:pPr>
              <w:ind w:left="120" w:hanging="120"/>
              <w:jc w:val="center"/>
              <w:rPr>
                <w:rFonts w:hint="eastAsia" w:ascii="仿宋" w:hAnsi="仿宋" w:eastAsia="仿宋" w:cs="宋体"/>
                <w:bCs/>
                <w:sz w:val="24"/>
              </w:rPr>
            </w:pPr>
          </w:p>
        </w:tc>
        <w:tc>
          <w:tcPr>
            <w:tcW w:w="1649" w:type="dxa"/>
            <w:noWrap w:val="0"/>
            <w:vAlign w:val="center"/>
          </w:tcPr>
          <w:p w14:paraId="6860B858">
            <w:pPr>
              <w:ind w:left="120" w:hanging="120"/>
              <w:jc w:val="center"/>
              <w:rPr>
                <w:rFonts w:hint="eastAsia" w:ascii="仿宋" w:hAnsi="仿宋" w:eastAsia="仿宋" w:cs="宋体"/>
                <w:bCs/>
                <w:sz w:val="24"/>
              </w:rPr>
            </w:pPr>
          </w:p>
        </w:tc>
        <w:tc>
          <w:tcPr>
            <w:tcW w:w="1455" w:type="dxa"/>
            <w:noWrap w:val="0"/>
            <w:vAlign w:val="center"/>
          </w:tcPr>
          <w:p w14:paraId="0F8A4E9D">
            <w:pPr>
              <w:ind w:left="120" w:hanging="120"/>
              <w:jc w:val="center"/>
              <w:rPr>
                <w:rFonts w:hint="eastAsia" w:ascii="仿宋" w:hAnsi="仿宋" w:eastAsia="仿宋" w:cs="宋体"/>
                <w:bCs/>
                <w:sz w:val="24"/>
              </w:rPr>
            </w:pPr>
          </w:p>
        </w:tc>
        <w:tc>
          <w:tcPr>
            <w:tcW w:w="1560" w:type="dxa"/>
            <w:noWrap w:val="0"/>
            <w:vAlign w:val="center"/>
          </w:tcPr>
          <w:p w14:paraId="0FD2FA88">
            <w:pPr>
              <w:ind w:left="120" w:hanging="120"/>
              <w:jc w:val="center"/>
              <w:rPr>
                <w:rFonts w:hint="eastAsia" w:ascii="仿宋" w:hAnsi="仿宋" w:eastAsia="仿宋" w:cs="宋体"/>
                <w:bCs/>
                <w:sz w:val="24"/>
              </w:rPr>
            </w:pPr>
          </w:p>
        </w:tc>
      </w:tr>
      <w:tr w14:paraId="3FAD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3FA91F46">
            <w:pPr>
              <w:ind w:left="120" w:hanging="120"/>
              <w:jc w:val="center"/>
              <w:rPr>
                <w:rFonts w:hint="eastAsia" w:ascii="仿宋" w:hAnsi="仿宋" w:eastAsia="仿宋" w:cs="宋体"/>
                <w:bCs/>
                <w:sz w:val="24"/>
              </w:rPr>
            </w:pPr>
          </w:p>
        </w:tc>
        <w:tc>
          <w:tcPr>
            <w:tcW w:w="1617" w:type="dxa"/>
            <w:noWrap w:val="0"/>
            <w:vAlign w:val="center"/>
          </w:tcPr>
          <w:p w14:paraId="4AC90E37">
            <w:pPr>
              <w:ind w:left="120" w:hanging="120"/>
              <w:jc w:val="center"/>
              <w:rPr>
                <w:rFonts w:hint="eastAsia" w:ascii="仿宋" w:hAnsi="仿宋" w:eastAsia="仿宋" w:cs="宋体"/>
                <w:bCs/>
                <w:sz w:val="24"/>
              </w:rPr>
            </w:pPr>
          </w:p>
        </w:tc>
        <w:tc>
          <w:tcPr>
            <w:tcW w:w="1519" w:type="dxa"/>
            <w:noWrap w:val="0"/>
            <w:vAlign w:val="center"/>
          </w:tcPr>
          <w:p w14:paraId="7E08D028">
            <w:pPr>
              <w:ind w:left="120" w:hanging="120"/>
              <w:jc w:val="center"/>
              <w:rPr>
                <w:rFonts w:hint="eastAsia" w:ascii="仿宋" w:hAnsi="仿宋" w:eastAsia="仿宋" w:cs="宋体"/>
                <w:bCs/>
                <w:sz w:val="24"/>
              </w:rPr>
            </w:pPr>
          </w:p>
        </w:tc>
        <w:tc>
          <w:tcPr>
            <w:tcW w:w="1649" w:type="dxa"/>
            <w:noWrap w:val="0"/>
            <w:vAlign w:val="center"/>
          </w:tcPr>
          <w:p w14:paraId="6E597D20">
            <w:pPr>
              <w:ind w:left="120" w:hanging="120"/>
              <w:jc w:val="center"/>
              <w:rPr>
                <w:rFonts w:hint="eastAsia" w:ascii="仿宋" w:hAnsi="仿宋" w:eastAsia="仿宋" w:cs="宋体"/>
                <w:bCs/>
                <w:sz w:val="24"/>
              </w:rPr>
            </w:pPr>
          </w:p>
        </w:tc>
        <w:tc>
          <w:tcPr>
            <w:tcW w:w="1455" w:type="dxa"/>
            <w:noWrap w:val="0"/>
            <w:vAlign w:val="center"/>
          </w:tcPr>
          <w:p w14:paraId="1FFD1086">
            <w:pPr>
              <w:ind w:left="120" w:hanging="120"/>
              <w:jc w:val="center"/>
              <w:rPr>
                <w:rFonts w:hint="eastAsia" w:ascii="仿宋" w:hAnsi="仿宋" w:eastAsia="仿宋" w:cs="宋体"/>
                <w:bCs/>
                <w:sz w:val="24"/>
              </w:rPr>
            </w:pPr>
          </w:p>
        </w:tc>
        <w:tc>
          <w:tcPr>
            <w:tcW w:w="1560" w:type="dxa"/>
            <w:noWrap w:val="0"/>
            <w:vAlign w:val="center"/>
          </w:tcPr>
          <w:p w14:paraId="0E1304FE">
            <w:pPr>
              <w:ind w:left="120" w:hanging="120"/>
              <w:jc w:val="center"/>
              <w:rPr>
                <w:rFonts w:hint="eastAsia" w:ascii="仿宋" w:hAnsi="仿宋" w:eastAsia="仿宋" w:cs="宋体"/>
                <w:bCs/>
                <w:sz w:val="24"/>
              </w:rPr>
            </w:pPr>
          </w:p>
        </w:tc>
      </w:tr>
      <w:tr w14:paraId="69C7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2FD29DF1">
            <w:pPr>
              <w:spacing w:before="100" w:beforeAutospacing="1" w:after="100" w:afterAutospacing="1"/>
              <w:ind w:left="120" w:hanging="120"/>
              <w:jc w:val="center"/>
              <w:rPr>
                <w:rFonts w:hint="eastAsia" w:ascii="仿宋" w:hAnsi="仿宋" w:eastAsia="仿宋" w:cs="宋体"/>
                <w:bCs/>
                <w:kern w:val="0"/>
                <w:sz w:val="24"/>
              </w:rPr>
            </w:pPr>
            <w:r>
              <w:rPr>
                <w:rFonts w:hint="eastAsia" w:ascii="仿宋" w:hAnsi="仿宋" w:eastAsia="仿宋" w:cs="宋体"/>
                <w:bCs/>
                <w:kern w:val="0"/>
                <w:sz w:val="24"/>
              </w:rPr>
              <w:t>发承包阶段</w:t>
            </w:r>
          </w:p>
        </w:tc>
        <w:tc>
          <w:tcPr>
            <w:tcW w:w="1617" w:type="dxa"/>
            <w:noWrap w:val="0"/>
            <w:vAlign w:val="center"/>
          </w:tcPr>
          <w:p w14:paraId="0E64FFC9">
            <w:pPr>
              <w:ind w:left="120" w:hanging="120"/>
              <w:jc w:val="center"/>
              <w:rPr>
                <w:rFonts w:hint="eastAsia" w:ascii="仿宋" w:hAnsi="仿宋" w:eastAsia="仿宋" w:cs="宋体"/>
                <w:bCs/>
                <w:sz w:val="24"/>
              </w:rPr>
            </w:pPr>
          </w:p>
        </w:tc>
        <w:tc>
          <w:tcPr>
            <w:tcW w:w="1519" w:type="dxa"/>
            <w:noWrap w:val="0"/>
            <w:vAlign w:val="center"/>
          </w:tcPr>
          <w:p w14:paraId="0435145F">
            <w:pPr>
              <w:ind w:left="120" w:hanging="120"/>
              <w:jc w:val="center"/>
              <w:rPr>
                <w:rFonts w:hint="eastAsia" w:ascii="仿宋" w:hAnsi="仿宋" w:eastAsia="仿宋" w:cs="宋体"/>
                <w:bCs/>
                <w:sz w:val="24"/>
              </w:rPr>
            </w:pPr>
          </w:p>
        </w:tc>
        <w:tc>
          <w:tcPr>
            <w:tcW w:w="1649" w:type="dxa"/>
            <w:noWrap w:val="0"/>
            <w:vAlign w:val="center"/>
          </w:tcPr>
          <w:p w14:paraId="714AB65C">
            <w:pPr>
              <w:ind w:left="120" w:hanging="120"/>
              <w:jc w:val="center"/>
              <w:rPr>
                <w:rFonts w:hint="eastAsia" w:ascii="仿宋" w:hAnsi="仿宋" w:eastAsia="仿宋" w:cs="宋体"/>
                <w:bCs/>
                <w:sz w:val="24"/>
              </w:rPr>
            </w:pPr>
          </w:p>
        </w:tc>
        <w:tc>
          <w:tcPr>
            <w:tcW w:w="1455" w:type="dxa"/>
            <w:noWrap w:val="0"/>
            <w:vAlign w:val="center"/>
          </w:tcPr>
          <w:p w14:paraId="7CE294D5">
            <w:pPr>
              <w:ind w:left="120" w:hanging="120"/>
              <w:jc w:val="center"/>
              <w:rPr>
                <w:rFonts w:hint="eastAsia" w:ascii="仿宋" w:hAnsi="仿宋" w:eastAsia="仿宋" w:cs="宋体"/>
                <w:bCs/>
                <w:sz w:val="24"/>
              </w:rPr>
            </w:pPr>
          </w:p>
        </w:tc>
        <w:tc>
          <w:tcPr>
            <w:tcW w:w="1560" w:type="dxa"/>
            <w:noWrap w:val="0"/>
            <w:vAlign w:val="center"/>
          </w:tcPr>
          <w:p w14:paraId="5CF14C6B">
            <w:pPr>
              <w:ind w:left="120" w:hanging="120"/>
              <w:jc w:val="center"/>
              <w:rPr>
                <w:rFonts w:hint="eastAsia" w:ascii="仿宋" w:hAnsi="仿宋" w:eastAsia="仿宋" w:cs="宋体"/>
                <w:bCs/>
                <w:sz w:val="24"/>
              </w:rPr>
            </w:pPr>
          </w:p>
        </w:tc>
      </w:tr>
      <w:tr w14:paraId="4D42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3D4347C8">
            <w:pPr>
              <w:spacing w:before="100" w:beforeAutospacing="1" w:after="100" w:afterAutospacing="1"/>
              <w:ind w:left="120" w:hanging="120"/>
              <w:jc w:val="center"/>
              <w:rPr>
                <w:rFonts w:hint="eastAsia" w:ascii="仿宋" w:hAnsi="仿宋" w:eastAsia="仿宋" w:cs="宋体"/>
                <w:bCs/>
                <w:kern w:val="0"/>
                <w:sz w:val="24"/>
              </w:rPr>
            </w:pPr>
          </w:p>
        </w:tc>
        <w:tc>
          <w:tcPr>
            <w:tcW w:w="1617" w:type="dxa"/>
            <w:noWrap w:val="0"/>
            <w:vAlign w:val="center"/>
          </w:tcPr>
          <w:p w14:paraId="5B598849">
            <w:pPr>
              <w:ind w:left="120" w:hanging="120"/>
              <w:jc w:val="center"/>
              <w:rPr>
                <w:rFonts w:hint="eastAsia" w:ascii="仿宋" w:hAnsi="仿宋" w:eastAsia="仿宋" w:cs="宋体"/>
                <w:bCs/>
                <w:sz w:val="24"/>
              </w:rPr>
            </w:pPr>
          </w:p>
        </w:tc>
        <w:tc>
          <w:tcPr>
            <w:tcW w:w="1519" w:type="dxa"/>
            <w:noWrap w:val="0"/>
            <w:vAlign w:val="center"/>
          </w:tcPr>
          <w:p w14:paraId="5C3E0D7A">
            <w:pPr>
              <w:ind w:left="120" w:hanging="120"/>
              <w:jc w:val="center"/>
              <w:rPr>
                <w:rFonts w:hint="eastAsia" w:ascii="仿宋" w:hAnsi="仿宋" w:eastAsia="仿宋" w:cs="宋体"/>
                <w:bCs/>
                <w:sz w:val="24"/>
              </w:rPr>
            </w:pPr>
          </w:p>
        </w:tc>
        <w:tc>
          <w:tcPr>
            <w:tcW w:w="1649" w:type="dxa"/>
            <w:noWrap w:val="0"/>
            <w:vAlign w:val="center"/>
          </w:tcPr>
          <w:p w14:paraId="5D917AAD">
            <w:pPr>
              <w:ind w:left="120" w:hanging="120"/>
              <w:jc w:val="center"/>
              <w:rPr>
                <w:rFonts w:hint="eastAsia" w:ascii="仿宋" w:hAnsi="仿宋" w:eastAsia="仿宋" w:cs="宋体"/>
                <w:bCs/>
                <w:sz w:val="24"/>
              </w:rPr>
            </w:pPr>
          </w:p>
        </w:tc>
        <w:tc>
          <w:tcPr>
            <w:tcW w:w="1455" w:type="dxa"/>
            <w:noWrap w:val="0"/>
            <w:vAlign w:val="center"/>
          </w:tcPr>
          <w:p w14:paraId="3DF149D8">
            <w:pPr>
              <w:ind w:left="120" w:hanging="120"/>
              <w:jc w:val="center"/>
              <w:rPr>
                <w:rFonts w:hint="eastAsia" w:ascii="仿宋" w:hAnsi="仿宋" w:eastAsia="仿宋" w:cs="宋体"/>
                <w:bCs/>
                <w:sz w:val="24"/>
              </w:rPr>
            </w:pPr>
          </w:p>
        </w:tc>
        <w:tc>
          <w:tcPr>
            <w:tcW w:w="1560" w:type="dxa"/>
            <w:noWrap w:val="0"/>
            <w:vAlign w:val="center"/>
          </w:tcPr>
          <w:p w14:paraId="0269115F">
            <w:pPr>
              <w:ind w:left="120" w:hanging="120"/>
              <w:jc w:val="center"/>
              <w:rPr>
                <w:rFonts w:hint="eastAsia" w:ascii="仿宋" w:hAnsi="仿宋" w:eastAsia="仿宋" w:cs="宋体"/>
                <w:bCs/>
                <w:sz w:val="24"/>
              </w:rPr>
            </w:pPr>
          </w:p>
        </w:tc>
      </w:tr>
      <w:tr w14:paraId="5AB1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1C9EFC17">
            <w:pPr>
              <w:ind w:left="120" w:hanging="120"/>
              <w:jc w:val="center"/>
              <w:rPr>
                <w:rFonts w:hint="eastAsia" w:ascii="仿宋" w:hAnsi="仿宋" w:eastAsia="仿宋" w:cs="宋体"/>
                <w:bCs/>
                <w:sz w:val="24"/>
              </w:rPr>
            </w:pPr>
          </w:p>
        </w:tc>
        <w:tc>
          <w:tcPr>
            <w:tcW w:w="1617" w:type="dxa"/>
            <w:noWrap w:val="0"/>
            <w:vAlign w:val="center"/>
          </w:tcPr>
          <w:p w14:paraId="1F28CBFF">
            <w:pPr>
              <w:ind w:left="120" w:hanging="120"/>
              <w:jc w:val="center"/>
              <w:rPr>
                <w:rFonts w:hint="eastAsia" w:ascii="仿宋" w:hAnsi="仿宋" w:eastAsia="仿宋" w:cs="宋体"/>
                <w:bCs/>
                <w:sz w:val="24"/>
              </w:rPr>
            </w:pPr>
          </w:p>
        </w:tc>
        <w:tc>
          <w:tcPr>
            <w:tcW w:w="1519" w:type="dxa"/>
            <w:noWrap w:val="0"/>
            <w:vAlign w:val="center"/>
          </w:tcPr>
          <w:p w14:paraId="60FC9FB5">
            <w:pPr>
              <w:ind w:left="120" w:hanging="120"/>
              <w:jc w:val="center"/>
              <w:rPr>
                <w:rFonts w:hint="eastAsia" w:ascii="仿宋" w:hAnsi="仿宋" w:eastAsia="仿宋" w:cs="宋体"/>
                <w:bCs/>
                <w:sz w:val="24"/>
              </w:rPr>
            </w:pPr>
          </w:p>
        </w:tc>
        <w:tc>
          <w:tcPr>
            <w:tcW w:w="1649" w:type="dxa"/>
            <w:noWrap w:val="0"/>
            <w:vAlign w:val="center"/>
          </w:tcPr>
          <w:p w14:paraId="4E133DE5">
            <w:pPr>
              <w:ind w:left="120" w:hanging="120"/>
              <w:jc w:val="center"/>
              <w:rPr>
                <w:rFonts w:hint="eastAsia" w:ascii="仿宋" w:hAnsi="仿宋" w:eastAsia="仿宋" w:cs="宋体"/>
                <w:bCs/>
                <w:sz w:val="24"/>
              </w:rPr>
            </w:pPr>
          </w:p>
        </w:tc>
        <w:tc>
          <w:tcPr>
            <w:tcW w:w="1455" w:type="dxa"/>
            <w:noWrap w:val="0"/>
            <w:vAlign w:val="center"/>
          </w:tcPr>
          <w:p w14:paraId="2EA08C8E">
            <w:pPr>
              <w:ind w:left="120" w:hanging="120"/>
              <w:jc w:val="center"/>
              <w:rPr>
                <w:rFonts w:hint="eastAsia" w:ascii="仿宋" w:hAnsi="仿宋" w:eastAsia="仿宋" w:cs="宋体"/>
                <w:bCs/>
                <w:sz w:val="24"/>
              </w:rPr>
            </w:pPr>
          </w:p>
        </w:tc>
        <w:tc>
          <w:tcPr>
            <w:tcW w:w="1560" w:type="dxa"/>
            <w:noWrap w:val="0"/>
            <w:vAlign w:val="center"/>
          </w:tcPr>
          <w:p w14:paraId="66E0E5C2">
            <w:pPr>
              <w:ind w:left="120" w:hanging="120"/>
              <w:jc w:val="center"/>
              <w:rPr>
                <w:rFonts w:hint="eastAsia" w:ascii="仿宋" w:hAnsi="仿宋" w:eastAsia="仿宋" w:cs="宋体"/>
                <w:bCs/>
                <w:sz w:val="24"/>
              </w:rPr>
            </w:pPr>
          </w:p>
        </w:tc>
      </w:tr>
      <w:tr w14:paraId="269E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14:paraId="7C8C2609">
            <w:pPr>
              <w:spacing w:before="100" w:beforeAutospacing="1" w:after="100" w:afterAutospacing="1"/>
              <w:ind w:left="120" w:hanging="120"/>
              <w:jc w:val="center"/>
              <w:rPr>
                <w:rFonts w:ascii="仿宋" w:hAnsi="仿宋" w:eastAsia="仿宋" w:cs="宋体"/>
                <w:bCs/>
                <w:kern w:val="0"/>
                <w:sz w:val="24"/>
              </w:rPr>
            </w:pPr>
            <w:r>
              <w:rPr>
                <w:rFonts w:hint="eastAsia" w:ascii="仿宋" w:hAnsi="仿宋" w:eastAsia="仿宋" w:cs="宋体"/>
                <w:bCs/>
                <w:kern w:val="0"/>
                <w:sz w:val="24"/>
              </w:rPr>
              <w:t>实施</w:t>
            </w:r>
          </w:p>
          <w:p w14:paraId="210B7605">
            <w:pPr>
              <w:spacing w:before="100" w:beforeAutospacing="1" w:after="100" w:afterAutospacing="1"/>
              <w:ind w:left="120" w:hanging="120"/>
              <w:jc w:val="center"/>
              <w:rPr>
                <w:rFonts w:hint="eastAsia" w:ascii="仿宋" w:hAnsi="仿宋" w:eastAsia="仿宋" w:cs="宋体"/>
                <w:bCs/>
                <w:kern w:val="0"/>
                <w:sz w:val="24"/>
              </w:rPr>
            </w:pPr>
            <w:r>
              <w:rPr>
                <w:rFonts w:hint="eastAsia" w:ascii="仿宋" w:hAnsi="仿宋" w:eastAsia="仿宋" w:cs="宋体"/>
                <w:bCs/>
                <w:kern w:val="0"/>
                <w:sz w:val="24"/>
              </w:rPr>
              <w:t>阶段</w:t>
            </w:r>
          </w:p>
        </w:tc>
        <w:tc>
          <w:tcPr>
            <w:tcW w:w="1617" w:type="dxa"/>
            <w:noWrap w:val="0"/>
            <w:vAlign w:val="center"/>
          </w:tcPr>
          <w:p w14:paraId="0ACAEAEB">
            <w:pPr>
              <w:ind w:left="120" w:hanging="120"/>
              <w:jc w:val="center"/>
              <w:rPr>
                <w:rFonts w:hint="eastAsia" w:ascii="仿宋" w:hAnsi="仿宋" w:eastAsia="仿宋" w:cs="宋体"/>
                <w:bCs/>
                <w:sz w:val="24"/>
              </w:rPr>
            </w:pPr>
          </w:p>
        </w:tc>
        <w:tc>
          <w:tcPr>
            <w:tcW w:w="1519" w:type="dxa"/>
            <w:noWrap w:val="0"/>
            <w:vAlign w:val="center"/>
          </w:tcPr>
          <w:p w14:paraId="66126204">
            <w:pPr>
              <w:ind w:left="120" w:hanging="120"/>
              <w:jc w:val="center"/>
              <w:rPr>
                <w:rFonts w:hint="eastAsia" w:ascii="仿宋" w:hAnsi="仿宋" w:eastAsia="仿宋" w:cs="宋体"/>
                <w:bCs/>
                <w:sz w:val="24"/>
              </w:rPr>
            </w:pPr>
          </w:p>
        </w:tc>
        <w:tc>
          <w:tcPr>
            <w:tcW w:w="1649" w:type="dxa"/>
            <w:noWrap w:val="0"/>
            <w:vAlign w:val="center"/>
          </w:tcPr>
          <w:p w14:paraId="26BD3491">
            <w:pPr>
              <w:ind w:left="120" w:hanging="120"/>
              <w:jc w:val="center"/>
              <w:rPr>
                <w:rFonts w:hint="eastAsia" w:ascii="仿宋" w:hAnsi="仿宋" w:eastAsia="仿宋" w:cs="宋体"/>
                <w:bCs/>
                <w:sz w:val="24"/>
              </w:rPr>
            </w:pPr>
          </w:p>
        </w:tc>
        <w:tc>
          <w:tcPr>
            <w:tcW w:w="1455" w:type="dxa"/>
            <w:noWrap w:val="0"/>
            <w:vAlign w:val="center"/>
          </w:tcPr>
          <w:p w14:paraId="193F5EDC">
            <w:pPr>
              <w:ind w:left="120" w:hanging="120"/>
              <w:jc w:val="center"/>
              <w:rPr>
                <w:rFonts w:hint="eastAsia" w:ascii="仿宋" w:hAnsi="仿宋" w:eastAsia="仿宋" w:cs="宋体"/>
                <w:bCs/>
                <w:sz w:val="24"/>
              </w:rPr>
            </w:pPr>
          </w:p>
        </w:tc>
        <w:tc>
          <w:tcPr>
            <w:tcW w:w="1560" w:type="dxa"/>
            <w:noWrap w:val="0"/>
            <w:vAlign w:val="center"/>
          </w:tcPr>
          <w:p w14:paraId="6DFBDD1D">
            <w:pPr>
              <w:ind w:left="120" w:hanging="120"/>
              <w:rPr>
                <w:rFonts w:hint="eastAsia" w:ascii="仿宋" w:hAnsi="仿宋" w:eastAsia="仿宋" w:cs="宋体"/>
                <w:bCs/>
                <w:sz w:val="24"/>
              </w:rPr>
            </w:pPr>
          </w:p>
        </w:tc>
      </w:tr>
      <w:tr w14:paraId="3598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4A307C3A">
            <w:pPr>
              <w:spacing w:before="100" w:beforeAutospacing="1" w:after="100" w:afterAutospacing="1"/>
              <w:ind w:left="120" w:hanging="120"/>
              <w:jc w:val="center"/>
              <w:rPr>
                <w:rFonts w:hint="eastAsia" w:ascii="仿宋" w:hAnsi="仿宋" w:eastAsia="仿宋" w:cs="宋体"/>
                <w:bCs/>
                <w:kern w:val="0"/>
                <w:sz w:val="24"/>
              </w:rPr>
            </w:pPr>
          </w:p>
        </w:tc>
        <w:tc>
          <w:tcPr>
            <w:tcW w:w="1617" w:type="dxa"/>
            <w:noWrap w:val="0"/>
            <w:vAlign w:val="center"/>
          </w:tcPr>
          <w:p w14:paraId="6DA3AB3D">
            <w:pPr>
              <w:ind w:left="120" w:hanging="120"/>
              <w:jc w:val="center"/>
              <w:rPr>
                <w:rFonts w:hint="eastAsia" w:ascii="仿宋" w:hAnsi="仿宋" w:eastAsia="仿宋" w:cs="宋体"/>
                <w:bCs/>
                <w:sz w:val="24"/>
              </w:rPr>
            </w:pPr>
          </w:p>
        </w:tc>
        <w:tc>
          <w:tcPr>
            <w:tcW w:w="1519" w:type="dxa"/>
            <w:noWrap w:val="0"/>
            <w:vAlign w:val="center"/>
          </w:tcPr>
          <w:p w14:paraId="09686CDD">
            <w:pPr>
              <w:ind w:left="120" w:hanging="120"/>
              <w:jc w:val="center"/>
              <w:rPr>
                <w:rFonts w:hint="eastAsia" w:ascii="仿宋" w:hAnsi="仿宋" w:eastAsia="仿宋" w:cs="宋体"/>
                <w:bCs/>
                <w:sz w:val="24"/>
              </w:rPr>
            </w:pPr>
          </w:p>
        </w:tc>
        <w:tc>
          <w:tcPr>
            <w:tcW w:w="1649" w:type="dxa"/>
            <w:noWrap w:val="0"/>
            <w:vAlign w:val="center"/>
          </w:tcPr>
          <w:p w14:paraId="5E90D3C8">
            <w:pPr>
              <w:ind w:left="120" w:hanging="120"/>
              <w:jc w:val="center"/>
              <w:rPr>
                <w:rFonts w:hint="eastAsia" w:ascii="仿宋" w:hAnsi="仿宋" w:eastAsia="仿宋" w:cs="宋体"/>
                <w:bCs/>
                <w:sz w:val="24"/>
              </w:rPr>
            </w:pPr>
          </w:p>
        </w:tc>
        <w:tc>
          <w:tcPr>
            <w:tcW w:w="1455" w:type="dxa"/>
            <w:noWrap w:val="0"/>
            <w:vAlign w:val="center"/>
          </w:tcPr>
          <w:p w14:paraId="4E68E00C">
            <w:pPr>
              <w:ind w:left="120" w:hanging="120"/>
              <w:jc w:val="center"/>
              <w:rPr>
                <w:rFonts w:hint="eastAsia" w:ascii="仿宋" w:hAnsi="仿宋" w:eastAsia="仿宋" w:cs="宋体"/>
                <w:bCs/>
                <w:sz w:val="24"/>
              </w:rPr>
            </w:pPr>
          </w:p>
        </w:tc>
        <w:tc>
          <w:tcPr>
            <w:tcW w:w="1560" w:type="dxa"/>
            <w:noWrap w:val="0"/>
            <w:vAlign w:val="center"/>
          </w:tcPr>
          <w:p w14:paraId="3707AA6D">
            <w:pPr>
              <w:ind w:left="120" w:hanging="120"/>
              <w:jc w:val="center"/>
              <w:rPr>
                <w:rFonts w:hint="eastAsia" w:ascii="仿宋" w:hAnsi="仿宋" w:eastAsia="仿宋" w:cs="宋体"/>
                <w:bCs/>
                <w:sz w:val="24"/>
              </w:rPr>
            </w:pPr>
          </w:p>
        </w:tc>
      </w:tr>
      <w:tr w14:paraId="48F2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continue"/>
            <w:noWrap w:val="0"/>
            <w:vAlign w:val="center"/>
          </w:tcPr>
          <w:p w14:paraId="1621B124">
            <w:pPr>
              <w:spacing w:before="100" w:beforeAutospacing="1" w:after="100" w:afterAutospacing="1"/>
              <w:ind w:left="120" w:hanging="120"/>
              <w:jc w:val="center"/>
              <w:rPr>
                <w:rFonts w:hint="eastAsia" w:ascii="仿宋" w:hAnsi="仿宋" w:eastAsia="仿宋" w:cs="宋体"/>
                <w:bCs/>
                <w:kern w:val="0"/>
                <w:sz w:val="24"/>
              </w:rPr>
            </w:pPr>
          </w:p>
        </w:tc>
        <w:tc>
          <w:tcPr>
            <w:tcW w:w="1617" w:type="dxa"/>
            <w:noWrap w:val="0"/>
            <w:vAlign w:val="center"/>
          </w:tcPr>
          <w:p w14:paraId="44478E4F">
            <w:pPr>
              <w:ind w:left="120" w:hanging="120"/>
              <w:jc w:val="center"/>
              <w:rPr>
                <w:rFonts w:hint="eastAsia" w:ascii="仿宋" w:hAnsi="仿宋" w:eastAsia="仿宋" w:cs="宋体"/>
                <w:bCs/>
                <w:sz w:val="24"/>
              </w:rPr>
            </w:pPr>
          </w:p>
        </w:tc>
        <w:tc>
          <w:tcPr>
            <w:tcW w:w="1519" w:type="dxa"/>
            <w:noWrap w:val="0"/>
            <w:vAlign w:val="center"/>
          </w:tcPr>
          <w:p w14:paraId="0DEC0570">
            <w:pPr>
              <w:ind w:left="120" w:hanging="120"/>
              <w:jc w:val="center"/>
              <w:rPr>
                <w:rFonts w:hint="eastAsia" w:ascii="仿宋" w:hAnsi="仿宋" w:eastAsia="仿宋" w:cs="宋体"/>
                <w:bCs/>
                <w:sz w:val="24"/>
              </w:rPr>
            </w:pPr>
          </w:p>
        </w:tc>
        <w:tc>
          <w:tcPr>
            <w:tcW w:w="1649" w:type="dxa"/>
            <w:noWrap w:val="0"/>
            <w:vAlign w:val="center"/>
          </w:tcPr>
          <w:p w14:paraId="60216696">
            <w:pPr>
              <w:ind w:left="120" w:hanging="120"/>
              <w:jc w:val="center"/>
              <w:rPr>
                <w:rFonts w:hint="eastAsia" w:ascii="仿宋" w:hAnsi="仿宋" w:eastAsia="仿宋" w:cs="宋体"/>
                <w:bCs/>
                <w:sz w:val="24"/>
              </w:rPr>
            </w:pPr>
          </w:p>
        </w:tc>
        <w:tc>
          <w:tcPr>
            <w:tcW w:w="1455" w:type="dxa"/>
            <w:noWrap w:val="0"/>
            <w:vAlign w:val="center"/>
          </w:tcPr>
          <w:p w14:paraId="1C9A62C0">
            <w:pPr>
              <w:ind w:left="120" w:hanging="120"/>
              <w:jc w:val="center"/>
              <w:rPr>
                <w:rFonts w:hint="eastAsia" w:ascii="仿宋" w:hAnsi="仿宋" w:eastAsia="仿宋" w:cs="宋体"/>
                <w:bCs/>
                <w:sz w:val="24"/>
              </w:rPr>
            </w:pPr>
          </w:p>
        </w:tc>
        <w:tc>
          <w:tcPr>
            <w:tcW w:w="1560" w:type="dxa"/>
            <w:noWrap w:val="0"/>
            <w:vAlign w:val="center"/>
          </w:tcPr>
          <w:p w14:paraId="3062B3B7">
            <w:pPr>
              <w:ind w:left="120" w:hanging="120"/>
              <w:jc w:val="center"/>
              <w:rPr>
                <w:rFonts w:hint="eastAsia" w:ascii="仿宋" w:hAnsi="仿宋" w:eastAsia="仿宋" w:cs="宋体"/>
                <w:bCs/>
                <w:sz w:val="24"/>
              </w:rPr>
            </w:pPr>
          </w:p>
        </w:tc>
      </w:tr>
      <w:tr w14:paraId="027C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84" w:type="dxa"/>
            <w:vMerge w:val="restart"/>
            <w:noWrap w:val="0"/>
            <w:vAlign w:val="center"/>
          </w:tcPr>
          <w:p w14:paraId="7CEC2E15">
            <w:pPr>
              <w:spacing w:before="100" w:beforeAutospacing="1" w:after="100" w:afterAutospacing="1"/>
              <w:ind w:left="120" w:hanging="120"/>
              <w:jc w:val="center"/>
              <w:rPr>
                <w:rFonts w:ascii="仿宋" w:hAnsi="仿宋" w:eastAsia="仿宋" w:cs="宋体"/>
                <w:bCs/>
                <w:kern w:val="0"/>
                <w:sz w:val="24"/>
              </w:rPr>
            </w:pPr>
            <w:r>
              <w:rPr>
                <w:rFonts w:hint="eastAsia" w:ascii="仿宋" w:hAnsi="仿宋" w:eastAsia="仿宋" w:cs="宋体"/>
                <w:bCs/>
                <w:kern w:val="0"/>
                <w:sz w:val="24"/>
              </w:rPr>
              <w:t>竣工</w:t>
            </w:r>
          </w:p>
          <w:p w14:paraId="2D541E61">
            <w:pPr>
              <w:spacing w:before="100" w:beforeAutospacing="1" w:after="100" w:afterAutospacing="1"/>
              <w:ind w:left="120" w:hanging="120"/>
              <w:jc w:val="center"/>
              <w:rPr>
                <w:rFonts w:hint="eastAsia" w:ascii="仿宋" w:hAnsi="仿宋" w:eastAsia="仿宋" w:cs="宋体"/>
                <w:bCs/>
                <w:kern w:val="0"/>
                <w:sz w:val="24"/>
              </w:rPr>
            </w:pPr>
            <w:r>
              <w:rPr>
                <w:rFonts w:hint="eastAsia" w:ascii="仿宋" w:hAnsi="仿宋" w:eastAsia="仿宋" w:cs="宋体"/>
                <w:bCs/>
                <w:kern w:val="0"/>
                <w:sz w:val="24"/>
              </w:rPr>
              <w:t>阶段</w:t>
            </w:r>
          </w:p>
        </w:tc>
        <w:tc>
          <w:tcPr>
            <w:tcW w:w="1617" w:type="dxa"/>
            <w:noWrap w:val="0"/>
            <w:vAlign w:val="center"/>
          </w:tcPr>
          <w:p w14:paraId="5D43D729">
            <w:pPr>
              <w:ind w:left="120" w:hanging="120"/>
              <w:jc w:val="center"/>
              <w:rPr>
                <w:rFonts w:hint="eastAsia" w:ascii="仿宋" w:hAnsi="仿宋" w:eastAsia="仿宋" w:cs="宋体"/>
                <w:bCs/>
                <w:sz w:val="24"/>
              </w:rPr>
            </w:pPr>
          </w:p>
        </w:tc>
        <w:tc>
          <w:tcPr>
            <w:tcW w:w="1519" w:type="dxa"/>
            <w:noWrap w:val="0"/>
            <w:vAlign w:val="center"/>
          </w:tcPr>
          <w:p w14:paraId="0C4E0AA4">
            <w:pPr>
              <w:spacing w:line="240" w:lineRule="atLeast"/>
              <w:ind w:left="120" w:hanging="120"/>
              <w:jc w:val="center"/>
              <w:rPr>
                <w:rFonts w:hint="eastAsia" w:ascii="仿宋" w:hAnsi="仿宋" w:eastAsia="仿宋" w:cs="宋体"/>
                <w:bCs/>
                <w:sz w:val="24"/>
              </w:rPr>
            </w:pPr>
          </w:p>
        </w:tc>
        <w:tc>
          <w:tcPr>
            <w:tcW w:w="1649" w:type="dxa"/>
            <w:noWrap w:val="0"/>
            <w:vAlign w:val="center"/>
          </w:tcPr>
          <w:p w14:paraId="4C63FE2B">
            <w:pPr>
              <w:ind w:left="120" w:hanging="120"/>
              <w:jc w:val="center"/>
              <w:rPr>
                <w:rFonts w:hint="eastAsia" w:ascii="仿宋" w:hAnsi="仿宋" w:eastAsia="仿宋" w:cs="宋体"/>
                <w:bCs/>
                <w:sz w:val="24"/>
              </w:rPr>
            </w:pPr>
          </w:p>
        </w:tc>
        <w:tc>
          <w:tcPr>
            <w:tcW w:w="1455" w:type="dxa"/>
            <w:noWrap w:val="0"/>
            <w:vAlign w:val="center"/>
          </w:tcPr>
          <w:p w14:paraId="5C90DCB2">
            <w:pPr>
              <w:ind w:left="120" w:hanging="120"/>
              <w:jc w:val="center"/>
              <w:rPr>
                <w:rFonts w:hint="eastAsia" w:ascii="仿宋" w:hAnsi="仿宋" w:eastAsia="仿宋" w:cs="宋体"/>
                <w:bCs/>
                <w:sz w:val="24"/>
              </w:rPr>
            </w:pPr>
          </w:p>
        </w:tc>
        <w:tc>
          <w:tcPr>
            <w:tcW w:w="1560" w:type="dxa"/>
            <w:noWrap w:val="0"/>
            <w:vAlign w:val="center"/>
          </w:tcPr>
          <w:p w14:paraId="5F48044D">
            <w:pPr>
              <w:ind w:left="120" w:hanging="120"/>
              <w:jc w:val="center"/>
              <w:rPr>
                <w:rFonts w:hint="eastAsia" w:ascii="仿宋" w:hAnsi="仿宋" w:eastAsia="仿宋" w:cs="宋体"/>
                <w:bCs/>
                <w:sz w:val="24"/>
              </w:rPr>
            </w:pPr>
          </w:p>
        </w:tc>
      </w:tr>
      <w:tr w14:paraId="0C3E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184" w:type="dxa"/>
            <w:vMerge w:val="continue"/>
            <w:noWrap w:val="0"/>
            <w:vAlign w:val="center"/>
          </w:tcPr>
          <w:p w14:paraId="4CF71CD6">
            <w:pPr>
              <w:spacing w:before="100" w:beforeAutospacing="1" w:after="100" w:afterAutospacing="1"/>
              <w:ind w:left="120" w:hanging="120"/>
              <w:jc w:val="center"/>
              <w:rPr>
                <w:rFonts w:hint="eastAsia" w:ascii="仿宋" w:hAnsi="仿宋" w:eastAsia="仿宋" w:cs="宋体"/>
                <w:bCs/>
                <w:kern w:val="0"/>
                <w:sz w:val="24"/>
              </w:rPr>
            </w:pPr>
          </w:p>
        </w:tc>
        <w:tc>
          <w:tcPr>
            <w:tcW w:w="1617" w:type="dxa"/>
            <w:noWrap w:val="0"/>
            <w:vAlign w:val="center"/>
          </w:tcPr>
          <w:p w14:paraId="6455E14D">
            <w:pPr>
              <w:ind w:left="120" w:hanging="120"/>
              <w:jc w:val="center"/>
              <w:rPr>
                <w:rFonts w:hint="eastAsia" w:ascii="仿宋" w:hAnsi="仿宋" w:eastAsia="仿宋" w:cs="宋体"/>
                <w:bCs/>
                <w:sz w:val="24"/>
              </w:rPr>
            </w:pPr>
          </w:p>
        </w:tc>
        <w:tc>
          <w:tcPr>
            <w:tcW w:w="1519" w:type="dxa"/>
            <w:noWrap w:val="0"/>
            <w:vAlign w:val="center"/>
          </w:tcPr>
          <w:p w14:paraId="5742875B">
            <w:pPr>
              <w:ind w:left="120" w:hanging="120"/>
              <w:jc w:val="center"/>
              <w:rPr>
                <w:rFonts w:hint="eastAsia" w:ascii="仿宋" w:hAnsi="仿宋" w:eastAsia="仿宋" w:cs="宋体"/>
                <w:bCs/>
                <w:sz w:val="24"/>
              </w:rPr>
            </w:pPr>
          </w:p>
        </w:tc>
        <w:tc>
          <w:tcPr>
            <w:tcW w:w="1649" w:type="dxa"/>
            <w:noWrap w:val="0"/>
            <w:vAlign w:val="center"/>
          </w:tcPr>
          <w:p w14:paraId="128D6203">
            <w:pPr>
              <w:ind w:left="120" w:hanging="120"/>
              <w:jc w:val="center"/>
              <w:rPr>
                <w:rFonts w:hint="eastAsia" w:ascii="仿宋" w:hAnsi="仿宋" w:eastAsia="仿宋" w:cs="宋体"/>
                <w:bCs/>
                <w:sz w:val="24"/>
              </w:rPr>
            </w:pPr>
          </w:p>
        </w:tc>
        <w:tc>
          <w:tcPr>
            <w:tcW w:w="1455" w:type="dxa"/>
            <w:noWrap w:val="0"/>
            <w:vAlign w:val="center"/>
          </w:tcPr>
          <w:p w14:paraId="61CA6516">
            <w:pPr>
              <w:ind w:left="120" w:hanging="120"/>
              <w:jc w:val="center"/>
              <w:rPr>
                <w:rFonts w:hint="eastAsia" w:ascii="仿宋" w:hAnsi="仿宋" w:eastAsia="仿宋" w:cs="宋体"/>
                <w:bCs/>
                <w:sz w:val="24"/>
              </w:rPr>
            </w:pPr>
          </w:p>
        </w:tc>
        <w:tc>
          <w:tcPr>
            <w:tcW w:w="1560" w:type="dxa"/>
            <w:noWrap w:val="0"/>
            <w:vAlign w:val="center"/>
          </w:tcPr>
          <w:p w14:paraId="16B01BE3">
            <w:pPr>
              <w:ind w:left="120" w:hanging="120"/>
              <w:jc w:val="center"/>
              <w:rPr>
                <w:rFonts w:hint="eastAsia" w:ascii="仿宋" w:hAnsi="仿宋" w:eastAsia="仿宋" w:cs="宋体"/>
                <w:bCs/>
                <w:sz w:val="24"/>
              </w:rPr>
            </w:pPr>
          </w:p>
        </w:tc>
      </w:tr>
      <w:tr w14:paraId="140E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184" w:type="dxa"/>
            <w:vMerge w:val="continue"/>
            <w:noWrap w:val="0"/>
            <w:vAlign w:val="center"/>
          </w:tcPr>
          <w:p w14:paraId="768091F7">
            <w:pPr>
              <w:ind w:left="120" w:hanging="120"/>
              <w:jc w:val="center"/>
              <w:rPr>
                <w:rFonts w:hint="eastAsia" w:ascii="仿宋" w:hAnsi="仿宋" w:eastAsia="仿宋" w:cs="宋体"/>
                <w:bCs/>
                <w:sz w:val="24"/>
              </w:rPr>
            </w:pPr>
          </w:p>
        </w:tc>
        <w:tc>
          <w:tcPr>
            <w:tcW w:w="1617" w:type="dxa"/>
            <w:noWrap w:val="0"/>
            <w:vAlign w:val="center"/>
          </w:tcPr>
          <w:p w14:paraId="7D102DE9">
            <w:pPr>
              <w:ind w:left="120" w:hanging="120"/>
              <w:jc w:val="center"/>
              <w:rPr>
                <w:rFonts w:hint="eastAsia" w:ascii="仿宋" w:hAnsi="仿宋" w:eastAsia="仿宋" w:cs="宋体"/>
                <w:bCs/>
                <w:sz w:val="24"/>
              </w:rPr>
            </w:pPr>
          </w:p>
        </w:tc>
        <w:tc>
          <w:tcPr>
            <w:tcW w:w="1519" w:type="dxa"/>
            <w:noWrap w:val="0"/>
            <w:vAlign w:val="center"/>
          </w:tcPr>
          <w:p w14:paraId="50FB482F">
            <w:pPr>
              <w:ind w:left="120" w:hanging="120"/>
              <w:jc w:val="center"/>
              <w:rPr>
                <w:rFonts w:hint="eastAsia" w:ascii="仿宋" w:hAnsi="仿宋" w:eastAsia="仿宋" w:cs="宋体"/>
                <w:bCs/>
                <w:sz w:val="24"/>
              </w:rPr>
            </w:pPr>
          </w:p>
        </w:tc>
        <w:tc>
          <w:tcPr>
            <w:tcW w:w="1649" w:type="dxa"/>
            <w:noWrap w:val="0"/>
            <w:vAlign w:val="center"/>
          </w:tcPr>
          <w:p w14:paraId="62BE014E">
            <w:pPr>
              <w:ind w:left="120" w:hanging="120"/>
              <w:jc w:val="center"/>
              <w:rPr>
                <w:rFonts w:hint="eastAsia" w:ascii="仿宋" w:hAnsi="仿宋" w:eastAsia="仿宋" w:cs="宋体"/>
                <w:bCs/>
                <w:sz w:val="24"/>
              </w:rPr>
            </w:pPr>
          </w:p>
        </w:tc>
        <w:tc>
          <w:tcPr>
            <w:tcW w:w="1455" w:type="dxa"/>
            <w:noWrap w:val="0"/>
            <w:vAlign w:val="center"/>
          </w:tcPr>
          <w:p w14:paraId="19E75496">
            <w:pPr>
              <w:ind w:left="120" w:hanging="120"/>
              <w:jc w:val="center"/>
              <w:rPr>
                <w:rFonts w:hint="eastAsia" w:ascii="仿宋" w:hAnsi="仿宋" w:eastAsia="仿宋" w:cs="宋体"/>
                <w:bCs/>
                <w:sz w:val="24"/>
              </w:rPr>
            </w:pPr>
          </w:p>
        </w:tc>
        <w:tc>
          <w:tcPr>
            <w:tcW w:w="1560" w:type="dxa"/>
            <w:noWrap w:val="0"/>
            <w:vAlign w:val="center"/>
          </w:tcPr>
          <w:p w14:paraId="153D8C75">
            <w:pPr>
              <w:ind w:left="120" w:hanging="120"/>
              <w:jc w:val="center"/>
              <w:rPr>
                <w:rFonts w:hint="eastAsia" w:ascii="仿宋" w:hAnsi="仿宋" w:eastAsia="仿宋" w:cs="宋体"/>
                <w:bCs/>
                <w:sz w:val="24"/>
              </w:rPr>
            </w:pPr>
          </w:p>
        </w:tc>
      </w:tr>
      <w:tr w14:paraId="5A9A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1184" w:type="dxa"/>
            <w:noWrap w:val="0"/>
            <w:vAlign w:val="center"/>
          </w:tcPr>
          <w:p w14:paraId="72ACB550">
            <w:pPr>
              <w:ind w:left="120" w:hanging="120"/>
              <w:jc w:val="center"/>
              <w:rPr>
                <w:rFonts w:ascii="仿宋" w:hAnsi="仿宋" w:eastAsia="仿宋" w:cs="宋体"/>
                <w:bCs/>
                <w:sz w:val="24"/>
              </w:rPr>
            </w:pPr>
            <w:r>
              <w:rPr>
                <w:rFonts w:hint="eastAsia" w:ascii="仿宋" w:hAnsi="仿宋" w:eastAsia="仿宋" w:cs="宋体"/>
                <w:bCs/>
                <w:sz w:val="24"/>
              </w:rPr>
              <w:t>其他</w:t>
            </w:r>
          </w:p>
          <w:p w14:paraId="398F579F">
            <w:pPr>
              <w:ind w:left="120" w:hanging="120"/>
              <w:jc w:val="center"/>
              <w:rPr>
                <w:rFonts w:hint="eastAsia" w:ascii="仿宋" w:hAnsi="仿宋" w:eastAsia="仿宋" w:cs="宋体"/>
                <w:bCs/>
                <w:sz w:val="24"/>
              </w:rPr>
            </w:pPr>
            <w:r>
              <w:rPr>
                <w:rFonts w:hint="eastAsia" w:ascii="仿宋" w:hAnsi="仿宋" w:eastAsia="仿宋" w:cs="宋体"/>
                <w:bCs/>
                <w:sz w:val="24"/>
              </w:rPr>
              <w:t>服务</w:t>
            </w:r>
          </w:p>
        </w:tc>
        <w:tc>
          <w:tcPr>
            <w:tcW w:w="1617" w:type="dxa"/>
            <w:noWrap w:val="0"/>
            <w:vAlign w:val="center"/>
          </w:tcPr>
          <w:p w14:paraId="6E13DD52">
            <w:pPr>
              <w:ind w:left="120" w:hanging="120"/>
              <w:jc w:val="center"/>
              <w:rPr>
                <w:rFonts w:hint="eastAsia" w:ascii="仿宋" w:hAnsi="仿宋" w:eastAsia="仿宋" w:cs="宋体"/>
                <w:bCs/>
                <w:sz w:val="24"/>
              </w:rPr>
            </w:pPr>
          </w:p>
        </w:tc>
        <w:tc>
          <w:tcPr>
            <w:tcW w:w="1519" w:type="dxa"/>
            <w:noWrap w:val="0"/>
            <w:vAlign w:val="center"/>
          </w:tcPr>
          <w:p w14:paraId="13273C2C">
            <w:pPr>
              <w:ind w:left="120" w:hanging="120"/>
              <w:jc w:val="center"/>
              <w:rPr>
                <w:rFonts w:hint="eastAsia" w:ascii="仿宋" w:hAnsi="仿宋" w:eastAsia="仿宋" w:cs="宋体"/>
                <w:bCs/>
                <w:sz w:val="24"/>
              </w:rPr>
            </w:pPr>
          </w:p>
        </w:tc>
        <w:tc>
          <w:tcPr>
            <w:tcW w:w="1649" w:type="dxa"/>
            <w:noWrap w:val="0"/>
            <w:vAlign w:val="center"/>
          </w:tcPr>
          <w:p w14:paraId="583A69BE">
            <w:pPr>
              <w:ind w:left="120" w:hanging="120"/>
              <w:jc w:val="center"/>
              <w:rPr>
                <w:rFonts w:hint="eastAsia" w:ascii="仿宋" w:hAnsi="仿宋" w:eastAsia="仿宋" w:cs="宋体"/>
                <w:bCs/>
                <w:sz w:val="24"/>
              </w:rPr>
            </w:pPr>
          </w:p>
        </w:tc>
        <w:tc>
          <w:tcPr>
            <w:tcW w:w="1455" w:type="dxa"/>
            <w:noWrap w:val="0"/>
            <w:vAlign w:val="center"/>
          </w:tcPr>
          <w:p w14:paraId="41FF3BC3">
            <w:pPr>
              <w:ind w:left="120" w:hanging="120"/>
              <w:jc w:val="center"/>
              <w:rPr>
                <w:rFonts w:hint="eastAsia" w:ascii="仿宋" w:hAnsi="仿宋" w:eastAsia="仿宋" w:cs="宋体"/>
                <w:bCs/>
                <w:sz w:val="24"/>
              </w:rPr>
            </w:pPr>
          </w:p>
        </w:tc>
        <w:tc>
          <w:tcPr>
            <w:tcW w:w="1560" w:type="dxa"/>
            <w:noWrap w:val="0"/>
            <w:vAlign w:val="center"/>
          </w:tcPr>
          <w:p w14:paraId="7772DC8E">
            <w:pPr>
              <w:ind w:left="120" w:hanging="120"/>
              <w:jc w:val="center"/>
              <w:rPr>
                <w:rFonts w:hint="eastAsia" w:ascii="仿宋" w:hAnsi="仿宋" w:eastAsia="仿宋" w:cs="宋体"/>
                <w:bCs/>
                <w:sz w:val="24"/>
              </w:rPr>
            </w:pPr>
          </w:p>
        </w:tc>
      </w:tr>
    </w:tbl>
    <w:p w14:paraId="5936DA5C">
      <w:pPr>
        <w:keepNext/>
        <w:keepLines/>
        <w:spacing w:line="576" w:lineRule="auto"/>
        <w:ind w:left="120" w:hanging="120"/>
        <w:jc w:val="center"/>
        <w:outlineLvl w:val="0"/>
        <w:rPr>
          <w:rFonts w:hint="eastAsia" w:ascii="仿宋" w:hAnsi="仿宋" w:eastAsia="仿宋" w:cs="宋体"/>
          <w:b/>
          <w:bCs/>
          <w:kern w:val="44"/>
          <w:sz w:val="24"/>
        </w:rPr>
      </w:pPr>
      <w:bookmarkStart w:id="402" w:name="_Toc419045128"/>
    </w:p>
    <w:p w14:paraId="5CD3AF1C">
      <w:pPr>
        <w:ind w:left="120" w:hanging="120"/>
        <w:rPr>
          <w:rFonts w:hint="eastAsia" w:ascii="仿宋" w:hAnsi="仿宋" w:eastAsia="仿宋" w:cs="宋体"/>
          <w:sz w:val="24"/>
        </w:rPr>
      </w:pPr>
    </w:p>
    <w:p w14:paraId="42F82BE7">
      <w:pPr>
        <w:pStyle w:val="20"/>
        <w:ind w:firstLine="480"/>
        <w:rPr>
          <w:rFonts w:hint="eastAsia" w:ascii="仿宋" w:hAnsi="仿宋" w:eastAsia="仿宋" w:cs="宋体"/>
          <w:sz w:val="24"/>
        </w:rPr>
      </w:pPr>
    </w:p>
    <w:p w14:paraId="2515614B">
      <w:pPr>
        <w:ind w:left="120" w:hanging="120"/>
        <w:rPr>
          <w:rFonts w:hint="eastAsia" w:ascii="仿宋" w:hAnsi="仿宋" w:eastAsia="仿宋" w:cs="宋体"/>
          <w:sz w:val="24"/>
        </w:rPr>
      </w:pPr>
    </w:p>
    <w:p w14:paraId="3C0294F8">
      <w:pPr>
        <w:pStyle w:val="17"/>
        <w:ind w:left="120" w:hanging="120"/>
        <w:rPr>
          <w:rFonts w:hint="eastAsia" w:ascii="仿宋" w:hAnsi="仿宋" w:eastAsia="仿宋"/>
        </w:rPr>
      </w:pPr>
    </w:p>
    <w:p w14:paraId="2A8BB4AE">
      <w:pPr>
        <w:ind w:left="120" w:hanging="120"/>
        <w:rPr>
          <w:rFonts w:hint="eastAsia" w:ascii="仿宋" w:hAnsi="仿宋" w:eastAsia="仿宋" w:cs="宋体"/>
          <w:sz w:val="24"/>
        </w:rPr>
      </w:pPr>
    </w:p>
    <w:p w14:paraId="262BCFAC">
      <w:pPr>
        <w:pStyle w:val="17"/>
        <w:ind w:left="120" w:hanging="120"/>
        <w:rPr>
          <w:rFonts w:hint="eastAsia" w:ascii="仿宋" w:hAnsi="仿宋" w:eastAsia="仿宋"/>
        </w:rPr>
      </w:pPr>
    </w:p>
    <w:p w14:paraId="79B53238">
      <w:pPr>
        <w:ind w:left="120" w:hanging="120"/>
        <w:rPr>
          <w:rFonts w:hint="eastAsia" w:ascii="仿宋" w:hAnsi="仿宋" w:eastAsia="仿宋"/>
          <w:sz w:val="24"/>
        </w:rPr>
      </w:pPr>
    </w:p>
    <w:p w14:paraId="13106011">
      <w:pPr>
        <w:keepNext/>
        <w:keepLines/>
        <w:spacing w:line="576" w:lineRule="auto"/>
        <w:ind w:left="120" w:hanging="120"/>
        <w:jc w:val="center"/>
        <w:outlineLvl w:val="0"/>
        <w:rPr>
          <w:rFonts w:hint="eastAsia" w:ascii="仿宋" w:hAnsi="仿宋" w:eastAsia="仿宋" w:cs="宋体"/>
          <w:b/>
          <w:bCs/>
          <w:kern w:val="44"/>
          <w:sz w:val="24"/>
        </w:rPr>
      </w:pPr>
      <w:bookmarkStart w:id="403" w:name="_Toc6222"/>
      <w:bookmarkStart w:id="404" w:name="_Toc256000085"/>
      <w:bookmarkStart w:id="405" w:name="_Toc6138"/>
      <w:bookmarkStart w:id="406" w:name="_Toc256000193"/>
      <w:r>
        <w:rPr>
          <w:rFonts w:hint="eastAsia" w:ascii="仿宋" w:hAnsi="仿宋" w:eastAsia="仿宋" w:cs="宋体"/>
          <w:b/>
          <w:bCs/>
          <w:kern w:val="44"/>
          <w:sz w:val="24"/>
        </w:rPr>
        <w:t>附录C　委托人提供资料一览表</w:t>
      </w:r>
      <w:bookmarkEnd w:id="402"/>
      <w:bookmarkEnd w:id="403"/>
      <w:bookmarkEnd w:id="404"/>
      <w:bookmarkEnd w:id="405"/>
      <w:bookmarkEnd w:id="406"/>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1038"/>
        <w:gridCol w:w="2725"/>
        <w:gridCol w:w="2162"/>
      </w:tblGrid>
      <w:tr w14:paraId="3C2E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BB6F40D">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名称</w:t>
            </w:r>
          </w:p>
        </w:tc>
        <w:tc>
          <w:tcPr>
            <w:tcW w:w="1038" w:type="dxa"/>
            <w:noWrap w:val="0"/>
            <w:vAlign w:val="top"/>
          </w:tcPr>
          <w:p w14:paraId="0C9640B4">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份数</w:t>
            </w:r>
          </w:p>
        </w:tc>
        <w:tc>
          <w:tcPr>
            <w:tcW w:w="2725" w:type="dxa"/>
            <w:noWrap w:val="0"/>
            <w:vAlign w:val="top"/>
          </w:tcPr>
          <w:p w14:paraId="6069CA0A">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提供时间</w:t>
            </w:r>
          </w:p>
        </w:tc>
        <w:tc>
          <w:tcPr>
            <w:tcW w:w="2162" w:type="dxa"/>
            <w:noWrap w:val="0"/>
            <w:vAlign w:val="top"/>
          </w:tcPr>
          <w:p w14:paraId="242EA006">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备注</w:t>
            </w:r>
          </w:p>
        </w:tc>
      </w:tr>
      <w:tr w14:paraId="22F2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23242B30">
            <w:pPr>
              <w:spacing w:before="100" w:beforeAutospacing="1" w:after="100" w:afterAutospacing="1"/>
              <w:ind w:left="120" w:hanging="120"/>
              <w:jc w:val="center"/>
              <w:rPr>
                <w:rFonts w:hint="eastAsia" w:ascii="仿宋" w:hAnsi="仿宋" w:eastAsia="仿宋" w:cs="宋体"/>
                <w:kern w:val="0"/>
                <w:sz w:val="24"/>
              </w:rPr>
            </w:pPr>
          </w:p>
        </w:tc>
        <w:tc>
          <w:tcPr>
            <w:tcW w:w="1038" w:type="dxa"/>
            <w:noWrap w:val="0"/>
            <w:vAlign w:val="top"/>
          </w:tcPr>
          <w:p w14:paraId="763C90A5">
            <w:pPr>
              <w:ind w:left="120" w:hanging="120"/>
              <w:jc w:val="center"/>
              <w:rPr>
                <w:rFonts w:hint="eastAsia" w:ascii="仿宋" w:hAnsi="仿宋" w:eastAsia="仿宋" w:cs="宋体"/>
                <w:sz w:val="24"/>
              </w:rPr>
            </w:pPr>
          </w:p>
        </w:tc>
        <w:tc>
          <w:tcPr>
            <w:tcW w:w="2725" w:type="dxa"/>
            <w:noWrap w:val="0"/>
            <w:vAlign w:val="top"/>
          </w:tcPr>
          <w:p w14:paraId="5B192CFA">
            <w:pPr>
              <w:ind w:left="120" w:hanging="120"/>
              <w:jc w:val="center"/>
              <w:rPr>
                <w:rFonts w:hint="eastAsia" w:ascii="仿宋" w:hAnsi="仿宋" w:eastAsia="仿宋" w:cs="宋体"/>
                <w:sz w:val="24"/>
              </w:rPr>
            </w:pPr>
          </w:p>
        </w:tc>
        <w:tc>
          <w:tcPr>
            <w:tcW w:w="2162" w:type="dxa"/>
            <w:noWrap w:val="0"/>
            <w:vAlign w:val="top"/>
          </w:tcPr>
          <w:p w14:paraId="491C206C">
            <w:pPr>
              <w:ind w:left="120" w:hanging="120"/>
              <w:jc w:val="center"/>
              <w:rPr>
                <w:rFonts w:hint="eastAsia" w:ascii="仿宋" w:hAnsi="仿宋" w:eastAsia="仿宋" w:cs="宋体"/>
                <w:sz w:val="24"/>
              </w:rPr>
            </w:pPr>
          </w:p>
        </w:tc>
      </w:tr>
      <w:tr w14:paraId="0BE4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6D1E4AFB">
            <w:pPr>
              <w:spacing w:before="100" w:beforeAutospacing="1" w:after="100" w:afterAutospacing="1"/>
              <w:ind w:left="120" w:hanging="120"/>
              <w:jc w:val="center"/>
              <w:rPr>
                <w:rFonts w:hint="eastAsia" w:ascii="仿宋" w:hAnsi="仿宋" w:eastAsia="仿宋" w:cs="宋体"/>
                <w:kern w:val="0"/>
                <w:sz w:val="24"/>
              </w:rPr>
            </w:pPr>
          </w:p>
        </w:tc>
        <w:tc>
          <w:tcPr>
            <w:tcW w:w="1038" w:type="dxa"/>
            <w:noWrap w:val="0"/>
            <w:vAlign w:val="top"/>
          </w:tcPr>
          <w:p w14:paraId="64BA368C">
            <w:pPr>
              <w:ind w:left="120" w:hanging="120"/>
              <w:jc w:val="center"/>
              <w:rPr>
                <w:rFonts w:hint="eastAsia" w:ascii="仿宋" w:hAnsi="仿宋" w:eastAsia="仿宋" w:cs="宋体"/>
                <w:sz w:val="24"/>
              </w:rPr>
            </w:pPr>
          </w:p>
        </w:tc>
        <w:tc>
          <w:tcPr>
            <w:tcW w:w="2725" w:type="dxa"/>
            <w:noWrap w:val="0"/>
            <w:vAlign w:val="top"/>
          </w:tcPr>
          <w:p w14:paraId="184A5F8D">
            <w:pPr>
              <w:ind w:left="120" w:hanging="120"/>
              <w:jc w:val="center"/>
              <w:rPr>
                <w:rFonts w:hint="eastAsia" w:ascii="仿宋" w:hAnsi="仿宋" w:eastAsia="仿宋" w:cs="宋体"/>
                <w:sz w:val="24"/>
              </w:rPr>
            </w:pPr>
          </w:p>
        </w:tc>
        <w:tc>
          <w:tcPr>
            <w:tcW w:w="2162" w:type="dxa"/>
            <w:noWrap w:val="0"/>
            <w:vAlign w:val="top"/>
          </w:tcPr>
          <w:p w14:paraId="7E52AEEA">
            <w:pPr>
              <w:ind w:left="120" w:hanging="120"/>
              <w:jc w:val="center"/>
              <w:rPr>
                <w:rFonts w:hint="eastAsia" w:ascii="仿宋" w:hAnsi="仿宋" w:eastAsia="仿宋" w:cs="宋体"/>
                <w:sz w:val="24"/>
              </w:rPr>
            </w:pPr>
          </w:p>
        </w:tc>
      </w:tr>
      <w:tr w14:paraId="77BC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95509C1">
            <w:pPr>
              <w:spacing w:before="100" w:beforeAutospacing="1" w:after="100" w:afterAutospacing="1"/>
              <w:ind w:left="120" w:hanging="120"/>
              <w:jc w:val="center"/>
              <w:rPr>
                <w:rFonts w:hint="eastAsia" w:ascii="仿宋" w:hAnsi="仿宋" w:eastAsia="仿宋" w:cs="宋体"/>
                <w:kern w:val="0"/>
                <w:sz w:val="24"/>
              </w:rPr>
            </w:pPr>
          </w:p>
        </w:tc>
        <w:tc>
          <w:tcPr>
            <w:tcW w:w="1038" w:type="dxa"/>
            <w:noWrap w:val="0"/>
            <w:vAlign w:val="top"/>
          </w:tcPr>
          <w:p w14:paraId="3F897D3C">
            <w:pPr>
              <w:ind w:left="120" w:hanging="120"/>
              <w:jc w:val="center"/>
              <w:rPr>
                <w:rFonts w:hint="eastAsia" w:ascii="仿宋" w:hAnsi="仿宋" w:eastAsia="仿宋" w:cs="宋体"/>
                <w:sz w:val="24"/>
              </w:rPr>
            </w:pPr>
          </w:p>
        </w:tc>
        <w:tc>
          <w:tcPr>
            <w:tcW w:w="2725" w:type="dxa"/>
            <w:noWrap w:val="0"/>
            <w:vAlign w:val="top"/>
          </w:tcPr>
          <w:p w14:paraId="7EE7C0D2">
            <w:pPr>
              <w:ind w:left="120" w:hanging="120"/>
              <w:jc w:val="center"/>
              <w:rPr>
                <w:rFonts w:hint="eastAsia" w:ascii="仿宋" w:hAnsi="仿宋" w:eastAsia="仿宋" w:cs="宋体"/>
                <w:sz w:val="24"/>
              </w:rPr>
            </w:pPr>
          </w:p>
        </w:tc>
        <w:tc>
          <w:tcPr>
            <w:tcW w:w="2162" w:type="dxa"/>
            <w:noWrap w:val="0"/>
            <w:vAlign w:val="top"/>
          </w:tcPr>
          <w:p w14:paraId="53206673">
            <w:pPr>
              <w:ind w:left="120" w:hanging="120"/>
              <w:jc w:val="center"/>
              <w:rPr>
                <w:rFonts w:hint="eastAsia" w:ascii="仿宋" w:hAnsi="仿宋" w:eastAsia="仿宋" w:cs="宋体"/>
                <w:sz w:val="24"/>
              </w:rPr>
            </w:pPr>
          </w:p>
        </w:tc>
      </w:tr>
      <w:tr w14:paraId="6A9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2DC835F5">
            <w:pPr>
              <w:spacing w:before="100" w:beforeAutospacing="1" w:after="100" w:afterAutospacing="1"/>
              <w:ind w:left="120" w:hanging="120"/>
              <w:jc w:val="center"/>
              <w:rPr>
                <w:rFonts w:hint="eastAsia" w:ascii="仿宋" w:hAnsi="仿宋" w:eastAsia="仿宋" w:cs="宋体"/>
                <w:kern w:val="0"/>
                <w:sz w:val="24"/>
              </w:rPr>
            </w:pPr>
          </w:p>
        </w:tc>
        <w:tc>
          <w:tcPr>
            <w:tcW w:w="1038" w:type="dxa"/>
            <w:noWrap w:val="0"/>
            <w:vAlign w:val="top"/>
          </w:tcPr>
          <w:p w14:paraId="7546BCE3">
            <w:pPr>
              <w:ind w:left="120" w:hanging="120"/>
              <w:jc w:val="center"/>
              <w:rPr>
                <w:rFonts w:hint="eastAsia" w:ascii="仿宋" w:hAnsi="仿宋" w:eastAsia="仿宋" w:cs="宋体"/>
                <w:sz w:val="24"/>
              </w:rPr>
            </w:pPr>
          </w:p>
        </w:tc>
        <w:tc>
          <w:tcPr>
            <w:tcW w:w="2725" w:type="dxa"/>
            <w:noWrap w:val="0"/>
            <w:vAlign w:val="top"/>
          </w:tcPr>
          <w:p w14:paraId="79DB55F0">
            <w:pPr>
              <w:ind w:left="120" w:hanging="120"/>
              <w:jc w:val="center"/>
              <w:rPr>
                <w:rFonts w:hint="eastAsia" w:ascii="仿宋" w:hAnsi="仿宋" w:eastAsia="仿宋" w:cs="宋体"/>
                <w:sz w:val="24"/>
              </w:rPr>
            </w:pPr>
          </w:p>
        </w:tc>
        <w:tc>
          <w:tcPr>
            <w:tcW w:w="2162" w:type="dxa"/>
            <w:noWrap w:val="0"/>
            <w:vAlign w:val="top"/>
          </w:tcPr>
          <w:p w14:paraId="2FB96BAA">
            <w:pPr>
              <w:ind w:left="120" w:hanging="120"/>
              <w:jc w:val="center"/>
              <w:rPr>
                <w:rFonts w:hint="eastAsia" w:ascii="仿宋" w:hAnsi="仿宋" w:eastAsia="仿宋" w:cs="宋体"/>
                <w:sz w:val="24"/>
              </w:rPr>
            </w:pPr>
          </w:p>
        </w:tc>
      </w:tr>
      <w:tr w14:paraId="0237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6BFE88D">
            <w:pPr>
              <w:spacing w:before="100" w:beforeAutospacing="1" w:after="100" w:afterAutospacing="1"/>
              <w:ind w:left="120" w:hanging="120"/>
              <w:jc w:val="center"/>
              <w:rPr>
                <w:rFonts w:hint="eastAsia" w:ascii="仿宋" w:hAnsi="仿宋" w:eastAsia="仿宋" w:cs="宋体"/>
                <w:kern w:val="0"/>
                <w:sz w:val="24"/>
              </w:rPr>
            </w:pPr>
          </w:p>
        </w:tc>
        <w:tc>
          <w:tcPr>
            <w:tcW w:w="1038" w:type="dxa"/>
            <w:noWrap w:val="0"/>
            <w:vAlign w:val="top"/>
          </w:tcPr>
          <w:p w14:paraId="2F18CDCA">
            <w:pPr>
              <w:ind w:left="120" w:hanging="120"/>
              <w:jc w:val="center"/>
              <w:rPr>
                <w:rFonts w:hint="eastAsia" w:ascii="仿宋" w:hAnsi="仿宋" w:eastAsia="仿宋" w:cs="宋体"/>
                <w:sz w:val="24"/>
              </w:rPr>
            </w:pPr>
          </w:p>
        </w:tc>
        <w:tc>
          <w:tcPr>
            <w:tcW w:w="2725" w:type="dxa"/>
            <w:noWrap w:val="0"/>
            <w:vAlign w:val="top"/>
          </w:tcPr>
          <w:p w14:paraId="3317E5F2">
            <w:pPr>
              <w:ind w:left="120" w:hanging="120"/>
              <w:jc w:val="center"/>
              <w:rPr>
                <w:rFonts w:hint="eastAsia" w:ascii="仿宋" w:hAnsi="仿宋" w:eastAsia="仿宋" w:cs="宋体"/>
                <w:sz w:val="24"/>
              </w:rPr>
            </w:pPr>
          </w:p>
        </w:tc>
        <w:tc>
          <w:tcPr>
            <w:tcW w:w="2162" w:type="dxa"/>
            <w:noWrap w:val="0"/>
            <w:vAlign w:val="top"/>
          </w:tcPr>
          <w:p w14:paraId="413AB015">
            <w:pPr>
              <w:ind w:left="120" w:hanging="120"/>
              <w:jc w:val="center"/>
              <w:rPr>
                <w:rFonts w:hint="eastAsia" w:ascii="仿宋" w:hAnsi="仿宋" w:eastAsia="仿宋" w:cs="宋体"/>
                <w:sz w:val="24"/>
              </w:rPr>
            </w:pPr>
          </w:p>
        </w:tc>
      </w:tr>
      <w:tr w14:paraId="7528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299EAB4A">
            <w:pPr>
              <w:spacing w:before="100" w:beforeAutospacing="1" w:after="100" w:afterAutospacing="1"/>
              <w:ind w:left="120" w:hanging="120"/>
              <w:jc w:val="center"/>
              <w:rPr>
                <w:rFonts w:hint="eastAsia" w:ascii="仿宋" w:hAnsi="仿宋" w:eastAsia="仿宋" w:cs="宋体"/>
                <w:kern w:val="0"/>
                <w:sz w:val="24"/>
              </w:rPr>
            </w:pPr>
          </w:p>
        </w:tc>
        <w:tc>
          <w:tcPr>
            <w:tcW w:w="1038" w:type="dxa"/>
            <w:noWrap w:val="0"/>
            <w:vAlign w:val="top"/>
          </w:tcPr>
          <w:p w14:paraId="100CC731">
            <w:pPr>
              <w:ind w:left="120" w:hanging="120"/>
              <w:jc w:val="center"/>
              <w:rPr>
                <w:rFonts w:hint="eastAsia" w:ascii="仿宋" w:hAnsi="仿宋" w:eastAsia="仿宋" w:cs="宋体"/>
                <w:sz w:val="24"/>
              </w:rPr>
            </w:pPr>
          </w:p>
        </w:tc>
        <w:tc>
          <w:tcPr>
            <w:tcW w:w="2725" w:type="dxa"/>
            <w:noWrap w:val="0"/>
            <w:vAlign w:val="top"/>
          </w:tcPr>
          <w:p w14:paraId="7D89CDD1">
            <w:pPr>
              <w:ind w:left="120" w:hanging="120"/>
              <w:jc w:val="center"/>
              <w:rPr>
                <w:rFonts w:hint="eastAsia" w:ascii="仿宋" w:hAnsi="仿宋" w:eastAsia="仿宋" w:cs="宋体"/>
                <w:sz w:val="24"/>
              </w:rPr>
            </w:pPr>
          </w:p>
        </w:tc>
        <w:tc>
          <w:tcPr>
            <w:tcW w:w="2162" w:type="dxa"/>
            <w:noWrap w:val="0"/>
            <w:vAlign w:val="top"/>
          </w:tcPr>
          <w:p w14:paraId="70A335C2">
            <w:pPr>
              <w:ind w:left="120" w:hanging="120"/>
              <w:jc w:val="center"/>
              <w:rPr>
                <w:rFonts w:hint="eastAsia" w:ascii="仿宋" w:hAnsi="仿宋" w:eastAsia="仿宋" w:cs="宋体"/>
                <w:sz w:val="24"/>
              </w:rPr>
            </w:pPr>
          </w:p>
        </w:tc>
      </w:tr>
      <w:tr w14:paraId="537F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40B5CD07">
            <w:pPr>
              <w:ind w:left="120" w:hanging="120"/>
              <w:jc w:val="center"/>
              <w:rPr>
                <w:rFonts w:hint="eastAsia" w:ascii="仿宋" w:hAnsi="仿宋" w:eastAsia="仿宋" w:cs="宋体"/>
                <w:sz w:val="24"/>
              </w:rPr>
            </w:pPr>
          </w:p>
        </w:tc>
        <w:tc>
          <w:tcPr>
            <w:tcW w:w="1038" w:type="dxa"/>
            <w:noWrap w:val="0"/>
            <w:vAlign w:val="top"/>
          </w:tcPr>
          <w:p w14:paraId="55390A2E">
            <w:pPr>
              <w:ind w:left="120" w:hanging="120"/>
              <w:jc w:val="center"/>
              <w:rPr>
                <w:rFonts w:hint="eastAsia" w:ascii="仿宋" w:hAnsi="仿宋" w:eastAsia="仿宋" w:cs="宋体"/>
                <w:sz w:val="24"/>
              </w:rPr>
            </w:pPr>
          </w:p>
        </w:tc>
        <w:tc>
          <w:tcPr>
            <w:tcW w:w="2725" w:type="dxa"/>
            <w:noWrap w:val="0"/>
            <w:vAlign w:val="top"/>
          </w:tcPr>
          <w:p w14:paraId="1DD936B3">
            <w:pPr>
              <w:ind w:left="120" w:hanging="120"/>
              <w:jc w:val="center"/>
              <w:rPr>
                <w:rFonts w:hint="eastAsia" w:ascii="仿宋" w:hAnsi="仿宋" w:eastAsia="仿宋" w:cs="宋体"/>
                <w:sz w:val="24"/>
              </w:rPr>
            </w:pPr>
          </w:p>
        </w:tc>
        <w:tc>
          <w:tcPr>
            <w:tcW w:w="2162" w:type="dxa"/>
            <w:noWrap w:val="0"/>
            <w:vAlign w:val="top"/>
          </w:tcPr>
          <w:p w14:paraId="169748CB">
            <w:pPr>
              <w:ind w:left="120" w:hanging="120"/>
              <w:jc w:val="center"/>
              <w:rPr>
                <w:rFonts w:hint="eastAsia" w:ascii="仿宋" w:hAnsi="仿宋" w:eastAsia="仿宋" w:cs="宋体"/>
                <w:sz w:val="24"/>
              </w:rPr>
            </w:pPr>
          </w:p>
        </w:tc>
      </w:tr>
      <w:tr w14:paraId="448F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6C4A4286">
            <w:pPr>
              <w:ind w:left="120" w:hanging="120"/>
              <w:jc w:val="center"/>
              <w:rPr>
                <w:rFonts w:hint="eastAsia" w:ascii="仿宋" w:hAnsi="仿宋" w:eastAsia="仿宋" w:cs="宋体"/>
                <w:sz w:val="24"/>
              </w:rPr>
            </w:pPr>
          </w:p>
        </w:tc>
        <w:tc>
          <w:tcPr>
            <w:tcW w:w="1038" w:type="dxa"/>
            <w:noWrap w:val="0"/>
            <w:vAlign w:val="top"/>
          </w:tcPr>
          <w:p w14:paraId="7FD29FA6">
            <w:pPr>
              <w:ind w:left="120" w:hanging="120"/>
              <w:jc w:val="center"/>
              <w:rPr>
                <w:rFonts w:hint="eastAsia" w:ascii="仿宋" w:hAnsi="仿宋" w:eastAsia="仿宋" w:cs="宋体"/>
                <w:sz w:val="24"/>
              </w:rPr>
            </w:pPr>
          </w:p>
        </w:tc>
        <w:tc>
          <w:tcPr>
            <w:tcW w:w="2725" w:type="dxa"/>
            <w:noWrap w:val="0"/>
            <w:vAlign w:val="top"/>
          </w:tcPr>
          <w:p w14:paraId="4ED03E11">
            <w:pPr>
              <w:ind w:left="120" w:hanging="120"/>
              <w:jc w:val="center"/>
              <w:rPr>
                <w:rFonts w:hint="eastAsia" w:ascii="仿宋" w:hAnsi="仿宋" w:eastAsia="仿宋" w:cs="宋体"/>
                <w:sz w:val="24"/>
              </w:rPr>
            </w:pPr>
          </w:p>
        </w:tc>
        <w:tc>
          <w:tcPr>
            <w:tcW w:w="2162" w:type="dxa"/>
            <w:noWrap w:val="0"/>
            <w:vAlign w:val="top"/>
          </w:tcPr>
          <w:p w14:paraId="5126E727">
            <w:pPr>
              <w:ind w:left="120" w:hanging="120"/>
              <w:jc w:val="center"/>
              <w:rPr>
                <w:rFonts w:hint="eastAsia" w:ascii="仿宋" w:hAnsi="仿宋" w:eastAsia="仿宋" w:cs="宋体"/>
                <w:sz w:val="24"/>
              </w:rPr>
            </w:pPr>
          </w:p>
        </w:tc>
      </w:tr>
      <w:tr w14:paraId="5D08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0D67F73">
            <w:pPr>
              <w:ind w:left="120" w:hanging="120"/>
              <w:jc w:val="center"/>
              <w:rPr>
                <w:rFonts w:hint="eastAsia" w:ascii="仿宋" w:hAnsi="仿宋" w:eastAsia="仿宋" w:cs="宋体"/>
                <w:sz w:val="24"/>
              </w:rPr>
            </w:pPr>
          </w:p>
        </w:tc>
        <w:tc>
          <w:tcPr>
            <w:tcW w:w="1038" w:type="dxa"/>
            <w:noWrap w:val="0"/>
            <w:vAlign w:val="top"/>
          </w:tcPr>
          <w:p w14:paraId="3712CBE4">
            <w:pPr>
              <w:ind w:left="120" w:hanging="120"/>
              <w:jc w:val="center"/>
              <w:rPr>
                <w:rFonts w:hint="eastAsia" w:ascii="仿宋" w:hAnsi="仿宋" w:eastAsia="仿宋" w:cs="宋体"/>
                <w:sz w:val="24"/>
              </w:rPr>
            </w:pPr>
          </w:p>
        </w:tc>
        <w:tc>
          <w:tcPr>
            <w:tcW w:w="2725" w:type="dxa"/>
            <w:noWrap w:val="0"/>
            <w:vAlign w:val="top"/>
          </w:tcPr>
          <w:p w14:paraId="69F729ED">
            <w:pPr>
              <w:ind w:left="120" w:hanging="120"/>
              <w:jc w:val="center"/>
              <w:rPr>
                <w:rFonts w:hint="eastAsia" w:ascii="仿宋" w:hAnsi="仿宋" w:eastAsia="仿宋" w:cs="宋体"/>
                <w:sz w:val="24"/>
              </w:rPr>
            </w:pPr>
          </w:p>
        </w:tc>
        <w:tc>
          <w:tcPr>
            <w:tcW w:w="2162" w:type="dxa"/>
            <w:noWrap w:val="0"/>
            <w:vAlign w:val="top"/>
          </w:tcPr>
          <w:p w14:paraId="3CFA2931">
            <w:pPr>
              <w:ind w:left="120" w:hanging="120"/>
              <w:jc w:val="center"/>
              <w:rPr>
                <w:rFonts w:hint="eastAsia" w:ascii="仿宋" w:hAnsi="仿宋" w:eastAsia="仿宋" w:cs="宋体"/>
                <w:sz w:val="24"/>
              </w:rPr>
            </w:pPr>
          </w:p>
        </w:tc>
      </w:tr>
      <w:tr w14:paraId="356D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6774196D">
            <w:pPr>
              <w:ind w:left="120" w:hanging="120"/>
              <w:jc w:val="center"/>
              <w:rPr>
                <w:rFonts w:hint="eastAsia" w:ascii="仿宋" w:hAnsi="仿宋" w:eastAsia="仿宋" w:cs="宋体"/>
                <w:sz w:val="24"/>
              </w:rPr>
            </w:pPr>
          </w:p>
        </w:tc>
        <w:tc>
          <w:tcPr>
            <w:tcW w:w="1038" w:type="dxa"/>
            <w:noWrap w:val="0"/>
            <w:vAlign w:val="top"/>
          </w:tcPr>
          <w:p w14:paraId="3B4BB3E4">
            <w:pPr>
              <w:ind w:left="120" w:hanging="120"/>
              <w:jc w:val="center"/>
              <w:rPr>
                <w:rFonts w:hint="eastAsia" w:ascii="仿宋" w:hAnsi="仿宋" w:eastAsia="仿宋" w:cs="宋体"/>
                <w:sz w:val="24"/>
              </w:rPr>
            </w:pPr>
          </w:p>
        </w:tc>
        <w:tc>
          <w:tcPr>
            <w:tcW w:w="2725" w:type="dxa"/>
            <w:noWrap w:val="0"/>
            <w:vAlign w:val="top"/>
          </w:tcPr>
          <w:p w14:paraId="7498C133">
            <w:pPr>
              <w:ind w:left="120" w:hanging="120"/>
              <w:jc w:val="center"/>
              <w:rPr>
                <w:rFonts w:hint="eastAsia" w:ascii="仿宋" w:hAnsi="仿宋" w:eastAsia="仿宋" w:cs="宋体"/>
                <w:sz w:val="24"/>
              </w:rPr>
            </w:pPr>
          </w:p>
        </w:tc>
        <w:tc>
          <w:tcPr>
            <w:tcW w:w="2162" w:type="dxa"/>
            <w:noWrap w:val="0"/>
            <w:vAlign w:val="top"/>
          </w:tcPr>
          <w:p w14:paraId="29613C27">
            <w:pPr>
              <w:ind w:left="120" w:hanging="120"/>
              <w:jc w:val="center"/>
              <w:rPr>
                <w:rFonts w:hint="eastAsia" w:ascii="仿宋" w:hAnsi="仿宋" w:eastAsia="仿宋" w:cs="宋体"/>
                <w:sz w:val="24"/>
              </w:rPr>
            </w:pPr>
          </w:p>
        </w:tc>
      </w:tr>
      <w:tr w14:paraId="2BA8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6D64CC2">
            <w:pPr>
              <w:ind w:left="120" w:hanging="120"/>
              <w:jc w:val="center"/>
              <w:rPr>
                <w:rFonts w:hint="eastAsia" w:ascii="仿宋" w:hAnsi="仿宋" w:eastAsia="仿宋" w:cs="宋体"/>
                <w:sz w:val="24"/>
              </w:rPr>
            </w:pPr>
          </w:p>
        </w:tc>
        <w:tc>
          <w:tcPr>
            <w:tcW w:w="1038" w:type="dxa"/>
            <w:noWrap w:val="0"/>
            <w:vAlign w:val="top"/>
          </w:tcPr>
          <w:p w14:paraId="53D92F42">
            <w:pPr>
              <w:ind w:left="120" w:hanging="120"/>
              <w:jc w:val="center"/>
              <w:rPr>
                <w:rFonts w:hint="eastAsia" w:ascii="仿宋" w:hAnsi="仿宋" w:eastAsia="仿宋" w:cs="宋体"/>
                <w:sz w:val="24"/>
              </w:rPr>
            </w:pPr>
          </w:p>
        </w:tc>
        <w:tc>
          <w:tcPr>
            <w:tcW w:w="2725" w:type="dxa"/>
            <w:noWrap w:val="0"/>
            <w:vAlign w:val="top"/>
          </w:tcPr>
          <w:p w14:paraId="529A97D1">
            <w:pPr>
              <w:ind w:left="120" w:hanging="120"/>
              <w:jc w:val="center"/>
              <w:rPr>
                <w:rFonts w:hint="eastAsia" w:ascii="仿宋" w:hAnsi="仿宋" w:eastAsia="仿宋" w:cs="宋体"/>
                <w:sz w:val="24"/>
              </w:rPr>
            </w:pPr>
          </w:p>
        </w:tc>
        <w:tc>
          <w:tcPr>
            <w:tcW w:w="2162" w:type="dxa"/>
            <w:noWrap w:val="0"/>
            <w:vAlign w:val="top"/>
          </w:tcPr>
          <w:p w14:paraId="75CDFBBA">
            <w:pPr>
              <w:ind w:left="120" w:hanging="120"/>
              <w:jc w:val="center"/>
              <w:rPr>
                <w:rFonts w:hint="eastAsia" w:ascii="仿宋" w:hAnsi="仿宋" w:eastAsia="仿宋" w:cs="宋体"/>
                <w:sz w:val="24"/>
              </w:rPr>
            </w:pPr>
          </w:p>
        </w:tc>
      </w:tr>
      <w:tr w14:paraId="64A1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CB1B8D8">
            <w:pPr>
              <w:ind w:left="120" w:hanging="120"/>
              <w:jc w:val="center"/>
              <w:rPr>
                <w:rFonts w:hint="eastAsia" w:ascii="仿宋" w:hAnsi="仿宋" w:eastAsia="仿宋" w:cs="宋体"/>
                <w:sz w:val="24"/>
              </w:rPr>
            </w:pPr>
          </w:p>
        </w:tc>
        <w:tc>
          <w:tcPr>
            <w:tcW w:w="1038" w:type="dxa"/>
            <w:noWrap w:val="0"/>
            <w:vAlign w:val="top"/>
          </w:tcPr>
          <w:p w14:paraId="667EC8DA">
            <w:pPr>
              <w:ind w:left="120" w:hanging="120"/>
              <w:jc w:val="center"/>
              <w:rPr>
                <w:rFonts w:hint="eastAsia" w:ascii="仿宋" w:hAnsi="仿宋" w:eastAsia="仿宋" w:cs="宋体"/>
                <w:sz w:val="24"/>
              </w:rPr>
            </w:pPr>
          </w:p>
        </w:tc>
        <w:tc>
          <w:tcPr>
            <w:tcW w:w="2725" w:type="dxa"/>
            <w:noWrap w:val="0"/>
            <w:vAlign w:val="top"/>
          </w:tcPr>
          <w:p w14:paraId="0F383078">
            <w:pPr>
              <w:ind w:left="120" w:hanging="120"/>
              <w:jc w:val="center"/>
              <w:rPr>
                <w:rFonts w:hint="eastAsia" w:ascii="仿宋" w:hAnsi="仿宋" w:eastAsia="仿宋" w:cs="宋体"/>
                <w:sz w:val="24"/>
              </w:rPr>
            </w:pPr>
          </w:p>
        </w:tc>
        <w:tc>
          <w:tcPr>
            <w:tcW w:w="2162" w:type="dxa"/>
            <w:noWrap w:val="0"/>
            <w:vAlign w:val="top"/>
          </w:tcPr>
          <w:p w14:paraId="0FEA59A2">
            <w:pPr>
              <w:ind w:left="120" w:hanging="120"/>
              <w:jc w:val="center"/>
              <w:rPr>
                <w:rFonts w:hint="eastAsia" w:ascii="仿宋" w:hAnsi="仿宋" w:eastAsia="仿宋" w:cs="宋体"/>
                <w:sz w:val="24"/>
              </w:rPr>
            </w:pPr>
          </w:p>
        </w:tc>
      </w:tr>
      <w:tr w14:paraId="25A6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6E809458">
            <w:pPr>
              <w:ind w:left="120" w:hanging="120"/>
              <w:jc w:val="center"/>
              <w:rPr>
                <w:rFonts w:hint="eastAsia" w:ascii="仿宋" w:hAnsi="仿宋" w:eastAsia="仿宋" w:cs="宋体"/>
                <w:sz w:val="24"/>
              </w:rPr>
            </w:pPr>
          </w:p>
        </w:tc>
        <w:tc>
          <w:tcPr>
            <w:tcW w:w="1038" w:type="dxa"/>
            <w:noWrap w:val="0"/>
            <w:vAlign w:val="top"/>
          </w:tcPr>
          <w:p w14:paraId="205D0C32">
            <w:pPr>
              <w:ind w:left="120" w:hanging="120"/>
              <w:jc w:val="center"/>
              <w:rPr>
                <w:rFonts w:hint="eastAsia" w:ascii="仿宋" w:hAnsi="仿宋" w:eastAsia="仿宋" w:cs="宋体"/>
                <w:sz w:val="24"/>
              </w:rPr>
            </w:pPr>
          </w:p>
        </w:tc>
        <w:tc>
          <w:tcPr>
            <w:tcW w:w="2725" w:type="dxa"/>
            <w:noWrap w:val="0"/>
            <w:vAlign w:val="top"/>
          </w:tcPr>
          <w:p w14:paraId="31559D2A">
            <w:pPr>
              <w:ind w:left="120" w:hanging="120"/>
              <w:jc w:val="center"/>
              <w:rPr>
                <w:rFonts w:hint="eastAsia" w:ascii="仿宋" w:hAnsi="仿宋" w:eastAsia="仿宋" w:cs="宋体"/>
                <w:sz w:val="24"/>
              </w:rPr>
            </w:pPr>
          </w:p>
        </w:tc>
        <w:tc>
          <w:tcPr>
            <w:tcW w:w="2162" w:type="dxa"/>
            <w:noWrap w:val="0"/>
            <w:vAlign w:val="top"/>
          </w:tcPr>
          <w:p w14:paraId="6647B4D4">
            <w:pPr>
              <w:ind w:left="120" w:hanging="120"/>
              <w:jc w:val="center"/>
              <w:rPr>
                <w:rFonts w:hint="eastAsia" w:ascii="仿宋" w:hAnsi="仿宋" w:eastAsia="仿宋" w:cs="宋体"/>
                <w:sz w:val="24"/>
              </w:rPr>
            </w:pPr>
          </w:p>
        </w:tc>
      </w:tr>
      <w:tr w14:paraId="38E1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270AF708">
            <w:pPr>
              <w:ind w:left="120" w:hanging="120"/>
              <w:jc w:val="center"/>
              <w:rPr>
                <w:rFonts w:hint="eastAsia" w:ascii="仿宋" w:hAnsi="仿宋" w:eastAsia="仿宋" w:cs="宋体"/>
                <w:sz w:val="24"/>
              </w:rPr>
            </w:pPr>
          </w:p>
        </w:tc>
        <w:tc>
          <w:tcPr>
            <w:tcW w:w="1038" w:type="dxa"/>
            <w:noWrap w:val="0"/>
            <w:vAlign w:val="top"/>
          </w:tcPr>
          <w:p w14:paraId="3F5E0B3B">
            <w:pPr>
              <w:ind w:left="120" w:hanging="120"/>
              <w:jc w:val="center"/>
              <w:rPr>
                <w:rFonts w:hint="eastAsia" w:ascii="仿宋" w:hAnsi="仿宋" w:eastAsia="仿宋" w:cs="宋体"/>
                <w:sz w:val="24"/>
              </w:rPr>
            </w:pPr>
          </w:p>
        </w:tc>
        <w:tc>
          <w:tcPr>
            <w:tcW w:w="2725" w:type="dxa"/>
            <w:noWrap w:val="0"/>
            <w:vAlign w:val="top"/>
          </w:tcPr>
          <w:p w14:paraId="696D6AD1">
            <w:pPr>
              <w:ind w:left="120" w:hanging="120"/>
              <w:jc w:val="center"/>
              <w:rPr>
                <w:rFonts w:hint="eastAsia" w:ascii="仿宋" w:hAnsi="仿宋" w:eastAsia="仿宋" w:cs="宋体"/>
                <w:sz w:val="24"/>
              </w:rPr>
            </w:pPr>
          </w:p>
        </w:tc>
        <w:tc>
          <w:tcPr>
            <w:tcW w:w="2162" w:type="dxa"/>
            <w:noWrap w:val="0"/>
            <w:vAlign w:val="top"/>
          </w:tcPr>
          <w:p w14:paraId="797A2DD6">
            <w:pPr>
              <w:ind w:left="120" w:hanging="120"/>
              <w:jc w:val="center"/>
              <w:rPr>
                <w:rFonts w:hint="eastAsia" w:ascii="仿宋" w:hAnsi="仿宋" w:eastAsia="仿宋" w:cs="宋体"/>
                <w:sz w:val="24"/>
              </w:rPr>
            </w:pPr>
          </w:p>
        </w:tc>
      </w:tr>
      <w:tr w14:paraId="4497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059B690E">
            <w:pPr>
              <w:ind w:left="120" w:hanging="120"/>
              <w:jc w:val="center"/>
              <w:rPr>
                <w:rFonts w:hint="eastAsia" w:ascii="仿宋" w:hAnsi="仿宋" w:eastAsia="仿宋" w:cs="宋体"/>
                <w:sz w:val="24"/>
              </w:rPr>
            </w:pPr>
          </w:p>
        </w:tc>
        <w:tc>
          <w:tcPr>
            <w:tcW w:w="1038" w:type="dxa"/>
            <w:noWrap w:val="0"/>
            <w:vAlign w:val="top"/>
          </w:tcPr>
          <w:p w14:paraId="0B23167F">
            <w:pPr>
              <w:ind w:left="120" w:hanging="120"/>
              <w:jc w:val="center"/>
              <w:rPr>
                <w:rFonts w:hint="eastAsia" w:ascii="仿宋" w:hAnsi="仿宋" w:eastAsia="仿宋" w:cs="宋体"/>
                <w:sz w:val="24"/>
              </w:rPr>
            </w:pPr>
          </w:p>
        </w:tc>
        <w:tc>
          <w:tcPr>
            <w:tcW w:w="2725" w:type="dxa"/>
            <w:noWrap w:val="0"/>
            <w:vAlign w:val="top"/>
          </w:tcPr>
          <w:p w14:paraId="48CFE3B6">
            <w:pPr>
              <w:ind w:left="120" w:hanging="120"/>
              <w:jc w:val="center"/>
              <w:rPr>
                <w:rFonts w:hint="eastAsia" w:ascii="仿宋" w:hAnsi="仿宋" w:eastAsia="仿宋" w:cs="宋体"/>
                <w:sz w:val="24"/>
              </w:rPr>
            </w:pPr>
          </w:p>
        </w:tc>
        <w:tc>
          <w:tcPr>
            <w:tcW w:w="2162" w:type="dxa"/>
            <w:noWrap w:val="0"/>
            <w:vAlign w:val="top"/>
          </w:tcPr>
          <w:p w14:paraId="5F2A2642">
            <w:pPr>
              <w:ind w:left="120" w:hanging="120"/>
              <w:jc w:val="center"/>
              <w:rPr>
                <w:rFonts w:hint="eastAsia" w:ascii="仿宋" w:hAnsi="仿宋" w:eastAsia="仿宋" w:cs="宋体"/>
                <w:sz w:val="24"/>
              </w:rPr>
            </w:pPr>
          </w:p>
        </w:tc>
      </w:tr>
      <w:tr w14:paraId="7F36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65BD298A">
            <w:pPr>
              <w:ind w:left="120" w:hanging="120"/>
              <w:jc w:val="center"/>
              <w:rPr>
                <w:rFonts w:hint="eastAsia" w:ascii="仿宋" w:hAnsi="仿宋" w:eastAsia="仿宋" w:cs="宋体"/>
                <w:sz w:val="24"/>
              </w:rPr>
            </w:pPr>
          </w:p>
        </w:tc>
        <w:tc>
          <w:tcPr>
            <w:tcW w:w="1038" w:type="dxa"/>
            <w:noWrap w:val="0"/>
            <w:vAlign w:val="top"/>
          </w:tcPr>
          <w:p w14:paraId="53A40A39">
            <w:pPr>
              <w:ind w:left="120" w:hanging="120"/>
              <w:jc w:val="center"/>
              <w:rPr>
                <w:rFonts w:hint="eastAsia" w:ascii="仿宋" w:hAnsi="仿宋" w:eastAsia="仿宋" w:cs="宋体"/>
                <w:sz w:val="24"/>
              </w:rPr>
            </w:pPr>
          </w:p>
        </w:tc>
        <w:tc>
          <w:tcPr>
            <w:tcW w:w="2725" w:type="dxa"/>
            <w:noWrap w:val="0"/>
            <w:vAlign w:val="top"/>
          </w:tcPr>
          <w:p w14:paraId="0CAB2356">
            <w:pPr>
              <w:ind w:left="120" w:hanging="120"/>
              <w:jc w:val="center"/>
              <w:rPr>
                <w:rFonts w:hint="eastAsia" w:ascii="仿宋" w:hAnsi="仿宋" w:eastAsia="仿宋" w:cs="宋体"/>
                <w:sz w:val="24"/>
              </w:rPr>
            </w:pPr>
          </w:p>
        </w:tc>
        <w:tc>
          <w:tcPr>
            <w:tcW w:w="2162" w:type="dxa"/>
            <w:noWrap w:val="0"/>
            <w:vAlign w:val="top"/>
          </w:tcPr>
          <w:p w14:paraId="204ADB6E">
            <w:pPr>
              <w:ind w:left="120" w:hanging="120"/>
              <w:jc w:val="center"/>
              <w:rPr>
                <w:rFonts w:hint="eastAsia" w:ascii="仿宋" w:hAnsi="仿宋" w:eastAsia="仿宋" w:cs="宋体"/>
                <w:sz w:val="24"/>
              </w:rPr>
            </w:pPr>
          </w:p>
        </w:tc>
      </w:tr>
      <w:tr w14:paraId="72DA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29B9FBFB">
            <w:pPr>
              <w:ind w:left="120" w:hanging="120"/>
              <w:jc w:val="center"/>
              <w:rPr>
                <w:rFonts w:hint="eastAsia" w:ascii="仿宋" w:hAnsi="仿宋" w:eastAsia="仿宋" w:cs="宋体"/>
                <w:sz w:val="24"/>
              </w:rPr>
            </w:pPr>
          </w:p>
        </w:tc>
        <w:tc>
          <w:tcPr>
            <w:tcW w:w="1038" w:type="dxa"/>
            <w:noWrap w:val="0"/>
            <w:vAlign w:val="top"/>
          </w:tcPr>
          <w:p w14:paraId="6BCA6F37">
            <w:pPr>
              <w:ind w:left="120" w:hanging="120"/>
              <w:jc w:val="center"/>
              <w:rPr>
                <w:rFonts w:hint="eastAsia" w:ascii="仿宋" w:hAnsi="仿宋" w:eastAsia="仿宋" w:cs="宋体"/>
                <w:sz w:val="24"/>
              </w:rPr>
            </w:pPr>
          </w:p>
        </w:tc>
        <w:tc>
          <w:tcPr>
            <w:tcW w:w="2725" w:type="dxa"/>
            <w:noWrap w:val="0"/>
            <w:vAlign w:val="top"/>
          </w:tcPr>
          <w:p w14:paraId="65AE40B3">
            <w:pPr>
              <w:ind w:left="120" w:hanging="120"/>
              <w:jc w:val="center"/>
              <w:rPr>
                <w:rFonts w:hint="eastAsia" w:ascii="仿宋" w:hAnsi="仿宋" w:eastAsia="仿宋" w:cs="宋体"/>
                <w:sz w:val="24"/>
              </w:rPr>
            </w:pPr>
          </w:p>
        </w:tc>
        <w:tc>
          <w:tcPr>
            <w:tcW w:w="2162" w:type="dxa"/>
            <w:noWrap w:val="0"/>
            <w:vAlign w:val="top"/>
          </w:tcPr>
          <w:p w14:paraId="6E1CD5FA">
            <w:pPr>
              <w:ind w:left="120" w:hanging="120"/>
              <w:jc w:val="center"/>
              <w:rPr>
                <w:rFonts w:hint="eastAsia" w:ascii="仿宋" w:hAnsi="仿宋" w:eastAsia="仿宋" w:cs="宋体"/>
                <w:sz w:val="24"/>
              </w:rPr>
            </w:pPr>
          </w:p>
        </w:tc>
      </w:tr>
      <w:tr w14:paraId="31EB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3D7868B2">
            <w:pPr>
              <w:ind w:left="120" w:hanging="120"/>
              <w:jc w:val="center"/>
              <w:rPr>
                <w:rFonts w:hint="eastAsia" w:ascii="仿宋" w:hAnsi="仿宋" w:eastAsia="仿宋" w:cs="宋体"/>
                <w:sz w:val="24"/>
              </w:rPr>
            </w:pPr>
          </w:p>
        </w:tc>
        <w:tc>
          <w:tcPr>
            <w:tcW w:w="1038" w:type="dxa"/>
            <w:noWrap w:val="0"/>
            <w:vAlign w:val="top"/>
          </w:tcPr>
          <w:p w14:paraId="2D0C7EE9">
            <w:pPr>
              <w:ind w:left="120" w:hanging="120"/>
              <w:jc w:val="center"/>
              <w:rPr>
                <w:rFonts w:hint="eastAsia" w:ascii="仿宋" w:hAnsi="仿宋" w:eastAsia="仿宋" w:cs="宋体"/>
                <w:sz w:val="24"/>
              </w:rPr>
            </w:pPr>
          </w:p>
        </w:tc>
        <w:tc>
          <w:tcPr>
            <w:tcW w:w="2725" w:type="dxa"/>
            <w:noWrap w:val="0"/>
            <w:vAlign w:val="top"/>
          </w:tcPr>
          <w:p w14:paraId="68BD2345">
            <w:pPr>
              <w:ind w:left="120" w:hanging="120"/>
              <w:jc w:val="center"/>
              <w:rPr>
                <w:rFonts w:hint="eastAsia" w:ascii="仿宋" w:hAnsi="仿宋" w:eastAsia="仿宋" w:cs="宋体"/>
                <w:sz w:val="24"/>
              </w:rPr>
            </w:pPr>
          </w:p>
        </w:tc>
        <w:tc>
          <w:tcPr>
            <w:tcW w:w="2162" w:type="dxa"/>
            <w:noWrap w:val="0"/>
            <w:vAlign w:val="top"/>
          </w:tcPr>
          <w:p w14:paraId="26850BD0">
            <w:pPr>
              <w:ind w:left="120" w:hanging="120"/>
              <w:jc w:val="center"/>
              <w:rPr>
                <w:rFonts w:hint="eastAsia" w:ascii="仿宋" w:hAnsi="仿宋" w:eastAsia="仿宋" w:cs="宋体"/>
                <w:sz w:val="24"/>
              </w:rPr>
            </w:pPr>
          </w:p>
        </w:tc>
      </w:tr>
      <w:tr w14:paraId="0497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7C63BAC">
            <w:pPr>
              <w:ind w:left="120" w:hanging="120"/>
              <w:jc w:val="center"/>
              <w:rPr>
                <w:rFonts w:hint="eastAsia" w:ascii="仿宋" w:hAnsi="仿宋" w:eastAsia="仿宋" w:cs="宋体"/>
                <w:sz w:val="24"/>
              </w:rPr>
            </w:pPr>
          </w:p>
        </w:tc>
        <w:tc>
          <w:tcPr>
            <w:tcW w:w="1038" w:type="dxa"/>
            <w:noWrap w:val="0"/>
            <w:vAlign w:val="top"/>
          </w:tcPr>
          <w:p w14:paraId="004AAD7F">
            <w:pPr>
              <w:ind w:left="120" w:hanging="120"/>
              <w:jc w:val="center"/>
              <w:rPr>
                <w:rFonts w:hint="eastAsia" w:ascii="仿宋" w:hAnsi="仿宋" w:eastAsia="仿宋" w:cs="宋体"/>
                <w:sz w:val="24"/>
              </w:rPr>
            </w:pPr>
          </w:p>
        </w:tc>
        <w:tc>
          <w:tcPr>
            <w:tcW w:w="2725" w:type="dxa"/>
            <w:noWrap w:val="0"/>
            <w:vAlign w:val="top"/>
          </w:tcPr>
          <w:p w14:paraId="0C5829BA">
            <w:pPr>
              <w:ind w:left="120" w:hanging="120"/>
              <w:jc w:val="center"/>
              <w:rPr>
                <w:rFonts w:hint="eastAsia" w:ascii="仿宋" w:hAnsi="仿宋" w:eastAsia="仿宋" w:cs="宋体"/>
                <w:sz w:val="24"/>
              </w:rPr>
            </w:pPr>
          </w:p>
        </w:tc>
        <w:tc>
          <w:tcPr>
            <w:tcW w:w="2162" w:type="dxa"/>
            <w:noWrap w:val="0"/>
            <w:vAlign w:val="top"/>
          </w:tcPr>
          <w:p w14:paraId="52C8A724">
            <w:pPr>
              <w:ind w:left="120" w:hanging="120"/>
              <w:jc w:val="center"/>
              <w:rPr>
                <w:rFonts w:hint="eastAsia" w:ascii="仿宋" w:hAnsi="仿宋" w:eastAsia="仿宋" w:cs="宋体"/>
                <w:sz w:val="24"/>
              </w:rPr>
            </w:pPr>
          </w:p>
        </w:tc>
      </w:tr>
      <w:tr w14:paraId="04DD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051E32FA">
            <w:pPr>
              <w:ind w:left="120" w:hanging="120"/>
              <w:jc w:val="center"/>
              <w:rPr>
                <w:rFonts w:hint="eastAsia" w:ascii="仿宋" w:hAnsi="仿宋" w:eastAsia="仿宋" w:cs="宋体"/>
                <w:sz w:val="24"/>
              </w:rPr>
            </w:pPr>
          </w:p>
        </w:tc>
        <w:tc>
          <w:tcPr>
            <w:tcW w:w="1038" w:type="dxa"/>
            <w:noWrap w:val="0"/>
            <w:vAlign w:val="top"/>
          </w:tcPr>
          <w:p w14:paraId="64BE7DA5">
            <w:pPr>
              <w:ind w:left="120" w:hanging="120"/>
              <w:jc w:val="center"/>
              <w:rPr>
                <w:rFonts w:hint="eastAsia" w:ascii="仿宋" w:hAnsi="仿宋" w:eastAsia="仿宋" w:cs="宋体"/>
                <w:sz w:val="24"/>
              </w:rPr>
            </w:pPr>
          </w:p>
        </w:tc>
        <w:tc>
          <w:tcPr>
            <w:tcW w:w="2725" w:type="dxa"/>
            <w:noWrap w:val="0"/>
            <w:vAlign w:val="top"/>
          </w:tcPr>
          <w:p w14:paraId="458DEF0A">
            <w:pPr>
              <w:ind w:left="120" w:hanging="120"/>
              <w:jc w:val="center"/>
              <w:rPr>
                <w:rFonts w:hint="eastAsia" w:ascii="仿宋" w:hAnsi="仿宋" w:eastAsia="仿宋" w:cs="宋体"/>
                <w:sz w:val="24"/>
              </w:rPr>
            </w:pPr>
          </w:p>
        </w:tc>
        <w:tc>
          <w:tcPr>
            <w:tcW w:w="2162" w:type="dxa"/>
            <w:noWrap w:val="0"/>
            <w:vAlign w:val="top"/>
          </w:tcPr>
          <w:p w14:paraId="460911A7">
            <w:pPr>
              <w:ind w:left="120" w:hanging="120"/>
              <w:jc w:val="center"/>
              <w:rPr>
                <w:rFonts w:hint="eastAsia" w:ascii="仿宋" w:hAnsi="仿宋" w:eastAsia="仿宋" w:cs="宋体"/>
                <w:sz w:val="24"/>
              </w:rPr>
            </w:pPr>
          </w:p>
        </w:tc>
      </w:tr>
      <w:tr w14:paraId="32B3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47C05BBB">
            <w:pPr>
              <w:ind w:left="120" w:hanging="120"/>
              <w:jc w:val="center"/>
              <w:rPr>
                <w:rFonts w:hint="eastAsia" w:ascii="仿宋" w:hAnsi="仿宋" w:eastAsia="仿宋" w:cs="宋体"/>
                <w:sz w:val="24"/>
              </w:rPr>
            </w:pPr>
          </w:p>
        </w:tc>
        <w:tc>
          <w:tcPr>
            <w:tcW w:w="1038" w:type="dxa"/>
            <w:noWrap w:val="0"/>
            <w:vAlign w:val="top"/>
          </w:tcPr>
          <w:p w14:paraId="314C21E3">
            <w:pPr>
              <w:ind w:left="120" w:hanging="120"/>
              <w:jc w:val="center"/>
              <w:rPr>
                <w:rFonts w:hint="eastAsia" w:ascii="仿宋" w:hAnsi="仿宋" w:eastAsia="仿宋" w:cs="宋体"/>
                <w:sz w:val="24"/>
              </w:rPr>
            </w:pPr>
          </w:p>
        </w:tc>
        <w:tc>
          <w:tcPr>
            <w:tcW w:w="2725" w:type="dxa"/>
            <w:noWrap w:val="0"/>
            <w:vAlign w:val="top"/>
          </w:tcPr>
          <w:p w14:paraId="7A468959">
            <w:pPr>
              <w:ind w:left="120" w:hanging="120"/>
              <w:jc w:val="center"/>
              <w:rPr>
                <w:rFonts w:hint="eastAsia" w:ascii="仿宋" w:hAnsi="仿宋" w:eastAsia="仿宋" w:cs="宋体"/>
                <w:sz w:val="24"/>
              </w:rPr>
            </w:pPr>
          </w:p>
        </w:tc>
        <w:tc>
          <w:tcPr>
            <w:tcW w:w="2162" w:type="dxa"/>
            <w:noWrap w:val="0"/>
            <w:vAlign w:val="top"/>
          </w:tcPr>
          <w:p w14:paraId="308E145E">
            <w:pPr>
              <w:ind w:left="120" w:hanging="120"/>
              <w:jc w:val="center"/>
              <w:rPr>
                <w:rFonts w:hint="eastAsia" w:ascii="仿宋" w:hAnsi="仿宋" w:eastAsia="仿宋" w:cs="宋体"/>
                <w:sz w:val="24"/>
              </w:rPr>
            </w:pPr>
          </w:p>
        </w:tc>
      </w:tr>
      <w:tr w14:paraId="13C3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1551FCE2">
            <w:pPr>
              <w:ind w:left="120" w:hanging="120"/>
              <w:jc w:val="center"/>
              <w:rPr>
                <w:rFonts w:hint="eastAsia" w:ascii="仿宋" w:hAnsi="仿宋" w:eastAsia="仿宋" w:cs="宋体"/>
                <w:sz w:val="24"/>
              </w:rPr>
            </w:pPr>
          </w:p>
        </w:tc>
        <w:tc>
          <w:tcPr>
            <w:tcW w:w="1038" w:type="dxa"/>
            <w:noWrap w:val="0"/>
            <w:vAlign w:val="top"/>
          </w:tcPr>
          <w:p w14:paraId="3B2E1228">
            <w:pPr>
              <w:ind w:left="120" w:hanging="120"/>
              <w:jc w:val="center"/>
              <w:rPr>
                <w:rFonts w:hint="eastAsia" w:ascii="仿宋" w:hAnsi="仿宋" w:eastAsia="仿宋" w:cs="宋体"/>
                <w:sz w:val="24"/>
              </w:rPr>
            </w:pPr>
          </w:p>
        </w:tc>
        <w:tc>
          <w:tcPr>
            <w:tcW w:w="2725" w:type="dxa"/>
            <w:noWrap w:val="0"/>
            <w:vAlign w:val="top"/>
          </w:tcPr>
          <w:p w14:paraId="504DBA84">
            <w:pPr>
              <w:ind w:left="120" w:hanging="120"/>
              <w:jc w:val="center"/>
              <w:rPr>
                <w:rFonts w:hint="eastAsia" w:ascii="仿宋" w:hAnsi="仿宋" w:eastAsia="仿宋" w:cs="宋体"/>
                <w:sz w:val="24"/>
              </w:rPr>
            </w:pPr>
          </w:p>
        </w:tc>
        <w:tc>
          <w:tcPr>
            <w:tcW w:w="2162" w:type="dxa"/>
            <w:noWrap w:val="0"/>
            <w:vAlign w:val="top"/>
          </w:tcPr>
          <w:p w14:paraId="35012E62">
            <w:pPr>
              <w:ind w:left="120" w:hanging="120"/>
              <w:jc w:val="center"/>
              <w:rPr>
                <w:rFonts w:hint="eastAsia" w:ascii="仿宋" w:hAnsi="仿宋" w:eastAsia="仿宋" w:cs="宋体"/>
                <w:sz w:val="24"/>
              </w:rPr>
            </w:pPr>
          </w:p>
        </w:tc>
      </w:tr>
      <w:tr w14:paraId="283A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480EB677">
            <w:pPr>
              <w:ind w:left="120" w:hanging="120"/>
              <w:jc w:val="center"/>
              <w:rPr>
                <w:rFonts w:hint="eastAsia" w:ascii="仿宋" w:hAnsi="仿宋" w:eastAsia="仿宋" w:cs="宋体"/>
                <w:sz w:val="24"/>
              </w:rPr>
            </w:pPr>
          </w:p>
        </w:tc>
        <w:tc>
          <w:tcPr>
            <w:tcW w:w="1038" w:type="dxa"/>
            <w:noWrap w:val="0"/>
            <w:vAlign w:val="top"/>
          </w:tcPr>
          <w:p w14:paraId="6C72D700">
            <w:pPr>
              <w:ind w:left="120" w:hanging="120"/>
              <w:jc w:val="center"/>
              <w:rPr>
                <w:rFonts w:hint="eastAsia" w:ascii="仿宋" w:hAnsi="仿宋" w:eastAsia="仿宋" w:cs="宋体"/>
                <w:sz w:val="24"/>
              </w:rPr>
            </w:pPr>
          </w:p>
        </w:tc>
        <w:tc>
          <w:tcPr>
            <w:tcW w:w="2725" w:type="dxa"/>
            <w:noWrap w:val="0"/>
            <w:vAlign w:val="top"/>
          </w:tcPr>
          <w:p w14:paraId="566A9D81">
            <w:pPr>
              <w:ind w:left="120" w:hanging="120"/>
              <w:jc w:val="center"/>
              <w:rPr>
                <w:rFonts w:hint="eastAsia" w:ascii="仿宋" w:hAnsi="仿宋" w:eastAsia="仿宋" w:cs="宋体"/>
                <w:sz w:val="24"/>
              </w:rPr>
            </w:pPr>
          </w:p>
        </w:tc>
        <w:tc>
          <w:tcPr>
            <w:tcW w:w="2162" w:type="dxa"/>
            <w:noWrap w:val="0"/>
            <w:vAlign w:val="top"/>
          </w:tcPr>
          <w:p w14:paraId="2871485C">
            <w:pPr>
              <w:ind w:left="120" w:hanging="120"/>
              <w:jc w:val="center"/>
              <w:rPr>
                <w:rFonts w:hint="eastAsia" w:ascii="仿宋" w:hAnsi="仿宋" w:eastAsia="仿宋" w:cs="宋体"/>
                <w:sz w:val="24"/>
              </w:rPr>
            </w:pPr>
          </w:p>
        </w:tc>
      </w:tr>
      <w:tr w14:paraId="16FD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555310AF">
            <w:pPr>
              <w:ind w:left="120" w:hanging="120"/>
              <w:jc w:val="center"/>
              <w:rPr>
                <w:rFonts w:hint="eastAsia" w:ascii="仿宋" w:hAnsi="仿宋" w:eastAsia="仿宋" w:cs="宋体"/>
                <w:sz w:val="24"/>
              </w:rPr>
            </w:pPr>
          </w:p>
        </w:tc>
        <w:tc>
          <w:tcPr>
            <w:tcW w:w="1038" w:type="dxa"/>
            <w:noWrap w:val="0"/>
            <w:vAlign w:val="top"/>
          </w:tcPr>
          <w:p w14:paraId="01CEAD73">
            <w:pPr>
              <w:ind w:left="120" w:hanging="120"/>
              <w:jc w:val="center"/>
              <w:rPr>
                <w:rFonts w:hint="eastAsia" w:ascii="仿宋" w:hAnsi="仿宋" w:eastAsia="仿宋" w:cs="宋体"/>
                <w:sz w:val="24"/>
              </w:rPr>
            </w:pPr>
          </w:p>
        </w:tc>
        <w:tc>
          <w:tcPr>
            <w:tcW w:w="2725" w:type="dxa"/>
            <w:noWrap w:val="0"/>
            <w:vAlign w:val="top"/>
          </w:tcPr>
          <w:p w14:paraId="7AD50211">
            <w:pPr>
              <w:ind w:left="120" w:hanging="120"/>
              <w:jc w:val="center"/>
              <w:rPr>
                <w:rFonts w:hint="eastAsia" w:ascii="仿宋" w:hAnsi="仿宋" w:eastAsia="仿宋" w:cs="宋体"/>
                <w:sz w:val="24"/>
              </w:rPr>
            </w:pPr>
          </w:p>
        </w:tc>
        <w:tc>
          <w:tcPr>
            <w:tcW w:w="2162" w:type="dxa"/>
            <w:noWrap w:val="0"/>
            <w:vAlign w:val="top"/>
          </w:tcPr>
          <w:p w14:paraId="13AD2154">
            <w:pPr>
              <w:ind w:left="120" w:hanging="120"/>
              <w:jc w:val="center"/>
              <w:rPr>
                <w:rFonts w:hint="eastAsia" w:ascii="仿宋" w:hAnsi="仿宋" w:eastAsia="仿宋" w:cs="宋体"/>
                <w:sz w:val="24"/>
              </w:rPr>
            </w:pPr>
          </w:p>
        </w:tc>
      </w:tr>
      <w:tr w14:paraId="653F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noWrap w:val="0"/>
            <w:vAlign w:val="top"/>
          </w:tcPr>
          <w:p w14:paraId="3CD7DD7A">
            <w:pPr>
              <w:ind w:left="120" w:hanging="120"/>
              <w:jc w:val="center"/>
              <w:rPr>
                <w:rFonts w:hint="eastAsia" w:ascii="仿宋" w:hAnsi="仿宋" w:eastAsia="仿宋" w:cs="宋体"/>
                <w:sz w:val="24"/>
              </w:rPr>
            </w:pPr>
            <w:bookmarkStart w:id="407" w:name="_Toc419045129"/>
          </w:p>
        </w:tc>
        <w:tc>
          <w:tcPr>
            <w:tcW w:w="1038" w:type="dxa"/>
            <w:noWrap w:val="0"/>
            <w:vAlign w:val="top"/>
          </w:tcPr>
          <w:p w14:paraId="0D59753F">
            <w:pPr>
              <w:ind w:left="120" w:hanging="120"/>
              <w:jc w:val="center"/>
              <w:rPr>
                <w:rFonts w:hint="eastAsia" w:ascii="仿宋" w:hAnsi="仿宋" w:eastAsia="仿宋" w:cs="宋体"/>
                <w:sz w:val="24"/>
              </w:rPr>
            </w:pPr>
          </w:p>
        </w:tc>
        <w:tc>
          <w:tcPr>
            <w:tcW w:w="2725" w:type="dxa"/>
            <w:noWrap w:val="0"/>
            <w:vAlign w:val="top"/>
          </w:tcPr>
          <w:p w14:paraId="5B590739">
            <w:pPr>
              <w:ind w:left="120" w:hanging="120"/>
              <w:jc w:val="center"/>
              <w:rPr>
                <w:rFonts w:hint="eastAsia" w:ascii="仿宋" w:hAnsi="仿宋" w:eastAsia="仿宋" w:cs="宋体"/>
                <w:sz w:val="24"/>
              </w:rPr>
            </w:pPr>
          </w:p>
        </w:tc>
        <w:tc>
          <w:tcPr>
            <w:tcW w:w="2162" w:type="dxa"/>
            <w:noWrap w:val="0"/>
            <w:vAlign w:val="top"/>
          </w:tcPr>
          <w:p w14:paraId="1282C579">
            <w:pPr>
              <w:ind w:left="120" w:hanging="120"/>
              <w:jc w:val="center"/>
              <w:rPr>
                <w:rFonts w:hint="eastAsia" w:ascii="仿宋" w:hAnsi="仿宋" w:eastAsia="仿宋" w:cs="宋体"/>
                <w:sz w:val="24"/>
              </w:rPr>
            </w:pPr>
          </w:p>
        </w:tc>
      </w:tr>
    </w:tbl>
    <w:p w14:paraId="159E63FA">
      <w:pPr>
        <w:ind w:left="120" w:hanging="120"/>
        <w:rPr>
          <w:rFonts w:hint="eastAsia" w:ascii="仿宋" w:hAnsi="仿宋" w:eastAsia="仿宋" w:cs="宋体"/>
          <w:sz w:val="24"/>
        </w:rPr>
      </w:pPr>
    </w:p>
    <w:p w14:paraId="0FC4D95C">
      <w:pPr>
        <w:rPr>
          <w:rFonts w:hint="eastAsia" w:ascii="仿宋" w:hAnsi="仿宋" w:eastAsia="仿宋" w:cs="宋体"/>
          <w:b/>
          <w:bCs/>
          <w:kern w:val="44"/>
          <w:sz w:val="24"/>
        </w:rPr>
      </w:pPr>
      <w:bookmarkStart w:id="408" w:name="_Toc256000087"/>
      <w:bookmarkStart w:id="409" w:name="_Toc10012"/>
      <w:bookmarkStart w:id="410" w:name="_Toc256000195"/>
      <w:bookmarkStart w:id="411" w:name="_Toc17118"/>
      <w:r>
        <w:rPr>
          <w:rFonts w:hint="eastAsia" w:ascii="仿宋" w:hAnsi="仿宋" w:eastAsia="仿宋" w:cs="宋体"/>
          <w:b/>
          <w:bCs/>
          <w:kern w:val="44"/>
          <w:sz w:val="24"/>
        </w:rPr>
        <w:br w:type="page"/>
      </w:r>
    </w:p>
    <w:p w14:paraId="5D3AC6A5">
      <w:pPr>
        <w:keepNext/>
        <w:keepLines/>
        <w:spacing w:line="576" w:lineRule="auto"/>
        <w:ind w:left="120" w:hanging="120"/>
        <w:jc w:val="center"/>
        <w:outlineLvl w:val="0"/>
        <w:rPr>
          <w:rFonts w:hint="eastAsia" w:ascii="仿宋" w:hAnsi="仿宋" w:eastAsia="仿宋" w:cs="宋体"/>
          <w:b/>
          <w:bCs/>
          <w:kern w:val="44"/>
          <w:sz w:val="24"/>
        </w:rPr>
      </w:pPr>
      <w:r>
        <w:rPr>
          <w:rFonts w:hint="eastAsia" w:ascii="仿宋" w:hAnsi="仿宋" w:eastAsia="仿宋" w:cs="宋体"/>
          <w:b/>
          <w:bCs/>
          <w:kern w:val="44"/>
          <w:sz w:val="24"/>
        </w:rPr>
        <w:t>附录D 委托人提供房屋及设备一览表</w:t>
      </w:r>
      <w:bookmarkEnd w:id="407"/>
      <w:bookmarkEnd w:id="408"/>
      <w:bookmarkEnd w:id="409"/>
      <w:bookmarkEnd w:id="410"/>
      <w:bookmarkEnd w:id="411"/>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1034"/>
        <w:gridCol w:w="2762"/>
        <w:gridCol w:w="2143"/>
      </w:tblGrid>
      <w:tr w14:paraId="6EFA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159" w:type="dxa"/>
            <w:noWrap w:val="0"/>
            <w:vAlign w:val="top"/>
          </w:tcPr>
          <w:p w14:paraId="78E174C2">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名称</w:t>
            </w:r>
          </w:p>
        </w:tc>
        <w:tc>
          <w:tcPr>
            <w:tcW w:w="1034" w:type="dxa"/>
            <w:noWrap w:val="0"/>
            <w:vAlign w:val="top"/>
          </w:tcPr>
          <w:p w14:paraId="4BA41A4A">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数量</w:t>
            </w:r>
          </w:p>
        </w:tc>
        <w:tc>
          <w:tcPr>
            <w:tcW w:w="2762" w:type="dxa"/>
            <w:noWrap w:val="0"/>
            <w:vAlign w:val="top"/>
          </w:tcPr>
          <w:p w14:paraId="0C6B0B29">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面积、型号及规格</w:t>
            </w:r>
          </w:p>
        </w:tc>
        <w:tc>
          <w:tcPr>
            <w:tcW w:w="2143" w:type="dxa"/>
            <w:noWrap w:val="0"/>
            <w:vAlign w:val="top"/>
          </w:tcPr>
          <w:p w14:paraId="62616D09">
            <w:pPr>
              <w:spacing w:before="100" w:beforeAutospacing="1" w:after="100" w:afterAutospacing="1"/>
              <w:ind w:left="120" w:hanging="120"/>
              <w:jc w:val="center"/>
              <w:rPr>
                <w:rFonts w:hint="eastAsia" w:ascii="仿宋" w:hAnsi="仿宋" w:eastAsia="仿宋" w:cs="宋体"/>
                <w:kern w:val="0"/>
                <w:sz w:val="24"/>
              </w:rPr>
            </w:pPr>
            <w:r>
              <w:rPr>
                <w:rFonts w:hint="eastAsia" w:ascii="仿宋" w:hAnsi="仿宋" w:eastAsia="仿宋" w:cs="宋体"/>
                <w:kern w:val="0"/>
                <w:sz w:val="24"/>
              </w:rPr>
              <w:t>提供时间</w:t>
            </w:r>
          </w:p>
        </w:tc>
      </w:tr>
      <w:tr w14:paraId="750B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4B5334E5">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4F0E85F5">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17497260">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367587B8">
            <w:pPr>
              <w:ind w:left="120" w:hanging="120"/>
              <w:rPr>
                <w:rFonts w:hint="eastAsia" w:ascii="仿宋" w:hAnsi="仿宋" w:eastAsia="仿宋" w:cs="宋体"/>
                <w:sz w:val="24"/>
              </w:rPr>
            </w:pPr>
            <w:r>
              <w:rPr>
                <w:rFonts w:hint="eastAsia" w:ascii="仿宋" w:hAnsi="仿宋" w:eastAsia="仿宋" w:cs="宋体"/>
                <w:sz w:val="24"/>
              </w:rPr>
              <w:t>/</w:t>
            </w:r>
          </w:p>
        </w:tc>
      </w:tr>
      <w:tr w14:paraId="6EF5BCC2">
        <w:tblPrEx>
          <w:tblCellMar>
            <w:top w:w="0" w:type="dxa"/>
            <w:left w:w="108" w:type="dxa"/>
            <w:bottom w:w="0" w:type="dxa"/>
            <w:right w:w="108" w:type="dxa"/>
          </w:tblCellMar>
        </w:tblPrEx>
        <w:trPr>
          <w:trHeight w:val="395" w:hRule="atLeast"/>
          <w:jc w:val="center"/>
        </w:trPr>
        <w:tc>
          <w:tcPr>
            <w:tcW w:w="3159" w:type="dxa"/>
            <w:noWrap w:val="0"/>
            <w:vAlign w:val="top"/>
          </w:tcPr>
          <w:p w14:paraId="228A16C6">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3B83A40D">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2C7D2236">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52A32237">
            <w:pPr>
              <w:ind w:left="120" w:hanging="120"/>
              <w:rPr>
                <w:rFonts w:hint="eastAsia" w:ascii="仿宋" w:hAnsi="仿宋" w:eastAsia="仿宋" w:cs="宋体"/>
                <w:sz w:val="24"/>
              </w:rPr>
            </w:pPr>
            <w:r>
              <w:rPr>
                <w:rFonts w:hint="eastAsia" w:ascii="仿宋" w:hAnsi="仿宋" w:eastAsia="仿宋" w:cs="宋体"/>
                <w:sz w:val="24"/>
              </w:rPr>
              <w:t>/</w:t>
            </w:r>
          </w:p>
        </w:tc>
      </w:tr>
      <w:tr w14:paraId="4DB5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30FFAD95">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0B13FC78">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5C18BFCD">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4655FD07">
            <w:pPr>
              <w:ind w:left="120" w:hanging="120"/>
              <w:rPr>
                <w:rFonts w:hint="eastAsia" w:ascii="仿宋" w:hAnsi="仿宋" w:eastAsia="仿宋" w:cs="宋体"/>
                <w:sz w:val="24"/>
              </w:rPr>
            </w:pPr>
            <w:r>
              <w:rPr>
                <w:rFonts w:hint="eastAsia" w:ascii="仿宋" w:hAnsi="仿宋" w:eastAsia="仿宋" w:cs="宋体"/>
                <w:sz w:val="24"/>
              </w:rPr>
              <w:t>/</w:t>
            </w:r>
          </w:p>
        </w:tc>
      </w:tr>
      <w:tr w14:paraId="7EC4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354DE259">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37357043">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48259443">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23582E75">
            <w:pPr>
              <w:ind w:left="120" w:hanging="120"/>
              <w:rPr>
                <w:rFonts w:hint="eastAsia" w:ascii="仿宋" w:hAnsi="仿宋" w:eastAsia="仿宋" w:cs="宋体"/>
                <w:sz w:val="24"/>
              </w:rPr>
            </w:pPr>
            <w:r>
              <w:rPr>
                <w:rFonts w:hint="eastAsia" w:ascii="仿宋" w:hAnsi="仿宋" w:eastAsia="仿宋" w:cs="宋体"/>
                <w:sz w:val="24"/>
              </w:rPr>
              <w:t>/</w:t>
            </w:r>
          </w:p>
        </w:tc>
      </w:tr>
      <w:tr w14:paraId="05F0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606D262F">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7AF6694D">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4B223A46">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1EF9A83E">
            <w:pPr>
              <w:ind w:left="120" w:hanging="120"/>
              <w:rPr>
                <w:rFonts w:hint="eastAsia" w:ascii="仿宋" w:hAnsi="仿宋" w:eastAsia="仿宋" w:cs="宋体"/>
                <w:sz w:val="24"/>
              </w:rPr>
            </w:pPr>
            <w:r>
              <w:rPr>
                <w:rFonts w:hint="eastAsia" w:ascii="仿宋" w:hAnsi="仿宋" w:eastAsia="仿宋" w:cs="宋体"/>
                <w:sz w:val="24"/>
              </w:rPr>
              <w:t>/</w:t>
            </w:r>
          </w:p>
        </w:tc>
      </w:tr>
      <w:tr w14:paraId="7A7E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79D9D4A7">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24E67DC9">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0A25074A">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2CB9A932">
            <w:pPr>
              <w:ind w:left="120" w:hanging="120"/>
              <w:rPr>
                <w:rFonts w:hint="eastAsia" w:ascii="仿宋" w:hAnsi="仿宋" w:eastAsia="仿宋" w:cs="宋体"/>
                <w:sz w:val="24"/>
              </w:rPr>
            </w:pPr>
            <w:r>
              <w:rPr>
                <w:rFonts w:hint="eastAsia" w:ascii="仿宋" w:hAnsi="仿宋" w:eastAsia="仿宋" w:cs="宋体"/>
                <w:sz w:val="24"/>
              </w:rPr>
              <w:t>/</w:t>
            </w:r>
          </w:p>
        </w:tc>
      </w:tr>
      <w:tr w14:paraId="6E30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5230383C">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773503C5">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018D4DC2">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237EBD3A">
            <w:pPr>
              <w:ind w:left="120" w:hanging="120"/>
              <w:rPr>
                <w:rFonts w:hint="eastAsia" w:ascii="仿宋" w:hAnsi="仿宋" w:eastAsia="仿宋" w:cs="宋体"/>
                <w:sz w:val="24"/>
              </w:rPr>
            </w:pPr>
            <w:r>
              <w:rPr>
                <w:rFonts w:hint="eastAsia" w:ascii="仿宋" w:hAnsi="仿宋" w:eastAsia="仿宋" w:cs="宋体"/>
                <w:sz w:val="24"/>
              </w:rPr>
              <w:t>/</w:t>
            </w:r>
          </w:p>
        </w:tc>
      </w:tr>
      <w:tr w14:paraId="2A87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55363C19">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2EAEE423">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18354E49">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23DB2974">
            <w:pPr>
              <w:ind w:left="120" w:hanging="120"/>
              <w:rPr>
                <w:rFonts w:hint="eastAsia" w:ascii="仿宋" w:hAnsi="仿宋" w:eastAsia="仿宋" w:cs="宋体"/>
                <w:sz w:val="24"/>
              </w:rPr>
            </w:pPr>
            <w:r>
              <w:rPr>
                <w:rFonts w:hint="eastAsia" w:ascii="仿宋" w:hAnsi="仿宋" w:eastAsia="仿宋" w:cs="宋体"/>
                <w:sz w:val="24"/>
              </w:rPr>
              <w:t>/</w:t>
            </w:r>
          </w:p>
        </w:tc>
      </w:tr>
      <w:tr w14:paraId="4CD3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0C0AF72">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775F7B7F">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378EFC19">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0CF7C3A6">
            <w:pPr>
              <w:ind w:left="120" w:hanging="120"/>
              <w:rPr>
                <w:rFonts w:hint="eastAsia" w:ascii="仿宋" w:hAnsi="仿宋" w:eastAsia="仿宋" w:cs="宋体"/>
                <w:sz w:val="24"/>
              </w:rPr>
            </w:pPr>
            <w:r>
              <w:rPr>
                <w:rFonts w:hint="eastAsia" w:ascii="仿宋" w:hAnsi="仿宋" w:eastAsia="仿宋" w:cs="宋体"/>
                <w:sz w:val="24"/>
              </w:rPr>
              <w:t>/</w:t>
            </w:r>
          </w:p>
        </w:tc>
      </w:tr>
      <w:tr w14:paraId="2EEC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1D65F4BB">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5E6F8139">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7FBD820A">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17DCE1C">
            <w:pPr>
              <w:ind w:left="120" w:hanging="120"/>
              <w:rPr>
                <w:rFonts w:hint="eastAsia" w:ascii="仿宋" w:hAnsi="仿宋" w:eastAsia="仿宋" w:cs="宋体"/>
                <w:sz w:val="24"/>
              </w:rPr>
            </w:pPr>
            <w:r>
              <w:rPr>
                <w:rFonts w:hint="eastAsia" w:ascii="仿宋" w:hAnsi="仿宋" w:eastAsia="仿宋" w:cs="宋体"/>
                <w:sz w:val="24"/>
              </w:rPr>
              <w:t>/</w:t>
            </w:r>
          </w:p>
        </w:tc>
      </w:tr>
      <w:tr w14:paraId="4A9E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746D047B">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6B572C3B">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4BF79B94">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2E072DE5">
            <w:pPr>
              <w:ind w:left="120" w:hanging="120"/>
              <w:rPr>
                <w:rFonts w:hint="eastAsia" w:ascii="仿宋" w:hAnsi="仿宋" w:eastAsia="仿宋" w:cs="宋体"/>
                <w:sz w:val="24"/>
              </w:rPr>
            </w:pPr>
            <w:r>
              <w:rPr>
                <w:rFonts w:hint="eastAsia" w:ascii="仿宋" w:hAnsi="仿宋" w:eastAsia="仿宋" w:cs="宋体"/>
                <w:sz w:val="24"/>
              </w:rPr>
              <w:t>/</w:t>
            </w:r>
          </w:p>
        </w:tc>
      </w:tr>
      <w:tr w14:paraId="0CDE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2868AC49">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2D2C287D">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33F6E53D">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E788A8B">
            <w:pPr>
              <w:ind w:left="120" w:hanging="120"/>
              <w:rPr>
                <w:rFonts w:hint="eastAsia" w:ascii="仿宋" w:hAnsi="仿宋" w:eastAsia="仿宋" w:cs="宋体"/>
                <w:sz w:val="24"/>
              </w:rPr>
            </w:pPr>
            <w:r>
              <w:rPr>
                <w:rFonts w:hint="eastAsia" w:ascii="仿宋" w:hAnsi="仿宋" w:eastAsia="仿宋" w:cs="宋体"/>
                <w:sz w:val="24"/>
              </w:rPr>
              <w:t>/</w:t>
            </w:r>
          </w:p>
        </w:tc>
      </w:tr>
      <w:tr w14:paraId="677D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234B7D65">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29E98859">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1838512F">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03521EFE">
            <w:pPr>
              <w:ind w:left="120" w:hanging="120"/>
              <w:rPr>
                <w:rFonts w:hint="eastAsia" w:ascii="仿宋" w:hAnsi="仿宋" w:eastAsia="仿宋" w:cs="宋体"/>
                <w:sz w:val="24"/>
              </w:rPr>
            </w:pPr>
            <w:r>
              <w:rPr>
                <w:rFonts w:hint="eastAsia" w:ascii="仿宋" w:hAnsi="仿宋" w:eastAsia="仿宋" w:cs="宋体"/>
                <w:sz w:val="24"/>
              </w:rPr>
              <w:t>/</w:t>
            </w:r>
          </w:p>
        </w:tc>
      </w:tr>
      <w:tr w14:paraId="48EE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63B62A38">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48E40A2A">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36971BF5">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A6DABEF">
            <w:pPr>
              <w:ind w:left="120" w:hanging="120"/>
              <w:rPr>
                <w:rFonts w:hint="eastAsia" w:ascii="仿宋" w:hAnsi="仿宋" w:eastAsia="仿宋" w:cs="宋体"/>
                <w:sz w:val="24"/>
              </w:rPr>
            </w:pPr>
            <w:r>
              <w:rPr>
                <w:rFonts w:hint="eastAsia" w:ascii="仿宋" w:hAnsi="仿宋" w:eastAsia="仿宋" w:cs="宋体"/>
                <w:sz w:val="24"/>
              </w:rPr>
              <w:t>/</w:t>
            </w:r>
          </w:p>
        </w:tc>
      </w:tr>
      <w:tr w14:paraId="1967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040FC71A">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793C6F26">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792C81C8">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36D90FB">
            <w:pPr>
              <w:ind w:left="120" w:hanging="120"/>
              <w:rPr>
                <w:rFonts w:hint="eastAsia" w:ascii="仿宋" w:hAnsi="仿宋" w:eastAsia="仿宋" w:cs="宋体"/>
                <w:sz w:val="24"/>
              </w:rPr>
            </w:pPr>
            <w:r>
              <w:rPr>
                <w:rFonts w:hint="eastAsia" w:ascii="仿宋" w:hAnsi="仿宋" w:eastAsia="仿宋" w:cs="宋体"/>
                <w:sz w:val="24"/>
              </w:rPr>
              <w:t>/</w:t>
            </w:r>
          </w:p>
        </w:tc>
      </w:tr>
      <w:tr w14:paraId="5376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19F4A1A0">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3A5062E7">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1B5488FC">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A4E4FD3">
            <w:pPr>
              <w:ind w:left="120" w:hanging="120"/>
              <w:rPr>
                <w:rFonts w:hint="eastAsia" w:ascii="仿宋" w:hAnsi="仿宋" w:eastAsia="仿宋" w:cs="宋体"/>
                <w:sz w:val="24"/>
              </w:rPr>
            </w:pPr>
            <w:r>
              <w:rPr>
                <w:rFonts w:hint="eastAsia" w:ascii="仿宋" w:hAnsi="仿宋" w:eastAsia="仿宋" w:cs="宋体"/>
                <w:sz w:val="24"/>
              </w:rPr>
              <w:t>/</w:t>
            </w:r>
          </w:p>
        </w:tc>
      </w:tr>
      <w:tr w14:paraId="4036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11487808">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49223492">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504FD67F">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758FC3D">
            <w:pPr>
              <w:ind w:left="120" w:hanging="120"/>
              <w:rPr>
                <w:rFonts w:hint="eastAsia" w:ascii="仿宋" w:hAnsi="仿宋" w:eastAsia="仿宋" w:cs="宋体"/>
                <w:sz w:val="24"/>
              </w:rPr>
            </w:pPr>
            <w:r>
              <w:rPr>
                <w:rFonts w:hint="eastAsia" w:ascii="仿宋" w:hAnsi="仿宋" w:eastAsia="仿宋" w:cs="宋体"/>
                <w:sz w:val="24"/>
              </w:rPr>
              <w:t>/</w:t>
            </w:r>
          </w:p>
        </w:tc>
      </w:tr>
      <w:tr w14:paraId="2F52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44E81282">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6F7B3AED">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05C7711D">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4FB57A1">
            <w:pPr>
              <w:ind w:left="120" w:hanging="120"/>
              <w:rPr>
                <w:rFonts w:hint="eastAsia" w:ascii="仿宋" w:hAnsi="仿宋" w:eastAsia="仿宋" w:cs="宋体"/>
                <w:sz w:val="24"/>
              </w:rPr>
            </w:pPr>
            <w:r>
              <w:rPr>
                <w:rFonts w:hint="eastAsia" w:ascii="仿宋" w:hAnsi="仿宋" w:eastAsia="仿宋" w:cs="宋体"/>
                <w:sz w:val="24"/>
              </w:rPr>
              <w:t>/</w:t>
            </w:r>
          </w:p>
        </w:tc>
      </w:tr>
      <w:tr w14:paraId="50B7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157999CB">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37AA274F">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65164969">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4244694F">
            <w:pPr>
              <w:ind w:left="120" w:hanging="120"/>
              <w:rPr>
                <w:rFonts w:hint="eastAsia" w:ascii="仿宋" w:hAnsi="仿宋" w:eastAsia="仿宋" w:cs="宋体"/>
                <w:sz w:val="24"/>
              </w:rPr>
            </w:pPr>
            <w:r>
              <w:rPr>
                <w:rFonts w:hint="eastAsia" w:ascii="仿宋" w:hAnsi="仿宋" w:eastAsia="仿宋" w:cs="宋体"/>
                <w:sz w:val="24"/>
              </w:rPr>
              <w:t>/</w:t>
            </w:r>
          </w:p>
        </w:tc>
      </w:tr>
      <w:tr w14:paraId="0353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179264E2">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6DF11573">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03865732">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032DFA1D">
            <w:pPr>
              <w:ind w:left="120" w:hanging="120"/>
              <w:rPr>
                <w:rFonts w:hint="eastAsia" w:ascii="仿宋" w:hAnsi="仿宋" w:eastAsia="仿宋" w:cs="宋体"/>
                <w:sz w:val="24"/>
              </w:rPr>
            </w:pPr>
            <w:r>
              <w:rPr>
                <w:rFonts w:hint="eastAsia" w:ascii="仿宋" w:hAnsi="仿宋" w:eastAsia="仿宋" w:cs="宋体"/>
                <w:sz w:val="24"/>
              </w:rPr>
              <w:t>/</w:t>
            </w:r>
          </w:p>
        </w:tc>
      </w:tr>
      <w:tr w14:paraId="3C3B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3EC047F8">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4C806241">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266AC434">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127AA5E2">
            <w:pPr>
              <w:ind w:left="120" w:hanging="120"/>
              <w:rPr>
                <w:rFonts w:hint="eastAsia" w:ascii="仿宋" w:hAnsi="仿宋" w:eastAsia="仿宋" w:cs="宋体"/>
                <w:sz w:val="24"/>
              </w:rPr>
            </w:pPr>
            <w:r>
              <w:rPr>
                <w:rFonts w:hint="eastAsia" w:ascii="仿宋" w:hAnsi="仿宋" w:eastAsia="仿宋" w:cs="宋体"/>
                <w:sz w:val="24"/>
              </w:rPr>
              <w:t>/</w:t>
            </w:r>
          </w:p>
        </w:tc>
      </w:tr>
      <w:tr w14:paraId="7099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3B8BE730">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72589781">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4EAACCC4">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AAF1F62">
            <w:pPr>
              <w:ind w:left="120" w:hanging="120"/>
              <w:rPr>
                <w:rFonts w:hint="eastAsia" w:ascii="仿宋" w:hAnsi="仿宋" w:eastAsia="仿宋" w:cs="宋体"/>
                <w:sz w:val="24"/>
              </w:rPr>
            </w:pPr>
            <w:r>
              <w:rPr>
                <w:rFonts w:hint="eastAsia" w:ascii="仿宋" w:hAnsi="仿宋" w:eastAsia="仿宋" w:cs="宋体"/>
                <w:sz w:val="24"/>
              </w:rPr>
              <w:t>/</w:t>
            </w:r>
          </w:p>
        </w:tc>
      </w:tr>
      <w:tr w14:paraId="1F7B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13E62EC1">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76C3B255">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3922B310">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6DBCCD21">
            <w:pPr>
              <w:ind w:left="120" w:hanging="120"/>
              <w:rPr>
                <w:rFonts w:hint="eastAsia" w:ascii="仿宋" w:hAnsi="仿宋" w:eastAsia="仿宋" w:cs="宋体"/>
                <w:sz w:val="24"/>
              </w:rPr>
            </w:pPr>
            <w:r>
              <w:rPr>
                <w:rFonts w:hint="eastAsia" w:ascii="仿宋" w:hAnsi="仿宋" w:eastAsia="仿宋" w:cs="宋体"/>
                <w:sz w:val="24"/>
              </w:rPr>
              <w:t>/</w:t>
            </w:r>
          </w:p>
        </w:tc>
      </w:tr>
      <w:tr w14:paraId="540F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159" w:type="dxa"/>
            <w:noWrap w:val="0"/>
            <w:vAlign w:val="top"/>
          </w:tcPr>
          <w:p w14:paraId="79886F28">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611234EC">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4DF61AF9">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3068A08B">
            <w:pPr>
              <w:ind w:left="120" w:hanging="120"/>
              <w:rPr>
                <w:rFonts w:hint="eastAsia" w:ascii="仿宋" w:hAnsi="仿宋" w:eastAsia="仿宋" w:cs="宋体"/>
                <w:sz w:val="24"/>
              </w:rPr>
            </w:pPr>
            <w:r>
              <w:rPr>
                <w:rFonts w:hint="eastAsia" w:ascii="仿宋" w:hAnsi="仿宋" w:eastAsia="仿宋" w:cs="宋体"/>
                <w:sz w:val="24"/>
              </w:rPr>
              <w:t>/</w:t>
            </w:r>
          </w:p>
        </w:tc>
      </w:tr>
      <w:tr w14:paraId="1F1E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59" w:type="dxa"/>
            <w:noWrap w:val="0"/>
            <w:vAlign w:val="top"/>
          </w:tcPr>
          <w:p w14:paraId="44185DE9">
            <w:pPr>
              <w:ind w:left="120" w:hanging="120"/>
              <w:rPr>
                <w:rFonts w:hint="eastAsia" w:ascii="仿宋" w:hAnsi="仿宋" w:eastAsia="仿宋" w:cs="宋体"/>
                <w:sz w:val="24"/>
              </w:rPr>
            </w:pPr>
            <w:r>
              <w:rPr>
                <w:rFonts w:hint="eastAsia" w:ascii="仿宋" w:hAnsi="仿宋" w:eastAsia="仿宋" w:cs="宋体"/>
                <w:sz w:val="24"/>
              </w:rPr>
              <w:t>/</w:t>
            </w:r>
          </w:p>
        </w:tc>
        <w:tc>
          <w:tcPr>
            <w:tcW w:w="1034" w:type="dxa"/>
            <w:noWrap w:val="0"/>
            <w:vAlign w:val="top"/>
          </w:tcPr>
          <w:p w14:paraId="0206E2EC">
            <w:pPr>
              <w:ind w:left="120" w:hanging="120"/>
              <w:rPr>
                <w:rFonts w:hint="eastAsia" w:ascii="仿宋" w:hAnsi="仿宋" w:eastAsia="仿宋" w:cs="宋体"/>
                <w:sz w:val="24"/>
              </w:rPr>
            </w:pPr>
            <w:r>
              <w:rPr>
                <w:rFonts w:hint="eastAsia" w:ascii="仿宋" w:hAnsi="仿宋" w:eastAsia="仿宋" w:cs="宋体"/>
                <w:sz w:val="24"/>
              </w:rPr>
              <w:t>/</w:t>
            </w:r>
          </w:p>
        </w:tc>
        <w:tc>
          <w:tcPr>
            <w:tcW w:w="2762" w:type="dxa"/>
            <w:noWrap w:val="0"/>
            <w:vAlign w:val="top"/>
          </w:tcPr>
          <w:p w14:paraId="3BE5C121">
            <w:pPr>
              <w:ind w:left="120" w:hanging="120"/>
              <w:rPr>
                <w:rFonts w:hint="eastAsia" w:ascii="仿宋" w:hAnsi="仿宋" w:eastAsia="仿宋" w:cs="宋体"/>
                <w:sz w:val="24"/>
              </w:rPr>
            </w:pPr>
            <w:r>
              <w:rPr>
                <w:rFonts w:hint="eastAsia" w:ascii="仿宋" w:hAnsi="仿宋" w:eastAsia="仿宋" w:cs="宋体"/>
                <w:sz w:val="24"/>
              </w:rPr>
              <w:t>/</w:t>
            </w:r>
          </w:p>
        </w:tc>
        <w:tc>
          <w:tcPr>
            <w:tcW w:w="2143" w:type="dxa"/>
            <w:noWrap w:val="0"/>
            <w:vAlign w:val="top"/>
          </w:tcPr>
          <w:p w14:paraId="0AB22C34">
            <w:pPr>
              <w:ind w:left="120" w:hanging="120"/>
              <w:rPr>
                <w:rFonts w:hint="eastAsia" w:ascii="仿宋" w:hAnsi="仿宋" w:eastAsia="仿宋" w:cs="宋体"/>
                <w:sz w:val="24"/>
              </w:rPr>
            </w:pPr>
            <w:r>
              <w:rPr>
                <w:rFonts w:hint="eastAsia" w:ascii="仿宋" w:hAnsi="仿宋" w:eastAsia="仿宋" w:cs="宋体"/>
                <w:sz w:val="24"/>
              </w:rPr>
              <w:t>/</w:t>
            </w:r>
          </w:p>
        </w:tc>
      </w:tr>
    </w:tbl>
    <w:p w14:paraId="1AD0B150">
      <w:pPr>
        <w:rPr>
          <w:rFonts w:hint="eastAsia" w:ascii="仿宋" w:hAnsi="仿宋" w:eastAsia="仿宋" w:cs="仿宋"/>
          <w:bCs/>
          <w:color w:val="000000"/>
          <w:sz w:val="24"/>
          <w:szCs w:val="24"/>
        </w:rPr>
      </w:pPr>
      <w:r>
        <w:rPr>
          <w:rFonts w:hint="eastAsia" w:ascii="仿宋" w:hAnsi="仿宋" w:eastAsia="仿宋" w:cs="宋体"/>
          <w:b/>
          <w:sz w:val="24"/>
        </w:rPr>
        <w:br w:type="page"/>
      </w:r>
    </w:p>
    <w:bookmarkEnd w:id="21"/>
    <w:p w14:paraId="58ADC3D5">
      <w:pPr>
        <w:pStyle w:val="2"/>
        <w:numPr>
          <w:ilvl w:val="0"/>
          <w:numId w:val="4"/>
        </w:numPr>
        <w:bidi w:val="0"/>
        <w:jc w:val="center"/>
        <w:rPr>
          <w:rFonts w:hint="eastAsia" w:ascii="仿宋" w:hAnsi="仿宋" w:eastAsia="仿宋" w:cs="仿宋"/>
          <w:sz w:val="32"/>
          <w:szCs w:val="32"/>
          <w:highlight w:val="none"/>
          <w:lang w:val="en-US" w:eastAsia="zh-CN"/>
        </w:rPr>
      </w:pPr>
      <w:bookmarkStart w:id="412" w:name="_Toc8038"/>
      <w:r>
        <w:rPr>
          <w:rFonts w:hint="eastAsia" w:ascii="仿宋" w:hAnsi="仿宋" w:eastAsia="仿宋" w:cs="仿宋"/>
          <w:sz w:val="32"/>
          <w:szCs w:val="32"/>
          <w:highlight w:val="none"/>
          <w:lang w:val="en-US" w:eastAsia="zh-CN"/>
        </w:rPr>
        <w:t>采购需求</w:t>
      </w:r>
      <w:bookmarkEnd w:id="412"/>
    </w:p>
    <w:p w14:paraId="64F058E5">
      <w:pPr>
        <w:numPr>
          <w:ilvl w:val="0"/>
          <w:numId w:val="13"/>
        </w:numPr>
        <w:spacing w:after="120" w:line="360" w:lineRule="auto"/>
        <w:ind w:left="42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项目概况：</w:t>
      </w:r>
    </w:p>
    <w:p w14:paraId="6ED00DF3">
      <w:pPr>
        <w:spacing w:line="360" w:lineRule="auto"/>
        <w:ind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针对沙区范围内56个居民小区庭院及户内燃气管道进行改造，其中改造DN100管道432.0m，DN80管道1284.0m，DN50管道11676.0m，DN40管道8779.0m,DN25立管改造33300.0m。改造DE63管10774.0m，DE90管5252.0m，DE110管2058.0m，DE160管812.0m，DE200管300.0m。区域调压箱74台。居民户内设施改造12489户。</w:t>
      </w:r>
    </w:p>
    <w:p w14:paraId="05307777">
      <w:pPr>
        <w:spacing w:line="360" w:lineRule="auto"/>
        <w:ind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项目总投资8490.00万元，其中：建设工程费用7033.48万元，占项目总投资的82.84%；工程建设其他费用827.63万元，占项目总投资的9.75%；基本预备费628.89万元，占项目总投资的7.41%。</w:t>
      </w:r>
    </w:p>
    <w:p w14:paraId="469CD4C0">
      <w:pPr>
        <w:spacing w:line="360" w:lineRule="auto"/>
        <w:ind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本项目资金来源为超长期国债和地方政府配套资金，其中：超长期国债5943.00万元，占项目总投资的70%；地方政府配套资金2547.00万元，占项目总投资的30%。</w:t>
      </w:r>
    </w:p>
    <w:p w14:paraId="4E0F31FA">
      <w:pPr>
        <w:spacing w:after="120" w:line="360" w:lineRule="auto"/>
        <w:ind w:left="42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二、招标内容</w:t>
      </w:r>
    </w:p>
    <w:p w14:paraId="0D533CB0">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本项目针对沙区范围内56个居民小区庭院及户内燃气管道进行改造，其中改造DN100管道432.0m，DN80管道1284.0m，DN50管道11676.0m，DN40管道8779.0m,DN25立管改造33300.0m。改造DE63管10774.0m，DE90管5252.0m，DE110管2058.0m，DE160管812.0m，DE200管300.0m。区域调压箱74台。居民户内设施改造12489户</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服务内容包括但不限于：概算审核、工程量清单审核、招标控制价审核及 施工图预算审核、项目施工阶段全过程施工造价管理（包括招投标管理、合同 管理、工程进度款的审核和签证变更造价审核及确认、资金使用计划的编制、 风险管理、全过程造价争议的处理、索赔与反索赔处理、投资偏差分析及合理 化建议、工程材料及设备的市场询价及确认等）、工程结算审查、按照《基本 建设项目竣工财务决算管理暂行办法》（财建【2016】503号）等法律、法规、 审计规范中编制竣工财务决算报告的相关要求，对以上项目开展竣工财务决算的编制，并配合完成报审及批复工作。</w:t>
      </w:r>
    </w:p>
    <w:p w14:paraId="5E50392B">
      <w:pPr>
        <w:spacing w:line="360" w:lineRule="auto"/>
        <w:rPr>
          <w:rFonts w:hint="eastAsia" w:ascii="仿宋" w:hAnsi="仿宋" w:eastAsia="仿宋" w:cs="宋体"/>
          <w:sz w:val="24"/>
        </w:rPr>
      </w:pPr>
      <w:r>
        <w:rPr>
          <w:rFonts w:hint="eastAsia" w:ascii="仿宋" w:hAnsi="仿宋" w:eastAsia="仿宋" w:cs="宋体"/>
          <w:sz w:val="24"/>
        </w:rPr>
        <w:br w:type="page"/>
      </w:r>
    </w:p>
    <w:p w14:paraId="547C8ED6">
      <w:pPr>
        <w:keepNext w:val="0"/>
        <w:keepLines w:val="0"/>
        <w:widowControl/>
        <w:suppressLineNumbers w:val="0"/>
        <w:spacing w:line="360" w:lineRule="auto"/>
        <w:jc w:val="left"/>
      </w:pPr>
      <w:r>
        <w:rPr>
          <w:rFonts w:ascii="仿宋" w:hAnsi="仿宋" w:eastAsia="仿宋" w:cs="仿宋"/>
          <w:b/>
          <w:bCs/>
          <w:color w:val="000000"/>
          <w:kern w:val="0"/>
          <w:sz w:val="24"/>
          <w:szCs w:val="24"/>
          <w:lang w:val="en-US" w:eastAsia="zh-CN" w:bidi="ar"/>
        </w:rPr>
        <w:t xml:space="preserve">（1）总体要求 </w:t>
      </w:r>
    </w:p>
    <w:p w14:paraId="63078FE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1.根据采购人需求编制招标工程量清单； </w:t>
      </w:r>
    </w:p>
    <w:p w14:paraId="30D3A92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2.根据采购人需求审核招标控制价； </w:t>
      </w:r>
    </w:p>
    <w:p w14:paraId="228FF28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3.对项目货物内容或服务内容或图纸等提出相关答疑、并提出合理化建议， 其中货物类项目或无信息价的材料设备等提供不少于三家的市场询价记录。 </w:t>
      </w:r>
    </w:p>
    <w:p w14:paraId="000C119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4.出具纸质版成果文件报告4份并提供电子版，成果文件必须符合《建设工程工程量清单计价规范》GB50500-2013、《建设工程造价咨询成果文件质量标准》CECA/GC7-2012 等相关标准与国家法律、法规等有关规定。成果文件必须规范、严谨、依据充分、内容齐全、数据准确，且必须有造价人员及本单位签章。 </w:t>
      </w:r>
    </w:p>
    <w:p w14:paraId="3ABF9DF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5.本项目不得分包、转包。协议期内，成交供应商无正当理由不得拒绝委托。供应商必须按照要求按时按质完成任务。未经采购人书面同意，不得擅自将受托项目转委托或分包给第三方承担，即成交供应商未经采购人同意禁止以任何形式将项目交由其他单位或个人。 </w:t>
      </w:r>
    </w:p>
    <w:p w14:paraId="1B9E5FA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6.资料的保管要求：成交供应商需遵守保密工作要求，未经允许不得泄露项目内容。 委托项目完成后，供应商应将所涉及的资料按项目整理，移交给采购人进行归档保存。 </w:t>
      </w:r>
    </w:p>
    <w:p w14:paraId="7435FC1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7.服务时效要求：成交供应商能够在接到委托通知后 24 小时内上门办理承接委托事宜(除需回避事项外),向采购人提供服务的专业技术人员应在 24 小时内响应采购人相关技术服务要求。 </w:t>
      </w:r>
    </w:p>
    <w:p w14:paraId="504EE76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8.按照《中国注册会计师执业准则》、《国有建设单位会计制度》、《会计师事务所从事基本建设工程预算、结算、决算审核暂行办法》、《基本建设财务规则》（财政部81号令）、《基本建设项目竣工财务决算管理暂行办法》（财建【2016】503号）等法律、法规、审计规范中编制竣工财务决算报告的相关要求，对以上项目开展竣工财务决算的编制，并配合完成报审及批复工作。 </w:t>
      </w:r>
    </w:p>
    <w:p w14:paraId="3226AA0E">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（二）技术要求 </w:t>
      </w:r>
    </w:p>
    <w:p w14:paraId="16C9831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 本项目针对沙区范围内56个居民小区庭院及户内燃气管道进行改造，多个工程队同时施工，成交供应商配合施工要求配套满足要求的人员。 </w:t>
      </w:r>
    </w:p>
    <w:p w14:paraId="505990B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服务质量需达到采购人要求。成交供应商应在保证服务期和服务质量的前提下为采购人提供服务，服务中的一切风险（包括人员安全事故责任、与第三方的劳务纠纷、项目实施过程中的劳务纠纷及人员伤害等）均由供应商独自承担责任。 </w:t>
      </w:r>
    </w:p>
    <w:p w14:paraId="3E7ABC03">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（三）其他要求 </w:t>
      </w:r>
    </w:p>
    <w:p w14:paraId="4DD8203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1.供应商自行负责差旅、伙食、住宿、保险等一切费用。 </w:t>
      </w:r>
    </w:p>
    <w:p w14:paraId="4D9822C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2.验收方式： </w:t>
      </w:r>
    </w:p>
    <w:p w14:paraId="53AAB15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（1）成交供应商在完成采购人委托的每项预算造价业务并经过委托方认可，向采购人提交成果文件、无问题后，视为验收合格。 </w:t>
      </w:r>
    </w:p>
    <w:p w14:paraId="6303C29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（2）考评办法。采购人对成交供应商实行考核，对成交供应商不履职、重大失误，采购人有权终止协议，拒付或酌请扣减服务费用；成交供应商在工作 </w:t>
      </w:r>
    </w:p>
    <w:p w14:paraId="21C4CDA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中出现违纪行为时，经查属实，采购人可视情况中止或解除本协议。 </w:t>
      </w:r>
    </w:p>
    <w:p w14:paraId="64C1F32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（3）成交供应商在工作中出现违纪行为或征信问题时，经查属实，采购人可视情况中止或解除本协议。 </w:t>
      </w:r>
    </w:p>
    <w:p w14:paraId="1B6F462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3.验收程序： </w:t>
      </w:r>
    </w:p>
    <w:p w14:paraId="1449700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（1）启动验收。成交供应商按采购人要求完成服务后，成交供应商向采购人发送项目验收申请，由采购人验收，呈批验收请示。 </w:t>
      </w:r>
    </w:p>
    <w:p w14:paraId="4FE608E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（2）成交供应商提供验收所需资料。 </w:t>
      </w:r>
    </w:p>
    <w:p w14:paraId="6ACCF7D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（3）成立验收小组。 由采购人成立验收小组按照合同约定的内容开展项目验收工作。 </w:t>
      </w:r>
    </w:p>
    <w:p w14:paraId="056E1E6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（4）验收结束后，验收小组出具验收报告。验收小组成员根据验收报告明确验收意见，并盖章确认。 </w:t>
      </w:r>
    </w:p>
    <w:p w14:paraId="029D00C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（5）验收不合格的处理。履约验收不合格的，采购人向成交供应商发出整改通知书，整改结束后由成交供应商对接验收组织主体重新验收。 </w:t>
      </w:r>
    </w:p>
    <w:p w14:paraId="78A00D0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（6）验收档案收集及保存。履约验收完成后，由采购人收集验收报告留存备查。 </w:t>
      </w:r>
    </w:p>
    <w:p w14:paraId="019D743B">
      <w:pPr>
        <w:keepNext w:val="0"/>
        <w:keepLines w:val="0"/>
        <w:widowControl/>
        <w:suppressLineNumbers w:val="0"/>
        <w:spacing w:line="360" w:lineRule="auto"/>
        <w:jc w:val="left"/>
        <w:rPr>
          <w:rFonts w:hint="eastAsia" w:ascii="仿宋" w:hAnsi="仿宋" w:eastAsia="仿宋" w:cs="宋体"/>
          <w:sz w:val="24"/>
          <w:lang w:eastAsia="zh-CN"/>
        </w:rPr>
      </w:pPr>
      <w:r>
        <w:rPr>
          <w:rFonts w:hint="eastAsia" w:ascii="仿宋" w:hAnsi="仿宋" w:eastAsia="仿宋" w:cs="仿宋"/>
          <w:color w:val="000000"/>
          <w:kern w:val="0"/>
          <w:sz w:val="24"/>
          <w:szCs w:val="24"/>
          <w:lang w:val="en-US" w:eastAsia="zh-CN" w:bidi="ar"/>
        </w:rPr>
        <w:t>4.验收标准：成交供应商审核预算控制价和工程量清单，经采购人签字确认，装订成册作为验收依据。开展竣工财务决算的编制，并配合完成报审及批复工作。</w:t>
      </w:r>
    </w:p>
    <w:p w14:paraId="4C319BA1">
      <w:pPr>
        <w:spacing w:line="360" w:lineRule="auto"/>
        <w:jc w:val="left"/>
        <w:rPr>
          <w:rFonts w:hint="eastAsia" w:ascii="仿宋" w:hAnsi="仿宋" w:eastAsia="仿宋" w:cs="宋体"/>
          <w:sz w:val="24"/>
          <w:highlight w:val="none"/>
        </w:rPr>
      </w:pPr>
      <w:r>
        <w:rPr>
          <w:rFonts w:hint="eastAsia" w:ascii="仿宋" w:hAnsi="仿宋" w:eastAsia="仿宋" w:cs="宋体"/>
          <w:sz w:val="24"/>
          <w:highlight w:val="none"/>
          <w:lang w:eastAsia="zh-CN"/>
        </w:rPr>
        <w:t>三、</w:t>
      </w:r>
      <w:r>
        <w:rPr>
          <w:rFonts w:hint="eastAsia" w:ascii="仿宋" w:hAnsi="仿宋" w:eastAsia="仿宋" w:cs="宋体"/>
          <w:sz w:val="24"/>
          <w:highlight w:val="none"/>
        </w:rPr>
        <w:t>技术商务要求</w:t>
      </w:r>
    </w:p>
    <w:p w14:paraId="1E82BD41">
      <w:pPr>
        <w:pStyle w:val="17"/>
        <w:spacing w:line="360" w:lineRule="auto"/>
        <w:jc w:val="both"/>
        <w:rPr>
          <w:rFonts w:ascii="仿宋" w:hAnsi="仿宋" w:eastAsia="仿宋"/>
          <w:highlight w:val="none"/>
        </w:rPr>
      </w:pPr>
      <w:bookmarkStart w:id="413" w:name="_Toc3329"/>
      <w:r>
        <w:rPr>
          <w:rFonts w:hint="eastAsia" w:ascii="仿宋" w:hAnsi="仿宋" w:eastAsia="仿宋"/>
          <w:highlight w:val="none"/>
        </w:rPr>
        <w:t>（</w:t>
      </w:r>
      <w:r>
        <w:rPr>
          <w:rFonts w:hint="eastAsia" w:ascii="仿宋" w:hAnsi="仿宋" w:eastAsia="仿宋"/>
          <w:highlight w:val="none"/>
          <w:lang w:val="en-US" w:eastAsia="zh-CN"/>
        </w:rPr>
        <w:t>1</w:t>
      </w:r>
      <w:r>
        <w:rPr>
          <w:rFonts w:hint="eastAsia" w:ascii="仿宋" w:hAnsi="仿宋" w:eastAsia="仿宋"/>
          <w:highlight w:val="none"/>
        </w:rPr>
        <w:t>）服务要求：</w:t>
      </w:r>
      <w:bookmarkEnd w:id="413"/>
    </w:p>
    <w:p w14:paraId="3F16BDCA">
      <w:pPr>
        <w:spacing w:line="360" w:lineRule="auto"/>
        <w:rPr>
          <w:rFonts w:hint="eastAsia" w:ascii="仿宋" w:hAnsi="仿宋" w:eastAsia="仿宋"/>
          <w:sz w:val="24"/>
          <w:szCs w:val="32"/>
          <w:highlight w:val="none"/>
        </w:rPr>
      </w:pPr>
      <w:r>
        <w:rPr>
          <w:rFonts w:hint="eastAsia" w:ascii="仿宋" w:hAnsi="仿宋" w:eastAsia="仿宋"/>
          <w:sz w:val="24"/>
          <w:szCs w:val="32"/>
          <w:highlight w:val="none"/>
        </w:rPr>
        <w:t>1、造价负责人须具有一级注册造价工程师证书（土建专业），且在投标单位注册；</w:t>
      </w:r>
    </w:p>
    <w:p w14:paraId="1A87A3B8">
      <w:pPr>
        <w:pStyle w:val="14"/>
        <w:spacing w:after="0" w:line="360" w:lineRule="auto"/>
        <w:ind w:right="0"/>
        <w:rPr>
          <w:rFonts w:ascii="仿宋" w:hAnsi="仿宋" w:eastAsia="仿宋" w:cs="宋体"/>
          <w:color w:val="000000"/>
          <w:szCs w:val="24"/>
          <w:highlight w:val="none"/>
        </w:rPr>
      </w:pPr>
      <w:r>
        <w:rPr>
          <w:rFonts w:hint="eastAsia" w:ascii="仿宋" w:hAnsi="仿宋" w:eastAsia="仿宋" w:cs="宋体"/>
          <w:color w:val="000000"/>
          <w:szCs w:val="24"/>
          <w:highlight w:val="none"/>
        </w:rPr>
        <w:t>2、财务审计负责人须具备注册会计师执业资格证书，且在投标单位注册；</w:t>
      </w:r>
    </w:p>
    <w:p w14:paraId="09FA0585">
      <w:pPr>
        <w:pStyle w:val="14"/>
        <w:spacing w:after="0" w:line="360" w:lineRule="auto"/>
        <w:ind w:right="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3、在项目实施服务工作期间，驻场人员不少于 1 人，必须是投标本单位人员，建设云可查。</w:t>
      </w:r>
    </w:p>
    <w:p w14:paraId="0CFA621D">
      <w:pPr>
        <w:pStyle w:val="14"/>
        <w:spacing w:after="0" w:line="360" w:lineRule="auto"/>
        <w:ind w:right="0"/>
        <w:rPr>
          <w:rFonts w:hint="eastAsia" w:ascii="仿宋" w:hAnsi="仿宋" w:eastAsia="仿宋" w:cs="宋体"/>
          <w:color w:val="000000"/>
          <w:szCs w:val="24"/>
          <w:highlight w:val="none"/>
        </w:rPr>
      </w:pPr>
      <w:r>
        <w:rPr>
          <w:rFonts w:hint="eastAsia" w:ascii="仿宋" w:hAnsi="仿宋" w:eastAsia="仿宋" w:cs="宋体"/>
          <w:color w:val="000000"/>
          <w:szCs w:val="24"/>
          <w:highlight w:val="none"/>
        </w:rPr>
        <w:t>4、驻场施工现场人员每周出勤不少于5天，须参加每周施工现场的例会。</w:t>
      </w:r>
    </w:p>
    <w:p w14:paraId="2ADA7DB4">
      <w:pPr>
        <w:pStyle w:val="14"/>
        <w:spacing w:after="0" w:line="360" w:lineRule="auto"/>
        <w:ind w:right="0"/>
        <w:rPr>
          <w:rFonts w:ascii="仿宋" w:hAnsi="仿宋" w:eastAsia="仿宋" w:cs="宋体"/>
          <w:color w:val="000000"/>
          <w:szCs w:val="24"/>
          <w:highlight w:val="none"/>
        </w:rPr>
      </w:pPr>
      <w:r>
        <w:rPr>
          <w:rFonts w:hint="eastAsia" w:ascii="仿宋" w:hAnsi="仿宋" w:eastAsia="仿宋" w:cs="宋体"/>
          <w:color w:val="000000"/>
          <w:szCs w:val="24"/>
          <w:highlight w:val="none"/>
        </w:rPr>
        <w:t>5、提供竣工结算报告、竣工资料60天内，完成竣工结算审核、财务决算审核工作。</w:t>
      </w:r>
    </w:p>
    <w:p w14:paraId="5D0FB08A">
      <w:pPr>
        <w:spacing w:line="360" w:lineRule="auto"/>
        <w:jc w:val="left"/>
        <w:rPr>
          <w:rFonts w:hint="eastAsia" w:ascii="仿宋" w:hAnsi="仿宋" w:eastAsia="仿宋" w:cs="宋体"/>
          <w:sz w:val="24"/>
          <w:highlight w:val="none"/>
        </w:rPr>
      </w:pPr>
      <w:r>
        <w:rPr>
          <w:rFonts w:hint="eastAsia" w:ascii="仿宋" w:hAnsi="仿宋" w:eastAsia="仿宋" w:cs="宋体"/>
          <w:sz w:val="24"/>
          <w:highlight w:val="none"/>
        </w:rPr>
        <w:t>6、服务标准：合格</w:t>
      </w:r>
    </w:p>
    <w:p w14:paraId="0F56624C">
      <w:pPr>
        <w:spacing w:line="360" w:lineRule="auto"/>
        <w:jc w:val="left"/>
        <w:rPr>
          <w:rFonts w:hint="eastAsia" w:ascii="仿宋" w:hAnsi="仿宋" w:eastAsia="仿宋" w:cs="宋体"/>
          <w:b/>
          <w:bCs/>
          <w:sz w:val="24"/>
          <w:highlight w:val="none"/>
        </w:rPr>
      </w:pPr>
      <w:r>
        <w:rPr>
          <w:rFonts w:hint="eastAsia" w:ascii="仿宋" w:hAnsi="仿宋" w:eastAsia="仿宋" w:cs="宋体"/>
          <w:b/>
          <w:bCs/>
          <w:sz w:val="24"/>
          <w:highlight w:val="none"/>
        </w:rPr>
        <w:t>（3）商务要求</w:t>
      </w:r>
    </w:p>
    <w:p w14:paraId="6060BA62">
      <w:pPr>
        <w:spacing w:line="360" w:lineRule="auto"/>
        <w:jc w:val="left"/>
        <w:rPr>
          <w:rFonts w:hint="eastAsia" w:ascii="仿宋" w:hAnsi="仿宋" w:eastAsia="仿宋" w:cs="宋体"/>
          <w:sz w:val="24"/>
          <w:highlight w:val="none"/>
          <w:lang w:eastAsia="zh-CN"/>
        </w:rPr>
      </w:pPr>
      <w:r>
        <w:rPr>
          <w:rFonts w:hint="eastAsia" w:ascii="仿宋" w:hAnsi="仿宋" w:eastAsia="仿宋" w:cs="宋体"/>
          <w:sz w:val="24"/>
          <w:highlight w:val="none"/>
        </w:rPr>
        <w:t>服务地点：</w:t>
      </w:r>
      <w:r>
        <w:rPr>
          <w:rFonts w:hint="eastAsia" w:ascii="仿宋" w:hAnsi="仿宋" w:eastAsia="仿宋" w:cs="宋体"/>
          <w:sz w:val="24"/>
          <w:highlight w:val="none"/>
          <w:lang w:eastAsia="zh-CN"/>
        </w:rPr>
        <w:t>招标人指定地点</w:t>
      </w:r>
    </w:p>
    <w:p w14:paraId="22B98C71">
      <w:pPr>
        <w:spacing w:line="360" w:lineRule="auto"/>
        <w:ind w:right="0"/>
        <w:jc w:val="left"/>
        <w:rPr>
          <w:rFonts w:ascii="仿宋" w:hAnsi="仿宋" w:eastAsia="仿宋" w:cs="宋体"/>
          <w:sz w:val="24"/>
          <w:highlight w:val="none"/>
        </w:rPr>
      </w:pPr>
      <w:r>
        <w:rPr>
          <w:rFonts w:hint="eastAsia" w:ascii="仿宋" w:hAnsi="仿宋" w:eastAsia="仿宋" w:cs="宋体"/>
          <w:sz w:val="24"/>
          <w:highlight w:val="none"/>
        </w:rPr>
        <w:t>服务周期：自合同签订生效之日至项目竣工决算</w:t>
      </w:r>
      <w:r>
        <w:rPr>
          <w:rFonts w:hint="eastAsia" w:ascii="仿宋" w:hAnsi="仿宋" w:eastAsia="仿宋" w:cs="宋体"/>
          <w:color w:val="000000"/>
          <w:sz w:val="24"/>
          <w:highlight w:val="none"/>
        </w:rPr>
        <w:t>审核工作</w:t>
      </w:r>
      <w:r>
        <w:rPr>
          <w:rFonts w:hint="eastAsia" w:ascii="仿宋" w:hAnsi="仿宋" w:eastAsia="仿宋" w:cs="宋体"/>
          <w:sz w:val="24"/>
          <w:highlight w:val="none"/>
        </w:rPr>
        <w:t>完成。</w:t>
      </w:r>
    </w:p>
    <w:p w14:paraId="116446BF">
      <w:pPr>
        <w:pStyle w:val="14"/>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宋体"/>
          <w:color w:val="000000"/>
          <w:szCs w:val="24"/>
          <w:highlight w:val="none"/>
        </w:rPr>
        <w:t>付款方式：</w:t>
      </w:r>
      <w:r>
        <w:rPr>
          <w:rFonts w:hint="eastAsia" w:ascii="仿宋" w:hAnsi="仿宋" w:eastAsia="仿宋" w:cs="仿宋"/>
          <w:color w:val="auto"/>
          <w:kern w:val="2"/>
          <w:sz w:val="24"/>
          <w:szCs w:val="24"/>
          <w:highlight w:val="none"/>
          <w:lang w:val="en-US" w:eastAsia="zh-CN" w:bidi="ar-SA"/>
        </w:rPr>
        <w:t>第一次</w:t>
      </w:r>
      <w:r>
        <w:rPr>
          <w:rFonts w:hint="default" w:ascii="仿宋" w:hAnsi="仿宋" w:eastAsia="仿宋" w:cs="仿宋"/>
          <w:color w:val="auto"/>
          <w:kern w:val="2"/>
          <w:sz w:val="24"/>
          <w:szCs w:val="24"/>
          <w:highlight w:val="none"/>
          <w:lang w:val="en-US" w:eastAsia="zh-CN" w:bidi="ar-SA"/>
        </w:rPr>
        <w:t>、审核招标控制价及招标工程量清单, 工程进度款支付至 50%后，支付合同价的</w:t>
      </w: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0%；</w:t>
      </w:r>
    </w:p>
    <w:p w14:paraId="22A03D04">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第二次</w:t>
      </w:r>
      <w:r>
        <w:rPr>
          <w:rFonts w:hint="default" w:ascii="仿宋" w:hAnsi="仿宋" w:eastAsia="仿宋" w:cs="仿宋"/>
          <w:color w:val="auto"/>
          <w:kern w:val="2"/>
          <w:sz w:val="24"/>
          <w:szCs w:val="24"/>
          <w:highlight w:val="none"/>
          <w:lang w:val="en-US" w:eastAsia="zh-CN" w:bidi="ar-SA"/>
        </w:rPr>
        <w:t>、完成（施工期内）施工进度款、现场签证控制等审核后，支付合同价的30%；</w:t>
      </w:r>
    </w:p>
    <w:p w14:paraId="4EABF8FE">
      <w:pPr>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第三次</w:t>
      </w:r>
      <w:r>
        <w:rPr>
          <w:rFonts w:hint="default" w:ascii="仿宋" w:hAnsi="仿宋" w:eastAsia="仿宋" w:cs="仿宋"/>
          <w:color w:val="auto"/>
          <w:kern w:val="2"/>
          <w:sz w:val="24"/>
          <w:szCs w:val="24"/>
          <w:highlight w:val="none"/>
          <w:lang w:val="en-US" w:eastAsia="zh-CN" w:bidi="ar-SA"/>
        </w:rPr>
        <w:t>、完成项目施工结算审核并出具结算审核报告后,交付（全部）造价咨询成果文件后，支付合同价的20%；</w:t>
      </w:r>
    </w:p>
    <w:p w14:paraId="63C097BE">
      <w:pPr>
        <w:spacing w:line="360" w:lineRule="auto"/>
        <w:rPr>
          <w:rFonts w:hint="eastAsia"/>
          <w:highlight w:val="none"/>
          <w:lang w:val="en-US" w:eastAsia="zh-CN"/>
        </w:rPr>
      </w:pPr>
      <w:r>
        <w:rPr>
          <w:rFonts w:hint="default" w:ascii="仿宋" w:hAnsi="仿宋" w:eastAsia="仿宋" w:cs="仿宋"/>
          <w:color w:val="auto"/>
          <w:kern w:val="2"/>
          <w:sz w:val="24"/>
          <w:szCs w:val="24"/>
          <w:highlight w:val="none"/>
          <w:lang w:val="en-US" w:eastAsia="zh-CN" w:bidi="ar-SA"/>
        </w:rPr>
        <w:t>4、完成财务决算审计并出具竣工决算审计报告后，支付合同价的</w:t>
      </w: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0%；</w:t>
      </w:r>
      <w:r>
        <w:rPr>
          <w:rFonts w:hint="eastAsia" w:ascii="仿宋" w:hAnsi="仿宋" w:eastAsia="仿宋" w:cs="仿宋"/>
          <w:sz w:val="32"/>
          <w:szCs w:val="32"/>
          <w:highlight w:val="none"/>
          <w:lang w:val="en-US" w:eastAsia="zh-CN"/>
        </w:rPr>
        <w:br w:type="page"/>
      </w:r>
    </w:p>
    <w:p w14:paraId="182D1AE7">
      <w:pPr>
        <w:pStyle w:val="2"/>
        <w:numPr>
          <w:ilvl w:val="0"/>
          <w:numId w:val="4"/>
        </w:numPr>
        <w:bidi w:val="0"/>
        <w:jc w:val="center"/>
        <w:rPr>
          <w:rFonts w:hint="eastAsia" w:ascii="仿宋" w:hAnsi="仿宋" w:eastAsia="仿宋" w:cs="仿宋"/>
          <w:sz w:val="32"/>
          <w:szCs w:val="32"/>
          <w:highlight w:val="none"/>
          <w:lang w:val="en-US" w:eastAsia="zh-CN"/>
        </w:rPr>
      </w:pPr>
      <w:bookmarkStart w:id="414" w:name="_Toc27718"/>
      <w:r>
        <w:rPr>
          <w:rFonts w:hint="eastAsia" w:ascii="仿宋" w:hAnsi="仿宋" w:eastAsia="仿宋" w:cs="仿宋"/>
          <w:sz w:val="32"/>
          <w:szCs w:val="32"/>
          <w:highlight w:val="none"/>
          <w:lang w:val="en-US" w:eastAsia="zh-CN"/>
        </w:rPr>
        <w:t>评标程序、评标方法和评标标准</w:t>
      </w:r>
      <w:bookmarkEnd w:id="414"/>
    </w:p>
    <w:p w14:paraId="5C1F41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highlight w:val="none"/>
          <w:lang w:val="en-US" w:eastAsia="zh-CN"/>
        </w:rPr>
      </w:pPr>
    </w:p>
    <w:p w14:paraId="046FA3A4">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415" w:name="_Toc21122"/>
      <w:r>
        <w:rPr>
          <w:rFonts w:hint="eastAsia" w:ascii="仿宋" w:hAnsi="仿宋" w:eastAsia="仿宋" w:cs="仿宋"/>
          <w:b/>
          <w:bCs/>
          <w:sz w:val="24"/>
          <w:szCs w:val="24"/>
          <w:highlight w:val="none"/>
          <w:lang w:val="en-US" w:eastAsia="zh-CN"/>
        </w:rPr>
        <w:t>评标方法</w:t>
      </w:r>
      <w:bookmarkEnd w:id="415"/>
      <w:r>
        <w:rPr>
          <w:rFonts w:hint="eastAsia" w:ascii="仿宋" w:hAnsi="仿宋" w:eastAsia="仿宋" w:cs="仿宋"/>
          <w:b/>
          <w:bCs/>
          <w:sz w:val="24"/>
          <w:szCs w:val="24"/>
          <w:highlight w:val="none"/>
          <w:lang w:val="en-US" w:eastAsia="zh-CN"/>
        </w:rPr>
        <w:t xml:space="preserve"> </w:t>
      </w:r>
    </w:p>
    <w:p w14:paraId="08F56E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评标采用综合评分法。是指经磋商确定最终采购需求和提交最后报价的供应商后，由磋商小组采用综合评分法对提交最后报价的供应商的响应文件和最后报价进行综合评分。评审得分最高的供应商为成交候选人的评标方法。</w:t>
      </w:r>
    </w:p>
    <w:p w14:paraId="48EF2777">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416" w:name="_Toc1193"/>
      <w:r>
        <w:rPr>
          <w:rFonts w:hint="eastAsia" w:ascii="仿宋" w:hAnsi="仿宋" w:eastAsia="仿宋" w:cs="仿宋"/>
          <w:b/>
          <w:bCs/>
          <w:sz w:val="24"/>
          <w:szCs w:val="24"/>
          <w:highlight w:val="none"/>
          <w:lang w:val="en-US" w:eastAsia="zh-CN"/>
        </w:rPr>
        <w:t>评标原则</w:t>
      </w:r>
      <w:bookmarkEnd w:id="416"/>
    </w:p>
    <w:p w14:paraId="5A784C3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评标活动遵循公平、公正、科学和择优的原则，以采购文件和响应文件为评标的基本依据，并按照采购文件规定的评标方法和评标标准进行评标。</w:t>
      </w:r>
    </w:p>
    <w:p w14:paraId="1EF882A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具体评标事项由磋商小组负责，并按采购文件的规定办法进行评审。对采购文件中描述有歧义或前后不一致的地方，磋商小组有权按法律法规的规定进行评判，但对同一条款的评判应适用于每个响应供应商。</w:t>
      </w:r>
    </w:p>
    <w:p w14:paraId="357AA8CD">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417" w:name="_Toc7505"/>
      <w:r>
        <w:rPr>
          <w:rFonts w:hint="eastAsia" w:ascii="仿宋" w:hAnsi="仿宋" w:eastAsia="仿宋" w:cs="仿宋"/>
          <w:b/>
          <w:bCs/>
          <w:sz w:val="24"/>
          <w:szCs w:val="24"/>
          <w:highlight w:val="none"/>
          <w:lang w:val="en-US" w:eastAsia="zh-CN"/>
        </w:rPr>
        <w:t>资格审查</w:t>
      </w:r>
      <w:bookmarkEnd w:id="417"/>
    </w:p>
    <w:p w14:paraId="07C5623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磋商小组依据采购文件，对响应文件中的资格证明文件等进行审查，以确定供应商是否具备磋商资格。资格性审查中凡有其中任意一项未通过的，评审结果为未通过，未通过资格性审查的供应商按无效响应处理，不进入符合性审查。审查内容如下：</w:t>
      </w:r>
    </w:p>
    <w:p w14:paraId="4A3F4C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536"/>
        <w:gridCol w:w="5228"/>
      </w:tblGrid>
      <w:tr w14:paraId="1856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C1F00B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序号</w:t>
            </w:r>
          </w:p>
        </w:tc>
        <w:tc>
          <w:tcPr>
            <w:tcW w:w="2536" w:type="dxa"/>
            <w:vAlign w:val="center"/>
          </w:tcPr>
          <w:p w14:paraId="06C4189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审查因素</w:t>
            </w:r>
          </w:p>
        </w:tc>
        <w:tc>
          <w:tcPr>
            <w:tcW w:w="5228" w:type="dxa"/>
            <w:vAlign w:val="center"/>
          </w:tcPr>
          <w:p w14:paraId="7CDB8EAB">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审查内容</w:t>
            </w:r>
          </w:p>
        </w:tc>
      </w:tr>
      <w:tr w14:paraId="22C1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89D0EA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1</w:t>
            </w:r>
          </w:p>
        </w:tc>
        <w:tc>
          <w:tcPr>
            <w:tcW w:w="2536" w:type="dxa"/>
            <w:vAlign w:val="center"/>
          </w:tcPr>
          <w:p w14:paraId="5F07F426">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具有独立承担民事责任的能力</w:t>
            </w:r>
          </w:p>
        </w:tc>
        <w:tc>
          <w:tcPr>
            <w:tcW w:w="5228" w:type="dxa"/>
            <w:vAlign w:val="center"/>
          </w:tcPr>
          <w:p w14:paraId="37B4136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38481830">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4D7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B15069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2</w:t>
            </w:r>
          </w:p>
        </w:tc>
        <w:tc>
          <w:tcPr>
            <w:tcW w:w="2536" w:type="dxa"/>
            <w:vAlign w:val="center"/>
          </w:tcPr>
          <w:p w14:paraId="4D358ED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具有良好的商业信誉和健全的财务会计制度</w:t>
            </w:r>
          </w:p>
        </w:tc>
        <w:tc>
          <w:tcPr>
            <w:tcW w:w="5228" w:type="dxa"/>
            <w:vAlign w:val="center"/>
          </w:tcPr>
          <w:p w14:paraId="2E4DCD6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本单位上一年度由会计师事务所出具的财务审计报告（当上一年度审计报告未出来时（每年6月前），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tc>
      </w:tr>
      <w:tr w14:paraId="43C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A3BED0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3</w:t>
            </w:r>
          </w:p>
        </w:tc>
        <w:tc>
          <w:tcPr>
            <w:tcW w:w="2536" w:type="dxa"/>
            <w:vAlign w:val="center"/>
          </w:tcPr>
          <w:p w14:paraId="5A19DD6B">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具有履行合同所必需的设备和专业技术能力</w:t>
            </w:r>
          </w:p>
        </w:tc>
        <w:tc>
          <w:tcPr>
            <w:tcW w:w="5228" w:type="dxa"/>
            <w:vAlign w:val="center"/>
          </w:tcPr>
          <w:p w14:paraId="694DCC93">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须提供具备履行合同所必需的设备和专业技术能力的书面声明原件</w:t>
            </w:r>
          </w:p>
        </w:tc>
      </w:tr>
      <w:tr w14:paraId="2395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DF60CA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4</w:t>
            </w:r>
          </w:p>
        </w:tc>
        <w:tc>
          <w:tcPr>
            <w:tcW w:w="2536" w:type="dxa"/>
            <w:vAlign w:val="center"/>
          </w:tcPr>
          <w:p w14:paraId="5A17837C">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有依法缴纳税收和依法缴纳社会保障资金的记录</w:t>
            </w:r>
          </w:p>
        </w:tc>
        <w:tc>
          <w:tcPr>
            <w:tcW w:w="5228" w:type="dxa"/>
            <w:vAlign w:val="center"/>
          </w:tcPr>
          <w:p w14:paraId="678F76B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1.须提供响应文件递交截止日期之前六个月内任何一期的纳税记录（如供应商缴纳的增值税、所得税、印花税等我国现行税种中任意一项即可）或证明文件原件或复印件加盖公章（依法免税的应提供相应文件说明）</w:t>
            </w:r>
          </w:p>
          <w:p w14:paraId="7DA2D22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2.须提供响应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78FD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E8A975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5</w:t>
            </w:r>
          </w:p>
        </w:tc>
        <w:tc>
          <w:tcPr>
            <w:tcW w:w="2536" w:type="dxa"/>
            <w:vAlign w:val="center"/>
          </w:tcPr>
          <w:p w14:paraId="3651F73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参加政府采购活动前三年内，在经营活动中没有重大违法记录</w:t>
            </w:r>
          </w:p>
        </w:tc>
        <w:tc>
          <w:tcPr>
            <w:tcW w:w="5228" w:type="dxa"/>
            <w:vAlign w:val="center"/>
          </w:tcPr>
          <w:p w14:paraId="6BB3979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须提供声明函原件</w:t>
            </w:r>
          </w:p>
        </w:tc>
      </w:tr>
      <w:tr w14:paraId="5470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EB0ACC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6</w:t>
            </w:r>
          </w:p>
        </w:tc>
        <w:tc>
          <w:tcPr>
            <w:tcW w:w="2536" w:type="dxa"/>
            <w:vAlign w:val="center"/>
          </w:tcPr>
          <w:p w14:paraId="0999066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供应商信用记录</w:t>
            </w:r>
          </w:p>
        </w:tc>
        <w:tc>
          <w:tcPr>
            <w:tcW w:w="5228" w:type="dxa"/>
            <w:vAlign w:val="center"/>
          </w:tcPr>
          <w:p w14:paraId="07BECF2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查询渠道：信用中国网站和中国政府采购网</w:t>
            </w:r>
          </w:p>
          <w:p w14:paraId="3856C148">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查询时间：响应截止时间后至资格审查阶段完成；</w:t>
            </w:r>
          </w:p>
          <w:p w14:paraId="6ACA1C39">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信用信息查询记录：信用信息的使用原则：经认定的被列入失信被执行人、重大税收违法案件当事人名单、政府采购严重违法失信行为记录名单及其他不符合《中华人民共和国政府采购法》第二十二条规定条件的供应商，其响应无效。联合体形式投标的，联合体成员存在不良信用记录，视同联合体存在不良信用记录。无须供应商提供，由采购人或采购代理机构查询结果为准。</w:t>
            </w:r>
          </w:p>
        </w:tc>
      </w:tr>
      <w:tr w14:paraId="497B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1728975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7</w:t>
            </w:r>
          </w:p>
        </w:tc>
        <w:tc>
          <w:tcPr>
            <w:tcW w:w="2536" w:type="dxa"/>
            <w:shd w:val="clear" w:color="auto" w:fill="auto"/>
            <w:vAlign w:val="center"/>
          </w:tcPr>
          <w:p w14:paraId="724AA1FA">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7E69248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228" w:type="dxa"/>
            <w:shd w:val="clear" w:color="auto" w:fill="auto"/>
            <w:vAlign w:val="center"/>
          </w:tcPr>
          <w:p w14:paraId="7E00E11B">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本项目专门面向中小企业，提供服务的承接商应符合《政府采购促进中小企业发展管理办法》(财库〔2020〕46号) 第四条规定的情形，且应当提供《政府采购促进中小企业发展管理办法》(财库〔2020〕46号)规定的《中小企业声明函》。</w:t>
            </w:r>
          </w:p>
        </w:tc>
      </w:tr>
      <w:tr w14:paraId="7E69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8" w:type="dxa"/>
            <w:vAlign w:val="center"/>
          </w:tcPr>
          <w:p w14:paraId="5483815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8</w:t>
            </w:r>
          </w:p>
        </w:tc>
        <w:tc>
          <w:tcPr>
            <w:tcW w:w="2536" w:type="dxa"/>
            <w:shd w:val="clear" w:color="auto" w:fill="auto"/>
            <w:vAlign w:val="center"/>
          </w:tcPr>
          <w:p w14:paraId="08604A7F">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特定资格要求</w:t>
            </w:r>
          </w:p>
        </w:tc>
        <w:tc>
          <w:tcPr>
            <w:tcW w:w="5228" w:type="dxa"/>
            <w:shd w:val="clear" w:color="auto" w:fill="auto"/>
            <w:vAlign w:val="center"/>
          </w:tcPr>
          <w:p w14:paraId="2EE939A0">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default" w:ascii="仿宋" w:hAnsi="仿宋" w:eastAsia="仿宋" w:cs="仿宋"/>
                <w:b w:val="0"/>
                <w:bCs w:val="0"/>
                <w:color w:val="000000"/>
                <w:spacing w:val="0"/>
                <w:kern w:val="2"/>
                <w:sz w:val="21"/>
                <w:szCs w:val="21"/>
                <w:highlight w:val="none"/>
                <w:u w:val="none"/>
                <w:vertAlign w:val="baseline"/>
                <w:lang w:val="en-US" w:eastAsia="zh-CN" w:bidi="ar"/>
              </w:rPr>
              <w:t>投标人须具有有效的会计师事务所执业证书；</w:t>
            </w:r>
          </w:p>
        </w:tc>
      </w:tr>
      <w:tr w14:paraId="75CA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8" w:type="dxa"/>
            <w:vAlign w:val="center"/>
          </w:tcPr>
          <w:p w14:paraId="56B456C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9</w:t>
            </w:r>
          </w:p>
        </w:tc>
        <w:tc>
          <w:tcPr>
            <w:tcW w:w="2536" w:type="dxa"/>
            <w:shd w:val="clear" w:color="auto" w:fill="auto"/>
            <w:vAlign w:val="center"/>
          </w:tcPr>
          <w:p w14:paraId="04BC2B5B">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联合体</w:t>
            </w:r>
          </w:p>
        </w:tc>
        <w:tc>
          <w:tcPr>
            <w:tcW w:w="5228" w:type="dxa"/>
            <w:shd w:val="clear" w:color="auto" w:fill="auto"/>
            <w:vAlign w:val="center"/>
          </w:tcPr>
          <w:p w14:paraId="7A946BA5">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default" w:ascii="仿宋" w:hAnsi="仿宋" w:eastAsia="仿宋" w:cs="仿宋"/>
                <w:b w:val="0"/>
                <w:bCs w:val="0"/>
                <w:color w:val="000000"/>
                <w:spacing w:val="0"/>
                <w:kern w:val="2"/>
                <w:sz w:val="21"/>
                <w:szCs w:val="21"/>
                <w:highlight w:val="none"/>
                <w:u w:val="none"/>
                <w:vertAlign w:val="baseline"/>
                <w:lang w:val="en-US" w:eastAsia="zh-CN" w:bidi="ar"/>
              </w:rPr>
              <w:t xml:space="preserve">本项目接受联合体。要求：由造价方牵头， 联合体单位不超过 2 家；联合体各方应签订联合体投标协议书，明确各方权利义务；由联合体牵头人负责本项目磋商保证金缴纳、响应文件的递交等相关事项；组成联合体各 </w:t>
            </w:r>
          </w:p>
          <w:p w14:paraId="055B6A90">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default" w:ascii="仿宋" w:hAnsi="仿宋" w:eastAsia="仿宋" w:cs="仿宋"/>
                <w:b w:val="0"/>
                <w:bCs w:val="0"/>
                <w:color w:val="000000"/>
                <w:spacing w:val="0"/>
                <w:kern w:val="2"/>
                <w:sz w:val="21"/>
                <w:szCs w:val="21"/>
                <w:highlight w:val="none"/>
                <w:u w:val="none"/>
                <w:vertAlign w:val="baseline"/>
                <w:lang w:val="en-US" w:eastAsia="zh-CN" w:bidi="ar"/>
              </w:rPr>
              <w:t>方不得再以自己名义单独或参加其他联合体在本项目中投标。提供联合体协议书。</w:t>
            </w:r>
          </w:p>
        </w:tc>
      </w:tr>
    </w:tbl>
    <w:p w14:paraId="41215D7D">
      <w:pPr>
        <w:pStyle w:val="35"/>
        <w:widowControl w:val="0"/>
        <w:numPr>
          <w:ilvl w:val="0"/>
          <w:numId w:val="0"/>
        </w:numPr>
        <w:autoSpaceDE w:val="0"/>
        <w:autoSpaceDN w:val="0"/>
        <w:spacing w:before="0" w:after="0" w:line="240" w:lineRule="auto"/>
        <w:ind w:right="0" w:rightChars="0"/>
        <w:jc w:val="left"/>
        <w:rPr>
          <w:rFonts w:hint="eastAsia" w:ascii="仿宋" w:hAnsi="仿宋" w:eastAsia="仿宋" w:cs="仿宋"/>
          <w:b/>
          <w:bCs/>
          <w:highlight w:val="none"/>
          <w:lang w:val="en-US" w:eastAsia="zh-CN"/>
        </w:rPr>
      </w:pPr>
    </w:p>
    <w:p w14:paraId="2487D42E">
      <w:pPr>
        <w:pStyle w:val="35"/>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500" w:lineRule="exact"/>
        <w:ind w:left="0" w:leftChars="0" w:right="0" w:rightChars="0" w:firstLine="0" w:firstLineChars="0"/>
        <w:jc w:val="left"/>
        <w:textAlignment w:val="auto"/>
        <w:outlineLvl w:val="1"/>
        <w:rPr>
          <w:rFonts w:hint="eastAsia" w:ascii="仿宋" w:hAnsi="仿宋" w:eastAsia="仿宋" w:cs="仿宋"/>
          <w:highlight w:val="none"/>
          <w:lang w:val="en-US" w:eastAsia="zh-CN"/>
        </w:rPr>
      </w:pPr>
      <w:bookmarkStart w:id="418" w:name="_Toc27889"/>
      <w:r>
        <w:rPr>
          <w:rFonts w:hint="eastAsia" w:ascii="仿宋" w:hAnsi="仿宋" w:eastAsia="仿宋" w:cs="仿宋"/>
          <w:b/>
          <w:bCs/>
          <w:sz w:val="24"/>
          <w:szCs w:val="24"/>
          <w:highlight w:val="none"/>
          <w:lang w:val="en-US" w:eastAsia="zh-CN"/>
        </w:rPr>
        <w:t>符合性审查</w:t>
      </w:r>
      <w:bookmarkEnd w:id="418"/>
    </w:p>
    <w:p w14:paraId="7014CB78">
      <w:pPr>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依据采购文件，对响应文件的有效性、完整性和对采购文件的响应程度进行审查，以确定供应商是否对采购文件的实质性要求做出响应。符合性审查中凡有其中任意一项未通过的，评审结果为未通过，未通过符合性审查的供应商，不进入详细评审。审查内容如下：</w:t>
      </w:r>
    </w:p>
    <w:p w14:paraId="207930C7">
      <w:pPr>
        <w:pStyle w:val="35"/>
        <w:jc w:val="cente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符合性审查要求</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611C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6FEA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132" w:type="dxa"/>
            <w:vAlign w:val="center"/>
          </w:tcPr>
          <w:p w14:paraId="7F35A7C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573" w:type="dxa"/>
            <w:vAlign w:val="center"/>
          </w:tcPr>
          <w:p w14:paraId="3423C3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090E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90B94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132" w:type="dxa"/>
            <w:vAlign w:val="center"/>
          </w:tcPr>
          <w:p w14:paraId="29EE7ED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5573" w:type="dxa"/>
            <w:vAlign w:val="center"/>
          </w:tcPr>
          <w:p w14:paraId="44D157C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响应文件中由法定代表人签字或盖签名章的，须提供法定代表人身份证明书；响应文件中由授权委托人签字的，须提供法定代表人授权委托书及法定代表人身份证明书。</w:t>
            </w:r>
          </w:p>
        </w:tc>
      </w:tr>
      <w:tr w14:paraId="5005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15B55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132" w:type="dxa"/>
            <w:vAlign w:val="center"/>
          </w:tcPr>
          <w:p w14:paraId="4BF26B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响应完整性</w:t>
            </w:r>
          </w:p>
        </w:tc>
        <w:tc>
          <w:tcPr>
            <w:tcW w:w="5573" w:type="dxa"/>
            <w:vAlign w:val="center"/>
          </w:tcPr>
          <w:p w14:paraId="12BBE55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未将一个采购包中的内容拆开响应</w:t>
            </w:r>
          </w:p>
        </w:tc>
      </w:tr>
      <w:tr w14:paraId="0028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11ADD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132" w:type="dxa"/>
            <w:vAlign w:val="center"/>
          </w:tcPr>
          <w:p w14:paraId="604451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响应报价</w:t>
            </w:r>
          </w:p>
        </w:tc>
        <w:tc>
          <w:tcPr>
            <w:tcW w:w="5573" w:type="dxa"/>
            <w:vAlign w:val="center"/>
          </w:tcPr>
          <w:p w14:paraId="3468D4C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最后报价未超过磋商文件中规定的采购品目单价预算金额/单价最高限价或项目/采购包预算金额或者项目/采购包最高限价；</w:t>
            </w:r>
          </w:p>
        </w:tc>
      </w:tr>
      <w:tr w14:paraId="4E59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2A02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132" w:type="dxa"/>
            <w:vAlign w:val="center"/>
          </w:tcPr>
          <w:p w14:paraId="22D78A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5573" w:type="dxa"/>
            <w:vAlign w:val="center"/>
          </w:tcPr>
          <w:p w14:paraId="0748A24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响应文件未出现可选择性或可调整的报价（采购文件另有规定的除外）</w:t>
            </w:r>
          </w:p>
        </w:tc>
      </w:tr>
      <w:tr w14:paraId="6E9D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0289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132" w:type="dxa"/>
            <w:vAlign w:val="center"/>
          </w:tcPr>
          <w:p w14:paraId="20C6C8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响应有效期</w:t>
            </w:r>
          </w:p>
        </w:tc>
        <w:tc>
          <w:tcPr>
            <w:tcW w:w="5573" w:type="dxa"/>
            <w:vAlign w:val="center"/>
          </w:tcPr>
          <w:p w14:paraId="22F9E8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响应文件中承诺的响应有效期满足采购文件中载明的响应有效期的</w:t>
            </w:r>
          </w:p>
        </w:tc>
      </w:tr>
      <w:tr w14:paraId="6331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15CBB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132" w:type="dxa"/>
            <w:vAlign w:val="center"/>
          </w:tcPr>
          <w:p w14:paraId="30E92D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5573" w:type="dxa"/>
            <w:vAlign w:val="center"/>
          </w:tcPr>
          <w:p w14:paraId="1BF0170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按照采购文件要求签署、盖章的</w:t>
            </w:r>
          </w:p>
        </w:tc>
      </w:tr>
      <w:tr w14:paraId="5ECD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869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132" w:type="dxa"/>
            <w:vAlign w:val="center"/>
          </w:tcPr>
          <w:p w14:paraId="7589080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5573" w:type="dxa"/>
            <w:vAlign w:val="center"/>
          </w:tcPr>
          <w:p w14:paraId="19A1C26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报价合理，或供应商的报价明显低于其他通过符合性审查供应商的报价，有可能影响产品质量或者不能诚信履约的，能够应磋商小组要求在规定时间内证明其报价合理性的</w:t>
            </w:r>
          </w:p>
        </w:tc>
      </w:tr>
      <w:tr w14:paraId="6C65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796F8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kern w:val="2"/>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8</w:t>
            </w:r>
          </w:p>
        </w:tc>
        <w:tc>
          <w:tcPr>
            <w:tcW w:w="2132" w:type="dxa"/>
            <w:shd w:val="clear" w:color="auto" w:fill="auto"/>
            <w:vAlign w:val="center"/>
          </w:tcPr>
          <w:p w14:paraId="0E1CA272">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磋商保证金</w:t>
            </w:r>
          </w:p>
        </w:tc>
        <w:tc>
          <w:tcPr>
            <w:tcW w:w="5573" w:type="dxa"/>
            <w:shd w:val="clear" w:color="auto" w:fill="auto"/>
            <w:vAlign w:val="center"/>
          </w:tcPr>
          <w:p w14:paraId="601622FE">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按照采购文件的规定提交磋商保证金</w:t>
            </w:r>
          </w:p>
        </w:tc>
      </w:tr>
      <w:tr w14:paraId="4AE1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vAlign w:val="center"/>
          </w:tcPr>
          <w:p w14:paraId="5C6788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kern w:val="2"/>
                <w:sz w:val="21"/>
                <w:szCs w:val="21"/>
                <w:highlight w:val="none"/>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9</w:t>
            </w:r>
          </w:p>
        </w:tc>
        <w:tc>
          <w:tcPr>
            <w:tcW w:w="2132" w:type="dxa"/>
            <w:vAlign w:val="center"/>
          </w:tcPr>
          <w:p w14:paraId="0E31F2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5573" w:type="dxa"/>
            <w:vAlign w:val="center"/>
          </w:tcPr>
          <w:p w14:paraId="772A37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响应文件未含有采购人不能接受的附加条件的</w:t>
            </w:r>
          </w:p>
        </w:tc>
      </w:tr>
      <w:tr w14:paraId="0A38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270A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132" w:type="dxa"/>
            <w:vAlign w:val="center"/>
          </w:tcPr>
          <w:p w14:paraId="430050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5573" w:type="dxa"/>
            <w:vAlign w:val="center"/>
          </w:tcPr>
          <w:p w14:paraId="79AC5E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响应文件中不存在违反国家法律、法规和采购文件规定的其他无效情形</w:t>
            </w:r>
          </w:p>
        </w:tc>
      </w:tr>
    </w:tbl>
    <w:p w14:paraId="5E9A190D">
      <w:pPr>
        <w:pStyle w:val="35"/>
        <w:ind w:left="0" w:leftChars="0" w:firstLine="0" w:firstLineChars="0"/>
        <w:rPr>
          <w:rFonts w:hint="eastAsia" w:ascii="仿宋" w:hAnsi="仿宋" w:eastAsia="仿宋" w:cs="仿宋"/>
          <w:highlight w:val="none"/>
          <w:lang w:val="en-US" w:eastAsia="zh-CN"/>
        </w:rPr>
      </w:pPr>
    </w:p>
    <w:p w14:paraId="4C4D13A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419" w:name="_Toc31864"/>
      <w:r>
        <w:rPr>
          <w:rFonts w:hint="eastAsia" w:ascii="仿宋" w:hAnsi="仿宋" w:eastAsia="仿宋" w:cs="仿宋"/>
          <w:b/>
          <w:bCs/>
          <w:sz w:val="24"/>
          <w:szCs w:val="24"/>
          <w:highlight w:val="none"/>
          <w:lang w:val="en-US" w:eastAsia="zh-CN"/>
        </w:rPr>
        <w:t>响应文件澄清</w:t>
      </w:r>
      <w:bookmarkEnd w:id="419"/>
    </w:p>
    <w:p w14:paraId="0E96C58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rFonts w:hint="eastAsia" w:ascii="仿宋" w:hAnsi="仿宋" w:eastAsia="仿宋" w:cs="仿宋"/>
          <w:b/>
          <w:bCs/>
          <w:sz w:val="24"/>
          <w:szCs w:val="24"/>
          <w:highlight w:val="none"/>
          <w:lang w:val="en-US" w:eastAsia="zh-CN"/>
        </w:rPr>
        <w:t>授权代表人联系方式</w:t>
      </w:r>
      <w:r>
        <w:rPr>
          <w:rFonts w:hint="eastAsia" w:ascii="仿宋" w:hAnsi="仿宋" w:eastAsia="仿宋" w:cs="仿宋"/>
          <w:sz w:val="24"/>
          <w:szCs w:val="24"/>
          <w:highlight w:val="none"/>
          <w:lang w:val="en-US" w:eastAsia="zh-CN"/>
        </w:rPr>
        <w:t>发送短信提醒或电话告知。</w:t>
      </w:r>
    </w:p>
    <w:p w14:paraId="6BCB102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供应商需登录电子招投标系统平台项目采购系统的等候大厅，在规定时间内完成澄清（响应），并加盖电子印章。</w:t>
      </w:r>
    </w:p>
    <w:p w14:paraId="2FD436C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若因供应商联系方式错误未接收短信、未接听电话或超时未进行澄清（响应）造成的不利后果由供应商自行承担。供应商的澄清、说明或者补正不得超出响应文件的范围或者改变响应文件的实质性内容。</w:t>
      </w:r>
    </w:p>
    <w:p w14:paraId="0379645B">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磋商小组不接受供应商主动提出的澄清、说明或补正。</w:t>
      </w:r>
    </w:p>
    <w:p w14:paraId="1FA4BD4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磋商小组对供应商提交的澄清、说明或补正有疑问的，可以要求供应商进一步澄清、说明或补正。</w:t>
      </w:r>
    </w:p>
    <w:p w14:paraId="6C50CE03">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sz w:val="24"/>
          <w:szCs w:val="24"/>
          <w:highlight w:val="none"/>
          <w:lang w:val="en-US" w:eastAsia="zh-CN"/>
        </w:rPr>
      </w:pPr>
      <w:bookmarkStart w:id="420" w:name="_Toc12580"/>
      <w:r>
        <w:rPr>
          <w:rFonts w:hint="eastAsia" w:ascii="仿宋" w:hAnsi="仿宋" w:eastAsia="仿宋" w:cs="仿宋"/>
          <w:b/>
          <w:bCs/>
          <w:sz w:val="24"/>
          <w:szCs w:val="24"/>
          <w:highlight w:val="none"/>
          <w:lang w:val="en-US" w:eastAsia="zh-CN"/>
        </w:rPr>
        <w:t>磋商</w:t>
      </w:r>
      <w:bookmarkEnd w:id="420"/>
    </w:p>
    <w:p w14:paraId="61E4EF79">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磋商小组所有成员应当集中与单一供应商分别进行磋商，并给予所有参加磋商的供应商平等的磋商机会。</w:t>
      </w:r>
    </w:p>
    <w:p w14:paraId="3E7C18C1">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在磋商过程中，磋商小组可以根据采购文件和磋商情况实质性变动采购需求中的技术、服务要求以及合同草案条款，但不得变动采购文件中的其他内容。实质性变动的内容，须经采购人代表确认。</w:t>
      </w:r>
    </w:p>
    <w:p w14:paraId="2B08D013">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对采购文件作出的实质性变动是采购文件的有效组成部分，磋商小组应当及时、同时通知所有参加磋商的供应商。</w:t>
      </w:r>
    </w:p>
    <w:p w14:paraId="2EEA19C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应当按照采购文件的变动情况和磋商小组的要求进行最后报价或重新提交响应文件，并由其法定代表人或授权代表签字或者加盖公章。由授权代表签字的，应当附法定代表人授权书。供应商为自然人的，应当由本人签字并附身份证明。</w:t>
      </w:r>
    </w:p>
    <w:p w14:paraId="742B20D9">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421" w:name="_Toc3596"/>
      <w:r>
        <w:rPr>
          <w:rFonts w:hint="eastAsia" w:ascii="仿宋" w:hAnsi="仿宋" w:eastAsia="仿宋" w:cs="仿宋"/>
          <w:b/>
          <w:bCs/>
          <w:sz w:val="24"/>
          <w:szCs w:val="24"/>
          <w:highlight w:val="none"/>
          <w:lang w:val="en-US" w:eastAsia="zh-CN"/>
        </w:rPr>
        <w:t>最后报价</w:t>
      </w:r>
      <w:bookmarkEnd w:id="421"/>
    </w:p>
    <w:p w14:paraId="0B75AA55">
      <w:pPr>
        <w:pStyle w:val="35"/>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磋商结束后，磋商小组应当要求所有实质性响应的供应商在规定时间内提交最后报价。最后报价是供应商响应文件的有效组成部分。未在规定的时间内提交最后报价的供应商将视为自愿退出本次磋商。</w:t>
      </w:r>
    </w:p>
    <w:p w14:paraId="28AAB0DC">
      <w:pPr>
        <w:pStyle w:val="35"/>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已提交响应文件的供应商，在提交最后报价之前，可以根据磋商情况退出磋商。</w:t>
      </w:r>
    </w:p>
    <w:p w14:paraId="55104180">
      <w:pPr>
        <w:pStyle w:val="35"/>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除法规规定的特殊性情形外，提交最后报价的供应商不得少于3家。</w:t>
      </w:r>
    </w:p>
    <w:p w14:paraId="3E58B419">
      <w:pPr>
        <w:pStyle w:val="35"/>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最后报价须包含竞争性磋商文件全部内容，如最后报价表有缺漏视为已含在其他各项报价中，将不对最后报价总价进行调整。磋商小组有权要求供应商在评审现场合理的时间内对此进行书面确认，供应商不确认的，视为将一个采购包中的内容拆开响应，其</w:t>
      </w:r>
      <w:r>
        <w:rPr>
          <w:rFonts w:hint="eastAsia" w:ascii="仿宋" w:hAnsi="仿宋" w:eastAsia="仿宋" w:cs="仿宋"/>
          <w:b/>
          <w:bCs/>
          <w:highlight w:val="none"/>
          <w:lang w:val="en-US" w:eastAsia="zh-CN"/>
        </w:rPr>
        <w:t>响应无效</w:t>
      </w:r>
      <w:r>
        <w:rPr>
          <w:rFonts w:hint="eastAsia" w:ascii="仿宋" w:hAnsi="仿宋" w:eastAsia="仿宋" w:cs="仿宋"/>
          <w:highlight w:val="none"/>
          <w:lang w:val="en-US" w:eastAsia="zh-CN"/>
        </w:rPr>
        <w:t>。</w:t>
      </w:r>
    </w:p>
    <w:p w14:paraId="62AF985A">
      <w:pPr>
        <w:keepNext w:val="0"/>
        <w:keepLines w:val="0"/>
        <w:pageBreakBefore w:val="0"/>
        <w:widowControl w:val="0"/>
        <w:numPr>
          <w:ilvl w:val="0"/>
          <w:numId w:val="14"/>
        </w:numPr>
        <w:kinsoku/>
        <w:wordWrap/>
        <w:overflowPunct/>
        <w:topLinePunct w:val="0"/>
        <w:bidi w:val="0"/>
        <w:adjustRightInd/>
        <w:snapToGrid/>
        <w:spacing w:line="500" w:lineRule="exact"/>
        <w:ind w:left="0" w:leftChars="0" w:firstLine="0" w:firstLineChars="0"/>
        <w:textAlignment w:val="auto"/>
        <w:outlineLvl w:val="1"/>
        <w:rPr>
          <w:rFonts w:hint="eastAsia" w:ascii="仿宋" w:hAnsi="仿宋" w:eastAsia="仿宋" w:cs="仿宋"/>
          <w:b/>
          <w:bCs/>
          <w:sz w:val="24"/>
          <w:szCs w:val="24"/>
          <w:highlight w:val="none"/>
          <w:lang w:val="en-US" w:eastAsia="zh-CN"/>
        </w:rPr>
      </w:pPr>
      <w:bookmarkStart w:id="422" w:name="_Toc22657"/>
      <w:r>
        <w:rPr>
          <w:rFonts w:hint="eastAsia" w:ascii="仿宋" w:hAnsi="仿宋" w:eastAsia="仿宋" w:cs="仿宋"/>
          <w:b/>
          <w:bCs/>
          <w:sz w:val="24"/>
          <w:szCs w:val="24"/>
          <w:highlight w:val="none"/>
          <w:lang w:val="en-US" w:eastAsia="zh-CN"/>
        </w:rPr>
        <w:t>详细评审</w:t>
      </w:r>
      <w:bookmarkEnd w:id="422"/>
    </w:p>
    <w:p w14:paraId="3C687E8C">
      <w:pPr>
        <w:pStyle w:val="35"/>
        <w:keepNext w:val="0"/>
        <w:keepLines w:val="0"/>
        <w:pageBreakBefore w:val="0"/>
        <w:widowControl w:val="0"/>
        <w:numPr>
          <w:ilvl w:val="1"/>
          <w:numId w:val="14"/>
        </w:numPr>
        <w:kinsoku/>
        <w:wordWrap/>
        <w:overflowPunct/>
        <w:topLinePunct w:val="0"/>
        <w:bidi w:val="0"/>
        <w:adjustRightInd/>
        <w:snapToGrid/>
        <w:spacing w:line="500" w:lineRule="exact"/>
        <w:ind w:left="0" w:leftChars="0" w:firstLine="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磋商小组对提交最后报价的供应商的响应文件和最后报价，对其技术部分、商务部分及报价部分作进一步的综合比较和评价。详细评审标准如下：</w:t>
      </w:r>
    </w:p>
    <w:p w14:paraId="20F85870">
      <w:pPr>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br w:type="page"/>
      </w:r>
    </w:p>
    <w:p w14:paraId="1E2ADF34">
      <w:pPr>
        <w:pStyle w:val="35"/>
        <w:keepNext w:val="0"/>
        <w:keepLines w:val="0"/>
        <w:pageBreakBefore w:val="0"/>
        <w:widowControl w:val="0"/>
        <w:numPr>
          <w:ilvl w:val="0"/>
          <w:numId w:val="0"/>
        </w:numPr>
        <w:kinsoku/>
        <w:wordWrap/>
        <w:overflowPunct/>
        <w:topLinePunct w:val="0"/>
        <w:bidi w:val="0"/>
        <w:adjustRightInd/>
        <w:snapToGrid/>
        <w:spacing w:line="500" w:lineRule="exact"/>
        <w:ind w:leftChars="0" w:right="0" w:rightChars="0"/>
        <w:jc w:val="center"/>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详细评审标准</w:t>
      </w:r>
    </w:p>
    <w:p w14:paraId="07FEE4C6">
      <w:pPr>
        <w:pStyle w:val="3"/>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商务、技术、报价</w:t>
      </w:r>
      <w:r>
        <w:rPr>
          <w:rFonts w:hint="eastAsia" w:ascii="仿宋" w:hAnsi="仿宋" w:eastAsia="仿宋" w:cs="仿宋"/>
          <w:b w:val="0"/>
          <w:bCs w:val="0"/>
          <w:sz w:val="24"/>
          <w:szCs w:val="24"/>
          <w:highlight w:val="none"/>
        </w:rPr>
        <w:t>部分（</w:t>
      </w:r>
      <w:r>
        <w:rPr>
          <w:rFonts w:hint="eastAsia" w:ascii="仿宋" w:hAnsi="仿宋" w:eastAsia="仿宋" w:cs="仿宋"/>
          <w:b w:val="0"/>
          <w:bCs w:val="0"/>
          <w:sz w:val="24"/>
          <w:szCs w:val="24"/>
          <w:highlight w:val="none"/>
          <w:lang w:val="en-US" w:eastAsia="zh-CN"/>
        </w:rPr>
        <w:t>100</w:t>
      </w:r>
      <w:r>
        <w:rPr>
          <w:rFonts w:hint="eastAsia" w:ascii="仿宋" w:hAnsi="仿宋" w:eastAsia="仿宋" w:cs="仿宋"/>
          <w:b w:val="0"/>
          <w:bCs w:val="0"/>
          <w:sz w:val="24"/>
          <w:szCs w:val="24"/>
          <w:highlight w:val="none"/>
        </w:rPr>
        <w:t>分）</w:t>
      </w:r>
    </w:p>
    <w:tbl>
      <w:tblPr>
        <w:tblStyle w:val="37"/>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973"/>
        <w:gridCol w:w="456"/>
        <w:gridCol w:w="6568"/>
      </w:tblGrid>
      <w:tr w14:paraId="3705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27" w:type="dxa"/>
            <w:gridSpan w:val="2"/>
            <w:vAlign w:val="center"/>
          </w:tcPr>
          <w:p w14:paraId="1E1119DF">
            <w:pPr>
              <w:ind w:right="730" w:rightChars="304"/>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评分因素</w:t>
            </w:r>
          </w:p>
        </w:tc>
        <w:tc>
          <w:tcPr>
            <w:tcW w:w="456" w:type="dxa"/>
            <w:vAlign w:val="center"/>
          </w:tcPr>
          <w:p w14:paraId="111A4D31">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分值</w:t>
            </w:r>
          </w:p>
        </w:tc>
        <w:tc>
          <w:tcPr>
            <w:tcW w:w="6568" w:type="dxa"/>
            <w:vAlign w:val="center"/>
          </w:tcPr>
          <w:p w14:paraId="391007B9">
            <w:pPr>
              <w:ind w:right="-36" w:rightChars="-15"/>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评分细则</w:t>
            </w:r>
          </w:p>
        </w:tc>
      </w:tr>
      <w:tr w14:paraId="2C7A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2027" w:type="dxa"/>
            <w:gridSpan w:val="2"/>
            <w:vAlign w:val="center"/>
          </w:tcPr>
          <w:p w14:paraId="5B305A97">
            <w:pPr>
              <w:ind w:right="730" w:rightChars="304"/>
              <w:jc w:val="center"/>
              <w:rPr>
                <w:rFonts w:hint="eastAsia" w:ascii="仿宋" w:hAnsi="仿宋" w:eastAsia="仿宋" w:cs="仿宋"/>
                <w:kern w:val="0"/>
                <w:sz w:val="24"/>
                <w:szCs w:val="24"/>
                <w:highlight w:val="none"/>
              </w:rPr>
            </w:pPr>
            <w:r>
              <w:rPr>
                <w:rFonts w:hint="eastAsia" w:ascii="仿宋" w:hAnsi="仿宋" w:eastAsia="仿宋" w:cs="仿宋"/>
                <w:bCs/>
                <w:kern w:val="0"/>
                <w:sz w:val="24"/>
                <w:szCs w:val="24"/>
                <w:highlight w:val="none"/>
              </w:rPr>
              <w:t>分值构成</w:t>
            </w:r>
          </w:p>
        </w:tc>
        <w:tc>
          <w:tcPr>
            <w:tcW w:w="7024" w:type="dxa"/>
            <w:gridSpan w:val="2"/>
            <w:vAlign w:val="center"/>
          </w:tcPr>
          <w:p w14:paraId="69103250">
            <w:pPr>
              <w:ind w:right="-36" w:rightChars="-15"/>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商务部分</w:t>
            </w:r>
            <w:r>
              <w:rPr>
                <w:rFonts w:hint="eastAsia" w:ascii="仿宋" w:hAnsi="仿宋" w:eastAsia="仿宋" w:cs="仿宋"/>
                <w:bCs/>
                <w:kern w:val="0"/>
                <w:sz w:val="24"/>
                <w:szCs w:val="24"/>
                <w:highlight w:val="none"/>
                <w:lang w:val="en-US" w:eastAsia="zh-CN"/>
              </w:rPr>
              <w:t>4</w:t>
            </w:r>
            <w:r>
              <w:rPr>
                <w:rFonts w:hint="eastAsia" w:ascii="仿宋" w:hAnsi="仿宋" w:eastAsia="仿宋" w:cs="仿宋"/>
                <w:bCs/>
                <w:kern w:val="0"/>
                <w:sz w:val="24"/>
                <w:szCs w:val="24"/>
                <w:highlight w:val="none"/>
              </w:rPr>
              <w:t>0.0分</w:t>
            </w:r>
          </w:p>
          <w:p w14:paraId="2D6710A3">
            <w:pPr>
              <w:ind w:right="-36" w:rightChars="-15"/>
              <w:jc w:val="left"/>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技术部分</w:t>
            </w:r>
            <w:r>
              <w:rPr>
                <w:rFonts w:hint="eastAsia" w:ascii="仿宋" w:hAnsi="仿宋" w:eastAsia="仿宋" w:cs="仿宋"/>
                <w:bCs/>
                <w:kern w:val="0"/>
                <w:sz w:val="24"/>
                <w:szCs w:val="24"/>
                <w:highlight w:val="none"/>
                <w:lang w:val="en-US" w:eastAsia="zh-CN"/>
              </w:rPr>
              <w:t>5</w:t>
            </w:r>
            <w:r>
              <w:rPr>
                <w:rFonts w:hint="eastAsia" w:ascii="仿宋" w:hAnsi="仿宋" w:eastAsia="仿宋" w:cs="仿宋"/>
                <w:bCs/>
                <w:kern w:val="0"/>
                <w:sz w:val="24"/>
                <w:szCs w:val="24"/>
                <w:highlight w:val="none"/>
              </w:rPr>
              <w:t>0.0分</w:t>
            </w:r>
          </w:p>
          <w:p w14:paraId="65F6146E">
            <w:pPr>
              <w:ind w:right="-36" w:rightChars="-15"/>
              <w:jc w:val="left"/>
              <w:rPr>
                <w:rFonts w:hint="eastAsia" w:ascii="仿宋" w:hAnsi="仿宋" w:eastAsia="仿宋" w:cs="仿宋"/>
                <w:kern w:val="0"/>
                <w:sz w:val="24"/>
                <w:szCs w:val="24"/>
                <w:highlight w:val="none"/>
              </w:rPr>
            </w:pPr>
            <w:r>
              <w:rPr>
                <w:rFonts w:hint="eastAsia" w:ascii="仿宋" w:hAnsi="仿宋" w:eastAsia="仿宋" w:cs="仿宋"/>
                <w:bCs/>
                <w:kern w:val="0"/>
                <w:sz w:val="24"/>
                <w:szCs w:val="24"/>
                <w:highlight w:val="none"/>
              </w:rPr>
              <w:t>报价得分10.0分</w:t>
            </w:r>
          </w:p>
        </w:tc>
      </w:tr>
      <w:tr w14:paraId="504C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27" w:type="dxa"/>
            <w:gridSpan w:val="2"/>
            <w:vAlign w:val="center"/>
          </w:tcPr>
          <w:p w14:paraId="78E382B1">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报价部分（10分）</w:t>
            </w:r>
          </w:p>
        </w:tc>
        <w:tc>
          <w:tcPr>
            <w:tcW w:w="456" w:type="dxa"/>
            <w:vAlign w:val="center"/>
          </w:tcPr>
          <w:p w14:paraId="4B19A7C7">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6568" w:type="dxa"/>
            <w:vAlign w:val="center"/>
          </w:tcPr>
          <w:p w14:paraId="3246514A">
            <w:pPr>
              <w:pStyle w:val="2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满足招标文件要求且投标价格最低的有效投标报价（即除低于成本报价以外的报价）为评标基准价。其他投标人的价格分统一按照下列公式计算：</w:t>
            </w:r>
          </w:p>
          <w:p w14:paraId="4EA94F1C">
            <w:pPr>
              <w:pStyle w:val="2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投标报价得分=（评标基准价/投标报价）×价格满分分值</w:t>
            </w:r>
          </w:p>
        </w:tc>
      </w:tr>
      <w:tr w14:paraId="52D2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054" w:type="dxa"/>
            <w:vMerge w:val="restart"/>
            <w:tcBorders>
              <w:right w:val="single" w:color="000000" w:sz="4" w:space="0"/>
            </w:tcBorders>
            <w:vAlign w:val="center"/>
          </w:tcPr>
          <w:p w14:paraId="2D650F73">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商务部分(</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分)</w:t>
            </w:r>
          </w:p>
        </w:tc>
        <w:tc>
          <w:tcPr>
            <w:tcW w:w="973" w:type="dxa"/>
            <w:tcBorders>
              <w:left w:val="single" w:color="000000" w:sz="4" w:space="0"/>
            </w:tcBorders>
            <w:vAlign w:val="center"/>
          </w:tcPr>
          <w:p w14:paraId="190E80AD">
            <w:pPr>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企业业绩</w:t>
            </w:r>
          </w:p>
        </w:tc>
        <w:tc>
          <w:tcPr>
            <w:tcW w:w="456" w:type="dxa"/>
            <w:vAlign w:val="center"/>
          </w:tcPr>
          <w:p w14:paraId="5C6B34C7">
            <w:pPr>
              <w:pStyle w:val="26"/>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6568" w:type="dxa"/>
            <w:vAlign w:val="center"/>
          </w:tcPr>
          <w:p w14:paraId="17D49E85">
            <w:pPr>
              <w:pStyle w:val="2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提供（202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年1月1日-至今，以合同签订时间为准）完成的类似业绩，每提供一项加</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分，满分</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分，（业绩须提供合同和中标（成交）通知书，未提供或经评标委员会认定所提供业绩合同残缺不全、模糊难辨，该项业绩不给予计分），以上材料须提供原件扫描件加盖公章。</w:t>
            </w:r>
          </w:p>
        </w:tc>
      </w:tr>
      <w:tr w14:paraId="7DEA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054" w:type="dxa"/>
            <w:vMerge w:val="continue"/>
            <w:tcBorders>
              <w:right w:val="single" w:color="000000" w:sz="4" w:space="0"/>
            </w:tcBorders>
            <w:vAlign w:val="center"/>
          </w:tcPr>
          <w:p w14:paraId="62503C93">
            <w:pPr>
              <w:pStyle w:val="26"/>
              <w:rPr>
                <w:rFonts w:hint="eastAsia" w:ascii="仿宋" w:hAnsi="仿宋" w:eastAsia="仿宋" w:cs="仿宋"/>
                <w:sz w:val="24"/>
                <w:szCs w:val="24"/>
                <w:highlight w:val="none"/>
              </w:rPr>
            </w:pPr>
          </w:p>
        </w:tc>
        <w:tc>
          <w:tcPr>
            <w:tcW w:w="973" w:type="dxa"/>
            <w:tcBorders>
              <w:left w:val="single" w:color="000000" w:sz="4" w:space="0"/>
            </w:tcBorders>
            <w:shd w:val="clear" w:color="auto" w:fill="FEFEFE"/>
            <w:vAlign w:val="center"/>
          </w:tcPr>
          <w:p w14:paraId="27A9F4B6">
            <w:pPr>
              <w:pStyle w:val="11"/>
              <w:spacing w:line="240" w:lineRule="auto"/>
              <w:ind w:left="0" w:firstLine="0" w:firstLineChars="0"/>
              <w:jc w:val="center"/>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项目团队</w:t>
            </w:r>
          </w:p>
          <w:p w14:paraId="3B533944">
            <w:pPr>
              <w:pStyle w:val="11"/>
              <w:spacing w:line="240" w:lineRule="auto"/>
              <w:ind w:left="0" w:leftChars="0" w:right="0" w:rightChars="0" w:firstLine="0" w:firstLineChars="0"/>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zh-CN"/>
              </w:rPr>
              <w:t>人员配置</w:t>
            </w:r>
          </w:p>
        </w:tc>
        <w:tc>
          <w:tcPr>
            <w:tcW w:w="456" w:type="dxa"/>
            <w:shd w:val="clear" w:color="auto" w:fill="F0F0F0"/>
            <w:vAlign w:val="center"/>
          </w:tcPr>
          <w:p w14:paraId="58BD2F4D">
            <w:pPr>
              <w:pStyle w:val="11"/>
              <w:spacing w:line="240" w:lineRule="auto"/>
              <w:ind w:left="0" w:leftChars="0" w:right="0" w:rightChars="0" w:firstLine="0" w:firstLineChars="0"/>
              <w:jc w:val="center"/>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20分</w:t>
            </w:r>
          </w:p>
        </w:tc>
        <w:tc>
          <w:tcPr>
            <w:tcW w:w="6568" w:type="dxa"/>
            <w:shd w:val="clear" w:color="auto" w:fill="FEFEFE"/>
            <w:vAlign w:val="center"/>
          </w:tcPr>
          <w:p w14:paraId="5AA00F56">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拟投入项目造价负责人自取得注册造价师证书之日起从事造价咨询工作0-5年得1分,5-10年及以上得2分；其中具有高级职称的得2分，其他不得分；</w:t>
            </w:r>
          </w:p>
          <w:p w14:paraId="1694CE3F">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拟投入本次项目造价人员中具有一级注册造价师的，每提供1人得1分，最高得3分；其中一级注册造价师具有高级职称的，每提供一人得1分，最高得3分；</w:t>
            </w:r>
          </w:p>
          <w:p w14:paraId="2070CE21">
            <w:pPr>
              <w:pStyle w:val="26"/>
              <w:jc w:val="lef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以提供与本单位签订的劳务合同及有效证书为依据，否则不予计分；</w:t>
            </w:r>
          </w:p>
          <w:p w14:paraId="33E7BB1C">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拟投入项目竣工决算负责人自取得注册会计师证书之日起从事工作0-5年得1分,5-10年及以上得2分；其中具有高级职称的得2分，其他不得分；</w:t>
            </w:r>
          </w:p>
          <w:p w14:paraId="7CE990C0">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拟投入本次项目决算人员中具有注册会计师的，每提供1人得1分，最多得3分，其中注册会计师具有高级职称的，每提供一人的得1分，最高得3分。</w:t>
            </w:r>
          </w:p>
          <w:p w14:paraId="12D1262E">
            <w:pPr>
              <w:pStyle w:val="26"/>
              <w:jc w:val="left"/>
              <w:rPr>
                <w:rFonts w:hint="eastAsia" w:ascii="仿宋" w:hAnsi="仿宋" w:eastAsia="仿宋" w:cs="仿宋"/>
                <w:kern w:val="2"/>
                <w:sz w:val="24"/>
                <w:szCs w:val="24"/>
                <w:highlight w:val="none"/>
                <w:lang w:val="en-US" w:eastAsia="zh-CN" w:bidi="zh-CN"/>
              </w:rPr>
            </w:pPr>
            <w:r>
              <w:rPr>
                <w:rFonts w:hint="eastAsia" w:ascii="仿宋" w:hAnsi="仿宋" w:eastAsia="仿宋" w:cs="仿宋"/>
                <w:sz w:val="24"/>
                <w:szCs w:val="24"/>
                <w:highlight w:val="none"/>
                <w:lang w:val="en-US" w:eastAsia="zh-CN"/>
              </w:rPr>
              <w:t>以提供与本单位签订的劳务合同及有效证书为依据，否则不予计分；</w:t>
            </w:r>
          </w:p>
        </w:tc>
      </w:tr>
      <w:tr w14:paraId="02BC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1054" w:type="dxa"/>
            <w:vMerge w:val="restart"/>
            <w:tcBorders>
              <w:right w:val="single" w:color="000000" w:sz="4" w:space="0"/>
            </w:tcBorders>
            <w:vAlign w:val="center"/>
          </w:tcPr>
          <w:p w14:paraId="17DB673C">
            <w:pPr>
              <w:pStyle w:val="26"/>
              <w:rPr>
                <w:rFonts w:hint="eastAsia" w:ascii="仿宋" w:hAnsi="仿宋" w:eastAsia="仿宋" w:cs="仿宋"/>
                <w:sz w:val="24"/>
                <w:szCs w:val="24"/>
                <w:highlight w:val="none"/>
              </w:rPr>
            </w:pPr>
            <w:r>
              <w:rPr>
                <w:rFonts w:hint="eastAsia" w:ascii="仿宋" w:hAnsi="仿宋" w:eastAsia="仿宋" w:cs="仿宋"/>
                <w:sz w:val="24"/>
                <w:szCs w:val="24"/>
                <w:highlight w:val="none"/>
              </w:rPr>
              <w:t>技术部分 (</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0分)</w:t>
            </w:r>
          </w:p>
        </w:tc>
        <w:tc>
          <w:tcPr>
            <w:tcW w:w="973" w:type="dxa"/>
            <w:tcBorders>
              <w:left w:val="single" w:color="000000" w:sz="4" w:space="0"/>
            </w:tcBorders>
            <w:vAlign w:val="center"/>
          </w:tcPr>
          <w:p w14:paraId="571421D1">
            <w:pPr>
              <w:spacing w:line="240" w:lineRule="auto"/>
              <w:ind w:left="120" w:leftChars="0" w:hanging="120" w:firstLineChars="0"/>
              <w:jc w:val="center"/>
              <w:rPr>
                <w:rFonts w:hint="eastAsia" w:ascii="仿宋" w:hAnsi="仿宋" w:eastAsia="仿宋" w:cs="仿宋"/>
                <w:sz w:val="24"/>
                <w:szCs w:val="24"/>
                <w:highlight w:val="none"/>
              </w:rPr>
            </w:pPr>
            <w:r>
              <w:rPr>
                <w:rFonts w:hint="eastAsia" w:ascii="仿宋" w:hAnsi="仿宋" w:eastAsia="仿宋" w:cs="宋体"/>
                <w:color w:val="000000"/>
                <w:sz w:val="24"/>
              </w:rPr>
              <w:t>全过程跟踪审计实施方案</w:t>
            </w:r>
          </w:p>
        </w:tc>
        <w:tc>
          <w:tcPr>
            <w:tcW w:w="456" w:type="dxa"/>
            <w:vAlign w:val="center"/>
          </w:tcPr>
          <w:p w14:paraId="3A623188">
            <w:pPr>
              <w:pStyle w:val="11"/>
              <w:spacing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olor w:val="000000"/>
                <w:szCs w:val="24"/>
                <w:lang w:val="en-US" w:eastAsia="zh-CN"/>
              </w:rPr>
              <w:t>25</w:t>
            </w:r>
            <w:r>
              <w:rPr>
                <w:rFonts w:hint="eastAsia" w:ascii="仿宋" w:hAnsi="仿宋" w:eastAsia="仿宋"/>
                <w:color w:val="000000"/>
                <w:szCs w:val="24"/>
              </w:rPr>
              <w:t>分</w:t>
            </w:r>
          </w:p>
        </w:tc>
        <w:tc>
          <w:tcPr>
            <w:tcW w:w="6568" w:type="dxa"/>
            <w:vAlign w:val="center"/>
          </w:tcPr>
          <w:p w14:paraId="03489FAB">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投标人需结合采购需求充分了解本项目的要求及目标，提供实施方案，内容包括但不限于:</w:t>
            </w:r>
          </w:p>
          <w:p w14:paraId="445A348E">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A.审计实施方案；</w:t>
            </w:r>
          </w:p>
          <w:p w14:paraId="4B994B61">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B.相应项目进度计划、质量保证措施；</w:t>
            </w:r>
          </w:p>
          <w:p w14:paraId="046F1A9F">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C.人员配备及管理制度；</w:t>
            </w:r>
          </w:p>
          <w:p w14:paraId="10EB12EA">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D.应急响应计划及故障处理方案、处理时效；</w:t>
            </w:r>
          </w:p>
          <w:p w14:paraId="156BCEFC">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E.定期巡检服务计划；</w:t>
            </w:r>
          </w:p>
          <w:p w14:paraId="7CBB39FB">
            <w:pPr>
              <w:pStyle w:val="2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要求：实施方案内容完</w:t>
            </w:r>
            <w:r>
              <w:rPr>
                <w:rFonts w:hint="eastAsia" w:ascii="仿宋" w:hAnsi="仿宋" w:eastAsia="仿宋" w:cs="仿宋"/>
                <w:sz w:val="24"/>
                <w:szCs w:val="24"/>
                <w:highlight w:val="none"/>
                <w:lang w:val="zh-CN" w:eastAsia="zh-CN"/>
              </w:rPr>
              <w:t>整</w:t>
            </w:r>
            <w:r>
              <w:rPr>
                <w:rFonts w:hint="eastAsia" w:ascii="仿宋" w:hAnsi="仿宋" w:eastAsia="仿宋" w:cs="仿宋"/>
                <w:sz w:val="24"/>
                <w:szCs w:val="24"/>
                <w:highlight w:val="none"/>
                <w:lang w:val="en-US" w:eastAsia="zh-CN"/>
              </w:rPr>
              <w:t>全面、科学合理，具有可实施性、针对性,思路清晰新颖，有具体的实施流程（程序），具有可执行性；</w:t>
            </w:r>
            <w:r>
              <w:rPr>
                <w:rFonts w:hint="eastAsia" w:ascii="仿宋" w:hAnsi="仿宋" w:eastAsia="仿宋" w:cs="仿宋"/>
                <w:sz w:val="24"/>
                <w:szCs w:val="24"/>
                <w:highlight w:val="none"/>
                <w:lang w:val="zh-CN" w:eastAsia="zh-CN"/>
              </w:rPr>
              <w:t>有保证进度计划的有力措施，</w:t>
            </w:r>
            <w:r>
              <w:rPr>
                <w:rFonts w:hint="eastAsia" w:ascii="仿宋" w:hAnsi="仿宋" w:eastAsia="仿宋" w:cs="仿宋"/>
                <w:sz w:val="24"/>
                <w:szCs w:val="24"/>
                <w:highlight w:val="none"/>
                <w:lang w:val="en-US" w:eastAsia="zh-CN"/>
              </w:rPr>
              <w:t>建议点能够贴切本项目采购需求且契合度较高，并能够结合实际情况提供建设性意见。</w:t>
            </w:r>
          </w:p>
          <w:p w14:paraId="60CEABB2">
            <w:pPr>
              <w:pStyle w:val="2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评审专家根据提供的以上实施方案内容进行评审，每缺少一项扣5分；以上五项，每一项中具有缺陷的（缺陷是指：只提供评分标准标题、内容不适用项目实际情况的情形、凭空编造、内容前后不一致、前后逻辑错误、涉及的规范及标准错误、地点区域错误、内容缺失）扣1分。</w:t>
            </w:r>
          </w:p>
        </w:tc>
      </w:tr>
      <w:tr w14:paraId="474B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54" w:type="dxa"/>
            <w:vMerge w:val="continue"/>
            <w:tcBorders>
              <w:right w:val="single" w:color="000000" w:sz="4" w:space="0"/>
            </w:tcBorders>
            <w:vAlign w:val="center"/>
          </w:tcPr>
          <w:p w14:paraId="02C4CE0A">
            <w:pPr>
              <w:pStyle w:val="26"/>
              <w:rPr>
                <w:rFonts w:hint="eastAsia" w:ascii="仿宋" w:hAnsi="仿宋" w:eastAsia="仿宋" w:cs="仿宋"/>
                <w:sz w:val="24"/>
                <w:szCs w:val="24"/>
                <w:highlight w:val="none"/>
              </w:rPr>
            </w:pPr>
          </w:p>
        </w:tc>
        <w:tc>
          <w:tcPr>
            <w:tcW w:w="973" w:type="dxa"/>
            <w:tcBorders>
              <w:left w:val="single" w:color="000000" w:sz="4" w:space="0"/>
            </w:tcBorders>
            <w:vAlign w:val="center"/>
          </w:tcPr>
          <w:p w14:paraId="0CC27CB3">
            <w:pPr>
              <w:spacing w:line="240" w:lineRule="auto"/>
              <w:ind w:left="120" w:leftChars="0" w:hanging="120" w:firstLineChars="0"/>
              <w:jc w:val="center"/>
              <w:rPr>
                <w:rFonts w:hint="eastAsia" w:ascii="仿宋" w:hAnsi="仿宋" w:eastAsia="仿宋" w:cs="仿宋"/>
                <w:sz w:val="24"/>
                <w:szCs w:val="24"/>
                <w:highlight w:val="none"/>
              </w:rPr>
            </w:pPr>
            <w:r>
              <w:rPr>
                <w:rFonts w:hint="eastAsia" w:ascii="仿宋" w:hAnsi="仿宋" w:eastAsia="仿宋" w:cs="宋体"/>
                <w:color w:val="000000"/>
                <w:sz w:val="24"/>
              </w:rPr>
              <w:t xml:space="preserve"> </w:t>
            </w:r>
            <w:r>
              <w:rPr>
                <w:rFonts w:hint="eastAsia" w:ascii="仿宋" w:hAnsi="仿宋" w:eastAsia="仿宋" w:cs="仿宋"/>
                <w:color w:val="auto"/>
                <w:sz w:val="24"/>
                <w:szCs w:val="24"/>
                <w:lang w:val="en-US" w:eastAsia="zh-CN"/>
              </w:rPr>
              <w:t>服务质量服务进度保证措施</w:t>
            </w:r>
          </w:p>
        </w:tc>
        <w:tc>
          <w:tcPr>
            <w:tcW w:w="456" w:type="dxa"/>
            <w:vAlign w:val="center"/>
          </w:tcPr>
          <w:p w14:paraId="366FD3F2">
            <w:pPr>
              <w:pStyle w:val="11"/>
              <w:spacing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olor w:val="000000"/>
                <w:szCs w:val="24"/>
                <w:lang w:val="en-US" w:eastAsia="zh-CN"/>
              </w:rPr>
              <w:t>1</w:t>
            </w:r>
            <w:r>
              <w:rPr>
                <w:rFonts w:hint="eastAsia" w:ascii="仿宋" w:hAnsi="仿宋" w:eastAsia="仿宋"/>
                <w:color w:val="000000"/>
                <w:szCs w:val="24"/>
              </w:rPr>
              <w:t>0分</w:t>
            </w:r>
          </w:p>
        </w:tc>
        <w:tc>
          <w:tcPr>
            <w:tcW w:w="6568" w:type="dxa"/>
            <w:vAlign w:val="center"/>
          </w:tcPr>
          <w:p w14:paraId="19122889">
            <w:pPr>
              <w:widowControl/>
              <w:numPr>
                <w:ilvl w:val="0"/>
                <w:numId w:val="0"/>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根据投标人提供的A、服务质量B、服务进度两项内容保证措施的全面性、合理性、可行性进行综合评审。</w:t>
            </w:r>
          </w:p>
          <w:p w14:paraId="03558FA0">
            <w:pPr>
              <w:widowControl/>
              <w:numPr>
                <w:ilvl w:val="0"/>
                <w:numId w:val="0"/>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要求：服务质量和服务进度保证措施完整可行、完善到位。</w:t>
            </w:r>
          </w:p>
          <w:p w14:paraId="662BA47F">
            <w:pPr>
              <w:widowControl/>
              <w:numPr>
                <w:ilvl w:val="0"/>
                <w:numId w:val="0"/>
              </w:numPr>
              <w:ind w:left="0" w:leftChars="0" w:firstLine="0" w:firstLineChars="0"/>
              <w:jc w:val="both"/>
              <w:rPr>
                <w:rFonts w:hint="eastAsia" w:ascii="仿宋" w:hAnsi="仿宋" w:eastAsia="仿宋" w:cs="仿宋"/>
                <w:sz w:val="24"/>
                <w:szCs w:val="24"/>
                <w:highlight w:val="none"/>
              </w:rPr>
            </w:pPr>
            <w:r>
              <w:rPr>
                <w:rFonts w:hint="eastAsia" w:ascii="仿宋" w:hAnsi="仿宋" w:eastAsia="仿宋" w:cs="宋体"/>
                <w:color w:val="000000"/>
                <w:sz w:val="24"/>
                <w:lang w:val="en-US" w:eastAsia="zh-CN"/>
              </w:rPr>
              <w:t>评审专家根据提供的以上内容进行评审，每缺少一项扣5分；每一项中内容具有缺陷的（缺陷是指：只提供评分标准标题、内容不适用项目实际情况的情形、没有可操作性，凭空编造、内容前后不一致、前后逻辑错误、涉及的规范及标准错误、地点区域错误、内容缺失）每一处扣1分，扣完为止。</w:t>
            </w:r>
          </w:p>
        </w:tc>
      </w:tr>
      <w:tr w14:paraId="7D45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4" w:type="dxa"/>
            <w:vMerge w:val="continue"/>
            <w:tcBorders>
              <w:right w:val="single" w:color="000000" w:sz="4" w:space="0"/>
            </w:tcBorders>
            <w:vAlign w:val="center"/>
          </w:tcPr>
          <w:p w14:paraId="2DDDA653">
            <w:pPr>
              <w:pStyle w:val="26"/>
              <w:rPr>
                <w:rFonts w:hint="eastAsia" w:ascii="仿宋" w:hAnsi="仿宋" w:eastAsia="仿宋" w:cs="仿宋"/>
                <w:sz w:val="24"/>
                <w:szCs w:val="24"/>
                <w:highlight w:val="none"/>
              </w:rPr>
            </w:pPr>
          </w:p>
        </w:tc>
        <w:tc>
          <w:tcPr>
            <w:tcW w:w="973" w:type="dxa"/>
            <w:tcBorders>
              <w:left w:val="single" w:color="000000" w:sz="4" w:space="0"/>
            </w:tcBorders>
            <w:vAlign w:val="center"/>
          </w:tcPr>
          <w:p w14:paraId="73B46B28">
            <w:pPr>
              <w:spacing w:line="240" w:lineRule="auto"/>
              <w:ind w:left="120" w:hanging="120"/>
              <w:jc w:val="center"/>
              <w:rPr>
                <w:rFonts w:ascii="仿宋" w:hAnsi="仿宋" w:eastAsia="仿宋" w:cs="宋体"/>
                <w:color w:val="000000"/>
                <w:sz w:val="24"/>
              </w:rPr>
            </w:pPr>
            <w:r>
              <w:rPr>
                <w:rFonts w:hint="eastAsia" w:ascii="仿宋" w:hAnsi="仿宋" w:eastAsia="仿宋" w:cs="宋体"/>
                <w:color w:val="000000"/>
                <w:sz w:val="24"/>
              </w:rPr>
              <w:t>跟踪审计</w:t>
            </w:r>
          </w:p>
          <w:p w14:paraId="397BE4F7">
            <w:pPr>
              <w:spacing w:line="240" w:lineRule="auto"/>
              <w:ind w:left="120" w:hanging="120"/>
              <w:jc w:val="center"/>
              <w:rPr>
                <w:rFonts w:hint="eastAsia" w:ascii="仿宋" w:hAnsi="仿宋" w:eastAsia="仿宋" w:cs="宋体"/>
                <w:color w:val="000000"/>
                <w:sz w:val="24"/>
              </w:rPr>
            </w:pPr>
            <w:r>
              <w:rPr>
                <w:rFonts w:hint="eastAsia" w:ascii="仿宋" w:hAnsi="仿宋" w:eastAsia="仿宋" w:cs="宋体"/>
                <w:color w:val="000000"/>
                <w:sz w:val="24"/>
              </w:rPr>
              <w:t>服务难点</w:t>
            </w:r>
          </w:p>
          <w:p w14:paraId="754EE62B">
            <w:pPr>
              <w:spacing w:line="240" w:lineRule="auto"/>
              <w:ind w:left="120" w:leftChars="0" w:hanging="120" w:firstLineChars="0"/>
              <w:jc w:val="center"/>
              <w:rPr>
                <w:rFonts w:hint="eastAsia" w:ascii="仿宋" w:hAnsi="仿宋" w:eastAsia="仿宋" w:cs="仿宋"/>
                <w:sz w:val="24"/>
                <w:szCs w:val="24"/>
                <w:highlight w:val="none"/>
              </w:rPr>
            </w:pPr>
            <w:r>
              <w:rPr>
                <w:rFonts w:hint="eastAsia" w:ascii="仿宋" w:hAnsi="仿宋" w:eastAsia="仿宋" w:cs="宋体"/>
                <w:color w:val="000000"/>
                <w:sz w:val="24"/>
              </w:rPr>
              <w:t>解决方案</w:t>
            </w:r>
          </w:p>
        </w:tc>
        <w:tc>
          <w:tcPr>
            <w:tcW w:w="456" w:type="dxa"/>
            <w:vAlign w:val="center"/>
          </w:tcPr>
          <w:p w14:paraId="3318D09B">
            <w:pPr>
              <w:pStyle w:val="11"/>
              <w:spacing w:line="240" w:lineRule="auto"/>
              <w:ind w:left="0" w:leftChars="0" w:right="0" w:rightChars="0" w:firstLine="0" w:firstLineChars="0"/>
              <w:jc w:val="center"/>
              <w:rPr>
                <w:rFonts w:hint="eastAsia" w:ascii="仿宋" w:hAnsi="仿宋" w:eastAsia="仿宋" w:cs="仿宋"/>
                <w:sz w:val="24"/>
                <w:szCs w:val="24"/>
                <w:highlight w:val="none"/>
              </w:rPr>
            </w:pPr>
            <w:r>
              <w:rPr>
                <w:rFonts w:hint="eastAsia" w:ascii="仿宋" w:hAnsi="仿宋" w:eastAsia="仿宋" w:cs="宋体"/>
                <w:color w:val="000000"/>
                <w:szCs w:val="24"/>
                <w:lang w:val="en-US" w:eastAsia="zh-CN"/>
              </w:rPr>
              <w:t>15</w:t>
            </w:r>
            <w:r>
              <w:rPr>
                <w:rFonts w:hint="eastAsia" w:ascii="仿宋" w:hAnsi="仿宋" w:eastAsia="仿宋" w:cs="宋体"/>
                <w:color w:val="000000"/>
                <w:szCs w:val="24"/>
              </w:rPr>
              <w:t>分</w:t>
            </w:r>
          </w:p>
        </w:tc>
        <w:tc>
          <w:tcPr>
            <w:tcW w:w="6568" w:type="dxa"/>
            <w:vAlign w:val="center"/>
          </w:tcPr>
          <w:p w14:paraId="7DF5E961">
            <w:pPr>
              <w:widowControl/>
              <w:numPr>
                <w:ilvl w:val="0"/>
                <w:numId w:val="0"/>
              </w:numPr>
              <w:ind w:left="0" w:leftChars="0" w:firstLine="0" w:firstLineChars="0"/>
              <w:jc w:val="both"/>
              <w:rPr>
                <w:rFonts w:hint="eastAsia" w:ascii="仿宋" w:hAnsi="仿宋" w:eastAsia="仿宋" w:cs="宋体"/>
                <w:color w:val="000000"/>
                <w:sz w:val="24"/>
                <w:lang w:val="en-US" w:eastAsia="zh-CN"/>
              </w:rPr>
            </w:pPr>
            <w:r>
              <w:rPr>
                <w:rFonts w:hint="eastAsia" w:ascii="仿宋" w:hAnsi="仿宋" w:eastAsia="仿宋" w:cs="宋体"/>
                <w:color w:val="000000"/>
                <w:sz w:val="24"/>
                <w:lang w:val="en-US" w:eastAsia="zh-CN"/>
              </w:rPr>
              <w:t>A、有项目重点难点分析及建议，B、有相应的解决方案。</w:t>
            </w:r>
          </w:p>
          <w:p w14:paraId="6D6F5417">
            <w:pPr>
              <w:widowControl/>
              <w:numPr>
                <w:ilvl w:val="0"/>
                <w:numId w:val="0"/>
              </w:numPr>
              <w:ind w:left="0" w:leftChars="0" w:firstLine="0" w:firstLineChars="0"/>
              <w:jc w:val="both"/>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要求：重点难点分析透彻建议合理科学，有稳妥的解决方案且实操可行。</w:t>
            </w:r>
          </w:p>
          <w:p w14:paraId="516C6DB6">
            <w:pPr>
              <w:widowControl/>
              <w:numPr>
                <w:ilvl w:val="0"/>
                <w:numId w:val="0"/>
              </w:numPr>
              <w:ind w:left="0" w:leftChars="0" w:firstLine="0" w:firstLineChars="0"/>
              <w:jc w:val="both"/>
              <w:rPr>
                <w:rFonts w:hint="eastAsia" w:ascii="仿宋" w:hAnsi="仿宋" w:eastAsia="仿宋" w:cs="仿宋"/>
                <w:sz w:val="24"/>
                <w:szCs w:val="24"/>
                <w:highlight w:val="none"/>
              </w:rPr>
            </w:pPr>
            <w:r>
              <w:rPr>
                <w:rFonts w:hint="eastAsia" w:ascii="仿宋" w:hAnsi="仿宋" w:eastAsia="仿宋" w:cs="宋体"/>
                <w:color w:val="000000"/>
                <w:sz w:val="24"/>
                <w:lang w:val="en-US" w:eastAsia="zh-CN"/>
              </w:rPr>
              <w:t>评审专家根据提供的以上A、B内容进行评审，每缺少一项扣7.5分；每一项中具有缺陷的（缺陷是指：只提供评分标准标题、内容不适用项目实际情况的情形、没有可操作性，凭空编造、内容前后不一致、前后逻辑错误、涉及的规范及标准错误、地点区域错误、内容缺失）扣2分，扣完为止。</w:t>
            </w:r>
          </w:p>
        </w:tc>
      </w:tr>
    </w:tbl>
    <w:p w14:paraId="7F4A8D8E">
      <w:pPr>
        <w:pStyle w:val="26"/>
        <w:keepNext w:val="0"/>
        <w:keepLines w:val="0"/>
        <w:pageBreakBefore w:val="0"/>
        <w:kinsoku/>
        <w:wordWrap/>
        <w:overflowPunct/>
        <w:topLinePunct w:val="0"/>
        <w:bidi w:val="0"/>
        <w:spacing w:line="500" w:lineRule="exact"/>
        <w:ind w:right="-36" w:rightChars="-15"/>
        <w:textAlignment w:val="auto"/>
        <w:rPr>
          <w:rFonts w:hint="eastAsia" w:ascii="仿宋" w:hAnsi="仿宋" w:eastAsia="仿宋" w:cs="仿宋"/>
          <w:b/>
          <w:bCs/>
          <w:highlight w:val="none"/>
          <w:lang w:val="en-US" w:eastAsia="zh-CN"/>
        </w:rPr>
      </w:pPr>
      <w:r>
        <w:rPr>
          <w:rFonts w:hint="eastAsia" w:ascii="仿宋" w:hAnsi="仿宋" w:eastAsia="仿宋" w:cs="仿宋"/>
          <w:kern w:val="0"/>
          <w:sz w:val="24"/>
          <w:szCs w:val="24"/>
          <w:highlight w:val="none"/>
          <w:vertAlign w:val="baseline"/>
          <w:lang w:val="en-US" w:eastAsia="zh-CN"/>
        </w:rPr>
        <w:br w:type="page"/>
      </w:r>
    </w:p>
    <w:p w14:paraId="170F99EE">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评审标准中应考虑下列因素：</w:t>
      </w:r>
    </w:p>
    <w:p w14:paraId="2DD8F51E">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对于未预留份额专门面向中小企业采购的采购项目，以及预留份额项目中的非预留部分采购包，根据《政府采购促进中小企业发展管理办法》财库〔2020〕46号、《财政部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最后报价扣除</w:t>
      </w:r>
      <w:r>
        <w:rPr>
          <w:rFonts w:hint="eastAsia" w:ascii="仿宋" w:hAnsi="仿宋" w:eastAsia="仿宋" w:cs="仿宋"/>
          <w:sz w:val="24"/>
          <w:szCs w:val="24"/>
          <w:highlight w:val="none"/>
          <w:u w:val="single"/>
          <w:lang w:val="en-US" w:eastAsia="zh-CN"/>
        </w:rPr>
        <w:t xml:space="preserve"> 10 % </w:t>
      </w:r>
      <w:r>
        <w:rPr>
          <w:rFonts w:hint="eastAsia" w:ascii="仿宋" w:hAnsi="仿宋" w:eastAsia="仿宋" w:cs="仿宋"/>
          <w:sz w:val="24"/>
          <w:szCs w:val="24"/>
          <w:highlight w:val="none"/>
          <w:lang w:val="en-US" w:eastAsia="zh-CN"/>
        </w:rPr>
        <w:t>后参与评审。对于同时属于小微企业、监狱企业或残疾人福利性单位的，不重复进行最后报价扣除。</w:t>
      </w:r>
    </w:p>
    <w:p w14:paraId="69798295">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szCs w:val="24"/>
          <w:highlight w:val="none"/>
          <w:u w:val="single"/>
          <w:lang w:val="en-US" w:eastAsia="zh-CN"/>
        </w:rPr>
        <w:t xml:space="preserve"> 30 %</w:t>
      </w:r>
      <w:r>
        <w:rPr>
          <w:rFonts w:hint="eastAsia" w:ascii="仿宋" w:hAnsi="仿宋" w:eastAsia="仿宋" w:cs="仿宋"/>
          <w:sz w:val="24"/>
          <w:szCs w:val="24"/>
          <w:highlight w:val="none"/>
          <w:lang w:val="en-US" w:eastAsia="zh-CN"/>
        </w:rPr>
        <w:t>以上的联合体或者大中型企业的报价给予</w:t>
      </w:r>
      <w:r>
        <w:rPr>
          <w:rFonts w:hint="eastAsia" w:ascii="仿宋" w:hAnsi="仿宋" w:eastAsia="仿宋" w:cs="仿宋"/>
          <w:sz w:val="24"/>
          <w:szCs w:val="24"/>
          <w:highlight w:val="none"/>
          <w:u w:val="single"/>
          <w:lang w:val="en-US" w:eastAsia="zh-CN"/>
        </w:rPr>
        <w:t xml:space="preserve"> 4% </w:t>
      </w:r>
      <w:r>
        <w:rPr>
          <w:rFonts w:hint="eastAsia" w:ascii="仿宋" w:hAnsi="仿宋" w:eastAsia="仿宋" w:cs="仿宋"/>
          <w:sz w:val="24"/>
          <w:szCs w:val="24"/>
          <w:highlight w:val="none"/>
          <w:lang w:val="en-US" w:eastAsia="zh-CN"/>
        </w:rPr>
        <w:t>的扣除，用扣除后的价格参加评审。</w:t>
      </w:r>
    </w:p>
    <w:p w14:paraId="626AE82A">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组成联合体或者接受分包的小微企业与联合体内其他企业、分包企业之间存在直接控股、管理关系的，不享受价格扣除优惠政策。</w:t>
      </w:r>
    </w:p>
    <w:p w14:paraId="029F60B9">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价格扣除比例对小型企业和微型企业同等对待，不作区分。</w:t>
      </w:r>
    </w:p>
    <w:p w14:paraId="70E35EFD">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供应商所投产品如被列入财政部与国家主管部门颁发的节能产品目录或环境标志产品目录，应提供相关证明，在评标时予以优先采购，具体优惠措施为：</w:t>
      </w:r>
      <w:r>
        <w:rPr>
          <w:rFonts w:hint="eastAsia" w:ascii="仿宋" w:hAnsi="仿宋" w:eastAsia="仿宋" w:cs="仿宋"/>
          <w:sz w:val="24"/>
          <w:szCs w:val="24"/>
          <w:highlight w:val="none"/>
          <w:u w:val="single"/>
          <w:lang w:val="en-US" w:eastAsia="zh-CN"/>
        </w:rPr>
        <w:t>综合得分相同时排名优先。</w:t>
      </w:r>
    </w:p>
    <w:p w14:paraId="40B4D751">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供应商所投产品列入无线局域网产品清单，应提供相关证明，在评标时予以优先采购，具体优惠措施为：</w:t>
      </w:r>
      <w:r>
        <w:rPr>
          <w:rFonts w:hint="eastAsia" w:ascii="仿宋" w:hAnsi="仿宋" w:eastAsia="仿宋" w:cs="仿宋"/>
          <w:sz w:val="24"/>
          <w:szCs w:val="24"/>
          <w:highlight w:val="none"/>
          <w:u w:val="single"/>
          <w:lang w:val="en-US" w:eastAsia="zh-CN"/>
        </w:rPr>
        <w:t>综合得分相同时排名优先。</w:t>
      </w:r>
    </w:p>
    <w:p w14:paraId="7EA6CED2">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如采购人所采购产品为政府强制采购的节能产品，供应商所投产品的品牌及型号必须为清单中有效期内产品并提供证明文件，否则其响应将作为无效响应被拒绝。</w:t>
      </w:r>
    </w:p>
    <w:p w14:paraId="403E9BD8">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根据《关于运用政府采购政策支持脱贫攻坚的通知》（财库〔2019〕27号）的规定，采购人采购农副产品的，对产地在国家级贫困地区的农副产品的优先采购措施：</w:t>
      </w:r>
      <w:r>
        <w:rPr>
          <w:rFonts w:hint="eastAsia" w:ascii="仿宋" w:hAnsi="仿宋" w:eastAsia="仿宋" w:cs="仿宋"/>
          <w:sz w:val="24"/>
          <w:szCs w:val="24"/>
          <w:highlight w:val="none"/>
          <w:u w:val="single"/>
          <w:lang w:val="en-US" w:eastAsia="zh-CN"/>
        </w:rPr>
        <w:t xml:space="preserve">  综合得分相同时排名优先。</w:t>
      </w:r>
    </w:p>
    <w:p w14:paraId="125E9097">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同品牌同型号处理办法：</w:t>
      </w:r>
    </w:p>
    <w:p w14:paraId="4DF84825">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则：提供相同品牌相同型号产品（单一产品或核心产品品牌型号相同）且通过资格审查、符合性审查且提交最后报价的不同供应商，按一家供应商计算，评审后得分最高的同品牌同型号供应商获得成交人推荐资格；评审得分相同的，按最后报价最低的获得成交人推荐资格；评审得分和最后报价均相同的，按技术评审得分最高的获得成交人推荐资格，评审得分、最后报价和技术评审得分三项均相同的由磋商小组采取随机抽取方式确定，其他同品牌同型号供应商不作为成交候选人。</w:t>
      </w:r>
    </w:p>
    <w:p w14:paraId="143F2462">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如一个分包内包含多种产品的，采购人或采购代理机构将在</w:t>
      </w:r>
      <w:r>
        <w:rPr>
          <w:rFonts w:hint="eastAsia" w:ascii="仿宋" w:hAnsi="仿宋" w:eastAsia="仿宋" w:cs="仿宋"/>
          <w:sz w:val="24"/>
          <w:szCs w:val="24"/>
          <w:highlight w:val="none"/>
          <w:u w:val="single"/>
          <w:lang w:val="en-US" w:eastAsia="zh-CN"/>
        </w:rPr>
        <w:t>供应商须知前附表</w:t>
      </w:r>
      <w:r>
        <w:rPr>
          <w:rFonts w:hint="eastAsia" w:ascii="仿宋" w:hAnsi="仿宋" w:eastAsia="仿宋" w:cs="仿宋"/>
          <w:sz w:val="24"/>
          <w:szCs w:val="24"/>
          <w:highlight w:val="none"/>
          <w:lang w:val="en-US" w:eastAsia="zh-CN"/>
        </w:rPr>
        <w:t xml:space="preserve">中载明核心产品，多家供应商提供的所有核心产品品牌型号均相同的，按前款规定处理。 </w:t>
      </w:r>
    </w:p>
    <w:p w14:paraId="6A150BCB">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确定中标候选人名单</w:t>
      </w:r>
    </w:p>
    <w:p w14:paraId="037414F4">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分法时，评标结果按评审后得分由高到低顺序排列。评审得分最高的供应商为排名第一的成交候选人。评审得分相同的，按照最后报价由低到高的顺序推荐。评审得分且最后报价相同的，按照技术指标优劣顺序推荐。</w:t>
      </w:r>
    </w:p>
    <w:p w14:paraId="14B6C3C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磋商小组要对评分汇总情况进行复核，特别是对排名第一的、报价最低的、响应文件被认定为无效的情形进行重点复核。</w:t>
      </w:r>
    </w:p>
    <w:p w14:paraId="5C8F3C69">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w:t>
      </w:r>
    </w:p>
    <w:p w14:paraId="76594DB4">
      <w:pPr>
        <w:rPr>
          <w:rFonts w:hint="eastAsia" w:ascii="仿宋" w:hAnsi="仿宋" w:eastAsia="仿宋" w:cs="仿宋"/>
          <w:sz w:val="24"/>
          <w:szCs w:val="24"/>
          <w:highlight w:val="none"/>
          <w:lang w:val="en-US" w:eastAsia="zh-CN"/>
        </w:rPr>
      </w:pPr>
    </w:p>
    <w:p w14:paraId="52F360B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5BC2617">
      <w:pPr>
        <w:pStyle w:val="35"/>
        <w:numPr>
          <w:ilvl w:val="0"/>
          <w:numId w:val="4"/>
        </w:numPr>
        <w:bidi w:val="0"/>
        <w:jc w:val="center"/>
        <w:outlineLvl w:val="0"/>
        <w:rPr>
          <w:rFonts w:hint="eastAsia" w:ascii="仿宋" w:hAnsi="仿宋" w:eastAsia="仿宋" w:cs="仿宋"/>
          <w:b/>
          <w:bCs/>
          <w:sz w:val="32"/>
          <w:szCs w:val="32"/>
          <w:highlight w:val="none"/>
          <w:lang w:val="en-US" w:eastAsia="zh-CN"/>
        </w:rPr>
      </w:pPr>
      <w:bookmarkStart w:id="423" w:name="_Toc8139"/>
      <w:r>
        <w:rPr>
          <w:rFonts w:hint="eastAsia" w:ascii="仿宋" w:hAnsi="仿宋" w:eastAsia="仿宋" w:cs="仿宋"/>
          <w:b/>
          <w:bCs/>
          <w:sz w:val="32"/>
          <w:szCs w:val="32"/>
          <w:highlight w:val="none"/>
          <w:lang w:val="en-US" w:eastAsia="zh-CN"/>
        </w:rPr>
        <w:t>响应文件格式</w:t>
      </w:r>
      <w:bookmarkEnd w:id="423"/>
    </w:p>
    <w:p w14:paraId="3E0E23E4">
      <w:pPr>
        <w:pStyle w:val="35"/>
        <w:rPr>
          <w:rFonts w:hint="eastAsia" w:ascii="仿宋" w:hAnsi="仿宋" w:eastAsia="仿宋" w:cs="仿宋"/>
          <w:highlight w:val="none"/>
          <w:lang w:val="en-US" w:eastAsia="zh-CN"/>
        </w:rPr>
      </w:pPr>
    </w:p>
    <w:p w14:paraId="4119BE1E">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供应商编制文件须知</w:t>
      </w:r>
    </w:p>
    <w:p w14:paraId="59610DB0">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1.为保证评标工作的顺利进行，各供应商需参照如下的格式，认真进行响应文件的编写工作。需建立详细的目录。</w:t>
      </w:r>
    </w:p>
    <w:p w14:paraId="18BC638F">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2.各供应商提交文件中涉及商业机密的，应明确标明，采购人及最终用户将给予保密处理，否则视为公开资料。</w:t>
      </w:r>
    </w:p>
    <w:p w14:paraId="755A1467">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本采购文件中所要求加盖的供应商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磋商文件规定处加盖个人名章、手签章、印鉴等。</w:t>
      </w:r>
    </w:p>
    <w:p w14:paraId="7CF2DF4A">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4.“法定代表人（单位负责人）”指供应商营业执照或登记证书载明的“法定代表人”、“负责人”、“执行事务合伙人”、“投资人”等。</w:t>
      </w:r>
    </w:p>
    <w:p w14:paraId="4030CA34">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5.全部声明和问题的回答及所附材料必须是真实的、准确的和完整的。</w:t>
      </w:r>
    </w:p>
    <w:p w14:paraId="4ECE1E6C">
      <w:pPr>
        <w:pStyle w:val="3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6.以联合体参加的，除采购文件格式中要求外，采购文件要求的供应商盖章处应按加盖联合体协议中约定的联合体牵头人公章或所有联合体成员公章。</w:t>
      </w:r>
    </w:p>
    <w:p w14:paraId="4CD46539">
      <w:pPr>
        <w:rPr>
          <w:rFonts w:hint="eastAsia" w:ascii="仿宋" w:hAnsi="仿宋" w:eastAsia="仿宋" w:cs="仿宋"/>
          <w:highlight w:val="none"/>
          <w:lang w:val="en-US" w:eastAsia="zh-CN"/>
        </w:rPr>
      </w:pPr>
    </w:p>
    <w:p w14:paraId="765012CE">
      <w:pPr>
        <w:pStyle w:val="35"/>
        <w:rPr>
          <w:rFonts w:hint="eastAsia" w:ascii="仿宋" w:hAnsi="仿宋" w:eastAsia="仿宋" w:cs="仿宋"/>
          <w:highlight w:val="none"/>
          <w:lang w:val="en-US" w:eastAsia="zh-CN"/>
        </w:rPr>
      </w:pPr>
    </w:p>
    <w:p w14:paraId="7471CAE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6FE943FA">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424" w:name="_Toc24875"/>
      <w:bookmarkStart w:id="425" w:name="_Toc14175"/>
      <w:r>
        <w:rPr>
          <w:rFonts w:hint="eastAsia" w:ascii="仿宋" w:hAnsi="仿宋" w:eastAsia="仿宋" w:cs="仿宋"/>
          <w:b/>
          <w:bCs/>
          <w:color w:val="000000"/>
          <w:kern w:val="0"/>
          <w:sz w:val="24"/>
          <w:szCs w:val="24"/>
          <w:highlight w:val="none"/>
          <w:lang w:val="en-US" w:eastAsia="zh-CN" w:bidi="ar"/>
        </w:rPr>
        <w:t>投标文件封面（参考格式）</w:t>
      </w:r>
      <w:bookmarkEnd w:id="424"/>
      <w:bookmarkEnd w:id="425"/>
    </w:p>
    <w:p w14:paraId="7C905D9B">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27C8AC35">
      <w:pPr>
        <w:pStyle w:val="20"/>
        <w:rPr>
          <w:rFonts w:hint="eastAsia" w:ascii="仿宋" w:hAnsi="仿宋" w:eastAsia="仿宋" w:cs="仿宋"/>
          <w:highlight w:val="none"/>
          <w:lang w:val="en-US" w:eastAsia="zh-CN"/>
        </w:rPr>
      </w:pPr>
    </w:p>
    <w:p w14:paraId="07C2CCD2">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响应文件</w:t>
      </w:r>
    </w:p>
    <w:p w14:paraId="4B6689DF">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43F8966B">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49CADA78">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AA54801">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83F7EAA">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1E302A8">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项目名称: </w:t>
      </w:r>
    </w:p>
    <w:p w14:paraId="3FF71F96">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 xml:space="preserve">项目编号： </w:t>
      </w:r>
    </w:p>
    <w:p w14:paraId="33707825">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供应商名称（盖公章）：</w:t>
      </w:r>
    </w:p>
    <w:p w14:paraId="4918ADCB">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法定代表人或其授权代表（签字或印鉴）：</w:t>
      </w:r>
    </w:p>
    <w:p w14:paraId="3A51B1D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5F6FBE1">
      <w:pPr>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br w:type="page"/>
      </w:r>
    </w:p>
    <w:p w14:paraId="55A3A99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   满足《中华人民共和国政府采购法》第二十二条规定及法律法规的其他规定 </w:t>
      </w:r>
    </w:p>
    <w:p w14:paraId="372D1F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2A28C71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法人或者其他组织的营业执照等证明文件或自然人的身份证明复印件;</w:t>
      </w:r>
    </w:p>
    <w:p w14:paraId="5133550F">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1A9825E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5F5E513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74713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具有良好的商业信誉和健全的财务会计制度的证明文件</w:t>
      </w:r>
    </w:p>
    <w:p w14:paraId="57A93C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28E4DB9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26" w:name="_Toc17403"/>
      <w:bookmarkStart w:id="427" w:name="_Toc29059"/>
      <w:r>
        <w:rPr>
          <w:rFonts w:hint="eastAsia" w:ascii="仿宋" w:hAnsi="仿宋" w:eastAsia="仿宋" w:cs="仿宋"/>
          <w:color w:val="000000"/>
          <w:kern w:val="0"/>
          <w:sz w:val="24"/>
          <w:highlight w:val="none"/>
          <w:u w:val="none"/>
          <w:lang w:bidi="ar"/>
        </w:rPr>
        <w:t>1、复印件并加盖本单位公章</w:t>
      </w:r>
      <w:bookmarkEnd w:id="426"/>
      <w:bookmarkEnd w:id="427"/>
    </w:p>
    <w:p w14:paraId="65A175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6333FE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28" w:name="_Toc14987"/>
      <w:bookmarkStart w:id="429" w:name="_Toc4372"/>
      <w:r>
        <w:rPr>
          <w:rFonts w:hint="eastAsia" w:ascii="仿宋" w:hAnsi="仿宋" w:eastAsia="仿宋" w:cs="仿宋"/>
          <w:color w:val="000000"/>
          <w:kern w:val="0"/>
          <w:sz w:val="24"/>
          <w:highlight w:val="none"/>
          <w:u w:val="none"/>
          <w:lang w:bidi="ar"/>
        </w:rPr>
        <w:t>3、如果是联合体</w:t>
      </w:r>
      <w:r>
        <w:rPr>
          <w:rFonts w:hint="eastAsia" w:ascii="仿宋" w:hAnsi="仿宋" w:eastAsia="仿宋" w:cs="仿宋"/>
          <w:color w:val="000000"/>
          <w:kern w:val="0"/>
          <w:sz w:val="24"/>
          <w:highlight w:val="none"/>
          <w:u w:val="none"/>
          <w:lang w:val="en-US" w:eastAsia="zh-CN" w:bidi="ar"/>
        </w:rPr>
        <w:t>响应</w:t>
      </w:r>
      <w:r>
        <w:rPr>
          <w:rFonts w:hint="eastAsia" w:ascii="仿宋" w:hAnsi="仿宋" w:eastAsia="仿宋" w:cs="仿宋"/>
          <w:color w:val="000000"/>
          <w:kern w:val="0"/>
          <w:sz w:val="24"/>
          <w:highlight w:val="none"/>
          <w:u w:val="none"/>
          <w:lang w:bidi="ar"/>
        </w:rPr>
        <w:t>，联合体各方均需提供上述证明。</w:t>
      </w:r>
      <w:bookmarkEnd w:id="428"/>
      <w:bookmarkEnd w:id="429"/>
    </w:p>
    <w:p w14:paraId="0B9DD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F45A7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0A9339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缴纳税收的证明</w:t>
      </w:r>
    </w:p>
    <w:p w14:paraId="49DCE1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1429784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30" w:name="_Toc7925"/>
      <w:bookmarkStart w:id="431" w:name="_Toc18995"/>
      <w:r>
        <w:rPr>
          <w:rFonts w:hint="eastAsia" w:ascii="仿宋" w:hAnsi="仿宋" w:eastAsia="仿宋" w:cs="仿宋"/>
          <w:color w:val="000000"/>
          <w:kern w:val="0"/>
          <w:sz w:val="24"/>
          <w:highlight w:val="none"/>
          <w:u w:val="none"/>
          <w:lang w:bidi="ar"/>
        </w:rPr>
        <w:t>1、复印件并加盖本单位公章</w:t>
      </w:r>
      <w:bookmarkEnd w:id="430"/>
      <w:bookmarkEnd w:id="431"/>
    </w:p>
    <w:p w14:paraId="5CE080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788391F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32" w:name="_Toc4614"/>
      <w:bookmarkStart w:id="433" w:name="_Toc27172"/>
      <w:r>
        <w:rPr>
          <w:rFonts w:hint="eastAsia" w:ascii="仿宋" w:hAnsi="仿宋" w:eastAsia="仿宋" w:cs="仿宋"/>
          <w:color w:val="000000"/>
          <w:kern w:val="0"/>
          <w:sz w:val="24"/>
          <w:highlight w:val="none"/>
          <w:u w:val="none"/>
          <w:lang w:bidi="ar"/>
        </w:rPr>
        <w:t>3、如果是联合体</w:t>
      </w:r>
      <w:r>
        <w:rPr>
          <w:rFonts w:hint="eastAsia" w:ascii="仿宋" w:hAnsi="仿宋" w:eastAsia="仿宋" w:cs="仿宋"/>
          <w:color w:val="000000"/>
          <w:kern w:val="0"/>
          <w:sz w:val="24"/>
          <w:highlight w:val="none"/>
          <w:u w:val="none"/>
          <w:lang w:val="en-US" w:eastAsia="zh-CN" w:bidi="ar"/>
        </w:rPr>
        <w:t>响应</w:t>
      </w:r>
      <w:r>
        <w:rPr>
          <w:rFonts w:hint="eastAsia" w:ascii="仿宋" w:hAnsi="仿宋" w:eastAsia="仿宋" w:cs="仿宋"/>
          <w:color w:val="000000"/>
          <w:kern w:val="0"/>
          <w:sz w:val="24"/>
          <w:highlight w:val="none"/>
          <w:u w:val="none"/>
          <w:lang w:bidi="ar"/>
        </w:rPr>
        <w:t>，联合体各方均需提供上述证明。</w:t>
      </w:r>
      <w:r>
        <w:rPr>
          <w:rFonts w:hint="eastAsia" w:ascii="仿宋" w:hAnsi="仿宋" w:eastAsia="仿宋" w:cs="仿宋"/>
          <w:color w:val="000000"/>
          <w:kern w:val="0"/>
          <w:sz w:val="24"/>
          <w:highlight w:val="none"/>
          <w:u w:val="none"/>
          <w:lang w:bidi="ar"/>
        </w:rPr>
        <w:br w:type="page"/>
      </w:r>
      <w:bookmarkEnd w:id="432"/>
      <w:bookmarkEnd w:id="433"/>
    </w:p>
    <w:p w14:paraId="086247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为职工缴纳社会保险的证明</w:t>
      </w:r>
    </w:p>
    <w:p w14:paraId="32D051A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47695E98">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34" w:name="_Toc14978"/>
      <w:bookmarkStart w:id="435" w:name="_Toc9131"/>
      <w:r>
        <w:rPr>
          <w:rFonts w:hint="eastAsia" w:ascii="仿宋" w:hAnsi="仿宋" w:eastAsia="仿宋" w:cs="仿宋"/>
          <w:color w:val="000000"/>
          <w:kern w:val="0"/>
          <w:sz w:val="24"/>
          <w:highlight w:val="none"/>
          <w:u w:val="none"/>
          <w:lang w:bidi="ar"/>
        </w:rPr>
        <w:t>1、复印件并加盖本单位公章</w:t>
      </w:r>
      <w:bookmarkEnd w:id="434"/>
      <w:bookmarkEnd w:id="435"/>
    </w:p>
    <w:p w14:paraId="537FA2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56D0242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436" w:name="_Toc8733"/>
      <w:bookmarkStart w:id="437" w:name="_Toc11092"/>
      <w:r>
        <w:rPr>
          <w:rFonts w:hint="eastAsia" w:ascii="仿宋" w:hAnsi="仿宋" w:eastAsia="仿宋" w:cs="仿宋"/>
          <w:color w:val="000000"/>
          <w:kern w:val="0"/>
          <w:sz w:val="24"/>
          <w:highlight w:val="none"/>
          <w:u w:val="none"/>
          <w:lang w:bidi="ar"/>
        </w:rPr>
        <w:t>3、如果是联合体</w:t>
      </w:r>
      <w:r>
        <w:rPr>
          <w:rFonts w:hint="eastAsia" w:ascii="仿宋" w:hAnsi="仿宋" w:eastAsia="仿宋" w:cs="仿宋"/>
          <w:color w:val="000000"/>
          <w:kern w:val="0"/>
          <w:sz w:val="24"/>
          <w:highlight w:val="none"/>
          <w:u w:val="none"/>
          <w:lang w:val="en-US" w:eastAsia="zh-CN" w:bidi="ar"/>
        </w:rPr>
        <w:t>响应</w:t>
      </w:r>
      <w:r>
        <w:rPr>
          <w:rFonts w:hint="eastAsia" w:ascii="仿宋" w:hAnsi="仿宋" w:eastAsia="仿宋" w:cs="仿宋"/>
          <w:color w:val="000000"/>
          <w:kern w:val="0"/>
          <w:sz w:val="24"/>
          <w:highlight w:val="none"/>
          <w:u w:val="none"/>
          <w:lang w:bidi="ar"/>
        </w:rPr>
        <w:t>，联合体各方均需提供上述证明。</w:t>
      </w:r>
      <w:bookmarkEnd w:id="436"/>
      <w:bookmarkEnd w:id="437"/>
    </w:p>
    <w:p w14:paraId="630B09C0">
      <w:pPr>
        <w:rPr>
          <w:rFonts w:hint="eastAsia" w:ascii="仿宋" w:hAnsi="仿宋" w:eastAsia="仿宋" w:cs="仿宋"/>
          <w:color w:val="000000"/>
          <w:kern w:val="0"/>
          <w:sz w:val="24"/>
          <w:highlight w:val="none"/>
          <w:u w:val="none"/>
          <w:lang w:bidi="ar"/>
        </w:rPr>
      </w:pPr>
    </w:p>
    <w:p w14:paraId="288255FE">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33399002">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eastAsia="zh-CN" w:bidi="ar"/>
        </w:rPr>
        <w:t>供应商</w:t>
      </w:r>
      <w:r>
        <w:rPr>
          <w:rFonts w:hint="eastAsia" w:ascii="仿宋" w:hAnsi="仿宋" w:eastAsia="仿宋" w:cs="仿宋"/>
          <w:color w:val="000000"/>
          <w:kern w:val="0"/>
          <w:sz w:val="24"/>
          <w:highlight w:val="none"/>
          <w:u w:val="none"/>
          <w:lang w:bidi="ar"/>
        </w:rPr>
        <w:t>资格声明书</w:t>
      </w:r>
    </w:p>
    <w:p w14:paraId="45A2A7EA">
      <w:pPr>
        <w:rPr>
          <w:rFonts w:hint="eastAsia" w:ascii="仿宋" w:hAnsi="仿宋" w:eastAsia="仿宋" w:cs="仿宋"/>
          <w:color w:val="000000"/>
          <w:kern w:val="0"/>
          <w:sz w:val="24"/>
          <w:highlight w:val="none"/>
          <w:u w:val="none"/>
          <w:lang w:bidi="ar"/>
        </w:rPr>
      </w:pPr>
    </w:p>
    <w:p w14:paraId="0CAB37AA">
      <w:pPr>
        <w:keepNext w:val="0"/>
        <w:keepLines w:val="0"/>
        <w:widowControl/>
        <w:suppressLineNumbers w:val="0"/>
        <w:jc w:val="center"/>
        <w:rPr>
          <w:rFonts w:hint="eastAsia" w:ascii="仿宋" w:hAnsi="仿宋" w:eastAsia="仿宋" w:cs="仿宋"/>
          <w:b w:val="0"/>
          <w:bCs w:val="0"/>
          <w:sz w:val="32"/>
          <w:szCs w:val="32"/>
          <w:highlight w:val="none"/>
        </w:rPr>
      </w:pPr>
      <w:r>
        <w:rPr>
          <w:rFonts w:hint="eastAsia" w:ascii="仿宋" w:hAnsi="仿宋" w:eastAsia="仿宋" w:cs="仿宋"/>
          <w:b w:val="0"/>
          <w:bCs w:val="0"/>
          <w:color w:val="000000"/>
          <w:kern w:val="0"/>
          <w:sz w:val="32"/>
          <w:szCs w:val="32"/>
          <w:highlight w:val="none"/>
          <w:lang w:val="en-US" w:eastAsia="zh-CN" w:bidi="ar"/>
        </w:rPr>
        <w:t>供应商资格声明书</w:t>
      </w:r>
    </w:p>
    <w:p w14:paraId="5AA539A1">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1608FA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26A965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在参与本次项目采购活动中，我单位承诺： </w:t>
      </w:r>
    </w:p>
    <w:p w14:paraId="012E4FD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（一）具有良好的商业信誉和健全的财务会计制度； </w:t>
      </w:r>
    </w:p>
    <w:p w14:paraId="42AD3CE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（二）具有履行合同所必需的设备和专业技术能力； </w:t>
      </w:r>
    </w:p>
    <w:p w14:paraId="16175A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（三）有依法缴纳税收和社会保障资金的良好记录； </w:t>
      </w:r>
    </w:p>
    <w:p w14:paraId="600037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61390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71C4429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B4E49B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0DB4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9D839ED">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序号</w:t>
            </w:r>
          </w:p>
        </w:tc>
        <w:tc>
          <w:tcPr>
            <w:tcW w:w="3798" w:type="dxa"/>
            <w:vAlign w:val="center"/>
          </w:tcPr>
          <w:p w14:paraId="19CB5DF0">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单位名称</w:t>
            </w:r>
          </w:p>
        </w:tc>
        <w:tc>
          <w:tcPr>
            <w:tcW w:w="3406" w:type="dxa"/>
            <w:vAlign w:val="center"/>
          </w:tcPr>
          <w:p w14:paraId="075E80E8">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相互关系</w:t>
            </w:r>
          </w:p>
        </w:tc>
      </w:tr>
      <w:tr w14:paraId="0883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E1A9AAE">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1</w:t>
            </w:r>
          </w:p>
        </w:tc>
        <w:tc>
          <w:tcPr>
            <w:tcW w:w="3798" w:type="dxa"/>
          </w:tcPr>
          <w:p w14:paraId="2B88B6E6">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1A3F7279">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2568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6189E87">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2</w:t>
            </w:r>
          </w:p>
        </w:tc>
        <w:tc>
          <w:tcPr>
            <w:tcW w:w="3798" w:type="dxa"/>
          </w:tcPr>
          <w:p w14:paraId="56E4777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767BB6F1">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2B89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6DDE3129">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w:t>
            </w:r>
          </w:p>
        </w:tc>
        <w:tc>
          <w:tcPr>
            <w:tcW w:w="3798" w:type="dxa"/>
          </w:tcPr>
          <w:p w14:paraId="61A37CDB">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2180398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bl>
    <w:p w14:paraId="1328C45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上述声明真实有效，否则我方负全部责任。 </w:t>
      </w:r>
    </w:p>
    <w:p w14:paraId="38DEC6B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DED9E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供应商名称：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（加盖公章）</w:t>
      </w:r>
    </w:p>
    <w:p w14:paraId="0771B99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（签字或印鉴）</w:t>
      </w:r>
      <w:r>
        <w:rPr>
          <w:rFonts w:hint="eastAsia" w:ascii="仿宋" w:hAnsi="仿宋" w:eastAsia="仿宋" w:cs="仿宋"/>
          <w:color w:val="000000"/>
          <w:kern w:val="0"/>
          <w:sz w:val="24"/>
          <w:szCs w:val="24"/>
          <w:highlight w:val="none"/>
          <w:lang w:val="en-US" w:eastAsia="zh-CN" w:bidi="ar"/>
        </w:rPr>
        <w:tab/>
      </w:r>
    </w:p>
    <w:p w14:paraId="79CB6DC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1B74850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2875303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说明：（1）单位负责人为同一人或者存在直接控股、管理关系的不同供应商，不得参加同一合同项下的政府采购活动。</w:t>
      </w:r>
    </w:p>
    <w:p w14:paraId="6118E0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（2）本条所指单位负责人为同一人指单位法定代表人或者法律、行政法规规定代表单位行使职权的主要负责人。</w:t>
      </w:r>
    </w:p>
    <w:p w14:paraId="02502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（3）本条所指控股关系指单位或股东的控股关系。控股股东指:</w:t>
      </w:r>
    </w:p>
    <w:p w14:paraId="618FA81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7E784B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2A8E4D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（4）本条所指管理关系指不具有出资持股关系的其他单位之间存在的管理与被管理关系。</w:t>
      </w:r>
    </w:p>
    <w:p w14:paraId="7BE2C9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（5）本条所指的控股、管理关系仅限于直接控股、直接管理关系，不包括间接控股或管理关系。</w:t>
      </w:r>
    </w:p>
    <w:p w14:paraId="7060D9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（6）如无相关情况，请在相应栏填写“无”。</w:t>
      </w:r>
    </w:p>
    <w:p w14:paraId="26F43BE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2A9AD63">
      <w:pPr>
        <w:pStyle w:val="2"/>
        <w:spacing w:before="0" w:after="0"/>
        <w:jc w:val="left"/>
        <w:rPr>
          <w:rFonts w:hint="eastAsia" w:ascii="仿宋" w:hAnsi="仿宋" w:eastAsia="仿宋" w:cs="仿宋"/>
          <w:b w:val="0"/>
          <w:sz w:val="24"/>
          <w:szCs w:val="24"/>
          <w:highlight w:val="none"/>
          <w:lang w:val="zh-CN"/>
        </w:rPr>
      </w:pPr>
      <w:bookmarkStart w:id="438" w:name="_Toc21978"/>
      <w:bookmarkStart w:id="439" w:name="_Toc14014"/>
      <w:r>
        <w:rPr>
          <w:rFonts w:hint="eastAsia" w:ascii="仿宋" w:hAnsi="仿宋" w:eastAsia="仿宋" w:cs="仿宋"/>
          <w:b w:val="0"/>
          <w:sz w:val="24"/>
          <w:szCs w:val="24"/>
          <w:highlight w:val="none"/>
          <w:lang w:val="zh-CN"/>
        </w:rPr>
        <w:t>附件 1-</w:t>
      </w:r>
      <w:r>
        <w:rPr>
          <w:rFonts w:hint="eastAsia" w:ascii="仿宋" w:hAnsi="仿宋" w:eastAsia="仿宋" w:cs="仿宋"/>
          <w:b w:val="0"/>
          <w:sz w:val="24"/>
          <w:szCs w:val="24"/>
          <w:highlight w:val="none"/>
          <w:lang w:val="en-US" w:eastAsia="zh-CN"/>
        </w:rPr>
        <w:t xml:space="preserve">6  </w:t>
      </w:r>
      <w:r>
        <w:rPr>
          <w:rFonts w:hint="eastAsia" w:ascii="仿宋" w:hAnsi="仿宋" w:eastAsia="仿宋" w:cs="仿宋"/>
          <w:b w:val="0"/>
          <w:sz w:val="24"/>
          <w:szCs w:val="24"/>
          <w:highlight w:val="none"/>
          <w:lang w:val="zh-CN"/>
        </w:rPr>
        <w:t>不参与围标串标承诺书</w:t>
      </w:r>
    </w:p>
    <w:p w14:paraId="4F8360DB">
      <w:pPr>
        <w:pStyle w:val="2"/>
        <w:spacing w:before="0" w:after="0"/>
        <w:jc w:val="left"/>
        <w:rPr>
          <w:rFonts w:hint="default" w:ascii="仿宋" w:hAnsi="仿宋" w:eastAsia="仿宋" w:cs="仿宋"/>
          <w:b w:val="0"/>
          <w:sz w:val="24"/>
          <w:szCs w:val="24"/>
          <w:highlight w:val="none"/>
          <w:lang w:val="en-US" w:eastAsia="zh-CN"/>
        </w:rPr>
      </w:pPr>
    </w:p>
    <w:p w14:paraId="6D6EA90A">
      <w:pPr>
        <w:pStyle w:val="2"/>
        <w:spacing w:before="0" w:after="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不参与围标串标承诺书</w:t>
      </w:r>
    </w:p>
    <w:p w14:paraId="0634E17F">
      <w:pPr>
        <w:autoSpaceDE w:val="0"/>
        <w:autoSpaceDN w:val="0"/>
        <w:adjustRightInd w:val="0"/>
        <w:spacing w:line="560" w:lineRule="exact"/>
        <w:ind w:left="480" w:left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为诚实、客观、有序地参与</w:t>
      </w:r>
      <w:r>
        <w:rPr>
          <w:rFonts w:hint="eastAsia"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项目</w:t>
      </w:r>
    </w:p>
    <w:p w14:paraId="2F454600">
      <w:pPr>
        <w:autoSpaceDE w:val="0"/>
        <w:autoSpaceDN w:val="0"/>
        <w:adjustRightInd w:val="0"/>
        <w:spacing w:line="560" w:lineRule="exac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采购活动，愿就以下内容作出承诺：</w:t>
      </w:r>
    </w:p>
    <w:p w14:paraId="307B7006">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三、若在招标投标过程中发现其他投标人或相关方有围标、串标等违法行为，及时告知采购人或代理机构，积极配合调查。</w:t>
      </w:r>
    </w:p>
    <w:p w14:paraId="6B10E7E6">
      <w:pPr>
        <w:autoSpaceDE w:val="0"/>
        <w:autoSpaceDN w:val="0"/>
        <w:adjustRightInd w:val="0"/>
        <w:spacing w:line="560" w:lineRule="exact"/>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447971C7">
      <w:pPr>
        <w:autoSpaceDE w:val="0"/>
        <w:autoSpaceDN w:val="0"/>
        <w:adjustRightInd w:val="0"/>
        <w:spacing w:line="560" w:lineRule="exact"/>
        <w:rPr>
          <w:rFonts w:hint="eastAsia" w:ascii="仿宋" w:hAnsi="仿宋" w:eastAsia="仿宋" w:cs="仿宋"/>
          <w:bCs/>
          <w:kern w:val="0"/>
          <w:sz w:val="24"/>
          <w:szCs w:val="24"/>
          <w:highlight w:val="none"/>
          <w:lang w:val="zh-CN"/>
        </w:rPr>
      </w:pPr>
    </w:p>
    <w:p w14:paraId="061D9A0A">
      <w:pPr>
        <w:autoSpaceDE w:val="0"/>
        <w:autoSpaceDN w:val="0"/>
        <w:adjustRightInd w:val="0"/>
        <w:spacing w:line="560" w:lineRule="exact"/>
        <w:rPr>
          <w:rFonts w:hint="eastAsia" w:ascii="仿宋" w:hAnsi="仿宋" w:eastAsia="仿宋" w:cs="仿宋"/>
          <w:bCs/>
          <w:kern w:val="0"/>
          <w:sz w:val="24"/>
          <w:szCs w:val="24"/>
          <w:highlight w:val="none"/>
          <w:lang w:val="zh-CN"/>
        </w:rPr>
      </w:pPr>
      <w:r>
        <w:rPr>
          <w:rFonts w:hint="eastAsia" w:ascii="仿宋" w:hAnsi="仿宋" w:eastAsia="仿宋" w:cs="仿宋"/>
          <w:bCs/>
          <w:kern w:val="0"/>
          <w:sz w:val="24"/>
          <w:szCs w:val="24"/>
          <w:highlight w:val="none"/>
          <w:lang w:val="zh-CN"/>
        </w:rPr>
        <w:t>供应商：                             （公章）</w:t>
      </w:r>
    </w:p>
    <w:p w14:paraId="38AB1FF0">
      <w:pPr>
        <w:autoSpaceDE w:val="0"/>
        <w:autoSpaceDN w:val="0"/>
        <w:adjustRightInd w:val="0"/>
        <w:spacing w:line="560" w:lineRule="exact"/>
        <w:rPr>
          <w:rFonts w:hint="eastAsia" w:ascii="仿宋" w:hAnsi="仿宋" w:eastAsia="仿宋" w:cs="仿宋"/>
          <w:bCs/>
          <w:kern w:val="0"/>
          <w:sz w:val="24"/>
          <w:szCs w:val="24"/>
          <w:highlight w:val="none"/>
          <w:lang w:val="zh-CN"/>
        </w:rPr>
      </w:pPr>
      <w:r>
        <w:rPr>
          <w:rFonts w:hint="eastAsia" w:ascii="仿宋" w:hAnsi="仿宋" w:eastAsia="仿宋" w:cs="仿宋"/>
          <w:bCs/>
          <w:kern w:val="0"/>
          <w:sz w:val="24"/>
          <w:szCs w:val="24"/>
          <w:highlight w:val="none"/>
          <w:lang w:val="zh-CN"/>
        </w:rPr>
        <w:t>法定代表人或委托代理人：             （签字）</w:t>
      </w:r>
    </w:p>
    <w:p w14:paraId="0D72BF32">
      <w:pPr>
        <w:spacing w:line="560" w:lineRule="exact"/>
        <w:rPr>
          <w:rFonts w:hint="eastAsia" w:ascii="仿宋" w:hAnsi="仿宋" w:eastAsia="仿宋" w:cs="仿宋"/>
          <w:sz w:val="24"/>
          <w:szCs w:val="24"/>
          <w:highlight w:val="none"/>
        </w:rPr>
      </w:pPr>
      <w:r>
        <w:rPr>
          <w:rFonts w:hint="eastAsia" w:ascii="仿宋" w:hAnsi="仿宋" w:eastAsia="仿宋" w:cs="仿宋"/>
          <w:bCs/>
          <w:kern w:val="0"/>
          <w:sz w:val="24"/>
          <w:szCs w:val="24"/>
          <w:highlight w:val="none"/>
          <w:lang w:val="zh-CN"/>
        </w:rPr>
        <w:t xml:space="preserve">                                    年   月   日</w:t>
      </w:r>
    </w:p>
    <w:p w14:paraId="373332DC">
      <w:pPr>
        <w:rPr>
          <w:rFonts w:hint="eastAsia" w:ascii="仿宋" w:hAnsi="仿宋" w:eastAsia="仿宋" w:cs="仿宋"/>
          <w:color w:val="000000"/>
          <w:kern w:val="0"/>
          <w:highlight w:val="none"/>
          <w:lang w:bidi="ar"/>
        </w:rPr>
      </w:pPr>
      <w:r>
        <w:rPr>
          <w:rFonts w:hint="eastAsia" w:ascii="仿宋" w:hAnsi="仿宋" w:eastAsia="仿宋" w:cs="仿宋"/>
          <w:color w:val="000000"/>
          <w:kern w:val="0"/>
          <w:highlight w:val="none"/>
          <w:lang w:bidi="ar"/>
        </w:rPr>
        <w:br w:type="page"/>
      </w:r>
    </w:p>
    <w:p w14:paraId="49D1A077">
      <w:pPr>
        <w:rPr>
          <w:rFonts w:hint="eastAsia" w:ascii="仿宋" w:hAnsi="仿宋" w:eastAsia="仿宋" w:cs="仿宋"/>
          <w:b w:val="0"/>
          <w:sz w:val="24"/>
          <w:szCs w:val="24"/>
          <w:highlight w:val="none"/>
          <w:lang w:val="en-US" w:eastAsia="zh-CN"/>
        </w:rPr>
      </w:pPr>
      <w:r>
        <w:rPr>
          <w:rFonts w:hint="eastAsia" w:ascii="仿宋" w:hAnsi="仿宋" w:eastAsia="仿宋" w:cs="仿宋"/>
          <w:b w:val="0"/>
          <w:sz w:val="24"/>
          <w:szCs w:val="24"/>
          <w:highlight w:val="none"/>
          <w:lang w:val="zh-CN"/>
        </w:rPr>
        <w:t>附件 1-</w:t>
      </w:r>
      <w:r>
        <w:rPr>
          <w:rFonts w:hint="eastAsia" w:ascii="仿宋" w:hAnsi="仿宋" w:eastAsia="仿宋" w:cs="仿宋"/>
          <w:b w:val="0"/>
          <w:sz w:val="24"/>
          <w:szCs w:val="24"/>
          <w:highlight w:val="none"/>
          <w:lang w:val="en-US" w:eastAsia="zh-CN"/>
        </w:rPr>
        <w:t>7 供应商诚信承诺书</w:t>
      </w:r>
    </w:p>
    <w:p w14:paraId="44DFC6DD">
      <w:pPr>
        <w:autoSpaceDE w:val="0"/>
        <w:autoSpaceDN w:val="0"/>
        <w:adjustRightInd w:val="0"/>
        <w:spacing w:line="400" w:lineRule="exact"/>
        <w:jc w:val="center"/>
        <w:rPr>
          <w:rFonts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供应商诚信承诺书</w:t>
      </w:r>
    </w:p>
    <w:p w14:paraId="43A60F09">
      <w:pPr>
        <w:autoSpaceDE w:val="0"/>
        <w:autoSpaceDN w:val="0"/>
        <w:adjustRightInd w:val="0"/>
        <w:spacing w:line="400" w:lineRule="exact"/>
        <w:ind w:firstLine="480"/>
        <w:rPr>
          <w:rFonts w:ascii="仿宋" w:hAnsi="仿宋" w:eastAsia="仿宋" w:cs="仿宋"/>
          <w:kern w:val="0"/>
          <w:sz w:val="24"/>
          <w:szCs w:val="24"/>
          <w:highlight w:val="none"/>
          <w:lang w:val="zh-CN"/>
        </w:rPr>
      </w:pPr>
      <w:bookmarkStart w:id="440" w:name="_Hlk182910040"/>
      <w:r>
        <w:rPr>
          <w:rFonts w:hint="eastAsia" w:ascii="仿宋" w:hAnsi="仿宋" w:eastAsia="仿宋" w:cs="仿宋"/>
          <w:kern w:val="0"/>
          <w:sz w:val="24"/>
          <w:szCs w:val="24"/>
          <w:highlight w:val="none"/>
          <w:lang w:val="zh-CN"/>
        </w:rPr>
        <w:t>为了诚实、客观、有序地参与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w:t>
      </w:r>
      <w:r>
        <w:rPr>
          <w:rFonts w:hint="eastAsia" w:ascii="仿宋" w:hAnsi="仿宋" w:eastAsia="仿宋" w:cs="仿宋"/>
          <w:kern w:val="0"/>
          <w:sz w:val="24"/>
          <w:szCs w:val="24"/>
          <w:highlight w:val="none"/>
          <w:lang w:val="zh-CN"/>
        </w:rPr>
        <w:t>采购活动，愿就以下内容作出承诺：</w:t>
      </w:r>
    </w:p>
    <w:bookmarkEnd w:id="440"/>
    <w:p w14:paraId="6EE92DB9">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二、参加采购代理机构组织的采购活动时，严格按照</w:t>
      </w:r>
      <w:r>
        <w:rPr>
          <w:rFonts w:hint="eastAsia" w:ascii="仿宋" w:hAnsi="仿宋" w:eastAsia="仿宋" w:cs="仿宋"/>
          <w:kern w:val="0"/>
          <w:sz w:val="24"/>
          <w:szCs w:val="24"/>
          <w:highlight w:val="none"/>
        </w:rPr>
        <w:t>招标</w:t>
      </w:r>
      <w:r>
        <w:rPr>
          <w:rFonts w:hint="eastAsia" w:ascii="仿宋" w:hAnsi="仿宋" w:eastAsia="仿宋" w:cs="仿宋"/>
          <w:kern w:val="0"/>
          <w:sz w:val="24"/>
          <w:szCs w:val="24"/>
          <w:highlight w:val="none"/>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ascii="仿宋" w:hAnsi="仿宋" w:eastAsia="仿宋" w:cs="仿宋"/>
          <w:kern w:val="0"/>
          <w:sz w:val="24"/>
          <w:szCs w:val="24"/>
          <w:highlight w:val="none"/>
          <w:lang w:val="zh-CN"/>
        </w:rPr>
      </w:pPr>
      <w:bookmarkStart w:id="441" w:name="_Hlk182909516"/>
      <w:r>
        <w:rPr>
          <w:rFonts w:hint="eastAsia" w:ascii="仿宋" w:hAnsi="仿宋" w:eastAsia="仿宋" w:cs="仿宋"/>
          <w:kern w:val="0"/>
          <w:sz w:val="24"/>
          <w:szCs w:val="24"/>
          <w:highlight w:val="none"/>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441"/>
    <w:p w14:paraId="19C00019">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若本企业（单位）发生有悖于上述承诺的行为或形成恶意投诉，我们自愿接受《政府采购法》等有关法律法规中对供应商的相关处理：</w:t>
      </w:r>
      <w:bookmarkStart w:id="442" w:name="_Hlk182910718"/>
      <w:r>
        <w:rPr>
          <w:rFonts w:hint="eastAsia" w:ascii="仿宋" w:hAnsi="仿宋" w:eastAsia="仿宋" w:cs="仿宋"/>
          <w:kern w:val="0"/>
          <w:sz w:val="24"/>
          <w:szCs w:val="24"/>
          <w:highlight w:val="none"/>
          <w:lang w:val="zh-CN"/>
        </w:rPr>
        <w:t>自愿放弃中标资格、限制以后投标、记入不良信用档案、没收本次投标保证金，并愿意承担由此引起的其他法律责任。</w:t>
      </w:r>
      <w:bookmarkEnd w:id="442"/>
    </w:p>
    <w:p w14:paraId="5D8C3111">
      <w:pPr>
        <w:autoSpaceDE w:val="0"/>
        <w:autoSpaceDN w:val="0"/>
        <w:adjustRightInd w:val="0"/>
        <w:spacing w:line="400" w:lineRule="exact"/>
        <w:ind w:firstLine="4435" w:firstLineChars="1848"/>
        <w:rPr>
          <w:rFonts w:ascii="仿宋" w:hAnsi="仿宋" w:eastAsia="仿宋" w:cs="仿宋"/>
          <w:bCs/>
          <w:kern w:val="0"/>
          <w:sz w:val="24"/>
          <w:szCs w:val="24"/>
          <w:highlight w:val="none"/>
          <w:lang w:val="zh-CN"/>
        </w:rPr>
      </w:pPr>
      <w:bookmarkStart w:id="443" w:name="_Hlk182910783"/>
      <w:r>
        <w:rPr>
          <w:rFonts w:hint="eastAsia" w:ascii="仿宋" w:hAnsi="仿宋" w:eastAsia="仿宋" w:cs="仿宋"/>
          <w:bCs/>
          <w:kern w:val="0"/>
          <w:sz w:val="24"/>
          <w:szCs w:val="24"/>
          <w:highlight w:val="none"/>
          <w:lang w:val="zh-CN"/>
        </w:rPr>
        <w:t>供应商：             （公章）</w:t>
      </w:r>
    </w:p>
    <w:p w14:paraId="6CD88646">
      <w:pPr>
        <w:autoSpaceDE w:val="0"/>
        <w:autoSpaceDN w:val="0"/>
        <w:adjustRightInd w:val="0"/>
        <w:spacing w:line="400" w:lineRule="exact"/>
        <w:rPr>
          <w:rFonts w:ascii="仿宋" w:hAnsi="仿宋" w:eastAsia="仿宋" w:cs="仿宋"/>
          <w:bCs/>
          <w:kern w:val="0"/>
          <w:sz w:val="24"/>
          <w:szCs w:val="24"/>
          <w:highlight w:val="none"/>
          <w:lang w:val="zh-CN"/>
        </w:rPr>
      </w:pPr>
      <w:r>
        <w:rPr>
          <w:rFonts w:hint="eastAsia" w:ascii="仿宋" w:hAnsi="仿宋" w:eastAsia="仿宋" w:cs="仿宋"/>
          <w:bCs/>
          <w:kern w:val="0"/>
          <w:sz w:val="24"/>
          <w:szCs w:val="24"/>
          <w:highlight w:val="none"/>
          <w:lang w:val="zh-CN"/>
        </w:rPr>
        <w:t xml:space="preserve">                     法定代表人或委托代理人：             （签字）</w:t>
      </w:r>
    </w:p>
    <w:p w14:paraId="66AFCE18">
      <w:pPr>
        <w:rPr>
          <w:sz w:val="24"/>
          <w:szCs w:val="24"/>
          <w:highlight w:val="none"/>
        </w:rPr>
      </w:pPr>
      <w:r>
        <w:rPr>
          <w:rFonts w:hint="eastAsia" w:ascii="仿宋" w:hAnsi="仿宋" w:eastAsia="仿宋" w:cs="仿宋"/>
          <w:bCs/>
          <w:kern w:val="0"/>
          <w:sz w:val="24"/>
          <w:szCs w:val="24"/>
          <w:highlight w:val="none"/>
          <w:lang w:val="zh-CN"/>
        </w:rPr>
        <w:t xml:space="preserve">                                         年   月   日</w:t>
      </w:r>
      <w:bookmarkEnd w:id="443"/>
    </w:p>
    <w:p w14:paraId="1E65E75F">
      <w:pP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br w:type="page"/>
      </w:r>
    </w:p>
    <w:p w14:paraId="6AEE77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 落实政府采购政策需满足的资格要求（如有）</w:t>
      </w:r>
      <w:bookmarkEnd w:id="438"/>
      <w:bookmarkEnd w:id="439"/>
      <w:r>
        <w:rPr>
          <w:rFonts w:hint="eastAsia" w:ascii="仿宋" w:hAnsi="仿宋" w:eastAsia="仿宋" w:cs="仿宋"/>
          <w:color w:val="000000"/>
          <w:kern w:val="0"/>
          <w:sz w:val="24"/>
          <w:szCs w:val="24"/>
          <w:highlight w:val="none"/>
          <w:lang w:val="en-US" w:eastAsia="zh-CN" w:bidi="ar"/>
        </w:rPr>
        <w:t xml:space="preserve"> </w:t>
      </w:r>
    </w:p>
    <w:p w14:paraId="3FCA5E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 中小企业声明函 </w:t>
      </w:r>
    </w:p>
    <w:p w14:paraId="3CA21E7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说明： </w:t>
      </w:r>
    </w:p>
    <w:p w14:paraId="5CED3FD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（1）如本项目（包）不专门面向中小企业预留采购份额，资格证明文件部分无需提供《中小企业声明函》。 </w:t>
      </w:r>
    </w:p>
    <w:p w14:paraId="747FE73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0B9D220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4866EB9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级以上监狱管理局、戒毒管理局（含新疆生产建设兵团）出具的属于监狱企业</w:t>
      </w:r>
    </w:p>
    <w:p w14:paraId="346ADB5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的证明文件，还须同时提供《拟分包情况说明》及《分包意向协议》，且建议</w:t>
      </w:r>
    </w:p>
    <w:p w14:paraId="50A7C1D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在资格证明文件部分提供。 </w:t>
      </w:r>
    </w:p>
    <w:p w14:paraId="37EF00B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4CB6FDC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（5）中小企业声明函填写注意事项 </w:t>
      </w:r>
    </w:p>
    <w:p w14:paraId="4886890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4800D3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2）对于联合体中由中小企业承担的部分，或者分包给中小企业的部分，必须全</w:t>
      </w:r>
    </w:p>
    <w:p w14:paraId="0C59F27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部由中小企业制造、承建或者承接。供应商应当在声明函“标的名称”部分标明</w:t>
      </w:r>
    </w:p>
    <w:p w14:paraId="0AB0859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联合体中中小企业承担的具体内容或者中小企业的具体分包内容。 </w:t>
      </w:r>
    </w:p>
    <w:p w14:paraId="3137E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27DB9A4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7F7FA46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222EA83">
      <w:pPr>
        <w:rPr>
          <w:rFonts w:hint="eastAsia" w:ascii="仿宋" w:hAnsi="仿宋" w:eastAsia="仿宋" w:cs="仿宋"/>
          <w:b w:val="0"/>
          <w:bCs w:val="0"/>
          <w:color w:val="000000"/>
          <w:kern w:val="0"/>
          <w:sz w:val="24"/>
          <w:szCs w:val="24"/>
          <w:highlight w:val="none"/>
          <w:lang w:val="en-US" w:eastAsia="zh-CN" w:bidi="ar"/>
        </w:rPr>
      </w:pPr>
    </w:p>
    <w:p w14:paraId="4199A47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中小企业声明函（服务）</w:t>
      </w:r>
    </w:p>
    <w:p w14:paraId="365EBC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02C03E1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本公司（联合体）郑重声明，根据《政府采购促进中小企业发展管理办法》 </w:t>
      </w:r>
    </w:p>
    <w:p w14:paraId="10D185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（财库﹝2020﹞46号）的规定，本公司（联合体）参加</w:t>
      </w:r>
      <w:r>
        <w:rPr>
          <w:rFonts w:hint="eastAsia" w:ascii="仿宋" w:hAnsi="仿宋" w:eastAsia="仿宋" w:cs="仿宋"/>
          <w:i/>
          <w:iCs/>
          <w:color w:val="000000"/>
          <w:kern w:val="0"/>
          <w:sz w:val="24"/>
          <w:szCs w:val="24"/>
          <w:highlight w:val="none"/>
          <w:u w:val="single"/>
          <w:lang w:val="en-US" w:eastAsia="zh-CN" w:bidi="ar"/>
        </w:rPr>
        <w:t>（单位名称）</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i/>
          <w:iCs/>
          <w:color w:val="000000"/>
          <w:kern w:val="0"/>
          <w:sz w:val="24"/>
          <w:szCs w:val="24"/>
          <w:highlight w:val="none"/>
          <w:u w:val="single"/>
          <w:lang w:val="en-US" w:eastAsia="zh-CN" w:bidi="ar"/>
        </w:rPr>
        <w:t>（项目名称）</w:t>
      </w:r>
      <w:r>
        <w:rPr>
          <w:rFonts w:hint="eastAsia" w:ascii="仿宋" w:hAnsi="仿宋" w:eastAsia="仿宋" w:cs="仿宋"/>
          <w:color w:val="000000"/>
          <w:kern w:val="0"/>
          <w:sz w:val="24"/>
          <w:szCs w:val="24"/>
          <w:highlight w:val="none"/>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4FF205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（采购文件中明确的所属行业）</w:t>
      </w:r>
      <w:r>
        <w:rPr>
          <w:rFonts w:hint="eastAsia" w:ascii="仿宋" w:hAnsi="仿宋" w:eastAsia="仿宋" w:cs="仿宋"/>
          <w:color w:val="000000"/>
          <w:kern w:val="0"/>
          <w:sz w:val="24"/>
          <w:szCs w:val="24"/>
          <w:highlight w:val="none"/>
          <w:lang w:val="en-US" w:eastAsia="zh-CN" w:bidi="ar"/>
        </w:rPr>
        <w:t xml:space="preserve">；承建（承接）企业 </w:t>
      </w:r>
    </w:p>
    <w:p w14:paraId="775EDE4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134048A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 </w:t>
      </w:r>
      <w:r>
        <w:rPr>
          <w:rFonts w:hint="eastAsia" w:ascii="仿宋" w:hAnsi="仿宋" w:eastAsia="仿宋" w:cs="仿宋"/>
          <w:i/>
          <w:iCs/>
          <w:color w:val="000000"/>
          <w:kern w:val="0"/>
          <w:sz w:val="24"/>
          <w:szCs w:val="24"/>
          <w:highlight w:val="none"/>
          <w:u w:val="single"/>
          <w:lang w:val="en-US" w:eastAsia="zh-CN" w:bidi="ar"/>
        </w:rPr>
        <w:t>（标的名称）</w:t>
      </w:r>
      <w:r>
        <w:rPr>
          <w:rFonts w:hint="eastAsia" w:ascii="仿宋" w:hAnsi="仿宋" w:eastAsia="仿宋" w:cs="仿宋"/>
          <w:color w:val="000000"/>
          <w:kern w:val="0"/>
          <w:sz w:val="24"/>
          <w:szCs w:val="24"/>
          <w:highlight w:val="none"/>
          <w:lang w:val="en-US" w:eastAsia="zh-CN" w:bidi="ar"/>
        </w:rPr>
        <w:t>，属于</w:t>
      </w:r>
      <w:r>
        <w:rPr>
          <w:rFonts w:hint="eastAsia" w:ascii="仿宋" w:hAnsi="仿宋" w:eastAsia="仿宋" w:cs="仿宋"/>
          <w:i/>
          <w:iCs/>
          <w:color w:val="000000"/>
          <w:kern w:val="0"/>
          <w:sz w:val="24"/>
          <w:szCs w:val="24"/>
          <w:highlight w:val="none"/>
          <w:u w:val="single"/>
          <w:lang w:val="en-US" w:eastAsia="zh-CN" w:bidi="ar"/>
        </w:rPr>
        <w:t>（采购文件中明确的所属行业）</w:t>
      </w:r>
      <w:r>
        <w:rPr>
          <w:rFonts w:hint="eastAsia" w:ascii="仿宋" w:hAnsi="仿宋" w:eastAsia="仿宋" w:cs="仿宋"/>
          <w:color w:val="000000"/>
          <w:kern w:val="0"/>
          <w:sz w:val="24"/>
          <w:szCs w:val="24"/>
          <w:highlight w:val="none"/>
          <w:lang w:val="en-US" w:eastAsia="zh-CN" w:bidi="ar"/>
        </w:rPr>
        <w:t>；承建（承接）企业</w:t>
      </w:r>
    </w:p>
    <w:p w14:paraId="79D75F6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为</w:t>
      </w:r>
      <w:r>
        <w:rPr>
          <w:rFonts w:hint="eastAsia" w:ascii="仿宋" w:hAnsi="仿宋" w:eastAsia="仿宋" w:cs="仿宋"/>
          <w:i/>
          <w:iCs/>
          <w:color w:val="000000"/>
          <w:kern w:val="0"/>
          <w:sz w:val="24"/>
          <w:szCs w:val="24"/>
          <w:highlight w:val="none"/>
          <w:u w:val="single"/>
          <w:lang w:val="en-US" w:eastAsia="zh-CN" w:bidi="ar"/>
        </w:rPr>
        <w:t>（企业名称）</w:t>
      </w:r>
      <w:r>
        <w:rPr>
          <w:rFonts w:hint="eastAsia" w:ascii="仿宋" w:hAnsi="仿宋" w:eastAsia="仿宋" w:cs="仿宋"/>
          <w:color w:val="000000"/>
          <w:kern w:val="0"/>
          <w:sz w:val="24"/>
          <w:szCs w:val="24"/>
          <w:highlight w:val="none"/>
          <w:lang w:val="en-US" w:eastAsia="zh-CN" w:bidi="ar"/>
        </w:rPr>
        <w:t>，从业人员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为万元，属于</w:t>
      </w:r>
      <w:r>
        <w:rPr>
          <w:rFonts w:hint="eastAsia" w:ascii="仿宋" w:hAnsi="仿宋" w:eastAsia="仿宋" w:cs="仿宋"/>
          <w:i/>
          <w:iCs/>
          <w:color w:val="000000"/>
          <w:kern w:val="0"/>
          <w:sz w:val="24"/>
          <w:szCs w:val="24"/>
          <w:highlight w:val="none"/>
          <w:u w:val="single"/>
          <w:lang w:val="en-US" w:eastAsia="zh-CN" w:bidi="ar"/>
        </w:rPr>
        <w:t>（中型企业、小型企业、微型企业）</w:t>
      </w:r>
      <w:r>
        <w:rPr>
          <w:rFonts w:hint="eastAsia" w:ascii="仿宋" w:hAnsi="仿宋" w:eastAsia="仿宋" w:cs="仿宋"/>
          <w:color w:val="000000"/>
          <w:kern w:val="0"/>
          <w:sz w:val="24"/>
          <w:szCs w:val="24"/>
          <w:highlight w:val="none"/>
          <w:lang w:val="en-US" w:eastAsia="zh-CN" w:bidi="ar"/>
        </w:rPr>
        <w:t xml:space="preserve">；； </w:t>
      </w:r>
    </w:p>
    <w:p w14:paraId="207802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w:t>
      </w:r>
    </w:p>
    <w:p w14:paraId="3F3485E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以上企业，不属于大企业的分支机构，不存在控股股东为大企业的情形， </w:t>
      </w:r>
    </w:p>
    <w:p w14:paraId="0B6A3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也不存在与大企业的负责人为同一人的情形。 </w:t>
      </w:r>
    </w:p>
    <w:p w14:paraId="6ED4D4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本企业对上述声明内容的真实性负责。如有虚假，将依法承担相应责任。</w:t>
      </w:r>
    </w:p>
    <w:p w14:paraId="50C40EAC">
      <w:pPr>
        <w:pStyle w:val="3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p>
    <w:p w14:paraId="0ADEF563">
      <w:pPr>
        <w:pStyle w:val="3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企业名称（盖章）：</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3A444A97">
      <w:pPr>
        <w:pStyle w:val="34"/>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70D4D751">
      <w:pPr>
        <w:rPr>
          <w:rFonts w:hint="eastAsia" w:ascii="仿宋" w:hAnsi="仿宋" w:eastAsia="仿宋" w:cs="仿宋"/>
          <w:b w:val="0"/>
          <w:bCs w:val="0"/>
          <w:color w:val="000000"/>
          <w:kern w:val="0"/>
          <w:sz w:val="21"/>
          <w:szCs w:val="21"/>
          <w:highlight w:val="none"/>
          <w:lang w:val="en-US" w:eastAsia="zh-CN" w:bidi="ar"/>
        </w:rPr>
      </w:pPr>
    </w:p>
    <w:p w14:paraId="6319D799">
      <w:pPr>
        <w:rPr>
          <w:rFonts w:hint="eastAsia" w:ascii="仿宋" w:hAnsi="仿宋" w:eastAsia="仿宋" w:cs="仿宋"/>
          <w:b w:val="0"/>
          <w:bCs w:val="0"/>
          <w:color w:val="000000"/>
          <w:kern w:val="0"/>
          <w:sz w:val="21"/>
          <w:szCs w:val="21"/>
          <w:highlight w:val="none"/>
          <w:lang w:val="en-US" w:eastAsia="zh-CN" w:bidi="ar"/>
        </w:rPr>
      </w:pPr>
    </w:p>
    <w:p w14:paraId="550714B7">
      <w:pPr>
        <w:rPr>
          <w:rFonts w:hint="eastAsia" w:ascii="仿宋" w:hAnsi="仿宋" w:eastAsia="仿宋" w:cs="仿宋"/>
          <w:b w:val="0"/>
          <w:bCs w:val="0"/>
          <w:color w:val="000000"/>
          <w:kern w:val="0"/>
          <w:sz w:val="21"/>
          <w:szCs w:val="21"/>
          <w:highlight w:val="none"/>
          <w:lang w:val="en-US" w:eastAsia="zh-CN" w:bidi="ar"/>
        </w:rPr>
      </w:pPr>
    </w:p>
    <w:p w14:paraId="4695562F">
      <w:pPr>
        <w:rPr>
          <w:rFonts w:hint="eastAsia" w:ascii="仿宋" w:hAnsi="仿宋" w:eastAsia="仿宋" w:cs="仿宋"/>
          <w:b w:val="0"/>
          <w:bCs w:val="0"/>
          <w:color w:val="000000"/>
          <w:kern w:val="0"/>
          <w:sz w:val="21"/>
          <w:szCs w:val="21"/>
          <w:highlight w:val="none"/>
          <w:lang w:val="en-US" w:eastAsia="zh-CN" w:bidi="ar"/>
        </w:rPr>
      </w:pPr>
    </w:p>
    <w:p w14:paraId="0D4D98E9">
      <w:pPr>
        <w:rPr>
          <w:rFonts w:hint="eastAsia" w:ascii="仿宋" w:hAnsi="仿宋" w:eastAsia="仿宋" w:cs="仿宋"/>
          <w:b w:val="0"/>
          <w:bCs w:val="0"/>
          <w:color w:val="000000"/>
          <w:kern w:val="0"/>
          <w:sz w:val="21"/>
          <w:szCs w:val="21"/>
          <w:highlight w:val="none"/>
          <w:lang w:val="en-US" w:eastAsia="zh-CN" w:bidi="ar"/>
        </w:rPr>
      </w:pPr>
    </w:p>
    <w:p w14:paraId="27071D77">
      <w:pPr>
        <w:rPr>
          <w:rFonts w:hint="eastAsia" w:ascii="仿宋" w:hAnsi="仿宋" w:eastAsia="仿宋" w:cs="仿宋"/>
          <w:b w:val="0"/>
          <w:bCs w:val="0"/>
          <w:color w:val="000000"/>
          <w:kern w:val="0"/>
          <w:sz w:val="21"/>
          <w:szCs w:val="21"/>
          <w:highlight w:val="none"/>
          <w:lang w:val="en-US" w:eastAsia="zh-CN" w:bidi="ar"/>
        </w:rPr>
      </w:pPr>
    </w:p>
    <w:p w14:paraId="1E783AF9">
      <w:pPr>
        <w:rPr>
          <w:rFonts w:hint="eastAsia" w:ascii="仿宋" w:hAnsi="仿宋" w:eastAsia="仿宋" w:cs="仿宋"/>
          <w:b w:val="0"/>
          <w:bCs w:val="0"/>
          <w:color w:val="000000"/>
          <w:kern w:val="0"/>
          <w:sz w:val="21"/>
          <w:szCs w:val="21"/>
          <w:highlight w:val="none"/>
          <w:lang w:val="en-US" w:eastAsia="zh-CN" w:bidi="ar"/>
        </w:rPr>
      </w:pPr>
    </w:p>
    <w:p w14:paraId="47BC68C5">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78AD735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70EE625">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137C18B1">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151640E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231C4F40">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2607134B">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0657B8FE">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07D4088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73E84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45D1B4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单位名称（盖章）：</w:t>
      </w:r>
    </w:p>
    <w:p w14:paraId="302BFB6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2917D06F">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7990C52">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2-2其它落实政府采购政策的资格要求（如有）</w:t>
      </w:r>
    </w:p>
    <w:p w14:paraId="414F87C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2078044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191105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8A765CE">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  本项目的特定资格要求（如有） </w:t>
      </w:r>
    </w:p>
    <w:p w14:paraId="0667C85F">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3500858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9B54044">
      <w:pPr>
        <w:keepNext w:val="0"/>
        <w:keepLines w:val="0"/>
        <w:widowControl/>
        <w:suppressLineNumbers w:val="0"/>
        <w:jc w:val="left"/>
        <w:rPr>
          <w:rFonts w:hint="eastAsia" w:ascii="仿宋" w:hAnsi="仿宋" w:eastAsia="仿宋" w:cs="仿宋"/>
          <w:sz w:val="24"/>
          <w:szCs w:val="24"/>
          <w:highlight w:val="none"/>
          <w:lang w:val="en-US"/>
        </w:rPr>
      </w:pPr>
      <w:r>
        <w:rPr>
          <w:rFonts w:hint="eastAsia" w:ascii="仿宋" w:hAnsi="仿宋" w:eastAsia="仿宋" w:cs="仿宋"/>
          <w:color w:val="000000"/>
          <w:kern w:val="0"/>
          <w:sz w:val="24"/>
          <w:szCs w:val="24"/>
          <w:highlight w:val="none"/>
          <w:lang w:val="en-US" w:eastAsia="zh-CN" w:bidi="ar"/>
        </w:rPr>
        <w:t>4  投标保证金凭证/交款单据电子件/保函</w:t>
      </w:r>
    </w:p>
    <w:p w14:paraId="6C80EB6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DB9DA3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4F0914A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387EF68D">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45DCDD7">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5  投标书 </w:t>
      </w:r>
    </w:p>
    <w:p w14:paraId="571AF16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65AFDC2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投标书</w:t>
      </w:r>
    </w:p>
    <w:p w14:paraId="58DC957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041EF47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22CF0BF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（项目名称，项目编号）</w:t>
      </w:r>
      <w:r>
        <w:rPr>
          <w:rFonts w:hint="eastAsia" w:ascii="仿宋" w:hAnsi="仿宋" w:eastAsia="仿宋" w:cs="仿宋"/>
          <w:color w:val="000000"/>
          <w:kern w:val="0"/>
          <w:sz w:val="24"/>
          <w:szCs w:val="24"/>
          <w:highlight w:val="none"/>
          <w:lang w:val="en-US" w:eastAsia="zh-CN" w:bidi="ar"/>
        </w:rPr>
        <w:t xml:space="preserve">组织的采购活动，并对此项目进行投标响应。 </w:t>
      </w:r>
    </w:p>
    <w:p w14:paraId="6544DA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444" w:name="_Toc31541"/>
      <w:bookmarkStart w:id="445" w:name="_Toc962"/>
      <w:r>
        <w:rPr>
          <w:rFonts w:hint="eastAsia" w:ascii="仿宋" w:hAnsi="仿宋" w:eastAsia="仿宋" w:cs="仿宋"/>
          <w:color w:val="000000"/>
          <w:kern w:val="0"/>
          <w:sz w:val="24"/>
          <w:szCs w:val="24"/>
          <w:highlight w:val="none"/>
          <w:lang w:val="en-US" w:eastAsia="zh-CN" w:bidi="ar"/>
        </w:rPr>
        <w:t>1. 我方已详细审查全部采购文件，自愿参与投标响应并承诺如下：</w:t>
      </w:r>
      <w:bookmarkEnd w:id="444"/>
      <w:bookmarkEnd w:id="445"/>
      <w:r>
        <w:rPr>
          <w:rFonts w:hint="eastAsia" w:ascii="仿宋" w:hAnsi="仿宋" w:eastAsia="仿宋" w:cs="仿宋"/>
          <w:color w:val="000000"/>
          <w:kern w:val="0"/>
          <w:sz w:val="24"/>
          <w:szCs w:val="24"/>
          <w:highlight w:val="none"/>
          <w:lang w:val="en-US" w:eastAsia="zh-CN" w:bidi="ar"/>
        </w:rPr>
        <w:t xml:space="preserve"> </w:t>
      </w:r>
    </w:p>
    <w:p w14:paraId="22839B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（1）本响应有效期为自提交响应文件的截止之日起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418C3E4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（2）除合同条款及采购需求偏离表列出的偏离外，我方响应采购文件的全部要求。 </w:t>
      </w:r>
    </w:p>
    <w:p w14:paraId="69C23DD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4E4072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（4）如我方成交，我方将在法律规定的期限内与你方签订合同，按照采购文件要求提交履约保证金，并在合同约定的期限内完成合同规定的全部义务。 </w:t>
      </w:r>
    </w:p>
    <w:p w14:paraId="129AE3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446" w:name="_Toc30568"/>
      <w:bookmarkStart w:id="447" w:name="_Toc7839"/>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446"/>
      <w:bookmarkEnd w:id="447"/>
      <w:r>
        <w:rPr>
          <w:rFonts w:hint="eastAsia" w:ascii="仿宋" w:hAnsi="仿宋" w:eastAsia="仿宋" w:cs="仿宋"/>
          <w:color w:val="000000"/>
          <w:kern w:val="0"/>
          <w:sz w:val="24"/>
          <w:szCs w:val="24"/>
          <w:highlight w:val="none"/>
          <w:lang w:val="en-US" w:eastAsia="zh-CN" w:bidi="ar"/>
        </w:rPr>
        <w:t xml:space="preserve"> </w:t>
      </w:r>
    </w:p>
    <w:p w14:paraId="232192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F778C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26616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163E2E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75889B8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供应商名称（加盖公章）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74433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52E82237">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117668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448" w:name="_Toc26890"/>
      <w:bookmarkStart w:id="449" w:name="_Toc19816"/>
      <w:r>
        <w:rPr>
          <w:rFonts w:hint="eastAsia" w:ascii="仿宋" w:hAnsi="仿宋" w:eastAsia="仿宋" w:cs="仿宋"/>
          <w:color w:val="000000"/>
          <w:kern w:val="0"/>
          <w:sz w:val="24"/>
          <w:szCs w:val="24"/>
          <w:highlight w:val="none"/>
          <w:lang w:val="en-US" w:eastAsia="zh-CN" w:bidi="ar"/>
        </w:rPr>
        <w:t>6  授权委托书</w:t>
      </w:r>
      <w:bookmarkEnd w:id="448"/>
      <w:bookmarkEnd w:id="449"/>
      <w:r>
        <w:rPr>
          <w:rFonts w:hint="eastAsia" w:ascii="仿宋" w:hAnsi="仿宋" w:eastAsia="仿宋" w:cs="仿宋"/>
          <w:color w:val="000000"/>
          <w:kern w:val="0"/>
          <w:sz w:val="24"/>
          <w:szCs w:val="24"/>
          <w:highlight w:val="none"/>
          <w:lang w:val="en-US" w:eastAsia="zh-CN" w:bidi="ar"/>
        </w:rPr>
        <w:t xml:space="preserve"> </w:t>
      </w:r>
    </w:p>
    <w:p w14:paraId="665C0AB5">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5DB2DE7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479147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18E8413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（供应商名称）的法定代表人（单位负责人），现委托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响应文件和处理有关事宜，其法律后果由我方承担。 </w:t>
      </w:r>
    </w:p>
    <w:p w14:paraId="51506BA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35517EF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30E3145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02F201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供应商名称（加盖公章）：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4E7B401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550B223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46D7C8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474536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946955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AD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073C6A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21C053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1A62CC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1A6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45404A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4B962E0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0D034A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10D5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5984C2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450" w:name="_Toc24165"/>
      <w:bookmarkStart w:id="451" w:name="_Toc19808"/>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450"/>
      <w:bookmarkEnd w:id="451"/>
    </w:p>
    <w:p w14:paraId="1FC75F32">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7154FA4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7B32F0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80004F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42694B0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0EC4A3C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2DA0289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（供应商名称）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0ED33B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EB130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8BCD5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B29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436E5C3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1F3E48B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18A5D12A">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6C1673C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4DAD7A5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供应商名称（加盖公章）：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1242D30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809AB4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5A1A621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554D45C">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96A04CD">
      <w:pPr>
        <w:outlineLvl w:val="1"/>
        <w:rPr>
          <w:rFonts w:hint="eastAsia" w:ascii="仿宋" w:hAnsi="仿宋" w:eastAsia="仿宋" w:cs="仿宋"/>
          <w:sz w:val="24"/>
          <w:szCs w:val="24"/>
          <w:highlight w:val="none"/>
          <w:lang w:val="en-US" w:eastAsia="zh-CN"/>
        </w:rPr>
      </w:pPr>
      <w:bookmarkStart w:id="452" w:name="_Toc26817"/>
      <w:bookmarkStart w:id="453" w:name="_Toc18742"/>
      <w:r>
        <w:rPr>
          <w:rFonts w:hint="eastAsia" w:ascii="仿宋" w:hAnsi="仿宋" w:eastAsia="仿宋" w:cs="仿宋"/>
          <w:sz w:val="24"/>
          <w:szCs w:val="24"/>
          <w:highlight w:val="none"/>
          <w:lang w:val="en-US" w:eastAsia="zh-CN"/>
        </w:rPr>
        <w:t>7  报价一览表</w:t>
      </w:r>
      <w:bookmarkEnd w:id="452"/>
      <w:bookmarkEnd w:id="453"/>
    </w:p>
    <w:p w14:paraId="1E2DB062">
      <w:pPr>
        <w:rPr>
          <w:rFonts w:hint="eastAsia" w:ascii="仿宋" w:hAnsi="仿宋" w:eastAsia="仿宋" w:cs="仿宋"/>
          <w:highlight w:val="none"/>
          <w:lang w:val="en-US" w:eastAsia="zh-CN"/>
        </w:rPr>
      </w:pPr>
    </w:p>
    <w:p w14:paraId="6ADC233D">
      <w:pPr>
        <w:jc w:val="center"/>
        <w:rPr>
          <w:rFonts w:hint="eastAsia" w:ascii="仿宋" w:hAnsi="仿宋" w:eastAsia="仿宋" w:cs="仿宋"/>
          <w:highlight w:val="none"/>
          <w:lang w:val="en-US" w:eastAsia="zh-CN"/>
        </w:rPr>
      </w:pPr>
      <w:r>
        <w:rPr>
          <w:rFonts w:hint="eastAsia" w:ascii="仿宋" w:hAnsi="仿宋" w:eastAsia="仿宋" w:cs="仿宋"/>
          <w:b/>
          <w:bCs/>
          <w:sz w:val="32"/>
          <w:szCs w:val="32"/>
          <w:highlight w:val="none"/>
          <w:lang w:val="en-US" w:eastAsia="zh-CN"/>
        </w:rPr>
        <w:t>首次报价表</w:t>
      </w:r>
    </w:p>
    <w:p w14:paraId="57E9A908">
      <w:pPr>
        <w:rPr>
          <w:rFonts w:hint="eastAsia" w:ascii="仿宋" w:hAnsi="仿宋" w:eastAsia="仿宋" w:cs="仿宋"/>
          <w:highlight w:val="none"/>
          <w:lang w:val="en-US" w:eastAsia="zh-CN"/>
        </w:rPr>
      </w:pPr>
    </w:p>
    <w:p w14:paraId="6BDC485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none"/>
          <w:lang w:val="en-US" w:eastAsia="zh-CN"/>
        </w:rPr>
        <w:t xml:space="preserve">     </w:t>
      </w:r>
      <w:r>
        <w:rPr>
          <w:rFonts w:hint="eastAsia" w:ascii="仿宋" w:hAnsi="仿宋" w:eastAsia="仿宋" w:cs="仿宋"/>
          <w:highlight w:val="none"/>
          <w:lang w:val="en-US" w:eastAsia="zh-CN"/>
        </w:rPr>
        <w:t>项目名称：</w:t>
      </w:r>
      <w:r>
        <w:rPr>
          <w:rFonts w:hint="eastAsia" w:ascii="仿宋" w:hAnsi="仿宋" w:eastAsia="仿宋" w:cs="仿宋"/>
          <w:highlight w:val="none"/>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3063"/>
        <w:gridCol w:w="1730"/>
        <w:gridCol w:w="1531"/>
        <w:gridCol w:w="1859"/>
      </w:tblGrid>
      <w:tr w14:paraId="41C0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restart"/>
            <w:vAlign w:val="center"/>
          </w:tcPr>
          <w:p w14:paraId="09AB6AA9">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序号</w:t>
            </w:r>
          </w:p>
        </w:tc>
        <w:tc>
          <w:tcPr>
            <w:tcW w:w="3063" w:type="dxa"/>
            <w:vMerge w:val="restart"/>
            <w:vAlign w:val="center"/>
          </w:tcPr>
          <w:p w14:paraId="49B54B5C">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供应商名称</w:t>
            </w:r>
          </w:p>
        </w:tc>
        <w:tc>
          <w:tcPr>
            <w:tcW w:w="3261" w:type="dxa"/>
            <w:gridSpan w:val="2"/>
            <w:vAlign w:val="center"/>
          </w:tcPr>
          <w:p w14:paraId="014439E6">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响应报价（元）</w:t>
            </w:r>
          </w:p>
        </w:tc>
        <w:tc>
          <w:tcPr>
            <w:tcW w:w="1859" w:type="dxa"/>
            <w:vMerge w:val="restart"/>
            <w:vAlign w:val="center"/>
          </w:tcPr>
          <w:p w14:paraId="446E5738">
            <w:pPr>
              <w:pStyle w:val="20"/>
              <w:ind w:left="0" w:leftChars="0" w:firstLine="0" w:firstLineChars="0"/>
              <w:jc w:val="center"/>
              <w:rPr>
                <w:rFonts w:hint="default"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合同履约期限</w:t>
            </w:r>
          </w:p>
        </w:tc>
      </w:tr>
      <w:tr w14:paraId="1408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Merge w:val="continue"/>
            <w:vAlign w:val="center"/>
          </w:tcPr>
          <w:p w14:paraId="6691694D">
            <w:pPr>
              <w:pStyle w:val="20"/>
              <w:jc w:val="center"/>
              <w:rPr>
                <w:rFonts w:hint="eastAsia" w:ascii="仿宋" w:hAnsi="仿宋" w:eastAsia="仿宋" w:cs="仿宋"/>
                <w:b/>
                <w:bCs/>
                <w:highlight w:val="none"/>
                <w:vertAlign w:val="baseline"/>
                <w:lang w:val="en-US" w:eastAsia="zh-CN"/>
              </w:rPr>
            </w:pPr>
          </w:p>
        </w:tc>
        <w:tc>
          <w:tcPr>
            <w:tcW w:w="3063" w:type="dxa"/>
            <w:vMerge w:val="continue"/>
            <w:vAlign w:val="center"/>
          </w:tcPr>
          <w:p w14:paraId="00B5A71C">
            <w:pPr>
              <w:pStyle w:val="20"/>
              <w:jc w:val="center"/>
              <w:rPr>
                <w:rFonts w:hint="eastAsia" w:ascii="仿宋" w:hAnsi="仿宋" w:eastAsia="仿宋" w:cs="仿宋"/>
                <w:b/>
                <w:bCs/>
                <w:highlight w:val="none"/>
                <w:vertAlign w:val="baseline"/>
                <w:lang w:val="en-US" w:eastAsia="zh-CN"/>
              </w:rPr>
            </w:pPr>
          </w:p>
        </w:tc>
        <w:tc>
          <w:tcPr>
            <w:tcW w:w="1730" w:type="dxa"/>
            <w:vAlign w:val="center"/>
          </w:tcPr>
          <w:p w14:paraId="2283B503">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大写</w:t>
            </w:r>
          </w:p>
        </w:tc>
        <w:tc>
          <w:tcPr>
            <w:tcW w:w="1531" w:type="dxa"/>
            <w:vAlign w:val="center"/>
          </w:tcPr>
          <w:p w14:paraId="536FE287">
            <w:pPr>
              <w:pStyle w:val="20"/>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小写</w:t>
            </w:r>
          </w:p>
        </w:tc>
        <w:tc>
          <w:tcPr>
            <w:tcW w:w="1859" w:type="dxa"/>
            <w:vMerge w:val="continue"/>
            <w:vAlign w:val="center"/>
          </w:tcPr>
          <w:p w14:paraId="1A25D23B">
            <w:pPr>
              <w:pStyle w:val="20"/>
              <w:ind w:left="0" w:leftChars="0" w:firstLine="0" w:firstLineChars="0"/>
              <w:jc w:val="center"/>
              <w:rPr>
                <w:rFonts w:hint="eastAsia" w:ascii="仿宋" w:hAnsi="仿宋" w:eastAsia="仿宋" w:cs="仿宋"/>
                <w:b/>
                <w:bCs/>
                <w:highlight w:val="none"/>
                <w:vertAlign w:val="baseline"/>
                <w:lang w:val="en-US" w:eastAsia="zh-CN"/>
              </w:rPr>
            </w:pPr>
          </w:p>
        </w:tc>
      </w:tr>
      <w:tr w14:paraId="0009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72" w:type="dxa"/>
            <w:vAlign w:val="center"/>
          </w:tcPr>
          <w:p w14:paraId="104FF720">
            <w:pPr>
              <w:pStyle w:val="20"/>
              <w:jc w:val="center"/>
              <w:rPr>
                <w:rFonts w:hint="eastAsia" w:ascii="仿宋" w:hAnsi="仿宋" w:eastAsia="仿宋" w:cs="仿宋"/>
                <w:highlight w:val="none"/>
                <w:vertAlign w:val="baseline"/>
                <w:lang w:val="en-US" w:eastAsia="zh-CN"/>
              </w:rPr>
            </w:pPr>
          </w:p>
        </w:tc>
        <w:tc>
          <w:tcPr>
            <w:tcW w:w="3063" w:type="dxa"/>
            <w:vAlign w:val="center"/>
          </w:tcPr>
          <w:p w14:paraId="264137B2">
            <w:pPr>
              <w:pStyle w:val="20"/>
              <w:jc w:val="center"/>
              <w:rPr>
                <w:rFonts w:hint="eastAsia" w:ascii="仿宋" w:hAnsi="仿宋" w:eastAsia="仿宋" w:cs="仿宋"/>
                <w:highlight w:val="none"/>
                <w:vertAlign w:val="baseline"/>
                <w:lang w:val="en-US" w:eastAsia="zh-CN"/>
              </w:rPr>
            </w:pPr>
          </w:p>
        </w:tc>
        <w:tc>
          <w:tcPr>
            <w:tcW w:w="1730" w:type="dxa"/>
            <w:vAlign w:val="center"/>
          </w:tcPr>
          <w:p w14:paraId="32B54C3A">
            <w:pPr>
              <w:pStyle w:val="20"/>
              <w:jc w:val="center"/>
              <w:rPr>
                <w:rFonts w:hint="eastAsia" w:ascii="仿宋" w:hAnsi="仿宋" w:eastAsia="仿宋" w:cs="仿宋"/>
                <w:highlight w:val="none"/>
                <w:vertAlign w:val="baseline"/>
                <w:lang w:val="en-US" w:eastAsia="zh-CN"/>
              </w:rPr>
            </w:pPr>
          </w:p>
        </w:tc>
        <w:tc>
          <w:tcPr>
            <w:tcW w:w="1531" w:type="dxa"/>
            <w:vAlign w:val="center"/>
          </w:tcPr>
          <w:p w14:paraId="03F595FD">
            <w:pPr>
              <w:pStyle w:val="20"/>
              <w:jc w:val="center"/>
              <w:rPr>
                <w:rFonts w:hint="eastAsia" w:ascii="仿宋" w:hAnsi="仿宋" w:eastAsia="仿宋" w:cs="仿宋"/>
                <w:highlight w:val="none"/>
                <w:vertAlign w:val="baseline"/>
                <w:lang w:val="en-US" w:eastAsia="zh-CN"/>
              </w:rPr>
            </w:pPr>
          </w:p>
        </w:tc>
        <w:tc>
          <w:tcPr>
            <w:tcW w:w="1859" w:type="dxa"/>
            <w:vAlign w:val="center"/>
          </w:tcPr>
          <w:p w14:paraId="07FA3FF1">
            <w:pPr>
              <w:pStyle w:val="20"/>
              <w:jc w:val="center"/>
              <w:rPr>
                <w:rFonts w:hint="eastAsia" w:ascii="仿宋" w:hAnsi="仿宋" w:eastAsia="仿宋" w:cs="仿宋"/>
                <w:highlight w:val="none"/>
                <w:vertAlign w:val="baseline"/>
                <w:lang w:val="en-US" w:eastAsia="zh-CN"/>
              </w:rPr>
            </w:pPr>
          </w:p>
        </w:tc>
      </w:tr>
    </w:tbl>
    <w:p w14:paraId="4E73D97C">
      <w:pPr>
        <w:pStyle w:val="20"/>
        <w:ind w:left="0" w:leftChars="0" w:firstLine="0" w:firstLineChars="0"/>
        <w:rPr>
          <w:rFonts w:hint="eastAsia" w:ascii="仿宋" w:hAnsi="仿宋" w:eastAsia="仿宋" w:cs="仿宋"/>
          <w:kern w:val="2"/>
          <w:sz w:val="21"/>
          <w:szCs w:val="24"/>
          <w:highlight w:val="none"/>
          <w:lang w:val="en-US" w:eastAsia="zh-CN" w:bidi="zh-CN"/>
        </w:rPr>
      </w:pPr>
    </w:p>
    <w:p w14:paraId="47C32F26">
      <w:pPr>
        <w:widowControl w:val="0"/>
        <w:spacing w:line="360" w:lineRule="auto"/>
        <w:ind w:firstLine="210" w:firstLineChars="100"/>
        <w:jc w:val="both"/>
        <w:rPr>
          <w:rFonts w:hint="eastAsia" w:ascii="仿宋" w:hAnsi="仿宋" w:eastAsia="仿宋" w:cs="仿宋"/>
          <w:kern w:val="2"/>
          <w:sz w:val="21"/>
          <w:szCs w:val="24"/>
          <w:highlight w:val="none"/>
          <w:lang w:val="en-US" w:eastAsia="zh-CN" w:bidi="zh-CN"/>
        </w:rPr>
      </w:pPr>
    </w:p>
    <w:p w14:paraId="36819EE0">
      <w:pPr>
        <w:widowControl w:val="0"/>
        <w:spacing w:line="360" w:lineRule="auto"/>
        <w:ind w:firstLine="240" w:firstLineChars="100"/>
        <w:jc w:val="both"/>
        <w:rPr>
          <w:rFonts w:hint="eastAsia" w:ascii="仿宋" w:hAnsi="仿宋" w:eastAsia="仿宋" w:cs="仿宋"/>
          <w:kern w:val="2"/>
          <w:sz w:val="24"/>
          <w:szCs w:val="24"/>
          <w:highlight w:val="none"/>
          <w:u w:val="single"/>
          <w:lang w:val="en-US" w:eastAsia="zh-CN" w:bidi="zh-CN"/>
        </w:rPr>
      </w:pPr>
      <w:r>
        <w:rPr>
          <w:rFonts w:hint="eastAsia" w:ascii="仿宋" w:hAnsi="仿宋" w:eastAsia="仿宋" w:cs="仿宋"/>
          <w:kern w:val="2"/>
          <w:sz w:val="24"/>
          <w:szCs w:val="24"/>
          <w:highlight w:val="none"/>
          <w:lang w:val="en-US" w:eastAsia="zh-CN" w:bidi="zh-CN"/>
        </w:rPr>
        <w:t xml:space="preserve">供应商名称（加盖公章）： </w:t>
      </w:r>
      <w:r>
        <w:rPr>
          <w:rFonts w:hint="eastAsia" w:ascii="仿宋" w:hAnsi="仿宋" w:eastAsia="仿宋" w:cs="仿宋"/>
          <w:kern w:val="2"/>
          <w:sz w:val="24"/>
          <w:szCs w:val="24"/>
          <w:highlight w:val="none"/>
          <w:u w:val="single"/>
          <w:lang w:val="en-US" w:eastAsia="zh-CN" w:bidi="zh-CN"/>
        </w:rPr>
        <w:t xml:space="preserve">                </w:t>
      </w:r>
    </w:p>
    <w:p w14:paraId="2BA1F3FD">
      <w:pPr>
        <w:widowControl w:val="0"/>
        <w:spacing w:line="360" w:lineRule="auto"/>
        <w:ind w:firstLine="240" w:firstLineChars="10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日期：</w:t>
      </w:r>
      <w:r>
        <w:rPr>
          <w:rFonts w:hint="eastAsia" w:ascii="仿宋" w:hAnsi="仿宋" w:eastAsia="仿宋" w:cs="仿宋"/>
          <w:kern w:val="2"/>
          <w:sz w:val="24"/>
          <w:szCs w:val="24"/>
          <w:highlight w:val="none"/>
          <w:u w:val="single"/>
          <w:lang w:val="en-US" w:eastAsia="zh-CN" w:bidi="zh-CN"/>
        </w:rPr>
        <w:t xml:space="preserve">     年    月    日</w:t>
      </w:r>
    </w:p>
    <w:p w14:paraId="07FDB11B">
      <w:pPr>
        <w:pStyle w:val="32"/>
        <w:rPr>
          <w:rFonts w:hint="eastAsia" w:ascii="仿宋" w:hAnsi="仿宋" w:eastAsia="仿宋" w:cs="仿宋"/>
          <w:highlight w:val="none"/>
          <w:lang w:val="en-US" w:eastAsia="zh-CN"/>
        </w:rPr>
      </w:pPr>
    </w:p>
    <w:p w14:paraId="42359D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266D2830">
      <w:pPr>
        <w:rPr>
          <w:rFonts w:hint="eastAsia" w:ascii="仿宋" w:hAnsi="仿宋" w:eastAsia="仿宋" w:cs="仿宋"/>
          <w:sz w:val="24"/>
          <w:szCs w:val="24"/>
          <w:highlight w:val="none"/>
          <w:lang w:val="en-US" w:eastAsia="zh-CN"/>
        </w:rPr>
      </w:pPr>
      <w:bookmarkStart w:id="454" w:name="_Toc27376"/>
      <w:bookmarkStart w:id="455" w:name="_Toc23182"/>
      <w:r>
        <w:rPr>
          <w:rFonts w:hint="eastAsia" w:ascii="仿宋" w:hAnsi="仿宋" w:eastAsia="仿宋" w:cs="仿宋"/>
          <w:sz w:val="24"/>
          <w:szCs w:val="24"/>
          <w:highlight w:val="none"/>
          <w:lang w:val="en-US" w:eastAsia="zh-CN"/>
        </w:rPr>
        <w:t>8  分项报价表</w:t>
      </w:r>
    </w:p>
    <w:p w14:paraId="57ED4AE3">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分项报价表（如有）</w:t>
      </w:r>
    </w:p>
    <w:p w14:paraId="7249297A">
      <w:pPr>
        <w:topLinePunct/>
        <w:autoSpaceDE w:val="0"/>
        <w:autoSpaceDN w:val="0"/>
        <w:adjustRightInd w:val="0"/>
        <w:snapToGrid w:val="0"/>
        <w:spacing w:after="0" w:line="360" w:lineRule="auto"/>
        <w:jc w:val="left"/>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tbl>
      <w:tblPr>
        <w:tblStyle w:val="36"/>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14:paraId="646F6CF6">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1C9CC7C3">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14:paraId="60B8F868">
            <w:pPr>
              <w:widowControl/>
              <w:spacing w:after="0" w:line="240" w:lineRule="auto"/>
              <w:ind w:left="-96" w:leftChars="-40" w:firstLine="82" w:firstLineChars="39"/>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14:paraId="08F6E19A">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6B8BEF2">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D89D7C3">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14:paraId="505F42F3">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小计</w:t>
            </w:r>
          </w:p>
          <w:p w14:paraId="69CCAB5E">
            <w:pPr>
              <w:widowControl/>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14:paraId="1A556873">
            <w:pPr>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14:paraId="2DEEED5E">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E0B9BE8">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14:paraId="3573CC35">
            <w:pPr>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5EED023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64CA83C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BEC346">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78743A2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463FA66F">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24C4DF48">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EA2F6EE">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14:paraId="2B39F351">
            <w:pPr>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1190E0D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78EEF3E4">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48623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29CF73F9">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67C8E9F2">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6BA11BF3">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F445C99">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14:paraId="634A492F">
            <w:pPr>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1A49DEF4">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4803D16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9A1D1E5">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01873C3F">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D82721F">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36C43178">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14:paraId="1572F2C4">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14:paraId="25372604">
            <w:pPr>
              <w:spacing w:after="0" w:line="240" w:lineRule="auto"/>
              <w:jc w:val="center"/>
              <w:rPr>
                <w:rFonts w:hint="eastAsia" w:ascii="仿宋" w:hAnsi="仿宋" w:eastAsia="仿宋" w:cs="仿宋"/>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14:paraId="18FCEE8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14:paraId="7B2EBA6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14:paraId="2DE6E94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14:paraId="29FD795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14:paraId="3673BF17">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2AE8B359">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25890604">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14:paraId="017F925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4E7FD488">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0F2CAF3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481A1D">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DC197AA">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59EFA62">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41889353">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027789C9">
            <w:pPr>
              <w:tabs>
                <w:tab w:val="left" w:pos="425"/>
              </w:tabs>
              <w:snapToGrid w:val="0"/>
              <w:spacing w:after="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14:paraId="16C7B8B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14:paraId="158C06C8">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14:paraId="3EE54849">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64A1310">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1DCC98E7">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71B824C">
            <w:pPr>
              <w:tabs>
                <w:tab w:val="left" w:pos="425"/>
              </w:tabs>
              <w:snapToGrid w:val="0"/>
              <w:spacing w:after="0" w:line="240" w:lineRule="auto"/>
              <w:jc w:val="center"/>
              <w:rPr>
                <w:rFonts w:hint="eastAsia" w:ascii="仿宋" w:hAnsi="仿宋" w:eastAsia="仿宋" w:cs="仿宋"/>
                <w:color w:val="auto"/>
                <w:sz w:val="21"/>
                <w:szCs w:val="21"/>
                <w:highlight w:val="none"/>
              </w:rPr>
            </w:pPr>
          </w:p>
        </w:tc>
      </w:tr>
      <w:tr w14:paraId="50506CB0">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14:paraId="38C56DE8">
            <w:pPr>
              <w:tabs>
                <w:tab w:val="left" w:pos="425"/>
              </w:tabs>
              <w:snapToGrid w:val="0"/>
              <w:spacing w:after="0"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1B3F977">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7749F31">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14:paraId="4F5FEE57">
            <w:pPr>
              <w:tabs>
                <w:tab w:val="left" w:pos="425"/>
              </w:tabs>
              <w:snapToGrid w:val="0"/>
              <w:spacing w:after="0" w:line="240" w:lineRule="auto"/>
              <w:jc w:val="center"/>
              <w:rPr>
                <w:rFonts w:hint="eastAsia" w:ascii="仿宋" w:hAnsi="仿宋" w:eastAsia="仿宋" w:cs="仿宋"/>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4AF68850">
            <w:pPr>
              <w:tabs>
                <w:tab w:val="left" w:pos="425"/>
              </w:tabs>
              <w:snapToGrid w:val="0"/>
              <w:spacing w:after="0" w:line="240" w:lineRule="auto"/>
              <w:jc w:val="center"/>
              <w:rPr>
                <w:rFonts w:hint="eastAsia" w:ascii="仿宋" w:hAnsi="仿宋" w:eastAsia="仿宋" w:cs="仿宋"/>
                <w:color w:val="auto"/>
                <w:sz w:val="21"/>
                <w:szCs w:val="21"/>
                <w:highlight w:val="none"/>
              </w:rPr>
            </w:pPr>
          </w:p>
        </w:tc>
      </w:tr>
    </w:tbl>
    <w:p w14:paraId="5717195B">
      <w:pPr>
        <w:topLinePunct/>
        <w:autoSpaceDE w:val="0"/>
        <w:autoSpaceDN w:val="0"/>
        <w:spacing w:after="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特别说明：</w:t>
      </w:r>
    </w:p>
    <w:p w14:paraId="4E9C97B6">
      <w:pPr>
        <w:topLinePunct/>
        <w:autoSpaceDE w:val="0"/>
        <w:autoSpaceDN w:val="0"/>
        <w:spacing w:after="0" w:line="360" w:lineRule="auto"/>
        <w:ind w:firstLine="48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1.本项目总价及分项报价均不接受任何形式的赠送、“零”报价和折扣报价</w:t>
      </w:r>
      <w:r>
        <w:rPr>
          <w:rFonts w:hint="eastAsia" w:ascii="仿宋" w:hAnsi="仿宋" w:eastAsia="仿宋" w:cs="仿宋"/>
          <w:color w:val="auto"/>
          <w:szCs w:val="21"/>
          <w:highlight w:val="none"/>
          <w:lang w:val="en-US" w:eastAsia="zh-CN"/>
        </w:rPr>
        <w:t>。</w:t>
      </w:r>
    </w:p>
    <w:p w14:paraId="3E3DD16F">
      <w:pPr>
        <w:topLinePunct/>
        <w:autoSpaceDE w:val="0"/>
        <w:autoSpaceDN w:val="0"/>
        <w:spacing w:after="0"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2.本表中小计=数量×单价。</w:t>
      </w:r>
    </w:p>
    <w:p w14:paraId="481AAAAA">
      <w:pPr>
        <w:topLinePunct/>
        <w:autoSpaceDE w:val="0"/>
        <w:autoSpaceDN w:val="0"/>
        <w:spacing w:after="0" w:line="360" w:lineRule="auto"/>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3.本表仅供参考，可扩展。</w:t>
      </w:r>
    </w:p>
    <w:p w14:paraId="72887132">
      <w:pPr>
        <w:pStyle w:val="23"/>
        <w:ind w:firstLine="480" w:firstLineChars="200"/>
        <w:rPr>
          <w:rFonts w:hint="eastAsia" w:ascii="仿宋" w:hAnsi="仿宋" w:eastAsia="仿宋" w:cs="仿宋"/>
          <w:color w:val="auto"/>
          <w:highlight w:val="none"/>
        </w:rPr>
      </w:pPr>
    </w:p>
    <w:p w14:paraId="357BC2C3">
      <w:pPr>
        <w:widowControl w:val="0"/>
        <w:spacing w:line="360" w:lineRule="auto"/>
        <w:ind w:firstLine="240" w:firstLineChars="100"/>
        <w:jc w:val="both"/>
        <w:rPr>
          <w:rFonts w:hint="eastAsia" w:ascii="仿宋" w:hAnsi="仿宋" w:eastAsia="仿宋" w:cs="仿宋"/>
          <w:kern w:val="2"/>
          <w:sz w:val="24"/>
          <w:szCs w:val="24"/>
          <w:highlight w:val="none"/>
          <w:u w:val="single"/>
          <w:lang w:val="en-US" w:eastAsia="zh-CN" w:bidi="zh-CN"/>
        </w:rPr>
      </w:pPr>
      <w:r>
        <w:rPr>
          <w:rFonts w:hint="eastAsia" w:ascii="仿宋" w:hAnsi="仿宋" w:eastAsia="仿宋" w:cs="仿宋"/>
          <w:kern w:val="2"/>
          <w:sz w:val="24"/>
          <w:szCs w:val="24"/>
          <w:highlight w:val="none"/>
          <w:lang w:val="en-US" w:eastAsia="zh-CN" w:bidi="zh-CN"/>
        </w:rPr>
        <w:t xml:space="preserve">供应商名称（加盖公章）： </w:t>
      </w:r>
      <w:r>
        <w:rPr>
          <w:rFonts w:hint="eastAsia" w:ascii="仿宋" w:hAnsi="仿宋" w:eastAsia="仿宋" w:cs="仿宋"/>
          <w:kern w:val="2"/>
          <w:sz w:val="24"/>
          <w:szCs w:val="24"/>
          <w:highlight w:val="none"/>
          <w:u w:val="single"/>
          <w:lang w:val="en-US" w:eastAsia="zh-CN" w:bidi="zh-CN"/>
        </w:rPr>
        <w:t xml:space="preserve">                </w:t>
      </w:r>
    </w:p>
    <w:p w14:paraId="641D86AB">
      <w:pPr>
        <w:widowControl w:val="0"/>
        <w:spacing w:line="360" w:lineRule="auto"/>
        <w:ind w:firstLine="240" w:firstLineChars="10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日期：</w:t>
      </w:r>
      <w:r>
        <w:rPr>
          <w:rFonts w:hint="eastAsia" w:ascii="仿宋" w:hAnsi="仿宋" w:eastAsia="仿宋" w:cs="仿宋"/>
          <w:kern w:val="2"/>
          <w:sz w:val="24"/>
          <w:szCs w:val="24"/>
          <w:highlight w:val="none"/>
          <w:u w:val="single"/>
          <w:lang w:val="en-US" w:eastAsia="zh-CN" w:bidi="zh-CN"/>
        </w:rPr>
        <w:t xml:space="preserve">     年    月    日</w:t>
      </w:r>
    </w:p>
    <w:p w14:paraId="5E150365">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p>
    <w:p w14:paraId="2C9A464A">
      <w:pPr>
        <w:pStyle w:val="32"/>
        <w:ind w:left="0" w:leftChars="0" w:firstLine="0" w:firstLineChars="0"/>
        <w:jc w:val="left"/>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  商务条款偏离表</w:t>
      </w:r>
      <w:bookmarkEnd w:id="454"/>
      <w:bookmarkEnd w:id="455"/>
    </w:p>
    <w:p w14:paraId="41C877B8">
      <w:pPr>
        <w:pStyle w:val="32"/>
        <w:ind w:left="0" w:leftChars="0" w:firstLine="0" w:firstLineChars="0"/>
        <w:jc w:val="center"/>
        <w:rPr>
          <w:rFonts w:hint="eastAsia" w:ascii="仿宋" w:hAnsi="仿宋" w:eastAsia="仿宋" w:cs="仿宋"/>
          <w:sz w:val="32"/>
          <w:szCs w:val="32"/>
          <w:highlight w:val="none"/>
          <w:lang w:val="en-US" w:eastAsia="zh-CN"/>
        </w:rPr>
      </w:pPr>
    </w:p>
    <w:p w14:paraId="73DBCC87">
      <w:pPr>
        <w:pStyle w:val="32"/>
        <w:ind w:left="0" w:leftChars="0" w:firstLine="0" w:firstLineChars="0"/>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商务条款偏离表</w:t>
      </w:r>
    </w:p>
    <w:p w14:paraId="644C8428">
      <w:pPr>
        <w:rPr>
          <w:rFonts w:hint="eastAsia" w:ascii="仿宋" w:hAnsi="仿宋" w:eastAsia="仿宋" w:cs="仿宋"/>
          <w:highlight w:val="none"/>
          <w:lang w:val="en-US" w:eastAsia="zh-CN"/>
        </w:rPr>
      </w:pPr>
    </w:p>
    <w:p w14:paraId="5BE818A1">
      <w:pPr>
        <w:pStyle w:val="32"/>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26FF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1B6352BF">
            <w:pPr>
              <w:spacing w:line="24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对本项目商务条款的偏离情况（请进行勾选）：</w:t>
            </w:r>
          </w:p>
          <w:p w14:paraId="72CFB9D3">
            <w:pPr>
              <w:spacing w:line="24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无偏离</w:t>
            </w:r>
            <w:r>
              <w:rPr>
                <w:rFonts w:hint="eastAsia" w:ascii="仿宋" w:hAnsi="仿宋" w:eastAsia="仿宋" w:cs="仿宋"/>
                <w:sz w:val="24"/>
                <w:szCs w:val="24"/>
                <w:highlight w:val="none"/>
                <w:vertAlign w:val="baseline"/>
                <w:lang w:val="en-US" w:eastAsia="zh-CN"/>
              </w:rPr>
              <w:t>（如无偏离，仅选择无偏离即可；无偏离即为对合同条款中的所有要求，均视作供应商已对之理解和响应。）</w:t>
            </w:r>
          </w:p>
          <w:p w14:paraId="1EA361CD">
            <w:pPr>
              <w:spacing w:line="240" w:lineRule="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有偏离</w:t>
            </w:r>
            <w:r>
              <w:rPr>
                <w:rFonts w:hint="eastAsia" w:ascii="仿宋" w:hAnsi="仿宋" w:eastAsia="仿宋" w:cs="仿宋"/>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4355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7A9A73F0">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序号</w:t>
            </w:r>
          </w:p>
        </w:tc>
        <w:tc>
          <w:tcPr>
            <w:tcW w:w="1421" w:type="dxa"/>
            <w:vAlign w:val="center"/>
          </w:tcPr>
          <w:p w14:paraId="4E3B61B5">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w:t>
            </w:r>
          </w:p>
          <w:p w14:paraId="281923D0">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条目号</w:t>
            </w:r>
          </w:p>
          <w:p w14:paraId="54BFC154">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（页码）</w:t>
            </w:r>
          </w:p>
        </w:tc>
        <w:tc>
          <w:tcPr>
            <w:tcW w:w="1901" w:type="dxa"/>
            <w:vAlign w:val="center"/>
          </w:tcPr>
          <w:p w14:paraId="36AFE631">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采购文件要求</w:t>
            </w:r>
          </w:p>
        </w:tc>
        <w:tc>
          <w:tcPr>
            <w:tcW w:w="1753" w:type="dxa"/>
            <w:vAlign w:val="center"/>
          </w:tcPr>
          <w:p w14:paraId="327B0D3E">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响应文件内容</w:t>
            </w:r>
          </w:p>
        </w:tc>
        <w:tc>
          <w:tcPr>
            <w:tcW w:w="1561" w:type="dxa"/>
            <w:vAlign w:val="center"/>
          </w:tcPr>
          <w:p w14:paraId="194C2B3F">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偏离情况</w:t>
            </w:r>
          </w:p>
        </w:tc>
        <w:tc>
          <w:tcPr>
            <w:tcW w:w="1052" w:type="dxa"/>
            <w:vAlign w:val="center"/>
          </w:tcPr>
          <w:p w14:paraId="44B9C9CB">
            <w:pPr>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说明</w:t>
            </w:r>
          </w:p>
        </w:tc>
      </w:tr>
      <w:tr w14:paraId="016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4F619361">
            <w:pPr>
              <w:rPr>
                <w:rFonts w:hint="eastAsia" w:ascii="仿宋" w:hAnsi="仿宋" w:eastAsia="仿宋" w:cs="仿宋"/>
                <w:sz w:val="21"/>
                <w:szCs w:val="21"/>
                <w:highlight w:val="none"/>
                <w:vertAlign w:val="baseline"/>
                <w:lang w:val="en-US" w:eastAsia="zh-CN"/>
              </w:rPr>
            </w:pPr>
          </w:p>
        </w:tc>
        <w:tc>
          <w:tcPr>
            <w:tcW w:w="1421" w:type="dxa"/>
          </w:tcPr>
          <w:p w14:paraId="0564237A">
            <w:pPr>
              <w:rPr>
                <w:rFonts w:hint="eastAsia" w:ascii="仿宋" w:hAnsi="仿宋" w:eastAsia="仿宋" w:cs="仿宋"/>
                <w:sz w:val="21"/>
                <w:szCs w:val="21"/>
                <w:highlight w:val="none"/>
                <w:vertAlign w:val="baseline"/>
                <w:lang w:val="en-US" w:eastAsia="zh-CN"/>
              </w:rPr>
            </w:pPr>
          </w:p>
        </w:tc>
        <w:tc>
          <w:tcPr>
            <w:tcW w:w="1901" w:type="dxa"/>
          </w:tcPr>
          <w:p w14:paraId="17F46EC0">
            <w:pPr>
              <w:rPr>
                <w:rFonts w:hint="eastAsia" w:ascii="仿宋" w:hAnsi="仿宋" w:eastAsia="仿宋" w:cs="仿宋"/>
                <w:sz w:val="21"/>
                <w:szCs w:val="21"/>
                <w:highlight w:val="none"/>
                <w:vertAlign w:val="baseline"/>
                <w:lang w:val="en-US" w:eastAsia="zh-CN"/>
              </w:rPr>
            </w:pPr>
          </w:p>
        </w:tc>
        <w:tc>
          <w:tcPr>
            <w:tcW w:w="1753" w:type="dxa"/>
          </w:tcPr>
          <w:p w14:paraId="152552DE">
            <w:pPr>
              <w:rPr>
                <w:rFonts w:hint="eastAsia" w:ascii="仿宋" w:hAnsi="仿宋" w:eastAsia="仿宋" w:cs="仿宋"/>
                <w:sz w:val="21"/>
                <w:szCs w:val="21"/>
                <w:highlight w:val="none"/>
                <w:vertAlign w:val="baseline"/>
                <w:lang w:val="en-US" w:eastAsia="zh-CN"/>
              </w:rPr>
            </w:pPr>
          </w:p>
        </w:tc>
        <w:tc>
          <w:tcPr>
            <w:tcW w:w="1561" w:type="dxa"/>
          </w:tcPr>
          <w:p w14:paraId="3EE0CB5D">
            <w:pPr>
              <w:rPr>
                <w:rFonts w:hint="eastAsia" w:ascii="仿宋" w:hAnsi="仿宋" w:eastAsia="仿宋" w:cs="仿宋"/>
                <w:sz w:val="21"/>
                <w:szCs w:val="21"/>
                <w:highlight w:val="none"/>
                <w:vertAlign w:val="baseline"/>
                <w:lang w:val="en-US" w:eastAsia="zh-CN"/>
              </w:rPr>
            </w:pPr>
          </w:p>
        </w:tc>
        <w:tc>
          <w:tcPr>
            <w:tcW w:w="1052" w:type="dxa"/>
          </w:tcPr>
          <w:p w14:paraId="247D8F47">
            <w:pPr>
              <w:rPr>
                <w:rFonts w:hint="eastAsia" w:ascii="仿宋" w:hAnsi="仿宋" w:eastAsia="仿宋" w:cs="仿宋"/>
                <w:sz w:val="21"/>
                <w:szCs w:val="21"/>
                <w:highlight w:val="none"/>
                <w:vertAlign w:val="baseline"/>
                <w:lang w:val="en-US" w:eastAsia="zh-CN"/>
              </w:rPr>
            </w:pPr>
          </w:p>
        </w:tc>
      </w:tr>
      <w:tr w14:paraId="6F47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2E7C3FB">
            <w:pPr>
              <w:rPr>
                <w:rFonts w:hint="eastAsia" w:ascii="仿宋" w:hAnsi="仿宋" w:eastAsia="仿宋" w:cs="仿宋"/>
                <w:sz w:val="21"/>
                <w:szCs w:val="21"/>
                <w:highlight w:val="none"/>
                <w:vertAlign w:val="baseline"/>
                <w:lang w:val="en-US" w:eastAsia="zh-CN"/>
              </w:rPr>
            </w:pPr>
          </w:p>
        </w:tc>
        <w:tc>
          <w:tcPr>
            <w:tcW w:w="1421" w:type="dxa"/>
          </w:tcPr>
          <w:p w14:paraId="45F902D6">
            <w:pPr>
              <w:rPr>
                <w:rFonts w:hint="eastAsia" w:ascii="仿宋" w:hAnsi="仿宋" w:eastAsia="仿宋" w:cs="仿宋"/>
                <w:sz w:val="21"/>
                <w:szCs w:val="21"/>
                <w:highlight w:val="none"/>
                <w:vertAlign w:val="baseline"/>
                <w:lang w:val="en-US" w:eastAsia="zh-CN"/>
              </w:rPr>
            </w:pPr>
          </w:p>
        </w:tc>
        <w:tc>
          <w:tcPr>
            <w:tcW w:w="1901" w:type="dxa"/>
          </w:tcPr>
          <w:p w14:paraId="40112B91">
            <w:pPr>
              <w:rPr>
                <w:rFonts w:hint="eastAsia" w:ascii="仿宋" w:hAnsi="仿宋" w:eastAsia="仿宋" w:cs="仿宋"/>
                <w:sz w:val="21"/>
                <w:szCs w:val="21"/>
                <w:highlight w:val="none"/>
                <w:vertAlign w:val="baseline"/>
                <w:lang w:val="en-US" w:eastAsia="zh-CN"/>
              </w:rPr>
            </w:pPr>
          </w:p>
        </w:tc>
        <w:tc>
          <w:tcPr>
            <w:tcW w:w="1753" w:type="dxa"/>
          </w:tcPr>
          <w:p w14:paraId="4923C67B">
            <w:pPr>
              <w:rPr>
                <w:rFonts w:hint="eastAsia" w:ascii="仿宋" w:hAnsi="仿宋" w:eastAsia="仿宋" w:cs="仿宋"/>
                <w:sz w:val="21"/>
                <w:szCs w:val="21"/>
                <w:highlight w:val="none"/>
                <w:vertAlign w:val="baseline"/>
                <w:lang w:val="en-US" w:eastAsia="zh-CN"/>
              </w:rPr>
            </w:pPr>
          </w:p>
        </w:tc>
        <w:tc>
          <w:tcPr>
            <w:tcW w:w="1561" w:type="dxa"/>
          </w:tcPr>
          <w:p w14:paraId="49DF05D1">
            <w:pPr>
              <w:rPr>
                <w:rFonts w:hint="eastAsia" w:ascii="仿宋" w:hAnsi="仿宋" w:eastAsia="仿宋" w:cs="仿宋"/>
                <w:sz w:val="21"/>
                <w:szCs w:val="21"/>
                <w:highlight w:val="none"/>
                <w:vertAlign w:val="baseline"/>
                <w:lang w:val="en-US" w:eastAsia="zh-CN"/>
              </w:rPr>
            </w:pPr>
          </w:p>
        </w:tc>
        <w:tc>
          <w:tcPr>
            <w:tcW w:w="1052" w:type="dxa"/>
          </w:tcPr>
          <w:p w14:paraId="20B9CC07">
            <w:pPr>
              <w:rPr>
                <w:rFonts w:hint="eastAsia" w:ascii="仿宋" w:hAnsi="仿宋" w:eastAsia="仿宋" w:cs="仿宋"/>
                <w:sz w:val="21"/>
                <w:szCs w:val="21"/>
                <w:highlight w:val="none"/>
                <w:vertAlign w:val="baseline"/>
                <w:lang w:val="en-US" w:eastAsia="zh-CN"/>
              </w:rPr>
            </w:pPr>
          </w:p>
        </w:tc>
      </w:tr>
      <w:tr w14:paraId="4457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6ED367F">
            <w:pPr>
              <w:rPr>
                <w:rFonts w:hint="eastAsia" w:ascii="仿宋" w:hAnsi="仿宋" w:eastAsia="仿宋" w:cs="仿宋"/>
                <w:sz w:val="21"/>
                <w:szCs w:val="21"/>
                <w:highlight w:val="none"/>
                <w:vertAlign w:val="baseline"/>
                <w:lang w:val="en-US" w:eastAsia="zh-CN"/>
              </w:rPr>
            </w:pPr>
          </w:p>
        </w:tc>
        <w:tc>
          <w:tcPr>
            <w:tcW w:w="1421" w:type="dxa"/>
          </w:tcPr>
          <w:p w14:paraId="38F79F18">
            <w:pPr>
              <w:rPr>
                <w:rFonts w:hint="eastAsia" w:ascii="仿宋" w:hAnsi="仿宋" w:eastAsia="仿宋" w:cs="仿宋"/>
                <w:sz w:val="21"/>
                <w:szCs w:val="21"/>
                <w:highlight w:val="none"/>
                <w:vertAlign w:val="baseline"/>
                <w:lang w:val="en-US" w:eastAsia="zh-CN"/>
              </w:rPr>
            </w:pPr>
          </w:p>
        </w:tc>
        <w:tc>
          <w:tcPr>
            <w:tcW w:w="1901" w:type="dxa"/>
          </w:tcPr>
          <w:p w14:paraId="1B68996C">
            <w:pPr>
              <w:rPr>
                <w:rFonts w:hint="eastAsia" w:ascii="仿宋" w:hAnsi="仿宋" w:eastAsia="仿宋" w:cs="仿宋"/>
                <w:sz w:val="21"/>
                <w:szCs w:val="21"/>
                <w:highlight w:val="none"/>
                <w:vertAlign w:val="baseline"/>
                <w:lang w:val="en-US" w:eastAsia="zh-CN"/>
              </w:rPr>
            </w:pPr>
          </w:p>
        </w:tc>
        <w:tc>
          <w:tcPr>
            <w:tcW w:w="1753" w:type="dxa"/>
          </w:tcPr>
          <w:p w14:paraId="5AF37250">
            <w:pPr>
              <w:rPr>
                <w:rFonts w:hint="eastAsia" w:ascii="仿宋" w:hAnsi="仿宋" w:eastAsia="仿宋" w:cs="仿宋"/>
                <w:sz w:val="21"/>
                <w:szCs w:val="21"/>
                <w:highlight w:val="none"/>
                <w:vertAlign w:val="baseline"/>
                <w:lang w:val="en-US" w:eastAsia="zh-CN"/>
              </w:rPr>
            </w:pPr>
          </w:p>
        </w:tc>
        <w:tc>
          <w:tcPr>
            <w:tcW w:w="1561" w:type="dxa"/>
          </w:tcPr>
          <w:p w14:paraId="5DFE7B23">
            <w:pPr>
              <w:rPr>
                <w:rFonts w:hint="eastAsia" w:ascii="仿宋" w:hAnsi="仿宋" w:eastAsia="仿宋" w:cs="仿宋"/>
                <w:sz w:val="21"/>
                <w:szCs w:val="21"/>
                <w:highlight w:val="none"/>
                <w:vertAlign w:val="baseline"/>
                <w:lang w:val="en-US" w:eastAsia="zh-CN"/>
              </w:rPr>
            </w:pPr>
          </w:p>
        </w:tc>
        <w:tc>
          <w:tcPr>
            <w:tcW w:w="1052" w:type="dxa"/>
          </w:tcPr>
          <w:p w14:paraId="7F566B79">
            <w:pPr>
              <w:rPr>
                <w:rFonts w:hint="eastAsia" w:ascii="仿宋" w:hAnsi="仿宋" w:eastAsia="仿宋" w:cs="仿宋"/>
                <w:sz w:val="21"/>
                <w:szCs w:val="21"/>
                <w:highlight w:val="none"/>
                <w:vertAlign w:val="baseline"/>
                <w:lang w:val="en-US" w:eastAsia="zh-CN"/>
              </w:rPr>
            </w:pPr>
          </w:p>
        </w:tc>
      </w:tr>
      <w:tr w14:paraId="0303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606E9099">
            <w:pPr>
              <w:rPr>
                <w:rFonts w:hint="eastAsia" w:ascii="仿宋" w:hAnsi="仿宋" w:eastAsia="仿宋" w:cs="仿宋"/>
                <w:sz w:val="21"/>
                <w:szCs w:val="21"/>
                <w:highlight w:val="none"/>
                <w:vertAlign w:val="baseline"/>
                <w:lang w:val="en-US" w:eastAsia="zh-CN"/>
              </w:rPr>
            </w:pPr>
          </w:p>
        </w:tc>
        <w:tc>
          <w:tcPr>
            <w:tcW w:w="1421" w:type="dxa"/>
          </w:tcPr>
          <w:p w14:paraId="6A6F4629">
            <w:pPr>
              <w:rPr>
                <w:rFonts w:hint="eastAsia" w:ascii="仿宋" w:hAnsi="仿宋" w:eastAsia="仿宋" w:cs="仿宋"/>
                <w:sz w:val="21"/>
                <w:szCs w:val="21"/>
                <w:highlight w:val="none"/>
                <w:vertAlign w:val="baseline"/>
                <w:lang w:val="en-US" w:eastAsia="zh-CN"/>
              </w:rPr>
            </w:pPr>
          </w:p>
        </w:tc>
        <w:tc>
          <w:tcPr>
            <w:tcW w:w="1901" w:type="dxa"/>
          </w:tcPr>
          <w:p w14:paraId="36C49222">
            <w:pPr>
              <w:rPr>
                <w:rFonts w:hint="eastAsia" w:ascii="仿宋" w:hAnsi="仿宋" w:eastAsia="仿宋" w:cs="仿宋"/>
                <w:sz w:val="21"/>
                <w:szCs w:val="21"/>
                <w:highlight w:val="none"/>
                <w:vertAlign w:val="baseline"/>
                <w:lang w:val="en-US" w:eastAsia="zh-CN"/>
              </w:rPr>
            </w:pPr>
          </w:p>
        </w:tc>
        <w:tc>
          <w:tcPr>
            <w:tcW w:w="1753" w:type="dxa"/>
          </w:tcPr>
          <w:p w14:paraId="1F24FBDA">
            <w:pPr>
              <w:rPr>
                <w:rFonts w:hint="eastAsia" w:ascii="仿宋" w:hAnsi="仿宋" w:eastAsia="仿宋" w:cs="仿宋"/>
                <w:sz w:val="21"/>
                <w:szCs w:val="21"/>
                <w:highlight w:val="none"/>
                <w:vertAlign w:val="baseline"/>
                <w:lang w:val="en-US" w:eastAsia="zh-CN"/>
              </w:rPr>
            </w:pPr>
          </w:p>
        </w:tc>
        <w:tc>
          <w:tcPr>
            <w:tcW w:w="1561" w:type="dxa"/>
          </w:tcPr>
          <w:p w14:paraId="05A54EF0">
            <w:pPr>
              <w:rPr>
                <w:rFonts w:hint="eastAsia" w:ascii="仿宋" w:hAnsi="仿宋" w:eastAsia="仿宋" w:cs="仿宋"/>
                <w:sz w:val="21"/>
                <w:szCs w:val="21"/>
                <w:highlight w:val="none"/>
                <w:vertAlign w:val="baseline"/>
                <w:lang w:val="en-US" w:eastAsia="zh-CN"/>
              </w:rPr>
            </w:pPr>
          </w:p>
        </w:tc>
        <w:tc>
          <w:tcPr>
            <w:tcW w:w="1052" w:type="dxa"/>
          </w:tcPr>
          <w:p w14:paraId="7D05EC21">
            <w:pPr>
              <w:rPr>
                <w:rFonts w:hint="eastAsia" w:ascii="仿宋" w:hAnsi="仿宋" w:eastAsia="仿宋" w:cs="仿宋"/>
                <w:sz w:val="21"/>
                <w:szCs w:val="21"/>
                <w:highlight w:val="none"/>
                <w:vertAlign w:val="baseline"/>
                <w:lang w:val="en-US" w:eastAsia="zh-CN"/>
              </w:rPr>
            </w:pPr>
          </w:p>
        </w:tc>
      </w:tr>
      <w:tr w14:paraId="5CB1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754C456D">
            <w:pPr>
              <w:rPr>
                <w:rFonts w:hint="eastAsia" w:ascii="仿宋" w:hAnsi="仿宋" w:eastAsia="仿宋" w:cs="仿宋"/>
                <w:sz w:val="21"/>
                <w:szCs w:val="21"/>
                <w:highlight w:val="none"/>
                <w:vertAlign w:val="baseline"/>
                <w:lang w:val="en-US" w:eastAsia="zh-CN"/>
              </w:rPr>
            </w:pPr>
          </w:p>
        </w:tc>
        <w:tc>
          <w:tcPr>
            <w:tcW w:w="1421" w:type="dxa"/>
          </w:tcPr>
          <w:p w14:paraId="45A7A1C3">
            <w:pPr>
              <w:rPr>
                <w:rFonts w:hint="eastAsia" w:ascii="仿宋" w:hAnsi="仿宋" w:eastAsia="仿宋" w:cs="仿宋"/>
                <w:sz w:val="21"/>
                <w:szCs w:val="21"/>
                <w:highlight w:val="none"/>
                <w:vertAlign w:val="baseline"/>
                <w:lang w:val="en-US" w:eastAsia="zh-CN"/>
              </w:rPr>
            </w:pPr>
          </w:p>
        </w:tc>
        <w:tc>
          <w:tcPr>
            <w:tcW w:w="1901" w:type="dxa"/>
          </w:tcPr>
          <w:p w14:paraId="20909E28">
            <w:pPr>
              <w:rPr>
                <w:rFonts w:hint="eastAsia" w:ascii="仿宋" w:hAnsi="仿宋" w:eastAsia="仿宋" w:cs="仿宋"/>
                <w:sz w:val="21"/>
                <w:szCs w:val="21"/>
                <w:highlight w:val="none"/>
                <w:vertAlign w:val="baseline"/>
                <w:lang w:val="en-US" w:eastAsia="zh-CN"/>
              </w:rPr>
            </w:pPr>
          </w:p>
        </w:tc>
        <w:tc>
          <w:tcPr>
            <w:tcW w:w="1753" w:type="dxa"/>
          </w:tcPr>
          <w:p w14:paraId="1E47267B">
            <w:pPr>
              <w:rPr>
                <w:rFonts w:hint="eastAsia" w:ascii="仿宋" w:hAnsi="仿宋" w:eastAsia="仿宋" w:cs="仿宋"/>
                <w:sz w:val="21"/>
                <w:szCs w:val="21"/>
                <w:highlight w:val="none"/>
                <w:vertAlign w:val="baseline"/>
                <w:lang w:val="en-US" w:eastAsia="zh-CN"/>
              </w:rPr>
            </w:pPr>
          </w:p>
        </w:tc>
        <w:tc>
          <w:tcPr>
            <w:tcW w:w="1561" w:type="dxa"/>
          </w:tcPr>
          <w:p w14:paraId="0A2966E8">
            <w:pPr>
              <w:rPr>
                <w:rFonts w:hint="eastAsia" w:ascii="仿宋" w:hAnsi="仿宋" w:eastAsia="仿宋" w:cs="仿宋"/>
                <w:sz w:val="21"/>
                <w:szCs w:val="21"/>
                <w:highlight w:val="none"/>
                <w:vertAlign w:val="baseline"/>
                <w:lang w:val="en-US" w:eastAsia="zh-CN"/>
              </w:rPr>
            </w:pPr>
          </w:p>
        </w:tc>
        <w:tc>
          <w:tcPr>
            <w:tcW w:w="1052" w:type="dxa"/>
          </w:tcPr>
          <w:p w14:paraId="33FF7FB7">
            <w:pPr>
              <w:rPr>
                <w:rFonts w:hint="eastAsia" w:ascii="仿宋" w:hAnsi="仿宋" w:eastAsia="仿宋" w:cs="仿宋"/>
                <w:sz w:val="21"/>
                <w:szCs w:val="21"/>
                <w:highlight w:val="none"/>
                <w:vertAlign w:val="baseline"/>
                <w:lang w:val="en-US" w:eastAsia="zh-CN"/>
              </w:rPr>
            </w:pPr>
          </w:p>
        </w:tc>
      </w:tr>
    </w:tbl>
    <w:p w14:paraId="3D3C69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1E14900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对商务条款中的所有要求，除本表所列明的所有偏离外，均视作供应商已对之理解和响应。</w:t>
      </w:r>
    </w:p>
    <w:p w14:paraId="1E29B44F">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highlight w:val="none"/>
          <w:lang w:val="en-US" w:eastAsia="zh-CN"/>
        </w:rPr>
      </w:pPr>
      <w:bookmarkStart w:id="456" w:name="_Toc5054"/>
      <w:bookmarkStart w:id="457" w:name="_Toc30559"/>
      <w:r>
        <w:rPr>
          <w:rFonts w:hint="eastAsia" w:ascii="仿宋" w:hAnsi="仿宋" w:eastAsia="仿宋" w:cs="仿宋"/>
          <w:sz w:val="24"/>
          <w:szCs w:val="24"/>
          <w:highlight w:val="none"/>
          <w:lang w:val="en-US" w:eastAsia="zh-CN"/>
        </w:rPr>
        <w:t>2. “偏离情况”列应据实填写“正偏离”或“负偏离”。</w:t>
      </w:r>
      <w:bookmarkEnd w:id="456"/>
      <w:bookmarkEnd w:id="457"/>
    </w:p>
    <w:p w14:paraId="1AF81C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4DB20A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0B865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供应商名称（加盖公章）：</w:t>
      </w:r>
      <w:r>
        <w:rPr>
          <w:rFonts w:hint="eastAsia" w:ascii="仿宋" w:hAnsi="仿宋" w:eastAsia="仿宋" w:cs="仿宋"/>
          <w:sz w:val="24"/>
          <w:szCs w:val="24"/>
          <w:highlight w:val="none"/>
          <w:u w:val="single"/>
          <w:lang w:val="en-US" w:eastAsia="zh-CN"/>
        </w:rPr>
        <w:t xml:space="preserve">                 </w:t>
      </w:r>
    </w:p>
    <w:p w14:paraId="7915E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年     月     日</w:t>
      </w:r>
    </w:p>
    <w:p w14:paraId="14A72486">
      <w:pPr>
        <w:pStyle w:val="20"/>
        <w:rPr>
          <w:rFonts w:hint="eastAsia" w:ascii="仿宋" w:hAnsi="仿宋" w:eastAsia="仿宋" w:cs="仿宋"/>
          <w:sz w:val="24"/>
          <w:szCs w:val="24"/>
          <w:highlight w:val="none"/>
          <w:lang w:val="en-US" w:eastAsia="zh-CN"/>
        </w:rPr>
      </w:pPr>
    </w:p>
    <w:p w14:paraId="2EBC47CF">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1E1BB4DF">
      <w:pPr>
        <w:pStyle w:val="32"/>
        <w:ind w:left="0" w:leftChars="0" w:firstLine="0" w:firstLineChars="0"/>
        <w:outlineLvl w:val="1"/>
        <w:rPr>
          <w:rFonts w:hint="eastAsia" w:ascii="仿宋" w:hAnsi="仿宋" w:eastAsia="仿宋" w:cs="仿宋"/>
          <w:sz w:val="24"/>
          <w:szCs w:val="24"/>
          <w:highlight w:val="none"/>
          <w:lang w:val="en-US" w:eastAsia="zh-CN"/>
        </w:rPr>
      </w:pPr>
      <w:bookmarkStart w:id="458" w:name="_Toc3795"/>
      <w:bookmarkStart w:id="459" w:name="_Toc12415"/>
      <w:r>
        <w:rPr>
          <w:rFonts w:hint="eastAsia" w:ascii="仿宋" w:hAnsi="仿宋" w:eastAsia="仿宋" w:cs="仿宋"/>
          <w:sz w:val="24"/>
          <w:szCs w:val="24"/>
          <w:highlight w:val="none"/>
          <w:lang w:val="en-US" w:eastAsia="zh-CN"/>
        </w:rPr>
        <w:t>10 技术要求偏离表</w:t>
      </w:r>
      <w:bookmarkEnd w:id="458"/>
      <w:bookmarkEnd w:id="459"/>
    </w:p>
    <w:p w14:paraId="2A8588E3">
      <w:pPr>
        <w:pStyle w:val="32"/>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采购需求偏离表</w:t>
      </w:r>
    </w:p>
    <w:p w14:paraId="2B32F8CB">
      <w:pPr>
        <w:pStyle w:val="32"/>
        <w:ind w:left="0" w:leftChars="0" w:firstLine="0" w:firstLineChars="0"/>
        <w:rPr>
          <w:rFonts w:hint="eastAsia" w:ascii="仿宋" w:hAnsi="仿宋" w:eastAsia="仿宋" w:cs="仿宋"/>
          <w:sz w:val="24"/>
          <w:szCs w:val="24"/>
          <w:highlight w:val="none"/>
          <w:lang w:val="en-US" w:eastAsia="zh-CN"/>
        </w:rPr>
      </w:pPr>
    </w:p>
    <w:p w14:paraId="7C435ED8">
      <w:pPr>
        <w:pStyle w:val="32"/>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lang w:val="en-US" w:eastAsia="zh-CN"/>
        </w:rPr>
        <w:t xml:space="preserve"> 项目名称：</w:t>
      </w:r>
      <w:r>
        <w:rPr>
          <w:rFonts w:hint="eastAsia" w:ascii="仿宋" w:hAnsi="仿宋" w:eastAsia="仿宋" w:cs="仿宋"/>
          <w:sz w:val="21"/>
          <w:szCs w:val="21"/>
          <w:highlight w:val="none"/>
          <w:u w:val="single"/>
          <w:lang w:val="en-US" w:eastAsia="zh-CN"/>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27E0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2CB2AB6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序号</w:t>
            </w:r>
          </w:p>
        </w:tc>
        <w:tc>
          <w:tcPr>
            <w:tcW w:w="1422" w:type="dxa"/>
            <w:vAlign w:val="center"/>
          </w:tcPr>
          <w:p w14:paraId="360E3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采购文件条</w:t>
            </w:r>
          </w:p>
          <w:p w14:paraId="66A741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目号(页码)</w:t>
            </w:r>
          </w:p>
        </w:tc>
        <w:tc>
          <w:tcPr>
            <w:tcW w:w="1805" w:type="dxa"/>
            <w:vAlign w:val="center"/>
          </w:tcPr>
          <w:p w14:paraId="59EF78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采购文件要求</w:t>
            </w:r>
          </w:p>
        </w:tc>
        <w:tc>
          <w:tcPr>
            <w:tcW w:w="1672" w:type="dxa"/>
            <w:vAlign w:val="center"/>
          </w:tcPr>
          <w:p w14:paraId="7FD2B3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响应文件内容</w:t>
            </w:r>
          </w:p>
        </w:tc>
        <w:tc>
          <w:tcPr>
            <w:tcW w:w="1421" w:type="dxa"/>
            <w:vAlign w:val="center"/>
          </w:tcPr>
          <w:p w14:paraId="5DA806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偏离情况</w:t>
            </w:r>
          </w:p>
        </w:tc>
        <w:tc>
          <w:tcPr>
            <w:tcW w:w="1421" w:type="dxa"/>
            <w:vAlign w:val="center"/>
          </w:tcPr>
          <w:p w14:paraId="4785F4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说明</w:t>
            </w:r>
          </w:p>
        </w:tc>
      </w:tr>
      <w:tr w14:paraId="2F36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FD4B7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5ECF0B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45DB4C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59ECE7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747F0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2F81DE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0743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C1CA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37A9B6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4CB1CD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21EC60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70E195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073846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4972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38A32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4740A0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65CDC9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25AA62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1A3F13B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2928DF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43F8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79BC8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50F745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00F3E6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113EB3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4E7249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6993C1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6967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51E0C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4ECC52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5785C0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1F3B1C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26FA3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0F4C65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540B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405AA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3FCB65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49C565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0B4516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4DC9224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15E2BD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r w14:paraId="14E4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06D17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2" w:type="dxa"/>
          </w:tcPr>
          <w:p w14:paraId="4BF15C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805" w:type="dxa"/>
          </w:tcPr>
          <w:p w14:paraId="6C64E2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672" w:type="dxa"/>
          </w:tcPr>
          <w:p w14:paraId="5E57E4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1EE51D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c>
          <w:tcPr>
            <w:tcW w:w="1421" w:type="dxa"/>
          </w:tcPr>
          <w:p w14:paraId="316170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1"/>
                <w:szCs w:val="21"/>
                <w:highlight w:val="none"/>
                <w:vertAlign w:val="baseline"/>
                <w:lang w:val="en-US" w:eastAsia="zh-CN"/>
              </w:rPr>
            </w:pPr>
          </w:p>
        </w:tc>
      </w:tr>
    </w:tbl>
    <w:p w14:paraId="2A9F58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16CD57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1.供应商应对采购文件第五章采购需求的内容给予逐条响应，以投标产品和服务所能达到的内容予以填写，而不得复制招标的技术要求作为响应内容，有具体参数的应填写具体参数。</w:t>
      </w:r>
    </w:p>
    <w:p w14:paraId="04DCB9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2.在本表中未对采购文件第五章采购需求的内容给予逐条响应的视为没有实质上响应采购文件的要求，响应无效。 此表中仅标注“全部满足”、“全部响应”等，无法体现供应商实质性响应或者偏离技术要求的；或无任何文字说明，内容为空白的，其响应无效。</w:t>
      </w:r>
    </w:p>
    <w:p w14:paraId="10CC87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3.供应商应按照采购文件第五章采购需求中要求提供投标产品技术支持资料（或证明材料），并在采购需求响应及偏离表中给予文件名称、所处响应文件页码或位置等必要说明。</w:t>
      </w:r>
    </w:p>
    <w:p w14:paraId="292A2C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4.“偏离情况”列应据实填写“正偏离”、“负偏离”或“无偏离”。</w:t>
      </w:r>
    </w:p>
    <w:p w14:paraId="7D1E93B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供应商名称（加盖公章）： </w:t>
      </w:r>
      <w:r>
        <w:rPr>
          <w:rFonts w:hint="eastAsia" w:ascii="仿宋" w:hAnsi="仿宋" w:eastAsia="仿宋" w:cs="仿宋"/>
          <w:sz w:val="24"/>
          <w:szCs w:val="24"/>
          <w:highlight w:val="none"/>
          <w:u w:val="single"/>
          <w:lang w:val="en-US" w:eastAsia="zh-CN"/>
        </w:rPr>
        <w:t xml:space="preserve">              </w:t>
      </w:r>
    </w:p>
    <w:p w14:paraId="221465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年     月     日</w:t>
      </w:r>
    </w:p>
    <w:p w14:paraId="74AAB24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297CE77B">
      <w:pPr>
        <w:widowControl w:val="0"/>
        <w:spacing w:line="360" w:lineRule="auto"/>
        <w:ind w:left="0" w:leftChars="0" w:firstLine="0" w:firstLineChars="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11 联合体协议书（如有时）</w:t>
      </w:r>
    </w:p>
    <w:p w14:paraId="7BC51931">
      <w:pPr>
        <w:keepNext w:val="0"/>
        <w:keepLines w:val="0"/>
        <w:widowControl/>
        <w:suppressLineNumbers w:val="0"/>
        <w:jc w:val="left"/>
        <w:rPr>
          <w:rFonts w:hint="default"/>
          <w:u w:val="single"/>
          <w:lang w:val="en-US"/>
        </w:rPr>
      </w:pPr>
      <w:r>
        <w:rPr>
          <w:rFonts w:ascii="仿宋" w:hAnsi="仿宋" w:eastAsia="仿宋" w:cs="仿宋"/>
          <w:color w:val="000000"/>
          <w:kern w:val="0"/>
          <w:sz w:val="24"/>
          <w:szCs w:val="24"/>
          <w:lang w:val="en-US" w:eastAsia="zh-CN" w:bidi="ar"/>
        </w:rPr>
        <w:t>牵头人名称：</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p>
    <w:p w14:paraId="59930E1B">
      <w:pPr>
        <w:keepNext w:val="0"/>
        <w:keepLines w:val="0"/>
        <w:widowControl/>
        <w:suppressLineNumbers w:val="0"/>
        <w:jc w:val="left"/>
      </w:pPr>
      <w:r>
        <w:rPr>
          <w:rFonts w:hint="eastAsia" w:ascii="仿宋" w:hAnsi="仿宋" w:eastAsia="仿宋" w:cs="仿宋"/>
          <w:color w:val="000000"/>
          <w:kern w:val="0"/>
          <w:sz w:val="24"/>
          <w:szCs w:val="24"/>
          <w:lang w:val="en-US" w:eastAsia="zh-CN" w:bidi="ar"/>
        </w:rPr>
        <w:t>法定代表人：</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7D1CB8DB">
      <w:pPr>
        <w:keepNext w:val="0"/>
        <w:keepLines w:val="0"/>
        <w:widowControl/>
        <w:suppressLineNumbers w:val="0"/>
        <w:jc w:val="left"/>
      </w:pPr>
      <w:r>
        <w:rPr>
          <w:rFonts w:hint="eastAsia" w:ascii="仿宋" w:hAnsi="仿宋" w:eastAsia="仿宋" w:cs="仿宋"/>
          <w:color w:val="000000"/>
          <w:kern w:val="0"/>
          <w:sz w:val="24"/>
          <w:szCs w:val="24"/>
          <w:lang w:val="en-US" w:eastAsia="zh-CN" w:bidi="ar"/>
        </w:rPr>
        <w:t>法定住所：</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0E1BCF58">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26000F73">
      <w:pPr>
        <w:keepNext w:val="0"/>
        <w:keepLines w:val="0"/>
        <w:widowControl/>
        <w:suppressLineNumbers w:val="0"/>
        <w:jc w:val="left"/>
      </w:pPr>
      <w:r>
        <w:rPr>
          <w:rFonts w:hint="eastAsia" w:ascii="仿宋" w:hAnsi="仿宋" w:eastAsia="仿宋" w:cs="仿宋"/>
          <w:color w:val="000000"/>
          <w:kern w:val="0"/>
          <w:sz w:val="24"/>
          <w:szCs w:val="24"/>
          <w:lang w:val="en-US" w:eastAsia="zh-CN" w:bidi="ar"/>
        </w:rPr>
        <w:t>成员一名称：</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p>
    <w:p w14:paraId="10C74F2E">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法定代表人： </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p>
    <w:p w14:paraId="75036E56">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法定住所： </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p>
    <w:p w14:paraId="7FF4A4FF">
      <w:pPr>
        <w:keepNext w:val="0"/>
        <w:keepLines w:val="0"/>
        <w:widowControl/>
        <w:suppressLineNumbers w:val="0"/>
        <w:jc w:val="left"/>
      </w:pPr>
      <w:r>
        <w:rPr>
          <w:rFonts w:hint="eastAsia" w:ascii="仿宋" w:hAnsi="仿宋" w:eastAsia="仿宋" w:cs="仿宋"/>
          <w:color w:val="000000"/>
          <w:kern w:val="0"/>
          <w:sz w:val="24"/>
          <w:szCs w:val="24"/>
          <w:lang w:val="en-US" w:eastAsia="zh-CN" w:bidi="ar"/>
        </w:rPr>
        <w:t>......</w:t>
      </w:r>
    </w:p>
    <w:p w14:paraId="6D4EFECE">
      <w:pPr>
        <w:keepNext w:val="0"/>
        <w:keepLines w:val="0"/>
        <w:widowControl/>
        <w:suppressLineNumbers w:val="0"/>
        <w:jc w:val="left"/>
      </w:pPr>
      <w:r>
        <w:rPr>
          <w:rFonts w:hint="eastAsia" w:ascii="仿宋" w:hAnsi="仿宋" w:eastAsia="仿宋" w:cs="仿宋"/>
          <w:color w:val="000000"/>
          <w:kern w:val="0"/>
          <w:sz w:val="24"/>
          <w:szCs w:val="24"/>
          <w:lang w:val="en-US" w:eastAsia="zh-CN" w:bidi="ar"/>
        </w:rPr>
        <w:t>鉴于上述各成员单位经过友好协商，自愿组成</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（联合体名称） </w:t>
      </w:r>
    </w:p>
    <w:p w14:paraId="164AAB20">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联合体，共同参加 </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（招标人名称）（以下简称招标人）</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w:t>
      </w:r>
    </w:p>
    <w:p w14:paraId="62C576A9">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（项目名称）。现就联合体投标事宜订立如下协议： </w:t>
      </w:r>
    </w:p>
    <w:p w14:paraId="0EA2F66F">
      <w:pPr>
        <w:keepNext w:val="0"/>
        <w:keepLines w:val="0"/>
        <w:widowControl/>
        <w:suppressLineNumbers w:val="0"/>
        <w:jc w:val="left"/>
      </w:pPr>
      <w:r>
        <w:rPr>
          <w:rFonts w:hint="eastAsia" w:ascii="仿宋" w:hAnsi="仿宋" w:eastAsia="仿宋" w:cs="仿宋"/>
          <w:color w:val="000000"/>
          <w:kern w:val="0"/>
          <w:sz w:val="24"/>
          <w:szCs w:val="24"/>
          <w:lang w:val="en-US" w:eastAsia="zh-CN" w:bidi="ar"/>
        </w:rPr>
        <w:t>1、</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（某成员单位名称）为 </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（项目名称）牵头人。 </w:t>
      </w:r>
    </w:p>
    <w:p w14:paraId="00DF669A">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 </w:t>
      </w:r>
    </w:p>
    <w:p w14:paraId="7887AC30">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3、联合体将严格按照招标文件的各项要求，递交投标文件，履行投标义务和中标后的合同，共同承担合同规定的一切义务和责任，联合体各成员单位按照内部职责的划分，承担各自所负的责任和风险，并向招标人承担连带责任。 </w:t>
      </w:r>
    </w:p>
    <w:p w14:paraId="3555C532">
      <w:pPr>
        <w:keepNext w:val="0"/>
        <w:keepLines w:val="0"/>
        <w:widowControl/>
        <w:suppressLineNumbers w:val="0"/>
        <w:jc w:val="left"/>
      </w:pPr>
      <w:r>
        <w:rPr>
          <w:rFonts w:hint="eastAsia" w:ascii="仿宋" w:hAnsi="仿宋" w:eastAsia="仿宋" w:cs="仿宋"/>
          <w:color w:val="000000"/>
          <w:kern w:val="0"/>
          <w:sz w:val="24"/>
          <w:szCs w:val="24"/>
          <w:lang w:val="en-US" w:eastAsia="zh-CN" w:bidi="ar"/>
        </w:rPr>
        <w:t>4、联合体各成员单位内部的职责分工如下：</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 </w:t>
      </w:r>
    </w:p>
    <w:p w14:paraId="5B665CDB">
      <w:pPr>
        <w:keepNext w:val="0"/>
        <w:keepLines w:val="0"/>
        <w:widowControl/>
        <w:suppressLineNumbers w:val="0"/>
        <w:jc w:val="left"/>
      </w:pPr>
      <w:r>
        <w:rPr>
          <w:rFonts w:hint="eastAsia" w:ascii="仿宋" w:hAnsi="仿宋" w:eastAsia="仿宋" w:cs="仿宋"/>
          <w:color w:val="000000"/>
          <w:kern w:val="0"/>
          <w:sz w:val="24"/>
          <w:szCs w:val="24"/>
          <w:lang w:val="en-US" w:eastAsia="zh-CN" w:bidi="ar"/>
        </w:rPr>
        <w:t>按照本条上述分工，联合体成员单位各自所承担的合同工作量比例如下：</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 </w:t>
      </w:r>
    </w:p>
    <w:p w14:paraId="78B65E96">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5、投标工作以及联合体在中标后项目实施过程中的有关费用按各自承担的工作量分摊。 </w:t>
      </w:r>
    </w:p>
    <w:p w14:paraId="1ABD8570">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6、联合体中标后，本联合体协议是合同的附件，对联合体各成员单位有合同约束力。 </w:t>
      </w:r>
    </w:p>
    <w:p w14:paraId="0CC147BD">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7、本协议书自签署之日起生效，联合体未中标或者中标时合同履行完毕后自动失效。 </w:t>
      </w:r>
    </w:p>
    <w:p w14:paraId="1CF1DF21">
      <w:pPr>
        <w:keepNext w:val="0"/>
        <w:keepLines w:val="0"/>
        <w:widowControl/>
        <w:suppressLineNumbers w:val="0"/>
        <w:jc w:val="left"/>
      </w:pPr>
      <w:r>
        <w:rPr>
          <w:rFonts w:hint="eastAsia" w:ascii="仿宋" w:hAnsi="仿宋" w:eastAsia="仿宋" w:cs="仿宋"/>
          <w:color w:val="000000"/>
          <w:kern w:val="0"/>
          <w:sz w:val="24"/>
          <w:szCs w:val="24"/>
          <w:lang w:val="en-US" w:eastAsia="zh-CN" w:bidi="ar"/>
        </w:rPr>
        <w:t>8、本协议书一式</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份，联合体成员和招标人各执一份。 </w:t>
      </w:r>
    </w:p>
    <w:p w14:paraId="69E9C309">
      <w:pPr>
        <w:keepNext w:val="0"/>
        <w:keepLines w:val="0"/>
        <w:widowControl/>
        <w:suppressLineNumbers w:val="0"/>
        <w:jc w:val="left"/>
      </w:pPr>
      <w:r>
        <w:rPr>
          <w:rFonts w:hint="eastAsia" w:ascii="仿宋" w:hAnsi="仿宋" w:eastAsia="仿宋" w:cs="仿宋"/>
          <w:color w:val="000000"/>
          <w:kern w:val="0"/>
          <w:sz w:val="24"/>
          <w:szCs w:val="24"/>
          <w:lang w:val="en-US" w:eastAsia="zh-CN" w:bidi="ar"/>
        </w:rPr>
        <w:t>牵头人名称：</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（盖单位章） </w:t>
      </w:r>
    </w:p>
    <w:p w14:paraId="4BA02680">
      <w:pPr>
        <w:keepNext w:val="0"/>
        <w:keepLines w:val="0"/>
        <w:widowControl/>
        <w:suppressLineNumbers w:val="0"/>
        <w:jc w:val="left"/>
      </w:pPr>
      <w:r>
        <w:rPr>
          <w:rFonts w:hint="eastAsia" w:ascii="仿宋" w:hAnsi="仿宋" w:eastAsia="仿宋" w:cs="仿宋"/>
          <w:color w:val="000000"/>
          <w:kern w:val="0"/>
          <w:sz w:val="24"/>
          <w:szCs w:val="24"/>
          <w:lang w:val="en-US" w:eastAsia="zh-CN" w:bidi="ar"/>
        </w:rPr>
        <w:t>法定代表人或其委托代理人：</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（签字或盖章） </w:t>
      </w:r>
    </w:p>
    <w:p w14:paraId="16EB0DAF">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成员一名称：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（盖单位章） </w:t>
      </w:r>
    </w:p>
    <w:p w14:paraId="618A0F81">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法定代表人或其委托代理人： </w:t>
      </w:r>
      <w:r>
        <w:rPr>
          <w:rFonts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（签字或盖章） </w:t>
      </w:r>
    </w:p>
    <w:p w14:paraId="791ED062">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年 月 日 </w:t>
      </w:r>
    </w:p>
    <w:p w14:paraId="6A82568A">
      <w:pPr>
        <w:keepNext w:val="0"/>
        <w:keepLines w:val="0"/>
        <w:widowControl/>
        <w:suppressLineNumbers w:val="0"/>
        <w:jc w:val="left"/>
      </w:pPr>
      <w:r>
        <w:rPr>
          <w:rFonts w:hint="eastAsia" w:ascii="仿宋" w:hAnsi="仿宋" w:eastAsia="仿宋" w:cs="仿宋"/>
          <w:color w:val="000000"/>
          <w:kern w:val="0"/>
          <w:sz w:val="24"/>
          <w:szCs w:val="24"/>
          <w:lang w:val="en-US" w:eastAsia="zh-CN" w:bidi="ar"/>
        </w:rPr>
        <w:t>备注：本协议书由委托代理人签字的，应附法定代表人签字的授权委托书。</w:t>
      </w:r>
    </w:p>
    <w:p w14:paraId="4EBE2BA4">
      <w:pPr>
        <w:widowControl w:val="0"/>
        <w:spacing w:line="360" w:lineRule="auto"/>
        <w:ind w:left="0" w:leftChars="0" w:firstLine="0" w:firstLineChars="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br w:type="page"/>
      </w:r>
    </w:p>
    <w:p w14:paraId="10D20E00">
      <w:pPr>
        <w:widowControl w:val="0"/>
        <w:spacing w:line="360" w:lineRule="auto"/>
        <w:ind w:left="0" w:leftChars="0" w:firstLine="0" w:firstLineChars="0"/>
        <w:jc w:val="both"/>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zh-CN"/>
        </w:rPr>
        <w:t>12  采购文件要求提供或供应商认为应附的其他材料</w:t>
      </w:r>
    </w:p>
    <w:p w14:paraId="03B3E355">
      <w:pPr>
        <w:rPr>
          <w:rFonts w:hint="eastAsia" w:ascii="仿宋" w:hAnsi="仿宋" w:eastAsia="仿宋" w:cs="仿宋"/>
          <w:b w:val="0"/>
          <w:bCs w:val="0"/>
          <w:kern w:val="2"/>
          <w:sz w:val="24"/>
          <w:szCs w:val="24"/>
          <w:highlight w:val="none"/>
          <w:lang w:val="en-US" w:eastAsia="zh-CN" w:bidi="zh-CN"/>
        </w:rPr>
      </w:pPr>
    </w:p>
    <w:sectPr>
      <w:headerReference r:id="rId9" w:type="default"/>
      <w:footerReference r:id="rId10" w:type="default"/>
      <w:pgSz w:w="11906" w:h="16838"/>
      <w:pgMar w:top="1440" w:right="1463" w:bottom="1213" w:left="1519" w:header="851" w:footer="992" w:gutter="0"/>
      <w:pgNumType w:fmt="decimal"/>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AE61CB-7D89-4CED-A9E6-3C8EE8785E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52F5D32-1C2E-4EF2-8A94-5EDA21DED5C0}"/>
  </w:font>
  <w:font w:name="仿宋_GB2312">
    <w:panose1 w:val="02010609030101010101"/>
    <w:charset w:val="86"/>
    <w:family w:val="auto"/>
    <w:pitch w:val="default"/>
    <w:sig w:usb0="00000001" w:usb1="080E0000" w:usb2="00000000" w:usb3="00000000" w:csb0="00040000" w:csb1="00000000"/>
    <w:embedRegular r:id="rId3" w:fontKey="{E600741E-EC87-4970-9E4E-47B1D5321DE3}"/>
  </w:font>
  <w:font w:name="微软雅黑">
    <w:panose1 w:val="020B0503020204020204"/>
    <w:charset w:val="86"/>
    <w:family w:val="auto"/>
    <w:pitch w:val="default"/>
    <w:sig w:usb0="80000287" w:usb1="2ACF3C50" w:usb2="00000016" w:usb3="00000000" w:csb0="0004001F" w:csb1="00000000"/>
    <w:embedRegular r:id="rId4" w:fontKey="{FFB7D858-CB7A-4376-B083-5A1E03D037F4}"/>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5" w:fontKey="{518B3726-AF67-46B0-A734-A95F164EE679}"/>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embedRegular r:id="rId6" w:fontKey="{67142DB1-E820-4C83-BA5E-B4DA1273470D}"/>
  </w:font>
  <w:font w:name="Segoe UI Symbol">
    <w:panose1 w:val="020B0502040204020203"/>
    <w:charset w:val="00"/>
    <w:family w:val="swiss"/>
    <w:pitch w:val="default"/>
    <w:sig w:usb0="800001E3" w:usb1="1200FFEF" w:usb2="00040000" w:usb3="04000000" w:csb0="00000001" w:csb1="40000000"/>
    <w:embedRegular r:id="rId7" w:fontKey="{E22335EA-3FEE-46CB-A141-5E95999C82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94876">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5782E">
                          <w:pPr>
                            <w:pStyle w:val="2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95782E">
                    <w:pPr>
                      <w:pStyle w:val="2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51CA">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34D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3952B">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7D9E">
                          <w:pPr>
                            <w:pStyle w:val="26"/>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57B7D9E">
                    <w:pPr>
                      <w:pStyle w:val="26"/>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4C4B">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0B32">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1C8A">
    <w:pPr>
      <w:pStyle w:val="28"/>
      <w:pBdr>
        <w:bottom w:val="none" w:color="auto" w:sz="0" w:space="1"/>
      </w:pBdr>
      <w:bidi w:val="0"/>
      <w:ind w:firstLine="840" w:firstLineChars="3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8"/>
        <w:szCs w:val="28"/>
        <w:lang w:eastAsia="zh-CN"/>
      </w:rPr>
      <w:drawing>
        <wp:anchor distT="0" distB="0" distL="114300" distR="114300" simplePos="0" relativeHeight="251661312" behindDoc="1" locked="0" layoutInCell="1" allowOverlap="1">
          <wp:simplePos x="0" y="0"/>
          <wp:positionH relativeFrom="column">
            <wp:posOffset>14605</wp:posOffset>
          </wp:positionH>
          <wp:positionV relativeFrom="paragraph">
            <wp:posOffset>-6985</wp:posOffset>
          </wp:positionV>
          <wp:extent cx="427355" cy="413385"/>
          <wp:effectExtent l="0" t="0" r="48895" b="438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lang w:val="en-US" w:eastAsia="zh-CN"/>
      </w:rPr>
      <w:t>新疆世纪星工程咨询有限公司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1"/>
        <w:szCs w:val="21"/>
        <w:lang w:val="en-US" w:eastAsia="zh-CN"/>
      </w:rPr>
      <w:t>新疆乌鲁木齐市黄山街德港大厦20层</w:t>
    </w:r>
  </w:p>
  <w:p w14:paraId="1E4EBD0D">
    <w:pPr>
      <w:pStyle w:val="28"/>
      <w:pBdr>
        <w:bottom w:val="single" w:color="auto" w:sz="4" w:space="1"/>
      </w:pBdr>
      <w:bidi w:val="0"/>
      <w:ind w:firstLine="910" w:firstLineChars="700"/>
      <w:rPr>
        <w:rFonts w:hint="eastAsia" w:ascii="仿宋_GB2312" w:hAnsi="仿宋_GB2312" w:eastAsia="仿宋_GB2312" w:cs="仿宋_GB2312"/>
        <w:sz w:val="15"/>
        <w:szCs w:val="15"/>
        <w:lang w:val="en-US" w:eastAsia="zh-CN"/>
      </w:rPr>
    </w:pPr>
    <w:r>
      <w:rPr>
        <w:rFonts w:hint="eastAsia" w:ascii="Microsoft JhengHei UI" w:hAnsi="Microsoft JhengHei UI" w:eastAsia="Microsoft JhengHei UI" w:cs="Microsoft JhengHei UI"/>
        <w:sz w:val="13"/>
        <w:szCs w:val="13"/>
        <w:lang w:val="en-US" w:eastAsia="zh-CN"/>
      </w:rPr>
      <w:t>Xinjiang Century Star Engineering Consulting Co., Ltd.</w:t>
    </w:r>
    <w:r>
      <w:rPr>
        <w:rFonts w:hint="eastAsia" w:ascii="仿宋_GB2312" w:hAnsi="仿宋_GB2312" w:eastAsia="仿宋_GB2312" w:cs="仿宋_GB2312"/>
        <w:sz w:val="13"/>
        <w:szCs w:val="13"/>
        <w:lang w:val="en-US" w:eastAsia="zh-CN"/>
      </w:rPr>
      <w:t xml:space="preserve">          </w:t>
    </w:r>
    <w:r>
      <w:rPr>
        <w:rFonts w:hint="eastAsia" w:ascii="仿宋_GB2312" w:hAnsi="仿宋_GB2312" w:eastAsia="仿宋_GB2312" w:cs="仿宋_GB2312"/>
        <w:sz w:val="16"/>
        <w:szCs w:val="16"/>
        <w:lang w:val="en-US" w:eastAsia="zh-CN"/>
      </w:rPr>
      <w:t>TEL：0991-3678303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62DB">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2F1D4"/>
    <w:multiLevelType w:val="singleLevel"/>
    <w:tmpl w:val="BC82F1D4"/>
    <w:lvl w:ilvl="0" w:tentative="0">
      <w:start w:val="1"/>
      <w:numFmt w:val="chineseCounting"/>
      <w:suff w:val="space"/>
      <w:lvlText w:val="第%1章"/>
      <w:lvlJc w:val="left"/>
      <w:rPr>
        <w:rFonts w:hint="eastAsia"/>
      </w:rPr>
    </w:lvl>
  </w:abstractNum>
  <w:abstractNum w:abstractNumId="1">
    <w:nsid w:val="CB60E306"/>
    <w:multiLevelType w:val="singleLevel"/>
    <w:tmpl w:val="CB60E306"/>
    <w:lvl w:ilvl="0" w:tentative="0">
      <w:start w:val="1"/>
      <w:numFmt w:val="decimal"/>
      <w:suff w:val="nothing"/>
      <w:lvlText w:val="（%1）"/>
      <w:lvlJc w:val="left"/>
    </w:lvl>
  </w:abstractNum>
  <w:abstractNum w:abstractNumId="2">
    <w:nsid w:val="01D4EBA8"/>
    <w:multiLevelType w:val="multilevel"/>
    <w:tmpl w:val="01D4EBA8"/>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05AF2A39"/>
    <w:multiLevelType w:val="multilevel"/>
    <w:tmpl w:val="05AF2A39"/>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仿宋_GB2312" w:hAnsi="仿宋_GB2312" w:eastAsia="仿宋_GB2312" w:cs="仿宋_GB231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54B0E084"/>
    <w:multiLevelType w:val="singleLevel"/>
    <w:tmpl w:val="54B0E084"/>
    <w:lvl w:ilvl="0" w:tentative="0">
      <w:start w:val="2"/>
      <w:numFmt w:val="chineseCounting"/>
      <w:suff w:val="space"/>
      <w:lvlText w:val="第%1章"/>
      <w:lvlJc w:val="left"/>
      <w:rPr>
        <w:rFonts w:hint="eastAsia"/>
      </w:rPr>
    </w:lvl>
  </w:abstractNum>
  <w:abstractNum w:abstractNumId="6">
    <w:nsid w:val="63862E25"/>
    <w:multiLevelType w:val="singleLevel"/>
    <w:tmpl w:val="63862E25"/>
    <w:lvl w:ilvl="0" w:tentative="0">
      <w:start w:val="1"/>
      <w:numFmt w:val="decimal"/>
      <w:suff w:val="space"/>
      <w:lvlText w:val="（%1）"/>
      <w:lvlJc w:val="left"/>
    </w:lvl>
  </w:abstractNum>
  <w:abstractNum w:abstractNumId="7">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8">
    <w:nsid w:val="73E6972B"/>
    <w:multiLevelType w:val="singleLevel"/>
    <w:tmpl w:val="73E6972B"/>
    <w:lvl w:ilvl="0" w:tentative="0">
      <w:start w:val="1"/>
      <w:numFmt w:val="chineseCounting"/>
      <w:suff w:val="space"/>
      <w:lvlText w:val="%1、"/>
      <w:lvlJc w:val="left"/>
      <w:rPr>
        <w:rFonts w:hint="eastAsia"/>
      </w:rPr>
    </w:lvl>
  </w:abstractNum>
  <w:abstractNum w:abstractNumId="9">
    <w:nsid w:val="7633D9B6"/>
    <w:multiLevelType w:val="singleLevel"/>
    <w:tmpl w:val="7633D9B6"/>
    <w:lvl w:ilvl="0" w:tentative="0">
      <w:start w:val="3"/>
      <w:numFmt w:val="chineseCounting"/>
      <w:suff w:val="space"/>
      <w:lvlText w:val="第%1章"/>
      <w:lvlJc w:val="left"/>
      <w:rPr>
        <w:rFonts w:hint="eastAsia"/>
      </w:rPr>
    </w:lvl>
  </w:abstractNum>
  <w:abstractNum w:abstractNumId="10">
    <w:nsid w:val="78F60E4F"/>
    <w:multiLevelType w:val="singleLevel"/>
    <w:tmpl w:val="78F60E4F"/>
    <w:lvl w:ilvl="0" w:tentative="0">
      <w:start w:val="1"/>
      <w:numFmt w:val="chineseCounting"/>
      <w:suff w:val="nothing"/>
      <w:lvlText w:val="%1、"/>
      <w:lvlJc w:val="left"/>
      <w:rPr>
        <w:rFonts w:hint="eastAsia"/>
      </w:rPr>
    </w:lvl>
  </w:abstractNum>
  <w:abstractNum w:abstractNumId="11">
    <w:nsid w:val="7D66145C"/>
    <w:multiLevelType w:val="singleLevel"/>
    <w:tmpl w:val="7D66145C"/>
    <w:lvl w:ilvl="0" w:tentative="0">
      <w:start w:val="1"/>
      <w:numFmt w:val="decimal"/>
      <w:suff w:val="nothing"/>
      <w:lvlText w:val="（%1）"/>
      <w:lvlJc w:val="left"/>
    </w:lvl>
  </w:abstractNum>
  <w:abstractNum w:abstractNumId="12">
    <w:nsid w:val="7F108EB5"/>
    <w:multiLevelType w:val="singleLevel"/>
    <w:tmpl w:val="7F108EB5"/>
    <w:lvl w:ilvl="0" w:tentative="0">
      <w:start w:val="2"/>
      <w:numFmt w:val="decimal"/>
      <w:lvlText w:val="%1."/>
      <w:lvlJc w:val="left"/>
      <w:pPr>
        <w:tabs>
          <w:tab w:val="left" w:pos="312"/>
        </w:tabs>
      </w:pPr>
    </w:lvl>
  </w:abstractNum>
  <w:abstractNum w:abstractNumId="13">
    <w:nsid w:val="7F55A329"/>
    <w:multiLevelType w:val="singleLevel"/>
    <w:tmpl w:val="7F55A329"/>
    <w:lvl w:ilvl="0" w:tentative="0">
      <w:start w:val="1"/>
      <w:numFmt w:val="chineseCounting"/>
      <w:suff w:val="nothing"/>
      <w:lvlText w:val="%1、"/>
      <w:lvlJc w:val="left"/>
      <w:rPr>
        <w:rFonts w:hint="eastAsia"/>
      </w:rPr>
    </w:lvl>
  </w:abstractNum>
  <w:num w:numId="1">
    <w:abstractNumId w:val="0"/>
  </w:num>
  <w:num w:numId="2">
    <w:abstractNumId w:val="8"/>
  </w:num>
  <w:num w:numId="3">
    <w:abstractNumId w:val="5"/>
  </w:num>
  <w:num w:numId="4">
    <w:abstractNumId w:val="9"/>
  </w:num>
  <w:num w:numId="5">
    <w:abstractNumId w:val="10"/>
  </w:num>
  <w:num w:numId="6">
    <w:abstractNumId w:val="7"/>
  </w:num>
  <w:num w:numId="7">
    <w:abstractNumId w:val="4"/>
  </w:num>
  <w:num w:numId="8">
    <w:abstractNumId w:val="1"/>
  </w:num>
  <w:num w:numId="9">
    <w:abstractNumId w:val="6"/>
  </w:num>
  <w:num w:numId="10">
    <w:abstractNumId w:val="2"/>
  </w:num>
  <w:num w:numId="11">
    <w:abstractNumId w:val="11"/>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2YxN2ZhYjM1MWZkZjZiYTE5YWI5NDQ0ZTE2NjMifQ=="/>
  </w:docVars>
  <w:rsids>
    <w:rsidRoot w:val="1AA24D9F"/>
    <w:rsid w:val="009B7723"/>
    <w:rsid w:val="009D4A43"/>
    <w:rsid w:val="00C955F7"/>
    <w:rsid w:val="02353A89"/>
    <w:rsid w:val="026C6D7F"/>
    <w:rsid w:val="0292666F"/>
    <w:rsid w:val="02BE582C"/>
    <w:rsid w:val="030A23FA"/>
    <w:rsid w:val="034F484F"/>
    <w:rsid w:val="039D264D"/>
    <w:rsid w:val="04071455"/>
    <w:rsid w:val="04100C9A"/>
    <w:rsid w:val="04932975"/>
    <w:rsid w:val="04AD1494"/>
    <w:rsid w:val="04FC7471"/>
    <w:rsid w:val="056B77C2"/>
    <w:rsid w:val="05946D18"/>
    <w:rsid w:val="0599432F"/>
    <w:rsid w:val="05B37618"/>
    <w:rsid w:val="061B1E9A"/>
    <w:rsid w:val="06C4362D"/>
    <w:rsid w:val="06D23342"/>
    <w:rsid w:val="06EB6E0C"/>
    <w:rsid w:val="07011CC2"/>
    <w:rsid w:val="071751E8"/>
    <w:rsid w:val="07644792"/>
    <w:rsid w:val="077679CA"/>
    <w:rsid w:val="07BE71A8"/>
    <w:rsid w:val="0822060B"/>
    <w:rsid w:val="08365E65"/>
    <w:rsid w:val="08E17110"/>
    <w:rsid w:val="09033A0C"/>
    <w:rsid w:val="09284798"/>
    <w:rsid w:val="09353BD7"/>
    <w:rsid w:val="09376A22"/>
    <w:rsid w:val="099153F6"/>
    <w:rsid w:val="09BC4A90"/>
    <w:rsid w:val="09C37BCC"/>
    <w:rsid w:val="0A0007F1"/>
    <w:rsid w:val="0B6B22C9"/>
    <w:rsid w:val="0B983796"/>
    <w:rsid w:val="0C2C1B16"/>
    <w:rsid w:val="0C2F32F7"/>
    <w:rsid w:val="0C5D0751"/>
    <w:rsid w:val="0C6E02C3"/>
    <w:rsid w:val="0CFD39B2"/>
    <w:rsid w:val="0D6276FC"/>
    <w:rsid w:val="0D6A1561"/>
    <w:rsid w:val="0D8A6C86"/>
    <w:rsid w:val="0D9037A8"/>
    <w:rsid w:val="0D9F625A"/>
    <w:rsid w:val="0E0407B3"/>
    <w:rsid w:val="0ECA37AB"/>
    <w:rsid w:val="0F2B6FD9"/>
    <w:rsid w:val="0F3330FE"/>
    <w:rsid w:val="0F6459AD"/>
    <w:rsid w:val="0F8415E7"/>
    <w:rsid w:val="0FFC1519"/>
    <w:rsid w:val="10240C99"/>
    <w:rsid w:val="102B36AF"/>
    <w:rsid w:val="105477D0"/>
    <w:rsid w:val="10DB2C1B"/>
    <w:rsid w:val="11286567"/>
    <w:rsid w:val="11427629"/>
    <w:rsid w:val="12492C39"/>
    <w:rsid w:val="1294398E"/>
    <w:rsid w:val="12E82452"/>
    <w:rsid w:val="1324792E"/>
    <w:rsid w:val="132F20C1"/>
    <w:rsid w:val="1393060F"/>
    <w:rsid w:val="13F919DA"/>
    <w:rsid w:val="141D437D"/>
    <w:rsid w:val="143866C3"/>
    <w:rsid w:val="14EF5D19"/>
    <w:rsid w:val="15113EE2"/>
    <w:rsid w:val="1585667E"/>
    <w:rsid w:val="160B0931"/>
    <w:rsid w:val="16175528"/>
    <w:rsid w:val="16970417"/>
    <w:rsid w:val="16D71CC3"/>
    <w:rsid w:val="170B3BD8"/>
    <w:rsid w:val="17363E85"/>
    <w:rsid w:val="17632804"/>
    <w:rsid w:val="17C3523B"/>
    <w:rsid w:val="181A30AD"/>
    <w:rsid w:val="183C240D"/>
    <w:rsid w:val="18865A5C"/>
    <w:rsid w:val="18EE62E8"/>
    <w:rsid w:val="19102702"/>
    <w:rsid w:val="192B3098"/>
    <w:rsid w:val="194D2C0B"/>
    <w:rsid w:val="19766A09"/>
    <w:rsid w:val="19772DE4"/>
    <w:rsid w:val="199358A4"/>
    <w:rsid w:val="199D3F96"/>
    <w:rsid w:val="1A0511AE"/>
    <w:rsid w:val="1A1104E0"/>
    <w:rsid w:val="1A7D3DC7"/>
    <w:rsid w:val="1A824F3A"/>
    <w:rsid w:val="1A8607B2"/>
    <w:rsid w:val="1AA24D9F"/>
    <w:rsid w:val="1AA9696A"/>
    <w:rsid w:val="1B2337AB"/>
    <w:rsid w:val="1B723BA2"/>
    <w:rsid w:val="1B8D0258"/>
    <w:rsid w:val="1B9F56CB"/>
    <w:rsid w:val="1BAF457F"/>
    <w:rsid w:val="1BC96F1B"/>
    <w:rsid w:val="1BCC0B62"/>
    <w:rsid w:val="1C6923AC"/>
    <w:rsid w:val="1CA92357"/>
    <w:rsid w:val="1CD14796"/>
    <w:rsid w:val="1CD802E8"/>
    <w:rsid w:val="1CEA0AFB"/>
    <w:rsid w:val="1D281406"/>
    <w:rsid w:val="1D3A7D4E"/>
    <w:rsid w:val="1D3F3E4B"/>
    <w:rsid w:val="1DB45D52"/>
    <w:rsid w:val="1DC615E1"/>
    <w:rsid w:val="1DCB5CE7"/>
    <w:rsid w:val="1EA236B9"/>
    <w:rsid w:val="1EAE27A1"/>
    <w:rsid w:val="1F0423C1"/>
    <w:rsid w:val="1FB05EDF"/>
    <w:rsid w:val="1FEA5B58"/>
    <w:rsid w:val="1FF308C0"/>
    <w:rsid w:val="1FF97037"/>
    <w:rsid w:val="202B4258"/>
    <w:rsid w:val="20880DD0"/>
    <w:rsid w:val="209634ED"/>
    <w:rsid w:val="20AD477F"/>
    <w:rsid w:val="20CC5161"/>
    <w:rsid w:val="20DB3872"/>
    <w:rsid w:val="20FD43A3"/>
    <w:rsid w:val="22491B20"/>
    <w:rsid w:val="22FD7853"/>
    <w:rsid w:val="231A6657"/>
    <w:rsid w:val="23CF5A1D"/>
    <w:rsid w:val="240C1F4D"/>
    <w:rsid w:val="244200FD"/>
    <w:rsid w:val="246456B0"/>
    <w:rsid w:val="248E6938"/>
    <w:rsid w:val="24E25225"/>
    <w:rsid w:val="24E707BB"/>
    <w:rsid w:val="25203CCD"/>
    <w:rsid w:val="25DF5E77"/>
    <w:rsid w:val="26D11723"/>
    <w:rsid w:val="26F47BE2"/>
    <w:rsid w:val="27034E47"/>
    <w:rsid w:val="276501BC"/>
    <w:rsid w:val="28DA2E89"/>
    <w:rsid w:val="29366F4A"/>
    <w:rsid w:val="299D58EC"/>
    <w:rsid w:val="2A0140CD"/>
    <w:rsid w:val="2A4254F9"/>
    <w:rsid w:val="2AE5754B"/>
    <w:rsid w:val="2B065713"/>
    <w:rsid w:val="2B530604"/>
    <w:rsid w:val="2B9845BD"/>
    <w:rsid w:val="2BB92785"/>
    <w:rsid w:val="2C0C0B07"/>
    <w:rsid w:val="2C5A3F68"/>
    <w:rsid w:val="2D1F32F4"/>
    <w:rsid w:val="2E424753"/>
    <w:rsid w:val="2E5975D8"/>
    <w:rsid w:val="2EE31FF3"/>
    <w:rsid w:val="2F2B399A"/>
    <w:rsid w:val="2FBB1B81"/>
    <w:rsid w:val="30A82681"/>
    <w:rsid w:val="31F35DD7"/>
    <w:rsid w:val="323B4D81"/>
    <w:rsid w:val="32742892"/>
    <w:rsid w:val="32785148"/>
    <w:rsid w:val="32AC4DF2"/>
    <w:rsid w:val="32DA370D"/>
    <w:rsid w:val="32E4458C"/>
    <w:rsid w:val="32F13367"/>
    <w:rsid w:val="339A13C8"/>
    <w:rsid w:val="34B70380"/>
    <w:rsid w:val="350D42C9"/>
    <w:rsid w:val="353C506B"/>
    <w:rsid w:val="35E13004"/>
    <w:rsid w:val="361C166D"/>
    <w:rsid w:val="365A3471"/>
    <w:rsid w:val="365C69BF"/>
    <w:rsid w:val="366D4898"/>
    <w:rsid w:val="36C31C10"/>
    <w:rsid w:val="3783605E"/>
    <w:rsid w:val="37927EF9"/>
    <w:rsid w:val="37A333EE"/>
    <w:rsid w:val="37D7646D"/>
    <w:rsid w:val="37FB060D"/>
    <w:rsid w:val="381A13E8"/>
    <w:rsid w:val="38D72CDC"/>
    <w:rsid w:val="3922196A"/>
    <w:rsid w:val="39E60BE9"/>
    <w:rsid w:val="3AAF36D1"/>
    <w:rsid w:val="3AE174A3"/>
    <w:rsid w:val="3B07744A"/>
    <w:rsid w:val="3B133C60"/>
    <w:rsid w:val="3B3230A5"/>
    <w:rsid w:val="3B563B4D"/>
    <w:rsid w:val="3B707CFC"/>
    <w:rsid w:val="3B810614"/>
    <w:rsid w:val="3BD64A05"/>
    <w:rsid w:val="3BF65C36"/>
    <w:rsid w:val="3C101EC2"/>
    <w:rsid w:val="3C6109FB"/>
    <w:rsid w:val="3D1B32A0"/>
    <w:rsid w:val="3D2A34E3"/>
    <w:rsid w:val="3D474E47"/>
    <w:rsid w:val="3D5B544A"/>
    <w:rsid w:val="3DE47EA4"/>
    <w:rsid w:val="3E051AC4"/>
    <w:rsid w:val="3F172BE7"/>
    <w:rsid w:val="3F277B0F"/>
    <w:rsid w:val="3F3314F0"/>
    <w:rsid w:val="3F6455D5"/>
    <w:rsid w:val="3F7B1DD4"/>
    <w:rsid w:val="40B32A74"/>
    <w:rsid w:val="40BE2AD0"/>
    <w:rsid w:val="40E83138"/>
    <w:rsid w:val="4136391E"/>
    <w:rsid w:val="41F52311"/>
    <w:rsid w:val="421B33FA"/>
    <w:rsid w:val="421F113C"/>
    <w:rsid w:val="4262650C"/>
    <w:rsid w:val="42671052"/>
    <w:rsid w:val="428A3BE4"/>
    <w:rsid w:val="42AC04F6"/>
    <w:rsid w:val="42B71375"/>
    <w:rsid w:val="42E911B6"/>
    <w:rsid w:val="43062B1F"/>
    <w:rsid w:val="43446334"/>
    <w:rsid w:val="43467E25"/>
    <w:rsid w:val="439E42E3"/>
    <w:rsid w:val="44125E37"/>
    <w:rsid w:val="445A288A"/>
    <w:rsid w:val="448C5F4F"/>
    <w:rsid w:val="44A84E71"/>
    <w:rsid w:val="452E0A7D"/>
    <w:rsid w:val="45967968"/>
    <w:rsid w:val="45D16BF2"/>
    <w:rsid w:val="45DA456D"/>
    <w:rsid w:val="45FE444D"/>
    <w:rsid w:val="463B050F"/>
    <w:rsid w:val="474E6020"/>
    <w:rsid w:val="477172B3"/>
    <w:rsid w:val="477DCE1E"/>
    <w:rsid w:val="47A22AD5"/>
    <w:rsid w:val="48371858"/>
    <w:rsid w:val="48A73C3A"/>
    <w:rsid w:val="48D6451F"/>
    <w:rsid w:val="490765B0"/>
    <w:rsid w:val="49616885"/>
    <w:rsid w:val="497326A0"/>
    <w:rsid w:val="4AB14CB4"/>
    <w:rsid w:val="4AC960E9"/>
    <w:rsid w:val="4B5D2CD5"/>
    <w:rsid w:val="4B654F75"/>
    <w:rsid w:val="4BC65E1C"/>
    <w:rsid w:val="4C2061DD"/>
    <w:rsid w:val="4C2A2BB8"/>
    <w:rsid w:val="4C3A4FF2"/>
    <w:rsid w:val="4C577725"/>
    <w:rsid w:val="4D783DF7"/>
    <w:rsid w:val="4D88228C"/>
    <w:rsid w:val="4DE35714"/>
    <w:rsid w:val="4E304AEA"/>
    <w:rsid w:val="4E504FB7"/>
    <w:rsid w:val="4E9C3B15"/>
    <w:rsid w:val="4EC72940"/>
    <w:rsid w:val="4F1418FD"/>
    <w:rsid w:val="4F1D4F6B"/>
    <w:rsid w:val="4F2C6C47"/>
    <w:rsid w:val="4F301FFB"/>
    <w:rsid w:val="4FEE65F2"/>
    <w:rsid w:val="50D737EC"/>
    <w:rsid w:val="51416E8D"/>
    <w:rsid w:val="51A52CE0"/>
    <w:rsid w:val="52262073"/>
    <w:rsid w:val="52432C25"/>
    <w:rsid w:val="524B1ADA"/>
    <w:rsid w:val="5253098E"/>
    <w:rsid w:val="525C3CE7"/>
    <w:rsid w:val="5342571D"/>
    <w:rsid w:val="535C4392"/>
    <w:rsid w:val="536A4041"/>
    <w:rsid w:val="54035DDE"/>
    <w:rsid w:val="54210D44"/>
    <w:rsid w:val="54581294"/>
    <w:rsid w:val="54D264E2"/>
    <w:rsid w:val="55B6370E"/>
    <w:rsid w:val="563D5BDD"/>
    <w:rsid w:val="56557314"/>
    <w:rsid w:val="56E60023"/>
    <w:rsid w:val="57037009"/>
    <w:rsid w:val="570D1A54"/>
    <w:rsid w:val="573E1E21"/>
    <w:rsid w:val="57BD2906"/>
    <w:rsid w:val="57C11815"/>
    <w:rsid w:val="5814296E"/>
    <w:rsid w:val="582052DF"/>
    <w:rsid w:val="586A0701"/>
    <w:rsid w:val="589D0BB5"/>
    <w:rsid w:val="58C61EBA"/>
    <w:rsid w:val="58C83838"/>
    <w:rsid w:val="592A2449"/>
    <w:rsid w:val="593D0B75"/>
    <w:rsid w:val="59EA13E3"/>
    <w:rsid w:val="5A571512"/>
    <w:rsid w:val="5A5874BC"/>
    <w:rsid w:val="5ACE6FE7"/>
    <w:rsid w:val="5B2F1F99"/>
    <w:rsid w:val="5B44356A"/>
    <w:rsid w:val="5B487E91"/>
    <w:rsid w:val="5C553C81"/>
    <w:rsid w:val="5CF9550F"/>
    <w:rsid w:val="5D641CA2"/>
    <w:rsid w:val="5D6B74D4"/>
    <w:rsid w:val="5D7D35A3"/>
    <w:rsid w:val="5DFB73FB"/>
    <w:rsid w:val="5E0B4A2A"/>
    <w:rsid w:val="5E4C10B3"/>
    <w:rsid w:val="5E6F08FE"/>
    <w:rsid w:val="5E781EA8"/>
    <w:rsid w:val="5E955F07"/>
    <w:rsid w:val="5EA84152"/>
    <w:rsid w:val="5EFEBDE8"/>
    <w:rsid w:val="5F6643BC"/>
    <w:rsid w:val="5F9E76ED"/>
    <w:rsid w:val="5FC248C9"/>
    <w:rsid w:val="605D1C94"/>
    <w:rsid w:val="60755DA6"/>
    <w:rsid w:val="607B5C80"/>
    <w:rsid w:val="6085265B"/>
    <w:rsid w:val="60A709E9"/>
    <w:rsid w:val="60C81445"/>
    <w:rsid w:val="60F07D68"/>
    <w:rsid w:val="60FD0443"/>
    <w:rsid w:val="6155202D"/>
    <w:rsid w:val="61572249"/>
    <w:rsid w:val="619B0311"/>
    <w:rsid w:val="61BB1D22"/>
    <w:rsid w:val="61CF0031"/>
    <w:rsid w:val="620A1069"/>
    <w:rsid w:val="625B691D"/>
    <w:rsid w:val="626D784A"/>
    <w:rsid w:val="63534C92"/>
    <w:rsid w:val="636B4895"/>
    <w:rsid w:val="63E12FC3"/>
    <w:rsid w:val="63EA73A4"/>
    <w:rsid w:val="642B176B"/>
    <w:rsid w:val="643E73F7"/>
    <w:rsid w:val="64B07B6F"/>
    <w:rsid w:val="64CB69CE"/>
    <w:rsid w:val="64FD3107"/>
    <w:rsid w:val="65627659"/>
    <w:rsid w:val="65B02DA4"/>
    <w:rsid w:val="65EB11B2"/>
    <w:rsid w:val="65FF3D2A"/>
    <w:rsid w:val="66427B15"/>
    <w:rsid w:val="664A237C"/>
    <w:rsid w:val="666B6E40"/>
    <w:rsid w:val="6671741A"/>
    <w:rsid w:val="66A31A8D"/>
    <w:rsid w:val="66C57C55"/>
    <w:rsid w:val="673565FE"/>
    <w:rsid w:val="675B4115"/>
    <w:rsid w:val="678D2423"/>
    <w:rsid w:val="67A535E2"/>
    <w:rsid w:val="67E61C31"/>
    <w:rsid w:val="68824EDD"/>
    <w:rsid w:val="68CA2609"/>
    <w:rsid w:val="68CC1AED"/>
    <w:rsid w:val="6904567A"/>
    <w:rsid w:val="692A0243"/>
    <w:rsid w:val="695F3AF5"/>
    <w:rsid w:val="69BB0F42"/>
    <w:rsid w:val="6A022F6E"/>
    <w:rsid w:val="6A051B1C"/>
    <w:rsid w:val="6A637494"/>
    <w:rsid w:val="6AC326FD"/>
    <w:rsid w:val="6AD23432"/>
    <w:rsid w:val="6AEC4CF1"/>
    <w:rsid w:val="6B1308BC"/>
    <w:rsid w:val="6BB81877"/>
    <w:rsid w:val="6BC320D7"/>
    <w:rsid w:val="6BCF62E6"/>
    <w:rsid w:val="6C08064C"/>
    <w:rsid w:val="6C8639E2"/>
    <w:rsid w:val="6CA877D2"/>
    <w:rsid w:val="6CD3A16D"/>
    <w:rsid w:val="6D535020"/>
    <w:rsid w:val="6D5E495F"/>
    <w:rsid w:val="6DD30D99"/>
    <w:rsid w:val="6E5F49A6"/>
    <w:rsid w:val="6EFC7F8C"/>
    <w:rsid w:val="6EFD5AB2"/>
    <w:rsid w:val="6F23376B"/>
    <w:rsid w:val="6F3E45A6"/>
    <w:rsid w:val="6F645194"/>
    <w:rsid w:val="6F9C52CB"/>
    <w:rsid w:val="6FBE656C"/>
    <w:rsid w:val="6FE0165C"/>
    <w:rsid w:val="6FE9435C"/>
    <w:rsid w:val="6FF637CB"/>
    <w:rsid w:val="6FFF37D2"/>
    <w:rsid w:val="70127B77"/>
    <w:rsid w:val="70825502"/>
    <w:rsid w:val="70A773CE"/>
    <w:rsid w:val="70DA1D6D"/>
    <w:rsid w:val="70DE20D9"/>
    <w:rsid w:val="70DE2EF1"/>
    <w:rsid w:val="710B095A"/>
    <w:rsid w:val="711F0135"/>
    <w:rsid w:val="71520337"/>
    <w:rsid w:val="71721527"/>
    <w:rsid w:val="71AA1F21"/>
    <w:rsid w:val="7221658E"/>
    <w:rsid w:val="724105C6"/>
    <w:rsid w:val="726F66D2"/>
    <w:rsid w:val="729C1069"/>
    <w:rsid w:val="72DC0379"/>
    <w:rsid w:val="738A200A"/>
    <w:rsid w:val="73BF43B6"/>
    <w:rsid w:val="740B2A1F"/>
    <w:rsid w:val="745F3497"/>
    <w:rsid w:val="7460793D"/>
    <w:rsid w:val="747D391D"/>
    <w:rsid w:val="75203B28"/>
    <w:rsid w:val="7533222E"/>
    <w:rsid w:val="758B115E"/>
    <w:rsid w:val="75CB4B5C"/>
    <w:rsid w:val="76057F95"/>
    <w:rsid w:val="760A5684"/>
    <w:rsid w:val="76171913"/>
    <w:rsid w:val="76181E56"/>
    <w:rsid w:val="767B4F55"/>
    <w:rsid w:val="76816FC9"/>
    <w:rsid w:val="769413F2"/>
    <w:rsid w:val="76966F18"/>
    <w:rsid w:val="76A34141"/>
    <w:rsid w:val="780D6D66"/>
    <w:rsid w:val="785B5495"/>
    <w:rsid w:val="78C0027C"/>
    <w:rsid w:val="78DA592D"/>
    <w:rsid w:val="79D815F5"/>
    <w:rsid w:val="79E60A99"/>
    <w:rsid w:val="7A4153ED"/>
    <w:rsid w:val="7A6D3E2A"/>
    <w:rsid w:val="7ABA4277"/>
    <w:rsid w:val="7B436597"/>
    <w:rsid w:val="7B4707E1"/>
    <w:rsid w:val="7B9955F4"/>
    <w:rsid w:val="7BB75966"/>
    <w:rsid w:val="7BE40725"/>
    <w:rsid w:val="7BF003F6"/>
    <w:rsid w:val="7C057575"/>
    <w:rsid w:val="7C350B9D"/>
    <w:rsid w:val="7C5F4108"/>
    <w:rsid w:val="7CB73744"/>
    <w:rsid w:val="7CCF6CE0"/>
    <w:rsid w:val="7CE32E91"/>
    <w:rsid w:val="7CF43B21"/>
    <w:rsid w:val="7D2708CA"/>
    <w:rsid w:val="7D332F7E"/>
    <w:rsid w:val="7DF86D11"/>
    <w:rsid w:val="7E0268EB"/>
    <w:rsid w:val="7E153B4B"/>
    <w:rsid w:val="7E687DD8"/>
    <w:rsid w:val="7EC32874"/>
    <w:rsid w:val="7F79C282"/>
    <w:rsid w:val="7F7B6CAE"/>
    <w:rsid w:val="7FA5605C"/>
    <w:rsid w:val="7FAD040D"/>
    <w:rsid w:val="7FB126CD"/>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Arial" w:hAnsi="Arial" w:eastAsia="仿宋_GB2312" w:cs="Times New Roman"/>
      <w:kern w:val="2"/>
      <w:sz w:val="24"/>
      <w:szCs w:val="24"/>
      <w:lang w:val="en-US" w:eastAsia="zh-CN" w:bidi="ar-SA"/>
    </w:rPr>
  </w:style>
  <w:style w:type="paragraph" w:styleId="2">
    <w:name w:val="heading 1"/>
    <w:basedOn w:val="1"/>
    <w:next w:val="1"/>
    <w:autoRedefine/>
    <w:qFormat/>
    <w:uiPriority w:val="0"/>
    <w:pPr>
      <w:keepNext/>
      <w:keepLines/>
      <w:spacing w:before="260" w:beforeLines="0" w:beforeAutospacing="0" w:after="220" w:afterLines="0" w:afterAutospacing="0" w:line="240" w:lineRule="auto"/>
      <w:outlineLvl w:val="0"/>
    </w:pPr>
    <w:rPr>
      <w:rFonts w:ascii="Arial" w:hAnsi="Arial"/>
      <w:kern w:val="44"/>
      <w:sz w:val="36"/>
    </w:rPr>
  </w:style>
  <w:style w:type="paragraph" w:styleId="3">
    <w:name w:val="heading 2"/>
    <w:basedOn w:val="1"/>
    <w:next w:val="1"/>
    <w:autoRedefine/>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autoRedefine/>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autoRedefine/>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autoRedefine/>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autoRedefine/>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autoRedefine/>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38">
    <w:name w:val="Default Paragraph Font"/>
    <w:autoRedefine/>
    <w:qFormat/>
    <w:uiPriority w:val="0"/>
    <w:rPr>
      <w:rFonts w:eastAsia="微软雅黑" w:asciiTheme="minorAscii" w:hAnsiTheme="minorAscii"/>
    </w:rPr>
  </w:style>
  <w:style w:type="table" w:default="1" w:styleId="36">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
    <w:autoRedefine/>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12">
    <w:name w:val="toa heading"/>
    <w:basedOn w:val="1"/>
    <w:next w:val="1"/>
    <w:autoRedefine/>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13">
    <w:name w:val="annotation text"/>
    <w:basedOn w:val="1"/>
    <w:qFormat/>
    <w:uiPriority w:val="0"/>
    <w:pPr>
      <w:jc w:val="left"/>
    </w:pPr>
  </w:style>
  <w:style w:type="paragraph" w:styleId="14">
    <w:name w:val="Body Text"/>
    <w:basedOn w:val="1"/>
    <w:next w:val="15"/>
    <w:autoRedefine/>
    <w:qFormat/>
    <w:uiPriority w:val="1"/>
    <w:pPr>
      <w:widowControl w:val="0"/>
      <w:autoSpaceDE w:val="0"/>
      <w:autoSpaceDN w:val="0"/>
      <w:spacing w:before="0" w:after="0" w:line="240" w:lineRule="auto"/>
      <w:ind w:left="0" w:right="0"/>
      <w:jc w:val="left"/>
    </w:pPr>
    <w:rPr>
      <w:rFonts w:ascii="楷体" w:hAnsi="楷体" w:eastAsia="楷体" w:cs="楷体"/>
      <w:sz w:val="24"/>
      <w:szCs w:val="24"/>
      <w:lang w:val="zh-CN" w:eastAsia="zh-CN" w:bidi="zh-CN"/>
    </w:rPr>
  </w:style>
  <w:style w:type="paragraph" w:styleId="15">
    <w:name w:val="Body Text 2"/>
    <w:basedOn w:val="1"/>
    <w:qFormat/>
    <w:uiPriority w:val="0"/>
    <w:pPr>
      <w:spacing w:after="120" w:line="480" w:lineRule="auto"/>
    </w:pPr>
  </w:style>
  <w:style w:type="paragraph" w:styleId="16">
    <w:name w:val="Body Text Indent"/>
    <w:basedOn w:val="1"/>
    <w:next w:val="17"/>
    <w:autoRedefine/>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customStyle="1" w:styleId="17">
    <w:name w:val="Default"/>
    <w:basedOn w:val="18"/>
    <w:next w:val="19"/>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styleId="18">
    <w:name w:val="Title"/>
    <w:basedOn w:val="1"/>
    <w:next w:val="1"/>
    <w:link w:val="56"/>
    <w:qFormat/>
    <w:uiPriority w:val="0"/>
    <w:pPr>
      <w:spacing w:before="240" w:beforeLines="0" w:after="60" w:afterLines="0"/>
      <w:jc w:val="center"/>
      <w:outlineLvl w:val="0"/>
    </w:pPr>
    <w:rPr>
      <w:rFonts w:ascii="Cambria" w:hAnsi="Cambria" w:eastAsia="宋体" w:cs="Times New Roman"/>
      <w:b/>
      <w:bCs/>
      <w:sz w:val="32"/>
      <w:szCs w:val="32"/>
    </w:rPr>
  </w:style>
  <w:style w:type="paragraph" w:customStyle="1" w:styleId="19">
    <w:name w:val="大标题"/>
    <w:basedOn w:val="1"/>
    <w:next w:val="20"/>
    <w:qFormat/>
    <w:uiPriority w:val="0"/>
    <w:pPr>
      <w:jc w:val="center"/>
    </w:pPr>
    <w:rPr>
      <w:rFonts w:ascii="Arial" w:hAnsi="Arial"/>
      <w:b/>
      <w:sz w:val="28"/>
    </w:rPr>
  </w:style>
  <w:style w:type="paragraph" w:styleId="20">
    <w:name w:val="Body Text First Indent 2"/>
    <w:basedOn w:val="16"/>
    <w:next w:val="1"/>
    <w:autoRedefine/>
    <w:unhideWhenUsed/>
    <w:qFormat/>
    <w:uiPriority w:val="99"/>
    <w:pPr>
      <w:widowControl w:val="0"/>
      <w:spacing w:after="120" w:line="360" w:lineRule="auto"/>
      <w:ind w:left="420" w:leftChars="200" w:firstLine="420" w:firstLineChars="200"/>
      <w:jc w:val="both"/>
    </w:pPr>
    <w:rPr>
      <w:rFonts w:ascii="Times New Roman" w:hAnsi="Times New Roman" w:eastAsia="仿宋_GB2312" w:cstheme="minorBidi"/>
      <w:kern w:val="0"/>
      <w:sz w:val="24"/>
      <w:szCs w:val="24"/>
      <w:lang w:val="en-US" w:eastAsia="zh-CN" w:bidi="ar-SA"/>
    </w:rPr>
  </w:style>
  <w:style w:type="paragraph" w:styleId="21">
    <w:name w:val="toc 5"/>
    <w:basedOn w:val="1"/>
    <w:next w:val="1"/>
    <w:qFormat/>
    <w:uiPriority w:val="0"/>
    <w:pPr>
      <w:tabs>
        <w:tab w:val="right" w:leader="dot" w:pos="8296"/>
      </w:tabs>
      <w:ind w:left="1050" w:leftChars="500"/>
    </w:pPr>
  </w:style>
  <w:style w:type="paragraph" w:styleId="22">
    <w:name w:val="toc 3"/>
    <w:basedOn w:val="1"/>
    <w:next w:val="1"/>
    <w:qFormat/>
    <w:uiPriority w:val="0"/>
    <w:pPr>
      <w:ind w:left="840" w:leftChars="400"/>
    </w:pPr>
  </w:style>
  <w:style w:type="paragraph" w:styleId="23">
    <w:name w:val="Plain Text"/>
    <w:basedOn w:val="1"/>
    <w:unhideWhenUsed/>
    <w:qFormat/>
    <w:uiPriority w:val="99"/>
    <w:rPr>
      <w:rFonts w:ascii="宋体" w:hAnsi="Courier New" w:eastAsia="宋体" w:cs="Courier New"/>
      <w:szCs w:val="21"/>
    </w:rPr>
  </w:style>
  <w:style w:type="paragraph" w:styleId="24">
    <w:name w:val="toc 8"/>
    <w:next w:val="1"/>
    <w:autoRedefine/>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25">
    <w:name w:val="Body Text Indent 2"/>
    <w:basedOn w:val="1"/>
    <w:qFormat/>
    <w:uiPriority w:val="0"/>
    <w:pPr>
      <w:spacing w:after="120" w:afterLines="0" w:line="480" w:lineRule="auto"/>
      <w:ind w:left="420" w:leftChars="200"/>
    </w:pPr>
    <w:rPr>
      <w:rFonts w:ascii="Times New Roman" w:hAnsi="Times New Roman"/>
      <w:sz w:val="24"/>
      <w:szCs w:val="24"/>
    </w:rPr>
  </w:style>
  <w:style w:type="paragraph" w:styleId="26">
    <w:name w:val="footer"/>
    <w:basedOn w:val="1"/>
    <w:autoRedefine/>
    <w:qFormat/>
    <w:uiPriority w:val="99"/>
    <w:pPr>
      <w:widowControl w:val="0"/>
      <w:tabs>
        <w:tab w:val="center" w:pos="4153"/>
        <w:tab w:val="right" w:pos="8306"/>
      </w:tabs>
      <w:autoSpaceDE w:val="0"/>
      <w:autoSpaceDN w:val="0"/>
      <w:snapToGrid w:val="0"/>
      <w:spacing w:before="0" w:after="0" w:line="240" w:lineRule="auto"/>
      <w:ind w:left="0" w:right="0"/>
      <w:jc w:val="left"/>
    </w:pPr>
    <w:rPr>
      <w:rFonts w:ascii="楷体" w:hAnsi="楷体" w:eastAsia="楷体" w:cs="楷体"/>
      <w:sz w:val="18"/>
      <w:szCs w:val="18"/>
      <w:lang w:val="zh-CN" w:eastAsia="zh-CN" w:bidi="zh-CN"/>
    </w:rPr>
  </w:style>
  <w:style w:type="paragraph" w:styleId="27">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2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Arial" w:hAnsi="Arial" w:eastAsia="仿宋_GB2312"/>
      <w:sz w:val="18"/>
    </w:rPr>
  </w:style>
  <w:style w:type="paragraph" w:styleId="29">
    <w:name w:val="toc 1"/>
    <w:basedOn w:val="1"/>
    <w:next w:val="1"/>
    <w:autoRedefine/>
    <w:qFormat/>
    <w:uiPriority w:val="0"/>
  </w:style>
  <w:style w:type="paragraph" w:styleId="30">
    <w:name w:val="toc 4"/>
    <w:basedOn w:val="1"/>
    <w:next w:val="1"/>
    <w:qFormat/>
    <w:uiPriority w:val="0"/>
    <w:pPr>
      <w:tabs>
        <w:tab w:val="left" w:pos="1890"/>
        <w:tab w:val="right" w:leader="dot" w:pos="8296"/>
      </w:tabs>
      <w:ind w:left="630" w:leftChars="300"/>
    </w:pPr>
  </w:style>
  <w:style w:type="paragraph" w:styleId="31">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32">
    <w:name w:val="toc 6"/>
    <w:next w:val="1"/>
    <w:autoRedefine/>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33">
    <w:name w:val="toc 2"/>
    <w:basedOn w:val="1"/>
    <w:next w:val="1"/>
    <w:autoRedefine/>
    <w:qFormat/>
    <w:uiPriority w:val="0"/>
    <w:pPr>
      <w:ind w:left="420" w:leftChars="200"/>
    </w:pPr>
  </w:style>
  <w:style w:type="paragraph" w:styleId="34">
    <w:name w:val="Normal (Web)"/>
    <w:basedOn w:val="1"/>
    <w:autoRedefine/>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35">
    <w:name w:val="Body Text First Indent"/>
    <w:next w:val="32"/>
    <w:autoRedefine/>
    <w:qFormat/>
    <w:uiPriority w:val="99"/>
    <w:pPr>
      <w:widowControl w:val="0"/>
      <w:autoSpaceDE w:val="0"/>
      <w:autoSpaceDN w:val="0"/>
      <w:spacing w:before="0" w:after="0" w:line="240" w:lineRule="auto"/>
      <w:ind w:left="0" w:right="0" w:firstLine="420" w:firstLineChars="100"/>
      <w:jc w:val="left"/>
    </w:pPr>
    <w:rPr>
      <w:rFonts w:ascii="楷体" w:hAnsi="楷体" w:eastAsia="楷体" w:cs="楷体"/>
      <w:sz w:val="24"/>
      <w:szCs w:val="24"/>
      <w:lang w:val="zh-CN" w:eastAsia="zh-CN" w:bidi="zh-CN"/>
    </w:rPr>
  </w:style>
  <w:style w:type="table" w:styleId="37">
    <w:name w:val="Table Grid"/>
    <w:basedOn w:val="36"/>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rFonts w:cs="Times New Roman"/>
      <w:sz w:val="21"/>
      <w:szCs w:val="21"/>
    </w:rPr>
  </w:style>
  <w:style w:type="paragraph" w:customStyle="1" w:styleId="43">
    <w:name w:val="Char"/>
    <w:basedOn w:val="1"/>
    <w:autoRedefine/>
    <w:qFormat/>
    <w:uiPriority w:val="99"/>
    <w:pPr>
      <w:tabs>
        <w:tab w:val="left" w:pos="360"/>
      </w:tabs>
      <w:spacing w:line="300" w:lineRule="auto"/>
      <w:ind w:left="360" w:firstLine="560"/>
    </w:pPr>
    <w:rPr>
      <w:rFonts w:ascii="Tahoma" w:hAnsi="Tahoma" w:eastAsia="仿宋_GB2312" w:cs="Tahoma"/>
      <w:sz w:val="28"/>
      <w:szCs w:val="28"/>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WPSOffice手动目录 2"/>
    <w:autoRedefine/>
    <w:qFormat/>
    <w:uiPriority w:val="0"/>
    <w:pPr>
      <w:ind w:leftChars="200"/>
    </w:pPr>
    <w:rPr>
      <w:rFonts w:ascii="Times New Roman" w:hAnsi="Times New Roman" w:eastAsia="宋体" w:cs="Times New Roman"/>
      <w:sz w:val="20"/>
      <w:szCs w:val="20"/>
    </w:rPr>
  </w:style>
  <w:style w:type="paragraph" w:customStyle="1" w:styleId="46">
    <w:name w:val="Normal Indent1"/>
    <w:basedOn w:val="1"/>
    <w:autoRedefine/>
    <w:qFormat/>
    <w:uiPriority w:val="0"/>
    <w:pPr>
      <w:ind w:firstLine="200" w:firstLineChars="200"/>
    </w:pPr>
    <w:rPr>
      <w:rFonts w:ascii="Times New Roman" w:hAnsi="Times New Roman" w:eastAsia="Arial"/>
    </w:rPr>
  </w:style>
  <w:style w:type="paragraph" w:customStyle="1" w:styleId="47">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50">
    <w:name w:val="索引 11"/>
    <w:basedOn w:val="1"/>
    <w:next w:val="1"/>
    <w:autoRedefine/>
    <w:qFormat/>
    <w:uiPriority w:val="0"/>
    <w:pPr>
      <w:spacing w:line="360" w:lineRule="auto"/>
    </w:pPr>
    <w:rPr>
      <w:rFonts w:ascii="仿宋_GB2312" w:eastAsia="仿宋_GB2312"/>
      <w:sz w:val="24"/>
      <w:szCs w:val="20"/>
    </w:rPr>
  </w:style>
  <w:style w:type="paragraph" w:customStyle="1" w:styleId="51">
    <w:name w:val="纯文本1"/>
    <w:basedOn w:val="1"/>
    <w:autoRedefine/>
    <w:qFormat/>
    <w:uiPriority w:val="0"/>
    <w:rPr>
      <w:rFonts w:ascii="宋体" w:hAnsi="Courier New"/>
      <w:kern w:val="0"/>
      <w:sz w:val="20"/>
      <w:szCs w:val="20"/>
    </w:rPr>
  </w:style>
  <w:style w:type="paragraph" w:customStyle="1" w:styleId="52">
    <w:name w:val="样式 样式 样式 左侧:  2 字符1 + 首行缩进:  2 字符1 + 首行缩进:  2 字符"/>
    <w:basedOn w:val="1"/>
    <w:qFormat/>
    <w:uiPriority w:val="0"/>
    <w:pPr>
      <w:adjustRightInd w:val="0"/>
      <w:spacing w:before="60" w:after="120" w:line="440" w:lineRule="atLeast"/>
      <w:ind w:firstLine="480" w:firstLineChars="0"/>
      <w:textAlignment w:val="baseline"/>
    </w:pPr>
    <w:rPr>
      <w:rFonts w:ascii="@仿宋_GB2312" w:hAnsi="@仿宋_GB2312" w:eastAsia="@仿宋_GB2312" w:cs="@仿宋_GB2312"/>
      <w:sz w:val="24"/>
      <w:szCs w:val="20"/>
    </w:rPr>
  </w:style>
  <w:style w:type="paragraph" w:customStyle="1" w:styleId="53">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
    <w:name w:val="_Style 8"/>
    <w:basedOn w:val="2"/>
    <w:next w:val="1"/>
    <w:qFormat/>
    <w:uiPriority w:val="0"/>
    <w:pPr>
      <w:outlineLvl w:val="9"/>
    </w:pPr>
  </w:style>
  <w:style w:type="paragraph" w:customStyle="1" w:styleId="55">
    <w:name w:val="p0"/>
    <w:basedOn w:val="1"/>
    <w:qFormat/>
    <w:uiPriority w:val="0"/>
    <w:pPr>
      <w:widowControl/>
    </w:pPr>
    <w:rPr>
      <w:kern w:val="0"/>
      <w:szCs w:val="21"/>
    </w:rPr>
  </w:style>
  <w:style w:type="character" w:customStyle="1" w:styleId="56">
    <w:name w:val="标题 字符"/>
    <w:link w:val="18"/>
    <w:qFormat/>
    <w:uiPriority w:val="0"/>
    <w:rPr>
      <w:rFonts w:ascii="Cambria" w:hAnsi="Cambria" w:eastAsia="宋体" w:cs="Times New Roman"/>
      <w:b/>
      <w:bCs/>
      <w:sz w:val="32"/>
      <w:szCs w:val="32"/>
    </w:rPr>
  </w:style>
  <w:style w:type="character" w:customStyle="1" w:styleId="57">
    <w:name w:val="副标题 字符"/>
    <w:link w:val="31"/>
    <w:qFormat/>
    <w:uiPriority w:val="0"/>
    <w:rPr>
      <w:rFonts w:ascii="Cambria" w:hAnsi="Cambria"/>
      <w:b/>
      <w:bCs/>
      <w:kern w:val="28"/>
      <w:sz w:val="32"/>
      <w:szCs w:val="32"/>
    </w:rPr>
  </w:style>
  <w:style w:type="paragraph" w:customStyle="1" w:styleId="5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1794</Words>
  <Characters>2090</Characters>
  <Lines>0</Lines>
  <Paragraphs>0</Paragraphs>
  <TotalTime>44</TotalTime>
  <ScaleCrop>false</ScaleCrop>
  <LinksUpToDate>false</LinksUpToDate>
  <CharactersWithSpaces>2180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lihang</dc:creator>
  <cp:lastModifiedBy>訾王贝</cp:lastModifiedBy>
  <cp:lastPrinted>2025-07-03T07:55:00Z</cp:lastPrinted>
  <dcterms:modified xsi:type="dcterms:W3CDTF">2025-07-07T11:13:31Z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4A1263554BA9481CB2286DAA820B4471_13</vt:lpwstr>
  </property>
  <property fmtid="{D5CDD505-2E9C-101B-9397-08002B2CF9AE}" pid="6" name="KSOTemplateDocerSaveRecord">
    <vt:lpwstr>eyJoZGlkIjoiN2E5M2YxN2ZhYjM1MWZkZjZiYTE5YWI5NDQ0ZTE2NjMiLCJ1c2VySWQiOiIxNDU3NjQ1NjI1In0=</vt:lpwstr>
  </property>
</Properties>
</file>