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仿宋" w:hAnsi="仿宋" w:eastAsia="仿宋" w:cs="仿宋"/>
          <w:highlight w:val="none"/>
        </w:rPr>
      </w:pPr>
      <w:r>
        <w:rPr>
          <w:rFonts w:hint="eastAsia" w:ascii="仿宋" w:hAnsi="仿宋" w:eastAsia="仿宋" w:cs="仿宋"/>
          <w:sz w:val="21"/>
          <w:highlight w:val="none"/>
        </w:rPr>
        <mc:AlternateContent>
          <mc:Choice Requires="wps">
            <w:drawing>
              <wp:anchor distT="0" distB="0" distL="114300" distR="114300" simplePos="0" relativeHeight="251661312" behindDoc="0" locked="0" layoutInCell="1" allowOverlap="1">
                <wp:simplePos x="0" y="0"/>
                <wp:positionH relativeFrom="column">
                  <wp:posOffset>-1172845</wp:posOffset>
                </wp:positionH>
                <wp:positionV relativeFrom="paragraph">
                  <wp:posOffset>735330</wp:posOffset>
                </wp:positionV>
                <wp:extent cx="7621270" cy="1615440"/>
                <wp:effectExtent l="0" t="0" r="0" b="0"/>
                <wp:wrapNone/>
                <wp:docPr id="9" name="文本框 9"/>
                <wp:cNvGraphicFramePr/>
                <a:graphic xmlns:a="http://schemas.openxmlformats.org/drawingml/2006/main">
                  <a:graphicData uri="http://schemas.microsoft.com/office/word/2010/wordprocessingShape">
                    <wps:wsp>
                      <wps:cNvSpPr txBox="1"/>
                      <wps:spPr>
                        <a:xfrm>
                          <a:off x="0" y="0"/>
                          <a:ext cx="7621270" cy="16154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jc w:val="center"/>
                              <w:rPr>
                                <w:rFonts w:hint="default" w:ascii="微软雅黑" w:hAnsi="微软雅黑" w:eastAsia="微软雅黑" w:cs="微软雅黑"/>
                                <w:b/>
                                <w:bCs/>
                                <w:color w:val="237085"/>
                                <w:sz w:val="44"/>
                                <w:szCs w:val="44"/>
                                <w:lang w:val="en-US" w:eastAsia="zh-CN"/>
                              </w:rPr>
                            </w:pPr>
                            <w:r>
                              <w:rPr>
                                <w:rFonts w:hint="eastAsia" w:ascii="微软雅黑" w:hAnsi="微软雅黑" w:eastAsia="微软雅黑" w:cs="微软雅黑"/>
                                <w:b/>
                                <w:bCs/>
                                <w:color w:val="237085"/>
                                <w:sz w:val="44"/>
                                <w:szCs w:val="44"/>
                                <w:lang w:val="en-US" w:eastAsia="zh-CN"/>
                              </w:rPr>
                              <w:t>新疆维吾尔自治区儿童医院皮肤科国产医疗类设备采购项目</w:t>
                            </w:r>
                          </w:p>
                          <w:p>
                            <w:pPr>
                              <w:spacing w:line="360" w:lineRule="auto"/>
                              <w:jc w:val="center"/>
                              <w:rPr>
                                <w:rFonts w:hint="default" w:ascii="微软雅黑" w:hAnsi="微软雅黑" w:eastAsia="微软雅黑" w:cs="微软雅黑"/>
                                <w:b/>
                                <w:bCs/>
                                <w:color w:val="237085"/>
                                <w:sz w:val="28"/>
                                <w:szCs w:val="28"/>
                                <w:lang w:val="en-US" w:eastAsia="zh-CN"/>
                              </w:rPr>
                            </w:pPr>
                            <w:r>
                              <w:rPr>
                                <w:rFonts w:hint="eastAsia" w:ascii="微软雅黑" w:hAnsi="微软雅黑" w:eastAsia="微软雅黑" w:cs="微软雅黑"/>
                                <w:b/>
                                <w:bCs/>
                                <w:color w:val="237085"/>
                                <w:sz w:val="28"/>
                                <w:szCs w:val="28"/>
                                <w:lang w:val="en-US" w:eastAsia="zh-CN"/>
                              </w:rPr>
                              <w:t>（项目编号：SJX-2023-481）</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2.35pt;margin-top:57.9pt;height:127.2pt;width:600.1pt;z-index:251661312;mso-width-relative:page;mso-height-relative:page;" filled="f" stroked="f" coordsize="21600,21600" o:gfxdata="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0egHmtwAAAANAQAADwAAAAAAAAABACAAAAAiAAAA&#10;ZHJzL2Rvd25yZXYueG1sUEsBAhQAFAAAAAgAh07iQKGzT388AgAAZwQAAA4AAAAAAAAAAQAgAAAA&#10;KwEAAGRycy9lMm9Eb2MueG1sUEsFBgAAAAAGAAYAWQEAANkFAAAAAA==&#10;">
                <v:fill on="f" focussize="0,0"/>
                <v:stroke on="f" weight="0.5pt"/>
                <v:imagedata o:title=""/>
                <o:lock v:ext="edit" aspectratio="f"/>
                <v:textbox>
                  <w:txbxContent>
                    <w:p>
                      <w:pPr>
                        <w:spacing w:line="360" w:lineRule="auto"/>
                        <w:jc w:val="center"/>
                        <w:rPr>
                          <w:rFonts w:hint="default" w:ascii="微软雅黑" w:hAnsi="微软雅黑" w:eastAsia="微软雅黑" w:cs="微软雅黑"/>
                          <w:b/>
                          <w:bCs/>
                          <w:color w:val="237085"/>
                          <w:sz w:val="44"/>
                          <w:szCs w:val="44"/>
                          <w:lang w:val="en-US" w:eastAsia="zh-CN"/>
                        </w:rPr>
                      </w:pPr>
                      <w:r>
                        <w:rPr>
                          <w:rFonts w:hint="eastAsia" w:ascii="微软雅黑" w:hAnsi="微软雅黑" w:eastAsia="微软雅黑" w:cs="微软雅黑"/>
                          <w:b/>
                          <w:bCs/>
                          <w:color w:val="237085"/>
                          <w:sz w:val="44"/>
                          <w:szCs w:val="44"/>
                          <w:lang w:val="en-US" w:eastAsia="zh-CN"/>
                        </w:rPr>
                        <w:t>新疆维吾尔自治区儿童医院皮肤科国产医疗类设备采购项目</w:t>
                      </w:r>
                    </w:p>
                    <w:p>
                      <w:pPr>
                        <w:spacing w:line="360" w:lineRule="auto"/>
                        <w:jc w:val="center"/>
                        <w:rPr>
                          <w:rFonts w:hint="default" w:ascii="微软雅黑" w:hAnsi="微软雅黑" w:eastAsia="微软雅黑" w:cs="微软雅黑"/>
                          <w:b/>
                          <w:bCs/>
                          <w:color w:val="237085"/>
                          <w:sz w:val="28"/>
                          <w:szCs w:val="28"/>
                          <w:lang w:val="en-US" w:eastAsia="zh-CN"/>
                        </w:rPr>
                      </w:pPr>
                      <w:r>
                        <w:rPr>
                          <w:rFonts w:hint="eastAsia" w:ascii="微软雅黑" w:hAnsi="微软雅黑" w:eastAsia="微软雅黑" w:cs="微软雅黑"/>
                          <w:b/>
                          <w:bCs/>
                          <w:color w:val="237085"/>
                          <w:sz w:val="28"/>
                          <w:szCs w:val="28"/>
                          <w:lang w:val="en-US" w:eastAsia="zh-CN"/>
                        </w:rPr>
                        <w:t>（项目编号：SJX-2023-481）</w:t>
                      </w:r>
                    </w:p>
                  </w:txbxContent>
                </v:textbox>
              </v:shape>
            </w:pict>
          </mc:Fallback>
        </mc:AlternateContent>
      </w:r>
      <w:r>
        <w:rPr>
          <w:rFonts w:hint="eastAsia" w:ascii="仿宋" w:hAnsi="仿宋" w:eastAsia="仿宋" w:cs="仿宋"/>
          <w:highlight w:val="none"/>
        </w:rPr>
        <w:drawing>
          <wp:anchor distT="0" distB="0" distL="114300" distR="114300" simplePos="0" relativeHeight="251660288" behindDoc="1" locked="0" layoutInCell="1" allowOverlap="1">
            <wp:simplePos x="0" y="0"/>
            <wp:positionH relativeFrom="column">
              <wp:posOffset>-1240155</wp:posOffset>
            </wp:positionH>
            <wp:positionV relativeFrom="paragraph">
              <wp:posOffset>-911225</wp:posOffset>
            </wp:positionV>
            <wp:extent cx="7769225" cy="10739755"/>
            <wp:effectExtent l="0" t="0" r="3175" b="4445"/>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6"/>
                    <a:stretch>
                      <a:fillRect/>
                    </a:stretch>
                  </pic:blipFill>
                  <pic:spPr>
                    <a:xfrm>
                      <a:off x="0" y="0"/>
                      <a:ext cx="7769225" cy="10739755"/>
                    </a:xfrm>
                    <a:prstGeom prst="rect">
                      <a:avLst/>
                    </a:prstGeom>
                    <a:noFill/>
                    <a:ln>
                      <a:noFill/>
                    </a:ln>
                  </pic:spPr>
                </pic:pic>
              </a:graphicData>
            </a:graphic>
          </wp:anchor>
        </w:drawing>
      </w:r>
    </w:p>
    <w:p>
      <w:pPr>
        <w:rPr>
          <w:rFonts w:hint="eastAsia" w:ascii="仿宋" w:hAnsi="仿宋" w:eastAsia="仿宋" w:cs="仿宋"/>
          <w:highlight w:val="none"/>
        </w:rPr>
      </w:pPr>
    </w:p>
    <w:p>
      <w:pPr>
        <w:jc w:val="center"/>
        <w:rPr>
          <w:rFonts w:hint="eastAsia" w:ascii="仿宋" w:hAnsi="仿宋" w:eastAsia="仿宋" w:cs="仿宋"/>
          <w:sz w:val="32"/>
          <w:szCs w:val="32"/>
          <w:highlight w:val="none"/>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r>
        <w:rPr>
          <w:rFonts w:hint="eastAsia" w:ascii="仿宋" w:hAnsi="仿宋" w:eastAsia="仿宋" w:cs="仿宋"/>
          <w:sz w:val="21"/>
          <w:highlight w:val="none"/>
        </w:rPr>
        <mc:AlternateContent>
          <mc:Choice Requires="wps">
            <w:drawing>
              <wp:anchor distT="0" distB="0" distL="114300" distR="114300" simplePos="0" relativeHeight="251663360" behindDoc="0" locked="0" layoutInCell="1" allowOverlap="1">
                <wp:simplePos x="0" y="0"/>
                <wp:positionH relativeFrom="column">
                  <wp:posOffset>1325880</wp:posOffset>
                </wp:positionH>
                <wp:positionV relativeFrom="paragraph">
                  <wp:posOffset>3750310</wp:posOffset>
                </wp:positionV>
                <wp:extent cx="2648585" cy="99695"/>
                <wp:effectExtent l="0" t="0" r="18415" b="14605"/>
                <wp:wrapNone/>
                <wp:docPr id="3" name="矩形 3"/>
                <wp:cNvGraphicFramePr/>
                <a:graphic xmlns:a="http://schemas.openxmlformats.org/drawingml/2006/main">
                  <a:graphicData uri="http://schemas.microsoft.com/office/word/2010/wordprocessingShape">
                    <wps:wsp>
                      <wps:cNvSpPr/>
                      <wps:spPr>
                        <a:xfrm>
                          <a:off x="0" y="0"/>
                          <a:ext cx="2648585" cy="99695"/>
                        </a:xfrm>
                        <a:prstGeom prst="rect">
                          <a:avLst/>
                        </a:prstGeom>
                        <a:solidFill>
                          <a:srgbClr val="2E93B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4.4pt;margin-top:295.3pt;height:7.85pt;width:208.55pt;z-index:251663360;v-text-anchor:middle;mso-width-relative:page;mso-height-relative:page;" fillcolor="#2E93B0" filled="t" stroked="f" coordsize="21600,21600" o:gfxdata="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ulyDQNkAAAALAQAADwAAAAAAAAABACAAAAAiAAAAZHJzL2Rvd25y&#10;ZXYueG1sUEsBAhQAFAAAAAgAh07iQLWhYHFvAgAAygQAAA4AAAAAAAAAAQAgAAAAKAEAAGRycy9l&#10;Mm9Eb2MueG1sUEsFBgAAAAAGAAYAWQEAAAkGAAAAAA==&#10;">
                <v:fill on="t" focussize="0,0"/>
                <v:stroke on="f" weight="1pt" miterlimit="8" joinstyle="miter"/>
                <v:imagedata o:title=""/>
                <o:lock v:ext="edit" aspectratio="f"/>
              </v:rect>
            </w:pict>
          </mc:Fallback>
        </mc:AlternateContent>
      </w:r>
      <w:r>
        <w:rPr>
          <w:rFonts w:hint="eastAsia" w:ascii="仿宋" w:hAnsi="仿宋" w:eastAsia="仿宋" w:cs="仿宋"/>
          <w:sz w:val="21"/>
          <w:highlight w:val="none"/>
        </w:rPr>
        <mc:AlternateContent>
          <mc:Choice Requires="wps">
            <w:drawing>
              <wp:anchor distT="0" distB="0" distL="114300" distR="114300" simplePos="0" relativeHeight="251662336" behindDoc="0" locked="0" layoutInCell="1" allowOverlap="1">
                <wp:simplePos x="0" y="0"/>
                <wp:positionH relativeFrom="column">
                  <wp:posOffset>-889000</wp:posOffset>
                </wp:positionH>
                <wp:positionV relativeFrom="paragraph">
                  <wp:posOffset>2870835</wp:posOffset>
                </wp:positionV>
                <wp:extent cx="7130415" cy="88138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7130415" cy="88138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微软雅黑" w:hAnsi="微软雅黑" w:eastAsia="微软雅黑" w:cs="微软雅黑"/>
                                <w:b/>
                                <w:bCs/>
                                <w:color w:val="2E93B0"/>
                                <w:sz w:val="72"/>
                                <w:szCs w:val="72"/>
                                <w:lang w:val="en-US" w:eastAsia="zh-CN"/>
                              </w:rPr>
                            </w:pPr>
                            <w:r>
                              <w:rPr>
                                <w:rFonts w:hint="eastAsia" w:ascii="微软雅黑" w:hAnsi="微软雅黑" w:eastAsia="微软雅黑" w:cs="微软雅黑"/>
                                <w:b/>
                                <w:bCs/>
                                <w:color w:val="2E93B0"/>
                                <w:sz w:val="72"/>
                                <w:szCs w:val="72"/>
                                <w:lang w:val="en-US" w:eastAsia="zh-CN"/>
                              </w:rPr>
                              <w:t>公开招标采购文件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70pt;margin-top:226.05pt;height:69.4pt;width:561.45pt;z-index:251662336;mso-width-relative:page;mso-height-relative:page;" filled="f" stroked="f" coordsize="21600,21600" o:gfxdata="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D521M33QAAAAwBAAAPAAAAAAAAAAEAIAAAACIA&#10;AABkcnMvZG93bnJldi54bWxQSwECFAAUAAAACACHTuJA867+AT0CAABoBAAADgAAAAAAAAABACAA&#10;AAAsAQAAZHJzL2Uyb0RvYy54bWxQSwUGAAAAAAYABgBZAQAA2wUAAAAA&#10;">
                <v:fill on="f" focussize="0,0"/>
                <v:stroke on="f" weight="0.5pt"/>
                <v:imagedata o:title=""/>
                <o:lock v:ext="edit" aspectratio="f"/>
                <v:textbox>
                  <w:txbxContent>
                    <w:p>
                      <w:pPr>
                        <w:pStyle w:val="12"/>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微软雅黑" w:hAnsi="微软雅黑" w:eastAsia="微软雅黑" w:cs="微软雅黑"/>
                          <w:b/>
                          <w:bCs/>
                          <w:color w:val="2E93B0"/>
                          <w:sz w:val="72"/>
                          <w:szCs w:val="72"/>
                          <w:lang w:val="en-US" w:eastAsia="zh-CN"/>
                        </w:rPr>
                      </w:pPr>
                      <w:r>
                        <w:rPr>
                          <w:rFonts w:hint="eastAsia" w:ascii="微软雅黑" w:hAnsi="微软雅黑" w:eastAsia="微软雅黑" w:cs="微软雅黑"/>
                          <w:b/>
                          <w:bCs/>
                          <w:color w:val="2E93B0"/>
                          <w:sz w:val="72"/>
                          <w:szCs w:val="72"/>
                          <w:lang w:val="en-US" w:eastAsia="zh-CN"/>
                        </w:rPr>
                        <w:t>公开招标采购文件</w:t>
                      </w:r>
                    </w:p>
                  </w:txbxContent>
                </v:textbox>
              </v:shape>
            </w:pict>
          </mc:Fallback>
        </mc:AlternateContent>
      </w:r>
      <w:r>
        <w:rPr>
          <w:rFonts w:hint="eastAsia" w:ascii="仿宋" w:hAnsi="仿宋" w:eastAsia="仿宋" w:cs="仿宋"/>
          <w:highlight w:val="none"/>
          <w:lang w:eastAsia="zh-CN"/>
        </w:rPr>
        <w:drawing>
          <wp:anchor distT="0" distB="0" distL="114300" distR="114300" simplePos="0" relativeHeight="251665408" behindDoc="0" locked="0" layoutInCell="1" allowOverlap="1">
            <wp:simplePos x="0" y="0"/>
            <wp:positionH relativeFrom="column">
              <wp:posOffset>2974975</wp:posOffset>
            </wp:positionH>
            <wp:positionV relativeFrom="page">
              <wp:posOffset>7449185</wp:posOffset>
            </wp:positionV>
            <wp:extent cx="1417320" cy="1410970"/>
            <wp:effectExtent l="0" t="0" r="11430" b="17780"/>
            <wp:wrapNone/>
            <wp:docPr id="8" name="图片 8" descr="扫描全能王 2022-09-16 10.51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扫描全能王 2022-09-16 10.51_2"/>
                    <pic:cNvPicPr>
                      <a:picLocks noChangeAspect="1"/>
                    </pic:cNvPicPr>
                  </pic:nvPicPr>
                  <pic:blipFill>
                    <a:blip r:embed="rId7"/>
                    <a:srcRect l="22113" t="29394" r="21666" b="28715"/>
                    <a:stretch>
                      <a:fillRect/>
                    </a:stretch>
                  </pic:blipFill>
                  <pic:spPr>
                    <a:xfrm>
                      <a:off x="0" y="0"/>
                      <a:ext cx="1417320" cy="1410970"/>
                    </a:xfrm>
                    <a:prstGeom prst="rect">
                      <a:avLst/>
                    </a:prstGeom>
                  </pic:spPr>
                </pic:pic>
              </a:graphicData>
            </a:graphic>
          </wp:anchor>
        </w:drawing>
      </w:r>
      <w:r>
        <w:rPr>
          <w:rFonts w:hint="eastAsia" w:ascii="仿宋" w:hAnsi="仿宋" w:eastAsia="仿宋" w:cs="仿宋"/>
          <w:sz w:val="21"/>
          <w:highlight w:val="none"/>
        </w:rPr>
        <mc:AlternateContent>
          <mc:Choice Requires="wps">
            <w:drawing>
              <wp:anchor distT="0" distB="0" distL="114300" distR="114300" simplePos="0" relativeHeight="251664384" behindDoc="0" locked="0" layoutInCell="1" allowOverlap="1">
                <wp:simplePos x="0" y="0"/>
                <wp:positionH relativeFrom="column">
                  <wp:posOffset>-86360</wp:posOffset>
                </wp:positionH>
                <wp:positionV relativeFrom="paragraph">
                  <wp:posOffset>5794375</wp:posOffset>
                </wp:positionV>
                <wp:extent cx="5464175" cy="2486025"/>
                <wp:effectExtent l="0" t="0" r="0" b="0"/>
                <wp:wrapNone/>
                <wp:docPr id="6" name="文本框 6"/>
                <wp:cNvGraphicFramePr/>
                <a:graphic xmlns:a="http://schemas.openxmlformats.org/drawingml/2006/main">
                  <a:graphicData uri="http://schemas.microsoft.com/office/word/2010/wordprocessingShape">
                    <wps:wsp>
                      <wps:cNvSpPr txBox="1"/>
                      <wps:spPr>
                        <a:xfrm>
                          <a:off x="0" y="0"/>
                          <a:ext cx="5464175" cy="24860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left"/>
                              <w:rPr>
                                <w:rFonts w:hint="eastAsia"/>
                                <w:lang w:val="en-US" w:eastAsia="zh-CN"/>
                              </w:rPr>
                            </w:pPr>
                            <w:r>
                              <w:rPr>
                                <w:rFonts w:hint="eastAsia" w:ascii="微软雅黑" w:hAnsi="微软雅黑" w:eastAsia="微软雅黑" w:cs="微软雅黑"/>
                                <w:b/>
                                <w:bCs/>
                                <w:color w:val="237085"/>
                                <w:sz w:val="32"/>
                                <w:szCs w:val="32"/>
                                <w:lang w:val="en-US" w:eastAsia="zh-CN"/>
                              </w:rPr>
                              <w:t>采购人：新疆维吾尔自治区儿童医院（盖章）</w:t>
                            </w:r>
                          </w:p>
                          <w:p>
                            <w:pPr>
                              <w:jc w:val="left"/>
                              <w:rPr>
                                <w:rFonts w:hint="eastAsia" w:ascii="微软雅黑" w:hAnsi="微软雅黑" w:eastAsia="微软雅黑" w:cs="微软雅黑"/>
                                <w:b/>
                                <w:bCs/>
                                <w:color w:val="237085"/>
                                <w:sz w:val="32"/>
                                <w:szCs w:val="32"/>
                                <w:lang w:val="en-US" w:eastAsia="zh-CN"/>
                              </w:rPr>
                            </w:pPr>
                          </w:p>
                          <w:p>
                            <w:pPr>
                              <w:jc w:val="left"/>
                              <w:rPr>
                                <w:rFonts w:hint="eastAsia" w:ascii="微软雅黑" w:hAnsi="微软雅黑" w:eastAsia="微软雅黑" w:cs="微软雅黑"/>
                                <w:b/>
                                <w:bCs/>
                                <w:color w:val="237085"/>
                                <w:sz w:val="32"/>
                                <w:szCs w:val="32"/>
                                <w:lang w:val="en-US" w:eastAsia="zh-CN"/>
                              </w:rPr>
                            </w:pPr>
                            <w:r>
                              <w:rPr>
                                <w:rFonts w:hint="eastAsia" w:ascii="微软雅黑" w:hAnsi="微软雅黑" w:eastAsia="微软雅黑" w:cs="微软雅黑"/>
                                <w:b/>
                                <w:bCs/>
                                <w:color w:val="237085"/>
                                <w:sz w:val="32"/>
                                <w:szCs w:val="32"/>
                                <w:lang w:val="en-US" w:eastAsia="zh-CN"/>
                              </w:rPr>
                              <w:t>采购代理机构：新疆世纪星工程咨询有限公司（盖章）</w:t>
                            </w:r>
                          </w:p>
                          <w:p>
                            <w:pPr>
                              <w:jc w:val="center"/>
                              <w:rPr>
                                <w:rFonts w:hint="eastAsia" w:ascii="微软雅黑" w:hAnsi="微软雅黑" w:eastAsia="微软雅黑" w:cs="微软雅黑"/>
                                <w:b/>
                                <w:bCs/>
                                <w:color w:val="237085"/>
                                <w:sz w:val="32"/>
                                <w:szCs w:val="32"/>
                                <w:lang w:val="en-US" w:eastAsia="zh-CN"/>
                              </w:rPr>
                            </w:pPr>
                          </w:p>
                          <w:p>
                            <w:pPr>
                              <w:jc w:val="center"/>
                              <w:rPr>
                                <w:rFonts w:hint="eastAsia"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lang w:val="en-US" w:eastAsia="zh-CN"/>
                              </w:rPr>
                              <w:t>日期：2023年11月27日</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6.8pt;margin-top:456.25pt;height:195.75pt;width:430.25pt;z-index:251664384;mso-width-relative:page;mso-height-relative:page;" filled="f" stroked="f" coordsize="21600,21600" o:gfxdata="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Bw8aPbdAAAADAEAAA8AAAAAAAAAAQAgAAAAIgAA&#10;AGRycy9kb3ducmV2LnhtbFBLAQIUABQAAAAIAIdO4kC9B9GiPAIAAGcEAAAOAAAAAAAAAAEAIAAA&#10;ACwBAABkcnMvZTJvRG9jLnhtbFBLBQYAAAAABgAGAFkBAADaBQAAAAA=&#10;">
                <v:fill on="f" focussize="0,0"/>
                <v:stroke on="f" weight="0.5pt"/>
                <v:imagedata o:title=""/>
                <o:lock v:ext="edit" aspectratio="f"/>
                <v:textbox>
                  <w:txbxContent>
                    <w:p>
                      <w:pPr>
                        <w:jc w:val="left"/>
                        <w:rPr>
                          <w:rFonts w:hint="eastAsia"/>
                          <w:lang w:val="en-US" w:eastAsia="zh-CN"/>
                        </w:rPr>
                      </w:pPr>
                      <w:r>
                        <w:rPr>
                          <w:rFonts w:hint="eastAsia" w:ascii="微软雅黑" w:hAnsi="微软雅黑" w:eastAsia="微软雅黑" w:cs="微软雅黑"/>
                          <w:b/>
                          <w:bCs/>
                          <w:color w:val="237085"/>
                          <w:sz w:val="32"/>
                          <w:szCs w:val="32"/>
                          <w:lang w:val="en-US" w:eastAsia="zh-CN"/>
                        </w:rPr>
                        <w:t>采购人：新疆维吾尔自治区儿童医院（盖章）</w:t>
                      </w:r>
                    </w:p>
                    <w:p>
                      <w:pPr>
                        <w:jc w:val="left"/>
                        <w:rPr>
                          <w:rFonts w:hint="eastAsia" w:ascii="微软雅黑" w:hAnsi="微软雅黑" w:eastAsia="微软雅黑" w:cs="微软雅黑"/>
                          <w:b/>
                          <w:bCs/>
                          <w:color w:val="237085"/>
                          <w:sz w:val="32"/>
                          <w:szCs w:val="32"/>
                          <w:lang w:val="en-US" w:eastAsia="zh-CN"/>
                        </w:rPr>
                      </w:pPr>
                    </w:p>
                    <w:p>
                      <w:pPr>
                        <w:jc w:val="left"/>
                        <w:rPr>
                          <w:rFonts w:hint="eastAsia" w:ascii="微软雅黑" w:hAnsi="微软雅黑" w:eastAsia="微软雅黑" w:cs="微软雅黑"/>
                          <w:b/>
                          <w:bCs/>
                          <w:color w:val="237085"/>
                          <w:sz w:val="32"/>
                          <w:szCs w:val="32"/>
                          <w:lang w:val="en-US" w:eastAsia="zh-CN"/>
                        </w:rPr>
                      </w:pPr>
                      <w:r>
                        <w:rPr>
                          <w:rFonts w:hint="eastAsia" w:ascii="微软雅黑" w:hAnsi="微软雅黑" w:eastAsia="微软雅黑" w:cs="微软雅黑"/>
                          <w:b/>
                          <w:bCs/>
                          <w:color w:val="237085"/>
                          <w:sz w:val="32"/>
                          <w:szCs w:val="32"/>
                          <w:lang w:val="en-US" w:eastAsia="zh-CN"/>
                        </w:rPr>
                        <w:t>采购代理机构：新疆世纪星工程咨询有限公司（盖章）</w:t>
                      </w:r>
                    </w:p>
                    <w:p>
                      <w:pPr>
                        <w:jc w:val="center"/>
                        <w:rPr>
                          <w:rFonts w:hint="eastAsia" w:ascii="微软雅黑" w:hAnsi="微软雅黑" w:eastAsia="微软雅黑" w:cs="微软雅黑"/>
                          <w:b/>
                          <w:bCs/>
                          <w:color w:val="237085"/>
                          <w:sz w:val="32"/>
                          <w:szCs w:val="32"/>
                          <w:lang w:val="en-US" w:eastAsia="zh-CN"/>
                        </w:rPr>
                      </w:pPr>
                    </w:p>
                    <w:p>
                      <w:pPr>
                        <w:jc w:val="center"/>
                        <w:rPr>
                          <w:rFonts w:hint="eastAsia"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lang w:val="en-US" w:eastAsia="zh-CN"/>
                        </w:rPr>
                        <w:t>日期：2023年11月27日</w:t>
                      </w:r>
                    </w:p>
                  </w:txbxContent>
                </v:textbox>
              </v:shape>
            </w:pict>
          </mc:Fallback>
        </mc:AlternateContent>
      </w:r>
    </w:p>
    <w:p>
      <w:pPr>
        <w:jc w:val="center"/>
        <w:rPr>
          <w:rFonts w:hint="eastAsia" w:ascii="仿宋" w:hAnsi="仿宋" w:eastAsia="仿宋" w:cs="仿宋"/>
          <w:sz w:val="32"/>
          <w:szCs w:val="32"/>
          <w:highlight w:val="none"/>
        </w:rPr>
      </w:pPr>
    </w:p>
    <w:tbl>
      <w:tblPr>
        <w:tblStyle w:val="21"/>
        <w:tblW w:w="928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28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513" w:hRule="atLeast"/>
          <w:jc w:val="center"/>
        </w:trPr>
        <w:tc>
          <w:tcPr>
            <w:tcW w:w="9280" w:type="dxa"/>
            <w:tcBorders>
              <w:tl2br w:val="nil"/>
              <w:tr2bl w:val="nil"/>
            </w:tcBorders>
            <w:noWrap w:val="0"/>
            <w:vAlign w:val="top"/>
          </w:tcPr>
          <w:p>
            <w:pPr>
              <w:rPr>
                <w:rFonts w:hint="eastAsia" w:ascii="仿宋" w:hAnsi="仿宋" w:eastAsia="仿宋" w:cs="仿宋"/>
                <w:b/>
                <w:bCs/>
                <w:sz w:val="32"/>
                <w:szCs w:val="32"/>
                <w:highlight w:val="none"/>
              </w:rPr>
            </w:pPr>
            <w:r>
              <w:rPr>
                <w:rFonts w:hint="eastAsia" w:ascii="仿宋" w:hAnsi="仿宋" w:eastAsia="仿宋" w:cs="仿宋"/>
                <w:sz w:val="32"/>
                <w:szCs w:val="32"/>
                <w:highlight w:val="none"/>
              </w:rPr>
              <w:br w:type="page"/>
            </w:r>
          </w:p>
          <w:p>
            <w:pPr>
              <w:spacing w:line="360" w:lineRule="auto"/>
              <w:ind w:right="31" w:rightChars="15"/>
              <w:jc w:val="center"/>
              <w:rPr>
                <w:rFonts w:hint="eastAsia" w:ascii="仿宋" w:hAnsi="仿宋" w:eastAsia="仿宋" w:cs="仿宋"/>
                <w:b/>
                <w:bCs/>
                <w:sz w:val="32"/>
                <w:szCs w:val="32"/>
                <w:highlight w:val="none"/>
              </w:rPr>
            </w:pPr>
          </w:p>
          <w:p>
            <w:pPr>
              <w:spacing w:line="360" w:lineRule="auto"/>
              <w:ind w:right="31" w:rightChars="15"/>
              <w:jc w:val="center"/>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招标文件确认</w:t>
            </w:r>
            <w:r>
              <w:rPr>
                <w:rFonts w:hint="eastAsia" w:ascii="仿宋" w:hAnsi="仿宋" w:eastAsia="仿宋" w:cs="仿宋"/>
                <w:b/>
                <w:bCs/>
                <w:sz w:val="32"/>
                <w:szCs w:val="32"/>
                <w:highlight w:val="none"/>
                <w:lang w:val="en-US" w:eastAsia="zh-CN"/>
              </w:rPr>
              <w:t>表</w:t>
            </w:r>
          </w:p>
          <w:p>
            <w:pPr>
              <w:spacing w:line="360" w:lineRule="auto"/>
              <w:ind w:firstLine="720" w:firstLineChars="300"/>
              <w:jc w:val="both"/>
              <w:rPr>
                <w:rFonts w:hint="eastAsia" w:ascii="仿宋" w:hAnsi="仿宋" w:eastAsia="仿宋" w:cs="仿宋"/>
                <w:sz w:val="24"/>
                <w:szCs w:val="24"/>
                <w:highlight w:val="none"/>
                <w:lang w:val="en-US" w:eastAsia="zh-CN"/>
              </w:rPr>
            </w:pPr>
          </w:p>
          <w:p>
            <w:pPr>
              <w:spacing w:line="360" w:lineRule="auto"/>
              <w:jc w:val="both"/>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新疆世纪星工程咨询有限公司：</w:t>
            </w:r>
          </w:p>
          <w:p>
            <w:pPr>
              <w:spacing w:line="360" w:lineRule="auto"/>
              <w:ind w:firstLine="840" w:firstLineChars="300"/>
              <w:jc w:val="both"/>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u w:val="single"/>
                <w:lang w:val="en-US" w:eastAsia="zh-CN"/>
              </w:rPr>
              <w:t>新疆维吾尔自治区儿童医院皮肤科国产医疗类设备采购项目（项目编号：SJX-2023-481）</w:t>
            </w:r>
            <w:r>
              <w:rPr>
                <w:rFonts w:hint="eastAsia" w:ascii="仿宋" w:hAnsi="仿宋" w:eastAsia="仿宋" w:cs="仿宋"/>
                <w:sz w:val="28"/>
                <w:szCs w:val="28"/>
                <w:highlight w:val="none"/>
                <w:lang w:val="en-US" w:eastAsia="zh-CN"/>
              </w:rPr>
              <w:t>招标文件，经我单位审核符合我单位提出的招标要求，同意对外发布。</w:t>
            </w:r>
          </w:p>
          <w:p>
            <w:pPr>
              <w:spacing w:line="360" w:lineRule="auto"/>
              <w:jc w:val="both"/>
              <w:rPr>
                <w:rFonts w:hint="eastAsia" w:ascii="仿宋" w:hAnsi="仿宋" w:eastAsia="仿宋" w:cs="仿宋"/>
                <w:sz w:val="28"/>
                <w:szCs w:val="28"/>
                <w:highlight w:val="none"/>
              </w:rPr>
            </w:pPr>
          </w:p>
          <w:p>
            <w:pPr>
              <w:spacing w:line="360" w:lineRule="auto"/>
              <w:ind w:right="240"/>
              <w:jc w:val="both"/>
              <w:rPr>
                <w:rFonts w:hint="eastAsia" w:ascii="仿宋" w:hAnsi="仿宋" w:eastAsia="仿宋" w:cs="仿宋"/>
                <w:sz w:val="28"/>
                <w:szCs w:val="28"/>
                <w:highlight w:val="none"/>
              </w:rPr>
            </w:pPr>
          </w:p>
          <w:p>
            <w:pPr>
              <w:spacing w:line="360" w:lineRule="auto"/>
              <w:ind w:right="240"/>
              <w:jc w:val="both"/>
              <w:rPr>
                <w:rFonts w:hint="eastAsia" w:ascii="仿宋" w:hAnsi="仿宋" w:eastAsia="仿宋" w:cs="仿宋"/>
                <w:sz w:val="28"/>
                <w:szCs w:val="28"/>
                <w:highlight w:val="none"/>
              </w:rPr>
            </w:pPr>
          </w:p>
          <w:p>
            <w:pPr>
              <w:spacing w:line="360" w:lineRule="auto"/>
              <w:ind w:right="840"/>
              <w:jc w:val="both"/>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  </w:t>
            </w:r>
            <w:r>
              <w:rPr>
                <w:rFonts w:hint="eastAsia" w:ascii="仿宋" w:hAnsi="仿宋" w:eastAsia="仿宋" w:cs="仿宋"/>
                <w:sz w:val="28"/>
                <w:szCs w:val="28"/>
                <w:highlight w:val="none"/>
                <w:lang w:val="en-US" w:eastAsia="zh-CN"/>
              </w:rPr>
              <w:t xml:space="preserve">                采购人</w:t>
            </w:r>
            <w:r>
              <w:rPr>
                <w:rFonts w:hint="eastAsia" w:ascii="仿宋" w:hAnsi="仿宋" w:eastAsia="仿宋" w:cs="仿宋"/>
                <w:sz w:val="28"/>
                <w:szCs w:val="28"/>
                <w:highlight w:val="none"/>
              </w:rPr>
              <w:t>（盖章）</w:t>
            </w:r>
            <w:r>
              <w:rPr>
                <w:rFonts w:hint="eastAsia" w:ascii="仿宋" w:hAnsi="仿宋" w:eastAsia="仿宋" w:cs="仿宋"/>
                <w:sz w:val="28"/>
                <w:szCs w:val="28"/>
                <w:highlight w:val="none"/>
                <w:lang w:val="en-US" w:eastAsia="zh-CN"/>
              </w:rPr>
              <w:t xml:space="preserve">：新疆维吾尔自治区儿童医院  </w:t>
            </w:r>
          </w:p>
          <w:p>
            <w:pPr>
              <w:spacing w:line="360" w:lineRule="auto"/>
              <w:ind w:right="960"/>
              <w:jc w:val="both"/>
              <w:rPr>
                <w:rFonts w:hint="eastAsia" w:ascii="仿宋" w:hAnsi="仿宋" w:eastAsia="仿宋" w:cs="仿宋"/>
                <w:b/>
                <w:sz w:val="40"/>
                <w:szCs w:val="32"/>
                <w:highlight w:val="none"/>
              </w:rPr>
            </w:pPr>
            <w:r>
              <w:rPr>
                <w:rFonts w:hint="eastAsia" w:ascii="仿宋" w:hAnsi="仿宋" w:eastAsia="仿宋" w:cs="仿宋"/>
                <w:sz w:val="28"/>
                <w:szCs w:val="28"/>
                <w:highlight w:val="none"/>
              </w:rPr>
              <w:t xml:space="preserve">                               </w:t>
            </w:r>
            <w:r>
              <w:rPr>
                <w:rFonts w:hint="eastAsia" w:ascii="仿宋" w:hAnsi="仿宋" w:eastAsia="仿宋" w:cs="仿宋"/>
                <w:sz w:val="28"/>
                <w:szCs w:val="28"/>
                <w:highlight w:val="none"/>
                <w:lang w:val="en-US" w:eastAsia="zh-CN"/>
              </w:rPr>
              <w:t xml:space="preserve"> 2023</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11</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27</w:t>
            </w:r>
            <w:r>
              <w:rPr>
                <w:rFonts w:hint="eastAsia" w:ascii="仿宋" w:hAnsi="仿宋" w:eastAsia="仿宋" w:cs="仿宋"/>
                <w:sz w:val="28"/>
                <w:szCs w:val="28"/>
                <w:highlight w:val="none"/>
              </w:rPr>
              <w:t>日</w:t>
            </w:r>
          </w:p>
        </w:tc>
      </w:tr>
    </w:tbl>
    <w:p>
      <w:pPr>
        <w:rPr>
          <w:rFonts w:hint="eastAsia" w:ascii="仿宋" w:hAnsi="仿宋" w:eastAsia="仿宋" w:cs="仿宋"/>
          <w:sz w:val="32"/>
          <w:szCs w:val="32"/>
          <w:highlight w:val="none"/>
        </w:rPr>
      </w:pPr>
      <w:r>
        <w:rPr>
          <w:rFonts w:hint="eastAsia" w:ascii="仿宋" w:hAnsi="仿宋" w:eastAsia="仿宋" w:cs="仿宋"/>
          <w:sz w:val="32"/>
          <w:szCs w:val="32"/>
          <w:highlight w:val="none"/>
        </w:rPr>
        <w:br w:type="page"/>
      </w:r>
    </w:p>
    <w:p>
      <w:pPr>
        <w:jc w:val="center"/>
        <w:rPr>
          <w:rFonts w:hint="eastAsia" w:ascii="仿宋" w:hAnsi="仿宋" w:eastAsia="仿宋" w:cs="仿宋"/>
          <w:sz w:val="32"/>
          <w:szCs w:val="32"/>
          <w:highlight w:val="none"/>
        </w:rPr>
      </w:pPr>
      <w:r>
        <w:rPr>
          <w:rFonts w:hint="eastAsia" w:ascii="仿宋" w:hAnsi="仿宋" w:eastAsia="仿宋" w:cs="仿宋"/>
          <w:sz w:val="32"/>
          <w:szCs w:val="32"/>
          <w:highlight w:val="none"/>
        </w:rPr>
        <w:t>目  录</w:t>
      </w:r>
    </w:p>
    <w:sdt>
      <w:sdtPr>
        <w:rPr>
          <w:rFonts w:hint="eastAsia" w:ascii="仿宋" w:hAnsi="仿宋" w:eastAsia="仿宋" w:cs="仿宋"/>
          <w:kern w:val="2"/>
          <w:sz w:val="21"/>
          <w:szCs w:val="24"/>
          <w:highlight w:val="none"/>
          <w:lang w:val="en-US" w:eastAsia="zh-CN" w:bidi="ar-SA"/>
        </w:rPr>
        <w:id w:val="147457632"/>
        <w15:color w:val="DBDBDB"/>
        <w:docPartObj>
          <w:docPartGallery w:val="Table of Contents"/>
          <w:docPartUnique/>
        </w:docPartObj>
      </w:sdtPr>
      <w:sdtEndPr>
        <w:rPr>
          <w:rFonts w:hint="eastAsia" w:ascii="仿宋" w:hAnsi="仿宋" w:eastAsia="仿宋" w:cs="仿宋"/>
          <w:b/>
          <w:kern w:val="2"/>
          <w:sz w:val="21"/>
          <w:szCs w:val="32"/>
          <w:highlight w:val="none"/>
          <w:lang w:val="en-US" w:eastAsia="zh-CN" w:bidi="ar-SA"/>
        </w:rPr>
      </w:sdtEndPr>
      <w:sdtContent>
        <w:p>
          <w:pPr>
            <w:spacing w:before="0" w:beforeLines="0" w:after="0" w:afterLines="0" w:line="240" w:lineRule="auto"/>
            <w:ind w:left="0" w:leftChars="0" w:right="0" w:rightChars="0" w:firstLine="0" w:firstLineChars="0"/>
            <w:jc w:val="center"/>
            <w:rPr>
              <w:rFonts w:hint="eastAsia" w:ascii="仿宋" w:hAnsi="仿宋" w:eastAsia="仿宋" w:cs="仿宋"/>
              <w:highlight w:val="none"/>
            </w:rPr>
          </w:pPr>
        </w:p>
        <w:p>
          <w:pPr>
            <w:pStyle w:val="31"/>
            <w:tabs>
              <w:tab w:val="right" w:leader="dot" w:pos="8306"/>
            </w:tabs>
            <w:rPr>
              <w:rFonts w:hint="eastAsia" w:ascii="仿宋" w:hAnsi="仿宋" w:eastAsia="仿宋" w:cs="仿宋"/>
              <w:b/>
              <w:highlight w:val="none"/>
            </w:rPr>
          </w:pPr>
          <w:r>
            <w:rPr>
              <w:rFonts w:hint="eastAsia" w:ascii="仿宋" w:hAnsi="仿宋" w:eastAsia="仿宋" w:cs="仿宋"/>
              <w:sz w:val="32"/>
              <w:szCs w:val="32"/>
              <w:highlight w:val="none"/>
            </w:rPr>
            <w:fldChar w:fldCharType="begin"/>
          </w:r>
          <w:r>
            <w:rPr>
              <w:rFonts w:hint="eastAsia" w:ascii="仿宋" w:hAnsi="仿宋" w:eastAsia="仿宋" w:cs="仿宋"/>
              <w:sz w:val="32"/>
              <w:szCs w:val="32"/>
              <w:highlight w:val="none"/>
            </w:rPr>
            <w:instrText xml:space="preserve">TOC \o "1-2" \h \u </w:instrText>
          </w:r>
          <w:r>
            <w:rPr>
              <w:rFonts w:hint="eastAsia" w:ascii="仿宋" w:hAnsi="仿宋" w:eastAsia="仿宋" w:cs="仿宋"/>
              <w:sz w:val="32"/>
              <w:szCs w:val="32"/>
              <w:highlight w:val="none"/>
            </w:rPr>
            <w:fldChar w:fldCharType="separate"/>
          </w:r>
        </w:p>
        <w:p>
          <w:pPr>
            <w:pStyle w:val="31"/>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fldChar w:fldCharType="begin"/>
          </w:r>
          <w:r>
            <w:rPr>
              <w:rFonts w:hint="eastAsia" w:ascii="仿宋" w:hAnsi="仿宋" w:eastAsia="仿宋" w:cs="仿宋"/>
              <w:b/>
              <w:sz w:val="24"/>
              <w:szCs w:val="24"/>
              <w:highlight w:val="none"/>
            </w:rPr>
            <w:instrText xml:space="preserve"> HYPERLINK \l _Toc11868 </w:instrText>
          </w:r>
          <w:r>
            <w:rPr>
              <w:rFonts w:hint="eastAsia" w:ascii="仿宋" w:hAnsi="仿宋" w:eastAsia="仿宋" w:cs="仿宋"/>
              <w:b/>
              <w:sz w:val="24"/>
              <w:szCs w:val="24"/>
              <w:highlight w:val="none"/>
            </w:rPr>
            <w:fldChar w:fldCharType="separate"/>
          </w:r>
          <w:r>
            <w:rPr>
              <w:rFonts w:hint="eastAsia" w:ascii="仿宋" w:hAnsi="仿宋" w:eastAsia="仿宋" w:cs="仿宋"/>
              <w:b/>
              <w:sz w:val="24"/>
              <w:szCs w:val="24"/>
              <w:highlight w:val="none"/>
            </w:rPr>
            <w:t xml:space="preserve">第一章 </w:t>
          </w:r>
          <w:r>
            <w:rPr>
              <w:rFonts w:hint="eastAsia" w:ascii="仿宋" w:hAnsi="仿宋" w:eastAsia="仿宋" w:cs="仿宋"/>
              <w:b/>
              <w:sz w:val="24"/>
              <w:szCs w:val="24"/>
              <w:highlight w:val="none"/>
              <w:lang w:val="en-US" w:eastAsia="zh-CN"/>
            </w:rPr>
            <w:t>公开招标公告</w:t>
          </w:r>
          <w:r>
            <w:rPr>
              <w:rFonts w:hint="eastAsia" w:ascii="仿宋" w:hAnsi="仿宋" w:eastAsia="仿宋" w:cs="仿宋"/>
              <w:b/>
              <w:sz w:val="24"/>
              <w:szCs w:val="24"/>
              <w:highlight w:val="none"/>
            </w:rPr>
            <w:tab/>
          </w:r>
          <w:r>
            <w:rPr>
              <w:rFonts w:hint="eastAsia" w:ascii="仿宋" w:hAnsi="仿宋" w:eastAsia="仿宋" w:cs="仿宋"/>
              <w:b/>
              <w:sz w:val="24"/>
              <w:szCs w:val="24"/>
              <w:highlight w:val="none"/>
            </w:rPr>
            <w:fldChar w:fldCharType="begin"/>
          </w:r>
          <w:r>
            <w:rPr>
              <w:rFonts w:hint="eastAsia" w:ascii="仿宋" w:hAnsi="仿宋" w:eastAsia="仿宋" w:cs="仿宋"/>
              <w:b/>
              <w:sz w:val="24"/>
              <w:szCs w:val="24"/>
              <w:highlight w:val="none"/>
            </w:rPr>
            <w:instrText xml:space="preserve"> PAGEREF _Toc11868 \h </w:instrText>
          </w:r>
          <w:r>
            <w:rPr>
              <w:rFonts w:hint="eastAsia" w:ascii="仿宋" w:hAnsi="仿宋" w:eastAsia="仿宋" w:cs="仿宋"/>
              <w:b/>
              <w:sz w:val="24"/>
              <w:szCs w:val="24"/>
              <w:highlight w:val="none"/>
            </w:rPr>
            <w:fldChar w:fldCharType="separate"/>
          </w:r>
          <w:r>
            <w:rPr>
              <w:rFonts w:hint="eastAsia" w:ascii="仿宋" w:hAnsi="仿宋" w:eastAsia="仿宋" w:cs="仿宋"/>
              <w:b/>
              <w:sz w:val="24"/>
              <w:szCs w:val="24"/>
              <w:highlight w:val="none"/>
            </w:rPr>
            <w:t>1</w:t>
          </w:r>
          <w:r>
            <w:rPr>
              <w:rFonts w:hint="eastAsia" w:ascii="仿宋" w:hAnsi="仿宋" w:eastAsia="仿宋" w:cs="仿宋"/>
              <w:b/>
              <w:sz w:val="24"/>
              <w:szCs w:val="24"/>
              <w:highlight w:val="none"/>
            </w:rPr>
            <w:fldChar w:fldCharType="end"/>
          </w:r>
          <w:r>
            <w:rPr>
              <w:rFonts w:hint="eastAsia" w:ascii="仿宋" w:hAnsi="仿宋" w:eastAsia="仿宋" w:cs="仿宋"/>
              <w:b/>
              <w:sz w:val="24"/>
              <w:szCs w:val="24"/>
              <w:highlight w:val="none"/>
            </w:rPr>
            <w:fldChar w:fldCharType="end"/>
          </w:r>
        </w:p>
        <w:p>
          <w:pPr>
            <w:pStyle w:val="32"/>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_Toc21739 </w:instrText>
          </w:r>
          <w:r>
            <w:rPr>
              <w:rFonts w:hint="eastAsia" w:ascii="仿宋" w:hAnsi="仿宋" w:eastAsia="仿宋" w:cs="仿宋"/>
              <w:sz w:val="24"/>
              <w:szCs w:val="24"/>
              <w:highlight w:val="none"/>
            </w:rPr>
            <w:fldChar w:fldCharType="separate"/>
          </w:r>
          <w:r>
            <w:rPr>
              <w:rFonts w:hint="eastAsia" w:ascii="仿宋" w:hAnsi="仿宋" w:eastAsia="仿宋" w:cs="仿宋"/>
              <w:bCs/>
              <w:sz w:val="24"/>
              <w:szCs w:val="24"/>
              <w:highlight w:val="none"/>
            </w:rPr>
            <w:t>一、项目基本情况</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_Toc21739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1</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pPr>
            <w:pStyle w:val="32"/>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_Toc15364 </w:instrText>
          </w:r>
          <w:r>
            <w:rPr>
              <w:rFonts w:hint="eastAsia" w:ascii="仿宋" w:hAnsi="仿宋" w:eastAsia="仿宋" w:cs="仿宋"/>
              <w:sz w:val="24"/>
              <w:szCs w:val="24"/>
              <w:highlight w:val="none"/>
            </w:rPr>
            <w:fldChar w:fldCharType="separate"/>
          </w:r>
          <w:r>
            <w:rPr>
              <w:rFonts w:hint="eastAsia" w:ascii="仿宋" w:hAnsi="仿宋" w:eastAsia="仿宋" w:cs="仿宋"/>
              <w:bCs/>
              <w:sz w:val="24"/>
              <w:szCs w:val="24"/>
              <w:highlight w:val="none"/>
            </w:rPr>
            <w:t>二、申请人的资格要求：</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_Toc15364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1</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pPr>
            <w:pStyle w:val="32"/>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_Toc29084 </w:instrText>
          </w:r>
          <w:r>
            <w:rPr>
              <w:rFonts w:hint="eastAsia" w:ascii="仿宋" w:hAnsi="仿宋" w:eastAsia="仿宋" w:cs="仿宋"/>
              <w:sz w:val="24"/>
              <w:szCs w:val="24"/>
              <w:highlight w:val="none"/>
            </w:rPr>
            <w:fldChar w:fldCharType="separate"/>
          </w:r>
          <w:r>
            <w:rPr>
              <w:rFonts w:hint="eastAsia" w:ascii="仿宋" w:hAnsi="仿宋" w:eastAsia="仿宋" w:cs="仿宋"/>
              <w:bCs/>
              <w:sz w:val="24"/>
              <w:szCs w:val="24"/>
              <w:highlight w:val="none"/>
            </w:rPr>
            <w:t>三、获取招标文件</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_Toc29084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1</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pPr>
            <w:pStyle w:val="32"/>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_Toc24224 </w:instrText>
          </w:r>
          <w:r>
            <w:rPr>
              <w:rFonts w:hint="eastAsia" w:ascii="仿宋" w:hAnsi="仿宋" w:eastAsia="仿宋" w:cs="仿宋"/>
              <w:sz w:val="24"/>
              <w:szCs w:val="24"/>
              <w:highlight w:val="none"/>
            </w:rPr>
            <w:fldChar w:fldCharType="separate"/>
          </w:r>
          <w:r>
            <w:rPr>
              <w:rFonts w:hint="eastAsia" w:ascii="仿宋" w:hAnsi="仿宋" w:eastAsia="仿宋" w:cs="仿宋"/>
              <w:bCs/>
              <w:sz w:val="24"/>
              <w:szCs w:val="24"/>
              <w:highlight w:val="none"/>
            </w:rPr>
            <w:t>四、提交投标文件截止时间、开标时间和地点</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_Toc24224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2</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pPr>
            <w:pStyle w:val="32"/>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_Toc17115 </w:instrText>
          </w:r>
          <w:r>
            <w:rPr>
              <w:rFonts w:hint="eastAsia" w:ascii="仿宋" w:hAnsi="仿宋" w:eastAsia="仿宋" w:cs="仿宋"/>
              <w:sz w:val="24"/>
              <w:szCs w:val="24"/>
              <w:highlight w:val="none"/>
            </w:rPr>
            <w:fldChar w:fldCharType="separate"/>
          </w:r>
          <w:r>
            <w:rPr>
              <w:rFonts w:hint="eastAsia" w:ascii="仿宋" w:hAnsi="仿宋" w:eastAsia="仿宋" w:cs="仿宋"/>
              <w:bCs/>
              <w:sz w:val="24"/>
              <w:szCs w:val="24"/>
              <w:highlight w:val="none"/>
            </w:rPr>
            <w:t>五、公告期限</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_Toc17115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2</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pPr>
            <w:pStyle w:val="32"/>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_Toc22084 </w:instrText>
          </w:r>
          <w:r>
            <w:rPr>
              <w:rFonts w:hint="eastAsia" w:ascii="仿宋" w:hAnsi="仿宋" w:eastAsia="仿宋" w:cs="仿宋"/>
              <w:sz w:val="24"/>
              <w:szCs w:val="24"/>
              <w:highlight w:val="none"/>
            </w:rPr>
            <w:fldChar w:fldCharType="separate"/>
          </w:r>
          <w:r>
            <w:rPr>
              <w:rFonts w:hint="eastAsia" w:ascii="仿宋" w:hAnsi="仿宋" w:eastAsia="仿宋" w:cs="仿宋"/>
              <w:bCs/>
              <w:sz w:val="24"/>
              <w:szCs w:val="24"/>
              <w:highlight w:val="none"/>
            </w:rPr>
            <w:t>六、其他补充事宜</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_Toc22084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2</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pPr>
            <w:pStyle w:val="32"/>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_Toc21999 </w:instrText>
          </w:r>
          <w:r>
            <w:rPr>
              <w:rFonts w:hint="eastAsia" w:ascii="仿宋" w:hAnsi="仿宋" w:eastAsia="仿宋" w:cs="仿宋"/>
              <w:sz w:val="24"/>
              <w:szCs w:val="24"/>
              <w:highlight w:val="none"/>
            </w:rPr>
            <w:fldChar w:fldCharType="separate"/>
          </w:r>
          <w:r>
            <w:rPr>
              <w:rFonts w:hint="eastAsia" w:ascii="仿宋" w:hAnsi="仿宋" w:eastAsia="仿宋" w:cs="仿宋"/>
              <w:bCs/>
              <w:sz w:val="24"/>
              <w:szCs w:val="24"/>
              <w:highlight w:val="none"/>
            </w:rPr>
            <w:t>七、对本次采购提出询问，请按以下方式联系</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_Toc21999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2</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pPr>
            <w:pStyle w:val="31"/>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fldChar w:fldCharType="begin"/>
          </w:r>
          <w:r>
            <w:rPr>
              <w:rFonts w:hint="eastAsia" w:ascii="仿宋" w:hAnsi="仿宋" w:eastAsia="仿宋" w:cs="仿宋"/>
              <w:b/>
              <w:sz w:val="24"/>
              <w:szCs w:val="24"/>
              <w:highlight w:val="none"/>
            </w:rPr>
            <w:instrText xml:space="preserve"> HYPERLINK \l _Toc31403 </w:instrText>
          </w:r>
          <w:r>
            <w:rPr>
              <w:rFonts w:hint="eastAsia" w:ascii="仿宋" w:hAnsi="仿宋" w:eastAsia="仿宋" w:cs="仿宋"/>
              <w:b/>
              <w:sz w:val="24"/>
              <w:szCs w:val="24"/>
              <w:highlight w:val="none"/>
            </w:rPr>
            <w:fldChar w:fldCharType="separate"/>
          </w:r>
          <w:r>
            <w:rPr>
              <w:rFonts w:hint="eastAsia" w:ascii="仿宋" w:hAnsi="仿宋" w:eastAsia="仿宋" w:cs="仿宋"/>
              <w:b/>
              <w:sz w:val="24"/>
              <w:szCs w:val="24"/>
              <w:highlight w:val="none"/>
            </w:rPr>
            <w:t>第二章 投标须知前附表</w:t>
          </w:r>
          <w:r>
            <w:rPr>
              <w:rFonts w:hint="eastAsia" w:ascii="仿宋" w:hAnsi="仿宋" w:eastAsia="仿宋" w:cs="仿宋"/>
              <w:b/>
              <w:sz w:val="24"/>
              <w:szCs w:val="24"/>
              <w:highlight w:val="none"/>
            </w:rPr>
            <w:tab/>
          </w:r>
          <w:r>
            <w:rPr>
              <w:rFonts w:hint="eastAsia" w:ascii="仿宋" w:hAnsi="仿宋" w:eastAsia="仿宋" w:cs="仿宋"/>
              <w:b/>
              <w:sz w:val="24"/>
              <w:szCs w:val="24"/>
              <w:highlight w:val="none"/>
            </w:rPr>
            <w:fldChar w:fldCharType="begin"/>
          </w:r>
          <w:r>
            <w:rPr>
              <w:rFonts w:hint="eastAsia" w:ascii="仿宋" w:hAnsi="仿宋" w:eastAsia="仿宋" w:cs="仿宋"/>
              <w:b/>
              <w:sz w:val="24"/>
              <w:szCs w:val="24"/>
              <w:highlight w:val="none"/>
            </w:rPr>
            <w:instrText xml:space="preserve"> PAGEREF _Toc31403 \h </w:instrText>
          </w:r>
          <w:r>
            <w:rPr>
              <w:rFonts w:hint="eastAsia" w:ascii="仿宋" w:hAnsi="仿宋" w:eastAsia="仿宋" w:cs="仿宋"/>
              <w:b/>
              <w:sz w:val="24"/>
              <w:szCs w:val="24"/>
              <w:highlight w:val="none"/>
            </w:rPr>
            <w:fldChar w:fldCharType="separate"/>
          </w:r>
          <w:r>
            <w:rPr>
              <w:rFonts w:hint="eastAsia" w:ascii="仿宋" w:hAnsi="仿宋" w:eastAsia="仿宋" w:cs="仿宋"/>
              <w:b/>
              <w:sz w:val="24"/>
              <w:szCs w:val="24"/>
              <w:highlight w:val="none"/>
            </w:rPr>
            <w:t>4</w:t>
          </w:r>
          <w:r>
            <w:rPr>
              <w:rFonts w:hint="eastAsia" w:ascii="仿宋" w:hAnsi="仿宋" w:eastAsia="仿宋" w:cs="仿宋"/>
              <w:b/>
              <w:sz w:val="24"/>
              <w:szCs w:val="24"/>
              <w:highlight w:val="none"/>
            </w:rPr>
            <w:fldChar w:fldCharType="end"/>
          </w:r>
          <w:r>
            <w:rPr>
              <w:rFonts w:hint="eastAsia" w:ascii="仿宋" w:hAnsi="仿宋" w:eastAsia="仿宋" w:cs="仿宋"/>
              <w:b/>
              <w:sz w:val="24"/>
              <w:szCs w:val="24"/>
              <w:highlight w:val="none"/>
            </w:rPr>
            <w:fldChar w:fldCharType="end"/>
          </w:r>
        </w:p>
        <w:p>
          <w:pPr>
            <w:pStyle w:val="31"/>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fldChar w:fldCharType="begin"/>
          </w:r>
          <w:r>
            <w:rPr>
              <w:rFonts w:hint="eastAsia" w:ascii="仿宋" w:hAnsi="仿宋" w:eastAsia="仿宋" w:cs="仿宋"/>
              <w:b/>
              <w:sz w:val="24"/>
              <w:szCs w:val="24"/>
              <w:highlight w:val="none"/>
            </w:rPr>
            <w:instrText xml:space="preserve"> HYPERLINK \l _Toc27881 </w:instrText>
          </w:r>
          <w:r>
            <w:rPr>
              <w:rFonts w:hint="eastAsia" w:ascii="仿宋" w:hAnsi="仿宋" w:eastAsia="仿宋" w:cs="仿宋"/>
              <w:b/>
              <w:sz w:val="24"/>
              <w:szCs w:val="24"/>
              <w:highlight w:val="none"/>
            </w:rPr>
            <w:fldChar w:fldCharType="separate"/>
          </w:r>
          <w:r>
            <w:rPr>
              <w:rFonts w:hint="eastAsia" w:ascii="仿宋" w:hAnsi="仿宋" w:eastAsia="仿宋" w:cs="仿宋"/>
              <w:b/>
              <w:sz w:val="24"/>
              <w:szCs w:val="24"/>
              <w:highlight w:val="none"/>
            </w:rPr>
            <w:t>第三章 投标人须知</w:t>
          </w:r>
          <w:r>
            <w:rPr>
              <w:rFonts w:hint="eastAsia" w:ascii="仿宋" w:hAnsi="仿宋" w:eastAsia="仿宋" w:cs="仿宋"/>
              <w:b/>
              <w:sz w:val="24"/>
              <w:szCs w:val="24"/>
              <w:highlight w:val="none"/>
            </w:rPr>
            <w:tab/>
          </w:r>
          <w:r>
            <w:rPr>
              <w:rFonts w:hint="eastAsia" w:ascii="仿宋" w:hAnsi="仿宋" w:eastAsia="仿宋" w:cs="仿宋"/>
              <w:b/>
              <w:sz w:val="24"/>
              <w:szCs w:val="24"/>
              <w:highlight w:val="none"/>
            </w:rPr>
            <w:fldChar w:fldCharType="begin"/>
          </w:r>
          <w:r>
            <w:rPr>
              <w:rFonts w:hint="eastAsia" w:ascii="仿宋" w:hAnsi="仿宋" w:eastAsia="仿宋" w:cs="仿宋"/>
              <w:b/>
              <w:sz w:val="24"/>
              <w:szCs w:val="24"/>
              <w:highlight w:val="none"/>
            </w:rPr>
            <w:instrText xml:space="preserve"> PAGEREF _Toc27881 \h </w:instrText>
          </w:r>
          <w:r>
            <w:rPr>
              <w:rFonts w:hint="eastAsia" w:ascii="仿宋" w:hAnsi="仿宋" w:eastAsia="仿宋" w:cs="仿宋"/>
              <w:b/>
              <w:sz w:val="24"/>
              <w:szCs w:val="24"/>
              <w:highlight w:val="none"/>
            </w:rPr>
            <w:fldChar w:fldCharType="separate"/>
          </w:r>
          <w:r>
            <w:rPr>
              <w:rFonts w:hint="eastAsia" w:ascii="仿宋" w:hAnsi="仿宋" w:eastAsia="仿宋" w:cs="仿宋"/>
              <w:b/>
              <w:sz w:val="24"/>
              <w:szCs w:val="24"/>
              <w:highlight w:val="none"/>
            </w:rPr>
            <w:t>9</w:t>
          </w:r>
          <w:r>
            <w:rPr>
              <w:rFonts w:hint="eastAsia" w:ascii="仿宋" w:hAnsi="仿宋" w:eastAsia="仿宋" w:cs="仿宋"/>
              <w:b/>
              <w:sz w:val="24"/>
              <w:szCs w:val="24"/>
              <w:highlight w:val="none"/>
            </w:rPr>
            <w:fldChar w:fldCharType="end"/>
          </w:r>
          <w:r>
            <w:rPr>
              <w:rFonts w:hint="eastAsia" w:ascii="仿宋" w:hAnsi="仿宋" w:eastAsia="仿宋" w:cs="仿宋"/>
              <w:b/>
              <w:sz w:val="24"/>
              <w:szCs w:val="24"/>
              <w:highlight w:val="none"/>
            </w:rPr>
            <w:fldChar w:fldCharType="end"/>
          </w:r>
        </w:p>
        <w:p>
          <w:pPr>
            <w:pStyle w:val="32"/>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_Toc20936 </w:instrText>
          </w:r>
          <w:r>
            <w:rPr>
              <w:rFonts w:hint="eastAsia" w:ascii="仿宋" w:hAnsi="仿宋" w:eastAsia="仿宋" w:cs="仿宋"/>
              <w:sz w:val="24"/>
              <w:szCs w:val="24"/>
              <w:highlight w:val="none"/>
            </w:rPr>
            <w:fldChar w:fldCharType="separate"/>
          </w:r>
          <w:r>
            <w:rPr>
              <w:rFonts w:hint="eastAsia" w:ascii="仿宋" w:hAnsi="仿宋" w:eastAsia="仿宋" w:cs="仿宋"/>
              <w:bCs/>
              <w:sz w:val="24"/>
              <w:szCs w:val="24"/>
              <w:highlight w:val="none"/>
            </w:rPr>
            <w:t>一、 说 明</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_Toc20936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9</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pPr>
            <w:pStyle w:val="32"/>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_Toc6547 </w:instrText>
          </w:r>
          <w:r>
            <w:rPr>
              <w:rFonts w:hint="eastAsia" w:ascii="仿宋" w:hAnsi="仿宋" w:eastAsia="仿宋" w:cs="仿宋"/>
              <w:sz w:val="24"/>
              <w:szCs w:val="24"/>
              <w:highlight w:val="none"/>
            </w:rPr>
            <w:fldChar w:fldCharType="separate"/>
          </w:r>
          <w:r>
            <w:rPr>
              <w:rFonts w:hint="eastAsia" w:ascii="仿宋" w:hAnsi="仿宋" w:eastAsia="仿宋" w:cs="仿宋"/>
              <w:bCs/>
              <w:sz w:val="24"/>
              <w:szCs w:val="24"/>
              <w:highlight w:val="none"/>
              <w:lang w:val="en-US" w:eastAsia="zh-CN"/>
            </w:rPr>
            <w:t>二、 招标文件</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_Toc6547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14</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pPr>
            <w:pStyle w:val="32"/>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_Toc9070 </w:instrText>
          </w:r>
          <w:r>
            <w:rPr>
              <w:rFonts w:hint="eastAsia" w:ascii="仿宋" w:hAnsi="仿宋" w:eastAsia="仿宋" w:cs="仿宋"/>
              <w:sz w:val="24"/>
              <w:szCs w:val="24"/>
              <w:highlight w:val="none"/>
            </w:rPr>
            <w:fldChar w:fldCharType="separate"/>
          </w:r>
          <w:r>
            <w:rPr>
              <w:rFonts w:hint="eastAsia" w:ascii="仿宋" w:hAnsi="仿宋" w:eastAsia="仿宋" w:cs="仿宋"/>
              <w:bCs/>
              <w:sz w:val="24"/>
              <w:szCs w:val="24"/>
              <w:highlight w:val="none"/>
              <w:lang w:val="en-US" w:eastAsia="zh-CN"/>
            </w:rPr>
            <w:t>三、 投标文件的编制</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_Toc9070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16</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pPr>
            <w:pStyle w:val="32"/>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_Toc21719 </w:instrText>
          </w:r>
          <w:r>
            <w:rPr>
              <w:rFonts w:hint="eastAsia" w:ascii="仿宋" w:hAnsi="仿宋" w:eastAsia="仿宋" w:cs="仿宋"/>
              <w:sz w:val="24"/>
              <w:szCs w:val="24"/>
              <w:highlight w:val="none"/>
            </w:rPr>
            <w:fldChar w:fldCharType="separate"/>
          </w:r>
          <w:r>
            <w:rPr>
              <w:rFonts w:hint="eastAsia" w:ascii="仿宋" w:hAnsi="仿宋" w:eastAsia="仿宋" w:cs="仿宋"/>
              <w:bCs/>
              <w:sz w:val="24"/>
              <w:szCs w:val="24"/>
              <w:highlight w:val="none"/>
              <w:lang w:val="en-US" w:eastAsia="zh-CN"/>
            </w:rPr>
            <w:t>四、 投标文件的提交</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_Toc21719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20</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pPr>
            <w:pStyle w:val="32"/>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_Toc15263 </w:instrText>
          </w:r>
          <w:r>
            <w:rPr>
              <w:rFonts w:hint="eastAsia" w:ascii="仿宋" w:hAnsi="仿宋" w:eastAsia="仿宋" w:cs="仿宋"/>
              <w:sz w:val="24"/>
              <w:szCs w:val="24"/>
              <w:highlight w:val="none"/>
            </w:rPr>
            <w:fldChar w:fldCharType="separate"/>
          </w:r>
          <w:r>
            <w:rPr>
              <w:rFonts w:hint="eastAsia" w:ascii="仿宋" w:hAnsi="仿宋" w:eastAsia="仿宋" w:cs="仿宋"/>
              <w:bCs/>
              <w:sz w:val="24"/>
              <w:szCs w:val="24"/>
              <w:highlight w:val="none"/>
              <w:lang w:val="en-US" w:eastAsia="zh-CN"/>
            </w:rPr>
            <w:t>五、 开标、资格审查及评标</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_Toc15263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21</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pPr>
            <w:pStyle w:val="32"/>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_Toc7787 </w:instrText>
          </w:r>
          <w:r>
            <w:rPr>
              <w:rFonts w:hint="eastAsia" w:ascii="仿宋" w:hAnsi="仿宋" w:eastAsia="仿宋" w:cs="仿宋"/>
              <w:sz w:val="24"/>
              <w:szCs w:val="24"/>
              <w:highlight w:val="none"/>
            </w:rPr>
            <w:fldChar w:fldCharType="separate"/>
          </w:r>
          <w:r>
            <w:rPr>
              <w:rFonts w:hint="eastAsia" w:ascii="仿宋" w:hAnsi="仿宋" w:eastAsia="仿宋" w:cs="仿宋"/>
              <w:bCs/>
              <w:sz w:val="24"/>
              <w:szCs w:val="24"/>
              <w:highlight w:val="none"/>
              <w:lang w:val="en-US" w:eastAsia="zh-CN"/>
            </w:rPr>
            <w:t>六、 确定中标</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_Toc7787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23</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pPr>
            <w:pStyle w:val="31"/>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fldChar w:fldCharType="begin"/>
          </w:r>
          <w:r>
            <w:rPr>
              <w:rFonts w:hint="eastAsia" w:ascii="仿宋" w:hAnsi="仿宋" w:eastAsia="仿宋" w:cs="仿宋"/>
              <w:b/>
              <w:sz w:val="24"/>
              <w:szCs w:val="24"/>
              <w:highlight w:val="none"/>
            </w:rPr>
            <w:instrText xml:space="preserve"> HYPERLINK \l _Toc22543 </w:instrText>
          </w:r>
          <w:r>
            <w:rPr>
              <w:rFonts w:hint="eastAsia" w:ascii="仿宋" w:hAnsi="仿宋" w:eastAsia="仿宋" w:cs="仿宋"/>
              <w:b/>
              <w:sz w:val="24"/>
              <w:szCs w:val="24"/>
              <w:highlight w:val="none"/>
            </w:rPr>
            <w:fldChar w:fldCharType="separate"/>
          </w:r>
          <w:r>
            <w:rPr>
              <w:rFonts w:hint="eastAsia" w:ascii="仿宋" w:hAnsi="仿宋" w:eastAsia="仿宋" w:cs="仿宋"/>
              <w:b/>
              <w:sz w:val="24"/>
              <w:szCs w:val="24"/>
              <w:highlight w:val="none"/>
              <w:lang w:val="en-US" w:eastAsia="zh-CN"/>
            </w:rPr>
            <w:t>第四章 政府采购合同</w:t>
          </w:r>
          <w:r>
            <w:rPr>
              <w:rFonts w:hint="eastAsia" w:ascii="仿宋" w:hAnsi="仿宋" w:eastAsia="仿宋" w:cs="仿宋"/>
              <w:b/>
              <w:sz w:val="24"/>
              <w:szCs w:val="24"/>
              <w:highlight w:val="none"/>
            </w:rPr>
            <w:tab/>
          </w:r>
          <w:r>
            <w:rPr>
              <w:rFonts w:hint="eastAsia" w:ascii="仿宋" w:hAnsi="仿宋" w:eastAsia="仿宋" w:cs="仿宋"/>
              <w:b/>
              <w:sz w:val="24"/>
              <w:szCs w:val="24"/>
              <w:highlight w:val="none"/>
            </w:rPr>
            <w:fldChar w:fldCharType="begin"/>
          </w:r>
          <w:r>
            <w:rPr>
              <w:rFonts w:hint="eastAsia" w:ascii="仿宋" w:hAnsi="仿宋" w:eastAsia="仿宋" w:cs="仿宋"/>
              <w:b/>
              <w:sz w:val="24"/>
              <w:szCs w:val="24"/>
              <w:highlight w:val="none"/>
            </w:rPr>
            <w:instrText xml:space="preserve"> PAGEREF _Toc22543 \h </w:instrText>
          </w:r>
          <w:r>
            <w:rPr>
              <w:rFonts w:hint="eastAsia" w:ascii="仿宋" w:hAnsi="仿宋" w:eastAsia="仿宋" w:cs="仿宋"/>
              <w:b/>
              <w:sz w:val="24"/>
              <w:szCs w:val="24"/>
              <w:highlight w:val="none"/>
            </w:rPr>
            <w:fldChar w:fldCharType="separate"/>
          </w:r>
          <w:r>
            <w:rPr>
              <w:rFonts w:hint="eastAsia" w:ascii="仿宋" w:hAnsi="仿宋" w:eastAsia="仿宋" w:cs="仿宋"/>
              <w:b/>
              <w:sz w:val="24"/>
              <w:szCs w:val="24"/>
              <w:highlight w:val="none"/>
            </w:rPr>
            <w:t>27</w:t>
          </w:r>
          <w:r>
            <w:rPr>
              <w:rFonts w:hint="eastAsia" w:ascii="仿宋" w:hAnsi="仿宋" w:eastAsia="仿宋" w:cs="仿宋"/>
              <w:b/>
              <w:sz w:val="24"/>
              <w:szCs w:val="24"/>
              <w:highlight w:val="none"/>
            </w:rPr>
            <w:fldChar w:fldCharType="end"/>
          </w:r>
          <w:r>
            <w:rPr>
              <w:rFonts w:hint="eastAsia" w:ascii="仿宋" w:hAnsi="仿宋" w:eastAsia="仿宋" w:cs="仿宋"/>
              <w:b/>
              <w:sz w:val="24"/>
              <w:szCs w:val="24"/>
              <w:highlight w:val="none"/>
            </w:rPr>
            <w:fldChar w:fldCharType="end"/>
          </w:r>
        </w:p>
        <w:p>
          <w:pPr>
            <w:pStyle w:val="31"/>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highlight w:val="none"/>
            </w:rPr>
          </w:pPr>
          <w:r>
            <w:rPr>
              <w:rFonts w:hint="eastAsia" w:ascii="仿宋" w:hAnsi="仿宋" w:eastAsia="仿宋" w:cs="仿宋"/>
              <w:b/>
              <w:sz w:val="24"/>
              <w:szCs w:val="24"/>
              <w:highlight w:val="none"/>
            </w:rPr>
            <w:fldChar w:fldCharType="begin"/>
          </w:r>
          <w:r>
            <w:rPr>
              <w:rFonts w:hint="eastAsia" w:ascii="仿宋" w:hAnsi="仿宋" w:eastAsia="仿宋" w:cs="仿宋"/>
              <w:b/>
              <w:sz w:val="24"/>
              <w:szCs w:val="24"/>
              <w:highlight w:val="none"/>
            </w:rPr>
            <w:instrText xml:space="preserve"> HYPERLINK \l _Toc20159 </w:instrText>
          </w:r>
          <w:r>
            <w:rPr>
              <w:rFonts w:hint="eastAsia" w:ascii="仿宋" w:hAnsi="仿宋" w:eastAsia="仿宋" w:cs="仿宋"/>
              <w:b/>
              <w:sz w:val="24"/>
              <w:szCs w:val="24"/>
              <w:highlight w:val="none"/>
            </w:rPr>
            <w:fldChar w:fldCharType="separate"/>
          </w:r>
          <w:r>
            <w:rPr>
              <w:rFonts w:hint="eastAsia" w:ascii="仿宋" w:hAnsi="仿宋" w:eastAsia="仿宋" w:cs="仿宋"/>
              <w:b/>
              <w:sz w:val="24"/>
              <w:szCs w:val="24"/>
              <w:highlight w:val="none"/>
              <w:lang w:val="en-US" w:eastAsia="zh-CN"/>
            </w:rPr>
            <w:t>第五章 采购需求</w:t>
          </w:r>
          <w:r>
            <w:rPr>
              <w:rFonts w:hint="eastAsia" w:ascii="仿宋" w:hAnsi="仿宋" w:eastAsia="仿宋" w:cs="仿宋"/>
              <w:b/>
              <w:sz w:val="24"/>
              <w:szCs w:val="24"/>
              <w:highlight w:val="none"/>
            </w:rPr>
            <w:tab/>
          </w:r>
          <w:r>
            <w:rPr>
              <w:rFonts w:hint="eastAsia" w:ascii="仿宋" w:hAnsi="仿宋" w:eastAsia="仿宋" w:cs="仿宋"/>
              <w:b/>
              <w:sz w:val="24"/>
              <w:szCs w:val="24"/>
              <w:highlight w:val="none"/>
            </w:rPr>
            <w:fldChar w:fldCharType="begin"/>
          </w:r>
          <w:r>
            <w:rPr>
              <w:rFonts w:hint="eastAsia" w:ascii="仿宋" w:hAnsi="仿宋" w:eastAsia="仿宋" w:cs="仿宋"/>
              <w:b/>
              <w:sz w:val="24"/>
              <w:szCs w:val="24"/>
              <w:highlight w:val="none"/>
            </w:rPr>
            <w:instrText xml:space="preserve"> PAGEREF _Toc20159 \h </w:instrText>
          </w:r>
          <w:r>
            <w:rPr>
              <w:rFonts w:hint="eastAsia" w:ascii="仿宋" w:hAnsi="仿宋" w:eastAsia="仿宋" w:cs="仿宋"/>
              <w:b/>
              <w:sz w:val="24"/>
              <w:szCs w:val="24"/>
              <w:highlight w:val="none"/>
            </w:rPr>
            <w:fldChar w:fldCharType="separate"/>
          </w:r>
          <w:r>
            <w:rPr>
              <w:rFonts w:hint="eastAsia" w:ascii="仿宋" w:hAnsi="仿宋" w:eastAsia="仿宋" w:cs="仿宋"/>
              <w:b/>
              <w:sz w:val="24"/>
              <w:szCs w:val="24"/>
              <w:highlight w:val="none"/>
            </w:rPr>
            <w:t>32</w:t>
          </w:r>
          <w:r>
            <w:rPr>
              <w:rFonts w:hint="eastAsia" w:ascii="仿宋" w:hAnsi="仿宋" w:eastAsia="仿宋" w:cs="仿宋"/>
              <w:b/>
              <w:sz w:val="24"/>
              <w:szCs w:val="24"/>
              <w:highlight w:val="none"/>
            </w:rPr>
            <w:fldChar w:fldCharType="end"/>
          </w:r>
          <w:r>
            <w:rPr>
              <w:rFonts w:hint="eastAsia" w:ascii="仿宋" w:hAnsi="仿宋" w:eastAsia="仿宋" w:cs="仿宋"/>
              <w:b/>
              <w:sz w:val="24"/>
              <w:szCs w:val="24"/>
              <w:highlight w:val="none"/>
            </w:rPr>
            <w:fldChar w:fldCharType="end"/>
          </w:r>
        </w:p>
        <w:p>
          <w:pPr>
            <w:pStyle w:val="31"/>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fldChar w:fldCharType="begin"/>
          </w:r>
          <w:r>
            <w:rPr>
              <w:rFonts w:hint="eastAsia" w:ascii="仿宋" w:hAnsi="仿宋" w:eastAsia="仿宋" w:cs="仿宋"/>
              <w:b/>
              <w:sz w:val="24"/>
              <w:szCs w:val="24"/>
              <w:highlight w:val="none"/>
            </w:rPr>
            <w:instrText xml:space="preserve"> HYPERLINK \l _Toc21893 </w:instrText>
          </w:r>
          <w:r>
            <w:rPr>
              <w:rFonts w:hint="eastAsia" w:ascii="仿宋" w:hAnsi="仿宋" w:eastAsia="仿宋" w:cs="仿宋"/>
              <w:b/>
              <w:sz w:val="24"/>
              <w:szCs w:val="24"/>
              <w:highlight w:val="none"/>
            </w:rPr>
            <w:fldChar w:fldCharType="separate"/>
          </w:r>
          <w:r>
            <w:rPr>
              <w:rFonts w:hint="eastAsia" w:ascii="仿宋" w:hAnsi="仿宋" w:eastAsia="仿宋" w:cs="仿宋"/>
              <w:b/>
              <w:sz w:val="24"/>
              <w:szCs w:val="24"/>
              <w:highlight w:val="none"/>
              <w:lang w:val="en-US" w:eastAsia="zh-CN"/>
            </w:rPr>
            <w:t>第六章 评标程序、评标方法和评标标准</w:t>
          </w:r>
          <w:r>
            <w:rPr>
              <w:rFonts w:hint="eastAsia" w:ascii="仿宋" w:hAnsi="仿宋" w:eastAsia="仿宋" w:cs="仿宋"/>
              <w:b/>
              <w:sz w:val="24"/>
              <w:szCs w:val="24"/>
              <w:highlight w:val="none"/>
            </w:rPr>
            <w:tab/>
          </w:r>
          <w:r>
            <w:rPr>
              <w:rFonts w:hint="eastAsia" w:ascii="仿宋" w:hAnsi="仿宋" w:eastAsia="仿宋" w:cs="仿宋"/>
              <w:b/>
              <w:sz w:val="24"/>
              <w:szCs w:val="24"/>
              <w:highlight w:val="none"/>
            </w:rPr>
            <w:fldChar w:fldCharType="begin"/>
          </w:r>
          <w:r>
            <w:rPr>
              <w:rFonts w:hint="eastAsia" w:ascii="仿宋" w:hAnsi="仿宋" w:eastAsia="仿宋" w:cs="仿宋"/>
              <w:b/>
              <w:sz w:val="24"/>
              <w:szCs w:val="24"/>
              <w:highlight w:val="none"/>
            </w:rPr>
            <w:instrText xml:space="preserve"> PAGEREF _Toc21893 \h </w:instrText>
          </w:r>
          <w:r>
            <w:rPr>
              <w:rFonts w:hint="eastAsia" w:ascii="仿宋" w:hAnsi="仿宋" w:eastAsia="仿宋" w:cs="仿宋"/>
              <w:b/>
              <w:sz w:val="24"/>
              <w:szCs w:val="24"/>
              <w:highlight w:val="none"/>
            </w:rPr>
            <w:fldChar w:fldCharType="separate"/>
          </w:r>
          <w:r>
            <w:rPr>
              <w:rFonts w:hint="eastAsia" w:ascii="仿宋" w:hAnsi="仿宋" w:eastAsia="仿宋" w:cs="仿宋"/>
              <w:b/>
              <w:sz w:val="24"/>
              <w:szCs w:val="24"/>
              <w:highlight w:val="none"/>
            </w:rPr>
            <w:t>37</w:t>
          </w:r>
          <w:r>
            <w:rPr>
              <w:rFonts w:hint="eastAsia" w:ascii="仿宋" w:hAnsi="仿宋" w:eastAsia="仿宋" w:cs="仿宋"/>
              <w:b/>
              <w:sz w:val="24"/>
              <w:szCs w:val="24"/>
              <w:highlight w:val="none"/>
            </w:rPr>
            <w:fldChar w:fldCharType="end"/>
          </w:r>
          <w:r>
            <w:rPr>
              <w:rFonts w:hint="eastAsia" w:ascii="仿宋" w:hAnsi="仿宋" w:eastAsia="仿宋" w:cs="仿宋"/>
              <w:b/>
              <w:sz w:val="24"/>
              <w:szCs w:val="24"/>
              <w:highlight w:val="none"/>
            </w:rPr>
            <w:fldChar w:fldCharType="end"/>
          </w:r>
        </w:p>
        <w:p>
          <w:pPr>
            <w:pStyle w:val="32"/>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_Toc27440 </w:instrText>
          </w:r>
          <w:r>
            <w:rPr>
              <w:rFonts w:hint="eastAsia" w:ascii="仿宋" w:hAnsi="仿宋" w:eastAsia="仿宋" w:cs="仿宋"/>
              <w:sz w:val="24"/>
              <w:szCs w:val="24"/>
              <w:highlight w:val="none"/>
            </w:rPr>
            <w:fldChar w:fldCharType="separate"/>
          </w:r>
          <w:r>
            <w:rPr>
              <w:rFonts w:hint="eastAsia" w:ascii="仿宋" w:hAnsi="仿宋" w:eastAsia="仿宋" w:cs="仿宋"/>
              <w:bCs/>
              <w:sz w:val="24"/>
              <w:szCs w:val="24"/>
              <w:highlight w:val="none"/>
              <w:lang w:val="en-US" w:eastAsia="zh-CN"/>
            </w:rPr>
            <w:t>1. 评标方法</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_Toc27440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37</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pPr>
            <w:pStyle w:val="32"/>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_Toc12617 </w:instrText>
          </w:r>
          <w:r>
            <w:rPr>
              <w:rFonts w:hint="eastAsia" w:ascii="仿宋" w:hAnsi="仿宋" w:eastAsia="仿宋" w:cs="仿宋"/>
              <w:sz w:val="24"/>
              <w:szCs w:val="24"/>
              <w:highlight w:val="none"/>
            </w:rPr>
            <w:fldChar w:fldCharType="separate"/>
          </w:r>
          <w:r>
            <w:rPr>
              <w:rFonts w:hint="eastAsia" w:ascii="仿宋" w:hAnsi="仿宋" w:eastAsia="仿宋" w:cs="仿宋"/>
              <w:bCs/>
              <w:sz w:val="24"/>
              <w:szCs w:val="24"/>
              <w:highlight w:val="none"/>
              <w:lang w:val="en-US" w:eastAsia="zh-CN"/>
            </w:rPr>
            <w:t>2. 评标原则</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_Toc12617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37</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pPr>
            <w:pStyle w:val="32"/>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_Toc6046 </w:instrText>
          </w:r>
          <w:r>
            <w:rPr>
              <w:rFonts w:hint="eastAsia" w:ascii="仿宋" w:hAnsi="仿宋" w:eastAsia="仿宋" w:cs="仿宋"/>
              <w:sz w:val="24"/>
              <w:szCs w:val="24"/>
              <w:highlight w:val="none"/>
            </w:rPr>
            <w:fldChar w:fldCharType="separate"/>
          </w:r>
          <w:r>
            <w:rPr>
              <w:rFonts w:hint="eastAsia" w:ascii="仿宋" w:hAnsi="仿宋" w:eastAsia="仿宋" w:cs="仿宋"/>
              <w:bCs/>
              <w:sz w:val="24"/>
              <w:szCs w:val="24"/>
              <w:highlight w:val="none"/>
              <w:lang w:val="en-US" w:eastAsia="zh-CN"/>
            </w:rPr>
            <w:t>3. 资格审查</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_Toc6046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37</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pPr>
            <w:pStyle w:val="32"/>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_Toc4337 </w:instrText>
          </w:r>
          <w:r>
            <w:rPr>
              <w:rFonts w:hint="eastAsia" w:ascii="仿宋" w:hAnsi="仿宋" w:eastAsia="仿宋" w:cs="仿宋"/>
              <w:sz w:val="24"/>
              <w:szCs w:val="24"/>
              <w:highlight w:val="none"/>
            </w:rPr>
            <w:fldChar w:fldCharType="separate"/>
          </w:r>
          <w:r>
            <w:rPr>
              <w:rFonts w:hint="eastAsia" w:ascii="仿宋" w:hAnsi="仿宋" w:eastAsia="仿宋" w:cs="仿宋"/>
              <w:bCs/>
              <w:sz w:val="24"/>
              <w:szCs w:val="24"/>
              <w:highlight w:val="none"/>
              <w:lang w:val="en-US" w:eastAsia="zh-CN"/>
            </w:rPr>
            <w:t>4. 符合性审查</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_Toc4337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39</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pPr>
            <w:pStyle w:val="32"/>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_Toc23924 </w:instrText>
          </w:r>
          <w:r>
            <w:rPr>
              <w:rFonts w:hint="eastAsia" w:ascii="仿宋" w:hAnsi="仿宋" w:eastAsia="仿宋" w:cs="仿宋"/>
              <w:sz w:val="24"/>
              <w:szCs w:val="24"/>
              <w:highlight w:val="none"/>
            </w:rPr>
            <w:fldChar w:fldCharType="separate"/>
          </w:r>
          <w:r>
            <w:rPr>
              <w:rFonts w:hint="eastAsia" w:ascii="仿宋" w:hAnsi="仿宋" w:eastAsia="仿宋" w:cs="仿宋"/>
              <w:bCs/>
              <w:sz w:val="24"/>
              <w:szCs w:val="24"/>
              <w:highlight w:val="none"/>
              <w:lang w:val="en-US" w:eastAsia="zh-CN"/>
            </w:rPr>
            <w:t>5. 投标文件有关事项的澄清或者说明</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_Toc23924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40</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pPr>
            <w:pStyle w:val="32"/>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_Toc22049 </w:instrText>
          </w:r>
          <w:r>
            <w:rPr>
              <w:rFonts w:hint="eastAsia" w:ascii="仿宋" w:hAnsi="仿宋" w:eastAsia="仿宋" w:cs="仿宋"/>
              <w:sz w:val="24"/>
              <w:szCs w:val="24"/>
              <w:highlight w:val="none"/>
            </w:rPr>
            <w:fldChar w:fldCharType="separate"/>
          </w:r>
          <w:r>
            <w:rPr>
              <w:rFonts w:hint="eastAsia" w:ascii="仿宋" w:hAnsi="仿宋" w:eastAsia="仿宋" w:cs="仿宋"/>
              <w:bCs/>
              <w:sz w:val="24"/>
              <w:szCs w:val="24"/>
              <w:highlight w:val="none"/>
              <w:lang w:val="en-US" w:eastAsia="zh-CN"/>
            </w:rPr>
            <w:t>6. 详细评审</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_Toc22049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41</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pPr>
            <w:pStyle w:val="31"/>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fldChar w:fldCharType="begin"/>
          </w:r>
          <w:r>
            <w:rPr>
              <w:rFonts w:hint="eastAsia" w:ascii="仿宋" w:hAnsi="仿宋" w:eastAsia="仿宋" w:cs="仿宋"/>
              <w:b/>
              <w:sz w:val="24"/>
              <w:szCs w:val="24"/>
              <w:highlight w:val="none"/>
            </w:rPr>
            <w:instrText xml:space="preserve"> HYPERLINK \l _Toc31337 </w:instrText>
          </w:r>
          <w:r>
            <w:rPr>
              <w:rFonts w:hint="eastAsia" w:ascii="仿宋" w:hAnsi="仿宋" w:eastAsia="仿宋" w:cs="仿宋"/>
              <w:b/>
              <w:sz w:val="24"/>
              <w:szCs w:val="24"/>
              <w:highlight w:val="none"/>
            </w:rPr>
            <w:fldChar w:fldCharType="separate"/>
          </w:r>
          <w:r>
            <w:rPr>
              <w:rFonts w:hint="eastAsia" w:ascii="仿宋" w:hAnsi="仿宋" w:eastAsia="仿宋" w:cs="仿宋"/>
              <w:b/>
              <w:sz w:val="24"/>
              <w:szCs w:val="24"/>
              <w:highlight w:val="none"/>
              <w:lang w:val="en-US" w:eastAsia="zh-CN"/>
            </w:rPr>
            <w:t>第七章 投标文件格式</w:t>
          </w:r>
          <w:r>
            <w:rPr>
              <w:rFonts w:hint="eastAsia" w:ascii="仿宋" w:hAnsi="仿宋" w:eastAsia="仿宋" w:cs="仿宋"/>
              <w:b/>
              <w:sz w:val="24"/>
              <w:szCs w:val="24"/>
              <w:highlight w:val="none"/>
            </w:rPr>
            <w:tab/>
          </w:r>
          <w:r>
            <w:rPr>
              <w:rFonts w:hint="eastAsia" w:ascii="仿宋" w:hAnsi="仿宋" w:eastAsia="仿宋" w:cs="仿宋"/>
              <w:b/>
              <w:sz w:val="24"/>
              <w:szCs w:val="24"/>
              <w:highlight w:val="none"/>
            </w:rPr>
            <w:fldChar w:fldCharType="begin"/>
          </w:r>
          <w:r>
            <w:rPr>
              <w:rFonts w:hint="eastAsia" w:ascii="仿宋" w:hAnsi="仿宋" w:eastAsia="仿宋" w:cs="仿宋"/>
              <w:b/>
              <w:sz w:val="24"/>
              <w:szCs w:val="24"/>
              <w:highlight w:val="none"/>
            </w:rPr>
            <w:instrText xml:space="preserve"> PAGEREF _Toc31337 \h </w:instrText>
          </w:r>
          <w:r>
            <w:rPr>
              <w:rFonts w:hint="eastAsia" w:ascii="仿宋" w:hAnsi="仿宋" w:eastAsia="仿宋" w:cs="仿宋"/>
              <w:b/>
              <w:sz w:val="24"/>
              <w:szCs w:val="24"/>
              <w:highlight w:val="none"/>
            </w:rPr>
            <w:fldChar w:fldCharType="separate"/>
          </w:r>
          <w:r>
            <w:rPr>
              <w:rFonts w:hint="eastAsia" w:ascii="仿宋" w:hAnsi="仿宋" w:eastAsia="仿宋" w:cs="仿宋"/>
              <w:b/>
              <w:sz w:val="24"/>
              <w:szCs w:val="24"/>
              <w:highlight w:val="none"/>
            </w:rPr>
            <w:t>47</w:t>
          </w:r>
          <w:r>
            <w:rPr>
              <w:rFonts w:hint="eastAsia" w:ascii="仿宋" w:hAnsi="仿宋" w:eastAsia="仿宋" w:cs="仿宋"/>
              <w:b/>
              <w:sz w:val="24"/>
              <w:szCs w:val="24"/>
              <w:highlight w:val="none"/>
            </w:rPr>
            <w:fldChar w:fldCharType="end"/>
          </w:r>
          <w:r>
            <w:rPr>
              <w:rFonts w:hint="eastAsia" w:ascii="仿宋" w:hAnsi="仿宋" w:eastAsia="仿宋" w:cs="仿宋"/>
              <w:b/>
              <w:sz w:val="24"/>
              <w:szCs w:val="24"/>
              <w:highlight w:val="none"/>
            </w:rPr>
            <w:fldChar w:fldCharType="end"/>
          </w:r>
        </w:p>
        <w:p>
          <w:pPr>
            <w:pStyle w:val="32"/>
            <w:tabs>
              <w:tab w:val="right" w:leader="dot" w:pos="8306"/>
            </w:tabs>
            <w:rPr>
              <w:rFonts w:hint="eastAsia" w:ascii="仿宋" w:hAnsi="仿宋" w:eastAsia="仿宋" w:cs="仿宋"/>
              <w:highlight w:val="none"/>
            </w:rPr>
          </w:pPr>
        </w:p>
        <w:p>
          <w:pPr>
            <w:jc w:val="both"/>
            <w:rPr>
              <w:rFonts w:hint="eastAsia" w:ascii="仿宋" w:hAnsi="仿宋" w:eastAsia="仿宋" w:cs="仿宋"/>
              <w:sz w:val="32"/>
              <w:szCs w:val="32"/>
              <w:highlight w:val="none"/>
            </w:rPr>
          </w:pPr>
          <w:r>
            <w:rPr>
              <w:rFonts w:hint="eastAsia" w:ascii="仿宋" w:hAnsi="仿宋" w:eastAsia="仿宋" w:cs="仿宋"/>
              <w:b/>
              <w:szCs w:val="32"/>
              <w:highlight w:val="none"/>
            </w:rPr>
            <w:fldChar w:fldCharType="end"/>
          </w:r>
        </w:p>
      </w:sdtContent>
    </w:sdt>
    <w:p>
      <w:pPr>
        <w:pStyle w:val="3"/>
        <w:numPr>
          <w:ilvl w:val="0"/>
          <w:numId w:val="1"/>
        </w:numPr>
        <w:bidi w:val="0"/>
        <w:jc w:val="center"/>
        <w:rPr>
          <w:rFonts w:hint="eastAsia" w:ascii="仿宋" w:hAnsi="仿宋" w:eastAsia="仿宋" w:cs="仿宋"/>
          <w:sz w:val="32"/>
          <w:szCs w:val="32"/>
          <w:highlight w:val="none"/>
        </w:rPr>
        <w:sectPr>
          <w:headerReference r:id="rId3"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bookmarkStart w:id="0" w:name="_Toc11868"/>
    </w:p>
    <w:p>
      <w:pPr>
        <w:pStyle w:val="3"/>
        <w:numPr>
          <w:ilvl w:val="0"/>
          <w:numId w:val="1"/>
        </w:numPr>
        <w:bidi w:val="0"/>
        <w:jc w:val="center"/>
        <w:rPr>
          <w:rFonts w:hint="eastAsia" w:ascii="仿宋" w:hAnsi="仿宋" w:eastAsia="仿宋" w:cs="仿宋"/>
          <w:sz w:val="32"/>
          <w:szCs w:val="32"/>
          <w:highlight w:val="none"/>
        </w:rPr>
      </w:pPr>
      <w:r>
        <w:rPr>
          <w:rFonts w:hint="eastAsia" w:ascii="仿宋" w:hAnsi="仿宋" w:eastAsia="仿宋" w:cs="仿宋"/>
          <w:sz w:val="32"/>
          <w:szCs w:val="32"/>
          <w:highlight w:val="none"/>
          <w:lang w:val="en-US" w:eastAsia="zh-CN"/>
        </w:rPr>
        <w:t>公开招标</w:t>
      </w:r>
      <w:r>
        <w:rPr>
          <w:rFonts w:hint="eastAsia" w:ascii="仿宋" w:hAnsi="仿宋" w:eastAsia="仿宋" w:cs="仿宋"/>
          <w:sz w:val="32"/>
          <w:szCs w:val="32"/>
          <w:highlight w:val="none"/>
        </w:rPr>
        <w:t>公告</w:t>
      </w:r>
      <w:bookmarkEnd w:id="0"/>
    </w:p>
    <w:p>
      <w:pPr>
        <w:pStyle w:val="34"/>
        <w:spacing w:line="480" w:lineRule="exact"/>
        <w:ind w:left="-199" w:leftChars="-190" w:right="-506" w:rightChars="-241" w:hanging="200" w:hangingChars="71"/>
        <w:jc w:val="center"/>
        <w:outlineLvl w:val="1"/>
        <w:rPr>
          <w:rFonts w:hint="eastAsia" w:ascii="仿宋" w:hAnsi="仿宋" w:eastAsia="仿宋" w:cs="仿宋"/>
          <w:b/>
          <w:bCs/>
          <w:sz w:val="28"/>
          <w:szCs w:val="28"/>
          <w:highlight w:val="none"/>
        </w:rPr>
      </w:pPr>
      <w:bookmarkStart w:id="1" w:name="_Toc6693"/>
      <w:bookmarkStart w:id="2" w:name="_Toc13443"/>
      <w:bookmarkStart w:id="3" w:name="_Toc32324"/>
      <w:bookmarkStart w:id="4" w:name="_Toc21739"/>
      <w:r>
        <w:rPr>
          <w:rFonts w:hint="eastAsia" w:ascii="仿宋" w:hAnsi="仿宋" w:eastAsia="仿宋" w:cs="仿宋"/>
          <w:b/>
          <w:bCs/>
          <w:sz w:val="28"/>
          <w:szCs w:val="28"/>
          <w:highlight w:val="none"/>
          <w:lang w:val="en-US" w:eastAsia="zh-CN"/>
        </w:rPr>
        <w:t>新疆维吾尔自治区儿童医院皮肤科国产医疗类设备采购项目公开招标</w:t>
      </w:r>
      <w:r>
        <w:rPr>
          <w:rFonts w:hint="eastAsia" w:ascii="仿宋" w:hAnsi="仿宋" w:eastAsia="仿宋" w:cs="仿宋"/>
          <w:b/>
          <w:bCs/>
          <w:sz w:val="28"/>
          <w:szCs w:val="28"/>
          <w:highlight w:val="none"/>
        </w:rPr>
        <w:t>公告</w:t>
      </w:r>
      <w:bookmarkEnd w:id="1"/>
      <w:bookmarkEnd w:id="2"/>
      <w:bookmarkEnd w:id="3"/>
    </w:p>
    <w:p>
      <w:pPr>
        <w:pStyle w:val="36"/>
        <w:pBdr>
          <w:top w:val="single" w:color="auto" w:sz="4" w:space="1"/>
          <w:left w:val="single" w:color="auto" w:sz="4" w:space="4"/>
          <w:bottom w:val="single" w:color="auto" w:sz="4" w:space="1"/>
          <w:right w:val="single" w:color="auto" w:sz="4" w:space="4"/>
        </w:pBdr>
        <w:spacing w:line="480" w:lineRule="exact"/>
        <w:ind w:right="-506" w:rightChars="-241" w:firstLine="480" w:firstLineChars="20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项目概况</w:t>
      </w:r>
    </w:p>
    <w:p>
      <w:pPr>
        <w:pStyle w:val="36"/>
        <w:pBdr>
          <w:top w:val="single" w:color="auto" w:sz="4" w:space="1"/>
          <w:left w:val="single" w:color="auto" w:sz="4" w:space="4"/>
          <w:bottom w:val="single" w:color="auto" w:sz="4" w:space="1"/>
          <w:right w:val="single" w:color="auto" w:sz="4" w:space="4"/>
        </w:pBdr>
        <w:spacing w:line="480" w:lineRule="exact"/>
        <w:ind w:right="-506" w:rightChars="-241" w:firstLine="480" w:firstLineChars="200"/>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u w:val="single"/>
          <w:lang w:val="en-US" w:eastAsia="zh-CN"/>
        </w:rPr>
        <w:t>新疆维吾尔自治区儿童医院皮肤科国产医疗类设备采购项目</w:t>
      </w:r>
      <w:r>
        <w:rPr>
          <w:rFonts w:hint="eastAsia" w:ascii="仿宋" w:hAnsi="仿宋" w:eastAsia="仿宋" w:cs="仿宋"/>
          <w:kern w:val="2"/>
          <w:sz w:val="24"/>
          <w:szCs w:val="24"/>
          <w:highlight w:val="none"/>
          <w:lang w:val="en-US" w:eastAsia="zh-CN" w:bidi="ar-SA"/>
        </w:rPr>
        <w:t>的潜在投标人应在政采云平台线上获取招标文件，并于 2023年12月18日 11:00（北京时间）前递交投标文件。</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sz w:val="24"/>
          <w:szCs w:val="24"/>
          <w:highlight w:val="none"/>
        </w:rPr>
      </w:pP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一、项目基本情况</w:t>
      </w:r>
      <w:bookmarkEnd w:id="4"/>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项目编号：SJX-2023-</w:t>
      </w:r>
      <w:r>
        <w:rPr>
          <w:rFonts w:hint="eastAsia" w:ascii="仿宋" w:hAnsi="仿宋" w:eastAsia="仿宋" w:cs="仿宋"/>
          <w:sz w:val="24"/>
          <w:szCs w:val="24"/>
          <w:highlight w:val="none"/>
          <w:lang w:val="en-US" w:eastAsia="zh-CN"/>
        </w:rPr>
        <w:t>481</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项目名称：</w:t>
      </w:r>
      <w:r>
        <w:rPr>
          <w:rFonts w:hint="eastAsia" w:ascii="仿宋" w:hAnsi="仿宋" w:eastAsia="仿宋" w:cs="仿宋"/>
          <w:sz w:val="24"/>
          <w:szCs w:val="24"/>
          <w:highlight w:val="none"/>
          <w:lang w:val="en-US" w:eastAsia="zh-CN"/>
        </w:rPr>
        <w:t>新疆维吾尔自治区儿童医院皮肤科国产医疗类设备采购项目</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采购方式：公开招标</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sz w:val="24"/>
          <w:szCs w:val="24"/>
          <w:highlight w:val="none"/>
          <w:lang w:val="en-US"/>
        </w:rPr>
      </w:pPr>
      <w:r>
        <w:rPr>
          <w:rFonts w:hint="eastAsia" w:ascii="仿宋" w:hAnsi="仿宋" w:eastAsia="仿宋" w:cs="仿宋"/>
          <w:sz w:val="24"/>
          <w:szCs w:val="24"/>
          <w:highlight w:val="none"/>
        </w:rPr>
        <w:t>预算金额（元）：</w:t>
      </w:r>
      <w:r>
        <w:rPr>
          <w:rFonts w:hint="eastAsia" w:ascii="仿宋" w:hAnsi="仿宋" w:eastAsia="仿宋" w:cs="仿宋"/>
          <w:sz w:val="24"/>
          <w:szCs w:val="24"/>
          <w:highlight w:val="none"/>
          <w:lang w:val="en-US" w:eastAsia="zh-CN"/>
        </w:rPr>
        <w:t>3074000</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最高限价（元）：</w:t>
      </w:r>
      <w:r>
        <w:rPr>
          <w:rFonts w:hint="eastAsia" w:ascii="仿宋" w:hAnsi="仿宋" w:eastAsia="仿宋" w:cs="仿宋"/>
          <w:sz w:val="24"/>
          <w:szCs w:val="24"/>
          <w:highlight w:val="none"/>
          <w:lang w:val="en-US" w:eastAsia="zh-CN"/>
        </w:rPr>
        <w:t>3074000</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采购需求：拟采购皮秒激光治疗仪、强脉冲光治疗仪、电子注射器控制助推装置、多功能电离子手术治疗机、光子治疗仪（高能红光）、二氧化碳激光治疗仪</w:t>
      </w:r>
      <w:r>
        <w:rPr>
          <w:rFonts w:hint="eastAsia" w:ascii="仿宋" w:hAnsi="仿宋" w:eastAsia="仿宋" w:cs="仿宋"/>
          <w:sz w:val="24"/>
          <w:szCs w:val="24"/>
          <w:highlight w:val="none"/>
          <w:lang w:val="en-US" w:eastAsia="zh-CN"/>
        </w:rPr>
        <w:t>，具体详见采购文件</w:t>
      </w:r>
      <w:r>
        <w:rPr>
          <w:rFonts w:hint="eastAsia" w:ascii="仿宋" w:hAnsi="仿宋" w:eastAsia="仿宋" w:cs="仿宋"/>
          <w:sz w:val="24"/>
          <w:szCs w:val="24"/>
          <w:highlight w:val="none"/>
        </w:rPr>
        <w:t>。</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标项名称:标项</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：皮肤科国产医疗设备</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数量:1批</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预算金额（元）:</w:t>
      </w:r>
      <w:r>
        <w:rPr>
          <w:rFonts w:hint="eastAsia" w:ascii="仿宋" w:hAnsi="仿宋" w:eastAsia="仿宋" w:cs="仿宋"/>
          <w:sz w:val="24"/>
          <w:szCs w:val="24"/>
          <w:highlight w:val="none"/>
          <w:lang w:val="en-US" w:eastAsia="zh-CN"/>
        </w:rPr>
        <w:t>3074000</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简要规格描述或项目基本概况介绍、用途：拟采购皮秒激光治疗仪、强脉冲光治疗仪、电子注射器控制助推装置、多功能电离子手术治疗机、光子治疗仪（高能红光）、二氧化碳激光治疗仪，具体详见采购文件。</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备注：/</w:t>
      </w:r>
      <w:bookmarkStart w:id="94" w:name="_GoBack"/>
      <w:bookmarkEnd w:id="94"/>
    </w:p>
    <w:p>
      <w:pPr>
        <w:pStyle w:val="25"/>
        <w:rPr>
          <w:rFonts w:hint="eastAsia"/>
          <w:highlight w:val="none"/>
        </w:rPr>
      </w:pP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合同履约期限：</w:t>
      </w:r>
      <w:r>
        <w:rPr>
          <w:rFonts w:hint="eastAsia" w:ascii="仿宋" w:hAnsi="仿宋" w:eastAsia="仿宋" w:cs="仿宋"/>
          <w:sz w:val="24"/>
          <w:szCs w:val="24"/>
          <w:highlight w:val="none"/>
          <w:lang w:val="en-US" w:eastAsia="zh-CN"/>
        </w:rPr>
        <w:t>合同签订之日起30日内</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本项目（否）接受联合体投标。</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sz w:val="24"/>
          <w:szCs w:val="24"/>
          <w:highlight w:val="none"/>
        </w:rPr>
      </w:pPr>
      <w:bookmarkStart w:id="5" w:name="_Toc15364"/>
      <w:r>
        <w:rPr>
          <w:rFonts w:hint="eastAsia" w:ascii="仿宋" w:hAnsi="仿宋" w:eastAsia="仿宋" w:cs="仿宋"/>
          <w:b/>
          <w:bCs/>
          <w:sz w:val="24"/>
          <w:szCs w:val="24"/>
          <w:highlight w:val="none"/>
        </w:rPr>
        <w:t>二、申请人的资格要求：</w:t>
      </w:r>
      <w:bookmarkEnd w:id="5"/>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1.满足《中华人民共和国政府采购法》第二十二条规定；</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2.落实政府采购政策需满足的资格要求：</w:t>
      </w:r>
      <w:r>
        <w:rPr>
          <w:rFonts w:hint="eastAsia" w:ascii="仿宋" w:hAnsi="仿宋" w:eastAsia="仿宋" w:cs="仿宋"/>
          <w:sz w:val="24"/>
          <w:szCs w:val="24"/>
          <w:highlight w:val="none"/>
          <w:lang w:val="en-US"/>
        </w:rPr>
        <w:t>本项目为非专门面向中、小企业，小、微企业预留资金项目。落实政府采购政策内容详见供应商须知前附表。</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3.本项目的特定</w:t>
      </w:r>
      <w:r>
        <w:rPr>
          <w:rFonts w:hint="eastAsia" w:ascii="仿宋" w:hAnsi="仿宋" w:eastAsia="仿宋" w:cs="仿宋"/>
          <w:sz w:val="24"/>
          <w:szCs w:val="24"/>
          <w:highlight w:val="none"/>
        </w:rPr>
        <w:t>资格要求：</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rPr>
      </w:pP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rPr>
        <w:t>投标人如为代理商，所投产品属第二类医疗器械的应具有《医疗器械经营备案凭证》，属第三类医疗器械的应具有《医疗器械经营许可证》；投标人如为制造商，使用自身生产的产品投标时，所投产品属第一类医疗器械的应具有《医疗器械生产备案凭证》，属第二类、第三类医疗器械的应具有《医疗器械生产许可证》</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rPr>
      </w:pPr>
      <w:r>
        <w:rPr>
          <w:rFonts w:hint="eastAsia" w:ascii="仿宋" w:hAnsi="仿宋" w:eastAsia="仿宋" w:cs="仿宋"/>
          <w:sz w:val="24"/>
          <w:szCs w:val="24"/>
          <w:highlight w:val="none"/>
          <w:lang w:val="en-US"/>
        </w:rPr>
        <w:t>（</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lang w:val="en-US"/>
        </w:rPr>
        <w:t xml:space="preserve">）单位负责人为同一人或者存在直接控股、管理关系的不同投标人，不得参加同一包号投标或者未划分包号的同一招标项目投标。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rPr>
      </w:pPr>
      <w:r>
        <w:rPr>
          <w:rFonts w:hint="eastAsia" w:ascii="仿宋" w:hAnsi="仿宋" w:eastAsia="仿宋" w:cs="仿宋"/>
          <w:sz w:val="24"/>
          <w:szCs w:val="24"/>
          <w:highlight w:val="none"/>
          <w:lang w:val="en-US"/>
        </w:rPr>
        <w:t>（</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lang w:val="en-US"/>
        </w:rPr>
        <w:t>）为采购项目提供整体设计、规范编制或者项目管理、监理、检测等服务的供应商，不得再参加该采购项目的其他采购活动。</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rPr>
        <w:t>（</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lang w:val="en-US"/>
        </w:rPr>
        <w:t xml:space="preserve">）被“信用中国”网站列入失信被执行人和重大税收违法案件当事人名单的、被 “中国政府采购网”网站列入政府采购严重违法失信行为记录名单（处罚期限尚未届满的）的供应商，不得参与本项目的政府采购活动。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sz w:val="24"/>
          <w:szCs w:val="24"/>
          <w:highlight w:val="none"/>
        </w:rPr>
      </w:pPr>
      <w:bookmarkStart w:id="6" w:name="_Toc29084"/>
      <w:r>
        <w:rPr>
          <w:rFonts w:hint="eastAsia" w:ascii="仿宋" w:hAnsi="仿宋" w:eastAsia="仿宋" w:cs="仿宋"/>
          <w:b/>
          <w:bCs/>
          <w:sz w:val="24"/>
          <w:szCs w:val="24"/>
          <w:highlight w:val="none"/>
        </w:rPr>
        <w:t>三、获取招标文件</w:t>
      </w:r>
      <w:bookmarkEnd w:id="6"/>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时间</w:t>
      </w:r>
      <w:r>
        <w:rPr>
          <w:rFonts w:hint="eastAsia" w:ascii="仿宋" w:hAnsi="仿宋" w:eastAsia="仿宋" w:cs="仿宋"/>
          <w:sz w:val="24"/>
          <w:szCs w:val="24"/>
          <w:highlight w:val="none"/>
        </w:rPr>
        <w:t>：2023年11月28日至2023年12月</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日，每天上午00:00至12:00，下午12:00至23:59（北京时间，法定节假日除外）</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地点：</w:t>
      </w:r>
      <w:r>
        <w:rPr>
          <w:rFonts w:hint="eastAsia" w:ascii="仿宋" w:hAnsi="仿宋" w:eastAsia="仿宋" w:cs="仿宋"/>
          <w:sz w:val="24"/>
          <w:szCs w:val="24"/>
          <w:highlight w:val="none"/>
        </w:rPr>
        <w:t>政采云平台（https://www.zcygov.cn/）</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方式：供应商登录政采云平台https://www.zcygov.cn/在线申请获取采购文件（进入“项目采购”应用，在获取采购文件菜单中选择项目，申请获取采购文件）本次招标不提供纸质版招标文件。</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售价（元）：0元</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sz w:val="24"/>
          <w:szCs w:val="24"/>
          <w:highlight w:val="none"/>
        </w:rPr>
      </w:pPr>
      <w:bookmarkStart w:id="7" w:name="_Toc24224"/>
      <w:r>
        <w:rPr>
          <w:rFonts w:hint="eastAsia" w:ascii="仿宋" w:hAnsi="仿宋" w:eastAsia="仿宋" w:cs="仿宋"/>
          <w:b/>
          <w:bCs/>
          <w:sz w:val="24"/>
          <w:szCs w:val="24"/>
          <w:highlight w:val="none"/>
        </w:rPr>
        <w:t>四、提交投标文件截止时间、开标时间和地点</w:t>
      </w:r>
      <w:bookmarkEnd w:id="7"/>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提交投标文件截止时</w:t>
      </w:r>
      <w:r>
        <w:rPr>
          <w:rFonts w:hint="eastAsia" w:ascii="仿宋" w:hAnsi="仿宋" w:eastAsia="仿宋" w:cs="仿宋"/>
          <w:sz w:val="24"/>
          <w:szCs w:val="24"/>
          <w:highlight w:val="none"/>
        </w:rPr>
        <w:t>间：2023年12月18日 11:00（北京时间）</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投标地点：政采云平台（https://www.zcygov.cn/），本项目采用不见面开标，加密的电子投标文件在投标截止时间前在政采云平台上传。</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开标时间：2023年12月18日 11:00（北京时间）</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开标地点：政采云平台（https://www.zcygov.cn/）不见面开标系统</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sz w:val="24"/>
          <w:szCs w:val="24"/>
          <w:highlight w:val="none"/>
        </w:rPr>
      </w:pPr>
      <w:bookmarkStart w:id="8" w:name="_Toc17115"/>
      <w:r>
        <w:rPr>
          <w:rFonts w:hint="eastAsia" w:ascii="仿宋" w:hAnsi="仿宋" w:eastAsia="仿宋" w:cs="仿宋"/>
          <w:b/>
          <w:bCs/>
          <w:sz w:val="24"/>
          <w:szCs w:val="24"/>
          <w:highlight w:val="none"/>
        </w:rPr>
        <w:t>五、公告期限</w:t>
      </w:r>
      <w:bookmarkEnd w:id="8"/>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自本公告发布之日起5个工作日。</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sz w:val="24"/>
          <w:szCs w:val="24"/>
          <w:highlight w:val="none"/>
        </w:rPr>
      </w:pPr>
      <w:bookmarkStart w:id="9" w:name="_Toc22084"/>
      <w:r>
        <w:rPr>
          <w:rFonts w:hint="eastAsia" w:ascii="仿宋" w:hAnsi="仿宋" w:eastAsia="仿宋" w:cs="仿宋"/>
          <w:b/>
          <w:bCs/>
          <w:sz w:val="24"/>
          <w:szCs w:val="24"/>
          <w:highlight w:val="none"/>
        </w:rPr>
        <w:t>六、其他补充事宜</w:t>
      </w:r>
      <w:bookmarkEnd w:id="9"/>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1、关于本项目所有公告、公示在</w:t>
      </w:r>
      <w:r>
        <w:rPr>
          <w:rFonts w:hint="eastAsia" w:ascii="仿宋" w:hAnsi="仿宋" w:eastAsia="仿宋" w:cs="仿宋"/>
          <w:b/>
          <w:bCs/>
          <w:sz w:val="24"/>
          <w:szCs w:val="24"/>
          <w:highlight w:val="none"/>
        </w:rPr>
        <w:t>新疆政府采购网</w:t>
      </w:r>
      <w:r>
        <w:rPr>
          <w:rFonts w:hint="eastAsia" w:ascii="仿宋" w:hAnsi="仿宋" w:eastAsia="仿宋" w:cs="仿宋"/>
          <w:sz w:val="24"/>
          <w:szCs w:val="24"/>
          <w:highlight w:val="none"/>
        </w:rPr>
        <w:t>发布。</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2、请投标单位随时关注本项目的澄清、答疑、变更事项。</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3、本项目实行电子招投标，供应商须登录政采云平台申请获取招标文件，并通过政采云电子投标客户端制作响应文件，同时自行承担与投标有关的一切费用。</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4、各供应商应在开标前确保成为</w:t>
      </w:r>
      <w:r>
        <w:rPr>
          <w:rFonts w:hint="eastAsia" w:ascii="仿宋" w:hAnsi="仿宋" w:eastAsia="仿宋" w:cs="仿宋"/>
          <w:b/>
          <w:bCs/>
          <w:sz w:val="24"/>
          <w:szCs w:val="24"/>
          <w:highlight w:val="none"/>
        </w:rPr>
        <w:t>新疆政府采购网</w:t>
      </w:r>
      <w:r>
        <w:rPr>
          <w:rFonts w:hint="eastAsia" w:ascii="仿宋" w:hAnsi="仿宋" w:eastAsia="仿宋" w:cs="仿宋"/>
          <w:sz w:val="24"/>
          <w:szCs w:val="24"/>
          <w:highlight w:val="none"/>
        </w:rPr>
        <w:t>正式注册入库供应商，并完成CA数字证书申领。因未注册入库、未办理CA数字证书等原因造成无法投标或投标失败等后果由供应商自行承担。</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5、有意向参与电子开评标的供应商，可访问新疆数字证书认证中心官方网站（https://www.xjca.com.cn/）或下载“新疆政务通”APP自行进行申领。如需咨询，请联系新疆CA服务热线0991-2819290。</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sz w:val="24"/>
          <w:szCs w:val="24"/>
          <w:highlight w:val="none"/>
        </w:rPr>
      </w:pPr>
      <w:bookmarkStart w:id="10" w:name="_Toc21999"/>
      <w:r>
        <w:rPr>
          <w:rFonts w:hint="eastAsia" w:ascii="仿宋" w:hAnsi="仿宋" w:eastAsia="仿宋" w:cs="仿宋"/>
          <w:b/>
          <w:bCs/>
          <w:sz w:val="24"/>
          <w:szCs w:val="24"/>
          <w:highlight w:val="none"/>
        </w:rPr>
        <w:t>七、对本次采购提出询问，请按以下方式联系</w:t>
      </w:r>
      <w:bookmarkEnd w:id="10"/>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1.采购人信息</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名 称：</w:t>
      </w:r>
      <w:r>
        <w:rPr>
          <w:rFonts w:hint="eastAsia" w:ascii="仿宋" w:hAnsi="仿宋" w:eastAsia="仿宋" w:cs="仿宋"/>
          <w:sz w:val="24"/>
          <w:szCs w:val="24"/>
          <w:highlight w:val="none"/>
          <w:lang w:val="en-US" w:eastAsia="zh-CN"/>
        </w:rPr>
        <w:t>新疆维吾尔自治区儿童医院</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地 址：乌鲁木齐市沙依巴克区阿勒泰路393号</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联系方式：</w:t>
      </w:r>
      <w:r>
        <w:rPr>
          <w:rFonts w:hint="eastAsia" w:ascii="仿宋" w:hAnsi="仿宋" w:eastAsia="仿宋" w:cs="仿宋"/>
          <w:sz w:val="24"/>
          <w:szCs w:val="24"/>
          <w:highlight w:val="none"/>
          <w:lang w:val="en-US" w:eastAsia="zh-CN"/>
        </w:rPr>
        <w:t xml:space="preserve">张老师 </w:t>
      </w:r>
      <w:r>
        <w:rPr>
          <w:rFonts w:hint="eastAsia" w:ascii="仿宋" w:hAnsi="仿宋" w:eastAsia="仿宋" w:cs="仿宋"/>
          <w:sz w:val="24"/>
          <w:szCs w:val="24"/>
          <w:highlight w:val="none"/>
          <w:lang w:eastAsia="zh-CN"/>
        </w:rPr>
        <w:t>0991-3056196</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2.采购代理机构信息</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名 称：新疆世纪星工程咨询有限公司</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地 址：乌鲁木齐经济技术开发区二期黄山街一品九点阳光德港大厦B座20楼</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联系方式：0991-3678303</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3.项目联系方式</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项目联系人：</w:t>
      </w:r>
      <w:r>
        <w:rPr>
          <w:rFonts w:hint="eastAsia" w:ascii="仿宋" w:hAnsi="仿宋" w:eastAsia="仿宋" w:cs="仿宋"/>
          <w:sz w:val="24"/>
          <w:szCs w:val="24"/>
          <w:highlight w:val="none"/>
          <w:lang w:val="en-US" w:eastAsia="zh-CN"/>
        </w:rPr>
        <w:t>李梦媛、郑倩如、李航、殷叔岗、杜萍</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sz w:val="24"/>
          <w:szCs w:val="24"/>
          <w:highlight w:val="none"/>
        </w:rPr>
        <w:t>电 话：0991-3678303</w:t>
      </w:r>
    </w:p>
    <w:p>
      <w:pPr>
        <w:rPr>
          <w:rFonts w:hint="eastAsia" w:ascii="仿宋" w:hAnsi="仿宋" w:eastAsia="仿宋" w:cs="仿宋"/>
          <w:sz w:val="24"/>
          <w:szCs w:val="24"/>
          <w:highlight w:val="none"/>
        </w:rPr>
      </w:pPr>
      <w:r>
        <w:rPr>
          <w:rFonts w:hint="eastAsia" w:ascii="仿宋" w:hAnsi="仿宋" w:eastAsia="仿宋" w:cs="仿宋"/>
          <w:sz w:val="24"/>
          <w:szCs w:val="24"/>
          <w:highlight w:val="none"/>
        </w:rPr>
        <w:br w:type="page"/>
      </w:r>
    </w:p>
    <w:p>
      <w:pPr>
        <w:pStyle w:val="3"/>
        <w:numPr>
          <w:ilvl w:val="0"/>
          <w:numId w:val="1"/>
        </w:numPr>
        <w:bidi w:val="0"/>
        <w:jc w:val="center"/>
        <w:rPr>
          <w:rFonts w:hint="eastAsia" w:ascii="仿宋" w:hAnsi="仿宋" w:eastAsia="仿宋" w:cs="仿宋"/>
          <w:sz w:val="32"/>
          <w:szCs w:val="32"/>
          <w:highlight w:val="none"/>
        </w:rPr>
      </w:pPr>
      <w:bookmarkStart w:id="11" w:name="_Toc31403"/>
      <w:r>
        <w:rPr>
          <w:rFonts w:hint="eastAsia" w:ascii="仿宋" w:hAnsi="仿宋" w:eastAsia="仿宋" w:cs="仿宋"/>
          <w:sz w:val="32"/>
          <w:szCs w:val="32"/>
          <w:highlight w:val="none"/>
        </w:rPr>
        <w:t>投标须知前附表</w:t>
      </w:r>
      <w:bookmarkEnd w:id="11"/>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本表是本招标项目的具体资料，是对投标人须知的具体补充和修改，如有矛盾，应以本前附表为准。</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cs="仿宋"/>
          <w:sz w:val="24"/>
          <w:szCs w:val="24"/>
          <w:highlight w:val="none"/>
        </w:rPr>
      </w:pPr>
    </w:p>
    <w:tbl>
      <w:tblPr>
        <w:tblStyle w:val="22"/>
        <w:tblW w:w="0" w:type="auto"/>
        <w:tblInd w:w="0" w:type="dxa"/>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1870"/>
        <w:gridCol w:w="6652"/>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24"/>
                <w:szCs w:val="24"/>
                <w:highlight w:val="none"/>
                <w:vertAlign w:val="baseline"/>
              </w:rPr>
            </w:pPr>
            <w:r>
              <w:rPr>
                <w:rFonts w:hint="eastAsia" w:ascii="仿宋" w:hAnsi="仿宋" w:eastAsia="仿宋" w:cs="仿宋"/>
                <w:b/>
                <w:bCs/>
                <w:sz w:val="24"/>
                <w:szCs w:val="24"/>
                <w:highlight w:val="none"/>
                <w:vertAlign w:val="baseline"/>
                <w:lang w:val="en-US" w:eastAsia="zh-CN"/>
              </w:rPr>
              <w:t>条款号</w:t>
            </w:r>
          </w:p>
        </w:tc>
        <w:tc>
          <w:tcPr>
            <w:tcW w:w="6652"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24"/>
                <w:szCs w:val="24"/>
                <w:highlight w:val="none"/>
                <w:vertAlign w:val="baseline"/>
              </w:rPr>
            </w:pPr>
            <w:r>
              <w:rPr>
                <w:rFonts w:hint="eastAsia" w:ascii="仿宋" w:hAnsi="仿宋" w:eastAsia="仿宋" w:cs="仿宋"/>
                <w:b/>
                <w:bCs/>
                <w:sz w:val="24"/>
                <w:szCs w:val="24"/>
                <w:highlight w:val="none"/>
                <w:vertAlign w:val="baseline"/>
                <w:lang w:val="en-US" w:eastAsia="zh-CN"/>
              </w:rPr>
              <w:t>内容</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1.1</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名 称：新疆维吾尔自治区儿童医院</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地 址：乌鲁木齐市沙依巴克区阿勒泰路393号</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val="en-US" w:eastAsia="zh-CN"/>
              </w:rPr>
              <w:t>电 话：张老师 0991-3056196</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1.2</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 xml:space="preserve">采购代理机构：新疆世纪星工程咨询有限公司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 xml:space="preserve">地址：乌鲁木齐经济技术开发区二期黄山街一品九点阳光德港大厦B座20楼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业务联系人：</w:t>
            </w:r>
            <w:r>
              <w:rPr>
                <w:rFonts w:hint="eastAsia" w:ascii="仿宋" w:hAnsi="仿宋" w:eastAsia="仿宋" w:cs="仿宋"/>
                <w:sz w:val="24"/>
                <w:szCs w:val="24"/>
                <w:highlight w:val="none"/>
                <w:vertAlign w:val="baseline"/>
                <w:lang w:val="en-US" w:eastAsia="zh-CN"/>
              </w:rPr>
              <w:t>李梦媛、李航</w:t>
            </w:r>
            <w:r>
              <w:rPr>
                <w:rFonts w:hint="eastAsia" w:ascii="仿宋" w:hAnsi="仿宋" w:eastAsia="仿宋" w:cs="仿宋"/>
                <w:sz w:val="24"/>
                <w:szCs w:val="24"/>
                <w:highlight w:val="none"/>
                <w:vertAlign w:val="baseline"/>
              </w:rPr>
              <w:t xml:space="preserve">      </w:t>
            </w:r>
            <w:r>
              <w:rPr>
                <w:rFonts w:hint="eastAsia" w:ascii="仿宋" w:hAnsi="仿宋" w:eastAsia="仿宋" w:cs="仿宋"/>
                <w:sz w:val="24"/>
                <w:szCs w:val="24"/>
                <w:highlight w:val="none"/>
                <w:vertAlign w:val="baseline"/>
                <w:lang w:val="en-US" w:eastAsia="zh-CN"/>
              </w:rPr>
              <w:t xml:space="preserve">  </w:t>
            </w:r>
            <w:r>
              <w:rPr>
                <w:rFonts w:hint="eastAsia" w:ascii="仿宋" w:hAnsi="仿宋" w:eastAsia="仿宋" w:cs="仿宋"/>
                <w:sz w:val="24"/>
                <w:szCs w:val="24"/>
                <w:highlight w:val="none"/>
                <w:vertAlign w:val="baseline"/>
              </w:rPr>
              <w:t xml:space="preserve">电话：0991-3678303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电子邮箱：</w:t>
            </w:r>
            <w:r>
              <w:rPr>
                <w:rFonts w:hint="eastAsia" w:ascii="仿宋" w:hAnsi="仿宋" w:eastAsia="仿宋" w:cs="仿宋"/>
                <w:sz w:val="24"/>
                <w:szCs w:val="24"/>
                <w:highlight w:val="none"/>
                <w:vertAlign w:val="baseline"/>
                <w:lang w:val="en-US" w:eastAsia="zh-CN"/>
              </w:rPr>
              <w:t>415485763</w:t>
            </w:r>
            <w:r>
              <w:rPr>
                <w:rFonts w:hint="eastAsia" w:ascii="仿宋" w:hAnsi="仿宋" w:eastAsia="仿宋" w:cs="仿宋"/>
                <w:sz w:val="24"/>
                <w:szCs w:val="24"/>
                <w:highlight w:val="none"/>
                <w:vertAlign w:val="baseline"/>
              </w:rPr>
              <w:t>@qq.com</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1.3.3</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合格投标人的其他资格要求：</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rPr>
            </w:pP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rPr>
              <w:t>投标人如为代理商，所投产品属第二类医疗器械的应具有《医疗器械经营备案凭证》，属第三类医疗器械的应具有《医疗器械经营许可证》；</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rPr>
            </w:pPr>
            <w:r>
              <w:rPr>
                <w:rFonts w:hint="eastAsia" w:ascii="仿宋" w:hAnsi="仿宋" w:eastAsia="仿宋" w:cs="仿宋"/>
                <w:sz w:val="24"/>
                <w:szCs w:val="24"/>
                <w:highlight w:val="none"/>
                <w:lang w:val="en-US"/>
              </w:rPr>
              <w:t>投标人如为制造商，使用自身生产的产品投标时，所投产品属第一类医疗器械的应具有《医疗器械生产备案凭证》，属第二类、第三类医疗器械的应具有《医疗器械生产许可证》。</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rPr>
            </w:pPr>
            <w:r>
              <w:rPr>
                <w:rFonts w:hint="eastAsia" w:ascii="仿宋" w:hAnsi="仿宋" w:eastAsia="仿宋" w:cs="仿宋"/>
                <w:sz w:val="24"/>
                <w:szCs w:val="24"/>
                <w:highlight w:val="none"/>
                <w:lang w:val="en-US"/>
              </w:rPr>
              <w:t>（</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lang w:val="en-US"/>
              </w:rPr>
              <w:t xml:space="preserve">）单位负责人为同一人或者存在直接控股、管理关系的不同投标人，不得参加同一包号投标或者未划分包号的同一招标项目投标。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rPr>
            </w:pPr>
            <w:r>
              <w:rPr>
                <w:rFonts w:hint="eastAsia" w:ascii="仿宋" w:hAnsi="仿宋" w:eastAsia="仿宋" w:cs="仿宋"/>
                <w:sz w:val="24"/>
                <w:szCs w:val="24"/>
                <w:highlight w:val="none"/>
                <w:lang w:val="en-US"/>
              </w:rPr>
              <w:t>（</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lang w:val="en-US"/>
              </w:rPr>
              <w:t>）为采购项目提供整体设计、规范编制或者项目管理、监理、检测等服务的供应商，不得再参加该采购项目的其他采购活动。</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eastAsia="zh-CN"/>
              </w:rPr>
            </w:pPr>
            <w:r>
              <w:rPr>
                <w:rFonts w:hint="eastAsia" w:ascii="仿宋" w:hAnsi="仿宋" w:eastAsia="仿宋" w:cs="仿宋"/>
                <w:sz w:val="24"/>
                <w:szCs w:val="24"/>
                <w:highlight w:val="none"/>
                <w:lang w:val="en-US"/>
              </w:rPr>
              <w:t>（</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lang w:val="en-US"/>
              </w:rPr>
              <w:t>）被“信用中国”网站列入失信被执行人和重大税收违法案件当事人名单的、被 “中国政府采购网”网站列入政府采购严重违法失信行为记录名单（处罚期限尚未届满的）的供应商，不得参与本项目的政府采购活动。</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1.4</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val="en-US" w:eastAsia="zh-CN"/>
              </w:rPr>
              <w:t>是否允许采购进口产品：否</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1.5.1</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本项目标的物所属行业详见本项目采购需求</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1.5.2</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☑本项目不专门面向中小企业预留采购份额。</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 xml:space="preserve">□本项目专门面向 </w:t>
            </w:r>
            <w:r>
              <w:rPr>
                <w:rFonts w:hint="eastAsia" w:ascii="仿宋" w:hAnsi="仿宋" w:eastAsia="仿宋" w:cs="仿宋"/>
                <w:b/>
                <w:bCs/>
                <w:sz w:val="24"/>
                <w:szCs w:val="24"/>
                <w:highlight w:val="none"/>
                <w:vertAlign w:val="baseline"/>
                <w:lang w:val="en-US" w:eastAsia="zh-CN"/>
              </w:rPr>
              <w:t>□中小 □小微企业</w:t>
            </w:r>
            <w:r>
              <w:rPr>
                <w:rFonts w:hint="eastAsia" w:ascii="仿宋" w:hAnsi="仿宋" w:eastAsia="仿宋" w:cs="仿宋"/>
                <w:sz w:val="24"/>
                <w:szCs w:val="24"/>
                <w:highlight w:val="none"/>
                <w:vertAlign w:val="baseline"/>
                <w:lang w:val="en-US" w:eastAsia="zh-CN"/>
              </w:rPr>
              <w:t xml:space="preserve"> 采购。即：提供的货物全部由符合政策要求的</w:t>
            </w:r>
            <w:r>
              <w:rPr>
                <w:rFonts w:hint="eastAsia" w:ascii="仿宋" w:hAnsi="仿宋" w:eastAsia="仿宋" w:cs="仿宋"/>
                <w:b/>
                <w:bCs/>
                <w:sz w:val="24"/>
                <w:szCs w:val="24"/>
                <w:highlight w:val="none"/>
                <w:vertAlign w:val="baseline"/>
                <w:lang w:val="en-US" w:eastAsia="zh-CN"/>
              </w:rPr>
              <w:t>中小/小微</w:t>
            </w:r>
            <w:r>
              <w:rPr>
                <w:rFonts w:hint="eastAsia" w:ascii="仿宋" w:hAnsi="仿宋" w:eastAsia="仿宋" w:cs="仿宋"/>
                <w:sz w:val="24"/>
                <w:szCs w:val="24"/>
                <w:highlight w:val="none"/>
                <w:vertAlign w:val="baseline"/>
                <w:lang w:val="en-US" w:eastAsia="zh-CN"/>
              </w:rPr>
              <w:t>企业制造、服务全部由符合政策要求的</w:t>
            </w:r>
            <w:r>
              <w:rPr>
                <w:rFonts w:hint="eastAsia" w:ascii="仿宋" w:hAnsi="仿宋" w:eastAsia="仿宋" w:cs="仿宋"/>
                <w:b/>
                <w:bCs/>
                <w:sz w:val="24"/>
                <w:szCs w:val="24"/>
                <w:highlight w:val="none"/>
                <w:vertAlign w:val="baseline"/>
                <w:lang w:val="en-US" w:eastAsia="zh-CN"/>
              </w:rPr>
              <w:t>中小/小微</w:t>
            </w:r>
            <w:r>
              <w:rPr>
                <w:rFonts w:hint="eastAsia" w:ascii="仿宋" w:hAnsi="仿宋" w:eastAsia="仿宋" w:cs="仿宋"/>
                <w:sz w:val="24"/>
                <w:szCs w:val="24"/>
                <w:highlight w:val="none"/>
                <w:vertAlign w:val="baseline"/>
                <w:lang w:val="en-US" w:eastAsia="zh-CN"/>
              </w:rPr>
              <w:t>企业承接。</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□本项目预留部分采购项目预算专门面向中小企业采购。对于预留份额，提供的货物由符合政策要求的中小企业制造、服务（或工程）由符合政策要求的中小企业承接。预留份额通过以下措施进行：</w:t>
            </w:r>
            <w:r>
              <w:rPr>
                <w:rFonts w:hint="eastAsia" w:ascii="仿宋" w:hAnsi="仿宋" w:eastAsia="仿宋" w:cs="仿宋"/>
                <w:sz w:val="24"/>
                <w:szCs w:val="24"/>
                <w:highlight w:val="none"/>
                <w:u w:val="single"/>
                <w:vertAlign w:val="baseline"/>
                <w:lang w:val="en-US" w:eastAsia="zh-CN"/>
              </w:rPr>
              <w:t xml:space="preserve">              。</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1.10</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是否允许联合体投标：否</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联合体的其他资格要求：无</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2.2</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项目预算金额：3074000元</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rPr>
            </w:pPr>
            <w:r>
              <w:rPr>
                <w:rFonts w:hint="eastAsia" w:ascii="仿宋" w:hAnsi="仿宋" w:eastAsia="仿宋" w:cs="仿宋"/>
                <w:sz w:val="24"/>
                <w:szCs w:val="24"/>
                <w:highlight w:val="none"/>
                <w:vertAlign w:val="baseline"/>
                <w:lang w:val="en-US" w:eastAsia="zh-CN"/>
              </w:rPr>
              <w:t>项目最高限价：3074000元</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5.4</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 xml:space="preserve">是否组织现场考察或者召开答疑会：否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组织现场考察或者召开答疑会相关要求：/</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 xml:space="preserve">5.7 </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 xml:space="preserve">是否需要提供样品：否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eastAsia="zh-CN"/>
              </w:rPr>
            </w:pPr>
            <w:r>
              <w:rPr>
                <w:rFonts w:hint="eastAsia" w:ascii="仿宋" w:hAnsi="仿宋" w:eastAsia="仿宋" w:cs="仿宋"/>
                <w:sz w:val="24"/>
                <w:szCs w:val="24"/>
                <w:highlight w:val="none"/>
                <w:vertAlign w:val="baseline"/>
              </w:rPr>
              <w:t>提供样品要求包括：</w:t>
            </w:r>
            <w:r>
              <w:rPr>
                <w:rFonts w:hint="eastAsia" w:ascii="仿宋" w:hAnsi="仿宋" w:eastAsia="仿宋" w:cs="仿宋"/>
                <w:sz w:val="24"/>
                <w:szCs w:val="24"/>
                <w:highlight w:val="none"/>
                <w:vertAlign w:val="baseli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 xml:space="preserve">7.1 </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如投标人对多个包进行投标，可以中标</w:t>
            </w:r>
            <w:r>
              <w:rPr>
                <w:rFonts w:hint="eastAsia" w:ascii="仿宋" w:hAnsi="仿宋" w:eastAsia="仿宋" w:cs="仿宋"/>
                <w:b/>
                <w:bCs/>
                <w:sz w:val="24"/>
                <w:szCs w:val="24"/>
                <w:highlight w:val="none"/>
                <w:u w:val="single"/>
                <w:vertAlign w:val="baseline"/>
              </w:rPr>
              <w:t>多</w:t>
            </w:r>
            <w:r>
              <w:rPr>
                <w:rFonts w:hint="eastAsia" w:ascii="仿宋" w:hAnsi="仿宋" w:eastAsia="仿宋" w:cs="仿宋"/>
                <w:sz w:val="24"/>
                <w:szCs w:val="24"/>
                <w:highlight w:val="none"/>
                <w:vertAlign w:val="baseline"/>
              </w:rPr>
              <w:t>包</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10</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保证金形式：电汇或银行转账或投标保函</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保证金数额：</w:t>
            </w:r>
            <w:r>
              <w:rPr>
                <w:rFonts w:hint="eastAsia" w:ascii="仿宋" w:hAnsi="仿宋" w:eastAsia="仿宋" w:cs="仿宋"/>
                <w:sz w:val="24"/>
                <w:szCs w:val="24"/>
                <w:highlight w:val="none"/>
                <w:vertAlign w:val="baseline"/>
                <w:lang w:val="en-US" w:eastAsia="zh-CN"/>
              </w:rPr>
              <w:t>60000元</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保证金收款人：新疆世纪星工程咨询有限公司</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保证金收款账号：512090100100073085</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保证收款银行及行号: 兴业银行乌鲁木齐分行营业部309881002010</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以电汇或银行转账形式缴纳保证金的投标人注意事项：</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在汇款附言（或银行摘要）中，标明项目编号、包号（如分包）。每个项目须按照分包分别提交投标保证金。</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投标保函提交方式：</w:t>
            </w:r>
            <w:r>
              <w:rPr>
                <w:rFonts w:hint="eastAsia" w:ascii="仿宋" w:hAnsi="仿宋" w:eastAsia="仿宋" w:cs="仿宋"/>
                <w:sz w:val="24"/>
                <w:szCs w:val="24"/>
                <w:highlight w:val="none"/>
                <w:vertAlign w:val="baseline"/>
              </w:rPr>
              <w:t>供应商须通过"政采云平台金融服务中心"(https://jinrong.zcygov.cn/)，申请办理投标电子保函，成功出函的等效于缴纳投标保证金。</w:t>
            </w:r>
            <w:r>
              <w:rPr>
                <w:rFonts w:hint="eastAsia" w:ascii="仿宋" w:hAnsi="仿宋" w:eastAsia="仿宋" w:cs="仿宋"/>
                <w:sz w:val="24"/>
                <w:szCs w:val="24"/>
                <w:highlight w:val="none"/>
                <w:vertAlign w:val="baseline"/>
                <w:lang w:val="en-US" w:eastAsia="zh-CN"/>
              </w:rPr>
              <w:t>出具的机构为金融机构或担保机构均可。</w:t>
            </w:r>
            <w:r>
              <w:rPr>
                <w:rFonts w:hint="eastAsia" w:ascii="仿宋" w:hAnsi="仿宋" w:eastAsia="仿宋" w:cs="仿宋"/>
                <w:sz w:val="24"/>
                <w:szCs w:val="24"/>
                <w:highlight w:val="none"/>
                <w:vertAlign w:val="baseline"/>
              </w:rPr>
              <w:t>开标时采购人或代理机构通过政采云平台保函系统进行查询，保函信息以查询结果为准，未查询到的电子保函评审时将按无效投标（响应）处理。</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b/>
                <w:bCs/>
                <w:sz w:val="24"/>
                <w:szCs w:val="24"/>
                <w:highlight w:val="none"/>
                <w:vertAlign w:val="baseline"/>
              </w:rPr>
              <w:t>投标保证金（投标电子保函）有效期与投标有效期一致。</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11.1</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sz w:val="24"/>
                <w:szCs w:val="24"/>
                <w:highlight w:val="none"/>
                <w:vertAlign w:val="baseline"/>
              </w:rPr>
            </w:pPr>
            <w:r>
              <w:rPr>
                <w:rFonts w:hint="eastAsia" w:ascii="仿宋" w:hAnsi="仿宋" w:eastAsia="仿宋" w:cs="仿宋"/>
                <w:b w:val="0"/>
                <w:bCs w:val="0"/>
                <w:sz w:val="24"/>
                <w:szCs w:val="24"/>
                <w:highlight w:val="none"/>
                <w:vertAlign w:val="baseline"/>
              </w:rPr>
              <w:t>投标有效期：90 日历日</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13.1</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投标截止时间：2023年12月18日 11:00（北京时间）</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14.1</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 xml:space="preserve">开标时间：同投标截止时间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开标地点：政采云平台（https://www.zcygov.cn/）不见面开标系统</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72" w:hRule="atLeast"/>
        </w:trPr>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18.1</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 xml:space="preserve">采购人是否委托评标委员会直接确定中标人：否 </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22.1</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 xml:space="preserve">提交履约保证金的时间：/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 xml:space="preserve">履约保证金金额：/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履约保证金形式：/</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539" w:hRule="atLeast"/>
        </w:trPr>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23.1</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 xml:space="preserve">是否由中标人缴纳招标代理费：是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招标代理费：参照原国家计委计价格【2002】1980 号文下浮</w:t>
            </w:r>
            <w:r>
              <w:rPr>
                <w:rFonts w:hint="eastAsia" w:ascii="仿宋" w:hAnsi="仿宋" w:eastAsia="仿宋" w:cs="仿宋"/>
                <w:b w:val="0"/>
                <w:bCs w:val="0"/>
                <w:sz w:val="24"/>
                <w:szCs w:val="24"/>
                <w:highlight w:val="none"/>
                <w:u w:val="single"/>
                <w:vertAlign w:val="baseline"/>
                <w:lang w:val="en-US" w:eastAsia="zh-CN"/>
              </w:rPr>
              <w:t xml:space="preserve"> 40 </w:t>
            </w:r>
            <w:r>
              <w:rPr>
                <w:rFonts w:hint="eastAsia" w:ascii="仿宋" w:hAnsi="仿宋" w:eastAsia="仿宋" w:cs="仿宋"/>
                <w:b w:val="0"/>
                <w:bCs w:val="0"/>
                <w:sz w:val="24"/>
                <w:szCs w:val="24"/>
                <w:highlight w:val="none"/>
                <w:vertAlign w:val="baseline"/>
                <w:lang w:val="en-US" w:eastAsia="zh-CN"/>
              </w:rPr>
              <w:t xml:space="preserve">%的计算方法收取。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 xml:space="preserve">支付形式：支票、电汇等形式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支付时间：领取中标通知书的同时</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08" w:hRule="atLeast"/>
        </w:trPr>
        <w:tc>
          <w:tcPr>
            <w:tcW w:w="8522" w:type="dxa"/>
            <w:gridSpan w:val="2"/>
            <w:tcBorders>
              <w:top w:val="single" w:color="auto" w:sz="4" w:space="0"/>
              <w:bottom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适用于本投标人须知的额外增加的变动：</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93" w:hRule="atLeast"/>
        </w:trPr>
        <w:tc>
          <w:tcPr>
            <w:tcW w:w="1870" w:type="dxa"/>
            <w:tcBorders>
              <w:top w:val="single" w:color="auto" w:sz="4" w:space="0"/>
              <w:bottom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p>
        </w:tc>
        <w:tc>
          <w:tcPr>
            <w:tcW w:w="6652" w:type="dxa"/>
            <w:tcBorders>
              <w:top w:val="single" w:color="auto" w:sz="4" w:space="0"/>
              <w:bottom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highlight w:val="none"/>
                <w:lang w:val="en-US" w:eastAsia="zh-CN"/>
              </w:rPr>
            </w:pPr>
            <w:r>
              <w:rPr>
                <w:rFonts w:hint="eastAsia" w:ascii="仿宋" w:hAnsi="仿宋" w:eastAsia="仿宋" w:cs="仿宋"/>
                <w:b w:val="0"/>
                <w:bCs w:val="0"/>
                <w:sz w:val="24"/>
                <w:szCs w:val="24"/>
                <w:highlight w:val="none"/>
                <w:vertAlign w:val="baseline"/>
                <w:lang w:val="en-US" w:eastAsia="zh-CN"/>
              </w:rPr>
              <w:t>核心产品：皮秒激光治疗仪</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47" w:hRule="atLeast"/>
        </w:trPr>
        <w:tc>
          <w:tcPr>
            <w:tcW w:w="1870" w:type="dxa"/>
            <w:tcBorders>
              <w:top w:val="single" w:color="auto" w:sz="4" w:space="0"/>
              <w:bottom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p>
        </w:tc>
        <w:tc>
          <w:tcPr>
            <w:tcW w:w="6652" w:type="dxa"/>
            <w:tcBorders>
              <w:top w:val="single" w:color="auto" w:sz="4" w:space="0"/>
              <w:bottom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评标方法：综合评分法</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p>
        </w:tc>
        <w:tc>
          <w:tcPr>
            <w:tcW w:w="6652" w:type="dxa"/>
            <w:tcBorders>
              <w:top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项目属性：货物</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2190" w:hRule="atLeast"/>
        </w:trPr>
        <w:tc>
          <w:tcPr>
            <w:tcW w:w="8522"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适用于本投标人须知的额外增加的变动：</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1、关于本项目所有公告、公示在新疆政府采购网发布。</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2、请投标单位随时关注本项目的澄清、答疑、变更事项。</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3、本项目实行电子招投标，供应商须登录政采云平台申请获取招标文件，并通过政采云电子投标客户端制作响应文件，同时自行承担与投标有关的一切费用。</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4、各供应商应在开标前确保成为新疆维吾尔自治区政府采购网正式注册入库供应商，并完成CA数字证书申领。因未注册入库、未办理CA数字证书等原因造成无法投标或投标失败等后果由供应商自行承担。</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5、有意向参与新疆区域电子开评标的供应商，可访问新疆数字证书认证中心官方网站（https://www.xjca.com.cn/）或下载“新疆政务通”APP自行进行申领。如需咨询，请联系新疆CA服务热线0991-2819290。</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5、供应商可前往新疆政府采购网（http://www.ccgp-xinjiang.gov.cn/）下载专区，下载政采云电子投标客户端，安装完成后，可通过账号密码或CA登录客户端进行响应文件制作。在使用政采云电子投标客户端时，如有问题可拨打政采云客户服务热线进行咨询。</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6、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7、供应商在开标前须提前配置好电脑浏览器（建议使用360浏览器或谷歌浏览器），开标时请使用制作加密电子响应文件的CA锁进行解密及报价确认。</w:t>
            </w:r>
            <w:r>
              <w:rPr>
                <w:rFonts w:hint="eastAsia" w:ascii="仿宋" w:hAnsi="仿宋" w:eastAsia="仿宋" w:cs="仿宋"/>
                <w:b/>
                <w:bCs/>
                <w:sz w:val="24"/>
                <w:szCs w:val="24"/>
                <w:highlight w:val="none"/>
                <w:vertAlign w:val="baseline"/>
                <w:lang w:val="en-US" w:eastAsia="zh-CN"/>
              </w:rPr>
              <w:t>本项目投标文件解密时间定为30分钟，如投标人因自身原因导致在规定的时间无法正常解密，视为开标后撤销其投标文件，投标保证金招标人有权不予退还。</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p>
        </w:tc>
      </w:tr>
    </w:tbl>
    <w:p>
      <w:pPr>
        <w:rPr>
          <w:rFonts w:hint="eastAsia" w:ascii="仿宋" w:hAnsi="仿宋" w:eastAsia="仿宋" w:cs="仿宋"/>
          <w:sz w:val="32"/>
          <w:szCs w:val="32"/>
          <w:highlight w:val="none"/>
        </w:rPr>
      </w:pPr>
      <w:r>
        <w:rPr>
          <w:rFonts w:hint="eastAsia" w:ascii="仿宋" w:hAnsi="仿宋" w:eastAsia="仿宋" w:cs="仿宋"/>
          <w:sz w:val="32"/>
          <w:szCs w:val="32"/>
          <w:highlight w:val="none"/>
        </w:rPr>
        <w:br w:type="page"/>
      </w:r>
    </w:p>
    <w:p>
      <w:pPr>
        <w:pStyle w:val="3"/>
        <w:numPr>
          <w:ilvl w:val="0"/>
          <w:numId w:val="1"/>
        </w:numPr>
        <w:bidi w:val="0"/>
        <w:jc w:val="center"/>
        <w:rPr>
          <w:rFonts w:hint="eastAsia" w:ascii="仿宋" w:hAnsi="仿宋" w:eastAsia="仿宋" w:cs="仿宋"/>
          <w:sz w:val="32"/>
          <w:szCs w:val="32"/>
          <w:highlight w:val="none"/>
        </w:rPr>
      </w:pPr>
      <w:bookmarkStart w:id="12" w:name="_Toc27881"/>
      <w:r>
        <w:rPr>
          <w:rFonts w:hint="eastAsia" w:ascii="仿宋" w:hAnsi="仿宋" w:eastAsia="仿宋" w:cs="仿宋"/>
          <w:sz w:val="32"/>
          <w:szCs w:val="32"/>
          <w:highlight w:val="none"/>
        </w:rPr>
        <w:t>投标人须知</w:t>
      </w:r>
      <w:bookmarkEnd w:id="12"/>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p>
    <w:p>
      <w:pPr>
        <w:keepNext w:val="0"/>
        <w:keepLines w:val="0"/>
        <w:pageBreakBefore w:val="0"/>
        <w:widowControl w:val="0"/>
        <w:numPr>
          <w:ilvl w:val="0"/>
          <w:numId w:val="2"/>
        </w:numPr>
        <w:kinsoku/>
        <w:wordWrap/>
        <w:overflowPunct/>
        <w:topLinePunct w:val="0"/>
        <w:autoSpaceDE/>
        <w:autoSpaceDN/>
        <w:bidi w:val="0"/>
        <w:adjustRightInd/>
        <w:snapToGrid/>
        <w:spacing w:line="500" w:lineRule="exact"/>
        <w:jc w:val="center"/>
        <w:textAlignment w:val="auto"/>
        <w:outlineLvl w:val="1"/>
        <w:rPr>
          <w:rFonts w:hint="eastAsia" w:ascii="仿宋" w:hAnsi="仿宋" w:eastAsia="仿宋" w:cs="仿宋"/>
          <w:b/>
          <w:bCs/>
          <w:sz w:val="24"/>
          <w:szCs w:val="24"/>
          <w:highlight w:val="none"/>
        </w:rPr>
      </w:pPr>
      <w:bookmarkStart w:id="13" w:name="_Toc20936"/>
      <w:r>
        <w:rPr>
          <w:rFonts w:hint="eastAsia" w:ascii="仿宋" w:hAnsi="仿宋" w:eastAsia="仿宋" w:cs="仿宋"/>
          <w:b/>
          <w:bCs/>
          <w:sz w:val="24"/>
          <w:szCs w:val="24"/>
          <w:highlight w:val="none"/>
        </w:rPr>
        <w:t>说 明</w:t>
      </w:r>
      <w:bookmarkEnd w:id="13"/>
    </w:p>
    <w:p>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采购人、采购代理机构及投标人</w:t>
      </w:r>
    </w:p>
    <w:p>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采购人：是指依法进行政府采购的国家机构、事业单位、团体组织。</w:t>
      </w:r>
    </w:p>
    <w:p>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采购代理机构：本次招标的采购代理机构为新疆世纪星工程咨询有限公司。</w:t>
      </w:r>
    </w:p>
    <w:p>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投标人：是指向采购人提供货物、工程或者服务的法人、其他组织或者自然人。</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投标人须满足以下条件：</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具备《中华人民共和国政府采购法》第二十二条关于投标人条件的规定，遵守国家、本项目采购人本级和上级财政部门政府采购的有关规定。</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以招标文件规定的方式获得了本项目的招标文件。</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符合</w:t>
      </w:r>
      <w:r>
        <w:rPr>
          <w:rFonts w:hint="eastAsia" w:ascii="仿宋" w:hAnsi="仿宋" w:eastAsia="仿宋" w:cs="仿宋"/>
          <w:b w:val="0"/>
          <w:bCs w:val="0"/>
          <w:sz w:val="24"/>
          <w:szCs w:val="24"/>
          <w:highlight w:val="none"/>
          <w:u w:val="single"/>
          <w:lang w:val="en-US" w:eastAsia="zh-CN"/>
        </w:rPr>
        <w:t>投标须知前附表</w:t>
      </w:r>
      <w:r>
        <w:rPr>
          <w:rFonts w:hint="eastAsia" w:ascii="仿宋" w:hAnsi="仿宋" w:eastAsia="仿宋" w:cs="仿宋"/>
          <w:b w:val="0"/>
          <w:bCs w:val="0"/>
          <w:sz w:val="24"/>
          <w:szCs w:val="24"/>
          <w:highlight w:val="none"/>
          <w:lang w:val="en-US" w:eastAsia="zh-CN"/>
        </w:rPr>
        <w:t>中规定的其他资格要求。</w:t>
      </w:r>
    </w:p>
    <w:p>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如经财政主管部门批准可以采购进口产品，将在投标须知前附表中写明。但投标人应保证所投产品可履行合法报通关手续进入中国关境内。若</w:t>
      </w:r>
      <w:r>
        <w:rPr>
          <w:rFonts w:hint="eastAsia" w:ascii="仿宋" w:hAnsi="仿宋" w:eastAsia="仿宋" w:cs="仿宋"/>
          <w:b w:val="0"/>
          <w:bCs w:val="0"/>
          <w:sz w:val="24"/>
          <w:szCs w:val="24"/>
          <w:highlight w:val="none"/>
          <w:u w:val="single"/>
          <w:lang w:val="en-US" w:eastAsia="zh-CN"/>
        </w:rPr>
        <w:t>投标须知前附表</w:t>
      </w:r>
      <w:r>
        <w:rPr>
          <w:rFonts w:hint="eastAsia" w:ascii="仿宋" w:hAnsi="仿宋" w:eastAsia="仿宋" w:cs="仿宋"/>
          <w:b w:val="0"/>
          <w:bCs w:val="0"/>
          <w:sz w:val="24"/>
          <w:szCs w:val="24"/>
          <w:highlight w:val="none"/>
          <w:lang w:val="en-US" w:eastAsia="zh-CN"/>
        </w:rPr>
        <w:t>中未写明允许采购进口产品，如投标人所投产品为进口产品，其投标将作为</w:t>
      </w:r>
      <w:r>
        <w:rPr>
          <w:rFonts w:hint="eastAsia" w:ascii="仿宋" w:hAnsi="仿宋" w:eastAsia="仿宋" w:cs="仿宋"/>
          <w:b/>
          <w:bCs/>
          <w:sz w:val="24"/>
          <w:szCs w:val="24"/>
          <w:highlight w:val="none"/>
          <w:lang w:val="en-US" w:eastAsia="zh-CN"/>
        </w:rPr>
        <w:t>无效投标</w:t>
      </w:r>
      <w:r>
        <w:rPr>
          <w:rFonts w:hint="eastAsia" w:ascii="仿宋" w:hAnsi="仿宋" w:eastAsia="仿宋" w:cs="仿宋"/>
          <w:b w:val="0"/>
          <w:bCs w:val="0"/>
          <w:sz w:val="24"/>
          <w:szCs w:val="24"/>
          <w:highlight w:val="none"/>
          <w:lang w:val="en-US" w:eastAsia="zh-CN"/>
        </w:rPr>
        <w:t xml:space="preserve">被拒绝。 </w:t>
      </w:r>
    </w:p>
    <w:p>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中小企业、监狱企业及残疾人福利性单位。</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采购标的对应的中小企业划分标准所属行业见</w:t>
      </w:r>
      <w:r>
        <w:rPr>
          <w:rFonts w:hint="eastAsia" w:ascii="仿宋" w:hAnsi="仿宋" w:eastAsia="仿宋" w:cs="仿宋"/>
          <w:b w:val="0"/>
          <w:bCs w:val="0"/>
          <w:sz w:val="24"/>
          <w:szCs w:val="24"/>
          <w:highlight w:val="none"/>
          <w:u w:val="single"/>
          <w:lang w:val="en-US" w:eastAsia="zh-CN"/>
        </w:rPr>
        <w:t>投标须知前附表</w:t>
      </w:r>
      <w:r>
        <w:rPr>
          <w:rFonts w:hint="eastAsia" w:ascii="仿宋" w:hAnsi="仿宋" w:eastAsia="仿宋" w:cs="仿宋"/>
          <w:b w:val="0"/>
          <w:bCs w:val="0"/>
          <w:sz w:val="24"/>
          <w:szCs w:val="24"/>
          <w:highlight w:val="none"/>
          <w:lang w:val="en-US" w:eastAsia="zh-CN"/>
        </w:rPr>
        <w:t>。</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若投标须知前附表中写明专门面向中小企业采购的，如投标人所提供的货物为非中小企业制造或提供的服务、工程为非中小企业承接，其投标将被认定为</w:t>
      </w:r>
      <w:r>
        <w:rPr>
          <w:rFonts w:hint="eastAsia" w:ascii="仿宋" w:hAnsi="仿宋" w:eastAsia="仿宋" w:cs="仿宋"/>
          <w:b/>
          <w:bCs/>
          <w:sz w:val="24"/>
          <w:szCs w:val="24"/>
          <w:highlight w:val="none"/>
          <w:lang w:val="en-US" w:eastAsia="zh-CN"/>
        </w:rPr>
        <w:t>投标无效</w:t>
      </w:r>
      <w:r>
        <w:rPr>
          <w:rFonts w:hint="eastAsia" w:ascii="仿宋" w:hAnsi="仿宋" w:eastAsia="仿宋" w:cs="仿宋"/>
          <w:b w:val="0"/>
          <w:bCs w:val="0"/>
          <w:sz w:val="24"/>
          <w:szCs w:val="24"/>
          <w:highlight w:val="none"/>
          <w:lang w:val="en-US" w:eastAsia="zh-CN"/>
        </w:rPr>
        <w:t>。本项目是否面向中小企业采购预留份额、措施及比例见</w:t>
      </w:r>
      <w:r>
        <w:rPr>
          <w:rFonts w:hint="eastAsia" w:ascii="仿宋" w:hAnsi="仿宋" w:eastAsia="仿宋" w:cs="仿宋"/>
          <w:b w:val="0"/>
          <w:bCs w:val="0"/>
          <w:sz w:val="24"/>
          <w:szCs w:val="24"/>
          <w:highlight w:val="none"/>
          <w:u w:val="single"/>
          <w:lang w:val="en-US" w:eastAsia="zh-CN"/>
        </w:rPr>
        <w:t>投标须知前附表</w:t>
      </w:r>
      <w:r>
        <w:rPr>
          <w:rFonts w:hint="eastAsia" w:ascii="仿宋" w:hAnsi="仿宋" w:eastAsia="仿宋" w:cs="仿宋"/>
          <w:b w:val="0"/>
          <w:bCs w:val="0"/>
          <w:sz w:val="24"/>
          <w:szCs w:val="24"/>
          <w:highlight w:val="none"/>
          <w:lang w:val="en-US" w:eastAsia="zh-CN"/>
        </w:rPr>
        <w:t>，未达到上述比例的投标将被认定为</w:t>
      </w:r>
      <w:r>
        <w:rPr>
          <w:rFonts w:hint="eastAsia" w:ascii="仿宋" w:hAnsi="仿宋" w:eastAsia="仿宋" w:cs="仿宋"/>
          <w:b/>
          <w:bCs/>
          <w:sz w:val="24"/>
          <w:szCs w:val="24"/>
          <w:highlight w:val="none"/>
          <w:lang w:val="en-US" w:eastAsia="zh-CN"/>
        </w:rPr>
        <w:t>投标无效</w:t>
      </w:r>
      <w:r>
        <w:rPr>
          <w:rFonts w:hint="eastAsia" w:ascii="仿宋" w:hAnsi="仿宋" w:eastAsia="仿宋" w:cs="仿宋"/>
          <w:b w:val="0"/>
          <w:bCs w:val="0"/>
          <w:sz w:val="24"/>
          <w:szCs w:val="24"/>
          <w:highlight w:val="none"/>
          <w:lang w:val="en-US" w:eastAsia="zh-CN"/>
        </w:rPr>
        <w:t>。承接企业如为监狱企业或残疾人福利性单位的，视同为小型、微型企业。</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政府采购促进中小企业发展管理办法》（财库〔2020〕46 号）、《关于印发中小企业划型标准规定的通知》（工信部联企业〔2011〕300 号）、《国务院关于进一步促进中小企业发展的若干意见》（国发〔2009〕36 号）。</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 投标人提供的货物、工程或者服务符合下列情形的，享受中小企业扶持政策：</w:t>
      </w:r>
    </w:p>
    <w:p>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在货物采购项目中，货物由中小企业制造，即货物由中小企业生产且使用该中小企业商号或者注册商标；</w:t>
      </w:r>
    </w:p>
    <w:p>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在工程采购项目中，工程由中小企业承建，即工程施工单位为中小企业；</w:t>
      </w:r>
    </w:p>
    <w:p>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在服务采购项目中，服务由中小企业承接，即提供服务的人员为中小企业依照《中华人民共和国劳动合同法》订立劳动合同的从业人员。 </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在货物采购项目中，投标人提供的货物既有中小企业制造货物，也有大型企业制造货物的，不享受中小企业扶持政策。 </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以联合体形式参加政府采购活动，联合体各方均为中小企业的，联合体视同中小企业。其中，联合体各方均为小微企业的，联合体视同小微企业。</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享受政府采购支持政策的残疾人福利性单位根据《关于促进残疾人就业政府采购政策的通知》（财库〔2017〕141号）应当同时满足以下条件： </w:t>
      </w:r>
    </w:p>
    <w:p>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安置的残疾人占本单位在职职工人数的比例不低于25%（含25%），并且安置的残疾人人数不少于10人（含10人）； </w:t>
      </w:r>
    </w:p>
    <w:p>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依法与安置的每位残疾人签订了一年以上（含一年）的劳动合同或服务协议；</w:t>
      </w:r>
    </w:p>
    <w:p>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为安置的每位残疾人按月足额缴纳了基本养老保险、基本医疗保险、失业保险、工伤保险和生育保险等社会保险费；</w:t>
      </w:r>
    </w:p>
    <w:p>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通过银行等金融机构向安置的每位残疾人，按月支付了不低于单位所在区县适用的经省级人民政府批准的月最低工资标准的工资；</w:t>
      </w:r>
    </w:p>
    <w:p>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提供本单位制造的货物、承担的工程或者服务，或者提供其他残疾人福利性单位制造的货物（不包括使用非残疾人福利性单位注册商标的货物）。</w:t>
      </w:r>
    </w:p>
    <w:p>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享受中小企业扶持政策获得政府采购合同的，小微企业不得将合同分包给大中型企业，中型企业不得将合同分包给大型企业。</w:t>
      </w:r>
    </w:p>
    <w:p>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政府采购节能产品、环境标志产品</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采购人拟采购的产品属于品目清单范围的，采购人及其委托的采购代理机构依据国家确定的认证机构出具的、处于有效期之内的节能产品、环境标志产品认证证书，对获得证书的产品实施政府优先采购或强制采购。关于政府采购节能产品、环境标志产品的相关规定依据《关于调整优化节能产品、环境标志产品政府采购执行机制的通知》（财库〔2019〕9 号）。 </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如本项目采购产品属于实施政府强制采购品目清单范围的节能产品，则投标人所报产品必须获得国家确定的认证机构出具的、处于有效期之内的节能产品认证证书，否则</w:t>
      </w:r>
      <w:r>
        <w:rPr>
          <w:rFonts w:hint="eastAsia" w:ascii="仿宋" w:hAnsi="仿宋" w:eastAsia="仿宋" w:cs="仿宋"/>
          <w:b/>
          <w:bCs/>
          <w:sz w:val="24"/>
          <w:szCs w:val="24"/>
          <w:highlight w:val="none"/>
          <w:lang w:val="en-US" w:eastAsia="zh-CN"/>
        </w:rPr>
        <w:t>投标无效</w:t>
      </w:r>
      <w:r>
        <w:rPr>
          <w:rFonts w:hint="eastAsia" w:ascii="仿宋" w:hAnsi="仿宋" w:eastAsia="仿宋" w:cs="仿宋"/>
          <w:b w:val="0"/>
          <w:bCs w:val="0"/>
          <w:sz w:val="24"/>
          <w:szCs w:val="24"/>
          <w:highlight w:val="none"/>
          <w:lang w:val="en-US" w:eastAsia="zh-CN"/>
        </w:rPr>
        <w:t>；</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非政府强制采购的节能产品或环境标志产品，依据品目清单和认证证书实施政府优先采购。优先采购的具体规定见第六章《评标程序、评标方法和评标标准》（如涉及）。</w:t>
      </w:r>
    </w:p>
    <w:p>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支持乡村产业振兴管理</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为落实《关于运用政府采购政策支持乡村产业振兴的通知》（财库〔2021〕19 号）有关要求，做好支持脱贫攻坚工作，本项目采购活动中对于支持乡村振兴管理的相关要求见第五章《采购需求》（如涉及）。</w:t>
      </w:r>
    </w:p>
    <w:p>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 正版软件</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依据《财政部国家发展改革委信息产业部关于印发无线局域网产品政府采购实施意见的通知》（财库〔2005〕366 号），采购无线局域网产品和含有无线局域网功能的计算机、通信设备、打印机、复印机、投影仪等产品的，优先采购符合国家无线局域网安全标准（GB15629.11/1102）并通过国家产品认证的产品。其中，国家有特殊信息安全要求的项目必须采购认证产品，否则</w:t>
      </w:r>
      <w:r>
        <w:rPr>
          <w:rFonts w:hint="eastAsia" w:ascii="仿宋" w:hAnsi="仿宋" w:eastAsia="仿宋" w:cs="仿宋"/>
          <w:b/>
          <w:bCs/>
          <w:sz w:val="24"/>
          <w:szCs w:val="24"/>
          <w:highlight w:val="none"/>
          <w:lang w:val="en-US" w:eastAsia="zh-CN"/>
        </w:rPr>
        <w:t>投标无效</w:t>
      </w:r>
      <w:r>
        <w:rPr>
          <w:rFonts w:hint="eastAsia" w:ascii="仿宋" w:hAnsi="仿宋" w:eastAsia="仿宋" w:cs="仿宋"/>
          <w:b w:val="0"/>
          <w:bCs w:val="0"/>
          <w:sz w:val="24"/>
          <w:szCs w:val="24"/>
          <w:highlight w:val="none"/>
          <w:lang w:val="en-US" w:eastAsia="zh-CN"/>
        </w:rPr>
        <w:t>。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 </w:t>
      </w:r>
    </w:p>
    <w:p>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供应商信用记录</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依据《财政部关于在政府采购活动中查询及使用信用记录有关问题的通知》（财库〔2016〕125号），采购人、采购代理机构应当通过“信用中国”网站（www.creditchina.gov.cn）、中国政府采购网（www.ccgp.gov.cn）等渠道查询相关主体信用记录，对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响应文件将被认定为无效响应。两个以上的自然人、法人或者其他组织组成一个联合体，以一个供应商的身份共同参加政府采购活动的，应当对所有联合体成员进行信用记录查询，联合体成员存在不良信用记录的，视同联合体存在不良信用记录，其响应文件将被认定为无效响应。</w:t>
      </w:r>
    </w:p>
    <w:p>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绿色包装</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政府采购货物、工程和服务项目中涉及商品包装和快递包装的，要参考包装需求标准，在采购文件中明确政府采购供应商提供产品及相关快递服务的具体包装要求。相关规定依据《关于印发《商品包装政府采购需求标准（试行）》、 《快递包装政府采购需求标准（试行）》的通知》（财办库〔2020〕123号）。</w:t>
      </w:r>
    </w:p>
    <w:p>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w:t>
      </w:r>
      <w:r>
        <w:rPr>
          <w:rFonts w:hint="eastAsia" w:ascii="仿宋" w:hAnsi="仿宋" w:eastAsia="仿宋" w:cs="仿宋"/>
          <w:b w:val="0"/>
          <w:bCs w:val="0"/>
          <w:sz w:val="24"/>
          <w:szCs w:val="24"/>
          <w:highlight w:val="none"/>
          <w:u w:val="single"/>
          <w:lang w:val="en-US" w:eastAsia="zh-CN"/>
        </w:rPr>
        <w:t>投标须知前附表</w:t>
      </w:r>
      <w:r>
        <w:rPr>
          <w:rFonts w:hint="eastAsia" w:ascii="仿宋" w:hAnsi="仿宋" w:eastAsia="仿宋" w:cs="仿宋"/>
          <w:b w:val="0"/>
          <w:bCs w:val="0"/>
          <w:sz w:val="24"/>
          <w:szCs w:val="24"/>
          <w:highlight w:val="none"/>
          <w:lang w:val="en-US" w:eastAsia="zh-CN"/>
        </w:rPr>
        <w:t>中允许联合体投标，对联合体规定如下：</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两个以上投标人可以组成一个投标联合体，以一个投标人的身份投标。  </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联合体各方均应符合《中华人民共和国政府采购法》第二十二条规定的条件，遵守国家、本项目采购人本级和上级财政部门政府采购的有关规定。</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采购人根据采购项目对投标人的特殊要求，联合体中至少应当有一方符合相关规定。</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联合体各方应签订共同投标协议，明确约定联合体各方承担的工作和相应的责任，并将共同投标协议连同投标文件一并提交采购人或采购代理机构。</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大中型企业、自然人、法人或者其他组织与小型、微型企业组成联合体共同参加投标，共同投标协议中应写明小型、微型企业的协议合同金额占到共同投标协议投标总金额的比例。联合体各方均为中小企业的，联合体视同中小企业。其中，联合体各方均为小微企业的，联合体视同小微企业。</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联合体中有同类资质的投标人按照联合体分工承担相同工作的，按照资质等级较低的投标人确定资质等级。</w:t>
      </w:r>
    </w:p>
    <w:p>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对联合体投标的其他资格要求见</w:t>
      </w:r>
      <w:r>
        <w:rPr>
          <w:rFonts w:hint="eastAsia" w:ascii="仿宋" w:hAnsi="仿宋" w:eastAsia="仿宋" w:cs="仿宋"/>
          <w:b w:val="0"/>
          <w:bCs w:val="0"/>
          <w:sz w:val="24"/>
          <w:szCs w:val="24"/>
          <w:highlight w:val="none"/>
          <w:u w:val="single"/>
          <w:lang w:val="en-US" w:eastAsia="zh-CN"/>
        </w:rPr>
        <w:t>投标须知前附表</w:t>
      </w:r>
      <w:r>
        <w:rPr>
          <w:rFonts w:hint="eastAsia" w:ascii="仿宋" w:hAnsi="仿宋" w:eastAsia="仿宋" w:cs="仿宋"/>
          <w:b w:val="0"/>
          <w:bCs w:val="0"/>
          <w:sz w:val="24"/>
          <w:szCs w:val="24"/>
          <w:highlight w:val="none"/>
          <w:lang w:val="en-US" w:eastAsia="zh-CN"/>
        </w:rPr>
        <w:t>。</w:t>
      </w:r>
    </w:p>
    <w:p>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单位负责人为同一人或者存在直接控股、管理关系的不同投标人，其投标将被认定为</w:t>
      </w:r>
      <w:r>
        <w:rPr>
          <w:rFonts w:hint="eastAsia" w:ascii="仿宋" w:hAnsi="仿宋" w:eastAsia="仿宋" w:cs="仿宋"/>
          <w:b/>
          <w:bCs/>
          <w:sz w:val="24"/>
          <w:szCs w:val="24"/>
          <w:highlight w:val="none"/>
          <w:lang w:val="en-US" w:eastAsia="zh-CN"/>
        </w:rPr>
        <w:t>投标无效</w:t>
      </w:r>
      <w:r>
        <w:rPr>
          <w:rFonts w:hint="eastAsia" w:ascii="仿宋" w:hAnsi="仿宋" w:eastAsia="仿宋" w:cs="仿宋"/>
          <w:b w:val="0"/>
          <w:bCs w:val="0"/>
          <w:sz w:val="24"/>
          <w:szCs w:val="24"/>
          <w:highlight w:val="none"/>
          <w:lang w:val="en-US" w:eastAsia="zh-CN"/>
        </w:rPr>
        <w:t xml:space="preserve">。 </w:t>
      </w:r>
    </w:p>
    <w:p>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为本项目提供整体设计、规范编制或者项目管理、监理、检测等服务的投标人，其投标将被认定为</w:t>
      </w:r>
      <w:r>
        <w:rPr>
          <w:rFonts w:hint="eastAsia" w:ascii="仿宋" w:hAnsi="仿宋" w:eastAsia="仿宋" w:cs="仿宋"/>
          <w:b/>
          <w:bCs/>
          <w:sz w:val="24"/>
          <w:szCs w:val="24"/>
          <w:highlight w:val="none"/>
          <w:lang w:val="en-US" w:eastAsia="zh-CN"/>
        </w:rPr>
        <w:t>投标无效</w:t>
      </w:r>
      <w:r>
        <w:rPr>
          <w:rFonts w:hint="eastAsia" w:ascii="仿宋" w:hAnsi="仿宋" w:eastAsia="仿宋" w:cs="仿宋"/>
          <w:b w:val="0"/>
          <w:bCs w:val="0"/>
          <w:sz w:val="24"/>
          <w:szCs w:val="24"/>
          <w:highlight w:val="none"/>
          <w:lang w:val="en-US" w:eastAsia="zh-CN"/>
        </w:rPr>
        <w:t>。</w:t>
      </w:r>
    </w:p>
    <w:p>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 xml:space="preserve"> 资金来源 </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本项目的采购人已获得足以支付本次招标后所签订的合同项下的资金（包括财政性资金和本项目采购中无法与财政性资金分割的非财政性资金）。 </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项目预算金额和最高限价见</w:t>
      </w:r>
      <w:r>
        <w:rPr>
          <w:rFonts w:hint="eastAsia" w:ascii="仿宋" w:hAnsi="仿宋" w:eastAsia="仿宋" w:cs="仿宋"/>
          <w:b w:val="0"/>
          <w:bCs w:val="0"/>
          <w:sz w:val="24"/>
          <w:szCs w:val="24"/>
          <w:highlight w:val="none"/>
          <w:u w:val="single"/>
          <w:lang w:val="en-US" w:eastAsia="zh-CN"/>
        </w:rPr>
        <w:t>投标须知前附表</w:t>
      </w:r>
      <w:r>
        <w:rPr>
          <w:rFonts w:hint="eastAsia" w:ascii="仿宋" w:hAnsi="仿宋" w:eastAsia="仿宋" w:cs="仿宋"/>
          <w:b w:val="0"/>
          <w:bCs w:val="0"/>
          <w:sz w:val="24"/>
          <w:szCs w:val="24"/>
          <w:highlight w:val="none"/>
          <w:lang w:val="en-US" w:eastAsia="zh-CN"/>
        </w:rPr>
        <w:t>。</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投标人报价超过招标文件规定的预算金额或者最高限价的，其投标将被认定为</w:t>
      </w:r>
      <w:r>
        <w:rPr>
          <w:rFonts w:hint="eastAsia" w:ascii="仿宋" w:hAnsi="仿宋" w:eastAsia="仿宋" w:cs="仿宋"/>
          <w:b/>
          <w:bCs/>
          <w:sz w:val="24"/>
          <w:szCs w:val="24"/>
          <w:highlight w:val="none"/>
          <w:lang w:val="en-US" w:eastAsia="zh-CN"/>
        </w:rPr>
        <w:t>投标无效</w:t>
      </w:r>
      <w:r>
        <w:rPr>
          <w:rFonts w:hint="eastAsia" w:ascii="仿宋" w:hAnsi="仿宋" w:eastAsia="仿宋" w:cs="仿宋"/>
          <w:b w:val="0"/>
          <w:bCs w:val="0"/>
          <w:sz w:val="24"/>
          <w:szCs w:val="24"/>
          <w:highlight w:val="none"/>
          <w:lang w:val="en-US" w:eastAsia="zh-CN"/>
        </w:rPr>
        <w:t xml:space="preserve">。 </w:t>
      </w:r>
    </w:p>
    <w:p>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投标费用</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投标人应自行承担所有与准备和参加投标有关的费用，无论投标的结果如何，采购人或采购代理机构在任何情况下均无承担这些费用的义务和责任。</w:t>
      </w:r>
    </w:p>
    <w:p>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bCs/>
          <w:sz w:val="24"/>
          <w:szCs w:val="24"/>
          <w:highlight w:val="none"/>
          <w:lang w:val="en-US" w:eastAsia="zh-CN"/>
        </w:rPr>
        <w:t>适用法律</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本项目采购人、采购代理机构、投标人、评标委员会的相关行为均受《中华人民共和国政府采购法》、《中华人民共和国政府采购法实施条例》、《政府采购货物和服务招标投标管理办法》（财政部令第87号）及本项目本级和上级财政部门政府采购有关规定的约束，其权利受到上述法律法规的保护。</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sz w:val="24"/>
          <w:szCs w:val="24"/>
          <w:highlight w:val="none"/>
          <w:lang w:val="en-US" w:eastAsia="zh-CN"/>
        </w:rPr>
      </w:pPr>
    </w:p>
    <w:p>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500" w:lineRule="exact"/>
        <w:ind w:leftChars="0"/>
        <w:jc w:val="center"/>
        <w:textAlignment w:val="auto"/>
        <w:outlineLvl w:val="1"/>
        <w:rPr>
          <w:rFonts w:hint="eastAsia" w:ascii="仿宋" w:hAnsi="仿宋" w:eastAsia="仿宋" w:cs="仿宋"/>
          <w:b/>
          <w:bCs/>
          <w:sz w:val="24"/>
          <w:szCs w:val="24"/>
          <w:highlight w:val="none"/>
          <w:lang w:val="en-US" w:eastAsia="zh-CN"/>
        </w:rPr>
      </w:pPr>
      <w:bookmarkStart w:id="14" w:name="_Toc6547"/>
      <w:r>
        <w:rPr>
          <w:rFonts w:hint="eastAsia" w:ascii="仿宋" w:hAnsi="仿宋" w:eastAsia="仿宋" w:cs="仿宋"/>
          <w:b/>
          <w:bCs/>
          <w:sz w:val="24"/>
          <w:szCs w:val="24"/>
          <w:highlight w:val="none"/>
          <w:lang w:val="en-US" w:eastAsia="zh-CN"/>
        </w:rPr>
        <w:t>招标文件</w:t>
      </w:r>
      <w:bookmarkEnd w:id="14"/>
    </w:p>
    <w:p>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招标文件构成</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招标文件包括以下部分：</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第一章 招标公告（投标邀请） </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第二章 投标须知前附表 </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第三章 投标人须知</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第四章 政府采购合同 </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第五章 采购需求 </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第六章 评标程序、评标方法和评标标准</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第七章 投标文件格式 </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投标人应认真阅读招标文件的全部内容。投标人应按照招标文件要求提交投标文件并保证所提供的全部资料的真实性，并对招标文件做出实质性响应，否则</w:t>
      </w:r>
      <w:r>
        <w:rPr>
          <w:rFonts w:hint="eastAsia" w:ascii="仿宋" w:hAnsi="仿宋" w:eastAsia="仿宋" w:cs="仿宋"/>
          <w:b/>
          <w:bCs/>
          <w:sz w:val="24"/>
          <w:szCs w:val="24"/>
          <w:highlight w:val="none"/>
          <w:lang w:val="en-US" w:eastAsia="zh-CN"/>
        </w:rPr>
        <w:t>投标无效</w:t>
      </w:r>
      <w:r>
        <w:rPr>
          <w:rFonts w:hint="eastAsia" w:ascii="仿宋" w:hAnsi="仿宋" w:eastAsia="仿宋" w:cs="仿宋"/>
          <w:b w:val="0"/>
          <w:bCs w:val="0"/>
          <w:sz w:val="24"/>
          <w:szCs w:val="24"/>
          <w:highlight w:val="none"/>
          <w:lang w:val="en-US" w:eastAsia="zh-CN"/>
        </w:rPr>
        <w:t>。</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招标文件中有不一致的，有澄清的部分以最终的澄清更正内容为准；未澄清的，以投标须知前附表为准；</w:t>
      </w:r>
      <w:r>
        <w:rPr>
          <w:rFonts w:hint="eastAsia" w:ascii="仿宋" w:hAnsi="仿宋" w:eastAsia="仿宋" w:cs="仿宋"/>
          <w:b w:val="0"/>
          <w:bCs w:val="0"/>
          <w:sz w:val="24"/>
          <w:szCs w:val="24"/>
          <w:highlight w:val="none"/>
          <w:u w:val="none"/>
          <w:lang w:val="en-US" w:eastAsia="zh-CN"/>
        </w:rPr>
        <w:t>投标须知前附表</w:t>
      </w:r>
      <w:r>
        <w:rPr>
          <w:rFonts w:hint="eastAsia" w:ascii="仿宋" w:hAnsi="仿宋" w:eastAsia="仿宋" w:cs="仿宋"/>
          <w:b w:val="0"/>
          <w:bCs w:val="0"/>
          <w:sz w:val="24"/>
          <w:szCs w:val="24"/>
          <w:highlight w:val="none"/>
          <w:lang w:val="en-US" w:eastAsia="zh-CN"/>
        </w:rPr>
        <w:t>不涉及的内容，以编排在后的最后描述为准。</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现场考察或者答疑会及相关事项见</w:t>
      </w:r>
      <w:r>
        <w:rPr>
          <w:rFonts w:hint="eastAsia" w:ascii="仿宋" w:hAnsi="仿宋" w:eastAsia="仿宋" w:cs="仿宋"/>
          <w:b w:val="0"/>
          <w:bCs w:val="0"/>
          <w:sz w:val="24"/>
          <w:szCs w:val="24"/>
          <w:highlight w:val="none"/>
          <w:u w:val="single"/>
          <w:lang w:val="en-US" w:eastAsia="zh-CN"/>
        </w:rPr>
        <w:t>投标须知前附表</w:t>
      </w:r>
      <w:r>
        <w:rPr>
          <w:rFonts w:hint="eastAsia" w:ascii="仿宋" w:hAnsi="仿宋" w:eastAsia="仿宋" w:cs="仿宋"/>
          <w:b w:val="0"/>
          <w:bCs w:val="0"/>
          <w:sz w:val="24"/>
          <w:szCs w:val="24"/>
          <w:highlight w:val="none"/>
          <w:lang w:val="en-US" w:eastAsia="zh-CN"/>
        </w:rPr>
        <w:t>。</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采购人在踏勘现场中介绍的资料和数据等，只是为了使投标人能够利用招标人现有的资料。招标人对投标人由此而作出的推论、解释和结论概不负责。</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投标人自行承担踏勘现场发生的责任、风险和自身费用。</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原则上采购人、采购代理机构不要求投标人提供样品。除仅凭书面方式不能准确描述采购需求，或者需要对样品进行主观判断以确认是否满足采购需求等特殊情况除外。如需提供样品，对样品相关要求见</w:t>
      </w:r>
      <w:r>
        <w:rPr>
          <w:rFonts w:hint="eastAsia" w:ascii="仿宋" w:hAnsi="仿宋" w:eastAsia="仿宋" w:cs="仿宋"/>
          <w:b w:val="0"/>
          <w:bCs w:val="0"/>
          <w:sz w:val="24"/>
          <w:szCs w:val="24"/>
          <w:highlight w:val="none"/>
          <w:u w:val="single"/>
          <w:lang w:val="en-US" w:eastAsia="zh-CN"/>
        </w:rPr>
        <w:t>投标须知前附表</w:t>
      </w:r>
      <w:r>
        <w:rPr>
          <w:rFonts w:hint="eastAsia" w:ascii="仿宋" w:hAnsi="仿宋" w:eastAsia="仿宋" w:cs="仿宋"/>
          <w:b w:val="0"/>
          <w:bCs w:val="0"/>
          <w:sz w:val="24"/>
          <w:szCs w:val="24"/>
          <w:highlight w:val="none"/>
          <w:lang w:val="en-US" w:eastAsia="zh-CN"/>
        </w:rPr>
        <w:t>，对样品的评审方法及评审标准见招标文件第六章《评标程序、评标方法和评标标准》。</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招标文件规定投标人提交样品的，样品属于投标文件的组成部分。样品的生产、运输、安装、保全等一切费用由投标人自理。</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结果公告发布后，中标供应商的样品由采购人封存，作为履约验收的依据之一。未中标供应商在接到采购代理机构通知后，应按规定时间尽快自行取回样品，否则视同供应商不再认领，代理机构有权进行处理。</w:t>
      </w:r>
    </w:p>
    <w:p>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对招标文件的澄清或修改</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或采购代理机构对已发出的招标文件进行必要澄清或者修改的，将在原公告发布媒体（网站）上发布更正公告（通知），因投标人未及时登陆媒体（网站）查看导致通知未及时收到通知的，采购人或采购代理机构不承担责任。</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更正公告及其所发布的内容或信息（包括但不限于：招标文件的澄清或修改、现场考察或答疑会的有关事宜等）作为招标文件的组成部分，对投标人具有约束力。一经在指定媒体上发布后，更正公告将作为通知所有招标文件收受人的书面形式。</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澄清或者修改的内容为招标文件的组成部分，并对所有获取招标文件的潜在投标人具有约束力。澄清或者修改的内容可能影响投标文件编制的，将在投标截止时间至少 15 日前发布；不足 15 日的，将顺延提交投标文件的截止时间和开标时间。</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为了保证对招标文件的澄清和修改满足法律的时限要求，任何要求对招标文件进行澄清的投标人，均应在投标截止期十五日前，以书面形式将澄清要求通知采购人或采购代理机构。</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如更正公告有重新发布电子招标文件的，投标人应登录电子招投标平台下载最新发布的电子招标文件制作投标文件。</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投标人在规定的时间内未对招标文件提出疑问、质疑或要求澄清的，将视其为无异议。对招标文件中描述有歧义或前后不一致的地方，评标委员会有权进行评判，但对同一条款的评判应适用于每个投标人。</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lang w:val="en-US" w:eastAsia="zh-CN"/>
        </w:rPr>
      </w:pPr>
    </w:p>
    <w:p>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highlight w:val="none"/>
          <w:lang w:val="en-US" w:eastAsia="zh-CN"/>
        </w:rPr>
      </w:pPr>
      <w:bookmarkStart w:id="15" w:name="_Toc9070"/>
      <w:r>
        <w:rPr>
          <w:rFonts w:hint="eastAsia" w:ascii="仿宋" w:hAnsi="仿宋" w:eastAsia="仿宋" w:cs="仿宋"/>
          <w:b/>
          <w:bCs/>
          <w:sz w:val="24"/>
          <w:szCs w:val="24"/>
          <w:highlight w:val="none"/>
          <w:lang w:val="en-US" w:eastAsia="zh-CN"/>
        </w:rPr>
        <w:t>投标文件的编制</w:t>
      </w:r>
      <w:bookmarkEnd w:id="15"/>
    </w:p>
    <w:p>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u w:val="single"/>
          <w:lang w:val="en-US" w:eastAsia="zh-CN"/>
        </w:rPr>
      </w:pPr>
      <w:r>
        <w:rPr>
          <w:rFonts w:hint="eastAsia" w:ascii="仿宋" w:hAnsi="仿宋" w:eastAsia="仿宋" w:cs="仿宋"/>
          <w:b w:val="0"/>
          <w:bCs w:val="0"/>
          <w:sz w:val="24"/>
          <w:szCs w:val="24"/>
          <w:highlight w:val="none"/>
          <w:lang w:val="en-US" w:eastAsia="zh-CN"/>
        </w:rPr>
        <w:t>投标范围、投标文件中计量单位的使用及投标语言</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投标人可对招标文件中一个或几个分包进行投标，除非在</w:t>
      </w:r>
      <w:r>
        <w:rPr>
          <w:rFonts w:hint="eastAsia" w:ascii="仿宋" w:hAnsi="仿宋" w:eastAsia="仿宋" w:cs="仿宋"/>
          <w:b w:val="0"/>
          <w:bCs w:val="0"/>
          <w:sz w:val="24"/>
          <w:szCs w:val="24"/>
          <w:highlight w:val="none"/>
          <w:u w:val="single"/>
          <w:lang w:val="en-US" w:eastAsia="zh-CN"/>
        </w:rPr>
        <w:t>投标须知前附表中另有规定</w:t>
      </w:r>
      <w:r>
        <w:rPr>
          <w:rFonts w:hint="eastAsia" w:ascii="仿宋" w:hAnsi="仿宋" w:eastAsia="仿宋" w:cs="仿宋"/>
          <w:b w:val="0"/>
          <w:bCs w:val="0"/>
          <w:sz w:val="24"/>
          <w:szCs w:val="24"/>
          <w:highlight w:val="none"/>
          <w:lang w:val="en-US" w:eastAsia="zh-CN"/>
        </w:rPr>
        <w:t xml:space="preserve">。 </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投标人应当对所投采购包对应第五章《采购需求》所列的全部内容进行投标，如仅响应采购包中的部分内容，其该包投标将被认定为</w:t>
      </w:r>
      <w:r>
        <w:rPr>
          <w:rFonts w:hint="eastAsia" w:ascii="仿宋" w:hAnsi="仿宋" w:eastAsia="仿宋" w:cs="仿宋"/>
          <w:b/>
          <w:bCs/>
          <w:sz w:val="24"/>
          <w:szCs w:val="24"/>
          <w:highlight w:val="none"/>
          <w:lang w:val="en-US" w:eastAsia="zh-CN"/>
        </w:rPr>
        <w:t>投标无效</w:t>
      </w:r>
      <w:r>
        <w:rPr>
          <w:rFonts w:hint="eastAsia" w:ascii="仿宋" w:hAnsi="仿宋" w:eastAsia="仿宋" w:cs="仿宋"/>
          <w:b w:val="0"/>
          <w:bCs w:val="0"/>
          <w:sz w:val="24"/>
          <w:szCs w:val="24"/>
          <w:highlight w:val="none"/>
          <w:lang w:val="en-US" w:eastAsia="zh-CN"/>
        </w:rPr>
        <w:t>。</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无论招标文件中是否要求，投标人所投货物或服务均应符合国家强制性标准。</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除招标文件有特殊要求外，本项目投标所使用的计量单位，应采用中华人民共和国法定计量单位。</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除专用术语外，投标文件及来往函电均应使用中文书写。必要时专用术语应附有中文解释。投标人提交的支持资料和已印制的文献可以用外文，但相应内容应附有中文翻译本，在解释投标文件时以中文翻译本为准。未附中文翻译本或翻译本中文内容明显与外文内容不一致的，其不利后果由投标人自行承担。 </w:t>
      </w:r>
    </w:p>
    <w:p>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投标文件构成</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投标人应当按照招标文件的要求编制投标文件。投标文件应由资格证明文件、报价文件、商务和技术文件四部分构成。投标文件的部分格式要求，见第七章《投标文件格式》。</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第五章《采购需求》及第六章《评标程序、评标方法和评标标准》中涉及的证明文件。</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对照第五章《采购需求》，说明所提供货物或服务已对第五章《采购需求》做出了响应，或申明与第五章《采购需求》的偏差和例外。如第五章《采购需求》中要求提供证明文件的，投标人应当按具体要求提供证明文件。</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投标人认为应附的其他材料。</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上述文件应按照招标文件的规定签署和盖公章或经公章授权的其他单位章（以下统称公章）。采用公章授权方式的，应当在投标文件中附公章授权书（格式自定）。使用电子签名和电子印章的（即CA数字证书），供应商应当到相关服务机构办理并取得数字证书介质和应用。电子签名包括单位法定代表人、被委托人及其他个人的电子形式签名；电子印章包括机构法人电子形式印章。电子签名及电子印章与手写签名或者盖章具有同等的法律效力。签名（含电子签名）和盖章（含电子印章）是不同使用场景，应按招标文件要求在投标文件指定位置进行签名（含电子签名）和盖章（含电子印章），对允许采用手写签名的文件，应在纸质文件手写签名后，提供文件的彩色扫描电子文档进行后续操作。</w:t>
      </w:r>
    </w:p>
    <w:p>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投标报价</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所有投标均以人民币报价。</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的报价应当包括满足本次招标全部采购需求所应提供的全部内容。投标人的投标报价应遵守《中华人民共和国价格法》。同时，根据《中华人民共和国政府采购法》及相关配套法律、法规的规定，为保证公平竞争，如投标人有赠与行为的，将导致其</w:t>
      </w:r>
      <w:r>
        <w:rPr>
          <w:rFonts w:hint="eastAsia" w:ascii="仿宋" w:hAnsi="仿宋" w:eastAsia="仿宋" w:cs="仿宋"/>
          <w:b/>
          <w:bCs/>
          <w:sz w:val="24"/>
          <w:szCs w:val="24"/>
          <w:highlight w:val="none"/>
          <w:lang w:val="en-US" w:eastAsia="zh-CN"/>
        </w:rPr>
        <w:t>投标被拒绝</w:t>
      </w:r>
      <w:r>
        <w:rPr>
          <w:rFonts w:hint="eastAsia" w:ascii="仿宋" w:hAnsi="仿宋" w:eastAsia="仿宋" w:cs="仿宋"/>
          <w:b w:val="0"/>
          <w:bCs w:val="0"/>
          <w:sz w:val="24"/>
          <w:szCs w:val="24"/>
          <w:highlight w:val="none"/>
          <w:lang w:val="en-US" w:eastAsia="zh-CN"/>
        </w:rPr>
        <w:t>。</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投标人所报的各分项投标单价在合同履行过程中是固定不变的，不得以任何理由予以变更。任何包含价格调整要求的投标，其投标将被认定为</w:t>
      </w:r>
      <w:r>
        <w:rPr>
          <w:rFonts w:hint="eastAsia" w:ascii="仿宋" w:hAnsi="仿宋" w:eastAsia="仿宋" w:cs="仿宋"/>
          <w:b/>
          <w:bCs/>
          <w:sz w:val="24"/>
          <w:szCs w:val="24"/>
          <w:highlight w:val="none"/>
          <w:lang w:val="en-US" w:eastAsia="zh-CN"/>
        </w:rPr>
        <w:t>投标无效</w:t>
      </w:r>
      <w:r>
        <w:rPr>
          <w:rFonts w:hint="eastAsia" w:ascii="仿宋" w:hAnsi="仿宋" w:eastAsia="仿宋" w:cs="仿宋"/>
          <w:b w:val="0"/>
          <w:bCs w:val="0"/>
          <w:sz w:val="24"/>
          <w:szCs w:val="24"/>
          <w:highlight w:val="none"/>
          <w:lang w:val="en-US" w:eastAsia="zh-CN"/>
        </w:rPr>
        <w:t xml:space="preserve">。 </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应按照““第五章采购需求”的需求内容、责任范围以及第四章政府采购合同”进行报价。并按“开标一览表”和“分项报价表”规定的格式报出总价和分项价格。投标总价中不得包含招标文件要求以外的内容，否则，在评审时不予核减。</w:t>
      </w:r>
    </w:p>
    <w:p>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投标保证金</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投标人应按</w:t>
      </w:r>
      <w:r>
        <w:rPr>
          <w:rFonts w:hint="eastAsia" w:ascii="仿宋" w:hAnsi="仿宋" w:eastAsia="仿宋" w:cs="仿宋"/>
          <w:b w:val="0"/>
          <w:bCs w:val="0"/>
          <w:sz w:val="24"/>
          <w:szCs w:val="24"/>
          <w:highlight w:val="none"/>
          <w:u w:val="single"/>
          <w:lang w:val="en-US" w:eastAsia="zh-CN"/>
        </w:rPr>
        <w:t>投标须知前附表</w:t>
      </w:r>
      <w:r>
        <w:rPr>
          <w:rFonts w:hint="eastAsia" w:ascii="仿宋" w:hAnsi="仿宋" w:eastAsia="仿宋" w:cs="仿宋"/>
          <w:b w:val="0"/>
          <w:bCs w:val="0"/>
          <w:sz w:val="24"/>
          <w:szCs w:val="24"/>
          <w:highlight w:val="none"/>
          <w:lang w:val="en-US" w:eastAsia="zh-CN"/>
        </w:rPr>
        <w:t>中规定的金额及要求交纳投标保证金，并作为其投标的一部分。</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交纳投标保证金的形式除</w:t>
      </w:r>
      <w:r>
        <w:rPr>
          <w:rFonts w:hint="eastAsia" w:ascii="仿宋" w:hAnsi="仿宋" w:eastAsia="仿宋" w:cs="仿宋"/>
          <w:b w:val="0"/>
          <w:bCs w:val="0"/>
          <w:sz w:val="24"/>
          <w:szCs w:val="24"/>
          <w:highlight w:val="none"/>
          <w:u w:val="single"/>
          <w:lang w:val="en-US" w:eastAsia="zh-CN"/>
        </w:rPr>
        <w:t>投标须知前附表中</w:t>
      </w:r>
      <w:r>
        <w:rPr>
          <w:rFonts w:hint="eastAsia" w:ascii="仿宋" w:hAnsi="仿宋" w:eastAsia="仿宋" w:cs="仿宋"/>
          <w:b w:val="0"/>
          <w:bCs w:val="0"/>
          <w:sz w:val="24"/>
          <w:szCs w:val="24"/>
          <w:highlight w:val="none"/>
          <w:u w:val="none"/>
          <w:lang w:val="en-US" w:eastAsia="zh-CN"/>
        </w:rPr>
        <w:t>另有约定外，</w:t>
      </w:r>
      <w:r>
        <w:rPr>
          <w:rFonts w:hint="eastAsia" w:ascii="仿宋" w:hAnsi="仿宋" w:eastAsia="仿宋" w:cs="仿宋"/>
          <w:b w:val="0"/>
          <w:bCs w:val="0"/>
          <w:sz w:val="24"/>
          <w:szCs w:val="24"/>
          <w:highlight w:val="none"/>
          <w:lang w:val="en-US" w:eastAsia="zh-CN"/>
        </w:rPr>
        <w:t>可采用的形式：政府采购法律法规接受的支票、汇票、本票、网上银行支付或者金融机构、担保机构出具的保函等非现金形式。</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保证金到账（保函提交）截止时间同投标截止时间。以支票、汇票、本票、网上银行支付等形式提交投标保证金的，应在投标截止时间前到账。由于到账时间晚于投标截止时间的，或者票据错误、印鉴不清等原因导致不能到账的，其</w:t>
      </w:r>
      <w:r>
        <w:rPr>
          <w:rFonts w:hint="eastAsia" w:ascii="仿宋" w:hAnsi="仿宋" w:eastAsia="仿宋" w:cs="仿宋"/>
          <w:b/>
          <w:bCs/>
          <w:sz w:val="24"/>
          <w:szCs w:val="24"/>
          <w:highlight w:val="none"/>
          <w:lang w:val="en-US" w:eastAsia="zh-CN"/>
        </w:rPr>
        <w:t>投标无效</w:t>
      </w:r>
      <w:r>
        <w:rPr>
          <w:rFonts w:hint="eastAsia" w:ascii="仿宋" w:hAnsi="仿宋" w:eastAsia="仿宋" w:cs="仿宋"/>
          <w:b w:val="0"/>
          <w:bCs w:val="0"/>
          <w:sz w:val="24"/>
          <w:szCs w:val="24"/>
          <w:highlight w:val="none"/>
          <w:lang w:val="en-US" w:eastAsia="zh-CN"/>
        </w:rPr>
        <w:t>。</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如采用金融机构、专业担保机构开具的投标担保函、投标保证保险函等形式提交投标保证金的，投标担保函或投标保证保险函须开具给采购人（保险受益人须为采购人），否则其</w:t>
      </w:r>
      <w:r>
        <w:rPr>
          <w:rFonts w:hint="eastAsia" w:ascii="仿宋" w:hAnsi="仿宋" w:eastAsia="仿宋" w:cs="仿宋"/>
          <w:b/>
          <w:bCs/>
          <w:sz w:val="24"/>
          <w:szCs w:val="24"/>
          <w:highlight w:val="none"/>
          <w:lang w:val="en-US" w:eastAsia="zh-CN"/>
        </w:rPr>
        <w:t>投标无效</w:t>
      </w:r>
      <w:r>
        <w:rPr>
          <w:rFonts w:hint="eastAsia" w:ascii="仿宋" w:hAnsi="仿宋" w:eastAsia="仿宋" w:cs="仿宋"/>
          <w:b w:val="0"/>
          <w:bCs w:val="0"/>
          <w:sz w:val="24"/>
          <w:szCs w:val="24"/>
          <w:highlight w:val="none"/>
          <w:lang w:val="en-US" w:eastAsia="zh-CN"/>
        </w:rPr>
        <w:t>。电子保函与纸质保函具有同样效力。</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投标保证金（保函）有效期同投标有效期。</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联合体投标的，可以由联合体中的一方或者共同提交投标保证金，以一方名义提交投标保证金的，对联合体各方均具有约束力。</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采购代理机构将及时退还投标人的投标保证金，采用银行保函、担保机构担保函等形式递交的投标保证金，经供应商同意后采购人、采购代理机构可以不再退还，但因投标人自身原因导致无法及时退还的除外。</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投标人在投标截止时间前撤回已提交的投标文件的，自收到投标人书面撤回通知之日起 5 个工作日内退还已收取的投标保证金。 </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中标人的投标保证金，自采购合同签订之日起 5 个工作日内退还中标人。 </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未中标投标人的投标保证金，自中标通知书发出之日起 5 个工作日内退还未中标人。</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终止采购活动的项目已经收取投标保证金的，自终止采购活动后 5 个工作日内退还已收取的投标保证金。</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有下列情形之一的，采购人或采购代理机构可以不予退还投标保证金：</w:t>
      </w:r>
    </w:p>
    <w:p>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在投标有效期内，投标人撤回投标的； </w:t>
      </w:r>
    </w:p>
    <w:p>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中标人不按本招标文件的规定与采购人签订合同的； </w:t>
      </w:r>
    </w:p>
    <w:p>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中标人不按本招标文件的规定提交履约保证金的； </w:t>
      </w:r>
    </w:p>
    <w:p>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中标人不按本招标文件的规定缴纳中标服务费的； </w:t>
      </w:r>
    </w:p>
    <w:p>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存在的串通投标情形的； </w:t>
      </w:r>
    </w:p>
    <w:p>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存在向采购人、代理机构或评标专家行贿事实的； </w:t>
      </w:r>
    </w:p>
    <w:p>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法律、法规规定的其它情况。 </w:t>
      </w:r>
    </w:p>
    <w:p>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投标有效期</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投标文件应在</w:t>
      </w:r>
      <w:r>
        <w:rPr>
          <w:rFonts w:hint="eastAsia" w:ascii="仿宋" w:hAnsi="仿宋" w:eastAsia="仿宋" w:cs="仿宋"/>
          <w:b w:val="0"/>
          <w:bCs w:val="0"/>
          <w:sz w:val="24"/>
          <w:szCs w:val="24"/>
          <w:highlight w:val="none"/>
          <w:u w:val="single"/>
          <w:lang w:val="en-US" w:eastAsia="zh-CN"/>
        </w:rPr>
        <w:t>投标须知前附表</w:t>
      </w:r>
      <w:r>
        <w:rPr>
          <w:rFonts w:hint="eastAsia" w:ascii="仿宋" w:hAnsi="仿宋" w:eastAsia="仿宋" w:cs="仿宋"/>
          <w:b w:val="0"/>
          <w:bCs w:val="0"/>
          <w:sz w:val="24"/>
          <w:szCs w:val="24"/>
          <w:highlight w:val="none"/>
          <w:lang w:val="en-US" w:eastAsia="zh-CN"/>
        </w:rPr>
        <w:t>中规定的投标有效期内保持有效，投标有效期少于招标文件规定期限的，其</w:t>
      </w:r>
      <w:r>
        <w:rPr>
          <w:rFonts w:hint="eastAsia" w:ascii="仿宋" w:hAnsi="仿宋" w:eastAsia="仿宋" w:cs="仿宋"/>
          <w:b/>
          <w:bCs/>
          <w:sz w:val="24"/>
          <w:szCs w:val="24"/>
          <w:highlight w:val="none"/>
          <w:lang w:val="en-US" w:eastAsia="zh-CN"/>
        </w:rPr>
        <w:t>投标无效</w:t>
      </w:r>
      <w:r>
        <w:rPr>
          <w:rFonts w:hint="eastAsia" w:ascii="仿宋" w:hAnsi="仿宋" w:eastAsia="仿宋" w:cs="仿宋"/>
          <w:b w:val="0"/>
          <w:bCs w:val="0"/>
          <w:sz w:val="24"/>
          <w:szCs w:val="24"/>
          <w:highlight w:val="none"/>
          <w:lang w:val="en-US" w:eastAsia="zh-CN"/>
        </w:rPr>
        <w:t>。</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也可以拒绝延长投标有效期的要求，退还其投标保证金。上述要求和答复都应以书面形式提交。</w:t>
      </w:r>
    </w:p>
    <w:p>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投标文件的制作</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文件中，所有内容均以电子文件编制，如因不按电子招投标平台要求编制导致系统无法检索、读取相关信息时，其后果由投标人承担。由于本项目采用电子化投标，请充分考虑设备、网络环境、人员对系统熟悉度等因素，合理安排投标文件制作、提交时间，建议至少提前一天完成制作、提交工作。</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投标人应使用电子招投标平台提供的投标客户端编制、标记、加密投标文件，成功加密后将生成指定格式的电子投标文件和电子备用投标文件</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如有对多个采购包投标的，要对每个采购包独立制作电子投标文件。</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投标人须对招标文件的对应要求给予唯一的实质性响应，否则将视为</w:t>
      </w:r>
      <w:r>
        <w:rPr>
          <w:rFonts w:hint="eastAsia" w:ascii="仿宋" w:hAnsi="仿宋" w:eastAsia="仿宋" w:cs="仿宋"/>
          <w:b/>
          <w:bCs/>
          <w:sz w:val="24"/>
          <w:szCs w:val="24"/>
          <w:highlight w:val="none"/>
          <w:lang w:val="en-US" w:eastAsia="zh-CN"/>
        </w:rPr>
        <w:t>不响应</w:t>
      </w:r>
      <w:r>
        <w:rPr>
          <w:rFonts w:hint="eastAsia" w:ascii="仿宋" w:hAnsi="仿宋" w:eastAsia="仿宋" w:cs="仿宋"/>
          <w:b w:val="0"/>
          <w:bCs w:val="0"/>
          <w:sz w:val="24"/>
          <w:szCs w:val="24"/>
          <w:highlight w:val="none"/>
          <w:lang w:val="en-US" w:eastAsia="zh-CN"/>
        </w:rPr>
        <w:t>。</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招标文件中，凡标有“※”的地方均为实质性响应条款，投标人若有一项带“※”的条款未响应或不满足，将按无效投标处理。</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应按招标文件的规定及附件要求的内容和格式完整地填写和提供资料。投标人必须对投标文件所提供的全部资料的真实性承担法律责任，并无条件接受采购人和政府采购监督管理部门对其中任何资料进行核实（核对原件）的要求。</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lang w:val="en-US" w:eastAsia="zh-CN"/>
        </w:rPr>
      </w:pPr>
    </w:p>
    <w:p>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highlight w:val="none"/>
          <w:lang w:val="en-US" w:eastAsia="zh-CN"/>
        </w:rPr>
      </w:pPr>
      <w:bookmarkStart w:id="16" w:name="_Toc21719"/>
      <w:r>
        <w:rPr>
          <w:rFonts w:hint="eastAsia" w:ascii="仿宋" w:hAnsi="仿宋" w:eastAsia="仿宋" w:cs="仿宋"/>
          <w:b/>
          <w:bCs/>
          <w:sz w:val="24"/>
          <w:szCs w:val="24"/>
          <w:highlight w:val="none"/>
          <w:lang w:val="en-US" w:eastAsia="zh-CN"/>
        </w:rPr>
        <w:t>投标文件的提交</w:t>
      </w:r>
      <w:bookmarkEnd w:id="16"/>
    </w:p>
    <w:p>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投标文件的提交</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投标人应在</w:t>
      </w:r>
      <w:r>
        <w:rPr>
          <w:rFonts w:hint="eastAsia" w:ascii="仿宋" w:hAnsi="仿宋" w:eastAsia="仿宋" w:cs="仿宋"/>
          <w:b w:val="0"/>
          <w:bCs w:val="0"/>
          <w:sz w:val="24"/>
          <w:szCs w:val="24"/>
          <w:highlight w:val="none"/>
          <w:u w:val="single"/>
          <w:lang w:val="en-US" w:eastAsia="zh-CN"/>
        </w:rPr>
        <w:t>投标须知前附表</w:t>
      </w:r>
      <w:r>
        <w:rPr>
          <w:rFonts w:hint="eastAsia" w:ascii="仿宋" w:hAnsi="仿宋" w:eastAsia="仿宋" w:cs="仿宋"/>
          <w:b w:val="0"/>
          <w:bCs w:val="0"/>
          <w:sz w:val="24"/>
          <w:szCs w:val="24"/>
          <w:highlight w:val="none"/>
          <w:lang w:val="en-US" w:eastAsia="zh-CN"/>
        </w:rPr>
        <w:t>中规定的截止时间前，将投标文件递交到招标公告中规定的电子招投标平台。时间以电子招投标平台系统服务器从中国科学院国家授时中心取得的北京时间为准，投标截止时间结束后，系统将不允许投标人上传投标文件，已上传投标文件但未完成传输的文件系统将拒绝接收。</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代理机构对因不可抗力事件造成的投标文件的损坏、丢失的，不承担责任。</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出现下述情形之一，属于未成功提交投标文件，按无效</w:t>
      </w:r>
      <w:r>
        <w:rPr>
          <w:rFonts w:hint="eastAsia" w:ascii="仿宋" w:hAnsi="仿宋" w:eastAsia="仿宋" w:cs="仿宋"/>
          <w:b/>
          <w:bCs/>
          <w:sz w:val="24"/>
          <w:szCs w:val="24"/>
          <w:highlight w:val="none"/>
          <w:lang w:val="en-US" w:eastAsia="zh-CN"/>
        </w:rPr>
        <w:t>投标处理</w:t>
      </w:r>
      <w:r>
        <w:rPr>
          <w:rFonts w:hint="eastAsia" w:ascii="仿宋" w:hAnsi="仿宋" w:eastAsia="仿宋" w:cs="仿宋"/>
          <w:b w:val="0"/>
          <w:bCs w:val="0"/>
          <w:sz w:val="24"/>
          <w:szCs w:val="24"/>
          <w:highlight w:val="none"/>
          <w:lang w:val="en-US" w:eastAsia="zh-CN"/>
        </w:rPr>
        <w:t>：</w:t>
      </w:r>
    </w:p>
    <w:p>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至提交投标文件截止时，投标文件未完整上传的。 </w:t>
      </w:r>
    </w:p>
    <w:p>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投标文件未按投标格式中注明需签字盖章的要求进行签名（含电子签名）和加盖电子印章，或签名（含电子签名）或电子印章不完整的。</w:t>
      </w:r>
    </w:p>
    <w:p>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投标文件损坏或格式不正确的。</w:t>
      </w:r>
    </w:p>
    <w:p>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投标文件的修改、撤回与撤销</w:t>
      </w:r>
    </w:p>
    <w:p>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在提交投标文件截止时间前，投标人可以修改或撤回未解密的电子投标文件，并于提交投标文件截止时间前将修改后重新生成的电子投标文件上传至系统，到达投标文件提交截止时间后，将不允许修改或撤回。</w:t>
      </w:r>
    </w:p>
    <w:p>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val="0"/>
          <w:bCs w:val="0"/>
          <w:sz w:val="24"/>
          <w:szCs w:val="24"/>
          <w:highlight w:val="none"/>
          <w:lang w:val="en-US" w:eastAsia="zh-CN"/>
        </w:rPr>
        <w:t>在提交投标文件截止时间后，投标人不得补充、修改和更换投标文件。</w:t>
      </w:r>
      <w:r>
        <w:rPr>
          <w:rFonts w:hint="eastAsia" w:ascii="仿宋" w:hAnsi="仿宋" w:eastAsia="仿宋" w:cs="仿宋"/>
          <w:b/>
          <w:bCs/>
          <w:sz w:val="24"/>
          <w:szCs w:val="24"/>
          <w:highlight w:val="none"/>
          <w:lang w:val="en-US" w:eastAsia="zh-CN"/>
        </w:rPr>
        <w:t xml:space="preserve"> </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sz w:val="24"/>
          <w:szCs w:val="24"/>
          <w:highlight w:val="none"/>
          <w:lang w:val="en-US" w:eastAsia="zh-CN"/>
        </w:rPr>
      </w:pPr>
    </w:p>
    <w:p>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highlight w:val="none"/>
          <w:lang w:val="en-US" w:eastAsia="zh-CN"/>
        </w:rPr>
      </w:pPr>
      <w:bookmarkStart w:id="17" w:name="_Toc15263"/>
      <w:r>
        <w:rPr>
          <w:rFonts w:hint="eastAsia" w:ascii="仿宋" w:hAnsi="仿宋" w:eastAsia="仿宋" w:cs="仿宋"/>
          <w:b/>
          <w:bCs/>
          <w:sz w:val="24"/>
          <w:szCs w:val="24"/>
          <w:highlight w:val="none"/>
          <w:lang w:val="en-US" w:eastAsia="zh-CN"/>
        </w:rPr>
        <w:t>开标、资格审查及评标</w:t>
      </w:r>
      <w:bookmarkEnd w:id="17"/>
    </w:p>
    <w:p>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开标</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采购人和采购代理机构将按</w:t>
      </w:r>
      <w:r>
        <w:rPr>
          <w:rFonts w:hint="eastAsia" w:ascii="仿宋" w:hAnsi="仿宋" w:eastAsia="仿宋" w:cs="仿宋"/>
          <w:b w:val="0"/>
          <w:bCs w:val="0"/>
          <w:sz w:val="24"/>
          <w:szCs w:val="24"/>
          <w:highlight w:val="none"/>
          <w:u w:val="single"/>
          <w:lang w:val="en-US" w:eastAsia="zh-CN"/>
        </w:rPr>
        <w:t>投标须知前附表</w:t>
      </w:r>
      <w:r>
        <w:rPr>
          <w:rFonts w:hint="eastAsia" w:ascii="仿宋" w:hAnsi="仿宋" w:eastAsia="仿宋" w:cs="仿宋"/>
          <w:b w:val="0"/>
          <w:bCs w:val="0"/>
          <w:sz w:val="24"/>
          <w:szCs w:val="24"/>
          <w:highlight w:val="none"/>
          <w:lang w:val="en-US" w:eastAsia="zh-CN"/>
        </w:rPr>
        <w:t>中规定的开标时间和地点组织公开开标并邀请所有投标人代表参加。开标时，由采购人或者采购代理机构工作人员宣布投标人名称、解密情况，投标价格和招标文件规定的需要宣布的其他内容（以开标一览表要求为准），开标为远程电子开标。</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采用远程电子开标的：</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的法定代表人或其授权代表应当按照本招标公告载明的时间和模式等要求参加开标。在投标截止时间前30分钟，应当登录开标大厅进行签到，并且填写授权代表的姓名与手机号码。若因签到时填写的授权代表信息有误而导致的不良后果，由供应商自行承担。</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开标时，投标人应当使用编制本项目（采购包）电子投标文件时加密所用数字证书在开始解密后按照代理机构规定的时间内完成电子投标文件的解密，如遇不可抗力等其他特殊情况，采购代理机构可视情况延长解密时间。投标人未携带数字证书或其他非系统原因导致的在规定时间内未解密投标文件，将作无效投标处理。（采用远程电子开标的，各投标人在参加开标以前须自行对使用电脑的网络环境、驱动安装、客户端安装以及数字证书的有效性等进行检测，确保可以正常使用）。</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在电子开标过程中出现因系统原因无法正常解密的，代理机构可根据实际情况开启上传备用电子投标文件通道。系统将对上传的备用电子投标文件的合法性进行验证，若发现提交的备用电子投标文件与加密的电子投标文件版本不一致（即两份文件不是编制投标文件同时生成的），系统将拒绝接收，视为无效投标。如供应商无法在代理规定的时间内完成备用电子投标文件的上传，投标将被拒绝，作无效</w:t>
      </w:r>
      <w:r>
        <w:rPr>
          <w:rFonts w:hint="eastAsia" w:ascii="仿宋" w:hAnsi="仿宋" w:eastAsia="仿宋" w:cs="仿宋"/>
          <w:b/>
          <w:bCs/>
          <w:sz w:val="24"/>
          <w:szCs w:val="24"/>
          <w:highlight w:val="none"/>
          <w:lang w:val="en-US" w:eastAsia="zh-CN"/>
        </w:rPr>
        <w:t>投标处理</w:t>
      </w:r>
      <w:r>
        <w:rPr>
          <w:rFonts w:hint="eastAsia" w:ascii="仿宋" w:hAnsi="仿宋" w:eastAsia="仿宋" w:cs="仿宋"/>
          <w:b w:val="0"/>
          <w:bCs w:val="0"/>
          <w:sz w:val="24"/>
          <w:szCs w:val="24"/>
          <w:highlight w:val="none"/>
          <w:lang w:val="en-US" w:eastAsia="zh-CN"/>
        </w:rPr>
        <w:t>。</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投标人代表对开标过程和开标记录有疑义，以及认为采购人、采购代理机构相关工作人员有需要回避的情形的，应当场提出询问或者回避申请。投标人未参加开标的，视同认可开标结果。</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投标截止时间后，投标人不足3家的，不得开标。同时，本次采购活动结束。</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开标时出现下列情况的，视为</w:t>
      </w:r>
      <w:r>
        <w:rPr>
          <w:rFonts w:hint="eastAsia" w:ascii="仿宋" w:hAnsi="仿宋" w:eastAsia="仿宋" w:cs="仿宋"/>
          <w:b/>
          <w:bCs/>
          <w:sz w:val="24"/>
          <w:szCs w:val="24"/>
          <w:highlight w:val="none"/>
          <w:lang w:val="en-US" w:eastAsia="zh-CN"/>
        </w:rPr>
        <w:t>投标无效</w:t>
      </w:r>
      <w:r>
        <w:rPr>
          <w:rFonts w:hint="eastAsia" w:ascii="仿宋" w:hAnsi="仿宋" w:eastAsia="仿宋" w:cs="仿宋"/>
          <w:b w:val="0"/>
          <w:bCs w:val="0"/>
          <w:sz w:val="24"/>
          <w:szCs w:val="24"/>
          <w:highlight w:val="none"/>
          <w:lang w:val="en-US" w:eastAsia="zh-CN"/>
        </w:rPr>
        <w:t>处理：</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因投标人自身原因，未在规定时间内完成电子投标文件解密的；</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如需使用备用电子投标文件解密时，在规定的解密时间内无法提供备用电子投标文件或提供的备用电子投标文件与加密的电子投标文件版本不一致（即两份文件不是投标客户端编制同时生成的）。 </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采购人或采购代理机构将对开标过程进行记录，由参加开标的各投标人代表和相关工作人员签字确认。</w:t>
      </w:r>
    </w:p>
    <w:p>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资格审查</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采购人或采购代理机构依据法律法规和招标文件中规定的内容，对投标人及其投标货物或服务的资格进行审查，未通过资格审查的投标人不进入评标；资格证明文件不按电子招投标平台要求编制导致系统无法检索、读取相关信息时，将被认定为未通过资格审查；通过资格审查的投标人少于三家的，不进行评标。 </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资格审查要求详见第六章《评标程序、评标方法和评标标准》。</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采购人或采购代理机构将按</w:t>
      </w:r>
      <w:r>
        <w:rPr>
          <w:rFonts w:hint="eastAsia" w:ascii="仿宋" w:hAnsi="仿宋" w:eastAsia="仿宋" w:cs="仿宋"/>
          <w:b w:val="0"/>
          <w:bCs w:val="0"/>
          <w:sz w:val="24"/>
          <w:szCs w:val="24"/>
          <w:highlight w:val="none"/>
          <w:u w:val="none"/>
          <w:lang w:val="en-US" w:eastAsia="zh-CN"/>
        </w:rPr>
        <w:t>第六章《评标程序、评标方法和评标标准》</w:t>
      </w:r>
      <w:r>
        <w:rPr>
          <w:rFonts w:hint="eastAsia" w:ascii="仿宋" w:hAnsi="仿宋" w:eastAsia="仿宋" w:cs="仿宋"/>
          <w:b w:val="0"/>
          <w:bCs w:val="0"/>
          <w:sz w:val="24"/>
          <w:szCs w:val="24"/>
          <w:highlight w:val="none"/>
          <w:lang w:val="en-US" w:eastAsia="zh-CN"/>
        </w:rPr>
        <w:t>中规定的时间查询投标人的信用记录。采购人或采购代理机构将查询网页打印、签字并存档备查。投标人不良信用记录以采购人或采购代理机构查询结果为准。在本招标文件规定的查询时间之外，网站信息发生的任何变更均不作为资格审查依据。</w:t>
      </w:r>
    </w:p>
    <w:p>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评标委员会</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评标委员会根据政府采购有关规定和本次招标采购项目的特点进行组建，并负责具体评标事务，独立履行职责。 </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评审专家须符合《财政部关于在政府采购活动中查询及使用信用记录有关问题的通知》（财库〔2016〕125 号）的规定。依法自行选定评审专家的，采购人和采购代理机构将查询有关信用记录，对具有行贿、受贿、欺诈等不良信用记录的人员，拒绝其参与政府采购活动。</w:t>
      </w:r>
    </w:p>
    <w:p>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评标程序、评标方法和评标标准</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详见第六章《评标程序、评标方法和评标标准》</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p>
    <w:p>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highlight w:val="none"/>
          <w:lang w:val="en-US" w:eastAsia="zh-CN"/>
        </w:rPr>
      </w:pPr>
      <w:bookmarkStart w:id="18" w:name="_Toc7787"/>
      <w:r>
        <w:rPr>
          <w:rFonts w:hint="eastAsia" w:ascii="仿宋" w:hAnsi="仿宋" w:eastAsia="仿宋" w:cs="仿宋"/>
          <w:b/>
          <w:bCs/>
          <w:sz w:val="24"/>
          <w:szCs w:val="24"/>
          <w:highlight w:val="none"/>
          <w:lang w:val="en-US" w:eastAsia="zh-CN"/>
        </w:rPr>
        <w:t>确定中标</w:t>
      </w:r>
      <w:bookmarkEnd w:id="18"/>
    </w:p>
    <w:p>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确定中标人</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采购人将在评标报告确定的中标候选人名单中按综合得分排名顺序确定中标人。采购人是否委托评标委员会直接确定中标人见</w:t>
      </w:r>
      <w:r>
        <w:rPr>
          <w:rFonts w:hint="eastAsia" w:ascii="仿宋" w:hAnsi="仿宋" w:eastAsia="仿宋" w:cs="仿宋"/>
          <w:b w:val="0"/>
          <w:bCs w:val="0"/>
          <w:sz w:val="24"/>
          <w:szCs w:val="24"/>
          <w:highlight w:val="none"/>
          <w:u w:val="single"/>
          <w:lang w:val="en-US" w:eastAsia="zh-CN"/>
        </w:rPr>
        <w:t>投标须知前附表</w:t>
      </w:r>
      <w:r>
        <w:rPr>
          <w:rFonts w:hint="eastAsia" w:ascii="仿宋" w:hAnsi="仿宋" w:eastAsia="仿宋" w:cs="仿宋"/>
          <w:b w:val="0"/>
          <w:bCs w:val="0"/>
          <w:sz w:val="24"/>
          <w:szCs w:val="24"/>
          <w:highlight w:val="none"/>
          <w:lang w:val="en-US" w:eastAsia="zh-CN"/>
        </w:rPr>
        <w:t>。</w:t>
      </w:r>
    </w:p>
    <w:p>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中标公告与中标通知书</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采购人或采购代理机构自中标人确定之日起 2 个工作日内，在招标公告发布媒体发布中标结果，同时向中标人发出中标通知书，中标公告期限为 1 个工作日。</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中标通知书对采购人和中标供应商均具有法律效力。中标通知书发出后，中标供应商放弃中标项目的，应当依法承担法律责任。</w:t>
      </w:r>
    </w:p>
    <w:p>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废标</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在招标采购中，出现下列情形之一的，应予废标：</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符合专业条件的供应商或者对招标文件作实质响应的供应商不足三家的；</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出现影响采购公正的违法、违规行为的；</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投标人的报价均超过了采购预算，采购人不能支付的；</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因重大变故，采购任务取消的。</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废标后，采购人将废标理由通知所有投标人。</w:t>
      </w:r>
    </w:p>
    <w:p>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签订合同</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中标人、采购人应当自中标通知书发出之日起 30 日内，按照招标文件和中标人投标文件的规定签订书面合同。所签订的合同不得对招标文件确定的事项和中标人投标文件作实质性修改。 </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中标人拒绝与采购人签订合同的，采购人可以按照评标报告推荐的中标候选人名单排序，确定下一候选人为中标人，也可以重新开展政府采购活动。</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联合体中标的，联合体各方应当共同与采购人签订合同，就中标项目向采购人承担连带责任。 </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政府采购合同不能转包。如采购人允许采用分包方式履行合同的，中标人可以依法在中标后将中标项目的非主体、非关键性工作采取分包方式履行合同。</w:t>
      </w:r>
    </w:p>
    <w:p>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履约保证金</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中标人应按照</w:t>
      </w:r>
      <w:r>
        <w:rPr>
          <w:rFonts w:hint="eastAsia" w:ascii="仿宋" w:hAnsi="仿宋" w:eastAsia="仿宋" w:cs="仿宋"/>
          <w:b w:val="0"/>
          <w:bCs w:val="0"/>
          <w:sz w:val="24"/>
          <w:szCs w:val="24"/>
          <w:highlight w:val="none"/>
          <w:u w:val="single"/>
          <w:lang w:val="en-US" w:eastAsia="zh-CN"/>
        </w:rPr>
        <w:t>投标须知前附表</w:t>
      </w:r>
      <w:r>
        <w:rPr>
          <w:rFonts w:hint="eastAsia" w:ascii="仿宋" w:hAnsi="仿宋" w:eastAsia="仿宋" w:cs="仿宋"/>
          <w:b w:val="0"/>
          <w:bCs w:val="0"/>
          <w:sz w:val="24"/>
          <w:szCs w:val="24"/>
          <w:highlight w:val="none"/>
          <w:lang w:val="en-US" w:eastAsia="zh-CN"/>
        </w:rPr>
        <w:t>规定的金额、形式和时间向采购人缴纳履约保证金。</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经采购人同意，中标人也可以自愿采用其他履约保证金的提供方式。</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如果中标人没有按照上述条款规定缴纳履约保证金，将视为放弃中标资格，中标人的投标保证金将被没收。在此情况下，采购人可确定下一候选人为中标人，也可以重新开展政府采购活动。</w:t>
      </w:r>
    </w:p>
    <w:p>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代理服务费</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收费对象、收费标准及缴纳时间见</w:t>
      </w:r>
      <w:r>
        <w:rPr>
          <w:rFonts w:hint="eastAsia" w:ascii="仿宋" w:hAnsi="仿宋" w:eastAsia="仿宋" w:cs="仿宋"/>
          <w:b w:val="0"/>
          <w:bCs w:val="0"/>
          <w:sz w:val="24"/>
          <w:szCs w:val="24"/>
          <w:highlight w:val="none"/>
          <w:u w:val="single"/>
          <w:lang w:val="en-US" w:eastAsia="zh-CN"/>
        </w:rPr>
        <w:t>投标须知前附表</w:t>
      </w:r>
      <w:r>
        <w:rPr>
          <w:rFonts w:hint="eastAsia" w:ascii="仿宋" w:hAnsi="仿宋" w:eastAsia="仿宋" w:cs="仿宋"/>
          <w:b w:val="0"/>
          <w:bCs w:val="0"/>
          <w:sz w:val="24"/>
          <w:szCs w:val="24"/>
          <w:highlight w:val="none"/>
          <w:lang w:val="en-US" w:eastAsia="zh-CN"/>
        </w:rPr>
        <w:t xml:space="preserve">。由中标人支付的，中标人须一次性向采购代理机构缴纳代理费，投标报价应包含代理费用。 </w:t>
      </w:r>
    </w:p>
    <w:p>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询问与质疑</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询问</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对政府采购活动事项（招标文件、采购过程和成交结果）有疑问的，可以向采购人或采购代理机构提出询问，采购人或采购代理机构将及时作出答复，但答复的内容不涉及商业秘密。询问可以口头方式提出，也可以书面方式提出，书面方式包括但不限于传真、信函、电子邮件。联系方式见</w:t>
      </w:r>
      <w:r>
        <w:rPr>
          <w:rFonts w:hint="eastAsia" w:ascii="仿宋" w:hAnsi="仿宋" w:eastAsia="仿宋" w:cs="仿宋"/>
          <w:b w:val="0"/>
          <w:bCs w:val="0"/>
          <w:sz w:val="24"/>
          <w:szCs w:val="24"/>
          <w:highlight w:val="none"/>
          <w:u w:val="single"/>
          <w:lang w:val="en-US" w:eastAsia="zh-CN"/>
        </w:rPr>
        <w:t>投标须知前附表</w:t>
      </w:r>
      <w:r>
        <w:rPr>
          <w:rFonts w:hint="eastAsia" w:ascii="仿宋" w:hAnsi="仿宋" w:eastAsia="仿宋" w:cs="仿宋"/>
          <w:b w:val="0"/>
          <w:bCs w:val="0"/>
          <w:sz w:val="24"/>
          <w:szCs w:val="24"/>
          <w:highlight w:val="none"/>
          <w:lang w:val="en-US" w:eastAsia="zh-CN"/>
        </w:rPr>
        <w:t>中“采购人、采购代理机构的名称、地址和联系方式”。</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质疑</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投标人认为招标文件、采购过程、中标结果使自己的权益受到损害的，可以在知道或者应知其权益受到损害之日起 7 个工作日内，由投标人派授权代表以书面形式向采购人、采购代理机构提出质疑。采购人、采购代理机构在收到质疑函后 7 个工作日内作出答复。</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供应商应知其权益受到损害之日是指：</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（1）对招标文件提出质疑的，为获取招标文件之日或者招标文件获取期限届满之日；</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（2）对采购过程提出质疑的，为各采购程序环节结束之日；</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（3）对中标结果提出质疑的，为中标结果公告期限届满之日。 </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质疑应当有明确的请求和必要的证明材料。依照谁主张谁举证的原则，提出质疑者须同时提交相关证据材料和注明证据的确切来源，证据来源必须合法，采购人或采购代理机构有权将质疑函转发质疑事项各关联方，请其作出解释说明。对捏造事实、滥用维权扰乱采购秩序的恶意质疑者，将上报政府采购监督管理部门依法处理。</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质疑函须使用财政部制定的范本文件。</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投标人为自然人的，应当由本人签字；投标人为法人或者其他组织的，应当由法定代表人、主要负责人，或者其授权代表签字或者盖章，并加盖公章。</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应在法定质疑期内一次性提出针对同一采购程序环节的质疑，法定质疑期内针对同一采购程序环节再次提出的质疑、超出法定质疑期的、重复提出的、分次提出的或内容、形式不符合《政府采购质疑和投诉办法》的采购人、采购代理机构有权不予回复。</w:t>
      </w:r>
    </w:p>
    <w:p>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其他</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本次招标活动中除招标文件规定外还需执行《中华人民共和国政府采购法》、《中华人民共和国政府采购法实施条例》、《政府采购货物和服务招标投标管理办法》（财政部令第87号）及本项目本级和上级财政部门政府采购有关规定。</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在采购人或采购代理机构认为适当时、国家机关调查、审查、审计时以及其他符合法律规定的情形下，采购人或采购代理机构无须事先征求投标人同意而可以披露关于采购过程、合同文本、签署情况的资料、投标人的名称及地址、投标文件的有关信息以及补充条款等，但应当在合理的必要范围内。对任何已经公布过的内容或与之内容相同的资料，以及投标人已经泄露或公开的，无须再承担保密责任。</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适用于本投标人须知的额外增加的变动详见</w:t>
      </w:r>
      <w:r>
        <w:rPr>
          <w:rFonts w:hint="eastAsia" w:ascii="仿宋" w:hAnsi="仿宋" w:eastAsia="仿宋" w:cs="仿宋"/>
          <w:b w:val="0"/>
          <w:bCs w:val="0"/>
          <w:sz w:val="24"/>
          <w:szCs w:val="24"/>
          <w:highlight w:val="none"/>
          <w:u w:val="single"/>
          <w:lang w:val="en-US" w:eastAsia="zh-CN"/>
        </w:rPr>
        <w:t>投标须知前附表</w:t>
      </w:r>
      <w:r>
        <w:rPr>
          <w:rFonts w:hint="eastAsia" w:ascii="仿宋" w:hAnsi="仿宋" w:eastAsia="仿宋" w:cs="仿宋"/>
          <w:b w:val="0"/>
          <w:bCs w:val="0"/>
          <w:sz w:val="24"/>
          <w:szCs w:val="24"/>
          <w:highlight w:val="none"/>
          <w:lang w:val="en-US" w:eastAsia="zh-CN"/>
        </w:rPr>
        <w:t>。</w:t>
      </w:r>
    </w:p>
    <w:p>
      <w:pPr>
        <w:rPr>
          <w:rFonts w:hint="eastAsia" w:ascii="仿宋" w:hAnsi="仿宋" w:eastAsia="仿宋" w:cs="仿宋"/>
          <w:b w:val="0"/>
          <w:bCs w:val="0"/>
          <w:sz w:val="24"/>
          <w:szCs w:val="24"/>
          <w:highlight w:val="none"/>
          <w:lang w:val="en-US" w:eastAsia="zh-CN"/>
        </w:rPr>
      </w:pPr>
    </w:p>
    <w:p>
      <w:pPr>
        <w:pStyle w:val="3"/>
        <w:numPr>
          <w:ilvl w:val="0"/>
          <w:numId w:val="1"/>
        </w:numPr>
        <w:bidi w:val="0"/>
        <w:jc w:val="center"/>
        <w:rPr>
          <w:rFonts w:hint="eastAsia" w:ascii="仿宋" w:hAnsi="仿宋" w:eastAsia="仿宋" w:cs="仿宋"/>
          <w:sz w:val="32"/>
          <w:szCs w:val="32"/>
          <w:highlight w:val="none"/>
          <w:lang w:val="en-US" w:eastAsia="zh-CN"/>
        </w:rPr>
      </w:pPr>
      <w:bookmarkStart w:id="19" w:name="_Toc22543"/>
      <w:r>
        <w:rPr>
          <w:rFonts w:hint="eastAsia" w:ascii="仿宋" w:hAnsi="仿宋" w:eastAsia="仿宋" w:cs="仿宋"/>
          <w:sz w:val="32"/>
          <w:szCs w:val="32"/>
          <w:highlight w:val="none"/>
          <w:lang w:val="en-US" w:eastAsia="zh-CN"/>
        </w:rPr>
        <w:t>政府采购合同</w:t>
      </w:r>
      <w:bookmarkEnd w:id="19"/>
    </w:p>
    <w:p>
      <w:pPr>
        <w:spacing w:line="360" w:lineRule="auto"/>
        <w:jc w:val="center"/>
        <w:rPr>
          <w:rFonts w:hint="eastAsia" w:ascii="仿宋" w:hAnsi="仿宋" w:eastAsia="仿宋" w:cs="仿宋"/>
          <w:b w:val="0"/>
          <w:bCs/>
          <w:sz w:val="24"/>
          <w:szCs w:val="22"/>
          <w:highlight w:val="none"/>
        </w:rPr>
      </w:pPr>
      <w:r>
        <w:rPr>
          <w:rFonts w:hint="eastAsia" w:ascii="仿宋" w:hAnsi="仿宋" w:eastAsia="仿宋" w:cs="仿宋"/>
          <w:b w:val="0"/>
          <w:bCs/>
          <w:sz w:val="32"/>
          <w:szCs w:val="32"/>
          <w:highlight w:val="none"/>
        </w:rPr>
        <w:t xml:space="preserve">           </w:t>
      </w:r>
      <w:r>
        <w:rPr>
          <w:rFonts w:hint="eastAsia" w:ascii="仿宋" w:hAnsi="仿宋" w:eastAsia="仿宋" w:cs="仿宋"/>
          <w:b w:val="0"/>
          <w:bCs/>
          <w:sz w:val="24"/>
          <w:szCs w:val="22"/>
          <w:highlight w:val="none"/>
        </w:rPr>
        <w:t xml:space="preserve">                                                          </w:t>
      </w:r>
    </w:p>
    <w:p>
      <w:pPr>
        <w:spacing w:line="360" w:lineRule="auto"/>
        <w:rPr>
          <w:rFonts w:hint="eastAsia" w:ascii="仿宋" w:hAnsi="仿宋" w:eastAsia="仿宋" w:cs="仿宋"/>
          <w:b w:val="0"/>
          <w:bCs/>
          <w:sz w:val="28"/>
          <w:szCs w:val="28"/>
          <w:highlight w:val="none"/>
        </w:rPr>
      </w:pPr>
      <w:r>
        <w:rPr>
          <w:rFonts w:hint="eastAsia" w:ascii="仿宋" w:hAnsi="仿宋" w:eastAsia="仿宋" w:cs="仿宋"/>
          <w:b w:val="0"/>
          <w:bCs/>
          <w:sz w:val="28"/>
          <w:szCs w:val="28"/>
          <w:highlight w:val="none"/>
        </w:rPr>
        <w:t>甲方：新疆维吾尔自治区儿童医院</w:t>
      </w:r>
    </w:p>
    <w:p>
      <w:pPr>
        <w:spacing w:line="360" w:lineRule="auto"/>
        <w:rPr>
          <w:rFonts w:hint="eastAsia" w:ascii="仿宋" w:hAnsi="仿宋" w:eastAsia="仿宋" w:cs="仿宋"/>
          <w:b w:val="0"/>
          <w:bCs/>
          <w:sz w:val="28"/>
          <w:szCs w:val="28"/>
          <w:highlight w:val="none"/>
          <w:lang w:val="en-US" w:eastAsia="zh-CN"/>
        </w:rPr>
      </w:pPr>
      <w:r>
        <w:rPr>
          <w:rFonts w:hint="eastAsia" w:ascii="仿宋" w:hAnsi="仿宋" w:eastAsia="仿宋" w:cs="仿宋"/>
          <w:b w:val="0"/>
          <w:bCs/>
          <w:sz w:val="28"/>
          <w:szCs w:val="28"/>
          <w:highlight w:val="none"/>
        </w:rPr>
        <w:t>乙方:</w:t>
      </w:r>
      <w:r>
        <w:rPr>
          <w:rFonts w:hint="eastAsia" w:ascii="仿宋" w:hAnsi="仿宋" w:eastAsia="仿宋" w:cs="仿宋"/>
          <w:b w:val="0"/>
          <w:bCs/>
          <w:sz w:val="28"/>
          <w:szCs w:val="28"/>
          <w:highlight w:val="none"/>
          <w:lang w:val="en-US" w:eastAsia="zh-CN"/>
        </w:rPr>
        <w:t xml:space="preserve"> </w:t>
      </w:r>
    </w:p>
    <w:p>
      <w:pPr>
        <w:spacing w:line="360" w:lineRule="auto"/>
        <w:rPr>
          <w:rFonts w:hint="eastAsia" w:ascii="仿宋" w:hAnsi="仿宋" w:eastAsia="仿宋" w:cs="仿宋"/>
          <w:b w:val="0"/>
          <w:bCs/>
          <w:sz w:val="24"/>
          <w:szCs w:val="22"/>
          <w:highlight w:val="none"/>
          <w:lang w:eastAsia="zh-CN"/>
        </w:rPr>
      </w:pPr>
      <w:r>
        <w:rPr>
          <w:rFonts w:hint="eastAsia" w:ascii="仿宋" w:hAnsi="仿宋" w:eastAsia="仿宋" w:cs="仿宋"/>
          <w:b w:val="0"/>
          <w:bCs/>
          <w:sz w:val="24"/>
          <w:szCs w:val="22"/>
          <w:highlight w:val="none"/>
        </w:rPr>
        <w:t>甲、乙双方根据《中华人民共和国民法典》，在平等互利的基础上，按照下列条款签订本合同</w:t>
      </w:r>
      <w:r>
        <w:rPr>
          <w:rFonts w:hint="eastAsia" w:ascii="仿宋" w:hAnsi="仿宋" w:eastAsia="仿宋" w:cs="仿宋"/>
          <w:b w:val="0"/>
          <w:bCs/>
          <w:sz w:val="24"/>
          <w:szCs w:val="22"/>
          <w:highlight w:val="none"/>
          <w:lang w:eastAsia="zh-CN"/>
        </w:rPr>
        <w:t>。</w:t>
      </w:r>
    </w:p>
    <w:p>
      <w:pPr>
        <w:numPr>
          <w:ilvl w:val="0"/>
          <w:numId w:val="9"/>
        </w:numPr>
        <w:tabs>
          <w:tab w:val="left" w:pos="360"/>
        </w:tabs>
        <w:spacing w:line="360" w:lineRule="auto"/>
        <w:ind w:left="780" w:leftChars="0" w:firstLineChars="0"/>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设备名称、数量、价格</w:t>
      </w:r>
    </w:p>
    <w:tbl>
      <w:tblPr>
        <w:tblStyle w:val="21"/>
        <w:tblW w:w="94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6"/>
        <w:gridCol w:w="1613"/>
        <w:gridCol w:w="1000"/>
        <w:gridCol w:w="670"/>
        <w:gridCol w:w="1405"/>
        <w:gridCol w:w="1500"/>
        <w:gridCol w:w="860"/>
        <w:gridCol w:w="975"/>
        <w:gridCol w:w="10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386" w:type="dxa"/>
            <w:noWrap w:val="0"/>
            <w:vAlign w:val="center"/>
          </w:tcPr>
          <w:p>
            <w:pPr>
              <w:spacing w:line="360" w:lineRule="auto"/>
              <w:jc w:val="center"/>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序号</w:t>
            </w:r>
          </w:p>
        </w:tc>
        <w:tc>
          <w:tcPr>
            <w:tcW w:w="1613" w:type="dxa"/>
            <w:noWrap w:val="0"/>
            <w:vAlign w:val="center"/>
          </w:tcPr>
          <w:p>
            <w:pPr>
              <w:spacing w:line="360" w:lineRule="auto"/>
              <w:jc w:val="center"/>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设备名称</w:t>
            </w:r>
          </w:p>
        </w:tc>
        <w:tc>
          <w:tcPr>
            <w:tcW w:w="1000" w:type="dxa"/>
            <w:noWrap w:val="0"/>
            <w:vAlign w:val="center"/>
          </w:tcPr>
          <w:p>
            <w:pPr>
              <w:spacing w:line="360" w:lineRule="auto"/>
              <w:jc w:val="center"/>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品牌</w:t>
            </w:r>
          </w:p>
        </w:tc>
        <w:tc>
          <w:tcPr>
            <w:tcW w:w="670" w:type="dxa"/>
            <w:noWrap w:val="0"/>
            <w:vAlign w:val="center"/>
          </w:tcPr>
          <w:p>
            <w:pPr>
              <w:spacing w:line="360" w:lineRule="auto"/>
              <w:jc w:val="center"/>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产地</w:t>
            </w:r>
          </w:p>
        </w:tc>
        <w:tc>
          <w:tcPr>
            <w:tcW w:w="1405" w:type="dxa"/>
            <w:noWrap w:val="0"/>
            <w:vAlign w:val="center"/>
          </w:tcPr>
          <w:p>
            <w:pPr>
              <w:spacing w:line="360" w:lineRule="auto"/>
              <w:jc w:val="center"/>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生产厂家</w:t>
            </w:r>
          </w:p>
        </w:tc>
        <w:tc>
          <w:tcPr>
            <w:tcW w:w="1500" w:type="dxa"/>
            <w:noWrap w:val="0"/>
            <w:vAlign w:val="center"/>
          </w:tcPr>
          <w:p>
            <w:pPr>
              <w:spacing w:line="360" w:lineRule="auto"/>
              <w:jc w:val="center"/>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型号</w:t>
            </w:r>
          </w:p>
        </w:tc>
        <w:tc>
          <w:tcPr>
            <w:tcW w:w="860" w:type="dxa"/>
            <w:noWrap w:val="0"/>
            <w:vAlign w:val="center"/>
          </w:tcPr>
          <w:p>
            <w:pPr>
              <w:spacing w:line="360" w:lineRule="auto"/>
              <w:ind w:firstLine="117" w:firstLineChars="49"/>
              <w:jc w:val="center"/>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数量</w:t>
            </w:r>
          </w:p>
        </w:tc>
        <w:tc>
          <w:tcPr>
            <w:tcW w:w="975" w:type="dxa"/>
            <w:noWrap w:val="0"/>
            <w:vAlign w:val="center"/>
          </w:tcPr>
          <w:p>
            <w:pPr>
              <w:spacing w:line="360" w:lineRule="auto"/>
              <w:jc w:val="center"/>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单价</w:t>
            </w:r>
          </w:p>
        </w:tc>
        <w:tc>
          <w:tcPr>
            <w:tcW w:w="1005" w:type="dxa"/>
            <w:noWrap w:val="0"/>
            <w:vAlign w:val="center"/>
          </w:tcPr>
          <w:p>
            <w:pPr>
              <w:spacing w:line="360" w:lineRule="auto"/>
              <w:jc w:val="center"/>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6" w:type="dxa"/>
            <w:noWrap w:val="0"/>
            <w:vAlign w:val="top"/>
          </w:tcPr>
          <w:p>
            <w:pPr>
              <w:spacing w:line="360" w:lineRule="auto"/>
              <w:jc w:val="center"/>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1</w:t>
            </w:r>
          </w:p>
        </w:tc>
        <w:tc>
          <w:tcPr>
            <w:tcW w:w="1613" w:type="dxa"/>
            <w:noWrap w:val="0"/>
            <w:vAlign w:val="center"/>
          </w:tcPr>
          <w:p>
            <w:pPr>
              <w:spacing w:line="360" w:lineRule="auto"/>
              <w:jc w:val="both"/>
              <w:rPr>
                <w:rFonts w:hint="eastAsia" w:ascii="仿宋" w:hAnsi="仿宋" w:eastAsia="仿宋" w:cs="仿宋"/>
                <w:b w:val="0"/>
                <w:bCs/>
                <w:sz w:val="24"/>
                <w:szCs w:val="22"/>
                <w:highlight w:val="none"/>
                <w:lang w:val="en-US" w:eastAsia="zh-CN"/>
              </w:rPr>
            </w:pPr>
          </w:p>
        </w:tc>
        <w:tc>
          <w:tcPr>
            <w:tcW w:w="1000" w:type="dxa"/>
            <w:noWrap w:val="0"/>
            <w:vAlign w:val="center"/>
          </w:tcPr>
          <w:p>
            <w:pPr>
              <w:tabs>
                <w:tab w:val="left" w:pos="262"/>
              </w:tabs>
              <w:spacing w:line="360" w:lineRule="auto"/>
              <w:jc w:val="center"/>
              <w:rPr>
                <w:rFonts w:hint="eastAsia" w:ascii="仿宋" w:hAnsi="仿宋" w:eastAsia="仿宋" w:cs="仿宋"/>
                <w:b w:val="0"/>
                <w:bCs/>
                <w:sz w:val="24"/>
                <w:szCs w:val="22"/>
                <w:highlight w:val="none"/>
                <w:lang w:val="en-US" w:eastAsia="zh-CN"/>
              </w:rPr>
            </w:pPr>
          </w:p>
        </w:tc>
        <w:tc>
          <w:tcPr>
            <w:tcW w:w="670" w:type="dxa"/>
            <w:noWrap w:val="0"/>
            <w:vAlign w:val="center"/>
          </w:tcPr>
          <w:p>
            <w:pPr>
              <w:spacing w:line="360" w:lineRule="auto"/>
              <w:jc w:val="center"/>
              <w:rPr>
                <w:rFonts w:hint="eastAsia" w:ascii="仿宋" w:hAnsi="仿宋" w:eastAsia="仿宋" w:cs="仿宋"/>
                <w:b w:val="0"/>
                <w:bCs/>
                <w:sz w:val="24"/>
                <w:szCs w:val="22"/>
                <w:highlight w:val="none"/>
                <w:lang w:val="en-US" w:eastAsia="zh-CN"/>
              </w:rPr>
            </w:pPr>
          </w:p>
        </w:tc>
        <w:tc>
          <w:tcPr>
            <w:tcW w:w="1405" w:type="dxa"/>
            <w:noWrap w:val="0"/>
            <w:vAlign w:val="center"/>
          </w:tcPr>
          <w:p>
            <w:pPr>
              <w:spacing w:line="360" w:lineRule="auto"/>
              <w:jc w:val="center"/>
              <w:rPr>
                <w:rFonts w:hint="eastAsia" w:ascii="仿宋" w:hAnsi="仿宋" w:eastAsia="仿宋" w:cs="仿宋"/>
                <w:b w:val="0"/>
                <w:bCs/>
                <w:sz w:val="24"/>
                <w:szCs w:val="22"/>
                <w:highlight w:val="none"/>
                <w:lang w:val="en-US" w:eastAsia="zh-CN"/>
              </w:rPr>
            </w:pPr>
          </w:p>
        </w:tc>
        <w:tc>
          <w:tcPr>
            <w:tcW w:w="1500" w:type="dxa"/>
            <w:noWrap w:val="0"/>
            <w:vAlign w:val="center"/>
          </w:tcPr>
          <w:p>
            <w:pPr>
              <w:spacing w:line="360" w:lineRule="auto"/>
              <w:jc w:val="center"/>
              <w:rPr>
                <w:rFonts w:hint="eastAsia" w:ascii="仿宋" w:hAnsi="仿宋" w:eastAsia="仿宋" w:cs="仿宋"/>
                <w:b w:val="0"/>
                <w:bCs/>
                <w:sz w:val="24"/>
                <w:szCs w:val="22"/>
                <w:highlight w:val="none"/>
                <w:lang w:val="en-US" w:eastAsia="zh-CN"/>
              </w:rPr>
            </w:pPr>
          </w:p>
        </w:tc>
        <w:tc>
          <w:tcPr>
            <w:tcW w:w="860" w:type="dxa"/>
            <w:noWrap w:val="0"/>
            <w:vAlign w:val="center"/>
          </w:tcPr>
          <w:p>
            <w:pPr>
              <w:spacing w:line="360" w:lineRule="auto"/>
              <w:jc w:val="center"/>
              <w:rPr>
                <w:rFonts w:hint="eastAsia" w:ascii="仿宋" w:hAnsi="仿宋" w:eastAsia="仿宋" w:cs="仿宋"/>
                <w:b w:val="0"/>
                <w:bCs/>
                <w:sz w:val="24"/>
                <w:szCs w:val="22"/>
                <w:highlight w:val="none"/>
                <w:lang w:val="en-US" w:eastAsia="zh-CN"/>
              </w:rPr>
            </w:pPr>
          </w:p>
        </w:tc>
        <w:tc>
          <w:tcPr>
            <w:tcW w:w="975" w:type="dxa"/>
            <w:noWrap w:val="0"/>
            <w:vAlign w:val="center"/>
          </w:tcPr>
          <w:p>
            <w:pPr>
              <w:spacing w:line="360" w:lineRule="auto"/>
              <w:jc w:val="both"/>
              <w:rPr>
                <w:rFonts w:hint="eastAsia" w:ascii="仿宋" w:hAnsi="仿宋" w:eastAsia="仿宋" w:cs="仿宋"/>
                <w:b w:val="0"/>
                <w:bCs/>
                <w:sz w:val="24"/>
                <w:szCs w:val="22"/>
                <w:highlight w:val="none"/>
                <w:lang w:val="en-US" w:eastAsia="zh-CN"/>
              </w:rPr>
            </w:pPr>
          </w:p>
        </w:tc>
        <w:tc>
          <w:tcPr>
            <w:tcW w:w="1005" w:type="dxa"/>
            <w:noWrap w:val="0"/>
            <w:vAlign w:val="center"/>
          </w:tcPr>
          <w:p>
            <w:pPr>
              <w:spacing w:line="360" w:lineRule="auto"/>
              <w:jc w:val="both"/>
              <w:rPr>
                <w:rFonts w:hint="eastAsia" w:ascii="仿宋" w:hAnsi="仿宋" w:eastAsia="仿宋" w:cs="仿宋"/>
                <w:b w:val="0"/>
                <w:bCs/>
                <w:sz w:val="24"/>
                <w:szCs w:val="22"/>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3" w:hRule="atLeast"/>
        </w:trPr>
        <w:tc>
          <w:tcPr>
            <w:tcW w:w="386" w:type="dxa"/>
            <w:noWrap w:val="0"/>
            <w:vAlign w:val="top"/>
          </w:tcPr>
          <w:p>
            <w:pPr>
              <w:spacing w:line="360" w:lineRule="auto"/>
              <w:jc w:val="center"/>
              <w:rPr>
                <w:rFonts w:hint="eastAsia" w:ascii="仿宋" w:hAnsi="仿宋" w:eastAsia="仿宋" w:cs="仿宋"/>
                <w:b w:val="0"/>
                <w:bCs/>
                <w:sz w:val="24"/>
                <w:szCs w:val="22"/>
                <w:highlight w:val="none"/>
                <w:lang w:val="en-US" w:eastAsia="zh-CN"/>
              </w:rPr>
            </w:pPr>
            <w:r>
              <w:rPr>
                <w:rFonts w:hint="eastAsia" w:ascii="仿宋" w:hAnsi="仿宋" w:eastAsia="仿宋" w:cs="仿宋"/>
                <w:b w:val="0"/>
                <w:bCs/>
                <w:sz w:val="24"/>
                <w:szCs w:val="22"/>
                <w:highlight w:val="none"/>
                <w:lang w:val="en-US" w:eastAsia="zh-CN"/>
              </w:rPr>
              <w:t>2</w:t>
            </w:r>
          </w:p>
        </w:tc>
        <w:tc>
          <w:tcPr>
            <w:tcW w:w="1613" w:type="dxa"/>
            <w:noWrap w:val="0"/>
            <w:vAlign w:val="center"/>
          </w:tcPr>
          <w:p>
            <w:pPr>
              <w:spacing w:line="360" w:lineRule="auto"/>
              <w:jc w:val="center"/>
              <w:rPr>
                <w:rFonts w:hint="eastAsia" w:ascii="仿宋" w:hAnsi="仿宋" w:eastAsia="仿宋" w:cs="仿宋"/>
                <w:b w:val="0"/>
                <w:bCs/>
                <w:i w:val="0"/>
                <w:iCs w:val="0"/>
                <w:color w:val="000000"/>
                <w:kern w:val="0"/>
                <w:sz w:val="22"/>
                <w:szCs w:val="22"/>
                <w:highlight w:val="none"/>
                <w:u w:val="none"/>
                <w:lang w:val="en-US" w:eastAsia="zh-CN" w:bidi="ar"/>
              </w:rPr>
            </w:pPr>
          </w:p>
        </w:tc>
        <w:tc>
          <w:tcPr>
            <w:tcW w:w="1000" w:type="dxa"/>
            <w:noWrap w:val="0"/>
            <w:vAlign w:val="center"/>
          </w:tcPr>
          <w:p>
            <w:pPr>
              <w:spacing w:line="360" w:lineRule="auto"/>
              <w:jc w:val="center"/>
              <w:rPr>
                <w:rFonts w:hint="eastAsia" w:ascii="仿宋" w:hAnsi="仿宋" w:eastAsia="仿宋" w:cs="仿宋"/>
                <w:b w:val="0"/>
                <w:bCs/>
                <w:sz w:val="24"/>
                <w:szCs w:val="22"/>
                <w:highlight w:val="none"/>
                <w:lang w:val="en-US" w:eastAsia="zh-CN"/>
              </w:rPr>
            </w:pPr>
          </w:p>
        </w:tc>
        <w:tc>
          <w:tcPr>
            <w:tcW w:w="670" w:type="dxa"/>
            <w:noWrap w:val="0"/>
            <w:vAlign w:val="center"/>
          </w:tcPr>
          <w:p>
            <w:pPr>
              <w:spacing w:line="360" w:lineRule="auto"/>
              <w:jc w:val="center"/>
              <w:rPr>
                <w:rFonts w:hint="eastAsia" w:ascii="仿宋" w:hAnsi="仿宋" w:eastAsia="仿宋" w:cs="仿宋"/>
                <w:b w:val="0"/>
                <w:bCs/>
                <w:sz w:val="24"/>
                <w:szCs w:val="22"/>
                <w:highlight w:val="none"/>
                <w:lang w:val="en-US" w:eastAsia="zh-CN"/>
              </w:rPr>
            </w:pPr>
          </w:p>
        </w:tc>
        <w:tc>
          <w:tcPr>
            <w:tcW w:w="1405" w:type="dxa"/>
            <w:noWrap w:val="0"/>
            <w:vAlign w:val="center"/>
          </w:tcPr>
          <w:p>
            <w:pPr>
              <w:spacing w:line="360" w:lineRule="auto"/>
              <w:jc w:val="center"/>
              <w:rPr>
                <w:rFonts w:hint="eastAsia" w:ascii="仿宋" w:hAnsi="仿宋" w:eastAsia="仿宋" w:cs="仿宋"/>
                <w:b w:val="0"/>
                <w:bCs/>
                <w:sz w:val="24"/>
                <w:szCs w:val="22"/>
                <w:highlight w:val="none"/>
                <w:lang w:val="en-US" w:eastAsia="zh-CN"/>
              </w:rPr>
            </w:pPr>
          </w:p>
        </w:tc>
        <w:tc>
          <w:tcPr>
            <w:tcW w:w="1500" w:type="dxa"/>
            <w:noWrap w:val="0"/>
            <w:vAlign w:val="center"/>
          </w:tcPr>
          <w:p>
            <w:pPr>
              <w:spacing w:line="360" w:lineRule="auto"/>
              <w:jc w:val="center"/>
              <w:rPr>
                <w:rFonts w:hint="eastAsia" w:ascii="仿宋" w:hAnsi="仿宋" w:eastAsia="仿宋" w:cs="仿宋"/>
                <w:b w:val="0"/>
                <w:bCs/>
                <w:sz w:val="24"/>
                <w:szCs w:val="22"/>
                <w:highlight w:val="none"/>
                <w:lang w:val="en-US" w:eastAsia="zh-CN"/>
              </w:rPr>
            </w:pPr>
          </w:p>
        </w:tc>
        <w:tc>
          <w:tcPr>
            <w:tcW w:w="860" w:type="dxa"/>
            <w:noWrap w:val="0"/>
            <w:vAlign w:val="center"/>
          </w:tcPr>
          <w:p>
            <w:pPr>
              <w:spacing w:line="360" w:lineRule="auto"/>
              <w:jc w:val="center"/>
              <w:rPr>
                <w:rFonts w:hint="eastAsia" w:ascii="仿宋" w:hAnsi="仿宋" w:eastAsia="仿宋" w:cs="仿宋"/>
                <w:b w:val="0"/>
                <w:bCs/>
                <w:sz w:val="24"/>
                <w:szCs w:val="22"/>
                <w:highlight w:val="none"/>
                <w:lang w:val="en-US" w:eastAsia="zh-CN"/>
              </w:rPr>
            </w:pPr>
          </w:p>
        </w:tc>
        <w:tc>
          <w:tcPr>
            <w:tcW w:w="975" w:type="dxa"/>
            <w:noWrap w:val="0"/>
            <w:vAlign w:val="center"/>
          </w:tcPr>
          <w:p>
            <w:pPr>
              <w:spacing w:line="360" w:lineRule="auto"/>
              <w:jc w:val="center"/>
              <w:rPr>
                <w:rFonts w:hint="eastAsia" w:ascii="仿宋" w:hAnsi="仿宋" w:eastAsia="仿宋" w:cs="仿宋"/>
                <w:b w:val="0"/>
                <w:bCs/>
                <w:sz w:val="24"/>
                <w:szCs w:val="22"/>
                <w:highlight w:val="none"/>
                <w:lang w:val="en-US" w:eastAsia="zh-CN"/>
              </w:rPr>
            </w:pPr>
          </w:p>
        </w:tc>
        <w:tc>
          <w:tcPr>
            <w:tcW w:w="1005" w:type="dxa"/>
            <w:noWrap w:val="0"/>
            <w:vAlign w:val="center"/>
          </w:tcPr>
          <w:p>
            <w:pPr>
              <w:spacing w:line="360" w:lineRule="auto"/>
              <w:jc w:val="both"/>
              <w:rPr>
                <w:rFonts w:hint="eastAsia" w:ascii="仿宋" w:hAnsi="仿宋" w:eastAsia="仿宋" w:cs="仿宋"/>
                <w:b w:val="0"/>
                <w:bCs/>
                <w:sz w:val="24"/>
                <w:szCs w:val="22"/>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14" w:type="dxa"/>
            <w:gridSpan w:val="9"/>
            <w:noWrap w:val="0"/>
            <w:vAlign w:val="top"/>
          </w:tcPr>
          <w:p>
            <w:pPr>
              <w:spacing w:line="360" w:lineRule="auto"/>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合同总价：</w:t>
            </w:r>
            <w:r>
              <w:rPr>
                <w:rFonts w:hint="eastAsia" w:ascii="仿宋" w:hAnsi="仿宋" w:eastAsia="仿宋" w:cs="仿宋"/>
                <w:b w:val="0"/>
                <w:bCs/>
                <w:sz w:val="24"/>
                <w:szCs w:val="22"/>
                <w:highlight w:val="none"/>
                <w:lang w:val="en-US" w:eastAsia="zh-CN"/>
              </w:rPr>
              <w:t>小写¥  元；（大写：元整）</w:t>
            </w:r>
          </w:p>
        </w:tc>
      </w:tr>
    </w:tbl>
    <w:p>
      <w:pPr>
        <w:keepNext w:val="0"/>
        <w:keepLines w:val="0"/>
        <w:pageBreakBefore w:val="0"/>
        <w:widowControl w:val="0"/>
        <w:numPr>
          <w:ilvl w:val="0"/>
          <w:numId w:val="9"/>
        </w:numPr>
        <w:tabs>
          <w:tab w:val="left" w:pos="360"/>
        </w:tabs>
        <w:kinsoku/>
        <w:wordWrap/>
        <w:overflowPunct/>
        <w:topLinePunct w:val="0"/>
        <w:autoSpaceDE/>
        <w:autoSpaceDN/>
        <w:bidi w:val="0"/>
        <w:adjustRightInd/>
        <w:snapToGrid/>
        <w:spacing w:line="400" w:lineRule="exact"/>
        <w:ind w:left="780" w:leftChars="0" w:firstLineChars="0"/>
        <w:textAlignment w:val="auto"/>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配置详见附件</w:t>
      </w:r>
    </w:p>
    <w:p>
      <w:pPr>
        <w:keepNext w:val="0"/>
        <w:keepLines w:val="0"/>
        <w:pageBreakBefore w:val="0"/>
        <w:widowControl w:val="0"/>
        <w:numPr>
          <w:ilvl w:val="0"/>
          <w:numId w:val="9"/>
        </w:numPr>
        <w:tabs>
          <w:tab w:val="left" w:pos="360"/>
        </w:tabs>
        <w:kinsoku/>
        <w:wordWrap/>
        <w:overflowPunct/>
        <w:topLinePunct w:val="0"/>
        <w:autoSpaceDE/>
        <w:autoSpaceDN/>
        <w:bidi w:val="0"/>
        <w:adjustRightInd/>
        <w:snapToGrid/>
        <w:spacing w:line="400" w:lineRule="exact"/>
        <w:ind w:left="780" w:leftChars="0" w:firstLineChars="0"/>
        <w:textAlignment w:val="auto"/>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乙方须保证甲方在使用设备、服务及其任何一部分时不受第三方关于侵权的指控，如果出现此类情况，由乙方与第三方交涉并承担可能发生的一切经济和法律责任。</w:t>
      </w:r>
    </w:p>
    <w:p>
      <w:pPr>
        <w:keepNext w:val="0"/>
        <w:keepLines w:val="0"/>
        <w:pageBreakBefore w:val="0"/>
        <w:widowControl w:val="0"/>
        <w:numPr>
          <w:ilvl w:val="0"/>
          <w:numId w:val="9"/>
        </w:numPr>
        <w:tabs>
          <w:tab w:val="left" w:pos="360"/>
        </w:tabs>
        <w:kinsoku/>
        <w:wordWrap/>
        <w:overflowPunct/>
        <w:topLinePunct w:val="0"/>
        <w:autoSpaceDE/>
        <w:autoSpaceDN/>
        <w:bidi w:val="0"/>
        <w:adjustRightInd/>
        <w:snapToGrid/>
        <w:spacing w:line="400" w:lineRule="exact"/>
        <w:ind w:left="780" w:leftChars="0" w:firstLineChars="0"/>
        <w:textAlignment w:val="auto"/>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乙方应采用相应标准的保护措施进行包装，并承担由于其包装不妥引起的货物锈蚀、损坏和丢失责任。</w:t>
      </w:r>
    </w:p>
    <w:p>
      <w:pPr>
        <w:keepNext w:val="0"/>
        <w:keepLines w:val="0"/>
        <w:pageBreakBefore w:val="0"/>
        <w:widowControl w:val="0"/>
        <w:numPr>
          <w:ilvl w:val="0"/>
          <w:numId w:val="9"/>
        </w:numPr>
        <w:tabs>
          <w:tab w:val="left" w:pos="360"/>
        </w:tabs>
        <w:kinsoku/>
        <w:wordWrap/>
        <w:overflowPunct/>
        <w:topLinePunct w:val="0"/>
        <w:autoSpaceDE/>
        <w:autoSpaceDN/>
        <w:bidi w:val="0"/>
        <w:adjustRightInd/>
        <w:snapToGrid/>
        <w:spacing w:line="400" w:lineRule="exact"/>
        <w:ind w:left="780" w:leftChars="0" w:firstLineChars="0"/>
        <w:textAlignment w:val="auto"/>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 xml:space="preserve">运输及到货地点：由乙方负责运输，运至甲方指定安装现场，费用包括在合同总价中。价格包含成本、运输、包装、配送、安装、调试、伴随服务、税费及其他一切附加费用；合同履行期间，因法律法规政策变化导致价格发生变动，对尚未售出和在变动期间供货的产品，如遇价格上涨乙方不应调整供货价格，如遇价格下降，乙方按下降后的新价格执行。本合同若有双方签字的详细配置清单及参数表，按清单执行。 </w:t>
      </w:r>
    </w:p>
    <w:p>
      <w:pPr>
        <w:keepNext w:val="0"/>
        <w:keepLines w:val="0"/>
        <w:pageBreakBefore w:val="0"/>
        <w:widowControl w:val="0"/>
        <w:numPr>
          <w:ilvl w:val="0"/>
          <w:numId w:val="9"/>
        </w:numPr>
        <w:tabs>
          <w:tab w:val="left" w:pos="360"/>
        </w:tabs>
        <w:kinsoku/>
        <w:wordWrap/>
        <w:overflowPunct/>
        <w:topLinePunct w:val="0"/>
        <w:autoSpaceDE/>
        <w:autoSpaceDN/>
        <w:bidi w:val="0"/>
        <w:adjustRightInd/>
        <w:snapToGrid/>
        <w:spacing w:line="400" w:lineRule="exact"/>
        <w:ind w:left="780" w:leftChars="0" w:firstLineChars="0"/>
        <w:textAlignment w:val="auto"/>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乙方所供货物的技术标准应符合国家相关部门最新颁布的相应标准，确保所供产品必须是最新、最成熟、性能最完善的产品，所提供的软件是当前最新软件版本,使用期内开放密码及软件免费升级。若为进口产品，必须是整机原装进口产品。</w:t>
      </w:r>
    </w:p>
    <w:p>
      <w:pPr>
        <w:keepNext w:val="0"/>
        <w:keepLines w:val="0"/>
        <w:pageBreakBefore w:val="0"/>
        <w:widowControl w:val="0"/>
        <w:numPr>
          <w:ilvl w:val="0"/>
          <w:numId w:val="9"/>
        </w:numPr>
        <w:tabs>
          <w:tab w:val="left" w:pos="360"/>
        </w:tabs>
        <w:kinsoku/>
        <w:wordWrap/>
        <w:overflowPunct/>
        <w:topLinePunct w:val="0"/>
        <w:autoSpaceDE/>
        <w:autoSpaceDN/>
        <w:bidi w:val="0"/>
        <w:adjustRightInd/>
        <w:snapToGrid/>
        <w:spacing w:line="400" w:lineRule="exact"/>
        <w:ind w:left="780" w:leftChars="0" w:firstLineChars="0"/>
        <w:textAlignment w:val="auto"/>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交货：交货时，乙方必须提供产品检验合格证书、装箱单、产品安装使用说明书、维修指南、服务手册等资料，进口设备须带海关报关单和商品检验单，保证是原产地的原装产品，甲乙双方对设备进行开箱清点、检查验收，如果发现数量不足或有质量、技术等问题，乙方应在</w:t>
      </w:r>
      <w:r>
        <w:rPr>
          <w:rFonts w:hint="eastAsia" w:ascii="仿宋" w:hAnsi="仿宋" w:eastAsia="仿宋" w:cs="仿宋"/>
          <w:b w:val="0"/>
          <w:bCs/>
          <w:sz w:val="24"/>
          <w:szCs w:val="22"/>
          <w:highlight w:val="none"/>
          <w:u w:val="single"/>
        </w:rPr>
        <w:t>7</w:t>
      </w:r>
      <w:r>
        <w:rPr>
          <w:rFonts w:hint="eastAsia" w:ascii="仿宋" w:hAnsi="仿宋" w:eastAsia="仿宋" w:cs="仿宋"/>
          <w:b w:val="0"/>
          <w:bCs/>
          <w:sz w:val="24"/>
          <w:szCs w:val="22"/>
          <w:highlight w:val="none"/>
        </w:rPr>
        <w:t>天内，按照甲方的要求，采取补足、更换或退货等处理措施，并承担由此产生的一切损失和费用。 否则按退货处理。</w:t>
      </w:r>
    </w:p>
    <w:p>
      <w:pPr>
        <w:keepNext w:val="0"/>
        <w:keepLines w:val="0"/>
        <w:pageBreakBefore w:val="0"/>
        <w:widowControl w:val="0"/>
        <w:numPr>
          <w:ilvl w:val="0"/>
          <w:numId w:val="9"/>
        </w:numPr>
        <w:tabs>
          <w:tab w:val="left" w:pos="360"/>
        </w:tabs>
        <w:kinsoku/>
        <w:wordWrap/>
        <w:overflowPunct/>
        <w:topLinePunct w:val="0"/>
        <w:autoSpaceDE/>
        <w:autoSpaceDN/>
        <w:bidi w:val="0"/>
        <w:adjustRightInd/>
        <w:snapToGrid/>
        <w:spacing w:line="400" w:lineRule="exact"/>
        <w:ind w:left="780" w:leftChars="0" w:firstLineChars="0"/>
        <w:textAlignment w:val="auto"/>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为保障医院医疗信息系统正常实施、运行，乙方提供的设备无条件免费开放设备数字信息系统接口，以便院方信息系统采集数据，相关的费用由乙方承担。</w:t>
      </w:r>
    </w:p>
    <w:p>
      <w:pPr>
        <w:keepNext w:val="0"/>
        <w:keepLines w:val="0"/>
        <w:pageBreakBefore w:val="0"/>
        <w:widowControl w:val="0"/>
        <w:numPr>
          <w:ilvl w:val="0"/>
          <w:numId w:val="9"/>
        </w:numPr>
        <w:tabs>
          <w:tab w:val="left" w:pos="360"/>
        </w:tabs>
        <w:kinsoku/>
        <w:wordWrap/>
        <w:overflowPunct/>
        <w:topLinePunct w:val="0"/>
        <w:autoSpaceDE/>
        <w:autoSpaceDN/>
        <w:bidi w:val="0"/>
        <w:adjustRightInd/>
        <w:snapToGrid/>
        <w:spacing w:line="400" w:lineRule="exact"/>
        <w:ind w:left="780" w:leftChars="0" w:firstLineChars="0"/>
        <w:textAlignment w:val="auto"/>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安装及验收：乙方必须提前一天通知甲方具体的安装时间，乙方免费负责设备的安装和调试。设备安装调试结束后，交使用科室正常使用十五天后，甲、乙双方共同组织验收。同时乙方必须提供自治区计量研究院、特种设备研究院或卫生监督部门等相关检测单位出具的检测合格证，检测费用由乙方承担。如设备为检验设备应提供设备性能验证报告（所需耗材及检验试剂均由乙方承担）。验收合格后，进入保修期，乙方向甲方提供完整的中文维修保养资料。若为进口产品，提供设备的英文原版的设备技术指标参数文件及中文翻译文件，提供设备安装、维修保养所需的专业工具。</w:t>
      </w:r>
    </w:p>
    <w:p>
      <w:pPr>
        <w:keepNext w:val="0"/>
        <w:keepLines w:val="0"/>
        <w:pageBreakBefore w:val="0"/>
        <w:widowControl w:val="0"/>
        <w:numPr>
          <w:ilvl w:val="0"/>
          <w:numId w:val="9"/>
        </w:numPr>
        <w:tabs>
          <w:tab w:val="left" w:pos="360"/>
        </w:tabs>
        <w:kinsoku/>
        <w:wordWrap/>
        <w:overflowPunct/>
        <w:topLinePunct w:val="0"/>
        <w:autoSpaceDE/>
        <w:autoSpaceDN/>
        <w:bidi w:val="0"/>
        <w:adjustRightInd/>
        <w:snapToGrid/>
        <w:spacing w:line="400" w:lineRule="exact"/>
        <w:ind w:left="780" w:leftChars="0" w:firstLineChars="0"/>
        <w:textAlignment w:val="auto"/>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供货时间：</w:t>
      </w:r>
      <w:r>
        <w:rPr>
          <w:rFonts w:hint="eastAsia" w:ascii="仿宋" w:hAnsi="仿宋" w:eastAsia="仿宋" w:cs="仿宋"/>
          <w:b w:val="0"/>
          <w:bCs/>
          <w:color w:val="auto"/>
          <w:sz w:val="24"/>
          <w:szCs w:val="22"/>
          <w:highlight w:val="none"/>
          <w:lang w:eastAsia="zh-CN"/>
        </w:rPr>
        <w:t>自合同签订</w:t>
      </w:r>
      <w:r>
        <w:rPr>
          <w:rFonts w:hint="eastAsia" w:ascii="仿宋" w:hAnsi="仿宋" w:eastAsia="仿宋" w:cs="仿宋"/>
          <w:b w:val="0"/>
          <w:bCs/>
          <w:color w:val="auto"/>
          <w:sz w:val="24"/>
          <w:szCs w:val="22"/>
          <w:highlight w:val="none"/>
        </w:rPr>
        <w:t>之日</w:t>
      </w:r>
      <w:r>
        <w:rPr>
          <w:rFonts w:hint="eastAsia" w:ascii="仿宋" w:hAnsi="仿宋" w:eastAsia="仿宋" w:cs="仿宋"/>
          <w:b w:val="0"/>
          <w:bCs/>
          <w:color w:val="000000"/>
          <w:sz w:val="24"/>
          <w:szCs w:val="22"/>
          <w:highlight w:val="none"/>
          <w:u w:val="single"/>
        </w:rPr>
        <w:t>起</w:t>
      </w:r>
      <w:r>
        <w:rPr>
          <w:rFonts w:hint="eastAsia" w:ascii="仿宋" w:hAnsi="仿宋" w:eastAsia="仿宋" w:cs="仿宋"/>
          <w:b w:val="0"/>
          <w:bCs/>
          <w:color w:val="000000"/>
          <w:sz w:val="24"/>
          <w:szCs w:val="22"/>
          <w:highlight w:val="none"/>
          <w:u w:val="single"/>
          <w:lang w:val="en-US" w:eastAsia="zh-CN"/>
        </w:rPr>
        <w:t xml:space="preserve">  </w:t>
      </w:r>
      <w:r>
        <w:rPr>
          <w:rFonts w:hint="eastAsia" w:ascii="仿宋" w:hAnsi="仿宋" w:eastAsia="仿宋" w:cs="仿宋"/>
          <w:b w:val="0"/>
          <w:bCs/>
          <w:color w:val="000000"/>
          <w:sz w:val="24"/>
          <w:szCs w:val="22"/>
          <w:highlight w:val="none"/>
          <w:u w:val="single"/>
        </w:rPr>
        <w:t>个</w:t>
      </w:r>
      <w:r>
        <w:rPr>
          <w:rFonts w:hint="eastAsia" w:ascii="仿宋" w:hAnsi="仿宋" w:eastAsia="仿宋" w:cs="仿宋"/>
          <w:b w:val="0"/>
          <w:bCs/>
          <w:color w:val="000000"/>
          <w:sz w:val="24"/>
          <w:szCs w:val="22"/>
          <w:highlight w:val="none"/>
          <w:u w:val="single"/>
        </w:rPr>
        <w:t>日历日</w:t>
      </w:r>
      <w:r>
        <w:rPr>
          <w:rFonts w:hint="eastAsia" w:ascii="仿宋" w:hAnsi="仿宋" w:eastAsia="仿宋" w:cs="仿宋"/>
          <w:b w:val="0"/>
          <w:bCs/>
          <w:sz w:val="24"/>
          <w:szCs w:val="22"/>
          <w:highlight w:val="none"/>
        </w:rPr>
        <w:t xml:space="preserve">，如果乙方没有按照合同规定的时间交货和提供服务，甲方应从货款中扣除延期赔偿费而不影响合同项下的其他补救办法，延期交货和延期服务的赔偿费均按每周迟交设备合同价的 </w:t>
      </w:r>
      <w:r>
        <w:rPr>
          <w:rFonts w:hint="eastAsia" w:ascii="仿宋" w:hAnsi="仿宋" w:eastAsia="仿宋" w:cs="仿宋"/>
          <w:b w:val="0"/>
          <w:bCs/>
          <w:sz w:val="24"/>
          <w:szCs w:val="22"/>
          <w:highlight w:val="none"/>
          <w:u w:val="single"/>
        </w:rPr>
        <w:t>1.5</w:t>
      </w:r>
      <w:r>
        <w:rPr>
          <w:rFonts w:hint="eastAsia" w:ascii="仿宋" w:hAnsi="仿宋" w:eastAsia="仿宋" w:cs="仿宋"/>
          <w:b w:val="0"/>
          <w:bCs/>
          <w:sz w:val="24"/>
          <w:szCs w:val="22"/>
          <w:highlight w:val="none"/>
        </w:rPr>
        <w:t xml:space="preserve">％计收，直至交货或提供服务为止。但延期赔偿费的最高限额不超过合同价的 </w:t>
      </w:r>
      <w:r>
        <w:rPr>
          <w:rFonts w:hint="eastAsia" w:ascii="仿宋" w:hAnsi="仿宋" w:eastAsia="仿宋" w:cs="仿宋"/>
          <w:b w:val="0"/>
          <w:bCs/>
          <w:sz w:val="24"/>
          <w:szCs w:val="22"/>
          <w:highlight w:val="none"/>
          <w:u w:val="single"/>
        </w:rPr>
        <w:t>20</w:t>
      </w:r>
      <w:r>
        <w:rPr>
          <w:rFonts w:hint="eastAsia" w:ascii="仿宋" w:hAnsi="仿宋" w:eastAsia="仿宋" w:cs="仿宋"/>
          <w:b w:val="0"/>
          <w:bCs/>
          <w:sz w:val="24"/>
          <w:szCs w:val="22"/>
          <w:highlight w:val="none"/>
        </w:rPr>
        <w:t>％ 。一周按7天计算，不足7天按一周计算。一旦达到误期赔偿的最高限额，甲方有权终止合同。乙方除赔偿甲方经济损失外，仍需接受上述核定延期赔偿费。</w:t>
      </w:r>
    </w:p>
    <w:p>
      <w:pPr>
        <w:keepNext w:val="0"/>
        <w:keepLines w:val="0"/>
        <w:pageBreakBefore w:val="0"/>
        <w:widowControl w:val="0"/>
        <w:numPr>
          <w:ilvl w:val="0"/>
          <w:numId w:val="9"/>
        </w:numPr>
        <w:tabs>
          <w:tab w:val="left" w:pos="360"/>
          <w:tab w:val="clear" w:pos="576"/>
        </w:tabs>
        <w:kinsoku/>
        <w:wordWrap/>
        <w:overflowPunct/>
        <w:topLinePunct w:val="0"/>
        <w:autoSpaceDE/>
        <w:autoSpaceDN/>
        <w:bidi w:val="0"/>
        <w:adjustRightInd/>
        <w:snapToGrid/>
        <w:spacing w:line="400" w:lineRule="exact"/>
        <w:ind w:left="780" w:leftChars="0" w:hanging="360" w:firstLineChars="0"/>
        <w:textAlignment w:val="auto"/>
        <w:rPr>
          <w:rFonts w:hint="eastAsia" w:ascii="仿宋" w:hAnsi="仿宋" w:eastAsia="仿宋" w:cs="仿宋"/>
          <w:b w:val="0"/>
          <w:bCs/>
          <w:color w:val="auto"/>
          <w:sz w:val="24"/>
          <w:szCs w:val="22"/>
          <w:highlight w:val="none"/>
        </w:rPr>
      </w:pPr>
      <w:r>
        <w:rPr>
          <w:rFonts w:hint="eastAsia" w:ascii="仿宋" w:hAnsi="仿宋" w:eastAsia="仿宋" w:cs="仿宋"/>
          <w:b w:val="0"/>
          <w:bCs/>
          <w:sz w:val="24"/>
          <w:szCs w:val="22"/>
          <w:highlight w:val="none"/>
        </w:rPr>
        <w:t>付</w:t>
      </w:r>
      <w:r>
        <w:rPr>
          <w:rFonts w:hint="eastAsia" w:ascii="仿宋" w:hAnsi="仿宋" w:eastAsia="仿宋" w:cs="仿宋"/>
          <w:b w:val="0"/>
          <w:bCs/>
          <w:color w:val="auto"/>
          <w:sz w:val="24"/>
          <w:szCs w:val="22"/>
          <w:highlight w:val="none"/>
        </w:rPr>
        <w:t>款方式</w:t>
      </w:r>
      <w:r>
        <w:rPr>
          <w:rFonts w:hint="eastAsia" w:ascii="仿宋" w:hAnsi="仿宋" w:eastAsia="仿宋" w:cs="仿宋"/>
          <w:b w:val="0"/>
          <w:bCs/>
          <w:color w:val="auto"/>
          <w:sz w:val="24"/>
          <w:szCs w:val="22"/>
          <w:highlight w:val="none"/>
          <w:lang w:eastAsia="zh-CN"/>
        </w:rPr>
        <w:t>：</w:t>
      </w:r>
      <w:r>
        <w:rPr>
          <w:rFonts w:hint="eastAsia" w:ascii="仿宋" w:hAnsi="仿宋" w:eastAsia="仿宋" w:cs="仿宋"/>
          <w:b w:val="0"/>
          <w:bCs/>
          <w:color w:val="auto"/>
          <w:sz w:val="24"/>
          <w:szCs w:val="22"/>
          <w:highlight w:val="none"/>
        </w:rPr>
        <w:t>货到安装验收完毕后甲方向乙方支付合同总金额的30%，设备使用180天后甲方向乙方支付合同总金额的60%，待乙方履行完合同约定权利义务事项后支付合同总金额剩余的10%。</w:t>
      </w:r>
    </w:p>
    <w:p>
      <w:pPr>
        <w:keepNext w:val="0"/>
        <w:keepLines w:val="0"/>
        <w:pageBreakBefore w:val="0"/>
        <w:widowControl w:val="0"/>
        <w:numPr>
          <w:ilvl w:val="0"/>
          <w:numId w:val="9"/>
        </w:numPr>
        <w:tabs>
          <w:tab w:val="left" w:pos="360"/>
          <w:tab w:val="clear" w:pos="576"/>
        </w:tabs>
        <w:kinsoku/>
        <w:wordWrap/>
        <w:overflowPunct/>
        <w:topLinePunct w:val="0"/>
        <w:autoSpaceDE/>
        <w:autoSpaceDN/>
        <w:bidi w:val="0"/>
        <w:adjustRightInd/>
        <w:snapToGrid/>
        <w:spacing w:line="400" w:lineRule="exact"/>
        <w:ind w:left="780" w:leftChars="0" w:hanging="360" w:firstLineChars="0"/>
        <w:textAlignment w:val="auto"/>
        <w:rPr>
          <w:rFonts w:hint="eastAsia" w:ascii="仿宋" w:hAnsi="仿宋" w:eastAsia="仿宋" w:cs="仿宋"/>
          <w:b w:val="0"/>
          <w:bCs/>
          <w:color w:val="auto"/>
          <w:sz w:val="24"/>
          <w:szCs w:val="22"/>
          <w:highlight w:val="none"/>
        </w:rPr>
      </w:pPr>
      <w:r>
        <w:rPr>
          <w:rFonts w:hint="eastAsia" w:ascii="仿宋" w:hAnsi="仿宋" w:eastAsia="仿宋" w:cs="仿宋"/>
          <w:b w:val="0"/>
          <w:bCs/>
          <w:sz w:val="24"/>
          <w:szCs w:val="22"/>
          <w:highlight w:val="none"/>
        </w:rPr>
        <w:t>质保期：安装调试验收（以甲方验收时间为准）合格后起（一次性耗材除外）免费整机质保</w:t>
      </w:r>
      <w:r>
        <w:rPr>
          <w:rFonts w:hint="eastAsia" w:ascii="仿宋" w:hAnsi="仿宋" w:eastAsia="仿宋" w:cs="仿宋"/>
          <w:b w:val="0"/>
          <w:bCs/>
          <w:sz w:val="24"/>
          <w:szCs w:val="22"/>
          <w:highlight w:val="none"/>
          <w:lang w:val="en-US" w:eastAsia="zh-CN"/>
        </w:rPr>
        <w:t xml:space="preserve">  </w:t>
      </w:r>
      <w:r>
        <w:rPr>
          <w:rFonts w:hint="eastAsia" w:ascii="仿宋" w:hAnsi="仿宋" w:eastAsia="仿宋" w:cs="仿宋"/>
          <w:b w:val="0"/>
          <w:bCs/>
          <w:sz w:val="24"/>
          <w:szCs w:val="22"/>
          <w:highlight w:val="none"/>
        </w:rPr>
        <w:t>年。在使用期内提供原厂的售后服务，终身维护。保修期后的维修费用，先维修后付款，零配件的购买，先交货后付款。保修期内每年至少提</w:t>
      </w:r>
      <w:r>
        <w:rPr>
          <w:rFonts w:hint="eastAsia" w:ascii="仿宋" w:hAnsi="仿宋" w:eastAsia="仿宋" w:cs="仿宋"/>
          <w:b w:val="0"/>
          <w:bCs/>
          <w:color w:val="auto"/>
          <w:sz w:val="24"/>
          <w:szCs w:val="22"/>
          <w:highlight w:val="none"/>
        </w:rPr>
        <w:t>供</w:t>
      </w:r>
      <w:r>
        <w:rPr>
          <w:rFonts w:hint="eastAsia" w:ascii="仿宋" w:hAnsi="仿宋" w:eastAsia="仿宋" w:cs="仿宋"/>
          <w:b w:val="0"/>
          <w:bCs/>
          <w:color w:val="auto"/>
          <w:sz w:val="24"/>
          <w:szCs w:val="22"/>
          <w:highlight w:val="none"/>
          <w:u w:val="single"/>
          <w:lang w:val="en-US" w:eastAsia="zh-CN"/>
        </w:rPr>
        <w:t>4</w:t>
      </w:r>
      <w:r>
        <w:rPr>
          <w:rFonts w:hint="eastAsia" w:ascii="仿宋" w:hAnsi="仿宋" w:eastAsia="仿宋" w:cs="仿宋"/>
          <w:b w:val="0"/>
          <w:bCs/>
          <w:color w:val="auto"/>
          <w:sz w:val="24"/>
          <w:szCs w:val="22"/>
          <w:highlight w:val="none"/>
        </w:rPr>
        <w:t>次预防性保养，逾期未完成合同约定，每次扣除</w:t>
      </w:r>
      <w:r>
        <w:rPr>
          <w:rFonts w:hint="eastAsia" w:ascii="仿宋" w:hAnsi="仿宋" w:eastAsia="仿宋" w:cs="仿宋"/>
          <w:b w:val="0"/>
          <w:bCs/>
          <w:color w:val="auto"/>
          <w:sz w:val="24"/>
          <w:szCs w:val="22"/>
          <w:highlight w:val="none"/>
          <w:u w:val="single"/>
        </w:rPr>
        <w:t xml:space="preserve"> 10 </w:t>
      </w:r>
      <w:r>
        <w:rPr>
          <w:rFonts w:hint="eastAsia" w:ascii="仿宋" w:hAnsi="仿宋" w:eastAsia="仿宋" w:cs="仿宋"/>
          <w:b w:val="0"/>
          <w:bCs/>
          <w:color w:val="auto"/>
          <w:sz w:val="24"/>
          <w:szCs w:val="22"/>
          <w:highlight w:val="none"/>
        </w:rPr>
        <w:t>%的</w:t>
      </w:r>
      <w:r>
        <w:rPr>
          <w:rFonts w:hint="eastAsia" w:ascii="仿宋" w:hAnsi="仿宋" w:eastAsia="仿宋" w:cs="仿宋"/>
          <w:b w:val="0"/>
          <w:bCs/>
          <w:color w:val="auto"/>
          <w:sz w:val="24"/>
          <w:szCs w:val="22"/>
          <w:highlight w:val="none"/>
          <w:lang w:eastAsia="zh-CN"/>
        </w:rPr>
        <w:t>履约保证金</w:t>
      </w:r>
      <w:r>
        <w:rPr>
          <w:rFonts w:hint="eastAsia" w:ascii="仿宋" w:hAnsi="仿宋" w:eastAsia="仿宋" w:cs="仿宋"/>
          <w:b w:val="0"/>
          <w:bCs/>
          <w:color w:val="auto"/>
          <w:sz w:val="24"/>
          <w:szCs w:val="22"/>
          <w:highlight w:val="none"/>
        </w:rPr>
        <w:t>。</w:t>
      </w:r>
    </w:p>
    <w:p>
      <w:pPr>
        <w:keepNext w:val="0"/>
        <w:keepLines w:val="0"/>
        <w:pageBreakBefore w:val="0"/>
        <w:widowControl w:val="0"/>
        <w:tabs>
          <w:tab w:val="left" w:pos="360"/>
        </w:tabs>
        <w:kinsoku/>
        <w:wordWrap/>
        <w:overflowPunct/>
        <w:topLinePunct w:val="0"/>
        <w:autoSpaceDE/>
        <w:autoSpaceDN/>
        <w:bidi w:val="0"/>
        <w:adjustRightInd/>
        <w:snapToGrid/>
        <w:spacing w:line="400" w:lineRule="exact"/>
        <w:ind w:left="660" w:leftChars="200" w:hanging="240" w:hangingChars="100"/>
        <w:textAlignment w:val="auto"/>
        <w:rPr>
          <w:rFonts w:hint="eastAsia" w:ascii="仿宋" w:hAnsi="仿宋" w:eastAsia="仿宋" w:cs="仿宋"/>
          <w:b w:val="0"/>
          <w:bCs/>
          <w:sz w:val="24"/>
          <w:szCs w:val="22"/>
          <w:highlight w:val="none"/>
        </w:rPr>
      </w:pPr>
      <w:r>
        <w:rPr>
          <w:rFonts w:hint="eastAsia" w:ascii="仿宋" w:hAnsi="仿宋" w:eastAsia="仿宋" w:cs="仿宋"/>
          <w:b w:val="0"/>
          <w:bCs/>
          <w:color w:val="auto"/>
          <w:sz w:val="24"/>
          <w:szCs w:val="22"/>
          <w:highlight w:val="none"/>
        </w:rPr>
        <w:t>13.培训：乙方负责对甲方维修人员和使用人员进行免费培训。操作人员</w:t>
      </w:r>
      <w:r>
        <w:rPr>
          <w:rFonts w:hint="eastAsia" w:ascii="仿宋" w:hAnsi="仿宋" w:eastAsia="仿宋" w:cs="仿宋"/>
          <w:b w:val="0"/>
          <w:bCs/>
          <w:color w:val="auto"/>
          <w:sz w:val="24"/>
          <w:szCs w:val="22"/>
          <w:highlight w:val="none"/>
          <w:lang w:val="en-US" w:eastAsia="zh-CN"/>
        </w:rPr>
        <w:t xml:space="preserve"> </w:t>
      </w:r>
      <w:r>
        <w:rPr>
          <w:rFonts w:hint="eastAsia" w:ascii="仿宋" w:hAnsi="仿宋" w:eastAsia="仿宋" w:cs="仿宋"/>
          <w:b w:val="0"/>
          <w:bCs/>
          <w:color w:val="auto"/>
          <w:sz w:val="24"/>
          <w:szCs w:val="22"/>
          <w:highlight w:val="none"/>
        </w:rPr>
        <w:t>名，维护人员</w:t>
      </w:r>
      <w:r>
        <w:rPr>
          <w:rFonts w:hint="eastAsia" w:ascii="仿宋" w:hAnsi="仿宋" w:eastAsia="仿宋" w:cs="仿宋"/>
          <w:b w:val="0"/>
          <w:bCs/>
          <w:color w:val="auto"/>
          <w:sz w:val="24"/>
          <w:szCs w:val="22"/>
          <w:highlight w:val="none"/>
          <w:u w:val="single"/>
        </w:rPr>
        <w:t xml:space="preserve"> </w:t>
      </w:r>
      <w:r>
        <w:rPr>
          <w:rFonts w:hint="eastAsia" w:ascii="仿宋" w:hAnsi="仿宋" w:eastAsia="仿宋" w:cs="仿宋"/>
          <w:b w:val="0"/>
          <w:bCs/>
          <w:color w:val="auto"/>
          <w:sz w:val="24"/>
          <w:szCs w:val="22"/>
          <w:highlight w:val="none"/>
          <w:u w:val="single"/>
          <w:lang w:val="en-US" w:eastAsia="zh-CN"/>
        </w:rPr>
        <w:t xml:space="preserve"> </w:t>
      </w:r>
      <w:r>
        <w:rPr>
          <w:rFonts w:hint="eastAsia" w:ascii="仿宋" w:hAnsi="仿宋" w:eastAsia="仿宋" w:cs="仿宋"/>
          <w:b w:val="0"/>
          <w:bCs/>
          <w:color w:val="auto"/>
          <w:sz w:val="24"/>
          <w:szCs w:val="22"/>
          <w:highlight w:val="none"/>
        </w:rPr>
        <w:t xml:space="preserve">名，培训地点 </w:t>
      </w:r>
      <w:r>
        <w:rPr>
          <w:rFonts w:hint="eastAsia" w:ascii="仿宋" w:hAnsi="仿宋" w:eastAsia="仿宋" w:cs="仿宋"/>
          <w:b w:val="0"/>
          <w:bCs/>
          <w:color w:val="auto"/>
          <w:sz w:val="24"/>
          <w:szCs w:val="22"/>
          <w:highlight w:val="none"/>
          <w:u w:val="single"/>
        </w:rPr>
        <w:t>新疆维吾尔自治区儿童医院</w:t>
      </w:r>
      <w:r>
        <w:rPr>
          <w:rFonts w:hint="eastAsia" w:ascii="仿宋" w:hAnsi="仿宋" w:eastAsia="仿宋" w:cs="仿宋"/>
          <w:b w:val="0"/>
          <w:bCs/>
          <w:color w:val="auto"/>
          <w:sz w:val="24"/>
          <w:szCs w:val="22"/>
          <w:highlight w:val="none"/>
        </w:rPr>
        <w:t>。使甲</w:t>
      </w:r>
      <w:r>
        <w:rPr>
          <w:rFonts w:hint="eastAsia" w:ascii="仿宋" w:hAnsi="仿宋" w:eastAsia="仿宋" w:cs="仿宋"/>
          <w:b w:val="0"/>
          <w:bCs/>
          <w:sz w:val="24"/>
          <w:szCs w:val="22"/>
          <w:highlight w:val="none"/>
        </w:rPr>
        <w:t>方维修人员能对设备的日常维护和一般性故障的查找及故障的排除，使用人员能熟练掌握设备的各项操作。</w:t>
      </w:r>
    </w:p>
    <w:p>
      <w:pPr>
        <w:keepNext w:val="0"/>
        <w:keepLines w:val="0"/>
        <w:pageBreakBefore w:val="0"/>
        <w:widowControl w:val="0"/>
        <w:tabs>
          <w:tab w:val="left" w:pos="360"/>
        </w:tabs>
        <w:kinsoku/>
        <w:wordWrap/>
        <w:overflowPunct/>
        <w:topLinePunct w:val="0"/>
        <w:autoSpaceDE/>
        <w:autoSpaceDN/>
        <w:bidi w:val="0"/>
        <w:adjustRightInd/>
        <w:snapToGrid/>
        <w:spacing w:line="400" w:lineRule="exact"/>
        <w:ind w:left="660" w:leftChars="200" w:hanging="240" w:hangingChars="100"/>
        <w:textAlignment w:val="auto"/>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14.设备生产厂家或公司在培训使用科室相关医师或操作人员时，须到设备科登记备案，包括培训时间、地点、内容以及培训结束后取得的相关技术证明文件。否则医院将视为无效培训。</w:t>
      </w:r>
    </w:p>
    <w:p>
      <w:pPr>
        <w:keepNext w:val="0"/>
        <w:keepLines w:val="0"/>
        <w:pageBreakBefore w:val="0"/>
        <w:widowControl w:val="0"/>
        <w:tabs>
          <w:tab w:val="left" w:pos="360"/>
        </w:tabs>
        <w:kinsoku/>
        <w:wordWrap/>
        <w:overflowPunct/>
        <w:topLinePunct w:val="0"/>
        <w:autoSpaceDE/>
        <w:autoSpaceDN/>
        <w:bidi w:val="0"/>
        <w:adjustRightInd/>
        <w:snapToGrid/>
        <w:spacing w:line="400" w:lineRule="exact"/>
        <w:ind w:left="660" w:leftChars="200" w:hanging="240" w:hangingChars="100"/>
        <w:textAlignment w:val="auto"/>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15.保修期内开机率不得低于</w:t>
      </w:r>
      <w:r>
        <w:rPr>
          <w:rFonts w:hint="eastAsia" w:ascii="仿宋" w:hAnsi="仿宋" w:eastAsia="仿宋" w:cs="仿宋"/>
          <w:b w:val="0"/>
          <w:bCs/>
          <w:sz w:val="24"/>
          <w:szCs w:val="22"/>
          <w:highlight w:val="none"/>
          <w:u w:val="single"/>
        </w:rPr>
        <w:t>96</w:t>
      </w:r>
      <w:r>
        <w:rPr>
          <w:rFonts w:hint="eastAsia" w:ascii="仿宋" w:hAnsi="仿宋" w:eastAsia="仿宋" w:cs="仿宋"/>
          <w:b w:val="0"/>
          <w:bCs/>
          <w:sz w:val="24"/>
          <w:szCs w:val="22"/>
          <w:highlight w:val="none"/>
        </w:rPr>
        <w:t>%（按工作日计算），累计故障不超过六天，每超过一天按该机日均收费额累计赔偿，保修时间按1:3顺延，提供正规的备品、备件价格表，配件到达日期，国内不超过3天，国外不超过7天，每超过一天，按日均收费额累计赔偿。</w:t>
      </w:r>
    </w:p>
    <w:p>
      <w:pPr>
        <w:keepNext w:val="0"/>
        <w:keepLines w:val="0"/>
        <w:pageBreakBefore w:val="0"/>
        <w:widowControl w:val="0"/>
        <w:tabs>
          <w:tab w:val="left" w:pos="360"/>
        </w:tabs>
        <w:kinsoku/>
        <w:wordWrap/>
        <w:overflowPunct/>
        <w:topLinePunct w:val="0"/>
        <w:autoSpaceDE/>
        <w:autoSpaceDN/>
        <w:bidi w:val="0"/>
        <w:adjustRightInd/>
        <w:snapToGrid/>
        <w:spacing w:line="400" w:lineRule="exact"/>
        <w:ind w:left="660" w:leftChars="200" w:hanging="240" w:hangingChars="100"/>
        <w:textAlignment w:val="auto"/>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16.保修条款：产品在质保期内，如发生由于产品本身质量所引起的故障，乙方负责免费维修，并相应延长所更换或维修过的零配件保修期；乙方在接到甲方报修电话后</w:t>
      </w:r>
      <w:r>
        <w:rPr>
          <w:rFonts w:hint="eastAsia" w:ascii="仿宋" w:hAnsi="仿宋" w:eastAsia="仿宋" w:cs="仿宋"/>
          <w:b w:val="0"/>
          <w:bCs/>
          <w:sz w:val="24"/>
          <w:szCs w:val="22"/>
          <w:highlight w:val="none"/>
          <w:u w:val="single"/>
        </w:rPr>
        <w:t xml:space="preserve"> 2</w:t>
      </w:r>
      <w:r>
        <w:rPr>
          <w:rFonts w:hint="eastAsia" w:ascii="仿宋" w:hAnsi="仿宋" w:eastAsia="仿宋" w:cs="仿宋"/>
          <w:b w:val="0"/>
          <w:bCs/>
          <w:sz w:val="24"/>
          <w:szCs w:val="22"/>
          <w:highlight w:val="none"/>
        </w:rPr>
        <w:t>小时内应于应答，如电话无法解决问题乙方应安排工程师</w:t>
      </w:r>
      <w:r>
        <w:rPr>
          <w:rFonts w:hint="eastAsia" w:ascii="仿宋" w:hAnsi="仿宋" w:eastAsia="仿宋" w:cs="仿宋"/>
          <w:b w:val="0"/>
          <w:bCs/>
          <w:sz w:val="24"/>
          <w:szCs w:val="22"/>
          <w:highlight w:val="none"/>
          <w:u w:val="single"/>
        </w:rPr>
        <w:t xml:space="preserve"> 12</w:t>
      </w:r>
      <w:r>
        <w:rPr>
          <w:rFonts w:hint="eastAsia" w:ascii="仿宋" w:hAnsi="仿宋" w:eastAsia="仿宋" w:cs="仿宋"/>
          <w:b w:val="0"/>
          <w:bCs/>
          <w:sz w:val="24"/>
          <w:szCs w:val="22"/>
          <w:highlight w:val="none"/>
        </w:rPr>
        <w:t>小时内到达现场解决问题。</w:t>
      </w:r>
    </w:p>
    <w:p>
      <w:pPr>
        <w:keepNext w:val="0"/>
        <w:keepLines w:val="0"/>
        <w:pageBreakBefore w:val="0"/>
        <w:widowControl w:val="0"/>
        <w:tabs>
          <w:tab w:val="left" w:pos="360"/>
        </w:tabs>
        <w:kinsoku/>
        <w:wordWrap/>
        <w:overflowPunct/>
        <w:topLinePunct w:val="0"/>
        <w:autoSpaceDE/>
        <w:autoSpaceDN/>
        <w:bidi w:val="0"/>
        <w:adjustRightInd/>
        <w:snapToGrid/>
        <w:spacing w:line="400" w:lineRule="exact"/>
        <w:ind w:left="660" w:leftChars="200" w:hanging="240" w:hangingChars="100"/>
        <w:textAlignment w:val="auto"/>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17.设备在保修期内因故障产生的一切费用，均由乙方承担。此费用甲方可以从合同总金额</w:t>
      </w:r>
      <w:r>
        <w:rPr>
          <w:rFonts w:hint="eastAsia" w:ascii="仿宋" w:hAnsi="仿宋" w:eastAsia="仿宋" w:cs="仿宋"/>
          <w:b w:val="0"/>
          <w:bCs/>
          <w:sz w:val="24"/>
          <w:szCs w:val="22"/>
          <w:highlight w:val="none"/>
          <w:u w:val="single"/>
        </w:rPr>
        <w:t>10</w:t>
      </w:r>
      <w:r>
        <w:rPr>
          <w:rFonts w:hint="eastAsia" w:ascii="仿宋" w:hAnsi="仿宋" w:eastAsia="仿宋" w:cs="仿宋"/>
          <w:b w:val="0"/>
          <w:bCs/>
          <w:sz w:val="24"/>
          <w:szCs w:val="22"/>
          <w:highlight w:val="none"/>
        </w:rPr>
        <w:t>%的</w:t>
      </w:r>
      <w:r>
        <w:rPr>
          <w:rFonts w:hint="eastAsia" w:ascii="仿宋" w:hAnsi="仿宋" w:eastAsia="仿宋" w:cs="仿宋"/>
          <w:b w:val="0"/>
          <w:bCs/>
          <w:sz w:val="24"/>
          <w:szCs w:val="22"/>
          <w:highlight w:val="none"/>
          <w:lang w:eastAsia="zh-CN"/>
        </w:rPr>
        <w:t>履约保证金</w:t>
      </w:r>
      <w:r>
        <w:rPr>
          <w:rFonts w:hint="eastAsia" w:ascii="仿宋" w:hAnsi="仿宋" w:eastAsia="仿宋" w:cs="仿宋"/>
          <w:b w:val="0"/>
          <w:bCs/>
          <w:sz w:val="24"/>
          <w:szCs w:val="22"/>
          <w:highlight w:val="none"/>
        </w:rPr>
        <w:t>中直接扣除，对不足以抵偿的部分，甲方保留追索的权利。</w:t>
      </w:r>
    </w:p>
    <w:p>
      <w:pPr>
        <w:keepNext w:val="0"/>
        <w:keepLines w:val="0"/>
        <w:pageBreakBefore w:val="0"/>
        <w:widowControl w:val="0"/>
        <w:tabs>
          <w:tab w:val="left" w:pos="360"/>
          <w:tab w:val="left" w:pos="851"/>
        </w:tabs>
        <w:kinsoku/>
        <w:wordWrap/>
        <w:overflowPunct/>
        <w:topLinePunct w:val="0"/>
        <w:autoSpaceDE/>
        <w:autoSpaceDN/>
        <w:bidi w:val="0"/>
        <w:adjustRightInd/>
        <w:snapToGrid/>
        <w:spacing w:line="400" w:lineRule="exact"/>
        <w:ind w:left="660" w:leftChars="200" w:hanging="240" w:hangingChars="100"/>
        <w:textAlignment w:val="auto"/>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18.乙方对由于产品质量问题产生的所有纠纷（包括医疗纠纷）承担一切责任，并承担由此产生的全部费用，包括纠纷处理期间的律师费及其他相关费用。</w:t>
      </w:r>
    </w:p>
    <w:p>
      <w:pPr>
        <w:keepNext w:val="0"/>
        <w:keepLines w:val="0"/>
        <w:pageBreakBefore w:val="0"/>
        <w:widowControl w:val="0"/>
        <w:kinsoku/>
        <w:wordWrap/>
        <w:overflowPunct/>
        <w:topLinePunct w:val="0"/>
        <w:autoSpaceDE/>
        <w:autoSpaceDN/>
        <w:bidi w:val="0"/>
        <w:adjustRightInd/>
        <w:snapToGrid/>
        <w:spacing w:line="400" w:lineRule="exact"/>
        <w:ind w:left="660" w:leftChars="200" w:hanging="240" w:hangingChars="100"/>
        <w:textAlignment w:val="auto"/>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19.未经甲方许可，本合同所涉及的所有内容及文件乙方不得以任何形式向第三方提供，如有违反，扣除</w:t>
      </w:r>
      <w:r>
        <w:rPr>
          <w:rFonts w:hint="eastAsia" w:ascii="仿宋" w:hAnsi="仿宋" w:eastAsia="仿宋" w:cs="仿宋"/>
          <w:b w:val="0"/>
          <w:bCs/>
          <w:sz w:val="24"/>
          <w:szCs w:val="22"/>
          <w:highlight w:val="none"/>
          <w:lang w:eastAsia="zh-CN"/>
        </w:rPr>
        <w:t>履约保证金</w:t>
      </w:r>
      <w:r>
        <w:rPr>
          <w:rFonts w:hint="eastAsia" w:ascii="仿宋" w:hAnsi="仿宋" w:eastAsia="仿宋" w:cs="仿宋"/>
          <w:b w:val="0"/>
          <w:bCs/>
          <w:sz w:val="24"/>
          <w:szCs w:val="22"/>
          <w:highlight w:val="none"/>
        </w:rPr>
        <w:t>且甲方有权按相关法律进行诉讼。</w:t>
      </w:r>
    </w:p>
    <w:p>
      <w:pPr>
        <w:keepNext w:val="0"/>
        <w:keepLines w:val="0"/>
        <w:pageBreakBefore w:val="0"/>
        <w:widowControl w:val="0"/>
        <w:tabs>
          <w:tab w:val="left" w:pos="360"/>
        </w:tabs>
        <w:kinsoku/>
        <w:wordWrap/>
        <w:overflowPunct/>
        <w:topLinePunct w:val="0"/>
        <w:autoSpaceDE/>
        <w:autoSpaceDN/>
        <w:bidi w:val="0"/>
        <w:adjustRightInd/>
        <w:snapToGrid/>
        <w:spacing w:line="400" w:lineRule="exact"/>
        <w:ind w:left="660" w:leftChars="200" w:hanging="240" w:hangingChars="100"/>
        <w:textAlignment w:val="auto"/>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 xml:space="preserve">20.法律适用和争议的解决，适用中华人民共和国法律、法规（港、澳、台除外）本合同引起的任何争议，双方应尽量协商解决。协商不成，双方均应向甲方所在地法院起诉。 </w:t>
      </w:r>
    </w:p>
    <w:p>
      <w:pPr>
        <w:keepNext w:val="0"/>
        <w:keepLines w:val="0"/>
        <w:pageBreakBefore w:val="0"/>
        <w:widowControl w:val="0"/>
        <w:tabs>
          <w:tab w:val="left" w:pos="360"/>
        </w:tabs>
        <w:kinsoku/>
        <w:wordWrap/>
        <w:overflowPunct/>
        <w:topLinePunct w:val="0"/>
        <w:autoSpaceDE/>
        <w:autoSpaceDN/>
        <w:bidi w:val="0"/>
        <w:adjustRightInd/>
        <w:snapToGrid/>
        <w:spacing w:line="400" w:lineRule="exact"/>
        <w:ind w:left="479" w:leftChars="228" w:firstLine="0" w:firstLineChars="0"/>
        <w:textAlignment w:val="auto"/>
        <w:rPr>
          <w:rFonts w:hint="eastAsia" w:ascii="仿宋" w:hAnsi="仿宋" w:eastAsia="仿宋" w:cs="仿宋"/>
          <w:b w:val="0"/>
          <w:bCs/>
          <w:sz w:val="24"/>
          <w:szCs w:val="22"/>
          <w:highlight w:val="none"/>
          <w:lang w:val="en-US" w:eastAsia="zh-CN"/>
        </w:rPr>
      </w:pPr>
      <w:r>
        <w:rPr>
          <w:rFonts w:hint="eastAsia" w:ascii="仿宋" w:hAnsi="仿宋" w:eastAsia="仿宋" w:cs="仿宋"/>
          <w:b w:val="0"/>
          <w:bCs/>
          <w:sz w:val="24"/>
          <w:szCs w:val="22"/>
          <w:highlight w:val="none"/>
        </w:rPr>
        <w:t>21.联系及通知</w:t>
      </w:r>
      <w:r>
        <w:rPr>
          <w:rFonts w:hint="eastAsia" w:ascii="仿宋" w:hAnsi="仿宋" w:eastAsia="仿宋" w:cs="仿宋"/>
          <w:b w:val="0"/>
          <w:bCs/>
          <w:sz w:val="24"/>
          <w:szCs w:val="22"/>
          <w:highlight w:val="none"/>
        </w:rPr>
        <w:br w:type="textWrapping"/>
      </w:r>
      <w:r>
        <w:rPr>
          <w:rFonts w:hint="eastAsia" w:ascii="仿宋" w:hAnsi="仿宋" w:eastAsia="仿宋" w:cs="仿宋"/>
          <w:b w:val="0"/>
          <w:bCs/>
          <w:sz w:val="24"/>
          <w:szCs w:val="22"/>
          <w:highlight w:val="none"/>
        </w:rPr>
        <w:t>（1)</w:t>
      </w:r>
      <w:r>
        <w:rPr>
          <w:rFonts w:hint="eastAsia" w:ascii="仿宋" w:hAnsi="仿宋" w:eastAsia="仿宋" w:cs="仿宋"/>
          <w:b w:val="0"/>
          <w:bCs/>
          <w:sz w:val="24"/>
          <w:szCs w:val="22"/>
          <w:highlight w:val="none"/>
          <w:lang w:eastAsia="zh-CN"/>
        </w:rPr>
        <w:t>甲方通讯地址：新疆乌鲁木齐市沙依巴克区阿勒泰路</w:t>
      </w:r>
      <w:r>
        <w:rPr>
          <w:rFonts w:hint="eastAsia" w:ascii="仿宋" w:hAnsi="仿宋" w:eastAsia="仿宋" w:cs="仿宋"/>
          <w:b w:val="0"/>
          <w:bCs/>
          <w:sz w:val="24"/>
          <w:szCs w:val="22"/>
          <w:highlight w:val="none"/>
          <w:lang w:val="en-US" w:eastAsia="zh-CN"/>
        </w:rPr>
        <w:t>393号</w:t>
      </w:r>
    </w:p>
    <w:p>
      <w:pPr>
        <w:keepNext w:val="0"/>
        <w:keepLines w:val="0"/>
        <w:pageBreakBefore w:val="0"/>
        <w:widowControl w:val="0"/>
        <w:tabs>
          <w:tab w:val="left" w:pos="360"/>
        </w:tabs>
        <w:kinsoku/>
        <w:wordWrap/>
        <w:overflowPunct/>
        <w:topLinePunct w:val="0"/>
        <w:autoSpaceDE/>
        <w:autoSpaceDN/>
        <w:bidi w:val="0"/>
        <w:adjustRightInd/>
        <w:snapToGrid/>
        <w:spacing w:line="400" w:lineRule="exact"/>
        <w:ind w:left="479" w:leftChars="228" w:firstLine="960" w:firstLineChars="400"/>
        <w:textAlignment w:val="auto"/>
        <w:rPr>
          <w:rFonts w:hint="eastAsia" w:ascii="仿宋" w:hAnsi="仿宋" w:eastAsia="仿宋" w:cs="仿宋"/>
          <w:b w:val="0"/>
          <w:bCs/>
          <w:sz w:val="24"/>
          <w:szCs w:val="22"/>
          <w:highlight w:val="none"/>
          <w:lang w:val="en-US" w:eastAsia="zh-CN"/>
        </w:rPr>
      </w:pPr>
      <w:r>
        <w:rPr>
          <w:rFonts w:hint="eastAsia" w:ascii="仿宋" w:hAnsi="仿宋" w:eastAsia="仿宋" w:cs="仿宋"/>
          <w:b w:val="0"/>
          <w:bCs/>
          <w:sz w:val="24"/>
          <w:szCs w:val="22"/>
          <w:highlight w:val="none"/>
          <w:lang w:eastAsia="zh-CN"/>
        </w:rPr>
        <w:t>联系方式：</w:t>
      </w:r>
      <w:r>
        <w:rPr>
          <w:rFonts w:hint="eastAsia" w:ascii="仿宋" w:hAnsi="仿宋" w:eastAsia="仿宋" w:cs="仿宋"/>
          <w:b w:val="0"/>
          <w:bCs/>
          <w:sz w:val="24"/>
          <w:szCs w:val="22"/>
          <w:highlight w:val="none"/>
          <w:lang w:val="en-US" w:eastAsia="zh-CN"/>
        </w:rPr>
        <w:t>0991-3056196</w:t>
      </w:r>
    </w:p>
    <w:p>
      <w:pPr>
        <w:keepNext w:val="0"/>
        <w:keepLines w:val="0"/>
        <w:pageBreakBefore w:val="0"/>
        <w:widowControl w:val="0"/>
        <w:tabs>
          <w:tab w:val="left" w:pos="360"/>
        </w:tabs>
        <w:kinsoku/>
        <w:wordWrap/>
        <w:overflowPunct/>
        <w:topLinePunct w:val="0"/>
        <w:autoSpaceDE/>
        <w:autoSpaceDN/>
        <w:bidi w:val="0"/>
        <w:adjustRightInd/>
        <w:snapToGrid/>
        <w:spacing w:line="400" w:lineRule="exact"/>
        <w:ind w:left="723" w:hanging="720" w:hangingChars="300"/>
        <w:textAlignment w:val="auto"/>
        <w:rPr>
          <w:rFonts w:hint="eastAsia" w:ascii="仿宋" w:hAnsi="仿宋" w:eastAsia="仿宋" w:cs="仿宋"/>
          <w:b w:val="0"/>
          <w:bCs/>
          <w:sz w:val="24"/>
          <w:szCs w:val="22"/>
          <w:highlight w:val="none"/>
          <w:lang w:val="en-US" w:eastAsia="zh-CN"/>
        </w:rPr>
      </w:pPr>
      <w:r>
        <w:rPr>
          <w:rFonts w:hint="eastAsia" w:ascii="仿宋" w:hAnsi="仿宋" w:eastAsia="仿宋" w:cs="仿宋"/>
          <w:b w:val="0"/>
          <w:bCs/>
          <w:sz w:val="24"/>
          <w:szCs w:val="22"/>
          <w:highlight w:val="none"/>
          <w:lang w:val="en-US" w:eastAsia="zh-CN"/>
        </w:rPr>
        <w:t xml:space="preserve">        乙方通讯地址：</w:t>
      </w:r>
    </w:p>
    <w:p>
      <w:pPr>
        <w:keepNext w:val="0"/>
        <w:keepLines w:val="0"/>
        <w:pageBreakBefore w:val="0"/>
        <w:widowControl w:val="0"/>
        <w:tabs>
          <w:tab w:val="left" w:pos="360"/>
        </w:tabs>
        <w:kinsoku/>
        <w:wordWrap/>
        <w:overflowPunct/>
        <w:topLinePunct w:val="0"/>
        <w:autoSpaceDE/>
        <w:autoSpaceDN/>
        <w:bidi w:val="0"/>
        <w:adjustRightInd/>
        <w:snapToGrid/>
        <w:spacing w:line="400" w:lineRule="exact"/>
        <w:textAlignment w:val="auto"/>
        <w:rPr>
          <w:rFonts w:hint="eastAsia" w:ascii="仿宋" w:hAnsi="仿宋" w:eastAsia="仿宋" w:cs="仿宋"/>
          <w:b w:val="0"/>
          <w:bCs/>
          <w:sz w:val="24"/>
          <w:szCs w:val="22"/>
          <w:highlight w:val="none"/>
          <w:lang w:val="en-US" w:eastAsia="zh-CN"/>
        </w:rPr>
      </w:pPr>
      <w:r>
        <w:rPr>
          <w:rFonts w:hint="eastAsia" w:ascii="仿宋" w:hAnsi="仿宋" w:eastAsia="仿宋" w:cs="仿宋"/>
          <w:b w:val="0"/>
          <w:bCs/>
          <w:sz w:val="24"/>
          <w:szCs w:val="22"/>
          <w:highlight w:val="none"/>
          <w:lang w:val="en-US" w:eastAsia="zh-CN"/>
        </w:rPr>
        <w:t xml:space="preserve">            联系方式：</w:t>
      </w:r>
    </w:p>
    <w:p>
      <w:pPr>
        <w:keepNext w:val="0"/>
        <w:keepLines w:val="0"/>
        <w:pageBreakBefore w:val="0"/>
        <w:widowControl w:val="0"/>
        <w:tabs>
          <w:tab w:val="left" w:pos="360"/>
        </w:tabs>
        <w:kinsoku/>
        <w:wordWrap/>
        <w:overflowPunct/>
        <w:topLinePunct w:val="0"/>
        <w:autoSpaceDE/>
        <w:autoSpaceDN/>
        <w:bidi w:val="0"/>
        <w:adjustRightInd/>
        <w:snapToGrid/>
        <w:spacing w:line="400" w:lineRule="exact"/>
        <w:ind w:left="479" w:leftChars="228" w:firstLine="0" w:firstLineChars="0"/>
        <w:textAlignment w:val="auto"/>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（2）双方一致确认本合同中的通讯地址和联系方式为各方履行合同、解决合同争议时接收其他方商业文件信函或司法机关诉讼文书的地址和联系方式。</w:t>
      </w:r>
      <w:r>
        <w:rPr>
          <w:rFonts w:hint="eastAsia" w:ascii="仿宋" w:hAnsi="仿宋" w:eastAsia="仿宋" w:cs="仿宋"/>
          <w:b w:val="0"/>
          <w:bCs/>
          <w:sz w:val="24"/>
          <w:szCs w:val="22"/>
          <w:highlight w:val="none"/>
        </w:rPr>
        <w:br w:type="textWrapping"/>
      </w:r>
      <w:r>
        <w:rPr>
          <w:rFonts w:hint="eastAsia" w:ascii="仿宋" w:hAnsi="仿宋" w:eastAsia="仿宋" w:cs="仿宋"/>
          <w:b w:val="0"/>
          <w:bCs/>
          <w:sz w:val="24"/>
          <w:szCs w:val="22"/>
          <w:highlight w:val="none"/>
        </w:rPr>
        <w:t>（3) 双方均承诺上述确认的通讯地址和联系方式真实有效，如有错误，导致的商业信函和诉讼文书送达不能的法律后果由己方承担。</w:t>
      </w:r>
      <w:r>
        <w:rPr>
          <w:rFonts w:hint="eastAsia" w:ascii="仿宋" w:hAnsi="仿宋" w:eastAsia="仿宋" w:cs="仿宋"/>
          <w:b w:val="0"/>
          <w:bCs/>
          <w:sz w:val="24"/>
          <w:szCs w:val="22"/>
          <w:highlight w:val="none"/>
        </w:rPr>
        <w:br w:type="textWrapping"/>
      </w:r>
      <w:r>
        <w:rPr>
          <w:rFonts w:hint="eastAsia" w:ascii="仿宋" w:hAnsi="仿宋" w:eastAsia="仿宋" w:cs="仿宋"/>
          <w:b w:val="0"/>
          <w:bCs/>
          <w:sz w:val="24"/>
          <w:szCs w:val="22"/>
          <w:highlight w:val="none"/>
        </w:rPr>
        <w:t>22、本合同一</w:t>
      </w:r>
      <w:r>
        <w:rPr>
          <w:rFonts w:hint="eastAsia" w:ascii="仿宋" w:hAnsi="仿宋" w:eastAsia="仿宋" w:cs="仿宋"/>
          <w:b w:val="0"/>
          <w:bCs/>
          <w:color w:val="000000"/>
          <w:sz w:val="24"/>
          <w:szCs w:val="22"/>
          <w:highlight w:val="none"/>
        </w:rPr>
        <w:t>式</w:t>
      </w:r>
      <w:r>
        <w:rPr>
          <w:rFonts w:hint="eastAsia" w:ascii="仿宋" w:hAnsi="仿宋" w:eastAsia="仿宋" w:cs="仿宋"/>
          <w:b w:val="0"/>
          <w:bCs/>
          <w:color w:val="000000"/>
          <w:sz w:val="24"/>
          <w:szCs w:val="22"/>
          <w:highlight w:val="none"/>
          <w:lang w:eastAsia="zh-CN"/>
        </w:rPr>
        <w:t>伍</w:t>
      </w:r>
      <w:r>
        <w:rPr>
          <w:rFonts w:hint="eastAsia" w:ascii="仿宋" w:hAnsi="仿宋" w:eastAsia="仿宋" w:cs="仿宋"/>
          <w:b w:val="0"/>
          <w:bCs/>
          <w:color w:val="000000"/>
          <w:sz w:val="24"/>
          <w:szCs w:val="22"/>
          <w:highlight w:val="none"/>
        </w:rPr>
        <w:t>份</w:t>
      </w:r>
      <w:r>
        <w:rPr>
          <w:rFonts w:hint="eastAsia" w:ascii="仿宋" w:hAnsi="仿宋" w:eastAsia="仿宋" w:cs="仿宋"/>
          <w:b w:val="0"/>
          <w:bCs/>
          <w:sz w:val="24"/>
          <w:szCs w:val="22"/>
          <w:highlight w:val="none"/>
        </w:rPr>
        <w:t>，双方经签字盖章后生效。</w:t>
      </w:r>
    </w:p>
    <w:p>
      <w:pPr>
        <w:spacing w:line="360" w:lineRule="auto"/>
        <w:rPr>
          <w:rFonts w:hint="eastAsia" w:ascii="仿宋" w:hAnsi="仿宋" w:eastAsia="仿宋" w:cs="仿宋"/>
          <w:b w:val="0"/>
          <w:bCs/>
          <w:sz w:val="24"/>
          <w:szCs w:val="22"/>
          <w:highlight w:val="none"/>
        </w:rPr>
      </w:pPr>
    </w:p>
    <w:p>
      <w:pPr>
        <w:spacing w:line="360" w:lineRule="auto"/>
        <w:ind w:left="4840" w:hanging="4821" w:hangingChars="2009"/>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甲方：</w:t>
      </w:r>
      <w:r>
        <w:rPr>
          <w:rFonts w:hint="eastAsia" w:ascii="仿宋" w:hAnsi="仿宋" w:eastAsia="仿宋" w:cs="仿宋"/>
          <w:b w:val="0"/>
          <w:bCs/>
          <w:spacing w:val="-21"/>
          <w:sz w:val="24"/>
          <w:szCs w:val="22"/>
          <w:highlight w:val="none"/>
        </w:rPr>
        <w:t xml:space="preserve">新疆维吾尔自治区儿童医院 </w:t>
      </w:r>
      <w:r>
        <w:rPr>
          <w:rFonts w:hint="eastAsia" w:ascii="仿宋" w:hAnsi="仿宋" w:eastAsia="仿宋" w:cs="仿宋"/>
          <w:b w:val="0"/>
          <w:bCs/>
          <w:sz w:val="24"/>
          <w:szCs w:val="22"/>
          <w:highlight w:val="none"/>
        </w:rPr>
        <w:t xml:space="preserve">         乙方：</w:t>
      </w:r>
    </w:p>
    <w:p>
      <w:pPr>
        <w:spacing w:line="360" w:lineRule="auto"/>
        <w:rPr>
          <w:rFonts w:hint="eastAsia" w:ascii="仿宋" w:hAnsi="仿宋" w:eastAsia="仿宋" w:cs="仿宋"/>
          <w:b w:val="0"/>
          <w:bCs/>
          <w:sz w:val="24"/>
          <w:szCs w:val="22"/>
          <w:highlight w:val="none"/>
        </w:rPr>
      </w:pPr>
    </w:p>
    <w:p>
      <w:pPr>
        <w:spacing w:line="360" w:lineRule="auto"/>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法人签字（盖章）：                   法人签字（盖章）：</w:t>
      </w:r>
    </w:p>
    <w:p>
      <w:pPr>
        <w:spacing w:line="360" w:lineRule="auto"/>
        <w:rPr>
          <w:rFonts w:hint="eastAsia" w:ascii="仿宋" w:hAnsi="仿宋" w:eastAsia="仿宋" w:cs="仿宋"/>
          <w:b w:val="0"/>
          <w:bCs/>
          <w:sz w:val="24"/>
          <w:szCs w:val="22"/>
          <w:highlight w:val="none"/>
        </w:rPr>
      </w:pPr>
    </w:p>
    <w:p>
      <w:pPr>
        <w:spacing w:line="360" w:lineRule="auto"/>
        <w:ind w:left="5517" w:leftChars="570" w:hanging="4320" w:hangingChars="1800"/>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 xml:space="preserve">                         开户银行：</w:t>
      </w:r>
    </w:p>
    <w:p>
      <w:pPr>
        <w:spacing w:line="360" w:lineRule="auto"/>
        <w:ind w:left="5517" w:leftChars="570" w:hanging="4320" w:hangingChars="1800"/>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 xml:space="preserve">        </w:t>
      </w:r>
    </w:p>
    <w:p>
      <w:pPr>
        <w:spacing w:line="360" w:lineRule="auto"/>
        <w:rPr>
          <w:rFonts w:hint="eastAsia" w:ascii="仿宋" w:hAnsi="仿宋" w:eastAsia="仿宋" w:cs="仿宋"/>
          <w:b w:val="0"/>
          <w:bCs/>
          <w:sz w:val="24"/>
          <w:szCs w:val="22"/>
          <w:highlight w:val="none"/>
          <w:lang w:val="en-US" w:eastAsia="zh-CN"/>
        </w:rPr>
      </w:pPr>
      <w:r>
        <w:rPr>
          <w:rFonts w:hint="eastAsia" w:ascii="仿宋" w:hAnsi="仿宋" w:eastAsia="仿宋" w:cs="仿宋"/>
          <w:b w:val="0"/>
          <w:bCs/>
          <w:sz w:val="24"/>
          <w:szCs w:val="22"/>
          <w:highlight w:val="none"/>
        </w:rPr>
        <w:t xml:space="preserve">                                    账号：     </w:t>
      </w:r>
      <w:r>
        <w:rPr>
          <w:rFonts w:hint="eastAsia" w:ascii="仿宋" w:hAnsi="仿宋" w:eastAsia="仿宋" w:cs="仿宋"/>
          <w:b w:val="0"/>
          <w:bCs/>
          <w:sz w:val="24"/>
          <w:szCs w:val="22"/>
          <w:highlight w:val="none"/>
          <w:lang w:val="en-US" w:eastAsia="zh-CN"/>
        </w:rPr>
        <w:t xml:space="preserve">            </w:t>
      </w:r>
    </w:p>
    <w:p>
      <w:pPr>
        <w:spacing w:line="360" w:lineRule="auto"/>
        <w:ind w:firstLine="4320" w:firstLineChars="1800"/>
        <w:rPr>
          <w:rFonts w:hint="eastAsia" w:ascii="仿宋" w:hAnsi="仿宋" w:eastAsia="仿宋" w:cs="仿宋"/>
          <w:b w:val="0"/>
          <w:bCs/>
          <w:sz w:val="24"/>
          <w:szCs w:val="22"/>
          <w:highlight w:val="none"/>
        </w:rPr>
      </w:pPr>
      <w:r>
        <w:rPr>
          <w:rFonts w:hint="eastAsia" w:ascii="仿宋" w:hAnsi="仿宋" w:eastAsia="仿宋" w:cs="仿宋"/>
          <w:b w:val="0"/>
          <w:bCs/>
          <w:sz w:val="24"/>
          <w:szCs w:val="22"/>
          <w:highlight w:val="none"/>
        </w:rPr>
        <w:t>电话：</w:t>
      </w:r>
    </w:p>
    <w:p>
      <w:pPr>
        <w:spacing w:line="360" w:lineRule="auto"/>
        <w:rPr>
          <w:rFonts w:hint="eastAsia" w:ascii="仿宋" w:hAnsi="仿宋" w:eastAsia="仿宋" w:cs="仿宋"/>
          <w:b w:val="0"/>
          <w:bCs/>
          <w:szCs w:val="22"/>
          <w:highlight w:val="none"/>
        </w:rPr>
      </w:pPr>
      <w:r>
        <w:rPr>
          <w:rFonts w:hint="eastAsia" w:ascii="仿宋" w:hAnsi="仿宋" w:eastAsia="仿宋" w:cs="仿宋"/>
          <w:b w:val="0"/>
          <w:bCs/>
          <w:sz w:val="24"/>
          <w:szCs w:val="22"/>
          <w:highlight w:val="none"/>
          <w:lang w:val="en-US" w:eastAsia="zh-CN"/>
        </w:rPr>
        <w:t>2023</w:t>
      </w:r>
      <w:r>
        <w:rPr>
          <w:rFonts w:hint="eastAsia" w:ascii="仿宋" w:hAnsi="仿宋" w:eastAsia="仿宋" w:cs="仿宋"/>
          <w:b w:val="0"/>
          <w:bCs/>
          <w:sz w:val="24"/>
          <w:szCs w:val="22"/>
          <w:highlight w:val="none"/>
        </w:rPr>
        <w:t>年</w:t>
      </w:r>
      <w:r>
        <w:rPr>
          <w:rFonts w:hint="eastAsia" w:ascii="仿宋" w:hAnsi="仿宋" w:eastAsia="仿宋" w:cs="仿宋"/>
          <w:b w:val="0"/>
          <w:bCs/>
          <w:sz w:val="24"/>
          <w:szCs w:val="22"/>
          <w:highlight w:val="none"/>
          <w:lang w:val="en-US" w:eastAsia="zh-CN"/>
        </w:rPr>
        <w:t xml:space="preserve"> </w:t>
      </w:r>
      <w:r>
        <w:rPr>
          <w:rFonts w:hint="eastAsia" w:ascii="仿宋" w:hAnsi="仿宋" w:eastAsia="仿宋" w:cs="仿宋"/>
          <w:b w:val="0"/>
          <w:bCs/>
          <w:sz w:val="24"/>
          <w:szCs w:val="22"/>
          <w:highlight w:val="none"/>
        </w:rPr>
        <w:t>月</w:t>
      </w:r>
      <w:r>
        <w:rPr>
          <w:rFonts w:hint="eastAsia" w:ascii="仿宋" w:hAnsi="仿宋" w:eastAsia="仿宋" w:cs="仿宋"/>
          <w:b w:val="0"/>
          <w:bCs/>
          <w:sz w:val="24"/>
          <w:szCs w:val="22"/>
          <w:highlight w:val="none"/>
          <w:lang w:val="en-US" w:eastAsia="zh-CN"/>
        </w:rPr>
        <w:t xml:space="preserve"> </w:t>
      </w:r>
      <w:r>
        <w:rPr>
          <w:rFonts w:hint="eastAsia" w:ascii="仿宋" w:hAnsi="仿宋" w:eastAsia="仿宋" w:cs="仿宋"/>
          <w:b w:val="0"/>
          <w:bCs/>
          <w:sz w:val="24"/>
          <w:szCs w:val="22"/>
          <w:highlight w:val="none"/>
        </w:rPr>
        <w:t xml:space="preserve">日                       </w:t>
      </w:r>
      <w:r>
        <w:rPr>
          <w:rFonts w:hint="eastAsia" w:ascii="仿宋" w:hAnsi="仿宋" w:eastAsia="仿宋" w:cs="仿宋"/>
          <w:b w:val="0"/>
          <w:bCs/>
          <w:sz w:val="24"/>
          <w:szCs w:val="22"/>
          <w:highlight w:val="none"/>
          <w:lang w:val="en-US" w:eastAsia="zh-CN"/>
        </w:rPr>
        <w:t>2023</w:t>
      </w:r>
      <w:r>
        <w:rPr>
          <w:rFonts w:hint="eastAsia" w:ascii="仿宋" w:hAnsi="仿宋" w:eastAsia="仿宋" w:cs="仿宋"/>
          <w:b w:val="0"/>
          <w:bCs/>
          <w:sz w:val="24"/>
          <w:szCs w:val="22"/>
          <w:highlight w:val="none"/>
        </w:rPr>
        <w:t>年 月</w:t>
      </w:r>
      <w:r>
        <w:rPr>
          <w:rFonts w:hint="eastAsia" w:ascii="仿宋" w:hAnsi="仿宋" w:eastAsia="仿宋" w:cs="仿宋"/>
          <w:b w:val="0"/>
          <w:bCs/>
          <w:sz w:val="24"/>
          <w:szCs w:val="22"/>
          <w:highlight w:val="none"/>
          <w:lang w:val="en-US" w:eastAsia="zh-CN"/>
        </w:rPr>
        <w:t xml:space="preserve"> 日</w:t>
      </w:r>
    </w:p>
    <w:p>
      <w:pPr>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br w:type="page"/>
      </w:r>
    </w:p>
    <w:p>
      <w:pPr>
        <w:pStyle w:val="3"/>
        <w:numPr>
          <w:ilvl w:val="0"/>
          <w:numId w:val="1"/>
        </w:numPr>
        <w:bidi w:val="0"/>
        <w:jc w:val="center"/>
        <w:rPr>
          <w:rFonts w:hint="eastAsia" w:ascii="仿宋" w:hAnsi="仿宋" w:eastAsia="仿宋" w:cs="仿宋"/>
          <w:sz w:val="32"/>
          <w:szCs w:val="32"/>
          <w:highlight w:val="none"/>
          <w:lang w:val="en-US" w:eastAsia="zh-CN"/>
        </w:rPr>
      </w:pPr>
      <w:bookmarkStart w:id="20" w:name="_Toc20159"/>
      <w:r>
        <w:rPr>
          <w:rFonts w:hint="eastAsia" w:ascii="仿宋" w:hAnsi="仿宋" w:eastAsia="仿宋" w:cs="仿宋"/>
          <w:sz w:val="32"/>
          <w:szCs w:val="32"/>
          <w:highlight w:val="none"/>
          <w:lang w:val="en-US" w:eastAsia="zh-CN"/>
        </w:rPr>
        <w:t>采购需求</w:t>
      </w:r>
      <w:bookmarkEnd w:id="20"/>
    </w:p>
    <w:p>
      <w:pPr>
        <w:pStyle w:val="18"/>
        <w:spacing w:line="360" w:lineRule="auto"/>
        <w:ind w:right="638" w:rightChars="304"/>
        <w:rPr>
          <w:rFonts w:ascii="仿宋" w:hAnsi="仿宋" w:eastAsia="仿宋" w:cs="仿宋"/>
          <w:b/>
          <w:bCs/>
          <w:sz w:val="24"/>
          <w:highlight w:val="none"/>
        </w:rPr>
      </w:pPr>
      <w:r>
        <w:rPr>
          <w:rFonts w:hint="eastAsia" w:ascii="仿宋" w:hAnsi="仿宋" w:eastAsia="仿宋" w:cs="仿宋"/>
          <w:b/>
          <w:bCs/>
          <w:sz w:val="24"/>
          <w:highlight w:val="none"/>
        </w:rPr>
        <w:t>一、采购需实现的目标，以及为落实政府采购政策需满足的要求：</w:t>
      </w:r>
    </w:p>
    <w:p>
      <w:pPr>
        <w:pStyle w:val="18"/>
        <w:spacing w:line="360" w:lineRule="auto"/>
        <w:ind w:right="638" w:rightChars="304"/>
        <w:rPr>
          <w:rFonts w:ascii="仿宋" w:hAnsi="仿宋" w:eastAsia="仿宋" w:cs="仿宋"/>
          <w:b/>
          <w:bCs/>
          <w:sz w:val="24"/>
          <w:highlight w:val="none"/>
        </w:rPr>
      </w:pPr>
      <w:r>
        <w:rPr>
          <w:rFonts w:hint="eastAsia" w:ascii="仿宋" w:hAnsi="仿宋" w:eastAsia="仿宋" w:cs="仿宋"/>
          <w:b/>
          <w:bCs/>
          <w:sz w:val="24"/>
          <w:highlight w:val="none"/>
        </w:rPr>
        <w:t xml:space="preserve">1、采购需实现的目标 </w:t>
      </w:r>
    </w:p>
    <w:p>
      <w:pPr>
        <w:pStyle w:val="18"/>
        <w:spacing w:line="360" w:lineRule="auto"/>
        <w:ind w:right="638" w:rightChars="304" w:firstLine="480" w:firstLineChars="20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投标人应根据招标文件所提出的设备技术规格和服务要求，综合考虑设备的适用性，选择需要最佳性能价格比的设备前来投标。投标人应以技术先进的设备、优良的服务和优惠的价格，充分显示自己的竞争实力。</w:t>
      </w:r>
    </w:p>
    <w:p>
      <w:pPr>
        <w:pStyle w:val="18"/>
        <w:spacing w:line="360" w:lineRule="auto"/>
        <w:ind w:right="638" w:rightChars="304"/>
        <w:rPr>
          <w:rFonts w:ascii="仿宋" w:hAnsi="仿宋" w:eastAsia="仿宋" w:cs="仿宋"/>
          <w:b/>
          <w:bCs/>
          <w:sz w:val="24"/>
          <w:highlight w:val="none"/>
        </w:rPr>
      </w:pPr>
      <w:r>
        <w:rPr>
          <w:rFonts w:hint="eastAsia" w:ascii="仿宋" w:hAnsi="仿宋" w:eastAsia="仿宋" w:cs="仿宋"/>
          <w:b/>
          <w:bCs/>
          <w:sz w:val="24"/>
          <w:highlight w:val="none"/>
        </w:rPr>
        <w:t>2、为落实政府采购政策需满足的要求</w:t>
      </w:r>
    </w:p>
    <w:p>
      <w:pPr>
        <w:pStyle w:val="18"/>
        <w:spacing w:line="360" w:lineRule="auto"/>
        <w:ind w:right="638" w:rightChars="304"/>
        <w:rPr>
          <w:rFonts w:ascii="仿宋" w:hAnsi="仿宋" w:eastAsia="仿宋" w:cs="仿宋"/>
          <w:sz w:val="24"/>
          <w:highlight w:val="none"/>
        </w:rPr>
      </w:pPr>
      <w:r>
        <w:rPr>
          <w:rFonts w:hint="eastAsia" w:ascii="仿宋" w:hAnsi="仿宋" w:eastAsia="仿宋" w:cs="仿宋"/>
          <w:b/>
          <w:bCs/>
          <w:sz w:val="24"/>
          <w:highlight w:val="none"/>
        </w:rPr>
        <w:t>2.1 促进中小企业发展政策：</w:t>
      </w:r>
      <w:r>
        <w:rPr>
          <w:rFonts w:hint="eastAsia" w:ascii="仿宋" w:hAnsi="仿宋" w:eastAsia="仿宋" w:cs="仿宋"/>
          <w:sz w:val="24"/>
          <w:highlight w:val="none"/>
        </w:rPr>
        <w:t>根据《政府采购促进中小企业发展管理办法》（财库﹝2020﹞46 号）文件规定，本项目供应商为小型或微型企业且所投产品为小型或微型企业生产的，供应商应出具《政府采购促进中小企业发展管理办法》（财库﹝2020﹞46 号）文件要求的《中小企业声明函》给予证明，否则评标时不予认可。供应商应对提交的中小企业声明函的真实性负责，提交的中小企业声明函不真实的，应承担相应的法律责任。中标、中标人为小型或微型企业的，采购代理机构将随中标结果同时公告其《中小企业声明函》，接受社会监督。</w:t>
      </w:r>
    </w:p>
    <w:p>
      <w:pPr>
        <w:pStyle w:val="18"/>
        <w:spacing w:line="360" w:lineRule="auto"/>
        <w:ind w:right="638" w:rightChars="304"/>
        <w:rPr>
          <w:rFonts w:ascii="仿宋" w:hAnsi="仿宋" w:eastAsia="仿宋" w:cs="仿宋"/>
          <w:sz w:val="24"/>
          <w:highlight w:val="none"/>
        </w:rPr>
      </w:pPr>
      <w:r>
        <w:rPr>
          <w:rFonts w:hint="eastAsia" w:ascii="仿宋" w:hAnsi="仿宋" w:eastAsia="仿宋" w:cs="仿宋"/>
          <w:b/>
          <w:bCs/>
          <w:sz w:val="24"/>
          <w:highlight w:val="none"/>
        </w:rPr>
        <w:t>2.2 监狱企业扶持政策：</w:t>
      </w:r>
      <w:r>
        <w:rPr>
          <w:rFonts w:hint="eastAsia" w:ascii="仿宋" w:hAnsi="仿宋" w:eastAsia="仿宋" w:cs="仿宋"/>
          <w:sz w:val="24"/>
          <w:highlight w:val="none"/>
        </w:rPr>
        <w:t>供应商如为监狱企业将视同为小型或微型企业，且所投产品为监狱企业生产的，应提供由省级以上监狱管理局、戒毒管理局（含新疆生产建设兵团）出具的属于监狱企业的证明文件。供应商应对提交的属于监狱企业的证明文件的真实性负责，提交的监狱企业的证明文件不真实的，应承担相应的法律责任。</w:t>
      </w:r>
    </w:p>
    <w:p>
      <w:pPr>
        <w:pStyle w:val="18"/>
        <w:spacing w:line="360" w:lineRule="auto"/>
        <w:ind w:right="638" w:rightChars="304"/>
        <w:rPr>
          <w:rFonts w:ascii="仿宋" w:hAnsi="仿宋" w:eastAsia="仿宋" w:cs="仿宋"/>
          <w:sz w:val="24"/>
          <w:highlight w:val="none"/>
        </w:rPr>
      </w:pPr>
      <w:r>
        <w:rPr>
          <w:rFonts w:hint="eastAsia" w:ascii="仿宋" w:hAnsi="仿宋" w:eastAsia="仿宋" w:cs="仿宋"/>
          <w:b/>
          <w:bCs/>
          <w:sz w:val="24"/>
          <w:highlight w:val="none"/>
        </w:rPr>
        <w:t>2.3 促进残疾人就业政府采购政策：</w:t>
      </w:r>
      <w:r>
        <w:rPr>
          <w:rFonts w:hint="eastAsia" w:ascii="仿宋" w:hAnsi="仿宋" w:eastAsia="仿宋" w:cs="仿宋"/>
          <w:sz w:val="24"/>
          <w:highlight w:val="none"/>
        </w:rPr>
        <w:t>根据《三部门联合发布关于促进残疾人就业政府采购政策的通知》（财库〔2017〕141 号）规定，符合条件的残疾人福利性单位在参加本项目政府采购活动时，供应商应出具《三部门联合发布关于促进残疾人就业政府采购政策的通知》（财库〔2017〕141 号）要求的《残疾人福利性单位声明函》，否则评标时不予认可，供应商应对提交的残疾人福利性单位声明函的真实性承担法律责任。中标、成交供应商为残疾人福利性单位的，采购代理机构将随中标结果同时公告其《残疾人福利性单位声明函》，接受社会监督。残疾人福利性单位视同小型、微型企业。</w:t>
      </w:r>
    </w:p>
    <w:p>
      <w:pPr>
        <w:pStyle w:val="18"/>
        <w:spacing w:line="360" w:lineRule="auto"/>
        <w:ind w:right="638" w:rightChars="304"/>
        <w:rPr>
          <w:rFonts w:ascii="仿宋" w:hAnsi="仿宋" w:eastAsia="仿宋" w:cs="仿宋"/>
          <w:sz w:val="24"/>
          <w:highlight w:val="none"/>
        </w:rPr>
      </w:pPr>
      <w:r>
        <w:rPr>
          <w:rFonts w:hint="eastAsia" w:ascii="仿宋" w:hAnsi="仿宋" w:eastAsia="仿宋" w:cs="仿宋"/>
          <w:b/>
          <w:bCs/>
          <w:sz w:val="24"/>
          <w:highlight w:val="none"/>
        </w:rPr>
        <w:t>2.4 鼓励节能政策：</w:t>
      </w:r>
      <w:r>
        <w:rPr>
          <w:rFonts w:hint="eastAsia" w:ascii="仿宋" w:hAnsi="仿宋" w:eastAsia="仿宋" w:cs="仿宋"/>
          <w:sz w:val="24"/>
          <w:highlight w:val="none"/>
        </w:rPr>
        <w:t>供应商的投标产品属于财政部、发展改革委公布的“节能产品政府采购品目清单”范围的，供应商需提供国家确定的认证机构出具的、处于有效期之内的节能产品认证证书。国家确定的认证机构和节能产品获证产品信息可从市场监管总局组建的节能产品、环境标志产品认证结果信息发布平台或中国政府采购网建立的认证结果信息发布平台链接中查询下载。</w:t>
      </w:r>
    </w:p>
    <w:p>
      <w:pPr>
        <w:pStyle w:val="18"/>
        <w:spacing w:line="360" w:lineRule="auto"/>
        <w:ind w:right="638" w:rightChars="304"/>
        <w:rPr>
          <w:rFonts w:ascii="仿宋" w:hAnsi="仿宋" w:eastAsia="仿宋" w:cs="仿宋"/>
          <w:sz w:val="24"/>
          <w:highlight w:val="none"/>
        </w:rPr>
      </w:pPr>
      <w:r>
        <w:rPr>
          <w:rFonts w:hint="eastAsia" w:ascii="仿宋" w:hAnsi="仿宋" w:eastAsia="仿宋" w:cs="仿宋"/>
          <w:b/>
          <w:bCs/>
          <w:sz w:val="24"/>
          <w:highlight w:val="none"/>
        </w:rPr>
        <w:t>2.5 鼓励环保政策：</w:t>
      </w:r>
      <w:r>
        <w:rPr>
          <w:rFonts w:hint="eastAsia" w:ascii="仿宋" w:hAnsi="仿宋" w:eastAsia="仿宋" w:cs="仿宋"/>
          <w:sz w:val="24"/>
          <w:highlight w:val="none"/>
        </w:rPr>
        <w:t>供应商的投标产品属于财政部、生态环境部公布的“环境标志产品政府采购品目清单”范围的，供应商需提供国家确定的认证机构出具的、处于有效期之内的环境标志产品认证证书。国家确定的认证机构和环境标志产品获证产品信息可从市场监管总局组建的节能产品、环境标志产品认证结果信息发布平台或中国政府采购网建立的认证结果信息发布平台链接中查询下载。</w:t>
      </w:r>
    </w:p>
    <w:p>
      <w:pPr>
        <w:pStyle w:val="18"/>
        <w:spacing w:line="360" w:lineRule="auto"/>
        <w:ind w:right="638" w:rightChars="304"/>
        <w:rPr>
          <w:rFonts w:ascii="仿宋" w:hAnsi="仿宋" w:eastAsia="仿宋" w:cs="仿宋"/>
          <w:b/>
          <w:bCs/>
          <w:sz w:val="24"/>
          <w:highlight w:val="none"/>
          <w:lang w:val="en-US"/>
        </w:rPr>
      </w:pPr>
      <w:r>
        <w:rPr>
          <w:rFonts w:hint="eastAsia" w:ascii="仿宋" w:hAnsi="仿宋" w:eastAsia="仿宋" w:cs="仿宋"/>
          <w:b/>
          <w:bCs/>
          <w:sz w:val="24"/>
          <w:highlight w:val="none"/>
          <w:lang w:val="en-US"/>
        </w:rPr>
        <w:t>2.6 政府采购包装政策：</w:t>
      </w:r>
      <w:r>
        <w:rPr>
          <w:rFonts w:hint="eastAsia" w:ascii="仿宋" w:hAnsi="仿宋" w:eastAsia="仿宋" w:cs="仿宋"/>
          <w:sz w:val="24"/>
          <w:highlight w:val="none"/>
          <w:lang w:val="en-US"/>
        </w:rPr>
        <w:t>本项目中如涉及商品包装和快递包装的，其包装需求标准应不低于《关于印发&lt;商品包装政府采购需求标准（试行）&gt;、&lt;快递包装政府采购需求标准（试行）&gt;的通知》（财办库〔2020〕123 号）规定的包装要求，采购人、中标/成交人双方签订合同及验收环节，应按上述包装要求执行。</w:t>
      </w:r>
    </w:p>
    <w:p>
      <w:pPr>
        <w:pStyle w:val="18"/>
        <w:spacing w:line="360" w:lineRule="auto"/>
        <w:ind w:right="638" w:rightChars="304"/>
        <w:rPr>
          <w:rFonts w:ascii="仿宋" w:hAnsi="仿宋" w:eastAsia="仿宋" w:cs="仿宋"/>
          <w:b/>
          <w:bCs/>
          <w:sz w:val="24"/>
          <w:highlight w:val="none"/>
        </w:rPr>
      </w:pPr>
      <w:r>
        <w:rPr>
          <w:rFonts w:hint="eastAsia" w:ascii="仿宋" w:hAnsi="仿宋" w:eastAsia="仿宋" w:cs="仿宋"/>
          <w:b/>
          <w:bCs/>
          <w:sz w:val="24"/>
          <w:highlight w:val="none"/>
        </w:rPr>
        <w:t>二、采购标的需执行的国家相关标准、行业标准、地方标准或者其他标准、规范：</w:t>
      </w:r>
    </w:p>
    <w:p>
      <w:pPr>
        <w:pStyle w:val="18"/>
        <w:numPr>
          <w:ilvl w:val="0"/>
          <w:numId w:val="0"/>
        </w:numPr>
        <w:spacing w:line="360" w:lineRule="auto"/>
        <w:ind w:right="638" w:rightChars="304"/>
        <w:rPr>
          <w:rFonts w:hint="eastAsia" w:ascii="仿宋" w:hAnsi="仿宋" w:eastAsia="仿宋" w:cs="仿宋"/>
          <w:sz w:val="24"/>
          <w:highlight w:val="none"/>
        </w:rPr>
      </w:pPr>
      <w:r>
        <w:rPr>
          <w:rFonts w:hint="eastAsia" w:ascii="仿宋" w:hAnsi="仿宋" w:eastAsia="仿宋" w:cs="仿宋"/>
          <w:sz w:val="24"/>
          <w:highlight w:val="none"/>
          <w:lang w:val="en-US" w:eastAsia="zh-CN"/>
        </w:rPr>
        <w:t>※</w:t>
      </w:r>
      <w:r>
        <w:rPr>
          <w:rFonts w:hint="eastAsia" w:ascii="仿宋" w:hAnsi="仿宋" w:eastAsia="仿宋" w:cs="仿宋"/>
          <w:sz w:val="24"/>
          <w:highlight w:val="none"/>
        </w:rPr>
        <w:t>1. 投标产品属于医疗器械的，应按原国家食品药品监督管理总局颁发的《医疗器械注册管理办法》，办理医疗器械注册证或者办理备案，投标人须提供医疗器械注册证复印件或备案凭证。</w:t>
      </w:r>
    </w:p>
    <w:p>
      <w:pPr>
        <w:pStyle w:val="18"/>
        <w:numPr>
          <w:ilvl w:val="0"/>
          <w:numId w:val="0"/>
        </w:numPr>
        <w:spacing w:line="360" w:lineRule="auto"/>
        <w:ind w:right="638" w:rightChars="304"/>
        <w:rPr>
          <w:rFonts w:hint="eastAsia"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投标产品属于医疗器械的，中华人民共和国境内制造商应按原国家食品药品监督管理总局颁发的《医疗器械生产监督管理办法》，办理医疗器械生产许可证或者办理备案，投标人须提供医疗器械生产许可证复印件或备案凭证。</w:t>
      </w:r>
    </w:p>
    <w:p>
      <w:pPr>
        <w:pStyle w:val="18"/>
        <w:numPr>
          <w:ilvl w:val="0"/>
          <w:numId w:val="0"/>
        </w:numPr>
        <w:spacing w:line="360" w:lineRule="auto"/>
        <w:ind w:right="638" w:rightChars="304"/>
        <w:rPr>
          <w:rFonts w:hint="eastAsia" w:ascii="仿宋" w:hAnsi="仿宋" w:eastAsia="仿宋" w:cs="仿宋"/>
          <w:sz w:val="24"/>
          <w:highlight w:val="none"/>
        </w:rPr>
      </w:pPr>
      <w:r>
        <w:rPr>
          <w:rFonts w:hint="eastAsia" w:ascii="仿宋" w:hAnsi="仿宋" w:eastAsia="仿宋" w:cs="仿宋"/>
          <w:sz w:val="24"/>
          <w:highlight w:val="none"/>
        </w:rPr>
        <w:t>※3.</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投标产品属于辐射或射线类的设备或材料的，需提供投标人的辐射安全许可证复印件（不适用的情况除外）。投标产品属于压力容器的，投标人需要根据国家特种设备制造相关管理规定，提供投标产品制造商的特种设备制造许可证（压力容器）。</w:t>
      </w:r>
    </w:p>
    <w:p>
      <w:pPr>
        <w:pStyle w:val="18"/>
        <w:numPr>
          <w:ilvl w:val="0"/>
          <w:numId w:val="0"/>
        </w:numPr>
        <w:spacing w:line="360" w:lineRule="auto"/>
        <w:ind w:right="638" w:rightChars="304"/>
        <w:rPr>
          <w:rFonts w:hint="eastAsia" w:ascii="仿宋" w:hAnsi="仿宋" w:eastAsia="仿宋" w:cs="仿宋"/>
          <w:sz w:val="24"/>
          <w:highlight w:val="none"/>
        </w:rPr>
      </w:pPr>
      <w:r>
        <w:rPr>
          <w:rFonts w:hint="eastAsia" w:ascii="仿宋" w:hAnsi="仿宋" w:eastAsia="仿宋" w:cs="仿宋"/>
          <w:sz w:val="24"/>
          <w:highlight w:val="none"/>
        </w:rPr>
        <w:t>4.</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投标产品及制造商应符合国家有关部门规定的相应技术、计量、节能、安全和环保法规及标准，如国家有关部门对投标产品或其制造商有强制性规定或要求的，投标产品或其制造商必须符合相应规定或要求，投标人须提供相关证明文件的复印件。</w:t>
      </w:r>
    </w:p>
    <w:p>
      <w:pPr>
        <w:pStyle w:val="18"/>
        <w:numPr>
          <w:ilvl w:val="0"/>
          <w:numId w:val="0"/>
        </w:numPr>
        <w:spacing w:line="360" w:lineRule="auto"/>
        <w:ind w:right="638" w:rightChars="304"/>
        <w:rPr>
          <w:rFonts w:hint="eastAsia" w:ascii="仿宋" w:hAnsi="仿宋" w:eastAsia="仿宋" w:cs="仿宋"/>
          <w:sz w:val="24"/>
          <w:highlight w:val="none"/>
        </w:rPr>
      </w:pPr>
      <w:r>
        <w:rPr>
          <w:rFonts w:hint="eastAsia" w:ascii="仿宋" w:hAnsi="仿宋" w:eastAsia="仿宋" w:cs="仿宋"/>
          <w:sz w:val="24"/>
          <w:highlight w:val="none"/>
        </w:rPr>
        <w:t>5. 投标产品的包装应符合《财政部等三部门联合印发商品包装和快递包装政府采购需求标准（试行）》（财办库〔2020〕123 号）的规定。</w:t>
      </w:r>
    </w:p>
    <w:p>
      <w:pPr>
        <w:pStyle w:val="18"/>
        <w:numPr>
          <w:ilvl w:val="0"/>
          <w:numId w:val="0"/>
        </w:numPr>
        <w:spacing w:line="360" w:lineRule="auto"/>
        <w:ind w:right="638" w:rightChars="304"/>
        <w:rPr>
          <w:rFonts w:ascii="仿宋" w:hAnsi="仿宋" w:eastAsia="仿宋" w:cs="仿宋"/>
          <w:b/>
          <w:bCs/>
          <w:sz w:val="24"/>
          <w:highlight w:val="none"/>
        </w:rPr>
      </w:pPr>
      <w:r>
        <w:rPr>
          <w:rFonts w:hint="eastAsia" w:ascii="仿宋" w:hAnsi="仿宋" w:eastAsia="仿宋" w:cs="仿宋"/>
          <w:b/>
          <w:bCs/>
          <w:sz w:val="24"/>
          <w:highlight w:val="none"/>
          <w:lang w:val="en-US" w:eastAsia="zh-CN"/>
        </w:rPr>
        <w:t>三、</w:t>
      </w:r>
      <w:r>
        <w:rPr>
          <w:rFonts w:hint="eastAsia" w:ascii="仿宋" w:hAnsi="仿宋" w:eastAsia="仿宋" w:cs="仿宋"/>
          <w:b/>
          <w:bCs/>
          <w:sz w:val="24"/>
          <w:highlight w:val="none"/>
        </w:rPr>
        <w:t>采购标的的数量、采购项目交付或者实施的时间和地点及付款方式：</w:t>
      </w:r>
    </w:p>
    <w:p>
      <w:pPr>
        <w:pStyle w:val="18"/>
        <w:spacing w:line="360" w:lineRule="auto"/>
        <w:jc w:val="both"/>
        <w:rPr>
          <w:rFonts w:ascii="仿宋" w:hAnsi="仿宋" w:eastAsia="仿宋" w:cs="仿宋"/>
          <w:b/>
          <w:bCs/>
          <w:sz w:val="24"/>
          <w:highlight w:val="none"/>
        </w:rPr>
      </w:pPr>
      <w:r>
        <w:rPr>
          <w:rFonts w:hint="eastAsia" w:ascii="仿宋" w:hAnsi="仿宋" w:eastAsia="仿宋" w:cs="仿宋"/>
          <w:b/>
          <w:bCs/>
          <w:sz w:val="24"/>
          <w:szCs w:val="24"/>
          <w:highlight w:val="none"/>
          <w:lang w:val="en-US"/>
        </w:rPr>
        <w:t xml:space="preserve">3.1 </w:t>
      </w:r>
      <w:r>
        <w:rPr>
          <w:rFonts w:hint="eastAsia" w:ascii="仿宋" w:hAnsi="仿宋" w:eastAsia="仿宋" w:cs="仿宋"/>
          <w:b/>
          <w:bCs/>
          <w:sz w:val="24"/>
          <w:szCs w:val="24"/>
          <w:highlight w:val="none"/>
        </w:rPr>
        <w:t>采购标的的数量</w:t>
      </w:r>
    </w:p>
    <w:tbl>
      <w:tblPr>
        <w:tblStyle w:val="21"/>
        <w:tblW w:w="79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875"/>
        <w:gridCol w:w="1717"/>
        <w:gridCol w:w="1086"/>
        <w:gridCol w:w="1109"/>
        <w:gridCol w:w="1150"/>
        <w:gridCol w:w="12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812" w:type="dxa"/>
            <w:vAlign w:val="center"/>
          </w:tcPr>
          <w:p>
            <w:pPr>
              <w:pStyle w:val="18"/>
              <w:jc w:val="center"/>
              <w:rPr>
                <w:rFonts w:hint="eastAsia" w:ascii="仿宋" w:hAnsi="仿宋" w:eastAsia="仿宋" w:cs="仿宋"/>
                <w:b/>
                <w:bCs/>
                <w:sz w:val="21"/>
                <w:szCs w:val="21"/>
                <w:highlight w:val="none"/>
                <w:lang w:eastAsia="zh-CN"/>
              </w:rPr>
            </w:pPr>
            <w:r>
              <w:rPr>
                <w:rFonts w:hint="eastAsia" w:ascii="仿宋" w:hAnsi="仿宋" w:eastAsia="仿宋" w:cs="仿宋"/>
                <w:b/>
                <w:bCs/>
                <w:sz w:val="21"/>
                <w:szCs w:val="21"/>
                <w:highlight w:val="none"/>
                <w:lang w:val="en-US" w:eastAsia="zh-CN"/>
              </w:rPr>
              <w:t>包号</w:t>
            </w:r>
          </w:p>
        </w:tc>
        <w:tc>
          <w:tcPr>
            <w:tcW w:w="875" w:type="dxa"/>
            <w:vAlign w:val="center"/>
          </w:tcPr>
          <w:p>
            <w:pPr>
              <w:pStyle w:val="18"/>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品目号</w:t>
            </w:r>
          </w:p>
        </w:tc>
        <w:tc>
          <w:tcPr>
            <w:tcW w:w="1717" w:type="dxa"/>
            <w:vAlign w:val="center"/>
          </w:tcPr>
          <w:p>
            <w:pPr>
              <w:pStyle w:val="18"/>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品目名称</w:t>
            </w:r>
          </w:p>
        </w:tc>
        <w:tc>
          <w:tcPr>
            <w:tcW w:w="1086" w:type="dxa"/>
            <w:vAlign w:val="center"/>
          </w:tcPr>
          <w:p>
            <w:pPr>
              <w:pStyle w:val="18"/>
              <w:jc w:val="center"/>
              <w:rPr>
                <w:rFonts w:hint="eastAsia" w:ascii="仿宋" w:hAnsi="仿宋" w:eastAsia="仿宋" w:cs="仿宋"/>
                <w:b/>
                <w:bCs/>
                <w:sz w:val="21"/>
                <w:szCs w:val="21"/>
                <w:highlight w:val="none"/>
                <w:lang w:val="en-US"/>
              </w:rPr>
            </w:pPr>
            <w:r>
              <w:rPr>
                <w:rFonts w:hint="eastAsia" w:ascii="仿宋" w:hAnsi="仿宋" w:eastAsia="仿宋" w:cs="仿宋"/>
                <w:b/>
                <w:bCs/>
                <w:sz w:val="21"/>
                <w:szCs w:val="21"/>
                <w:highlight w:val="none"/>
                <w:lang w:val="en-US"/>
              </w:rPr>
              <w:t>数量/单位</w:t>
            </w:r>
          </w:p>
        </w:tc>
        <w:tc>
          <w:tcPr>
            <w:tcW w:w="1109" w:type="dxa"/>
          </w:tcPr>
          <w:p>
            <w:pPr>
              <w:pStyle w:val="18"/>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最高限价（</w:t>
            </w:r>
            <w:r>
              <w:rPr>
                <w:rFonts w:hint="eastAsia" w:ascii="仿宋" w:hAnsi="仿宋" w:eastAsia="仿宋" w:cs="仿宋"/>
                <w:b/>
                <w:bCs/>
                <w:sz w:val="21"/>
                <w:szCs w:val="21"/>
                <w:highlight w:val="none"/>
                <w:lang w:val="en-US" w:eastAsia="zh-CN"/>
              </w:rPr>
              <w:t>万</w:t>
            </w:r>
            <w:r>
              <w:rPr>
                <w:rFonts w:hint="eastAsia" w:ascii="仿宋" w:hAnsi="仿宋" w:eastAsia="仿宋" w:cs="仿宋"/>
                <w:b/>
                <w:bCs/>
                <w:sz w:val="21"/>
                <w:szCs w:val="21"/>
                <w:highlight w:val="none"/>
              </w:rPr>
              <w:t>元）</w:t>
            </w:r>
          </w:p>
        </w:tc>
        <w:tc>
          <w:tcPr>
            <w:tcW w:w="1150" w:type="dxa"/>
            <w:vAlign w:val="center"/>
          </w:tcPr>
          <w:p>
            <w:pPr>
              <w:pStyle w:val="18"/>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是否接受进口产品</w:t>
            </w:r>
          </w:p>
        </w:tc>
        <w:tc>
          <w:tcPr>
            <w:tcW w:w="1212" w:type="dxa"/>
            <w:vAlign w:val="center"/>
          </w:tcPr>
          <w:p>
            <w:pPr>
              <w:pStyle w:val="18"/>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所属行业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812" w:type="dxa"/>
            <w:vMerge w:val="restart"/>
            <w:vAlign w:val="center"/>
          </w:tcPr>
          <w:p>
            <w:pPr>
              <w:pStyle w:val="18"/>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标项1</w:t>
            </w:r>
          </w:p>
        </w:tc>
        <w:tc>
          <w:tcPr>
            <w:tcW w:w="875" w:type="dxa"/>
            <w:vAlign w:val="center"/>
          </w:tcPr>
          <w:p>
            <w:pPr>
              <w:pStyle w:val="18"/>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1-1</w:t>
            </w:r>
          </w:p>
        </w:tc>
        <w:tc>
          <w:tcPr>
            <w:tcW w:w="1717" w:type="dxa"/>
            <w:vAlign w:val="center"/>
          </w:tcPr>
          <w:p>
            <w:pPr>
              <w:jc w:val="center"/>
              <w:rPr>
                <w:rFonts w:hint="eastAsia" w:ascii="仿宋" w:hAnsi="仿宋" w:eastAsia="仿宋" w:cs="仿宋"/>
                <w:sz w:val="21"/>
                <w:szCs w:val="21"/>
                <w:highlight w:val="none"/>
                <w:lang w:val="en-US"/>
              </w:rPr>
            </w:pPr>
            <w:r>
              <w:rPr>
                <w:rFonts w:hint="eastAsia" w:ascii="仿宋" w:hAnsi="仿宋" w:eastAsia="仿宋" w:cs="仿宋"/>
                <w:sz w:val="21"/>
                <w:szCs w:val="21"/>
                <w:highlight w:val="none"/>
                <w:lang w:val="en-US"/>
              </w:rPr>
              <w:t>皮秒激光治疗仪</w:t>
            </w:r>
          </w:p>
        </w:tc>
        <w:tc>
          <w:tcPr>
            <w:tcW w:w="1086" w:type="dxa"/>
            <w:vAlign w:val="center"/>
          </w:tcPr>
          <w:p>
            <w:pPr>
              <w:pStyle w:val="18"/>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1台</w:t>
            </w:r>
          </w:p>
        </w:tc>
        <w:tc>
          <w:tcPr>
            <w:tcW w:w="1109" w:type="dxa"/>
            <w:vAlign w:val="center"/>
          </w:tcPr>
          <w:p>
            <w:pPr>
              <w:pStyle w:val="18"/>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140</w:t>
            </w:r>
          </w:p>
        </w:tc>
        <w:tc>
          <w:tcPr>
            <w:tcW w:w="1150" w:type="dxa"/>
            <w:vMerge w:val="restart"/>
            <w:vAlign w:val="center"/>
          </w:tcPr>
          <w:p>
            <w:pPr>
              <w:pStyle w:val="18"/>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否</w:t>
            </w:r>
          </w:p>
        </w:tc>
        <w:tc>
          <w:tcPr>
            <w:tcW w:w="1212" w:type="dxa"/>
            <w:vAlign w:val="center"/>
          </w:tcPr>
          <w:p>
            <w:pPr>
              <w:pStyle w:val="18"/>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工业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812" w:type="dxa"/>
            <w:vMerge w:val="continue"/>
            <w:vAlign w:val="center"/>
          </w:tcPr>
          <w:p>
            <w:pPr>
              <w:pStyle w:val="18"/>
              <w:jc w:val="center"/>
              <w:rPr>
                <w:rFonts w:hint="eastAsia" w:ascii="仿宋" w:hAnsi="仿宋" w:eastAsia="仿宋" w:cs="仿宋"/>
                <w:sz w:val="21"/>
                <w:szCs w:val="21"/>
                <w:highlight w:val="none"/>
                <w:lang w:val="en-US" w:eastAsia="zh-CN"/>
              </w:rPr>
            </w:pPr>
          </w:p>
        </w:tc>
        <w:tc>
          <w:tcPr>
            <w:tcW w:w="875" w:type="dxa"/>
            <w:vAlign w:val="center"/>
          </w:tcPr>
          <w:p>
            <w:pPr>
              <w:pStyle w:val="18"/>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1-2</w:t>
            </w:r>
          </w:p>
        </w:tc>
        <w:tc>
          <w:tcPr>
            <w:tcW w:w="1717" w:type="dxa"/>
            <w:vAlign w:val="center"/>
          </w:tcPr>
          <w:p>
            <w:pPr>
              <w:jc w:val="center"/>
              <w:rPr>
                <w:rFonts w:hint="eastAsia" w:ascii="仿宋" w:hAnsi="仿宋" w:eastAsia="仿宋" w:cs="仿宋"/>
                <w:sz w:val="21"/>
                <w:szCs w:val="21"/>
                <w:highlight w:val="none"/>
                <w:lang w:val="en-US"/>
              </w:rPr>
            </w:pPr>
            <w:r>
              <w:rPr>
                <w:rFonts w:hint="eastAsia" w:ascii="仿宋" w:hAnsi="仿宋" w:eastAsia="仿宋" w:cs="仿宋"/>
                <w:sz w:val="21"/>
                <w:szCs w:val="21"/>
                <w:highlight w:val="none"/>
                <w:lang w:val="en-US"/>
              </w:rPr>
              <w:t>强脉冲光治疗仪</w:t>
            </w:r>
          </w:p>
        </w:tc>
        <w:tc>
          <w:tcPr>
            <w:tcW w:w="1086" w:type="dxa"/>
            <w:vAlign w:val="center"/>
          </w:tcPr>
          <w:p>
            <w:pPr>
              <w:pStyle w:val="18"/>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1台</w:t>
            </w:r>
          </w:p>
        </w:tc>
        <w:tc>
          <w:tcPr>
            <w:tcW w:w="1109" w:type="dxa"/>
            <w:vAlign w:val="center"/>
          </w:tcPr>
          <w:p>
            <w:pPr>
              <w:pStyle w:val="18"/>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80</w:t>
            </w:r>
          </w:p>
        </w:tc>
        <w:tc>
          <w:tcPr>
            <w:tcW w:w="1150" w:type="dxa"/>
            <w:vMerge w:val="continue"/>
            <w:vAlign w:val="center"/>
          </w:tcPr>
          <w:p>
            <w:pPr>
              <w:pStyle w:val="18"/>
              <w:jc w:val="center"/>
              <w:rPr>
                <w:rFonts w:hint="eastAsia" w:ascii="仿宋" w:hAnsi="仿宋" w:eastAsia="仿宋" w:cs="仿宋"/>
                <w:sz w:val="21"/>
                <w:szCs w:val="21"/>
                <w:highlight w:val="none"/>
                <w:lang w:val="en-US" w:eastAsia="zh-CN"/>
              </w:rPr>
            </w:pPr>
          </w:p>
        </w:tc>
        <w:tc>
          <w:tcPr>
            <w:tcW w:w="1212" w:type="dxa"/>
            <w:vAlign w:val="center"/>
          </w:tcPr>
          <w:p>
            <w:pPr>
              <w:pStyle w:val="18"/>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工业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 w:hRule="atLeast"/>
          <w:jc w:val="center"/>
        </w:trPr>
        <w:tc>
          <w:tcPr>
            <w:tcW w:w="812" w:type="dxa"/>
            <w:vMerge w:val="continue"/>
            <w:vAlign w:val="center"/>
          </w:tcPr>
          <w:p>
            <w:pPr>
              <w:pStyle w:val="18"/>
              <w:jc w:val="center"/>
              <w:rPr>
                <w:rFonts w:hint="eastAsia" w:ascii="仿宋" w:hAnsi="仿宋" w:eastAsia="仿宋" w:cs="仿宋"/>
                <w:sz w:val="21"/>
                <w:szCs w:val="21"/>
                <w:highlight w:val="none"/>
                <w:lang w:val="en-US" w:eastAsia="zh-CN"/>
              </w:rPr>
            </w:pPr>
          </w:p>
        </w:tc>
        <w:tc>
          <w:tcPr>
            <w:tcW w:w="875" w:type="dxa"/>
            <w:vAlign w:val="center"/>
          </w:tcPr>
          <w:p>
            <w:pPr>
              <w:pStyle w:val="18"/>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1-3</w:t>
            </w:r>
          </w:p>
        </w:tc>
        <w:tc>
          <w:tcPr>
            <w:tcW w:w="1717" w:type="dxa"/>
            <w:vAlign w:val="center"/>
          </w:tcPr>
          <w:p>
            <w:pPr>
              <w:jc w:val="center"/>
              <w:rPr>
                <w:rFonts w:hint="eastAsia" w:ascii="仿宋" w:hAnsi="仿宋" w:eastAsia="仿宋" w:cs="仿宋"/>
                <w:sz w:val="21"/>
                <w:szCs w:val="21"/>
                <w:highlight w:val="none"/>
                <w:lang w:val="en-US"/>
              </w:rPr>
            </w:pPr>
            <w:r>
              <w:rPr>
                <w:rFonts w:hint="eastAsia" w:ascii="仿宋" w:hAnsi="仿宋" w:eastAsia="仿宋" w:cs="仿宋"/>
                <w:sz w:val="21"/>
                <w:szCs w:val="21"/>
                <w:highlight w:val="none"/>
                <w:lang w:val="en-US"/>
              </w:rPr>
              <w:t>电子注射器控制助推装置</w:t>
            </w:r>
          </w:p>
        </w:tc>
        <w:tc>
          <w:tcPr>
            <w:tcW w:w="1086" w:type="dxa"/>
            <w:vAlign w:val="center"/>
          </w:tcPr>
          <w:p>
            <w:pPr>
              <w:pStyle w:val="18"/>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2台</w:t>
            </w:r>
          </w:p>
        </w:tc>
        <w:tc>
          <w:tcPr>
            <w:tcW w:w="1109" w:type="dxa"/>
            <w:vAlign w:val="center"/>
          </w:tcPr>
          <w:p>
            <w:pPr>
              <w:pStyle w:val="18"/>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12</w:t>
            </w:r>
          </w:p>
        </w:tc>
        <w:tc>
          <w:tcPr>
            <w:tcW w:w="1150" w:type="dxa"/>
            <w:vMerge w:val="continue"/>
            <w:vAlign w:val="center"/>
          </w:tcPr>
          <w:p>
            <w:pPr>
              <w:pStyle w:val="18"/>
              <w:jc w:val="center"/>
              <w:rPr>
                <w:rFonts w:hint="eastAsia" w:ascii="仿宋" w:hAnsi="仿宋" w:eastAsia="仿宋" w:cs="仿宋"/>
                <w:sz w:val="21"/>
                <w:szCs w:val="21"/>
                <w:highlight w:val="none"/>
                <w:lang w:val="en-US" w:eastAsia="zh-CN"/>
              </w:rPr>
            </w:pPr>
          </w:p>
        </w:tc>
        <w:tc>
          <w:tcPr>
            <w:tcW w:w="1212" w:type="dxa"/>
            <w:vAlign w:val="center"/>
          </w:tcPr>
          <w:p>
            <w:pPr>
              <w:pStyle w:val="18"/>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工业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 w:hRule="atLeast"/>
          <w:jc w:val="center"/>
        </w:trPr>
        <w:tc>
          <w:tcPr>
            <w:tcW w:w="812" w:type="dxa"/>
            <w:vMerge w:val="continue"/>
            <w:vAlign w:val="center"/>
          </w:tcPr>
          <w:p>
            <w:pPr>
              <w:pStyle w:val="18"/>
              <w:jc w:val="center"/>
              <w:rPr>
                <w:rFonts w:hint="eastAsia" w:ascii="仿宋" w:hAnsi="仿宋" w:eastAsia="仿宋" w:cs="仿宋"/>
                <w:sz w:val="21"/>
                <w:szCs w:val="21"/>
                <w:highlight w:val="none"/>
                <w:lang w:val="en-US" w:eastAsia="zh-CN"/>
              </w:rPr>
            </w:pPr>
          </w:p>
        </w:tc>
        <w:tc>
          <w:tcPr>
            <w:tcW w:w="875" w:type="dxa"/>
            <w:vAlign w:val="center"/>
          </w:tcPr>
          <w:p>
            <w:pPr>
              <w:pStyle w:val="18"/>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1-4</w:t>
            </w:r>
          </w:p>
        </w:tc>
        <w:tc>
          <w:tcPr>
            <w:tcW w:w="1717" w:type="dxa"/>
            <w:vAlign w:val="center"/>
          </w:tcPr>
          <w:p>
            <w:pPr>
              <w:jc w:val="center"/>
              <w:rPr>
                <w:rFonts w:hint="eastAsia" w:ascii="仿宋" w:hAnsi="仿宋" w:eastAsia="仿宋" w:cs="仿宋"/>
                <w:sz w:val="21"/>
                <w:szCs w:val="21"/>
                <w:highlight w:val="none"/>
                <w:lang w:val="en-US"/>
              </w:rPr>
            </w:pPr>
            <w:r>
              <w:rPr>
                <w:rFonts w:hint="eastAsia" w:ascii="仿宋" w:hAnsi="仿宋" w:eastAsia="仿宋" w:cs="仿宋"/>
                <w:sz w:val="21"/>
                <w:szCs w:val="21"/>
                <w:highlight w:val="none"/>
                <w:lang w:val="en-US"/>
              </w:rPr>
              <w:t>多功能电离子手术治疗机</w:t>
            </w:r>
          </w:p>
        </w:tc>
        <w:tc>
          <w:tcPr>
            <w:tcW w:w="1086" w:type="dxa"/>
            <w:vAlign w:val="center"/>
          </w:tcPr>
          <w:p>
            <w:pPr>
              <w:pStyle w:val="18"/>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2台</w:t>
            </w:r>
          </w:p>
        </w:tc>
        <w:tc>
          <w:tcPr>
            <w:tcW w:w="1109" w:type="dxa"/>
            <w:vAlign w:val="center"/>
          </w:tcPr>
          <w:p>
            <w:pPr>
              <w:pStyle w:val="18"/>
              <w:tabs>
                <w:tab w:val="left" w:pos="290"/>
              </w:tabs>
              <w:jc w:val="left"/>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ab/>
            </w:r>
            <w:r>
              <w:rPr>
                <w:rFonts w:hint="eastAsia" w:ascii="仿宋" w:hAnsi="仿宋" w:eastAsia="仿宋" w:cs="仿宋"/>
                <w:sz w:val="21"/>
                <w:szCs w:val="21"/>
                <w:highlight w:val="none"/>
                <w:lang w:val="en-US" w:eastAsia="zh-CN"/>
              </w:rPr>
              <w:t>11.4</w:t>
            </w:r>
          </w:p>
        </w:tc>
        <w:tc>
          <w:tcPr>
            <w:tcW w:w="1150" w:type="dxa"/>
            <w:vMerge w:val="continue"/>
            <w:vAlign w:val="center"/>
          </w:tcPr>
          <w:p>
            <w:pPr>
              <w:pStyle w:val="18"/>
              <w:jc w:val="center"/>
              <w:rPr>
                <w:rFonts w:hint="eastAsia" w:ascii="仿宋" w:hAnsi="仿宋" w:eastAsia="仿宋" w:cs="仿宋"/>
                <w:sz w:val="21"/>
                <w:szCs w:val="21"/>
                <w:highlight w:val="none"/>
                <w:lang w:val="en-US" w:eastAsia="zh-CN"/>
              </w:rPr>
            </w:pPr>
          </w:p>
        </w:tc>
        <w:tc>
          <w:tcPr>
            <w:tcW w:w="1212" w:type="dxa"/>
            <w:vAlign w:val="center"/>
          </w:tcPr>
          <w:p>
            <w:pPr>
              <w:pStyle w:val="18"/>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工业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1" w:hRule="atLeast"/>
          <w:jc w:val="center"/>
        </w:trPr>
        <w:tc>
          <w:tcPr>
            <w:tcW w:w="812" w:type="dxa"/>
            <w:vMerge w:val="continue"/>
            <w:vAlign w:val="center"/>
          </w:tcPr>
          <w:p>
            <w:pPr>
              <w:pStyle w:val="18"/>
              <w:jc w:val="center"/>
              <w:rPr>
                <w:rFonts w:hint="eastAsia" w:ascii="仿宋" w:hAnsi="仿宋" w:eastAsia="仿宋" w:cs="仿宋"/>
                <w:sz w:val="21"/>
                <w:szCs w:val="21"/>
                <w:highlight w:val="none"/>
                <w:lang w:val="en-US" w:eastAsia="zh-CN"/>
              </w:rPr>
            </w:pPr>
          </w:p>
        </w:tc>
        <w:tc>
          <w:tcPr>
            <w:tcW w:w="875" w:type="dxa"/>
            <w:vAlign w:val="center"/>
          </w:tcPr>
          <w:p>
            <w:pPr>
              <w:pStyle w:val="18"/>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1-5</w:t>
            </w:r>
          </w:p>
        </w:tc>
        <w:tc>
          <w:tcPr>
            <w:tcW w:w="1717" w:type="dxa"/>
            <w:vAlign w:val="center"/>
          </w:tcPr>
          <w:p>
            <w:pPr>
              <w:jc w:val="center"/>
              <w:rPr>
                <w:rFonts w:hint="eastAsia" w:ascii="仿宋" w:hAnsi="仿宋" w:eastAsia="仿宋" w:cs="仿宋"/>
                <w:sz w:val="21"/>
                <w:szCs w:val="21"/>
                <w:highlight w:val="none"/>
                <w:lang w:val="en-US"/>
              </w:rPr>
            </w:pPr>
            <w:r>
              <w:rPr>
                <w:rFonts w:hint="eastAsia" w:ascii="仿宋" w:hAnsi="仿宋" w:eastAsia="仿宋" w:cs="仿宋"/>
                <w:sz w:val="21"/>
                <w:szCs w:val="21"/>
                <w:highlight w:val="none"/>
                <w:lang w:val="en-US"/>
              </w:rPr>
              <w:t>光子治疗仪（高能红光）</w:t>
            </w:r>
          </w:p>
        </w:tc>
        <w:tc>
          <w:tcPr>
            <w:tcW w:w="1086" w:type="dxa"/>
            <w:vAlign w:val="center"/>
          </w:tcPr>
          <w:p>
            <w:pPr>
              <w:pStyle w:val="18"/>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2台</w:t>
            </w:r>
          </w:p>
        </w:tc>
        <w:tc>
          <w:tcPr>
            <w:tcW w:w="1109" w:type="dxa"/>
            <w:vAlign w:val="center"/>
          </w:tcPr>
          <w:p>
            <w:pPr>
              <w:pStyle w:val="18"/>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24</w:t>
            </w:r>
          </w:p>
        </w:tc>
        <w:tc>
          <w:tcPr>
            <w:tcW w:w="1150" w:type="dxa"/>
            <w:vMerge w:val="continue"/>
            <w:vAlign w:val="center"/>
          </w:tcPr>
          <w:p>
            <w:pPr>
              <w:pStyle w:val="18"/>
              <w:jc w:val="center"/>
              <w:rPr>
                <w:rFonts w:hint="eastAsia" w:ascii="仿宋" w:hAnsi="仿宋" w:eastAsia="仿宋" w:cs="仿宋"/>
                <w:sz w:val="21"/>
                <w:szCs w:val="21"/>
                <w:highlight w:val="none"/>
                <w:lang w:val="en-US" w:eastAsia="zh-CN"/>
              </w:rPr>
            </w:pPr>
          </w:p>
        </w:tc>
        <w:tc>
          <w:tcPr>
            <w:tcW w:w="1212" w:type="dxa"/>
            <w:vAlign w:val="center"/>
          </w:tcPr>
          <w:p>
            <w:pPr>
              <w:pStyle w:val="18"/>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工业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812" w:type="dxa"/>
            <w:vMerge w:val="continue"/>
            <w:vAlign w:val="center"/>
          </w:tcPr>
          <w:p>
            <w:pPr>
              <w:pStyle w:val="18"/>
              <w:jc w:val="center"/>
              <w:rPr>
                <w:rFonts w:hint="eastAsia" w:ascii="仿宋" w:hAnsi="仿宋" w:eastAsia="仿宋" w:cs="仿宋"/>
                <w:sz w:val="21"/>
                <w:szCs w:val="21"/>
                <w:highlight w:val="none"/>
                <w:lang w:val="en-US" w:eastAsia="zh-CN"/>
              </w:rPr>
            </w:pPr>
          </w:p>
        </w:tc>
        <w:tc>
          <w:tcPr>
            <w:tcW w:w="875" w:type="dxa"/>
            <w:vAlign w:val="center"/>
          </w:tcPr>
          <w:p>
            <w:pPr>
              <w:pStyle w:val="18"/>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1-6</w:t>
            </w:r>
          </w:p>
        </w:tc>
        <w:tc>
          <w:tcPr>
            <w:tcW w:w="1717" w:type="dxa"/>
            <w:vAlign w:val="center"/>
          </w:tcPr>
          <w:p>
            <w:pPr>
              <w:jc w:val="center"/>
              <w:rPr>
                <w:rFonts w:hint="eastAsia" w:ascii="仿宋" w:hAnsi="仿宋" w:eastAsia="仿宋" w:cs="仿宋"/>
                <w:sz w:val="21"/>
                <w:szCs w:val="21"/>
                <w:highlight w:val="none"/>
                <w:lang w:val="en-US"/>
              </w:rPr>
            </w:pPr>
            <w:r>
              <w:rPr>
                <w:rFonts w:hint="eastAsia" w:ascii="仿宋" w:hAnsi="仿宋" w:eastAsia="仿宋" w:cs="仿宋"/>
                <w:sz w:val="21"/>
                <w:szCs w:val="21"/>
                <w:highlight w:val="none"/>
                <w:lang w:val="en-US"/>
              </w:rPr>
              <w:t>二氧化碳激光治疗仪</w:t>
            </w:r>
          </w:p>
        </w:tc>
        <w:tc>
          <w:tcPr>
            <w:tcW w:w="1086" w:type="dxa"/>
            <w:vAlign w:val="center"/>
          </w:tcPr>
          <w:p>
            <w:pPr>
              <w:pStyle w:val="18"/>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1台</w:t>
            </w:r>
          </w:p>
        </w:tc>
        <w:tc>
          <w:tcPr>
            <w:tcW w:w="1109" w:type="dxa"/>
            <w:vAlign w:val="center"/>
          </w:tcPr>
          <w:p>
            <w:pPr>
              <w:pStyle w:val="18"/>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40</w:t>
            </w:r>
          </w:p>
        </w:tc>
        <w:tc>
          <w:tcPr>
            <w:tcW w:w="1150" w:type="dxa"/>
            <w:vMerge w:val="continue"/>
            <w:vAlign w:val="center"/>
          </w:tcPr>
          <w:p>
            <w:pPr>
              <w:pStyle w:val="18"/>
              <w:jc w:val="center"/>
              <w:rPr>
                <w:rFonts w:hint="eastAsia" w:ascii="仿宋" w:hAnsi="仿宋" w:eastAsia="仿宋" w:cs="仿宋"/>
                <w:sz w:val="21"/>
                <w:szCs w:val="21"/>
                <w:highlight w:val="none"/>
                <w:lang w:val="en-US" w:eastAsia="zh-CN"/>
              </w:rPr>
            </w:pPr>
          </w:p>
        </w:tc>
        <w:tc>
          <w:tcPr>
            <w:tcW w:w="1212" w:type="dxa"/>
            <w:vAlign w:val="center"/>
          </w:tcPr>
          <w:p>
            <w:pPr>
              <w:pStyle w:val="18"/>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工业</w:t>
            </w:r>
          </w:p>
        </w:tc>
      </w:tr>
    </w:tbl>
    <w:p>
      <w:pPr>
        <w:spacing w:line="360" w:lineRule="auto"/>
        <w:rPr>
          <w:rFonts w:hint="eastAsia" w:ascii="仿宋" w:hAnsi="仿宋" w:eastAsia="仿宋" w:cs="仿宋"/>
          <w:b w:val="0"/>
          <w:bCs w:val="0"/>
          <w:sz w:val="24"/>
          <w:szCs w:val="24"/>
          <w:highlight w:val="none"/>
          <w:lang w:val="en-US" w:eastAsia="zh-CN"/>
        </w:rPr>
      </w:pPr>
    </w:p>
    <w:p>
      <w:pPr>
        <w:pStyle w:val="18"/>
        <w:keepNext w:val="0"/>
        <w:keepLines w:val="0"/>
        <w:pageBreakBefore w:val="0"/>
        <w:widowControl w:val="0"/>
        <w:kinsoku/>
        <w:wordWrap/>
        <w:overflowPunct/>
        <w:topLinePunct w:val="0"/>
        <w:autoSpaceDE/>
        <w:autoSpaceDN/>
        <w:bidi w:val="0"/>
        <w:adjustRightInd/>
        <w:spacing w:line="360" w:lineRule="auto"/>
        <w:jc w:val="both"/>
        <w:textAlignment w:val="auto"/>
        <w:rPr>
          <w:rFonts w:ascii="仿宋" w:hAnsi="仿宋" w:eastAsia="仿宋" w:cs="仿宋"/>
          <w:b/>
          <w:bCs/>
          <w:sz w:val="24"/>
          <w:szCs w:val="24"/>
          <w:highlight w:val="none"/>
        </w:rPr>
      </w:pPr>
      <w:r>
        <w:rPr>
          <w:rFonts w:hint="eastAsia" w:ascii="仿宋" w:hAnsi="仿宋" w:eastAsia="仿宋" w:cs="仿宋"/>
          <w:b/>
          <w:bCs/>
          <w:sz w:val="24"/>
          <w:szCs w:val="24"/>
          <w:highlight w:val="none"/>
          <w:lang w:val="en-US"/>
        </w:rPr>
        <w:t xml:space="preserve">3.2 </w:t>
      </w:r>
      <w:r>
        <w:rPr>
          <w:rFonts w:hint="eastAsia" w:ascii="仿宋" w:hAnsi="仿宋" w:eastAsia="仿宋" w:cs="仿宋"/>
          <w:b/>
          <w:bCs/>
          <w:sz w:val="24"/>
          <w:szCs w:val="24"/>
          <w:highlight w:val="none"/>
        </w:rPr>
        <w:t>采购项目交付或者实施的时间和地点</w:t>
      </w:r>
    </w:p>
    <w:p>
      <w:pPr>
        <w:pStyle w:val="18"/>
        <w:keepNext w:val="0"/>
        <w:keepLines w:val="0"/>
        <w:pageBreakBefore w:val="0"/>
        <w:widowControl w:val="0"/>
        <w:kinsoku/>
        <w:wordWrap/>
        <w:overflowPunct/>
        <w:topLinePunct w:val="0"/>
        <w:autoSpaceDE/>
        <w:autoSpaceDN/>
        <w:bidi w:val="0"/>
        <w:adjustRightInd/>
        <w:spacing w:line="360" w:lineRule="auto"/>
        <w:jc w:val="both"/>
        <w:textAlignment w:val="auto"/>
        <w:rPr>
          <w:rFonts w:ascii="仿宋" w:hAnsi="仿宋" w:eastAsia="仿宋" w:cs="仿宋"/>
          <w:kern w:val="2"/>
          <w:sz w:val="24"/>
          <w:szCs w:val="24"/>
          <w:highlight w:val="none"/>
          <w:lang w:val="en-US" w:bidi="ar-SA"/>
        </w:rPr>
      </w:pPr>
      <w:r>
        <w:rPr>
          <w:rFonts w:hint="eastAsia" w:ascii="仿宋" w:hAnsi="仿宋" w:eastAsia="仿宋" w:cs="仿宋"/>
          <w:kern w:val="2"/>
          <w:sz w:val="24"/>
          <w:szCs w:val="24"/>
          <w:highlight w:val="none"/>
          <w:lang w:val="en-US" w:bidi="ar-SA"/>
        </w:rPr>
        <w:t>（1）合同履行期限：合同签订后30天内交货。</w:t>
      </w:r>
    </w:p>
    <w:p>
      <w:pPr>
        <w:keepNext w:val="0"/>
        <w:keepLines w:val="0"/>
        <w:pageBreakBefore w:val="0"/>
        <w:widowControl w:val="0"/>
        <w:kinsoku/>
        <w:wordWrap/>
        <w:overflowPunct/>
        <w:topLinePunct w:val="0"/>
        <w:autoSpaceDE/>
        <w:autoSpaceDN/>
        <w:bidi w:val="0"/>
        <w:adjustRightInd/>
        <w:spacing w:line="360" w:lineRule="auto"/>
        <w:textAlignment w:val="auto"/>
        <w:rPr>
          <w:rFonts w:ascii="仿宋" w:hAnsi="仿宋" w:eastAsia="仿宋" w:cs="仿宋"/>
          <w:kern w:val="2"/>
          <w:sz w:val="24"/>
          <w:szCs w:val="24"/>
          <w:highlight w:val="none"/>
          <w:lang w:val="en-US" w:bidi="ar-SA"/>
        </w:rPr>
      </w:pPr>
      <w:r>
        <w:rPr>
          <w:rFonts w:hint="eastAsia" w:ascii="仿宋" w:hAnsi="仿宋" w:eastAsia="仿宋" w:cs="仿宋"/>
          <w:kern w:val="2"/>
          <w:sz w:val="24"/>
          <w:szCs w:val="24"/>
          <w:highlight w:val="none"/>
          <w:lang w:val="en-US" w:bidi="ar-SA"/>
        </w:rPr>
        <w:t>（2）采购项目（标的）交付的地点：</w:t>
      </w:r>
      <w:r>
        <w:rPr>
          <w:rFonts w:hint="eastAsia" w:ascii="仿宋" w:hAnsi="仿宋" w:eastAsia="仿宋" w:cs="仿宋"/>
          <w:kern w:val="2"/>
          <w:sz w:val="24"/>
          <w:szCs w:val="24"/>
          <w:highlight w:val="none"/>
          <w:lang w:val="en-US" w:eastAsia="zh-CN" w:bidi="ar-SA"/>
        </w:rPr>
        <w:t>采购人指定</w:t>
      </w:r>
      <w:r>
        <w:rPr>
          <w:rFonts w:hint="eastAsia" w:ascii="仿宋" w:hAnsi="仿宋" w:eastAsia="仿宋" w:cs="仿宋"/>
          <w:kern w:val="2"/>
          <w:sz w:val="24"/>
          <w:szCs w:val="24"/>
          <w:highlight w:val="none"/>
          <w:lang w:val="en-US" w:bidi="ar-SA"/>
        </w:rPr>
        <w:t>地点</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b/>
          <w:bCs/>
          <w:sz w:val="24"/>
          <w:szCs w:val="24"/>
          <w:highlight w:val="none"/>
          <w:lang w:val="en-US"/>
        </w:rPr>
      </w:pPr>
    </w:p>
    <w:p>
      <w:pPr>
        <w:spacing w:line="360" w:lineRule="auto"/>
        <w:rPr>
          <w:rFonts w:ascii="仿宋" w:hAnsi="仿宋" w:eastAsia="仿宋" w:cs="仿宋"/>
          <w:b/>
          <w:bCs/>
          <w:sz w:val="24"/>
          <w:szCs w:val="24"/>
          <w:highlight w:val="none"/>
          <w:lang w:val="en-US"/>
        </w:rPr>
      </w:pPr>
      <w:r>
        <w:rPr>
          <w:rFonts w:hint="eastAsia" w:ascii="仿宋" w:hAnsi="仿宋" w:eastAsia="仿宋" w:cs="仿宋"/>
          <w:b/>
          <w:bCs/>
          <w:sz w:val="24"/>
          <w:szCs w:val="24"/>
          <w:highlight w:val="none"/>
          <w:lang w:val="en-US"/>
        </w:rPr>
        <w:t>四、采购标的需满足的质量、安全、技术规格、物理特性等要求</w:t>
      </w:r>
    </w:p>
    <w:tbl>
      <w:tblPr>
        <w:tblStyle w:val="21"/>
        <w:tblW w:w="91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5"/>
        <w:gridCol w:w="917"/>
        <w:gridCol w:w="1231"/>
        <w:gridCol w:w="61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865" w:type="dxa"/>
            <w:vAlign w:val="center"/>
          </w:tcPr>
          <w:p>
            <w:pPr>
              <w:pStyle w:val="18"/>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bCs/>
                <w:sz w:val="21"/>
                <w:szCs w:val="21"/>
                <w:highlight w:val="none"/>
                <w:lang w:val="zh-TW" w:eastAsia="zh-CN"/>
              </w:rPr>
            </w:pPr>
            <w:r>
              <w:rPr>
                <w:rFonts w:hint="eastAsia" w:ascii="仿宋" w:hAnsi="仿宋" w:eastAsia="仿宋" w:cs="仿宋"/>
                <w:b/>
                <w:bCs/>
                <w:sz w:val="21"/>
                <w:szCs w:val="21"/>
                <w:highlight w:val="none"/>
                <w:lang w:val="en-US" w:eastAsia="zh-CN"/>
              </w:rPr>
              <w:t>包号</w:t>
            </w:r>
          </w:p>
        </w:tc>
        <w:tc>
          <w:tcPr>
            <w:tcW w:w="917" w:type="dxa"/>
            <w:vAlign w:val="center"/>
          </w:tcPr>
          <w:p>
            <w:pPr>
              <w:pStyle w:val="18"/>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bCs/>
                <w:sz w:val="21"/>
                <w:szCs w:val="21"/>
                <w:highlight w:val="none"/>
                <w:lang w:val="zh-TW"/>
              </w:rPr>
            </w:pPr>
            <w:r>
              <w:rPr>
                <w:rFonts w:hint="eastAsia" w:ascii="仿宋" w:hAnsi="仿宋" w:eastAsia="仿宋" w:cs="仿宋"/>
                <w:b/>
                <w:bCs/>
                <w:sz w:val="21"/>
                <w:szCs w:val="21"/>
                <w:highlight w:val="none"/>
              </w:rPr>
              <w:t>品目号</w:t>
            </w:r>
          </w:p>
        </w:tc>
        <w:tc>
          <w:tcPr>
            <w:tcW w:w="1231" w:type="dxa"/>
            <w:vAlign w:val="center"/>
          </w:tcPr>
          <w:p>
            <w:pPr>
              <w:pStyle w:val="18"/>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品目名称</w:t>
            </w:r>
          </w:p>
        </w:tc>
        <w:tc>
          <w:tcPr>
            <w:tcW w:w="6106" w:type="dxa"/>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bCs/>
                <w:sz w:val="21"/>
                <w:szCs w:val="21"/>
                <w:highlight w:val="none"/>
                <w:lang w:val="en-US"/>
              </w:rPr>
            </w:pPr>
            <w:r>
              <w:rPr>
                <w:rFonts w:hint="eastAsia" w:ascii="仿宋" w:hAnsi="仿宋" w:eastAsia="仿宋" w:cs="仿宋"/>
                <w:b/>
                <w:bCs/>
                <w:sz w:val="21"/>
                <w:szCs w:val="21"/>
                <w:highlight w:val="none"/>
                <w:lang w:val="zh-TW"/>
              </w:rPr>
              <w:t>参数</w:t>
            </w:r>
            <w:r>
              <w:rPr>
                <w:rFonts w:hint="eastAsia" w:ascii="仿宋" w:hAnsi="仿宋" w:eastAsia="仿宋" w:cs="仿宋"/>
                <w:b/>
                <w:bCs/>
                <w:sz w:val="21"/>
                <w:szCs w:val="21"/>
                <w:highlight w:val="none"/>
                <w:lang w:val="en-US"/>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 w:hRule="atLeast"/>
        </w:trPr>
        <w:tc>
          <w:tcPr>
            <w:tcW w:w="865" w:type="dxa"/>
            <w:vMerge w:val="restart"/>
            <w:vAlign w:val="center"/>
          </w:tcPr>
          <w:p>
            <w:pPr>
              <w:pStyle w:val="18"/>
              <w:spacing w:line="240" w:lineRule="auto"/>
              <w:jc w:val="center"/>
              <w:rPr>
                <w:rFonts w:hint="eastAsia" w:ascii="仿宋" w:hAnsi="仿宋" w:eastAsia="仿宋" w:cs="仿宋"/>
                <w:sz w:val="21"/>
                <w:szCs w:val="21"/>
                <w:highlight w:val="none"/>
                <w:lang w:val="zh-TW" w:eastAsia="zh-CN"/>
              </w:rPr>
            </w:pPr>
            <w:r>
              <w:rPr>
                <w:rFonts w:hint="eastAsia" w:ascii="仿宋" w:hAnsi="仿宋" w:eastAsia="仿宋" w:cs="仿宋"/>
                <w:sz w:val="21"/>
                <w:szCs w:val="21"/>
                <w:highlight w:val="none"/>
                <w:lang w:val="zh-TW"/>
              </w:rPr>
              <w:t>标项</w:t>
            </w:r>
            <w:r>
              <w:rPr>
                <w:rFonts w:hint="eastAsia" w:ascii="仿宋" w:hAnsi="仿宋" w:eastAsia="仿宋" w:cs="仿宋"/>
                <w:sz w:val="21"/>
                <w:szCs w:val="21"/>
                <w:highlight w:val="none"/>
                <w:lang w:val="en-US" w:eastAsia="zh-CN"/>
              </w:rPr>
              <w:t>1</w:t>
            </w:r>
          </w:p>
        </w:tc>
        <w:tc>
          <w:tcPr>
            <w:tcW w:w="917" w:type="dxa"/>
            <w:vAlign w:val="center"/>
          </w:tcPr>
          <w:p>
            <w:pPr>
              <w:pStyle w:val="18"/>
              <w:spacing w:line="240" w:lineRule="auto"/>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1-1</w:t>
            </w:r>
          </w:p>
        </w:tc>
        <w:tc>
          <w:tcPr>
            <w:tcW w:w="1231" w:type="dxa"/>
            <w:vAlign w:val="center"/>
          </w:tcPr>
          <w:p>
            <w:pPr>
              <w:pStyle w:val="18"/>
              <w:spacing w:line="240" w:lineRule="auto"/>
              <w:jc w:val="center"/>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皮秒激光治疗仪</w:t>
            </w:r>
          </w:p>
        </w:tc>
        <w:tc>
          <w:tcPr>
            <w:tcW w:w="6106" w:type="dxa"/>
            <w:vAlign w:val="center"/>
          </w:tcPr>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1、激光工作物质：掺钕钇铝石榴石激光器(Nd:YAG激光器)</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2、激光波长：1064nm</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3、传输方式：≥7关节平衡锤式导光臂</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4、治疗手具：光电旋转手具，具有光斑直径、能量密度调节与显示同步功能</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5、光斑直径：2~8mm(8mm为平行光传输)</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6、脉冲宽度：≥350ps</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7、终端单脉冲输出能量：60~500mJ</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8、重复频率：1~10Hz</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9、激光瞄准：650nm波长红色半导体指示光，亮度强弱可调</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10、冷却系统：水冷，外循环强风冷却，内置双过滤洁净装置</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11、显示屏≥10英寸，配智能操作系统</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12、具有参数修正功能及升级接口，设备治疗参数存储记忆、 故障语言显示、声音提示、主电源工作电压、出光次数计数、 氙灯使用次数计数等多种功能</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13、具有冷却水温度、液位、水流等各种自动检测和控制功能</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14、安全保护功能，激光器具有光闸保护功能，脚踏开关具有智能脚踏识别功能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 w:hRule="atLeast"/>
        </w:trPr>
        <w:tc>
          <w:tcPr>
            <w:tcW w:w="865" w:type="dxa"/>
            <w:vMerge w:val="continue"/>
            <w:vAlign w:val="center"/>
          </w:tcPr>
          <w:p>
            <w:pPr>
              <w:pStyle w:val="18"/>
              <w:spacing w:line="240" w:lineRule="auto"/>
              <w:jc w:val="center"/>
              <w:rPr>
                <w:rFonts w:hint="eastAsia" w:ascii="仿宋" w:hAnsi="仿宋" w:eastAsia="仿宋" w:cs="仿宋"/>
                <w:sz w:val="21"/>
                <w:szCs w:val="21"/>
                <w:highlight w:val="none"/>
                <w:lang w:val="zh-TW"/>
              </w:rPr>
            </w:pPr>
          </w:p>
        </w:tc>
        <w:tc>
          <w:tcPr>
            <w:tcW w:w="917" w:type="dxa"/>
            <w:vAlign w:val="center"/>
          </w:tcPr>
          <w:p>
            <w:pPr>
              <w:pStyle w:val="18"/>
              <w:spacing w:line="240" w:lineRule="auto"/>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1</w:t>
            </w:r>
            <w:r>
              <w:rPr>
                <w:rFonts w:hint="eastAsia" w:ascii="仿宋" w:hAnsi="仿宋" w:eastAsia="仿宋" w:cs="仿宋"/>
                <w:sz w:val="21"/>
                <w:szCs w:val="21"/>
                <w:highlight w:val="none"/>
                <w:lang w:val="zh-TW"/>
              </w:rPr>
              <w:t>-</w:t>
            </w:r>
            <w:r>
              <w:rPr>
                <w:rFonts w:hint="eastAsia" w:ascii="仿宋" w:hAnsi="仿宋" w:eastAsia="仿宋" w:cs="仿宋"/>
                <w:sz w:val="21"/>
                <w:szCs w:val="21"/>
                <w:highlight w:val="none"/>
                <w:lang w:val="en-US" w:eastAsia="zh-CN"/>
              </w:rPr>
              <w:t>2</w:t>
            </w:r>
          </w:p>
        </w:tc>
        <w:tc>
          <w:tcPr>
            <w:tcW w:w="1231" w:type="dxa"/>
            <w:vAlign w:val="center"/>
          </w:tcPr>
          <w:p>
            <w:pPr>
              <w:pStyle w:val="18"/>
              <w:spacing w:line="240" w:lineRule="auto"/>
              <w:jc w:val="center"/>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强脉冲光治疗仪</w:t>
            </w:r>
          </w:p>
        </w:tc>
        <w:tc>
          <w:tcPr>
            <w:tcW w:w="6106" w:type="dxa"/>
            <w:vAlign w:val="center"/>
          </w:tcPr>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1、光源：原装进口氙灯</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2、皮肤接触晶体：蓝宝石导光晶体</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3、输出波长：滤光片≥9种</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4、能量密度：10～40J/cm,步长1J/cm</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5、终端输出能量：≤255J</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6、脉冲输出方式：具≥4种输出方式，任意可选，可组合搭配脉冲串总宽度＞1000ms</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7、脉冲宽度：2～20ms，步长0.5ms，任意可设；子脉冲宽度可单独设定</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8、脉冲间隔：5～150ms,任意可设；子脉冲间隔可单独设定；</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9、脉冲重复频率：多档可调</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10、光斑尺寸：≥4种</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11、治疗头制冷温度：2℃~6℃,多种制冷强度可调</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12、能量校准系统：具备自动终端能量检测及校准功能</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13、冷却系统：内循环封闭水冷，外循环风冷；内置双过滤洁净装置；内置水离子浓度过滤装置；</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14、≥15英寸触摸屏，智能系统</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15、具备导航操作模式</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16、具有滤光片自动识别、匹配系统</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17、具有能量、温度、液位、水流、水量等各种智能化自动检测和控制功能</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18、具有参数修正功能及升级接口、设备治疗参数存储记忆、故障语言显示、声音提示、密码设置等多种功能</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19、具有网络功能，可实现远程故障诊断、远程维护、数据加密传输等设备安全保障功能。</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20、保护装置：配有遮光罩及自动断电保护装置。</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21、输出控制：“手具按钮”与“脚踏开关”选控；（脚踏开关选配)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 w:hRule="atLeast"/>
        </w:trPr>
        <w:tc>
          <w:tcPr>
            <w:tcW w:w="865" w:type="dxa"/>
            <w:vMerge w:val="continue"/>
            <w:vAlign w:val="center"/>
          </w:tcPr>
          <w:p>
            <w:pPr>
              <w:pStyle w:val="18"/>
              <w:spacing w:line="240" w:lineRule="auto"/>
              <w:jc w:val="center"/>
              <w:rPr>
                <w:rFonts w:hint="eastAsia" w:ascii="仿宋" w:hAnsi="仿宋" w:eastAsia="仿宋" w:cs="仿宋"/>
                <w:sz w:val="21"/>
                <w:szCs w:val="21"/>
                <w:highlight w:val="none"/>
                <w:lang w:val="zh-TW"/>
              </w:rPr>
            </w:pPr>
          </w:p>
        </w:tc>
        <w:tc>
          <w:tcPr>
            <w:tcW w:w="917" w:type="dxa"/>
            <w:vAlign w:val="center"/>
          </w:tcPr>
          <w:p>
            <w:pPr>
              <w:pStyle w:val="18"/>
              <w:spacing w:line="240" w:lineRule="auto"/>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1</w:t>
            </w:r>
            <w:r>
              <w:rPr>
                <w:rFonts w:hint="eastAsia" w:ascii="仿宋" w:hAnsi="仿宋" w:eastAsia="仿宋" w:cs="仿宋"/>
                <w:sz w:val="21"/>
                <w:szCs w:val="21"/>
                <w:highlight w:val="none"/>
                <w:lang w:val="zh-TW"/>
              </w:rPr>
              <w:t>-</w:t>
            </w:r>
            <w:r>
              <w:rPr>
                <w:rFonts w:hint="eastAsia" w:ascii="仿宋" w:hAnsi="仿宋" w:eastAsia="仿宋" w:cs="仿宋"/>
                <w:sz w:val="21"/>
                <w:szCs w:val="21"/>
                <w:highlight w:val="none"/>
                <w:lang w:val="en-US" w:eastAsia="zh-CN"/>
              </w:rPr>
              <w:t>3</w:t>
            </w:r>
          </w:p>
        </w:tc>
        <w:tc>
          <w:tcPr>
            <w:tcW w:w="1231" w:type="dxa"/>
            <w:vAlign w:val="center"/>
          </w:tcPr>
          <w:p>
            <w:pPr>
              <w:pStyle w:val="18"/>
              <w:spacing w:line="240" w:lineRule="auto"/>
              <w:jc w:val="center"/>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电子注射器控制助推装置</w:t>
            </w:r>
          </w:p>
        </w:tc>
        <w:tc>
          <w:tcPr>
            <w:tcW w:w="6106" w:type="dxa"/>
            <w:vAlign w:val="center"/>
          </w:tcPr>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1、预存注射参数：≥5档可选，浓度依次递增。</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2、注射器规格及药液数量：包含但不限于1mL、2mL、3mL、5mL可选</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3、注射器品牌：支持可选</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4、注射参数设置：选择总注射次数；或者选择每次注射量，由系统自动计算总注射次数</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5、注射模式：包含但不限于自动、自动单次、单次、正常连续、慢速连续，可配合脚踏使用</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6、注射速度：≥3档可调</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7、负压强度：≥8 档可调</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8、注射响应：≥8 档可调</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9、注射等待：≥8 档可调</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10、注射保持：≥8 档可调</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11、振动频率：≥8 档可调</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12、回退级别：≥8 档可调</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13、负压释放：≥8 档可调</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14、负压模式：≥8 档可调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 w:hRule="atLeast"/>
        </w:trPr>
        <w:tc>
          <w:tcPr>
            <w:tcW w:w="865" w:type="dxa"/>
            <w:vMerge w:val="continue"/>
            <w:vAlign w:val="center"/>
          </w:tcPr>
          <w:p>
            <w:pPr>
              <w:pStyle w:val="18"/>
              <w:spacing w:line="240" w:lineRule="auto"/>
              <w:jc w:val="center"/>
              <w:rPr>
                <w:rFonts w:hint="eastAsia" w:ascii="仿宋" w:hAnsi="仿宋" w:eastAsia="仿宋" w:cs="仿宋"/>
                <w:sz w:val="21"/>
                <w:szCs w:val="21"/>
                <w:highlight w:val="none"/>
                <w:lang w:val="zh-TW"/>
              </w:rPr>
            </w:pPr>
          </w:p>
        </w:tc>
        <w:tc>
          <w:tcPr>
            <w:tcW w:w="917" w:type="dxa"/>
            <w:vAlign w:val="center"/>
          </w:tcPr>
          <w:p>
            <w:pPr>
              <w:pStyle w:val="18"/>
              <w:spacing w:line="240" w:lineRule="auto"/>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1</w:t>
            </w:r>
            <w:r>
              <w:rPr>
                <w:rFonts w:hint="eastAsia" w:ascii="仿宋" w:hAnsi="仿宋" w:eastAsia="仿宋" w:cs="仿宋"/>
                <w:sz w:val="21"/>
                <w:szCs w:val="21"/>
                <w:highlight w:val="none"/>
                <w:lang w:val="zh-TW"/>
              </w:rPr>
              <w:t>-</w:t>
            </w:r>
            <w:r>
              <w:rPr>
                <w:rFonts w:hint="eastAsia" w:ascii="仿宋" w:hAnsi="仿宋" w:eastAsia="仿宋" w:cs="仿宋"/>
                <w:sz w:val="21"/>
                <w:szCs w:val="21"/>
                <w:highlight w:val="none"/>
                <w:lang w:val="en-US" w:eastAsia="zh-CN"/>
              </w:rPr>
              <w:t>4</w:t>
            </w:r>
          </w:p>
        </w:tc>
        <w:tc>
          <w:tcPr>
            <w:tcW w:w="1231" w:type="dxa"/>
            <w:vAlign w:val="center"/>
          </w:tcPr>
          <w:p>
            <w:pPr>
              <w:pStyle w:val="18"/>
              <w:spacing w:line="240" w:lineRule="auto"/>
              <w:jc w:val="center"/>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多功能电离子手术治疗机</w:t>
            </w:r>
          </w:p>
        </w:tc>
        <w:tc>
          <w:tcPr>
            <w:tcW w:w="6106" w:type="dxa"/>
            <w:vAlign w:val="center"/>
          </w:tcPr>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1、输出电压：5～15V</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2、主载频率：2MHz</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3、工作模式：长火、短火</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4、操作方式：长短火切换，可气化、切割、凝固</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5、单极治疗手柄：1支，各种治疗头：20支</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6、配有操作光盘</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7、标配：甲板剥离器2个、电凝器0.4mm尖头1把、电凝器0.7mm尖头1把、电动环钻打孔器2个</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8、输出功率连续可调</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9、金属治疗头易配备，可自行加长或折弯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 w:hRule="atLeast"/>
        </w:trPr>
        <w:tc>
          <w:tcPr>
            <w:tcW w:w="865" w:type="dxa"/>
            <w:vMerge w:val="continue"/>
            <w:vAlign w:val="center"/>
          </w:tcPr>
          <w:p>
            <w:pPr>
              <w:pStyle w:val="18"/>
              <w:spacing w:line="240" w:lineRule="auto"/>
              <w:jc w:val="center"/>
              <w:rPr>
                <w:rFonts w:hint="eastAsia" w:ascii="仿宋" w:hAnsi="仿宋" w:eastAsia="仿宋" w:cs="仿宋"/>
                <w:sz w:val="21"/>
                <w:szCs w:val="21"/>
                <w:highlight w:val="none"/>
                <w:lang w:val="zh-TW"/>
              </w:rPr>
            </w:pPr>
          </w:p>
        </w:tc>
        <w:tc>
          <w:tcPr>
            <w:tcW w:w="917" w:type="dxa"/>
            <w:vAlign w:val="center"/>
          </w:tcPr>
          <w:p>
            <w:pPr>
              <w:pStyle w:val="18"/>
              <w:spacing w:line="240" w:lineRule="auto"/>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1</w:t>
            </w:r>
            <w:r>
              <w:rPr>
                <w:rFonts w:hint="eastAsia" w:ascii="仿宋" w:hAnsi="仿宋" w:eastAsia="仿宋" w:cs="仿宋"/>
                <w:sz w:val="21"/>
                <w:szCs w:val="21"/>
                <w:highlight w:val="none"/>
                <w:lang w:val="zh-TW"/>
              </w:rPr>
              <w:t>-</w:t>
            </w:r>
            <w:r>
              <w:rPr>
                <w:rFonts w:hint="eastAsia" w:ascii="仿宋" w:hAnsi="仿宋" w:eastAsia="仿宋" w:cs="仿宋"/>
                <w:sz w:val="21"/>
                <w:szCs w:val="21"/>
                <w:highlight w:val="none"/>
                <w:lang w:val="en-US" w:eastAsia="zh-CN"/>
              </w:rPr>
              <w:t>5</w:t>
            </w:r>
          </w:p>
        </w:tc>
        <w:tc>
          <w:tcPr>
            <w:tcW w:w="1231" w:type="dxa"/>
            <w:vAlign w:val="center"/>
          </w:tcPr>
          <w:p>
            <w:pPr>
              <w:pStyle w:val="18"/>
              <w:spacing w:line="240" w:lineRule="auto"/>
              <w:jc w:val="center"/>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光子治疗仪（高能红光）</w:t>
            </w:r>
          </w:p>
        </w:tc>
        <w:tc>
          <w:tcPr>
            <w:tcW w:w="6106" w:type="dxa"/>
            <w:vAlign w:val="center"/>
          </w:tcPr>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1、适用范围：适用于消炎、镇痛，对体表创面有止渗液、 促进肉芽组织生长、加速愈合的作用</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2、光源材料：半导体固态光源(大功率芯片集成式)</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3、光源聚光设计：透镜式</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4、峰值波长：640nm±10nm</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 xml:space="preserve">5、光功率密度(光源表面测量):≥3000mW/cm² </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6、温度反馈功能：具有温度反馈功能，温度测量误差为±2℃</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 xml:space="preserve">7、特定照射距离下的温升和光功率密度(距离光杯口10cm 处， 照射15min): 水膜温升≤3℃,光功率密度≥65mW/cm² </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8、光功率稳定度：光功率变化率≤±1%</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9、光斑均匀性：有效红光辐照度的均匀性&gt;0.6</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 xml:space="preserve">10、最大治疗深度：≥10cm </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11、最大有效治疗面积：≥800cm2</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12、联网功能：支持联网功能，可选配工作站</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13、遮光装置：治疗光源应具有一体式内置伸缩遮光装置，可伸缩调节距离</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14、 能量调节方式：≥5级能量调节</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15、 照射治疗模式：持续/脉冲照射治疗可选</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16、 定时时间：范围0min～99min连续可调</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17、 操作面板：触摸液晶屏</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18、 储物箱：具有储存配件的储物箱</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19、 输入功率：≤200VA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trPr>
        <w:tc>
          <w:tcPr>
            <w:tcW w:w="865" w:type="dxa"/>
            <w:vMerge w:val="continue"/>
            <w:vAlign w:val="center"/>
          </w:tcPr>
          <w:p>
            <w:pPr>
              <w:pStyle w:val="18"/>
              <w:spacing w:line="240" w:lineRule="auto"/>
              <w:jc w:val="center"/>
              <w:rPr>
                <w:rFonts w:hint="eastAsia" w:ascii="仿宋" w:hAnsi="仿宋" w:eastAsia="仿宋" w:cs="仿宋"/>
                <w:sz w:val="21"/>
                <w:szCs w:val="21"/>
                <w:highlight w:val="none"/>
                <w:lang w:val="zh-TW"/>
              </w:rPr>
            </w:pPr>
          </w:p>
        </w:tc>
        <w:tc>
          <w:tcPr>
            <w:tcW w:w="917" w:type="dxa"/>
            <w:vAlign w:val="center"/>
          </w:tcPr>
          <w:p>
            <w:pPr>
              <w:pStyle w:val="18"/>
              <w:spacing w:line="240" w:lineRule="auto"/>
              <w:jc w:val="cente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1</w:t>
            </w:r>
            <w:r>
              <w:rPr>
                <w:rFonts w:hint="eastAsia" w:ascii="仿宋" w:hAnsi="仿宋" w:eastAsia="仿宋" w:cs="仿宋"/>
                <w:sz w:val="21"/>
                <w:szCs w:val="21"/>
                <w:highlight w:val="none"/>
                <w:lang w:val="zh-TW"/>
              </w:rPr>
              <w:t>-</w:t>
            </w:r>
            <w:r>
              <w:rPr>
                <w:rFonts w:hint="eastAsia" w:ascii="仿宋" w:hAnsi="仿宋" w:eastAsia="仿宋" w:cs="仿宋"/>
                <w:sz w:val="21"/>
                <w:szCs w:val="21"/>
                <w:highlight w:val="none"/>
                <w:lang w:val="en-US" w:eastAsia="zh-CN"/>
              </w:rPr>
              <w:t>6</w:t>
            </w:r>
          </w:p>
        </w:tc>
        <w:tc>
          <w:tcPr>
            <w:tcW w:w="1231" w:type="dxa"/>
            <w:vAlign w:val="center"/>
          </w:tcPr>
          <w:p>
            <w:pPr>
              <w:pStyle w:val="18"/>
              <w:spacing w:line="240" w:lineRule="auto"/>
              <w:jc w:val="center"/>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二氧化碳激光治疗仪</w:t>
            </w:r>
          </w:p>
        </w:tc>
        <w:tc>
          <w:tcPr>
            <w:tcW w:w="6106" w:type="dxa"/>
            <w:vAlign w:val="center"/>
          </w:tcPr>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1、激光器类型：进口金属封装射频激励的CO₂激光器</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2、激光波长：10600nm±100nm</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3、光斑直径：≤0.3mm</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4、脉冲宽度：≥30us</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5、传输方式：≥7关节平衡锤式导光臂，配光学图形扫描器，垂直向下的出光方式</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6、输出功率：非扫描模式：连续、单脉冲、重复脉冲功率：0.1W～30W可调；调制脉冲：0.1～18W可调；或2.5mJ～160mJ 可调</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7、扫描模式：连续、单脉冲、重复脉冲功率：0.1W～20W可调；调制脉冲：0.1～18W可调；或2.5mJ～160mJ 可调；单光斑能量：2.5mJ～160mJ 可调</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8、脉冲重复频率：1Hz～3000Hz可调</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9、扫描图形：包含但不限于正方形、长方形、圆形、椭圆形、三角形、空心圆形、正六边形、六边形、直线形、弓形、弧形(图形大小、间距、扫描程度可调)</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10、扫描方式：离散、有序、隔点加重及重复次数可选。</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11、手具焦距：F=100mm，F=50mm，配有1'-5°点阵扫描及超脉冲治疗、切割通用手具(切割手具具有直径为5mm以下全剥脱功能)多型号可选</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12、图形尺寸：1～20mm,1～10mm,X轴、Y 轴可调</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13、扫描密度：F=50mm,0.15～1.65mm可调；F=100mm,0.3～3.3mm可调</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14、瞄准光系统：650nm 波长红色半导体指示光，亮度强弱多档可调</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15、冷却方式：风冷冷却系统，配有智能静音模式，根据激光器温度自动调整风扇转速</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16、控制系统：≥9.7寸彩色触摸屏 (中英文界面),包含但不限于参数修正功能及升级接口、设备治疗参数存储记忆、故障语言显示、声音提示、密码设置等多种功能</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17、安全保护功能：激光器具有光闸保护功能，脚踏开关具有智能脚踏识别功能</w:t>
            </w:r>
          </w:p>
          <w:p>
            <w:pPr>
              <w:snapToGrid w:val="0"/>
              <w:spacing w:line="240" w:lineRule="auto"/>
              <w:rPr>
                <w:rFonts w:hint="eastAsia" w:ascii="仿宋" w:hAnsi="仿宋" w:eastAsia="仿宋" w:cs="仿宋"/>
                <w:sz w:val="21"/>
                <w:szCs w:val="21"/>
                <w:highlight w:val="none"/>
                <w:lang w:val="zh-TW"/>
              </w:rPr>
            </w:pPr>
            <w:r>
              <w:rPr>
                <w:rFonts w:hint="eastAsia" w:ascii="仿宋" w:hAnsi="仿宋" w:eastAsia="仿宋" w:cs="仿宋"/>
                <w:sz w:val="21"/>
                <w:szCs w:val="21"/>
                <w:highlight w:val="none"/>
                <w:lang w:val="zh-TW"/>
              </w:rPr>
              <w:t>18、开机自检：具有激光功率监测功能。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6" w:hRule="atLeast"/>
        </w:trPr>
        <w:tc>
          <w:tcPr>
            <w:tcW w:w="9119" w:type="dxa"/>
            <w:gridSpan w:val="4"/>
            <w:vAlign w:val="center"/>
          </w:tcPr>
          <w:p>
            <w:pPr>
              <w:pStyle w:val="15"/>
              <w:spacing w:line="240" w:lineRule="auto"/>
              <w:ind w:left="0" w:leftChars="0" w:firstLine="0" w:firstLineChars="0"/>
              <w:rPr>
                <w:rFonts w:hint="eastAsia" w:ascii="仿宋" w:hAnsi="仿宋" w:eastAsia="仿宋" w:cs="仿宋"/>
                <w:b w:val="0"/>
                <w:bCs w:val="0"/>
                <w:kern w:val="2"/>
                <w:sz w:val="21"/>
                <w:szCs w:val="21"/>
                <w:highlight w:val="none"/>
                <w:lang w:val="en-US" w:eastAsia="zh-CN" w:bidi="ar-SA"/>
              </w:rPr>
            </w:pPr>
            <w:r>
              <w:rPr>
                <w:rFonts w:hint="eastAsia" w:ascii="仿宋" w:hAnsi="仿宋" w:eastAsia="仿宋" w:cs="仿宋"/>
                <w:b w:val="0"/>
                <w:bCs w:val="0"/>
                <w:kern w:val="2"/>
                <w:sz w:val="21"/>
                <w:szCs w:val="21"/>
                <w:highlight w:val="none"/>
                <w:lang w:val="en-US" w:eastAsia="zh-CN" w:bidi="ar-SA"/>
              </w:rPr>
              <w:t>注：</w:t>
            </w:r>
          </w:p>
          <w:p>
            <w:pPr>
              <w:pStyle w:val="15"/>
              <w:spacing w:line="240" w:lineRule="auto"/>
              <w:ind w:left="0" w:leftChars="0" w:firstLine="0" w:firstLineChars="0"/>
              <w:rPr>
                <w:rFonts w:hint="eastAsia" w:ascii="仿宋" w:hAnsi="仿宋" w:eastAsia="仿宋" w:cs="仿宋"/>
                <w:b w:val="0"/>
                <w:bCs w:val="0"/>
                <w:kern w:val="2"/>
                <w:sz w:val="21"/>
                <w:szCs w:val="21"/>
                <w:highlight w:val="none"/>
                <w:lang w:val="en-US" w:eastAsia="zh-CN" w:bidi="ar-SA"/>
              </w:rPr>
            </w:pPr>
            <w:r>
              <w:rPr>
                <w:rFonts w:hint="eastAsia" w:ascii="仿宋" w:hAnsi="仿宋" w:eastAsia="仿宋" w:cs="仿宋"/>
                <w:b w:val="0"/>
                <w:bCs w:val="0"/>
                <w:kern w:val="2"/>
                <w:sz w:val="21"/>
                <w:szCs w:val="21"/>
                <w:highlight w:val="none"/>
                <w:lang w:val="en-US" w:eastAsia="zh-CN" w:bidi="ar-SA"/>
              </w:rPr>
              <w:t>1、投标人需要提供</w:t>
            </w:r>
            <w:r>
              <w:rPr>
                <w:rFonts w:hint="eastAsia" w:ascii="仿宋" w:hAnsi="仿宋" w:eastAsia="仿宋" w:cs="仿宋"/>
                <w:b/>
                <w:bCs/>
                <w:kern w:val="2"/>
                <w:sz w:val="21"/>
                <w:szCs w:val="21"/>
                <w:highlight w:val="none"/>
                <w:lang w:val="en-US" w:eastAsia="zh-CN" w:bidi="ar-SA"/>
              </w:rPr>
              <w:t>所投产品的</w:t>
            </w:r>
            <w:r>
              <w:rPr>
                <w:rFonts w:hint="eastAsia" w:ascii="仿宋" w:hAnsi="仿宋" w:eastAsia="仿宋" w:cs="仿宋"/>
                <w:b w:val="0"/>
                <w:bCs w:val="0"/>
                <w:kern w:val="2"/>
                <w:sz w:val="21"/>
                <w:szCs w:val="21"/>
                <w:highlight w:val="none"/>
                <w:lang w:val="en-US" w:eastAsia="zh-CN" w:bidi="ar-SA"/>
              </w:rPr>
              <w:t>技术支持资料（或证明材料），并需要同时加盖投标人和生产厂家（或境内总代理、独家代理）公章。其中技术支持资料指生产厂家公开发布的印刷资料或检测机构出具的检验报告，若生产厂家公开发布的印刷资料或检测机构出具的检验报告不一致，以检测机构出具的检验报告为准。如投标人技术响应与技术支持资料（或证明材料）不一致，将以技术支持资料（或证明材料）为准。对于技术规格及参数中有特殊要求的技术参数，投标人须在投标文件中按照招标文件技术规格及参数的要求提供技术应答的证明材料，如技术规格及参数中无特殊要求则应提交本条款规定的技术支持资料。对于投标人提供的投标文件技术应答未按本条款要求提供投标产品技术支持资料 （或证明材料）的，或提供的投标产品技术支持资料（或证明材料）未按本条款要求同时加盖投标人和生产厂家（或境内总代理、独家代理）公章的，评标委员会可不予承认，并可认为该技术应答不符合招标文件要求。由此产生的评标风险，由投标人承担。</w:t>
            </w:r>
          </w:p>
          <w:p>
            <w:pPr>
              <w:pStyle w:val="15"/>
              <w:spacing w:line="240" w:lineRule="auto"/>
              <w:ind w:left="0" w:leftChars="0" w:firstLine="0" w:firstLineChars="0"/>
              <w:rPr>
                <w:rFonts w:hint="eastAsia" w:ascii="仿宋" w:hAnsi="仿宋" w:eastAsia="仿宋" w:cs="仿宋"/>
                <w:b w:val="0"/>
                <w:bCs w:val="0"/>
                <w:kern w:val="2"/>
                <w:sz w:val="21"/>
                <w:szCs w:val="21"/>
                <w:highlight w:val="none"/>
                <w:lang w:val="en-US" w:eastAsia="zh-CN" w:bidi="ar-SA"/>
              </w:rPr>
            </w:pPr>
            <w:r>
              <w:rPr>
                <w:rFonts w:hint="eastAsia" w:ascii="仿宋" w:hAnsi="仿宋" w:eastAsia="仿宋" w:cs="仿宋"/>
                <w:b w:val="0"/>
                <w:bCs w:val="0"/>
                <w:kern w:val="2"/>
                <w:sz w:val="21"/>
                <w:szCs w:val="21"/>
                <w:highlight w:val="none"/>
                <w:lang w:val="en-US" w:eastAsia="zh-CN" w:bidi="ar-SA"/>
              </w:rPr>
              <w:t>2、投标人所提供的所投产品技术规格应符合招标文件的要求。如所供产品存在技术偏离，投标人应如实填写技术要求偏离表。若采购人掌握了确切事实说明某投标人没有如实填写技术规格偏离表或有欺诈行为，该投标文件将按</w:t>
            </w:r>
            <w:r>
              <w:rPr>
                <w:rFonts w:hint="eastAsia" w:ascii="仿宋" w:hAnsi="仿宋" w:eastAsia="仿宋" w:cs="仿宋"/>
                <w:b/>
                <w:bCs/>
                <w:kern w:val="2"/>
                <w:sz w:val="21"/>
                <w:szCs w:val="21"/>
                <w:highlight w:val="none"/>
                <w:lang w:val="en-US" w:eastAsia="zh-CN" w:bidi="ar-SA"/>
              </w:rPr>
              <w:t>无效投标</w:t>
            </w:r>
            <w:r>
              <w:rPr>
                <w:rFonts w:hint="eastAsia" w:ascii="仿宋" w:hAnsi="仿宋" w:eastAsia="仿宋" w:cs="仿宋"/>
                <w:b w:val="0"/>
                <w:bCs w:val="0"/>
                <w:kern w:val="2"/>
                <w:sz w:val="21"/>
                <w:szCs w:val="21"/>
                <w:highlight w:val="none"/>
                <w:lang w:val="en-US" w:eastAsia="zh-CN" w:bidi="ar-SA"/>
              </w:rPr>
              <w:t>处理。</w:t>
            </w:r>
          </w:p>
          <w:p>
            <w:pPr>
              <w:pStyle w:val="15"/>
              <w:spacing w:line="240" w:lineRule="auto"/>
              <w:ind w:left="0" w:leftChars="0" w:firstLine="0" w:firstLineChars="0"/>
              <w:rPr>
                <w:rFonts w:hint="eastAsia" w:ascii="仿宋" w:hAnsi="仿宋" w:eastAsia="仿宋" w:cs="仿宋"/>
                <w:b w:val="0"/>
                <w:bCs w:val="0"/>
                <w:kern w:val="2"/>
                <w:sz w:val="21"/>
                <w:szCs w:val="21"/>
                <w:highlight w:val="none"/>
                <w:lang w:val="en-US" w:eastAsia="zh-CN" w:bidi="ar-SA"/>
              </w:rPr>
            </w:pPr>
            <w:r>
              <w:rPr>
                <w:rFonts w:hint="eastAsia" w:ascii="仿宋" w:hAnsi="仿宋" w:eastAsia="仿宋" w:cs="仿宋"/>
                <w:b w:val="0"/>
                <w:bCs w:val="0"/>
                <w:kern w:val="2"/>
                <w:sz w:val="21"/>
                <w:szCs w:val="21"/>
                <w:highlight w:val="none"/>
                <w:lang w:val="en-US" w:eastAsia="zh-CN" w:bidi="ar-SA"/>
              </w:rPr>
              <w:t>3、编制响应文件时，投标人应详细列出所投产品的品牌、型号、配置参数及所投产品的技术支持资料，不得复制招标文件中的技术参数，否自视为</w:t>
            </w:r>
            <w:r>
              <w:rPr>
                <w:rFonts w:hint="eastAsia" w:ascii="仿宋" w:hAnsi="仿宋" w:eastAsia="仿宋" w:cs="仿宋"/>
                <w:b/>
                <w:bCs/>
                <w:kern w:val="2"/>
                <w:sz w:val="21"/>
                <w:szCs w:val="21"/>
                <w:highlight w:val="none"/>
                <w:lang w:val="en-US" w:eastAsia="zh-CN" w:bidi="ar-SA"/>
              </w:rPr>
              <w:t>无效投标</w:t>
            </w:r>
            <w:r>
              <w:rPr>
                <w:rFonts w:hint="eastAsia" w:ascii="仿宋" w:hAnsi="仿宋" w:eastAsia="仿宋" w:cs="仿宋"/>
                <w:b w:val="0"/>
                <w:bCs w:val="0"/>
                <w:kern w:val="2"/>
                <w:sz w:val="21"/>
                <w:szCs w:val="21"/>
                <w:highlight w:val="none"/>
                <w:lang w:val="en-US" w:eastAsia="zh-CN" w:bidi="ar-SA"/>
              </w:rPr>
              <w:t>。</w:t>
            </w:r>
          </w:p>
          <w:p>
            <w:pPr>
              <w:snapToGrid w:val="0"/>
              <w:spacing w:line="240" w:lineRule="auto"/>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4、投标产品属于医疗器械的，应按原国家食品药品监督管理总局颁发的 《医疗器械注册管理办法》，办理医疗器械注册证或者办理备案，开标后采购人或采购代理机构将通过国家药品监督管理局（https://www.nmpa.gov.cn/）进行查询，未查询到的相关产品注册信息的或网站信息与投标人所提供信息不一致的，将按无效投标处理。</w:t>
            </w:r>
          </w:p>
        </w:tc>
      </w:tr>
    </w:tbl>
    <w:p>
      <w:pPr>
        <w:numPr>
          <w:ilvl w:val="0"/>
          <w:numId w:val="0"/>
        </w:numPr>
        <w:spacing w:line="360" w:lineRule="auto"/>
        <w:rPr>
          <w:rFonts w:hint="eastAsia" w:ascii="仿宋" w:hAnsi="仿宋" w:eastAsia="仿宋" w:cs="仿宋"/>
          <w:b w:val="0"/>
          <w:bCs w:val="0"/>
          <w:sz w:val="24"/>
          <w:szCs w:val="24"/>
          <w:highlight w:val="none"/>
          <w:lang w:val="en-US" w:eastAsia="zh-CN"/>
        </w:rPr>
      </w:pPr>
    </w:p>
    <w:p>
      <w:pPr>
        <w:pStyle w:val="18"/>
        <w:autoSpaceDE/>
        <w:autoSpaceDN/>
        <w:snapToGrid/>
        <w:spacing w:line="360" w:lineRule="auto"/>
        <w:jc w:val="both"/>
        <w:rPr>
          <w:highlight w:val="none"/>
        </w:rPr>
      </w:pPr>
      <w:r>
        <w:rPr>
          <w:rFonts w:hint="eastAsia" w:ascii="仿宋" w:hAnsi="仿宋" w:eastAsia="仿宋" w:cs="仿宋"/>
          <w:b/>
          <w:bCs/>
          <w:sz w:val="24"/>
          <w:szCs w:val="24"/>
          <w:highlight w:val="none"/>
          <w:lang w:val="en-US"/>
        </w:rPr>
        <w:t>五、采购标的需满足的服务标准、期限、效率等要求</w:t>
      </w:r>
    </w:p>
    <w:p>
      <w:pPr>
        <w:numPr>
          <w:ilvl w:val="0"/>
          <w:numId w:val="0"/>
        </w:numPr>
        <w:spacing w:line="360" w:lineRule="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（一）采购标的需满足的服务标准、效率要求（以各包技术规格中要求为准，</w:t>
      </w:r>
    </w:p>
    <w:p>
      <w:pPr>
        <w:numPr>
          <w:ilvl w:val="0"/>
          <w:numId w:val="0"/>
        </w:numPr>
        <w:spacing w:line="360" w:lineRule="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如技术规格中无要求，则以本款要求为准。）</w:t>
      </w:r>
    </w:p>
    <w:p>
      <w:pPr>
        <w:numPr>
          <w:ilvl w:val="0"/>
          <w:numId w:val="10"/>
        </w:numPr>
        <w:spacing w:line="360" w:lineRule="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投标人应有能力做好售后服务工作和提供技术保障。投标人或投标产品制造商应设有专业的售后服务维修机构，有充足的零件储备和能力相当的技术服务人员，并保证投标产品停产后 5 年的备件供应。投标时须提供有关其投标产品专业的售后服务（维修站）的信息，包括售后服务机构名称、服务人员的数量和水平、联系人和联系方式、零备件的储备等，说明投标人与该售后服务（维修站）的关系并附上相关的证明文件，如合作协议等。质量保证期内的免费售后维修及服务包括所有投标产品及配件，并含第三方产品，同时投标人应定期对所有投标产品提供维护保养服务。</w:t>
      </w:r>
    </w:p>
    <w:p>
      <w:pPr>
        <w:numPr>
          <w:ilvl w:val="0"/>
          <w:numId w:val="10"/>
        </w:numPr>
        <w:spacing w:line="360" w:lineRule="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发运货物时，每台设备要提供一整套中文的技术资料，包括安装、操作手册、使用说明、维修保养手册、电路图、零配件清单等，这些资料费应包括在投标报价内。如果采购人确认投标人提供的技术资料不完整或在运输过程中丢失，投标人需保证在收到采购人通知后 3 天内将这些资料免费寄给采购人。</w:t>
      </w:r>
    </w:p>
    <w:p>
      <w:pPr>
        <w:numPr>
          <w:ilvl w:val="0"/>
          <w:numId w:val="10"/>
        </w:numPr>
        <w:spacing w:line="360" w:lineRule="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应在保证在接到采购人通知的一周内，自付费用在采购人指定所在地对设备进行安装、调试和试运行，直到该产品的技术指标完全符合合同要求为止。投标人技术人员的费用，如：差旅费、住宿费等应计入投标报价。投标人安装人员应自备必要的专用工具、量具及调试用的材料等。</w:t>
      </w:r>
    </w:p>
    <w:p>
      <w:pPr>
        <w:numPr>
          <w:ilvl w:val="0"/>
          <w:numId w:val="10"/>
        </w:numPr>
        <w:spacing w:line="360" w:lineRule="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投标人应负责投标货物质量保证期内的免费维修和配件供应，投标人售后服务维修机构应备有所购货物及时维修所需的关键零部件。</w:t>
      </w:r>
    </w:p>
    <w:p>
      <w:pPr>
        <w:numPr>
          <w:ilvl w:val="0"/>
          <w:numId w:val="10"/>
        </w:numPr>
        <w:spacing w:line="360" w:lineRule="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投标人应保证在质量保证期内提供投标货物专用的软件和相应数据库资料的免费升级服务。（如果有）</w:t>
      </w:r>
    </w:p>
    <w:p>
      <w:pPr>
        <w:numPr>
          <w:ilvl w:val="0"/>
          <w:numId w:val="10"/>
        </w:numPr>
        <w:spacing w:line="360" w:lineRule="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在合同执行期和质量保证期内，投标人应保证在收到要求提供维修服务的通知后 2 小时内给予反馈，24 小时内派合格的技术人员赴现场提供免费服务，解决问题。如不能按采购人要求的时间予以修复，投标人应保证免费提供同类备用设备，供采购人使用。</w:t>
      </w:r>
    </w:p>
    <w:p>
      <w:pPr>
        <w:numPr>
          <w:ilvl w:val="0"/>
          <w:numId w:val="0"/>
        </w:numPr>
        <w:spacing w:line="360" w:lineRule="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（二）采购标的需满足的服务期限要求 </w:t>
      </w:r>
    </w:p>
    <w:p>
      <w:pPr>
        <w:pStyle w:val="25"/>
        <w:keepNext w:val="0"/>
        <w:keepLines w:val="0"/>
        <w:pageBreakBefore w:val="0"/>
        <w:numPr>
          <w:ilvl w:val="0"/>
          <w:numId w:val="0"/>
        </w:numPr>
        <w:kinsoku/>
        <w:wordWrap/>
        <w:overflowPunct/>
        <w:topLinePunct w:val="0"/>
        <w:autoSpaceDE/>
        <w:autoSpaceDN/>
        <w:bidi w:val="0"/>
        <w:adjustRightInd/>
        <w:snapToGrid/>
        <w:spacing w:before="0" w:after="0" w:line="500" w:lineRule="exact"/>
        <w:textAlignment w:val="auto"/>
        <w:rPr>
          <w:rFonts w:hint="eastAsia" w:ascii="仿宋" w:hAnsi="仿宋" w:eastAsia="仿宋" w:cs="仿宋"/>
          <w:b w:val="0"/>
          <w:bCs w:val="0"/>
          <w:spacing w:val="0"/>
          <w:kern w:val="2"/>
          <w:sz w:val="24"/>
          <w:szCs w:val="24"/>
          <w:highlight w:val="none"/>
          <w:lang w:val="en-US" w:eastAsia="zh-CN" w:bidi="ar-SA"/>
        </w:rPr>
      </w:pPr>
      <w:r>
        <w:rPr>
          <w:rFonts w:hint="eastAsia" w:ascii="仿宋" w:hAnsi="仿宋" w:eastAsia="仿宋" w:cs="仿宋"/>
          <w:b w:val="0"/>
          <w:bCs w:val="0"/>
          <w:spacing w:val="0"/>
          <w:kern w:val="2"/>
          <w:sz w:val="24"/>
          <w:szCs w:val="24"/>
          <w:highlight w:val="none"/>
          <w:lang w:val="en-US" w:eastAsia="zh-CN" w:bidi="ar-SA"/>
        </w:rPr>
        <w:t>1.质量保证期（保修期）及服务要求：</w:t>
      </w:r>
    </w:p>
    <w:p>
      <w:pPr>
        <w:pStyle w:val="25"/>
        <w:keepNext w:val="0"/>
        <w:keepLines w:val="0"/>
        <w:pageBreakBefore w:val="0"/>
        <w:numPr>
          <w:ilvl w:val="0"/>
          <w:numId w:val="0"/>
        </w:numPr>
        <w:kinsoku/>
        <w:wordWrap/>
        <w:overflowPunct/>
        <w:topLinePunct w:val="0"/>
        <w:autoSpaceDE/>
        <w:autoSpaceDN/>
        <w:bidi w:val="0"/>
        <w:adjustRightInd/>
        <w:snapToGrid/>
        <w:spacing w:before="0" w:after="0" w:line="500" w:lineRule="exact"/>
        <w:textAlignment w:val="auto"/>
        <w:rPr>
          <w:rFonts w:hint="eastAsia" w:ascii="仿宋" w:hAnsi="仿宋" w:eastAsia="仿宋" w:cs="仿宋"/>
          <w:b w:val="0"/>
          <w:bCs w:val="0"/>
          <w:spacing w:val="0"/>
          <w:kern w:val="2"/>
          <w:sz w:val="24"/>
          <w:szCs w:val="24"/>
          <w:highlight w:val="none"/>
          <w:lang w:val="en-US" w:eastAsia="zh-CN" w:bidi="ar-SA"/>
        </w:rPr>
      </w:pPr>
      <w:r>
        <w:rPr>
          <w:rFonts w:hint="eastAsia" w:ascii="仿宋" w:hAnsi="仿宋" w:eastAsia="仿宋" w:cs="仿宋"/>
          <w:b w:val="0"/>
          <w:bCs w:val="0"/>
          <w:spacing w:val="0"/>
          <w:kern w:val="2"/>
          <w:sz w:val="24"/>
          <w:szCs w:val="24"/>
          <w:highlight w:val="none"/>
          <w:lang w:val="en-US" w:eastAsia="zh-CN" w:bidi="ar-SA"/>
        </w:rPr>
        <w:t>※1.1 整机质保 3 年。保证 8 年配件供应，提供主要配件价格清单。（如技术要求中规定的质保年限大于 3 年 则以技术要求中规定的质保年限为准），投标人须提供原厂或代理商售后服务承诺函并加盖公章。</w:t>
      </w:r>
    </w:p>
    <w:p>
      <w:pPr>
        <w:keepNext w:val="0"/>
        <w:keepLines w:val="0"/>
        <w:pageBreakBefore w:val="0"/>
        <w:numPr>
          <w:ilvl w:val="0"/>
          <w:numId w:val="0"/>
        </w:numPr>
        <w:kinsoku/>
        <w:wordWrap/>
        <w:overflowPunct/>
        <w:topLinePunct w:val="0"/>
        <w:autoSpaceDE/>
        <w:autoSpaceDN/>
        <w:bidi w:val="0"/>
        <w:adjustRightInd/>
        <w:snapToGrid/>
        <w:spacing w:line="500" w:lineRule="exac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※1.2 售后服务应符合以下要求；①每季度巡检 1 次，进行全面检修，并提供检修检测记录。②负责医院使用、维修人员培训工作。提供中文使用、维修手册。③提供一次免费移机及移机后安装调试服务。④接到设备报修电话，24 小时内技术人员到场维修。维修周期超过 72 小时，须提供备用机（件）。⑤如包内技术要求中有其它需求的，按包内要求执行。</w:t>
      </w:r>
    </w:p>
    <w:p>
      <w:pPr>
        <w:keepNext w:val="0"/>
        <w:keepLines w:val="0"/>
        <w:pageBreakBefore w:val="0"/>
        <w:numPr>
          <w:ilvl w:val="0"/>
          <w:numId w:val="0"/>
        </w:numPr>
        <w:kinsoku/>
        <w:wordWrap/>
        <w:overflowPunct/>
        <w:topLinePunct w:val="0"/>
        <w:autoSpaceDE/>
        <w:autoSpaceDN/>
        <w:bidi w:val="0"/>
        <w:adjustRightInd/>
        <w:snapToGrid/>
        <w:spacing w:line="500" w:lineRule="exac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※1.3 依据医院需求，配合完成医疗设备管理工作。需计量检验，质量检验等强检设备，安装使用前需要到指定部门进行检验并取得证书。首次检验费用由经销商承担。</w:t>
      </w:r>
    </w:p>
    <w:p>
      <w:pPr>
        <w:keepNext w:val="0"/>
        <w:keepLines w:val="0"/>
        <w:pageBreakBefore w:val="0"/>
        <w:numPr>
          <w:ilvl w:val="0"/>
          <w:numId w:val="0"/>
        </w:numPr>
        <w:kinsoku/>
        <w:wordWrap/>
        <w:overflowPunct/>
        <w:topLinePunct w:val="0"/>
        <w:autoSpaceDE/>
        <w:autoSpaceDN/>
        <w:bidi w:val="0"/>
        <w:adjustRightInd/>
        <w:snapToGrid/>
        <w:spacing w:line="500" w:lineRule="exac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 采购标的的设计使用年限不得低于六年。</w:t>
      </w:r>
    </w:p>
    <w:p>
      <w:pPr>
        <w:pStyle w:val="25"/>
        <w:rPr>
          <w:rFonts w:hint="eastAsia"/>
          <w:highlight w:val="none"/>
          <w:lang w:val="en-US" w:eastAsia="zh-CN"/>
        </w:rPr>
      </w:pPr>
    </w:p>
    <w:p>
      <w:pPr>
        <w:keepNext w:val="0"/>
        <w:keepLines w:val="0"/>
        <w:pageBreakBefore w:val="0"/>
        <w:numPr>
          <w:ilvl w:val="0"/>
          <w:numId w:val="0"/>
        </w:numPr>
        <w:kinsoku/>
        <w:wordWrap/>
        <w:overflowPunct/>
        <w:topLinePunct w:val="0"/>
        <w:autoSpaceDE/>
        <w:autoSpaceDN/>
        <w:bidi w:val="0"/>
        <w:adjustRightInd/>
        <w:snapToGrid/>
        <w:spacing w:line="500" w:lineRule="exact"/>
        <w:ind w:leftChars="0"/>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 xml:space="preserve">六、采购标的的验收标准 </w:t>
      </w:r>
    </w:p>
    <w:p>
      <w:pPr>
        <w:keepNext w:val="0"/>
        <w:keepLines w:val="0"/>
        <w:pageBreakBefore w:val="0"/>
        <w:numPr>
          <w:ilvl w:val="0"/>
          <w:numId w:val="0"/>
        </w:numPr>
        <w:kinsoku/>
        <w:wordWrap/>
        <w:overflowPunct/>
        <w:topLinePunct w:val="0"/>
        <w:autoSpaceDE/>
        <w:autoSpaceDN/>
        <w:bidi w:val="0"/>
        <w:adjustRightInd/>
        <w:snapToGrid/>
        <w:spacing w:line="500" w:lineRule="exact"/>
        <w:ind w:leftChars="0"/>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1. 投标人应保证在发货前对货物的质量、规格、性能、数量和重量等进行准确而全面的检验，并出具一份证明货物符合合同规定的证书。该证书将作为提交付 款单据的一部分，但有关质量、规格、性能、数量或重要的检验不应视为最终检 验。投标人检验的结果和详细要求应在质量证书中加以说明。 </w:t>
      </w:r>
    </w:p>
    <w:p>
      <w:pPr>
        <w:keepNext w:val="0"/>
        <w:keepLines w:val="0"/>
        <w:pageBreakBefore w:val="0"/>
        <w:numPr>
          <w:ilvl w:val="0"/>
          <w:numId w:val="0"/>
        </w:numPr>
        <w:kinsoku/>
        <w:wordWrap/>
        <w:overflowPunct/>
        <w:topLinePunct w:val="0"/>
        <w:autoSpaceDE/>
        <w:autoSpaceDN/>
        <w:bidi w:val="0"/>
        <w:adjustRightInd/>
        <w:snapToGrid/>
        <w:spacing w:line="500" w:lineRule="exact"/>
        <w:ind w:leftChars="0"/>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2. 货物运抵采购项目（标的）交付的地点后，采购人将组织验收，由采购人组织验收小组，对货物的数量、外观、包装、质量、安全、功能及性能等进行验收， 项目验收依据为采购合同、招标文件和投标文件。验收小组将根据验收情况制作 验收备忘录并签署验收意见。 </w:t>
      </w:r>
    </w:p>
    <w:p>
      <w:pPr>
        <w:keepNext w:val="0"/>
        <w:keepLines w:val="0"/>
        <w:pageBreakBefore w:val="0"/>
        <w:numPr>
          <w:ilvl w:val="0"/>
          <w:numId w:val="0"/>
        </w:numPr>
        <w:kinsoku/>
        <w:wordWrap/>
        <w:overflowPunct/>
        <w:topLinePunct w:val="0"/>
        <w:autoSpaceDE/>
        <w:autoSpaceDN/>
        <w:bidi w:val="0"/>
        <w:adjustRightInd/>
        <w:snapToGrid/>
        <w:spacing w:line="500" w:lineRule="exact"/>
        <w:ind w:leftChars="0"/>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3. 投标人应负责使所供计量仪器通过计量部门的验收，并承担相关费用（包括运费）。若需要，应在检测期间提供备用仪器，以便不影响采购人的使用。</w:t>
      </w:r>
    </w:p>
    <w:p>
      <w:pPr>
        <w:pStyle w:val="25"/>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七、采购标的的其他技术、服务等要求</w:t>
      </w:r>
    </w:p>
    <w:p>
      <w:pPr>
        <w:keepNext w:val="0"/>
        <w:keepLines w:val="0"/>
        <w:pageBreakBefore w:val="0"/>
        <w:numPr>
          <w:ilvl w:val="0"/>
          <w:numId w:val="0"/>
        </w:numPr>
        <w:kinsoku/>
        <w:wordWrap/>
        <w:overflowPunct/>
        <w:topLinePunct w:val="0"/>
        <w:autoSpaceDE/>
        <w:autoSpaceDN/>
        <w:bidi w:val="0"/>
        <w:adjustRightInd/>
        <w:snapToGrid/>
        <w:spacing w:line="500" w:lineRule="exact"/>
        <w:ind w:leftChars="0"/>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1. </w:t>
      </w:r>
      <w:r>
        <w:rPr>
          <w:rFonts w:hint="default" w:ascii="仿宋" w:hAnsi="仿宋" w:eastAsia="仿宋" w:cs="仿宋"/>
          <w:b w:val="0"/>
          <w:bCs w:val="0"/>
          <w:sz w:val="24"/>
          <w:szCs w:val="24"/>
          <w:highlight w:val="none"/>
          <w:lang w:val="en-US" w:eastAsia="zh-CN"/>
        </w:rPr>
        <w:t>投标人所提供的部件之间及设备之间的连线或接插件均视为设备内部部件，</w:t>
      </w:r>
    </w:p>
    <w:p>
      <w:pPr>
        <w:keepNext w:val="0"/>
        <w:keepLines w:val="0"/>
        <w:pageBreakBefore w:val="0"/>
        <w:numPr>
          <w:ilvl w:val="0"/>
          <w:numId w:val="0"/>
        </w:numPr>
        <w:kinsoku/>
        <w:wordWrap/>
        <w:overflowPunct/>
        <w:topLinePunct w:val="0"/>
        <w:autoSpaceDE/>
        <w:autoSpaceDN/>
        <w:bidi w:val="0"/>
        <w:adjustRightInd/>
        <w:snapToGrid/>
        <w:spacing w:line="500" w:lineRule="exact"/>
        <w:ind w:leftChars="0"/>
        <w:textAlignment w:val="auto"/>
        <w:rPr>
          <w:rFonts w:hint="default" w:ascii="仿宋" w:hAnsi="仿宋" w:eastAsia="仿宋" w:cs="仿宋"/>
          <w:b w:val="0"/>
          <w:bCs w:val="0"/>
          <w:sz w:val="24"/>
          <w:szCs w:val="24"/>
          <w:highlight w:val="none"/>
          <w:lang w:val="en-US" w:eastAsia="zh-CN"/>
        </w:rPr>
      </w:pPr>
      <w:r>
        <w:rPr>
          <w:rFonts w:hint="default" w:ascii="仿宋" w:hAnsi="仿宋" w:eastAsia="仿宋" w:cs="仿宋"/>
          <w:b w:val="0"/>
          <w:bCs w:val="0"/>
          <w:sz w:val="24"/>
          <w:szCs w:val="24"/>
          <w:highlight w:val="none"/>
          <w:lang w:val="en-US" w:eastAsia="zh-CN"/>
        </w:rPr>
        <w:t>应包含在相应的配置中。</w:t>
      </w:r>
    </w:p>
    <w:p>
      <w:pPr>
        <w:keepNext w:val="0"/>
        <w:keepLines w:val="0"/>
        <w:pageBreakBefore w:val="0"/>
        <w:numPr>
          <w:ilvl w:val="0"/>
          <w:numId w:val="11"/>
        </w:numPr>
        <w:kinsoku/>
        <w:wordWrap/>
        <w:overflowPunct/>
        <w:topLinePunct w:val="0"/>
        <w:autoSpaceDE/>
        <w:autoSpaceDN/>
        <w:bidi w:val="0"/>
        <w:adjustRightInd/>
        <w:snapToGrid/>
        <w:spacing w:line="500" w:lineRule="exact"/>
        <w:ind w:leftChars="0"/>
        <w:textAlignment w:val="auto"/>
        <w:rPr>
          <w:rFonts w:hint="default" w:ascii="仿宋" w:hAnsi="仿宋" w:eastAsia="仿宋" w:cs="仿宋"/>
          <w:b w:val="0"/>
          <w:bCs w:val="0"/>
          <w:sz w:val="24"/>
          <w:szCs w:val="24"/>
          <w:highlight w:val="none"/>
          <w:lang w:val="en-US" w:eastAsia="zh-CN"/>
        </w:rPr>
      </w:pPr>
      <w:r>
        <w:rPr>
          <w:rFonts w:hint="default" w:ascii="仿宋" w:hAnsi="仿宋" w:eastAsia="仿宋" w:cs="仿宋"/>
          <w:b w:val="0"/>
          <w:bCs w:val="0"/>
          <w:sz w:val="24"/>
          <w:szCs w:val="24"/>
          <w:highlight w:val="none"/>
          <w:lang w:val="en-US" w:eastAsia="zh-CN"/>
        </w:rPr>
        <w:t>工作条件：除了在技术规格中另有规定外，投标人提供的一切仪器、设备和系统，应符合下列条件：</w:t>
      </w:r>
    </w:p>
    <w:p>
      <w:pPr>
        <w:keepNext w:val="0"/>
        <w:keepLines w:val="0"/>
        <w:pageBreakBefore w:val="0"/>
        <w:numPr>
          <w:ilvl w:val="0"/>
          <w:numId w:val="0"/>
        </w:numPr>
        <w:kinsoku/>
        <w:wordWrap/>
        <w:overflowPunct/>
        <w:topLinePunct w:val="0"/>
        <w:autoSpaceDE/>
        <w:autoSpaceDN/>
        <w:bidi w:val="0"/>
        <w:adjustRightInd/>
        <w:snapToGrid/>
        <w:spacing w:line="500" w:lineRule="exact"/>
        <w:ind w:leftChars="0"/>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w:t>
      </w:r>
      <w:r>
        <w:rPr>
          <w:rFonts w:hint="default" w:ascii="仿宋" w:hAnsi="仿宋" w:eastAsia="仿宋" w:cs="仿宋"/>
          <w:b w:val="0"/>
          <w:bCs w:val="0"/>
          <w:sz w:val="24"/>
          <w:szCs w:val="24"/>
          <w:highlight w:val="none"/>
          <w:lang w:val="en-US" w:eastAsia="zh-CN"/>
        </w:rPr>
        <w:t>仪器设备的插头要符合中国电工标准。如不符合，则应提供适合仪器插头的插座，必须要有接地。</w:t>
      </w:r>
    </w:p>
    <w:p>
      <w:pPr>
        <w:keepNext w:val="0"/>
        <w:keepLines w:val="0"/>
        <w:pageBreakBefore w:val="0"/>
        <w:numPr>
          <w:ilvl w:val="0"/>
          <w:numId w:val="0"/>
        </w:numPr>
        <w:kinsoku/>
        <w:wordWrap/>
        <w:overflowPunct/>
        <w:topLinePunct w:val="0"/>
        <w:autoSpaceDE/>
        <w:autoSpaceDN/>
        <w:bidi w:val="0"/>
        <w:adjustRightInd/>
        <w:snapToGrid/>
        <w:spacing w:line="500" w:lineRule="exact"/>
        <w:ind w:leftChars="0"/>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w:t>
      </w:r>
      <w:r>
        <w:rPr>
          <w:rFonts w:hint="default" w:ascii="仿宋" w:hAnsi="仿宋" w:eastAsia="仿宋" w:cs="仿宋"/>
          <w:b w:val="0"/>
          <w:bCs w:val="0"/>
          <w:sz w:val="24"/>
          <w:szCs w:val="24"/>
          <w:highlight w:val="none"/>
          <w:lang w:val="en-US" w:eastAsia="zh-CN"/>
        </w:rPr>
        <w:t>如果仪器设备需特殊的工作条件（如：水、电源、磁场强度、特殊温度、湿度、震动强度等），投标人应在有关投标文件中加以说明。</w:t>
      </w:r>
    </w:p>
    <w:p>
      <w:pPr>
        <w:keepNext w:val="0"/>
        <w:keepLines w:val="0"/>
        <w:pageBreakBefore w:val="0"/>
        <w:numPr>
          <w:ilvl w:val="0"/>
          <w:numId w:val="0"/>
        </w:numPr>
        <w:kinsoku/>
        <w:wordWrap/>
        <w:overflowPunct/>
        <w:topLinePunct w:val="0"/>
        <w:autoSpaceDE/>
        <w:autoSpaceDN/>
        <w:bidi w:val="0"/>
        <w:adjustRightInd/>
        <w:snapToGrid/>
        <w:spacing w:line="500" w:lineRule="exact"/>
        <w:ind w:leftChars="0"/>
        <w:textAlignment w:val="auto"/>
        <w:rPr>
          <w:rFonts w:hint="default"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3.</w:t>
      </w:r>
      <w:r>
        <w:rPr>
          <w:rFonts w:hint="default" w:ascii="仿宋" w:hAnsi="仿宋" w:eastAsia="仿宋" w:cs="仿宋"/>
          <w:b w:val="0"/>
          <w:bCs w:val="0"/>
          <w:sz w:val="24"/>
          <w:szCs w:val="24"/>
          <w:highlight w:val="none"/>
          <w:lang w:val="en-US" w:eastAsia="zh-CN"/>
        </w:rPr>
        <w:t>培训要求：培训是指涉及产品基本原理、安装、调试、操作使用和保养维修等有关内容的学习。投标人应保证在采购人指定交货地点对每包（品目）最终用户设备操作人员提供不少于 1 天的免费培训。投标人投标时应提供详细的培训方案。培训教员的差旅费、食宿费、培训教材等费用，应计入投标报价。（以各包技术规格中要求为准，如技术规格中无要求，则以本款要求为准。）</w:t>
      </w:r>
    </w:p>
    <w:p>
      <w:pPr>
        <w:pStyle w:val="25"/>
        <w:rPr>
          <w:rFonts w:hint="default" w:ascii="仿宋" w:hAnsi="仿宋" w:eastAsia="仿宋" w:cs="仿宋"/>
          <w:b w:val="0"/>
          <w:bCs w:val="0"/>
          <w:sz w:val="24"/>
          <w:szCs w:val="24"/>
          <w:highlight w:val="none"/>
          <w:lang w:val="en-US" w:eastAsia="zh-CN"/>
        </w:rPr>
      </w:pPr>
    </w:p>
    <w:p>
      <w:pPr>
        <w:rPr>
          <w:rFonts w:hint="eastAsia"/>
          <w:highlight w:val="none"/>
          <w:lang w:val="en-US" w:eastAsia="zh-CN"/>
        </w:rPr>
      </w:pPr>
      <w:r>
        <w:rPr>
          <w:rFonts w:hint="eastAsia"/>
          <w:highlight w:val="none"/>
          <w:lang w:val="en-US" w:eastAsia="zh-CN"/>
        </w:rPr>
        <w:br w:type="page"/>
      </w:r>
    </w:p>
    <w:p>
      <w:pPr>
        <w:pStyle w:val="25"/>
        <w:rPr>
          <w:rFonts w:hint="eastAsia"/>
          <w:highlight w:val="none"/>
          <w:lang w:val="en-US" w:eastAsia="zh-CN"/>
        </w:rPr>
      </w:pPr>
    </w:p>
    <w:p>
      <w:pPr>
        <w:pStyle w:val="3"/>
        <w:numPr>
          <w:ilvl w:val="0"/>
          <w:numId w:val="1"/>
        </w:numPr>
        <w:bidi w:val="0"/>
        <w:jc w:val="center"/>
        <w:rPr>
          <w:rFonts w:hint="eastAsia" w:ascii="仿宋" w:hAnsi="仿宋" w:eastAsia="仿宋" w:cs="仿宋"/>
          <w:sz w:val="32"/>
          <w:szCs w:val="32"/>
          <w:highlight w:val="none"/>
          <w:lang w:val="en-US" w:eastAsia="zh-CN"/>
        </w:rPr>
      </w:pPr>
      <w:bookmarkStart w:id="21" w:name="_Toc21893"/>
      <w:r>
        <w:rPr>
          <w:rFonts w:hint="eastAsia" w:ascii="仿宋" w:hAnsi="仿宋" w:eastAsia="仿宋" w:cs="仿宋"/>
          <w:sz w:val="32"/>
          <w:szCs w:val="32"/>
          <w:highlight w:val="none"/>
          <w:lang w:val="en-US" w:eastAsia="zh-CN"/>
        </w:rPr>
        <w:t>评标程序、评标方法和评标标准</w:t>
      </w:r>
      <w:bookmarkEnd w:id="21"/>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p>
    <w:p>
      <w:pPr>
        <w:keepNext w:val="0"/>
        <w:keepLines w:val="0"/>
        <w:pageBreakBefore w:val="0"/>
        <w:widowControl w:val="0"/>
        <w:numPr>
          <w:ilvl w:val="0"/>
          <w:numId w:val="12"/>
        </w:numPr>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sz w:val="24"/>
          <w:szCs w:val="24"/>
          <w:highlight w:val="none"/>
          <w:lang w:val="en-US" w:eastAsia="zh-CN"/>
        </w:rPr>
      </w:pPr>
      <w:bookmarkStart w:id="22" w:name="_Toc27440"/>
      <w:r>
        <w:rPr>
          <w:rFonts w:hint="eastAsia" w:ascii="仿宋" w:hAnsi="仿宋" w:eastAsia="仿宋" w:cs="仿宋"/>
          <w:b/>
          <w:bCs/>
          <w:sz w:val="24"/>
          <w:szCs w:val="24"/>
          <w:highlight w:val="none"/>
          <w:lang w:val="en-US" w:eastAsia="zh-CN"/>
        </w:rPr>
        <w:t>评标方法</w:t>
      </w:r>
      <w:bookmarkEnd w:id="22"/>
      <w:r>
        <w:rPr>
          <w:rFonts w:hint="eastAsia" w:ascii="仿宋" w:hAnsi="仿宋" w:eastAsia="仿宋" w:cs="仿宋"/>
          <w:b/>
          <w:bCs/>
          <w:sz w:val="24"/>
          <w:szCs w:val="24"/>
          <w:highlight w:val="none"/>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本项目采用综合评分法，是指投标文件满足招标文件全部实质性要求，且按照评审因素的量化指标评审得分最高的投标人为中标候选人的评标方法。</w:t>
      </w:r>
    </w:p>
    <w:p>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lang w:val="en-US" w:eastAsia="zh-CN"/>
        </w:rPr>
      </w:pPr>
      <w:bookmarkStart w:id="23" w:name="_Toc12617"/>
      <w:r>
        <w:rPr>
          <w:rFonts w:hint="eastAsia" w:ascii="仿宋" w:hAnsi="仿宋" w:eastAsia="仿宋" w:cs="仿宋"/>
          <w:b/>
          <w:bCs/>
          <w:sz w:val="24"/>
          <w:szCs w:val="24"/>
          <w:highlight w:val="none"/>
          <w:lang w:val="en-US" w:eastAsia="zh-CN"/>
        </w:rPr>
        <w:t>评标原则</w:t>
      </w:r>
      <w:bookmarkEnd w:id="23"/>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val="0"/>
          <w:bCs w:val="0"/>
          <w:sz w:val="24"/>
          <w:szCs w:val="24"/>
          <w:highlight w:val="none"/>
          <w:lang w:val="en-US" w:eastAsia="zh-CN"/>
        </w:rPr>
        <w:t>评标活动遵循公平、公正、科学和择优的原则，以招标文件和投标文件为评标的基本依据，并按照招标文件规定的评标方法和评标标准进行评标。</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具体评审事项由评标委员会负责，并按招标文件的规定办法进行评审。对招标文件中描述有歧义或前后不一致的地方，评标委员会有权按法律法规的规定进行评判，但对同一条款的评判应适用于每个投标人。</w:t>
      </w:r>
    </w:p>
    <w:p>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lang w:val="en-US" w:eastAsia="zh-CN"/>
        </w:rPr>
      </w:pPr>
      <w:bookmarkStart w:id="24" w:name="_Toc6046"/>
      <w:r>
        <w:rPr>
          <w:rFonts w:hint="eastAsia" w:ascii="仿宋" w:hAnsi="仿宋" w:eastAsia="仿宋" w:cs="仿宋"/>
          <w:b/>
          <w:bCs/>
          <w:sz w:val="24"/>
          <w:szCs w:val="24"/>
          <w:highlight w:val="none"/>
          <w:lang w:val="en-US" w:eastAsia="zh-CN"/>
        </w:rPr>
        <w:t>资格审查</w:t>
      </w:r>
      <w:bookmarkEnd w:id="24"/>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开标结束后，采购人或采购代理机构将根据《资格审查要求》中的规定，对投标人进行资格审查，以确定投标人是否具备投标资格，并形成资格审查结果。资格性审查中凡有其中任意一项未通过的，评审结果为未通过，未通过资格性审查的投标人按</w:t>
      </w:r>
      <w:r>
        <w:rPr>
          <w:rFonts w:hint="eastAsia" w:ascii="仿宋" w:hAnsi="仿宋" w:eastAsia="仿宋" w:cs="仿宋"/>
          <w:b/>
          <w:bCs/>
          <w:sz w:val="24"/>
          <w:szCs w:val="24"/>
          <w:highlight w:val="none"/>
          <w:lang w:val="en-US" w:eastAsia="zh-CN"/>
        </w:rPr>
        <w:t>无效投标</w:t>
      </w:r>
      <w:r>
        <w:rPr>
          <w:rFonts w:hint="eastAsia" w:ascii="仿宋" w:hAnsi="仿宋" w:eastAsia="仿宋" w:cs="仿宋"/>
          <w:b w:val="0"/>
          <w:bCs w:val="0"/>
          <w:sz w:val="24"/>
          <w:szCs w:val="24"/>
          <w:highlight w:val="none"/>
          <w:lang w:val="en-US" w:eastAsia="zh-CN"/>
        </w:rPr>
        <w:t>处理，不进入符合性审查。资格审查要求如下：</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center"/>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资格审查要求</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8"/>
        <w:gridCol w:w="2536"/>
        <w:gridCol w:w="52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5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21"/>
                <w:szCs w:val="21"/>
                <w:highlight w:val="none"/>
                <w:vertAlign w:val="baseline"/>
                <w:lang w:val="en-US" w:eastAsia="zh-CN"/>
              </w:rPr>
            </w:pPr>
            <w:r>
              <w:rPr>
                <w:rFonts w:hint="eastAsia" w:ascii="仿宋" w:hAnsi="仿宋" w:eastAsia="仿宋" w:cs="仿宋"/>
                <w:b/>
                <w:bCs/>
                <w:sz w:val="21"/>
                <w:szCs w:val="21"/>
                <w:highlight w:val="none"/>
                <w:vertAlign w:val="baseline"/>
                <w:lang w:val="en-US" w:eastAsia="zh-CN"/>
              </w:rPr>
              <w:t>序号</w:t>
            </w:r>
          </w:p>
        </w:tc>
        <w:tc>
          <w:tcPr>
            <w:tcW w:w="2536"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21"/>
                <w:szCs w:val="21"/>
                <w:highlight w:val="none"/>
                <w:vertAlign w:val="baseline"/>
                <w:lang w:val="en-US" w:eastAsia="zh-CN"/>
              </w:rPr>
            </w:pPr>
            <w:r>
              <w:rPr>
                <w:rFonts w:hint="eastAsia" w:ascii="仿宋" w:hAnsi="仿宋" w:eastAsia="仿宋" w:cs="仿宋"/>
                <w:b/>
                <w:bCs/>
                <w:sz w:val="21"/>
                <w:szCs w:val="21"/>
                <w:highlight w:val="none"/>
                <w:vertAlign w:val="baseline"/>
                <w:lang w:val="en-US" w:eastAsia="zh-CN"/>
              </w:rPr>
              <w:t>审查因素</w:t>
            </w:r>
          </w:p>
        </w:tc>
        <w:tc>
          <w:tcPr>
            <w:tcW w:w="522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21"/>
                <w:szCs w:val="21"/>
                <w:highlight w:val="none"/>
                <w:vertAlign w:val="baseline"/>
                <w:lang w:val="en-US" w:eastAsia="zh-CN"/>
              </w:rPr>
            </w:pPr>
            <w:r>
              <w:rPr>
                <w:rFonts w:hint="eastAsia" w:ascii="仿宋" w:hAnsi="仿宋" w:eastAsia="仿宋" w:cs="仿宋"/>
                <w:b/>
                <w:bCs/>
                <w:sz w:val="21"/>
                <w:szCs w:val="21"/>
                <w:highlight w:val="none"/>
                <w:vertAlign w:val="baseline"/>
                <w:lang w:val="en-US" w:eastAsia="zh-CN"/>
              </w:rPr>
              <w:t>审查内容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1</w:t>
            </w:r>
          </w:p>
        </w:tc>
        <w:tc>
          <w:tcPr>
            <w:tcW w:w="2536"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具有独立承担民事责任的能力</w:t>
            </w:r>
          </w:p>
        </w:tc>
        <w:tc>
          <w:tcPr>
            <w:tcW w:w="522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须提供法人或其他组织或自然人的营业执照副本或事业法人登记证或执业许可证或身份证等相关证明复印件（除身份证外其余证件须加盖公章）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2</w:t>
            </w:r>
          </w:p>
        </w:tc>
        <w:tc>
          <w:tcPr>
            <w:tcW w:w="2536"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具有良好的商业信誉和健全的财务会计制度</w:t>
            </w:r>
          </w:p>
        </w:tc>
        <w:tc>
          <w:tcPr>
            <w:tcW w:w="522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须提供本单位上一年度由会计师事务所出具的财务审计报告（当上一年度审计报告未出来时（即本年度6月前），可提供前一年度审计报告），审计报告须包括资产负债表、利润表、现金流量表、所有者权益变动（如有）及其附注（复印件并加盖本单位公章）。如投标人无法提供上年度审计报告，则需提供开标日前三个月内银行出具的资信证明原件或复印件加盖公章。如投标人注册成立不足一年的则提供承诺书（自拟）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3</w:t>
            </w:r>
          </w:p>
        </w:tc>
        <w:tc>
          <w:tcPr>
            <w:tcW w:w="2536"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具有履行合同所必需的设备和专业技术能力</w:t>
            </w:r>
          </w:p>
        </w:tc>
        <w:tc>
          <w:tcPr>
            <w:tcW w:w="522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须提供具备履行合同所必需的设备和专业技术能力的书面声明原件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4</w:t>
            </w:r>
          </w:p>
        </w:tc>
        <w:tc>
          <w:tcPr>
            <w:tcW w:w="2536"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有依法缴纳税收和依法缴纳社会保障资金的记录</w:t>
            </w:r>
          </w:p>
        </w:tc>
        <w:tc>
          <w:tcPr>
            <w:tcW w:w="522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1.须提供投标文件递交截止日期之前六个月内任何一期的纳税记录或证明文件原件或复印件加盖公章（依法免税的应提供相应文件说明）</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2.须提供投标文件递交截止日期之前六个月内为员工缴纳社会保障资金的证明材料原件或复印件加盖公章（任意一个月即可），证明材料是缴纳社会保险的凭据（专用收据或社会保险缴纳清单或银行回单等）（依法不需要缴纳社会保障资金的应提供相应文件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5</w:t>
            </w:r>
          </w:p>
        </w:tc>
        <w:tc>
          <w:tcPr>
            <w:tcW w:w="2536"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参加政府采购活动前三年内，在经营活动中没有重大违法记录</w:t>
            </w:r>
          </w:p>
        </w:tc>
        <w:tc>
          <w:tcPr>
            <w:tcW w:w="522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须提供声明函原件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6</w:t>
            </w:r>
          </w:p>
        </w:tc>
        <w:tc>
          <w:tcPr>
            <w:tcW w:w="2536"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投标人信用记录</w:t>
            </w:r>
          </w:p>
        </w:tc>
        <w:tc>
          <w:tcPr>
            <w:tcW w:w="522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查询渠道：信用中国网站和中国政府采购网</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查询时间：投标截止时间后至资格审查阶段完成；</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信用信息查询记录和证据留存具体方式：查询结果网页打印页作为查询记录和证据，与其他采购文件一并保存；信用信息的使用原则：经认定的被列入失信被执行人、重大税收违法案件当事人名单、政府采购严重违法失信行为记录名单的投标人，其投标无效。联合体形式投标的，联合体成员存在不良信用记录，视同联合体存在不良信用记录。</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无须投标人提供，由采购人或采购代理机构查询。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75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7</w:t>
            </w:r>
          </w:p>
        </w:tc>
        <w:tc>
          <w:tcPr>
            <w:tcW w:w="2536"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投标保证金</w:t>
            </w:r>
          </w:p>
        </w:tc>
        <w:tc>
          <w:tcPr>
            <w:tcW w:w="522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按照招标文件的规定提交投标保证金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75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default"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8</w:t>
            </w:r>
          </w:p>
        </w:tc>
        <w:tc>
          <w:tcPr>
            <w:tcW w:w="2536"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本项目的特定资格要求</w:t>
            </w:r>
          </w:p>
        </w:tc>
        <w:tc>
          <w:tcPr>
            <w:tcW w:w="522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投标人如为代理商，所投产品属第二类医疗器械的应具有《医疗器械经营备案凭证》，属第三类医疗器械的应具有《医疗器械经营许可证》，须提供相关证明文件复印件加盖公章；</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投标人如为制造商，使用自身生产的产品投标时，所投产品属第一类医疗器械的应具有《医疗器械生产备案凭证》，属第二类、第三类医疗器械的应具有《医疗器械生产许可证》，须提供相关证明文件复印件加盖公章。</w:t>
            </w:r>
          </w:p>
        </w:tc>
      </w:tr>
    </w:tbl>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sz w:val="24"/>
          <w:szCs w:val="24"/>
          <w:highlight w:val="none"/>
          <w:lang w:val="en-US" w:eastAsia="zh-CN"/>
        </w:rPr>
      </w:pPr>
    </w:p>
    <w:p>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lang w:val="en-US" w:eastAsia="zh-CN"/>
        </w:rPr>
      </w:pPr>
      <w:bookmarkStart w:id="25" w:name="_Toc4337"/>
      <w:r>
        <w:rPr>
          <w:rFonts w:hint="eastAsia" w:ascii="仿宋" w:hAnsi="仿宋" w:eastAsia="仿宋" w:cs="仿宋"/>
          <w:b/>
          <w:bCs/>
          <w:sz w:val="24"/>
          <w:szCs w:val="24"/>
          <w:highlight w:val="none"/>
          <w:lang w:val="en-US" w:eastAsia="zh-CN"/>
        </w:rPr>
        <w:t>符合性审查</w:t>
      </w:r>
      <w:bookmarkEnd w:id="25"/>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评标委员会对通过资格审查的合格投标人的投标文件进行符合性审查。评标委员会根据《符合性审查要求》中规定的审查因素和审查内容，对投标人的投标文件是否实质上响应招标文件进行符合性审查，并形成符合性审查评审结果。符合性审查中凡有其中任意一项未通过的，评审结果为未通过，未通过符合性审查的投标人按无效投标处理，不进入详细评审。符合性审查要求如下：</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center"/>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符合性审查要求</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2132"/>
        <w:gridCol w:w="55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21"/>
                <w:szCs w:val="21"/>
                <w:highlight w:val="none"/>
                <w:vertAlign w:val="baseline"/>
                <w:lang w:val="en-US" w:eastAsia="zh-CN"/>
              </w:rPr>
            </w:pPr>
            <w:r>
              <w:rPr>
                <w:rFonts w:hint="eastAsia" w:ascii="仿宋" w:hAnsi="仿宋" w:eastAsia="仿宋" w:cs="仿宋"/>
                <w:b/>
                <w:bCs/>
                <w:sz w:val="21"/>
                <w:szCs w:val="21"/>
                <w:highlight w:val="none"/>
                <w:vertAlign w:val="baseline"/>
                <w:lang w:val="en-US" w:eastAsia="zh-CN"/>
              </w:rPr>
              <w:t>序号</w:t>
            </w:r>
          </w:p>
        </w:tc>
        <w:tc>
          <w:tcPr>
            <w:tcW w:w="213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21"/>
                <w:szCs w:val="21"/>
                <w:highlight w:val="none"/>
                <w:vertAlign w:val="baseline"/>
                <w:lang w:val="en-US" w:eastAsia="zh-CN"/>
              </w:rPr>
            </w:pPr>
            <w:r>
              <w:rPr>
                <w:rFonts w:hint="eastAsia" w:ascii="仿宋" w:hAnsi="仿宋" w:eastAsia="仿宋" w:cs="仿宋"/>
                <w:b/>
                <w:bCs/>
                <w:sz w:val="21"/>
                <w:szCs w:val="21"/>
                <w:highlight w:val="none"/>
                <w:vertAlign w:val="baseline"/>
                <w:lang w:val="en-US" w:eastAsia="zh-CN"/>
              </w:rPr>
              <w:t>审查因素</w:t>
            </w:r>
          </w:p>
        </w:tc>
        <w:tc>
          <w:tcPr>
            <w:tcW w:w="55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21"/>
                <w:szCs w:val="21"/>
                <w:highlight w:val="none"/>
                <w:vertAlign w:val="baseline"/>
                <w:lang w:val="en-US" w:eastAsia="zh-CN"/>
              </w:rPr>
            </w:pPr>
            <w:r>
              <w:rPr>
                <w:rFonts w:hint="eastAsia" w:ascii="仿宋" w:hAnsi="仿宋" w:eastAsia="仿宋" w:cs="仿宋"/>
                <w:b/>
                <w:bCs/>
                <w:sz w:val="21"/>
                <w:szCs w:val="21"/>
                <w:highlight w:val="none"/>
                <w:vertAlign w:val="baseline"/>
                <w:lang w:val="en-US" w:eastAsia="zh-CN"/>
              </w:rPr>
              <w:t>审查内容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1</w:t>
            </w:r>
          </w:p>
        </w:tc>
        <w:tc>
          <w:tcPr>
            <w:tcW w:w="213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授权委托书</w:t>
            </w:r>
          </w:p>
        </w:tc>
        <w:tc>
          <w:tcPr>
            <w:tcW w:w="55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投标文件中由法定代表人签字或盖签名章的，须提供法定代表人身份证明书；投标文件中由授权委托人签字的，须提供法定代表人授权委托书及法定代表人身份证明书。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2</w:t>
            </w:r>
          </w:p>
        </w:tc>
        <w:tc>
          <w:tcPr>
            <w:tcW w:w="213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投标完整性</w:t>
            </w:r>
          </w:p>
        </w:tc>
        <w:tc>
          <w:tcPr>
            <w:tcW w:w="55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未将一个采购包中的内容拆开投标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3</w:t>
            </w:r>
          </w:p>
        </w:tc>
        <w:tc>
          <w:tcPr>
            <w:tcW w:w="213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投标报价</w:t>
            </w:r>
          </w:p>
        </w:tc>
        <w:tc>
          <w:tcPr>
            <w:tcW w:w="55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投标报价未超过招标文件中规定的项目/采购包预算金额或者项目/采购包各品目单项最高限价；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4</w:t>
            </w:r>
          </w:p>
        </w:tc>
        <w:tc>
          <w:tcPr>
            <w:tcW w:w="213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报价唯一性</w:t>
            </w:r>
          </w:p>
        </w:tc>
        <w:tc>
          <w:tcPr>
            <w:tcW w:w="55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投标文件未出现可选择性或可调整的报价（招标文件另有规定的除外）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5</w:t>
            </w:r>
          </w:p>
        </w:tc>
        <w:tc>
          <w:tcPr>
            <w:tcW w:w="213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投标有效期</w:t>
            </w:r>
          </w:p>
        </w:tc>
        <w:tc>
          <w:tcPr>
            <w:tcW w:w="55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投标文件中承诺的投标有效期满足招标文件中载明的投标有效期的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6</w:t>
            </w:r>
          </w:p>
        </w:tc>
        <w:tc>
          <w:tcPr>
            <w:tcW w:w="213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签署、盖章</w:t>
            </w:r>
          </w:p>
        </w:tc>
        <w:tc>
          <w:tcPr>
            <w:tcW w:w="55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按照招标文件要求签署、盖章的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7</w:t>
            </w:r>
          </w:p>
        </w:tc>
        <w:tc>
          <w:tcPr>
            <w:tcW w:w="213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采购需求的响应</w:t>
            </w:r>
          </w:p>
        </w:tc>
        <w:tc>
          <w:tcPr>
            <w:tcW w:w="55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投标文件满足招标文件中※号条款要求的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8</w:t>
            </w:r>
          </w:p>
        </w:tc>
        <w:tc>
          <w:tcPr>
            <w:tcW w:w="213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报价合理性</w:t>
            </w:r>
          </w:p>
        </w:tc>
        <w:tc>
          <w:tcPr>
            <w:tcW w:w="55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报价合理，或投标人的报价明显低于其他通过符合性审查投标人的报价，有可能影响产品质量或者不能诚信履约的，能够应评标委员会要求在规定时间内证明其报价合理性的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9</w:t>
            </w:r>
          </w:p>
        </w:tc>
        <w:tc>
          <w:tcPr>
            <w:tcW w:w="213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附加条件</w:t>
            </w:r>
          </w:p>
        </w:tc>
        <w:tc>
          <w:tcPr>
            <w:tcW w:w="55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投标文件未含有采购人不能接受的附加条件的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10</w:t>
            </w:r>
          </w:p>
        </w:tc>
        <w:tc>
          <w:tcPr>
            <w:tcW w:w="213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其他</w:t>
            </w:r>
          </w:p>
        </w:tc>
        <w:tc>
          <w:tcPr>
            <w:tcW w:w="55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highlight w:val="none"/>
                <w:vertAlign w:val="baseline"/>
                <w:lang w:val="en-US" w:eastAsia="zh-CN"/>
              </w:rPr>
            </w:pPr>
            <w:r>
              <w:rPr>
                <w:rFonts w:hint="eastAsia" w:ascii="仿宋" w:hAnsi="仿宋" w:eastAsia="仿宋" w:cs="仿宋"/>
                <w:b w:val="0"/>
                <w:bCs w:val="0"/>
                <w:sz w:val="21"/>
                <w:szCs w:val="21"/>
                <w:highlight w:val="none"/>
                <w:vertAlign w:val="baseline"/>
                <w:lang w:val="en-US" w:eastAsia="zh-CN"/>
              </w:rPr>
              <w:t>投标文件中不存在违反国家法律、法规和招标文件规定的其他无效情形</w:t>
            </w:r>
          </w:p>
        </w:tc>
      </w:tr>
    </w:tbl>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p>
    <w:p>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lang w:val="en-US" w:eastAsia="zh-CN"/>
        </w:rPr>
      </w:pPr>
      <w:bookmarkStart w:id="26" w:name="_Toc23924"/>
      <w:r>
        <w:rPr>
          <w:rFonts w:hint="eastAsia" w:ascii="仿宋" w:hAnsi="仿宋" w:eastAsia="仿宋" w:cs="仿宋"/>
          <w:b/>
          <w:bCs/>
          <w:sz w:val="24"/>
          <w:szCs w:val="24"/>
          <w:highlight w:val="none"/>
          <w:lang w:val="en-US" w:eastAsia="zh-CN"/>
        </w:rPr>
        <w:t>投标文件有关事项的澄清或者说明</w:t>
      </w:r>
      <w:bookmarkEnd w:id="26"/>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评标过程中，评标委员会将以书面形式要求投标人对其投标文件中含义不明确、同类问题表述不一致或者有明显文字和计算错误的内容，作出必要的澄清、说明或者补正。代理机构可根据开标环节记录的授权代表人联系方式电话告知投标人，投标人需登录电子招投标系统，在规定时间内完成澄清（响应），并加盖电子印章。若因投标人联系方式错误未接收短信、未接听电话或超时未进行澄清（响应）造成的不利后果由供应商自行承担。投标人的澄清、说明或者补正不得超出投标文件的范围或者改变投标文件的实质性内容。澄清文件将作为投标文件内容的一部分。</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评标委员会认为投标人的报价明显低于其他通过符合性审查投标人的报价，有可能影响产品质量或者不能诚信履约的，有权要求该投标人在评标现场合理的时间内提供书面说明，必要时提交相关证明材料；若投标人不能证明其报价合理性，评标委员会将其作为</w:t>
      </w:r>
      <w:r>
        <w:rPr>
          <w:rFonts w:hint="eastAsia" w:ascii="仿宋" w:hAnsi="仿宋" w:eastAsia="仿宋" w:cs="仿宋"/>
          <w:b/>
          <w:bCs/>
          <w:sz w:val="24"/>
          <w:szCs w:val="24"/>
          <w:highlight w:val="none"/>
          <w:lang w:val="en-US" w:eastAsia="zh-CN"/>
        </w:rPr>
        <w:t>无效投标</w:t>
      </w:r>
      <w:r>
        <w:rPr>
          <w:rFonts w:hint="eastAsia" w:ascii="仿宋" w:hAnsi="仿宋" w:eastAsia="仿宋" w:cs="仿宋"/>
          <w:b w:val="0"/>
          <w:bCs w:val="0"/>
          <w:sz w:val="24"/>
          <w:szCs w:val="24"/>
          <w:highlight w:val="none"/>
          <w:lang w:val="en-US" w:eastAsia="zh-CN"/>
        </w:rPr>
        <w:t>处理。</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报价须包含招标文件全部内容，如分项报价表有缺漏视为已含在其他各项报价中，将不对投标总价进行调整。评标委员会有权要求投标人在评标现场合理的时间内对此进行书面确认，投标人不确认的，视为将一个采购包中的内容拆开投标，其</w:t>
      </w:r>
      <w:r>
        <w:rPr>
          <w:rFonts w:hint="eastAsia" w:ascii="仿宋" w:hAnsi="仿宋" w:eastAsia="仿宋" w:cs="仿宋"/>
          <w:b/>
          <w:bCs/>
          <w:sz w:val="24"/>
          <w:szCs w:val="24"/>
          <w:highlight w:val="none"/>
          <w:lang w:val="en-US" w:eastAsia="zh-CN"/>
        </w:rPr>
        <w:t>投标无效</w:t>
      </w:r>
      <w:r>
        <w:rPr>
          <w:rFonts w:hint="eastAsia" w:ascii="仿宋" w:hAnsi="仿宋" w:eastAsia="仿宋" w:cs="仿宋"/>
          <w:b w:val="0"/>
          <w:bCs w:val="0"/>
          <w:sz w:val="24"/>
          <w:szCs w:val="24"/>
          <w:highlight w:val="none"/>
          <w:lang w:val="en-US" w:eastAsia="zh-CN"/>
        </w:rPr>
        <w:t>。</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评标委员会不接受投标人主动提出的澄清、说明或补正。</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评标委员会对投标人提交的澄清、说明或补正有疑问的，可以要求投标人进一步澄清、说明或补正。</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对报价的计算错误按以下原则修正：</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投标文件中开标一览表内容与投标文件中相应内容不一致的，以开标一览表为准；</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大写金额和小写金额不一致的，以大写金额为准；</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单价金额小数点或者百分比有明显错位的，以开标一览表的总价为准，并修改单价。</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总价金额与按单价汇总金额不一致的，以单价金额计算结果为准。但是单价金额计算结果超过预算金额/最高限价的，对其按</w:t>
      </w:r>
      <w:r>
        <w:rPr>
          <w:rFonts w:hint="eastAsia" w:ascii="仿宋" w:hAnsi="仿宋" w:eastAsia="仿宋" w:cs="仿宋"/>
          <w:b/>
          <w:bCs/>
          <w:sz w:val="24"/>
          <w:szCs w:val="24"/>
          <w:highlight w:val="none"/>
          <w:lang w:val="en-US" w:eastAsia="zh-CN"/>
        </w:rPr>
        <w:t>无效投标</w:t>
      </w:r>
      <w:r>
        <w:rPr>
          <w:rFonts w:hint="eastAsia" w:ascii="仿宋" w:hAnsi="仿宋" w:eastAsia="仿宋" w:cs="仿宋"/>
          <w:b w:val="0"/>
          <w:bCs w:val="0"/>
          <w:sz w:val="24"/>
          <w:szCs w:val="24"/>
          <w:highlight w:val="none"/>
          <w:lang w:val="en-US" w:eastAsia="zh-CN"/>
        </w:rPr>
        <w:t>处理。</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若投标客户端上传的电子报价数据（开标一览表中的公布唱标价）与电子投标文件价格不一致的，以电子报价数据（开标一览表中的公布唱标价）为准。 </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注：同时出现两种以上不一致的，按照前款规定的顺序在系统上进行价格澄清。澄清后的价格加盖电子印章确认后产生约束力，但不得超出投标文件的范围或者改变投标文件的实质性内容，投标人不确认的，其</w:t>
      </w:r>
      <w:r>
        <w:rPr>
          <w:rFonts w:hint="eastAsia" w:ascii="仿宋" w:hAnsi="仿宋" w:eastAsia="仿宋" w:cs="仿宋"/>
          <w:b/>
          <w:bCs/>
          <w:sz w:val="24"/>
          <w:szCs w:val="24"/>
          <w:highlight w:val="none"/>
          <w:lang w:val="en-US" w:eastAsia="zh-CN"/>
        </w:rPr>
        <w:t>投标无效</w:t>
      </w:r>
      <w:r>
        <w:rPr>
          <w:rFonts w:hint="eastAsia" w:ascii="仿宋" w:hAnsi="仿宋" w:eastAsia="仿宋" w:cs="仿宋"/>
          <w:b w:val="0"/>
          <w:bCs w:val="0"/>
          <w:sz w:val="24"/>
          <w:szCs w:val="24"/>
          <w:highlight w:val="none"/>
          <w:lang w:val="en-US" w:eastAsia="zh-CN"/>
        </w:rPr>
        <w:t>。</w:t>
      </w:r>
    </w:p>
    <w:p>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lang w:val="en-US" w:eastAsia="zh-CN"/>
        </w:rPr>
      </w:pPr>
      <w:bookmarkStart w:id="27" w:name="_Toc22049"/>
      <w:r>
        <w:rPr>
          <w:rFonts w:hint="eastAsia" w:ascii="仿宋" w:hAnsi="仿宋" w:eastAsia="仿宋" w:cs="仿宋"/>
          <w:b/>
          <w:bCs/>
          <w:sz w:val="24"/>
          <w:szCs w:val="24"/>
          <w:highlight w:val="none"/>
          <w:lang w:val="en-US" w:eastAsia="zh-CN"/>
        </w:rPr>
        <w:t>详细评审</w:t>
      </w:r>
      <w:bookmarkEnd w:id="27"/>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经资格审查和符合性审查合格的投标文件，评标委员会将根据《详细评审标准》，对其技术部分、商务部分及报价部分作进一步的综合比较和评价。详细评审标准如下：</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详细评审标准</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74"/>
        <w:gridCol w:w="994"/>
        <w:gridCol w:w="843"/>
        <w:gridCol w:w="56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jc w:val="center"/>
        </w:trPr>
        <w:tc>
          <w:tcPr>
            <w:tcW w:w="2068" w:type="dxa"/>
            <w:gridSpan w:val="2"/>
            <w:vAlign w:val="center"/>
          </w:tcPr>
          <w:p>
            <w:pPr>
              <w:spacing w:line="240" w:lineRule="auto"/>
              <w:ind w:left="0" w:leftChars="0" w:right="638" w:rightChars="304"/>
              <w:jc w:val="center"/>
              <w:rPr>
                <w:rFonts w:hint="eastAsia" w:ascii="仿宋" w:hAnsi="仿宋" w:eastAsia="仿宋" w:cs="仿宋"/>
                <w:b/>
                <w:bCs w:val="0"/>
                <w:color w:val="auto"/>
                <w:sz w:val="21"/>
                <w:szCs w:val="21"/>
                <w:highlight w:val="none"/>
                <w:vertAlign w:val="baseline"/>
              </w:rPr>
            </w:pPr>
            <w:r>
              <w:rPr>
                <w:rFonts w:hint="eastAsia" w:ascii="仿宋" w:hAnsi="仿宋" w:eastAsia="仿宋" w:cs="仿宋"/>
                <w:b/>
                <w:bCs w:val="0"/>
                <w:color w:val="auto"/>
                <w:kern w:val="0"/>
                <w:sz w:val="21"/>
                <w:szCs w:val="21"/>
                <w:highlight w:val="none"/>
              </w:rPr>
              <w:t>评分因素</w:t>
            </w:r>
          </w:p>
        </w:tc>
        <w:tc>
          <w:tcPr>
            <w:tcW w:w="843" w:type="dxa"/>
            <w:vAlign w:val="center"/>
          </w:tcPr>
          <w:p>
            <w:pPr>
              <w:spacing w:line="240" w:lineRule="auto"/>
              <w:ind w:left="0" w:leftChars="0" w:right="0" w:rightChars="0"/>
              <w:jc w:val="center"/>
              <w:rPr>
                <w:rFonts w:hint="eastAsia" w:ascii="仿宋" w:hAnsi="仿宋" w:eastAsia="仿宋" w:cs="仿宋"/>
                <w:b/>
                <w:bCs w:val="0"/>
                <w:color w:val="auto"/>
                <w:sz w:val="21"/>
                <w:szCs w:val="21"/>
                <w:highlight w:val="none"/>
                <w:vertAlign w:val="baseline"/>
              </w:rPr>
            </w:pPr>
            <w:r>
              <w:rPr>
                <w:rFonts w:hint="eastAsia" w:ascii="仿宋" w:hAnsi="仿宋" w:eastAsia="仿宋" w:cs="仿宋"/>
                <w:b/>
                <w:bCs w:val="0"/>
                <w:color w:val="auto"/>
                <w:kern w:val="0"/>
                <w:sz w:val="21"/>
                <w:szCs w:val="21"/>
                <w:highlight w:val="none"/>
              </w:rPr>
              <w:t>分值</w:t>
            </w:r>
          </w:p>
        </w:tc>
        <w:tc>
          <w:tcPr>
            <w:tcW w:w="5611" w:type="dxa"/>
            <w:vAlign w:val="center"/>
          </w:tcPr>
          <w:p>
            <w:pPr>
              <w:spacing w:line="240" w:lineRule="auto"/>
              <w:ind w:left="0" w:leftChars="0" w:right="-31" w:rightChars="-15"/>
              <w:jc w:val="center"/>
              <w:rPr>
                <w:rFonts w:hint="eastAsia" w:ascii="仿宋" w:hAnsi="仿宋" w:eastAsia="仿宋" w:cs="仿宋"/>
                <w:b/>
                <w:bCs w:val="0"/>
                <w:color w:val="auto"/>
                <w:sz w:val="21"/>
                <w:szCs w:val="21"/>
                <w:highlight w:val="none"/>
                <w:vertAlign w:val="baseline"/>
              </w:rPr>
            </w:pPr>
            <w:r>
              <w:rPr>
                <w:rFonts w:hint="eastAsia" w:ascii="仿宋" w:hAnsi="仿宋" w:eastAsia="仿宋" w:cs="仿宋"/>
                <w:b/>
                <w:bCs w:val="0"/>
                <w:color w:val="auto"/>
                <w:kern w:val="0"/>
                <w:sz w:val="21"/>
                <w:szCs w:val="21"/>
                <w:highlight w:val="none"/>
              </w:rPr>
              <w:t>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0" w:hRule="atLeast"/>
          <w:jc w:val="center"/>
        </w:trPr>
        <w:tc>
          <w:tcPr>
            <w:tcW w:w="2068" w:type="dxa"/>
            <w:gridSpan w:val="2"/>
            <w:vAlign w:val="center"/>
          </w:tcPr>
          <w:p>
            <w:pPr>
              <w:spacing w:line="240" w:lineRule="auto"/>
              <w:ind w:left="0" w:leftChars="0" w:right="638" w:rightChars="304"/>
              <w:jc w:val="center"/>
              <w:rPr>
                <w:rFonts w:hint="eastAsia" w:ascii="仿宋" w:hAnsi="仿宋" w:eastAsia="仿宋" w:cs="仿宋"/>
                <w:b/>
                <w:bCs w:val="0"/>
                <w:color w:val="auto"/>
                <w:kern w:val="0"/>
                <w:sz w:val="21"/>
                <w:szCs w:val="21"/>
                <w:highlight w:val="none"/>
                <w:lang w:val="en-US" w:eastAsia="zh-CN"/>
              </w:rPr>
            </w:pPr>
            <w:r>
              <w:rPr>
                <w:rFonts w:hint="eastAsia" w:ascii="仿宋" w:hAnsi="仿宋" w:eastAsia="仿宋" w:cs="仿宋"/>
                <w:b w:val="0"/>
                <w:bCs/>
                <w:color w:val="auto"/>
                <w:kern w:val="0"/>
                <w:sz w:val="21"/>
                <w:szCs w:val="21"/>
                <w:highlight w:val="none"/>
                <w:lang w:val="en-US" w:eastAsia="zh-CN"/>
              </w:rPr>
              <w:t>分值构成</w:t>
            </w:r>
          </w:p>
        </w:tc>
        <w:tc>
          <w:tcPr>
            <w:tcW w:w="6454" w:type="dxa"/>
            <w:gridSpan w:val="2"/>
            <w:vAlign w:val="center"/>
          </w:tcPr>
          <w:p>
            <w:pPr>
              <w:spacing w:line="240" w:lineRule="auto"/>
              <w:ind w:left="0" w:leftChars="0" w:right="-31" w:rightChars="-15"/>
              <w:jc w:val="left"/>
              <w:rPr>
                <w:rFonts w:hint="eastAsia" w:ascii="仿宋" w:hAnsi="仿宋" w:eastAsia="仿宋" w:cs="仿宋"/>
                <w:b w:val="0"/>
                <w:bCs/>
                <w:color w:val="auto"/>
                <w:kern w:val="0"/>
                <w:sz w:val="21"/>
                <w:szCs w:val="21"/>
                <w:highlight w:val="none"/>
              </w:rPr>
            </w:pPr>
            <w:r>
              <w:rPr>
                <w:rFonts w:hint="eastAsia" w:ascii="仿宋" w:hAnsi="仿宋" w:eastAsia="仿宋" w:cs="仿宋"/>
                <w:b w:val="0"/>
                <w:bCs/>
                <w:color w:val="auto"/>
                <w:kern w:val="0"/>
                <w:sz w:val="21"/>
                <w:szCs w:val="21"/>
                <w:highlight w:val="none"/>
              </w:rPr>
              <w:t>商务部分</w:t>
            </w:r>
            <w:r>
              <w:rPr>
                <w:rFonts w:hint="eastAsia" w:ascii="仿宋" w:hAnsi="仿宋" w:eastAsia="仿宋" w:cs="仿宋"/>
                <w:b w:val="0"/>
                <w:bCs/>
                <w:color w:val="auto"/>
                <w:kern w:val="0"/>
                <w:sz w:val="21"/>
                <w:szCs w:val="21"/>
                <w:highlight w:val="none"/>
                <w:lang w:val="en-US" w:eastAsia="zh-CN"/>
              </w:rPr>
              <w:t>10</w:t>
            </w:r>
            <w:r>
              <w:rPr>
                <w:rFonts w:hint="eastAsia" w:ascii="仿宋" w:hAnsi="仿宋" w:eastAsia="仿宋" w:cs="仿宋"/>
                <w:b w:val="0"/>
                <w:bCs/>
                <w:color w:val="auto"/>
                <w:kern w:val="0"/>
                <w:sz w:val="21"/>
                <w:szCs w:val="21"/>
                <w:highlight w:val="none"/>
              </w:rPr>
              <w:t>.0分</w:t>
            </w:r>
          </w:p>
          <w:p>
            <w:pPr>
              <w:spacing w:line="240" w:lineRule="auto"/>
              <w:ind w:left="0" w:leftChars="0" w:right="-31" w:rightChars="-15"/>
              <w:jc w:val="left"/>
              <w:rPr>
                <w:rFonts w:hint="eastAsia" w:ascii="仿宋" w:hAnsi="仿宋" w:eastAsia="仿宋" w:cs="仿宋"/>
                <w:b w:val="0"/>
                <w:bCs/>
                <w:color w:val="auto"/>
                <w:kern w:val="0"/>
                <w:sz w:val="21"/>
                <w:szCs w:val="21"/>
                <w:highlight w:val="none"/>
              </w:rPr>
            </w:pPr>
            <w:r>
              <w:rPr>
                <w:rFonts w:hint="eastAsia" w:ascii="仿宋" w:hAnsi="仿宋" w:eastAsia="仿宋" w:cs="仿宋"/>
                <w:b w:val="0"/>
                <w:bCs/>
                <w:color w:val="auto"/>
                <w:kern w:val="0"/>
                <w:sz w:val="21"/>
                <w:szCs w:val="21"/>
                <w:highlight w:val="none"/>
              </w:rPr>
              <w:t>技术部分</w:t>
            </w:r>
            <w:r>
              <w:rPr>
                <w:rFonts w:hint="eastAsia" w:ascii="仿宋" w:hAnsi="仿宋" w:eastAsia="仿宋" w:cs="仿宋"/>
                <w:b w:val="0"/>
                <w:bCs/>
                <w:color w:val="auto"/>
                <w:kern w:val="0"/>
                <w:sz w:val="21"/>
                <w:szCs w:val="21"/>
                <w:highlight w:val="none"/>
                <w:lang w:val="en-US" w:eastAsia="zh-CN"/>
              </w:rPr>
              <w:t>60</w:t>
            </w:r>
            <w:r>
              <w:rPr>
                <w:rFonts w:hint="eastAsia" w:ascii="仿宋" w:hAnsi="仿宋" w:eastAsia="仿宋" w:cs="仿宋"/>
                <w:b w:val="0"/>
                <w:bCs/>
                <w:color w:val="auto"/>
                <w:kern w:val="0"/>
                <w:sz w:val="21"/>
                <w:szCs w:val="21"/>
                <w:highlight w:val="none"/>
              </w:rPr>
              <w:t>.0分</w:t>
            </w:r>
          </w:p>
          <w:p>
            <w:pPr>
              <w:spacing w:line="240" w:lineRule="auto"/>
              <w:ind w:left="0" w:leftChars="0" w:right="-31" w:rightChars="-15"/>
              <w:jc w:val="left"/>
              <w:rPr>
                <w:rFonts w:hint="eastAsia" w:ascii="仿宋" w:hAnsi="仿宋" w:eastAsia="仿宋" w:cs="仿宋"/>
                <w:b/>
                <w:bCs w:val="0"/>
                <w:color w:val="auto"/>
                <w:kern w:val="0"/>
                <w:sz w:val="21"/>
                <w:szCs w:val="21"/>
                <w:highlight w:val="none"/>
              </w:rPr>
            </w:pPr>
            <w:r>
              <w:rPr>
                <w:rFonts w:hint="eastAsia" w:ascii="仿宋" w:hAnsi="仿宋" w:eastAsia="仿宋" w:cs="仿宋"/>
                <w:b w:val="0"/>
                <w:bCs/>
                <w:color w:val="auto"/>
                <w:kern w:val="0"/>
                <w:sz w:val="21"/>
                <w:szCs w:val="21"/>
                <w:highlight w:val="none"/>
              </w:rPr>
              <w:t>报价得分</w:t>
            </w:r>
            <w:r>
              <w:rPr>
                <w:rFonts w:hint="eastAsia" w:ascii="仿宋" w:hAnsi="仿宋" w:eastAsia="仿宋" w:cs="仿宋"/>
                <w:b w:val="0"/>
                <w:bCs/>
                <w:color w:val="auto"/>
                <w:kern w:val="0"/>
                <w:sz w:val="21"/>
                <w:szCs w:val="21"/>
                <w:highlight w:val="none"/>
                <w:lang w:val="en-US" w:eastAsia="zh-CN"/>
              </w:rPr>
              <w:t>3</w:t>
            </w:r>
            <w:r>
              <w:rPr>
                <w:rFonts w:hint="eastAsia" w:ascii="仿宋" w:hAnsi="仿宋" w:eastAsia="仿宋" w:cs="仿宋"/>
                <w:b w:val="0"/>
                <w:bCs/>
                <w:color w:val="auto"/>
                <w:kern w:val="0"/>
                <w:sz w:val="21"/>
                <w:szCs w:val="21"/>
                <w:highlight w:val="none"/>
              </w:rPr>
              <w:t>0.0分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2068" w:type="dxa"/>
            <w:gridSpan w:val="2"/>
            <w:vAlign w:val="center"/>
          </w:tcPr>
          <w:p>
            <w:pPr>
              <w:pStyle w:val="18"/>
              <w:spacing w:line="240" w:lineRule="auto"/>
              <w:ind w:right="8" w:rightChars="0"/>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报价</w:t>
            </w:r>
            <w:r>
              <w:rPr>
                <w:rFonts w:hint="eastAsia" w:ascii="仿宋" w:hAnsi="仿宋" w:eastAsia="仿宋" w:cs="仿宋"/>
                <w:sz w:val="21"/>
                <w:szCs w:val="21"/>
                <w:highlight w:val="none"/>
                <w:vertAlign w:val="baseline"/>
              </w:rPr>
              <w:t>部分（</w:t>
            </w:r>
            <w:r>
              <w:rPr>
                <w:rFonts w:hint="eastAsia" w:ascii="仿宋" w:hAnsi="仿宋" w:eastAsia="仿宋" w:cs="仿宋"/>
                <w:sz w:val="21"/>
                <w:szCs w:val="21"/>
                <w:highlight w:val="none"/>
                <w:vertAlign w:val="baseline"/>
                <w:lang w:val="en-US" w:eastAsia="zh-CN"/>
              </w:rPr>
              <w:t>3</w:t>
            </w:r>
            <w:r>
              <w:rPr>
                <w:rFonts w:hint="eastAsia" w:ascii="仿宋" w:hAnsi="仿宋" w:eastAsia="仿宋" w:cs="仿宋"/>
                <w:sz w:val="21"/>
                <w:szCs w:val="21"/>
                <w:highlight w:val="none"/>
                <w:vertAlign w:val="baseline"/>
              </w:rPr>
              <w:t>0 分）</w:t>
            </w:r>
          </w:p>
        </w:tc>
        <w:tc>
          <w:tcPr>
            <w:tcW w:w="843" w:type="dxa"/>
            <w:vAlign w:val="center"/>
          </w:tcPr>
          <w:p>
            <w:pPr>
              <w:pStyle w:val="18"/>
              <w:spacing w:line="240" w:lineRule="auto"/>
              <w:ind w:right="0" w:rightChars="0"/>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30</w:t>
            </w:r>
          </w:p>
        </w:tc>
        <w:tc>
          <w:tcPr>
            <w:tcW w:w="5611" w:type="dxa"/>
          </w:tcPr>
          <w:p>
            <w:pPr>
              <w:pStyle w:val="18"/>
              <w:spacing w:line="240" w:lineRule="auto"/>
              <w:ind w:right="-31" w:rightChars="-15"/>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满足招</w:t>
            </w:r>
            <w:r>
              <w:rPr>
                <w:rFonts w:hint="eastAsia" w:ascii="仿宋" w:hAnsi="仿宋" w:eastAsia="仿宋" w:cs="仿宋"/>
                <w:sz w:val="21"/>
                <w:szCs w:val="21"/>
                <w:highlight w:val="none"/>
                <w:vertAlign w:val="baseline"/>
              </w:rPr>
              <w:t>标文件要求且投标价格最低的有效投标报价（即除低于成本报价以外的报价）为评标基准价。其他</w:t>
            </w:r>
            <w:r>
              <w:rPr>
                <w:rFonts w:hint="eastAsia" w:ascii="仿宋" w:hAnsi="仿宋" w:eastAsia="仿宋" w:cs="仿宋"/>
                <w:sz w:val="21"/>
                <w:szCs w:val="21"/>
                <w:highlight w:val="none"/>
                <w:vertAlign w:val="baseline"/>
                <w:lang w:val="en-US" w:eastAsia="zh-CN"/>
              </w:rPr>
              <w:t>投标人</w:t>
            </w:r>
            <w:r>
              <w:rPr>
                <w:rFonts w:hint="eastAsia" w:ascii="仿宋" w:hAnsi="仿宋" w:eastAsia="仿宋" w:cs="仿宋"/>
                <w:sz w:val="21"/>
                <w:szCs w:val="21"/>
                <w:highlight w:val="none"/>
                <w:vertAlign w:val="baseline"/>
              </w:rPr>
              <w:t>的价格分统一按照下列公式计算：</w:t>
            </w:r>
          </w:p>
          <w:p>
            <w:pPr>
              <w:pStyle w:val="18"/>
              <w:spacing w:line="240" w:lineRule="auto"/>
              <w:ind w:right="-31" w:rightChars="-15"/>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rPr>
              <w:t>投标报价得分=（评标基准价/投标报价）×</w:t>
            </w:r>
            <w:r>
              <w:rPr>
                <w:rFonts w:hint="eastAsia" w:ascii="仿宋" w:hAnsi="仿宋" w:eastAsia="仿宋" w:cs="仿宋"/>
                <w:sz w:val="21"/>
                <w:szCs w:val="21"/>
                <w:highlight w:val="none"/>
                <w:vertAlign w:val="baseline"/>
                <w:lang w:val="en-US" w:eastAsia="zh-CN"/>
              </w:rPr>
              <w:t>价格满分分值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4" w:hRule="atLeast"/>
          <w:jc w:val="center"/>
        </w:trPr>
        <w:tc>
          <w:tcPr>
            <w:tcW w:w="1074" w:type="dxa"/>
            <w:tcBorders>
              <w:right w:val="single" w:color="000000" w:sz="4" w:space="0"/>
            </w:tcBorders>
            <w:vAlign w:val="center"/>
          </w:tcPr>
          <w:p>
            <w:pPr>
              <w:pStyle w:val="18"/>
              <w:spacing w:line="240" w:lineRule="auto"/>
              <w:ind w:right="-19" w:rightChars="-9"/>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rPr>
              <w:t>商务部分(</w:t>
            </w:r>
            <w:r>
              <w:rPr>
                <w:rFonts w:hint="eastAsia" w:ascii="仿宋" w:hAnsi="仿宋" w:eastAsia="仿宋" w:cs="仿宋"/>
                <w:sz w:val="21"/>
                <w:szCs w:val="21"/>
                <w:highlight w:val="none"/>
                <w:vertAlign w:val="baseline"/>
                <w:lang w:val="en-US" w:eastAsia="zh-CN"/>
              </w:rPr>
              <w:t>10</w:t>
            </w:r>
            <w:r>
              <w:rPr>
                <w:rFonts w:hint="eastAsia" w:ascii="仿宋" w:hAnsi="仿宋" w:eastAsia="仿宋" w:cs="仿宋"/>
                <w:sz w:val="21"/>
                <w:szCs w:val="21"/>
                <w:highlight w:val="none"/>
                <w:vertAlign w:val="baseline"/>
              </w:rPr>
              <w:t xml:space="preserve"> 分)</w:t>
            </w:r>
          </w:p>
        </w:tc>
        <w:tc>
          <w:tcPr>
            <w:tcW w:w="994" w:type="dxa"/>
            <w:tcBorders>
              <w:left w:val="single" w:color="000000" w:sz="4" w:space="0"/>
            </w:tcBorders>
            <w:vAlign w:val="center"/>
          </w:tcPr>
          <w:p>
            <w:pPr>
              <w:pStyle w:val="18"/>
              <w:spacing w:line="240" w:lineRule="auto"/>
              <w:ind w:right="31" w:rightChars="15"/>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类似项目业绩</w:t>
            </w:r>
          </w:p>
        </w:tc>
        <w:tc>
          <w:tcPr>
            <w:tcW w:w="843" w:type="dxa"/>
            <w:vAlign w:val="center"/>
          </w:tcPr>
          <w:p>
            <w:pPr>
              <w:pStyle w:val="18"/>
              <w:spacing w:line="240" w:lineRule="auto"/>
              <w:ind w:right="0" w:rightChars="0"/>
              <w:jc w:val="center"/>
              <w:rPr>
                <w:rFonts w:hint="default"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10</w:t>
            </w:r>
          </w:p>
        </w:tc>
        <w:tc>
          <w:tcPr>
            <w:tcW w:w="5611" w:type="dxa"/>
          </w:tcPr>
          <w:p>
            <w:pPr>
              <w:pStyle w:val="18"/>
              <w:spacing w:line="240" w:lineRule="auto"/>
              <w:ind w:right="-31" w:rightChars="-15"/>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根据投标产品（若为非单一产品采购包，则提供该包核心产品）或其同品牌的同类产品近三年（2020 年1月至本采购活动招标公告日期，合同或协议签字日期为准），在中国境内的销售业绩进行评价，有 1 项业绩得 1 分，最高得</w:t>
            </w:r>
            <w:r>
              <w:rPr>
                <w:rFonts w:hint="eastAsia" w:ascii="仿宋" w:hAnsi="仿宋" w:eastAsia="仿宋" w:cs="仿宋"/>
                <w:sz w:val="21"/>
                <w:szCs w:val="21"/>
                <w:highlight w:val="none"/>
                <w:vertAlign w:val="baseline"/>
                <w:lang w:val="en-US" w:eastAsia="zh-CN"/>
              </w:rPr>
              <w:t>10</w:t>
            </w:r>
            <w:r>
              <w:rPr>
                <w:rFonts w:hint="eastAsia" w:ascii="仿宋" w:hAnsi="仿宋" w:eastAsia="仿宋" w:cs="仿宋"/>
                <w:sz w:val="21"/>
                <w:szCs w:val="21"/>
                <w:highlight w:val="none"/>
                <w:vertAlign w:val="baseline"/>
              </w:rPr>
              <w:t xml:space="preserve"> 分。</w:t>
            </w:r>
          </w:p>
          <w:p>
            <w:pPr>
              <w:pStyle w:val="18"/>
              <w:spacing w:line="240" w:lineRule="auto"/>
              <w:ind w:right="-31" w:rightChars="-15"/>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注：1.投标人需提供采购合同（含首页、采购设备品牌型号页、配置清单页、签字盖章页）复印件，否则业绩不予认可。</w:t>
            </w:r>
          </w:p>
          <w:p>
            <w:pPr>
              <w:pStyle w:val="18"/>
              <w:spacing w:line="240" w:lineRule="auto"/>
              <w:ind w:right="-31" w:rightChars="-15"/>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2.投标产品（若为非单一产品采购包，则提供该包核心产品）或其同品牌的同类产品销售给经销商或代理商的销售业绩不予认可。</w:t>
            </w:r>
          </w:p>
          <w:p>
            <w:pPr>
              <w:pStyle w:val="18"/>
              <w:spacing w:line="240" w:lineRule="auto"/>
              <w:ind w:right="-31" w:rightChars="-15"/>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3.同类型产品指与所投产品同档次、主要性能相当的产品。</w:t>
            </w:r>
          </w:p>
          <w:p>
            <w:pPr>
              <w:pStyle w:val="18"/>
              <w:spacing w:line="240" w:lineRule="auto"/>
              <w:ind w:right="-31" w:rightChars="-15"/>
              <w:rPr>
                <w:rFonts w:hint="eastAsia" w:ascii="仿宋" w:hAnsi="仿宋" w:eastAsia="仿宋" w:cs="仿宋"/>
                <w:sz w:val="21"/>
                <w:szCs w:val="21"/>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4" w:hRule="atLeast"/>
          <w:jc w:val="center"/>
        </w:trPr>
        <w:tc>
          <w:tcPr>
            <w:tcW w:w="1074" w:type="dxa"/>
            <w:vMerge w:val="restart"/>
            <w:tcBorders>
              <w:right w:val="single" w:color="000000" w:sz="4" w:space="0"/>
            </w:tcBorders>
            <w:vAlign w:val="center"/>
          </w:tcPr>
          <w:p>
            <w:pPr>
              <w:pStyle w:val="18"/>
              <w:spacing w:line="240" w:lineRule="auto"/>
              <w:ind w:right="-19" w:rightChars="-9"/>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技术部分 (</w:t>
            </w:r>
            <w:r>
              <w:rPr>
                <w:rFonts w:hint="eastAsia" w:ascii="仿宋" w:hAnsi="仿宋" w:eastAsia="仿宋" w:cs="仿宋"/>
                <w:sz w:val="21"/>
                <w:szCs w:val="21"/>
                <w:highlight w:val="none"/>
                <w:vertAlign w:val="baseline"/>
                <w:lang w:val="en-US" w:eastAsia="zh-CN"/>
              </w:rPr>
              <w:t>60</w:t>
            </w:r>
            <w:r>
              <w:rPr>
                <w:rFonts w:hint="eastAsia" w:ascii="仿宋" w:hAnsi="仿宋" w:eastAsia="仿宋" w:cs="仿宋"/>
                <w:sz w:val="21"/>
                <w:szCs w:val="21"/>
                <w:highlight w:val="none"/>
                <w:vertAlign w:val="baseline"/>
              </w:rPr>
              <w:t>分)</w:t>
            </w:r>
          </w:p>
        </w:tc>
        <w:tc>
          <w:tcPr>
            <w:tcW w:w="994" w:type="dxa"/>
            <w:tcBorders>
              <w:left w:val="single" w:color="000000" w:sz="4" w:space="0"/>
            </w:tcBorders>
            <w:vAlign w:val="center"/>
          </w:tcPr>
          <w:p>
            <w:pPr>
              <w:pStyle w:val="18"/>
              <w:spacing w:line="240" w:lineRule="auto"/>
              <w:ind w:right="31" w:rightChars="15"/>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对</w:t>
            </w:r>
            <w:r>
              <w:rPr>
                <w:rFonts w:hint="eastAsia" w:ascii="仿宋" w:hAnsi="仿宋" w:eastAsia="仿宋" w:cs="仿宋"/>
                <w:sz w:val="21"/>
                <w:szCs w:val="21"/>
                <w:highlight w:val="none"/>
                <w:vertAlign w:val="baseline"/>
                <w:lang w:val="en-US" w:eastAsia="zh-CN"/>
              </w:rPr>
              <w:t>投标</w:t>
            </w:r>
            <w:r>
              <w:rPr>
                <w:rFonts w:hint="eastAsia" w:ascii="仿宋" w:hAnsi="仿宋" w:eastAsia="仿宋" w:cs="仿宋"/>
                <w:sz w:val="21"/>
                <w:szCs w:val="21"/>
                <w:highlight w:val="none"/>
                <w:vertAlign w:val="baseline"/>
                <w:lang w:eastAsia="zh-CN"/>
              </w:rPr>
              <w:t>文件</w:t>
            </w:r>
            <w:r>
              <w:rPr>
                <w:rFonts w:hint="eastAsia" w:ascii="仿宋" w:hAnsi="仿宋" w:eastAsia="仿宋" w:cs="仿宋"/>
                <w:sz w:val="21"/>
                <w:szCs w:val="21"/>
                <w:highlight w:val="none"/>
                <w:vertAlign w:val="baseline"/>
              </w:rPr>
              <w:t>技术要求的响应程度</w:t>
            </w:r>
          </w:p>
        </w:tc>
        <w:tc>
          <w:tcPr>
            <w:tcW w:w="843" w:type="dxa"/>
            <w:vAlign w:val="center"/>
          </w:tcPr>
          <w:p>
            <w:pPr>
              <w:pStyle w:val="18"/>
              <w:spacing w:line="240" w:lineRule="auto"/>
              <w:ind w:right="0" w:rightChars="0"/>
              <w:jc w:val="center"/>
              <w:rPr>
                <w:rFonts w:hint="default"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45</w:t>
            </w:r>
          </w:p>
        </w:tc>
        <w:tc>
          <w:tcPr>
            <w:tcW w:w="5611" w:type="dxa"/>
          </w:tcPr>
          <w:p>
            <w:pPr>
              <w:pStyle w:val="18"/>
              <w:spacing w:line="240" w:lineRule="auto"/>
              <w:ind w:right="-31" w:rightChars="-15"/>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投标文件技术规格响应全部满足招标文件技术要求的为</w:t>
            </w:r>
            <w:r>
              <w:rPr>
                <w:rFonts w:hint="eastAsia" w:ascii="仿宋" w:hAnsi="仿宋" w:eastAsia="仿宋" w:cs="仿宋"/>
                <w:sz w:val="21"/>
                <w:szCs w:val="21"/>
                <w:highlight w:val="none"/>
                <w:vertAlign w:val="baseline"/>
                <w:lang w:val="en-US" w:eastAsia="zh-CN"/>
              </w:rPr>
              <w:t>45</w:t>
            </w:r>
            <w:r>
              <w:rPr>
                <w:rFonts w:hint="eastAsia" w:ascii="仿宋" w:hAnsi="仿宋" w:eastAsia="仿宋" w:cs="仿宋"/>
                <w:sz w:val="21"/>
                <w:szCs w:val="21"/>
                <w:highlight w:val="none"/>
                <w:vertAlign w:val="baseline"/>
              </w:rPr>
              <w:t xml:space="preserve"> 分，有 1 项其他条款不满足的，扣 </w:t>
            </w:r>
            <w:r>
              <w:rPr>
                <w:rFonts w:hint="eastAsia" w:ascii="仿宋" w:hAnsi="仿宋" w:eastAsia="仿宋" w:cs="仿宋"/>
                <w:sz w:val="21"/>
                <w:szCs w:val="21"/>
                <w:highlight w:val="none"/>
                <w:vertAlign w:val="baseline"/>
                <w:lang w:val="en-US" w:eastAsia="zh-CN"/>
              </w:rPr>
              <w:t>3</w:t>
            </w:r>
            <w:r>
              <w:rPr>
                <w:rFonts w:hint="eastAsia" w:ascii="仿宋" w:hAnsi="仿宋" w:eastAsia="仿宋" w:cs="仿宋"/>
                <w:sz w:val="21"/>
                <w:szCs w:val="21"/>
                <w:highlight w:val="none"/>
                <w:vertAlign w:val="baseline"/>
              </w:rPr>
              <w:t xml:space="preserve"> 分，最低得分 0 分。 注：最低得分为 0 分时将按照无效投标处理，予以拒绝。 </w:t>
            </w:r>
            <w:r>
              <w:rPr>
                <w:rFonts w:hint="eastAsia" w:ascii="仿宋" w:hAnsi="仿宋" w:eastAsia="仿宋" w:cs="仿宋"/>
                <w:sz w:val="21"/>
                <w:szCs w:val="21"/>
                <w:highlight w:val="none"/>
                <w:vertAlign w:val="baseline"/>
                <w:lang w:val="en-US" w:eastAsia="zh-CN"/>
              </w:rPr>
              <w:t>投标人</w:t>
            </w:r>
            <w:r>
              <w:rPr>
                <w:rFonts w:hint="eastAsia" w:ascii="仿宋" w:hAnsi="仿宋" w:eastAsia="仿宋" w:cs="仿宋"/>
                <w:sz w:val="21"/>
                <w:szCs w:val="21"/>
                <w:highlight w:val="none"/>
                <w:vertAlign w:val="baseline"/>
              </w:rPr>
              <w:t>须对本</w:t>
            </w:r>
            <w:r>
              <w:rPr>
                <w:rFonts w:hint="eastAsia" w:ascii="仿宋" w:hAnsi="仿宋" w:eastAsia="仿宋" w:cs="仿宋"/>
                <w:sz w:val="21"/>
                <w:szCs w:val="21"/>
                <w:highlight w:val="none"/>
                <w:vertAlign w:val="baseline"/>
                <w:lang w:val="en-US" w:eastAsia="zh-CN"/>
              </w:rPr>
              <w:t>招标</w:t>
            </w:r>
            <w:r>
              <w:rPr>
                <w:rFonts w:hint="eastAsia" w:ascii="仿宋" w:hAnsi="仿宋" w:eastAsia="仿宋" w:cs="仿宋"/>
                <w:sz w:val="21"/>
                <w:szCs w:val="21"/>
                <w:highlight w:val="none"/>
                <w:vertAlign w:val="baseline"/>
              </w:rPr>
              <w:t>文件技术要求进行点对点应答，必须在引用本采购文件的基础上,进行逐条逐项答复、说明和解释。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1074" w:type="dxa"/>
            <w:vMerge w:val="continue"/>
            <w:tcBorders>
              <w:right w:val="single" w:color="000000" w:sz="4" w:space="0"/>
            </w:tcBorders>
            <w:vAlign w:val="center"/>
          </w:tcPr>
          <w:p>
            <w:pPr>
              <w:pStyle w:val="18"/>
              <w:spacing w:line="240" w:lineRule="auto"/>
              <w:ind w:right="-19" w:rightChars="-9"/>
              <w:jc w:val="center"/>
              <w:rPr>
                <w:rFonts w:hint="eastAsia" w:ascii="仿宋" w:hAnsi="仿宋" w:eastAsia="仿宋" w:cs="仿宋"/>
                <w:sz w:val="21"/>
                <w:szCs w:val="21"/>
                <w:highlight w:val="none"/>
                <w:vertAlign w:val="baseline"/>
              </w:rPr>
            </w:pPr>
          </w:p>
        </w:tc>
        <w:tc>
          <w:tcPr>
            <w:tcW w:w="994" w:type="dxa"/>
            <w:tcBorders>
              <w:left w:val="single" w:color="000000" w:sz="4" w:space="0"/>
            </w:tcBorders>
            <w:vAlign w:val="center"/>
          </w:tcPr>
          <w:p>
            <w:pPr>
              <w:pStyle w:val="18"/>
              <w:spacing w:line="240" w:lineRule="auto"/>
              <w:ind w:right="31" w:rightChars="15"/>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售后服务保障体系</w:t>
            </w:r>
          </w:p>
        </w:tc>
        <w:tc>
          <w:tcPr>
            <w:tcW w:w="843" w:type="dxa"/>
            <w:vAlign w:val="center"/>
          </w:tcPr>
          <w:p>
            <w:pPr>
              <w:pStyle w:val="18"/>
              <w:spacing w:line="240" w:lineRule="auto"/>
              <w:ind w:right="0" w:rightChars="0"/>
              <w:jc w:val="center"/>
              <w:rPr>
                <w:rFonts w:hint="default"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10</w:t>
            </w:r>
          </w:p>
        </w:tc>
        <w:tc>
          <w:tcPr>
            <w:tcW w:w="5611" w:type="dxa"/>
            <w:vAlign w:val="top"/>
          </w:tcPr>
          <w:p>
            <w:pPr>
              <w:pStyle w:val="18"/>
              <w:numPr>
                <w:ilvl w:val="0"/>
                <w:numId w:val="0"/>
              </w:numPr>
              <w:spacing w:line="240" w:lineRule="auto"/>
              <w:ind w:left="0" w:leftChars="0" w:right="-31" w:rightChars="-15" w:firstLine="0" w:firstLineChars="0"/>
              <w:jc w:val="both"/>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根据招标要求和投标技术响应情况，在满足招标文件要求的质量保证期（保修期）前提下，对投标人提供的售后服务方案进行综合评分：</w:t>
            </w:r>
          </w:p>
          <w:p>
            <w:pPr>
              <w:pStyle w:val="18"/>
              <w:numPr>
                <w:ilvl w:val="0"/>
                <w:numId w:val="13"/>
              </w:numPr>
              <w:spacing w:line="240" w:lineRule="auto"/>
              <w:ind w:left="0" w:leftChars="0" w:right="-31" w:rightChars="-15" w:firstLine="0" w:firstLineChars="0"/>
              <w:jc w:val="both"/>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售后服务方案详细，具有针对性、售后网点的分布情况叙述详细、维修的反应速度优于招标文件的要求得10 分</w:t>
            </w:r>
          </w:p>
          <w:p>
            <w:pPr>
              <w:pStyle w:val="18"/>
              <w:numPr>
                <w:ilvl w:val="0"/>
                <w:numId w:val="13"/>
              </w:numPr>
              <w:spacing w:line="240" w:lineRule="auto"/>
              <w:ind w:left="0" w:leftChars="0" w:right="-31" w:rightChars="-15" w:firstLine="0" w:firstLineChars="0"/>
              <w:jc w:val="both"/>
              <w:rPr>
                <w:highlight w:val="none"/>
              </w:rPr>
            </w:pPr>
            <w:r>
              <w:rPr>
                <w:rFonts w:hint="eastAsia" w:ascii="仿宋" w:hAnsi="仿宋" w:eastAsia="仿宋" w:cs="仿宋"/>
                <w:sz w:val="21"/>
                <w:szCs w:val="21"/>
                <w:highlight w:val="none"/>
                <w:vertAlign w:val="baseline"/>
                <w:lang w:val="en-US" w:eastAsia="zh-CN"/>
              </w:rPr>
              <w:t>售后服务方案合理、售后网点的分布情况欠缺、维修的反应速度满足招标文件的要求得7 分</w:t>
            </w:r>
          </w:p>
          <w:p>
            <w:pPr>
              <w:pStyle w:val="18"/>
              <w:numPr>
                <w:ilvl w:val="0"/>
                <w:numId w:val="13"/>
              </w:numPr>
              <w:spacing w:line="240" w:lineRule="auto"/>
              <w:ind w:left="0" w:leftChars="0" w:right="-31" w:rightChars="-15" w:firstLine="0" w:firstLineChars="0"/>
              <w:jc w:val="both"/>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售后服务方案简单、售后网点的分布情况欠缺、维修的反应速度满足招标文件的要求得4 分</w:t>
            </w:r>
          </w:p>
          <w:p>
            <w:pPr>
              <w:pStyle w:val="18"/>
              <w:numPr>
                <w:ilvl w:val="0"/>
                <w:numId w:val="13"/>
              </w:numPr>
              <w:spacing w:line="240" w:lineRule="auto"/>
              <w:ind w:left="0" w:leftChars="0" w:right="-31" w:rightChars="-15" w:firstLine="0" w:firstLineChars="0"/>
              <w:jc w:val="both"/>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售后服务方案欠缺、方案中没有体现售后网点的分布情况、维修的反应速度不满足招标文件的要求得1 分</w:t>
            </w:r>
          </w:p>
          <w:p>
            <w:pPr>
              <w:pStyle w:val="18"/>
              <w:numPr>
                <w:ilvl w:val="0"/>
                <w:numId w:val="0"/>
              </w:numPr>
              <w:spacing w:line="240" w:lineRule="auto"/>
              <w:ind w:leftChars="0" w:right="-31" w:rightChars="-15"/>
              <w:jc w:val="both"/>
              <w:rPr>
                <w:rFonts w:hint="default"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5、质量保证期（保修期）不满足招标文件要求或未提供售后服务方案的不得分。</w:t>
            </w:r>
          </w:p>
          <w:p>
            <w:pPr>
              <w:pStyle w:val="18"/>
              <w:numPr>
                <w:ilvl w:val="0"/>
                <w:numId w:val="0"/>
              </w:numPr>
              <w:spacing w:line="240" w:lineRule="auto"/>
              <w:ind w:left="0" w:leftChars="0" w:right="-31" w:rightChars="-15" w:firstLine="0" w:firstLineChars="0"/>
              <w:jc w:val="both"/>
              <w:rPr>
                <w:rFonts w:hint="eastAsia" w:ascii="仿宋" w:hAnsi="仿宋" w:eastAsia="仿宋" w:cs="仿宋"/>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1074" w:type="dxa"/>
            <w:vMerge w:val="continue"/>
            <w:tcBorders>
              <w:right w:val="single" w:color="000000" w:sz="4" w:space="0"/>
            </w:tcBorders>
            <w:vAlign w:val="center"/>
          </w:tcPr>
          <w:p>
            <w:pPr>
              <w:pStyle w:val="18"/>
              <w:spacing w:line="240" w:lineRule="auto"/>
              <w:ind w:right="-19" w:rightChars="-9"/>
              <w:jc w:val="center"/>
              <w:rPr>
                <w:rFonts w:hint="eastAsia" w:ascii="仿宋" w:hAnsi="仿宋" w:eastAsia="仿宋" w:cs="仿宋"/>
                <w:sz w:val="21"/>
                <w:szCs w:val="21"/>
                <w:highlight w:val="none"/>
                <w:vertAlign w:val="baseline"/>
              </w:rPr>
            </w:pPr>
          </w:p>
        </w:tc>
        <w:tc>
          <w:tcPr>
            <w:tcW w:w="994" w:type="dxa"/>
            <w:tcBorders>
              <w:left w:val="single" w:color="000000" w:sz="4" w:space="0"/>
            </w:tcBorders>
            <w:vAlign w:val="center"/>
          </w:tcPr>
          <w:p>
            <w:pPr>
              <w:pStyle w:val="18"/>
              <w:spacing w:line="240" w:lineRule="auto"/>
              <w:ind w:right="31" w:rightChars="15"/>
              <w:jc w:val="center"/>
              <w:rPr>
                <w:rFonts w:hint="default"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培训方案</w:t>
            </w:r>
          </w:p>
        </w:tc>
        <w:tc>
          <w:tcPr>
            <w:tcW w:w="843" w:type="dxa"/>
            <w:vAlign w:val="center"/>
          </w:tcPr>
          <w:p>
            <w:pPr>
              <w:pStyle w:val="18"/>
              <w:spacing w:line="240" w:lineRule="auto"/>
              <w:ind w:right="0" w:rightChars="0"/>
              <w:jc w:val="center"/>
              <w:rPr>
                <w:rFonts w:hint="default"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5</w:t>
            </w:r>
          </w:p>
        </w:tc>
        <w:tc>
          <w:tcPr>
            <w:tcW w:w="5611" w:type="dxa"/>
            <w:vAlign w:val="top"/>
          </w:tcPr>
          <w:p>
            <w:pPr>
              <w:pStyle w:val="18"/>
              <w:numPr>
                <w:ilvl w:val="0"/>
                <w:numId w:val="0"/>
              </w:numPr>
              <w:spacing w:line="240" w:lineRule="auto"/>
              <w:ind w:left="0" w:leftChars="0" w:right="-31" w:rightChars="-15" w:firstLine="0" w:firstLineChars="0"/>
              <w:jc w:val="both"/>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 xml:space="preserve">投标人提供的技术培训方案，包括对培训对象、培训内容、培训方式、培训资料等方面进行阐述，根据方案的科学性、针对性和可操作性等进行综合评分： </w:t>
            </w:r>
          </w:p>
          <w:p>
            <w:pPr>
              <w:pStyle w:val="18"/>
              <w:numPr>
                <w:ilvl w:val="0"/>
                <w:numId w:val="0"/>
              </w:numPr>
              <w:spacing w:line="240" w:lineRule="auto"/>
              <w:ind w:left="0" w:leftChars="0" w:right="-31" w:rightChars="-15" w:firstLine="0" w:firstLineChars="0"/>
              <w:jc w:val="both"/>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 xml:space="preserve">整体培训方案合理，对培训对象、培训内容、培训方式、培训资料等的计划安排科学明确，针对性和可操作性强的,得 5分； </w:t>
            </w:r>
          </w:p>
          <w:p>
            <w:pPr>
              <w:pStyle w:val="18"/>
              <w:numPr>
                <w:ilvl w:val="0"/>
                <w:numId w:val="0"/>
              </w:numPr>
              <w:spacing w:line="240" w:lineRule="auto"/>
              <w:ind w:left="0" w:leftChars="0" w:right="-31" w:rightChars="-15" w:firstLine="0" w:firstLineChars="0"/>
              <w:jc w:val="both"/>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 xml:space="preserve">整体培训方案较合理，对培训对象、培训内容、培训方式、培训资料等的计划安排科学，针对性和可操作性较强的,得 3分； </w:t>
            </w:r>
          </w:p>
          <w:p>
            <w:pPr>
              <w:pStyle w:val="18"/>
              <w:numPr>
                <w:ilvl w:val="0"/>
                <w:numId w:val="0"/>
              </w:numPr>
              <w:spacing w:line="240" w:lineRule="auto"/>
              <w:ind w:left="0" w:leftChars="0" w:right="-31" w:rightChars="-15" w:firstLine="0" w:firstLineChars="0"/>
              <w:jc w:val="both"/>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 xml:space="preserve">整体培训方案一般或不尽合理，对培训对象、培训内容、培训方式、培训资料等的计划安排,针对性和可操作性一般或不强的，得 1 分； </w:t>
            </w:r>
          </w:p>
          <w:p>
            <w:pPr>
              <w:pStyle w:val="18"/>
              <w:numPr>
                <w:ilvl w:val="0"/>
                <w:numId w:val="0"/>
              </w:numPr>
              <w:spacing w:line="240" w:lineRule="auto"/>
              <w:ind w:left="0" w:leftChars="0" w:right="-31" w:rightChars="-15" w:firstLine="0" w:firstLineChars="0"/>
              <w:jc w:val="both"/>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不提供不得分</w:t>
            </w:r>
          </w:p>
          <w:p>
            <w:pPr>
              <w:pStyle w:val="18"/>
              <w:numPr>
                <w:ilvl w:val="0"/>
                <w:numId w:val="0"/>
              </w:numPr>
              <w:spacing w:line="240" w:lineRule="auto"/>
              <w:ind w:left="0" w:leftChars="0" w:right="-31" w:rightChars="-15" w:firstLine="0" w:firstLineChars="0"/>
              <w:jc w:val="both"/>
              <w:rPr>
                <w:rFonts w:hint="eastAsia" w:ascii="仿宋" w:hAnsi="仿宋" w:eastAsia="仿宋" w:cs="仿宋"/>
                <w:sz w:val="21"/>
                <w:szCs w:val="21"/>
                <w:highlight w:val="none"/>
                <w:vertAlign w:val="baseline"/>
                <w:lang w:val="en-US" w:eastAsia="zh-CN"/>
              </w:rPr>
            </w:pPr>
          </w:p>
        </w:tc>
      </w:tr>
    </w:tbl>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lang w:val="en-US" w:eastAsia="zh-CN"/>
        </w:rPr>
      </w:pP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评标委员会每位成员独立对每个有效投标人的投标文件进行评价、打分；然后汇总每个投标人的得分，计算得分平均值，以平均值由高到低进行排序，按排序顺序推荐中标候选人。分值计算保留小数点后二位，第三位四舍五入。</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落实中小企业政府采购政策的价格调整：</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对于未预留份额专门面向中小企业采购的采购项目，以及预留份额项目中的非预留部分采购包，根据《关于进一步加大政府采购支持中小企业力度的通知》（财库〔2022〕19号）、《关于印发《政府采购促进中小企业发展管理办法》的通知》（财库〔2020〕46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残疾人福利性单位声明函》或省级以上监狱管理局、戒毒管理局（含新疆生产建设兵团）出具的属于监狱企业的证明文件的投标人，其投标报价扣除</w:t>
      </w:r>
      <w:r>
        <w:rPr>
          <w:rFonts w:hint="eastAsia" w:ascii="仿宋" w:hAnsi="仿宋" w:eastAsia="仿宋" w:cs="仿宋"/>
          <w:b w:val="0"/>
          <w:bCs w:val="0"/>
          <w:sz w:val="24"/>
          <w:szCs w:val="24"/>
          <w:highlight w:val="none"/>
          <w:u w:val="single"/>
          <w:lang w:val="en-US" w:eastAsia="zh-CN"/>
        </w:rPr>
        <w:t xml:space="preserve"> 10 % </w:t>
      </w:r>
      <w:r>
        <w:rPr>
          <w:rFonts w:hint="eastAsia" w:ascii="仿宋" w:hAnsi="仿宋" w:eastAsia="仿宋" w:cs="仿宋"/>
          <w:b w:val="0"/>
          <w:bCs w:val="0"/>
          <w:sz w:val="24"/>
          <w:szCs w:val="24"/>
          <w:highlight w:val="none"/>
          <w:lang w:val="en-US" w:eastAsia="zh-CN"/>
        </w:rPr>
        <w:t>后参与评审。对于同时属于小微企业、监狱企业或残疾人福利性单位的，不重复进行投标报价扣除。</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w:t>
      </w:r>
      <w:r>
        <w:rPr>
          <w:rFonts w:hint="eastAsia" w:ascii="仿宋" w:hAnsi="仿宋" w:eastAsia="仿宋" w:cs="仿宋"/>
          <w:b w:val="0"/>
          <w:bCs w:val="0"/>
          <w:sz w:val="24"/>
          <w:szCs w:val="24"/>
          <w:highlight w:val="none"/>
          <w:u w:val="single"/>
          <w:lang w:val="en-US" w:eastAsia="zh-CN"/>
        </w:rPr>
        <w:t xml:space="preserve"> 4% </w:t>
      </w:r>
      <w:r>
        <w:rPr>
          <w:rFonts w:hint="eastAsia" w:ascii="仿宋" w:hAnsi="仿宋" w:eastAsia="仿宋" w:cs="仿宋"/>
          <w:b w:val="0"/>
          <w:bCs w:val="0"/>
          <w:sz w:val="24"/>
          <w:szCs w:val="24"/>
          <w:highlight w:val="none"/>
          <w:lang w:val="en-US" w:eastAsia="zh-CN"/>
        </w:rPr>
        <w:t>的扣除，用扣除后的价格参加评审。</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组成联合体或者接受分包的小微企业与联合体内其他企业、分包企业之间存在直接控股、管理关系的，不享受价格扣除优惠政策。</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价格扣除比例对小型企业和微型企业同等对待，不作区分。</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中小企业参加政府采购活动，应当按照招标文件给定的格式出具《中小企业声明函》，否则不得享受相关中小企业扶持政策。</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监狱企业提供了由省级以上监狱管理局、戒毒管理局（含新疆生产建设兵团）出具的属于监狱企业的证明文件的，视同小微企业。</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残疾人福利性单位按招标文件要求提供了《残疾人福利性单位声明函》（见附件）的，视同小微企业。</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若投标人同时属于小型或微型企业、监狱企业、残疾人福利性单位中的两种及以上，将不重复享受小微企业价格扣减的优惠政策。</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u w:val="single"/>
          <w:lang w:val="en-US" w:eastAsia="zh-CN"/>
        </w:rPr>
      </w:pPr>
      <w:r>
        <w:rPr>
          <w:rFonts w:hint="eastAsia" w:ascii="仿宋" w:hAnsi="仿宋" w:eastAsia="仿宋" w:cs="仿宋"/>
          <w:b w:val="0"/>
          <w:bCs w:val="0"/>
          <w:sz w:val="24"/>
          <w:szCs w:val="24"/>
          <w:highlight w:val="none"/>
          <w:lang w:val="en-US" w:eastAsia="zh-CN"/>
        </w:rPr>
        <w:t>投标人所投产品如被列入财政部与国家主管部门颁发的节能产品目录或环境标志产品目录或无线局域网产品目录，应提供相关证明，在评标时予以优先采购，具体优惠措施为：</w:t>
      </w:r>
      <w:r>
        <w:rPr>
          <w:rFonts w:hint="eastAsia" w:ascii="仿宋" w:hAnsi="仿宋" w:eastAsia="仿宋" w:cs="仿宋"/>
          <w:b w:val="0"/>
          <w:bCs w:val="0"/>
          <w:sz w:val="24"/>
          <w:szCs w:val="24"/>
          <w:highlight w:val="none"/>
          <w:u w:val="single"/>
          <w:lang w:val="en-US" w:eastAsia="zh-CN"/>
        </w:rPr>
        <w:t>综合得分相同时排名优先。</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u w:val="single"/>
          <w:lang w:val="en-US" w:eastAsia="zh-CN"/>
        </w:rPr>
      </w:pPr>
      <w:r>
        <w:rPr>
          <w:rFonts w:hint="eastAsia" w:ascii="仿宋" w:hAnsi="仿宋" w:eastAsia="仿宋" w:cs="仿宋"/>
          <w:b w:val="0"/>
          <w:bCs w:val="0"/>
          <w:sz w:val="24"/>
          <w:szCs w:val="24"/>
          <w:highlight w:val="none"/>
          <w:u w:val="none"/>
          <w:lang w:val="en-US" w:eastAsia="zh-CN"/>
        </w:rPr>
        <w:t>如采购人所采购产品为政府强制采购的节能产品，投标人所投产品的品牌及型号必须为清单中有效期内产品并提供证明文件，否则其投标将作为</w:t>
      </w:r>
      <w:r>
        <w:rPr>
          <w:rFonts w:hint="eastAsia" w:ascii="仿宋" w:hAnsi="仿宋" w:eastAsia="仿宋" w:cs="仿宋"/>
          <w:b/>
          <w:bCs/>
          <w:sz w:val="24"/>
          <w:szCs w:val="24"/>
          <w:highlight w:val="none"/>
          <w:u w:val="none"/>
          <w:lang w:val="en-US" w:eastAsia="zh-CN"/>
        </w:rPr>
        <w:t>无效投标</w:t>
      </w:r>
      <w:r>
        <w:rPr>
          <w:rFonts w:hint="eastAsia" w:ascii="仿宋" w:hAnsi="仿宋" w:eastAsia="仿宋" w:cs="仿宋"/>
          <w:b w:val="0"/>
          <w:bCs w:val="0"/>
          <w:sz w:val="24"/>
          <w:szCs w:val="24"/>
          <w:highlight w:val="none"/>
          <w:u w:val="none"/>
          <w:lang w:val="en-US" w:eastAsia="zh-CN"/>
        </w:rPr>
        <w:t>被拒绝。</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u w:val="none"/>
          <w:lang w:val="en-US" w:eastAsia="zh-CN"/>
        </w:rPr>
      </w:pPr>
      <w:r>
        <w:rPr>
          <w:rFonts w:hint="eastAsia" w:ascii="仿宋" w:hAnsi="仿宋" w:eastAsia="仿宋" w:cs="仿宋"/>
          <w:b w:val="0"/>
          <w:bCs w:val="0"/>
          <w:sz w:val="24"/>
          <w:szCs w:val="24"/>
          <w:highlight w:val="none"/>
          <w:u w:val="none"/>
          <w:lang w:val="en-US" w:eastAsia="zh-CN"/>
        </w:rPr>
        <w:t>投标人所投产品列入无线局域网产品清单，应提供相关证明，在评标时予以优先采购，具体优惠措施为：</w:t>
      </w:r>
      <w:r>
        <w:rPr>
          <w:rFonts w:hint="eastAsia" w:ascii="仿宋" w:hAnsi="仿宋" w:eastAsia="仿宋" w:cs="仿宋"/>
          <w:b w:val="0"/>
          <w:bCs w:val="0"/>
          <w:sz w:val="24"/>
          <w:szCs w:val="24"/>
          <w:highlight w:val="none"/>
          <w:u w:val="single"/>
          <w:lang w:val="en-US" w:eastAsia="zh-CN"/>
        </w:rPr>
        <w:t>综合得分相同时排名优先 。</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u w:val="none"/>
          <w:lang w:val="en-US" w:eastAsia="zh-CN"/>
        </w:rPr>
      </w:pPr>
      <w:r>
        <w:rPr>
          <w:rFonts w:hint="eastAsia" w:ascii="仿宋" w:hAnsi="仿宋" w:eastAsia="仿宋" w:cs="仿宋"/>
          <w:b w:val="0"/>
          <w:bCs w:val="0"/>
          <w:sz w:val="24"/>
          <w:szCs w:val="24"/>
          <w:highlight w:val="none"/>
          <w:u w:val="none"/>
          <w:lang w:val="en-US" w:eastAsia="zh-CN"/>
        </w:rPr>
        <w:t>同品牌处理办法：</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u w:val="none"/>
          <w:lang w:val="en-US" w:eastAsia="zh-CN"/>
        </w:rPr>
      </w:pPr>
      <w:r>
        <w:rPr>
          <w:rFonts w:hint="eastAsia" w:ascii="仿宋" w:hAnsi="仿宋" w:eastAsia="仿宋" w:cs="仿宋"/>
          <w:b w:val="0"/>
          <w:bCs w:val="0"/>
          <w:sz w:val="24"/>
          <w:szCs w:val="24"/>
          <w:highlight w:val="none"/>
          <w:u w:val="none"/>
          <w:lang w:val="en-US" w:eastAsia="zh-CN"/>
        </w:rPr>
        <w:t>如采用最低评标办法，则：</w:t>
      </w:r>
      <w:r>
        <w:rPr>
          <w:rFonts w:hint="eastAsia" w:ascii="仿宋" w:hAnsi="仿宋" w:eastAsia="仿宋" w:cs="仿宋"/>
          <w:b w:val="0"/>
          <w:bCs w:val="0"/>
          <w:sz w:val="24"/>
          <w:szCs w:val="24"/>
          <w:highlight w:val="none"/>
          <w:u w:val="single"/>
          <w:lang w:val="en-US" w:eastAsia="zh-CN"/>
        </w:rPr>
        <w:t>提供相同品牌产品的不同投标人以其中通过资格审查、符合性审查且报价最低的参加评标；报价相同的，由评标委员会采取随机抽取方式确定，其他同品牌投标人不作为中标候选人。</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u w:val="none"/>
          <w:lang w:val="en-US" w:eastAsia="zh-CN"/>
        </w:rPr>
      </w:pPr>
      <w:r>
        <w:rPr>
          <w:rFonts w:hint="eastAsia" w:ascii="仿宋" w:hAnsi="仿宋" w:eastAsia="仿宋" w:cs="仿宋"/>
          <w:b w:val="0"/>
          <w:bCs w:val="0"/>
          <w:sz w:val="24"/>
          <w:szCs w:val="24"/>
          <w:highlight w:val="none"/>
          <w:u w:val="none"/>
          <w:lang w:val="en-US" w:eastAsia="zh-CN"/>
        </w:rPr>
        <w:t>如采用综合评标法，则：</w:t>
      </w:r>
      <w:r>
        <w:rPr>
          <w:rFonts w:hint="eastAsia" w:ascii="仿宋" w:hAnsi="仿宋" w:eastAsia="仿宋" w:cs="仿宋"/>
          <w:b w:val="0"/>
          <w:bCs w:val="0"/>
          <w:sz w:val="24"/>
          <w:szCs w:val="24"/>
          <w:highlight w:val="none"/>
          <w:u w:val="single"/>
          <w:lang w:val="en-US" w:eastAsia="zh-CN"/>
        </w:rPr>
        <w:t>提供相同品牌产品且通过资格审查、符合性审查的不同投标人，按一家投标人计算，评审后得分最高的同品牌投标人获得中标人推荐资格；评审得分相同的，按投标报价最低的获得中标人推荐资格；评审得分和投标报价均相同的，按技术评审得分最高的获得中标人推荐资格，评审得分、投标报价和技术评审得分三项均相同的由评标委员会采取随机抽取方式确定，其他同品牌投标人不作为中标候选人</w:t>
      </w:r>
      <w:r>
        <w:rPr>
          <w:rFonts w:hint="eastAsia" w:ascii="仿宋" w:hAnsi="仿宋" w:eastAsia="仿宋" w:cs="仿宋"/>
          <w:b w:val="0"/>
          <w:bCs w:val="0"/>
          <w:sz w:val="24"/>
          <w:szCs w:val="24"/>
          <w:highlight w:val="none"/>
          <w:u w:val="none"/>
          <w:lang w:val="en-US" w:eastAsia="zh-CN"/>
        </w:rPr>
        <w:t>。</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u w:val="none"/>
          <w:lang w:val="en-US" w:eastAsia="zh-CN"/>
        </w:rPr>
      </w:pPr>
      <w:r>
        <w:rPr>
          <w:rFonts w:hint="eastAsia" w:ascii="仿宋" w:hAnsi="仿宋" w:eastAsia="仿宋" w:cs="仿宋"/>
          <w:b w:val="0"/>
          <w:bCs w:val="0"/>
          <w:sz w:val="24"/>
          <w:szCs w:val="24"/>
          <w:highlight w:val="none"/>
          <w:u w:val="none"/>
          <w:lang w:val="en-US" w:eastAsia="zh-CN"/>
        </w:rPr>
        <w:t>如一个分包内包含多种产品的，采购人或采购代理机构将在</w:t>
      </w:r>
      <w:r>
        <w:rPr>
          <w:rFonts w:hint="eastAsia" w:ascii="仿宋" w:hAnsi="仿宋" w:eastAsia="仿宋" w:cs="仿宋"/>
          <w:b w:val="0"/>
          <w:bCs w:val="0"/>
          <w:sz w:val="24"/>
          <w:szCs w:val="24"/>
          <w:highlight w:val="none"/>
          <w:u w:val="single"/>
          <w:lang w:val="en-US" w:eastAsia="zh-CN"/>
        </w:rPr>
        <w:t>投标人须知前附表</w:t>
      </w:r>
      <w:r>
        <w:rPr>
          <w:rFonts w:hint="eastAsia" w:ascii="仿宋" w:hAnsi="仿宋" w:eastAsia="仿宋" w:cs="仿宋"/>
          <w:b w:val="0"/>
          <w:bCs w:val="0"/>
          <w:sz w:val="24"/>
          <w:szCs w:val="24"/>
          <w:highlight w:val="none"/>
          <w:u w:val="none"/>
          <w:lang w:val="en-US" w:eastAsia="zh-CN"/>
        </w:rPr>
        <w:t xml:space="preserve">中载明核心产品，多家投标人提供的所有核心产品品牌均相同的，按第六章  评标程序、评标方法和评标标准第6.6条规定处理。 </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u w:val="none"/>
          <w:lang w:val="en-US" w:eastAsia="zh-CN"/>
        </w:rPr>
      </w:pPr>
      <w:r>
        <w:rPr>
          <w:rFonts w:hint="eastAsia" w:ascii="仿宋" w:hAnsi="仿宋" w:eastAsia="仿宋" w:cs="仿宋"/>
          <w:b w:val="0"/>
          <w:bCs w:val="0"/>
          <w:sz w:val="24"/>
          <w:szCs w:val="24"/>
          <w:highlight w:val="none"/>
          <w:u w:val="none"/>
          <w:lang w:val="en-US" w:eastAsia="zh-CN"/>
        </w:rPr>
        <w:t>确定中标候选人名单</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u w:val="none"/>
          <w:lang w:val="en-US" w:eastAsia="zh-CN"/>
        </w:rPr>
      </w:pPr>
      <w:r>
        <w:rPr>
          <w:rFonts w:hint="eastAsia" w:ascii="仿宋" w:hAnsi="仿宋" w:eastAsia="仿宋" w:cs="仿宋"/>
          <w:b w:val="0"/>
          <w:bCs w:val="0"/>
          <w:sz w:val="24"/>
          <w:szCs w:val="24"/>
          <w:highlight w:val="none"/>
          <w:u w:val="none"/>
          <w:lang w:val="en-US" w:eastAsia="zh-CN"/>
        </w:rPr>
        <w:t>采用综合评分法时，评标结果按评审后得分由高到低顺序排列。评审得分最高的投标人为排名第一的中标候选人。综合评审得分相同的,投标报价最低优先，如报价相同则技术部分得分最高优先，投标报价相同且技术部分得分也相同的，由评标委员会现场采取随机抽取方式确定。</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u w:val="none"/>
          <w:lang w:val="en-US" w:eastAsia="zh-CN"/>
        </w:rPr>
      </w:pPr>
      <w:r>
        <w:rPr>
          <w:rFonts w:hint="eastAsia" w:ascii="仿宋" w:hAnsi="仿宋" w:eastAsia="仿宋" w:cs="仿宋"/>
          <w:b w:val="0"/>
          <w:bCs w:val="0"/>
          <w:sz w:val="24"/>
          <w:szCs w:val="24"/>
          <w:highlight w:val="none"/>
          <w:u w:val="none"/>
          <w:lang w:val="en-US" w:eastAsia="zh-CN"/>
        </w:rPr>
        <w:t>采用最低评标价法时，评标结果按投标报价由低到高顺序排列。投标文件满足招标文件全部实质性要求且投标报价最低的投标人为排名第一的中标候选人。投标报价相同的评标委员会随机抽取的方式确定排名。</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u w:val="none"/>
          <w:lang w:val="en-US" w:eastAsia="zh-CN"/>
        </w:rPr>
      </w:pPr>
      <w:r>
        <w:rPr>
          <w:rFonts w:hint="eastAsia" w:ascii="仿宋" w:hAnsi="仿宋" w:eastAsia="仿宋" w:cs="仿宋"/>
          <w:b w:val="0"/>
          <w:bCs w:val="0"/>
          <w:sz w:val="24"/>
          <w:szCs w:val="24"/>
          <w:highlight w:val="none"/>
          <w:u w:val="none"/>
          <w:lang w:val="en-US" w:eastAsia="zh-CN"/>
        </w:rPr>
        <w:t>评标委员会要对评分汇总情况进行复核，特别是对排名第一的、报价最低的、投标或响应文件被认定为无效的情形进行重点复核。</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u w:val="none"/>
          <w:lang w:val="en-US" w:eastAsia="zh-CN"/>
        </w:rPr>
      </w:pPr>
      <w:r>
        <w:rPr>
          <w:rFonts w:hint="eastAsia" w:ascii="仿宋" w:hAnsi="仿宋" w:eastAsia="仿宋" w:cs="仿宋"/>
          <w:b w:val="0"/>
          <w:bCs w:val="0"/>
          <w:sz w:val="24"/>
          <w:szCs w:val="24"/>
          <w:highlight w:val="none"/>
          <w:u w:val="none"/>
          <w:lang w:val="en-US" w:eastAsia="zh-CN"/>
        </w:rPr>
        <w:t>评标委员会将根据各投标人的评标排序，依次推荐本项目（各采购包）的中标候选人，起草并签署评标报告。本项目（各采购包）评标委员会共（各）推荐不超过三名中标候选人。</w:t>
      </w:r>
    </w:p>
    <w:p>
      <w:pPr>
        <w:rPr>
          <w:rFonts w:hint="eastAsia" w:ascii="仿宋" w:hAnsi="仿宋" w:eastAsia="仿宋" w:cs="仿宋"/>
          <w:b w:val="0"/>
          <w:bCs w:val="0"/>
          <w:sz w:val="24"/>
          <w:szCs w:val="24"/>
          <w:highlight w:val="none"/>
          <w:u w:val="none"/>
          <w:lang w:val="en-US" w:eastAsia="zh-CN"/>
        </w:rPr>
      </w:pPr>
      <w:r>
        <w:rPr>
          <w:rFonts w:hint="eastAsia" w:ascii="仿宋" w:hAnsi="仿宋" w:eastAsia="仿宋" w:cs="仿宋"/>
          <w:b w:val="0"/>
          <w:bCs w:val="0"/>
          <w:sz w:val="24"/>
          <w:szCs w:val="24"/>
          <w:highlight w:val="none"/>
          <w:u w:val="none"/>
          <w:lang w:val="en-US" w:eastAsia="zh-CN"/>
        </w:rPr>
        <w:br w:type="page"/>
      </w:r>
    </w:p>
    <w:p>
      <w:pPr>
        <w:pStyle w:val="3"/>
        <w:numPr>
          <w:ilvl w:val="0"/>
          <w:numId w:val="1"/>
        </w:numPr>
        <w:bidi w:val="0"/>
        <w:jc w:val="center"/>
        <w:rPr>
          <w:rFonts w:hint="eastAsia" w:ascii="仿宋" w:hAnsi="仿宋" w:eastAsia="仿宋" w:cs="仿宋"/>
          <w:sz w:val="32"/>
          <w:szCs w:val="32"/>
          <w:highlight w:val="none"/>
          <w:lang w:val="en-US" w:eastAsia="zh-CN"/>
        </w:rPr>
      </w:pPr>
      <w:bookmarkStart w:id="28" w:name="_Toc31337"/>
      <w:r>
        <w:rPr>
          <w:rFonts w:hint="eastAsia" w:ascii="仿宋" w:hAnsi="仿宋" w:eastAsia="仿宋" w:cs="仿宋"/>
          <w:sz w:val="32"/>
          <w:szCs w:val="32"/>
          <w:highlight w:val="none"/>
          <w:lang w:val="en-US" w:eastAsia="zh-CN"/>
        </w:rPr>
        <w:t>投标文件格式</w:t>
      </w:r>
      <w:bookmarkEnd w:id="28"/>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u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sz w:val="24"/>
          <w:szCs w:val="24"/>
          <w:highlight w:val="none"/>
          <w:u w:val="none"/>
          <w:lang w:val="en-US" w:eastAsia="zh-CN"/>
        </w:rPr>
      </w:pPr>
      <w:r>
        <w:rPr>
          <w:rFonts w:hint="eastAsia" w:ascii="仿宋" w:hAnsi="仿宋" w:eastAsia="仿宋" w:cs="仿宋"/>
          <w:b/>
          <w:bCs/>
          <w:sz w:val="24"/>
          <w:szCs w:val="24"/>
          <w:highlight w:val="none"/>
          <w:u w:val="none"/>
          <w:lang w:val="en-US" w:eastAsia="zh-CN"/>
        </w:rPr>
        <w:t>投标人编制文件须知</w:t>
      </w:r>
    </w:p>
    <w:p>
      <w:pPr>
        <w:keepNext w:val="0"/>
        <w:keepLines w:val="0"/>
        <w:pageBreakBefore w:val="0"/>
        <w:widowControl w:val="0"/>
        <w:numPr>
          <w:ilvl w:val="0"/>
          <w:numId w:val="14"/>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u w:val="none"/>
          <w:lang w:val="en-US" w:eastAsia="zh-CN"/>
        </w:rPr>
      </w:pPr>
      <w:r>
        <w:rPr>
          <w:rFonts w:hint="eastAsia" w:ascii="仿宋" w:hAnsi="仿宋" w:eastAsia="仿宋" w:cs="仿宋"/>
          <w:b w:val="0"/>
          <w:bCs w:val="0"/>
          <w:sz w:val="24"/>
          <w:szCs w:val="24"/>
          <w:highlight w:val="none"/>
          <w:u w:val="none"/>
          <w:lang w:val="en-US" w:eastAsia="zh-CN"/>
        </w:rPr>
        <w:t>为保证评标工作的顺利进行，各投标人需参照如下的格式，认真进行投标文件的编写工作。需建立详细的目录。</w:t>
      </w:r>
    </w:p>
    <w:p>
      <w:pPr>
        <w:keepNext w:val="0"/>
        <w:keepLines w:val="0"/>
        <w:pageBreakBefore w:val="0"/>
        <w:widowControl w:val="0"/>
        <w:numPr>
          <w:ilvl w:val="0"/>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u w:val="none"/>
          <w:lang w:val="en-US" w:eastAsia="zh-CN"/>
        </w:rPr>
      </w:pPr>
      <w:r>
        <w:rPr>
          <w:rFonts w:hint="eastAsia" w:ascii="仿宋" w:hAnsi="仿宋" w:eastAsia="仿宋" w:cs="仿宋"/>
          <w:b w:val="0"/>
          <w:bCs w:val="0"/>
          <w:sz w:val="24"/>
          <w:szCs w:val="24"/>
          <w:highlight w:val="none"/>
          <w:u w:val="none"/>
          <w:lang w:val="en-US" w:eastAsia="zh-CN"/>
        </w:rPr>
        <w:t>各投标人提交文件中涉及商业机密的，应明确标明，采购人及最终用户将给予保密处理，否则视为公开资料。</w:t>
      </w:r>
    </w:p>
    <w:p>
      <w:pPr>
        <w:keepNext w:val="0"/>
        <w:keepLines w:val="0"/>
        <w:pageBreakBefore w:val="0"/>
        <w:widowControl w:val="0"/>
        <w:numPr>
          <w:ilvl w:val="0"/>
          <w:numId w:val="1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highlight w:val="none"/>
          <w:u w:val="none"/>
          <w:lang w:val="en-US" w:eastAsia="zh-CN"/>
        </w:rPr>
      </w:pPr>
      <w:r>
        <w:rPr>
          <w:rFonts w:hint="eastAsia" w:ascii="仿宋" w:hAnsi="仿宋" w:eastAsia="仿宋" w:cs="仿宋"/>
          <w:b w:val="0"/>
          <w:bCs w:val="0"/>
          <w:sz w:val="24"/>
          <w:szCs w:val="24"/>
          <w:highlight w:val="none"/>
          <w:u w:val="none"/>
          <w:lang w:val="en-US" w:eastAsia="zh-CN"/>
        </w:rPr>
        <w:t>全部声明和问题的回答及所附材料必须是真实的、准确的和完整的。</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u w:val="none"/>
          <w:lang w:val="en-US" w:eastAsia="zh-CN"/>
        </w:rPr>
      </w:pPr>
    </w:p>
    <w:p>
      <w:pPr>
        <w:rPr>
          <w:rFonts w:hint="eastAsia" w:ascii="仿宋" w:hAnsi="仿宋" w:eastAsia="仿宋" w:cs="仿宋"/>
          <w:b w:val="0"/>
          <w:bCs w:val="0"/>
          <w:sz w:val="24"/>
          <w:szCs w:val="24"/>
          <w:highlight w:val="none"/>
          <w:u w:val="none"/>
          <w:lang w:val="en-US" w:eastAsia="zh-CN"/>
        </w:rPr>
      </w:pPr>
      <w:r>
        <w:rPr>
          <w:rFonts w:hint="eastAsia" w:ascii="仿宋" w:hAnsi="仿宋" w:eastAsia="仿宋" w:cs="仿宋"/>
          <w:b w:val="0"/>
          <w:bCs w:val="0"/>
          <w:sz w:val="24"/>
          <w:szCs w:val="24"/>
          <w:highlight w:val="none"/>
          <w:u w:val="none"/>
          <w:lang w:val="en-US" w:eastAsia="zh-CN"/>
        </w:rPr>
        <w:br w:type="page"/>
      </w:r>
    </w:p>
    <w:p>
      <w:pPr>
        <w:keepNext w:val="0"/>
        <w:keepLines w:val="0"/>
        <w:widowControl/>
        <w:suppressLineNumbers w:val="0"/>
        <w:jc w:val="left"/>
        <w:rPr>
          <w:rFonts w:hint="eastAsia" w:ascii="仿宋" w:hAnsi="仿宋" w:eastAsia="仿宋" w:cs="仿宋"/>
          <w:b/>
          <w:bCs/>
          <w:color w:val="000000"/>
          <w:kern w:val="0"/>
          <w:sz w:val="24"/>
          <w:szCs w:val="24"/>
          <w:highlight w:val="none"/>
          <w:lang w:val="en-US" w:eastAsia="zh-CN" w:bidi="ar"/>
        </w:rPr>
      </w:pPr>
    </w:p>
    <w:p>
      <w:pPr>
        <w:keepNext w:val="0"/>
        <w:keepLines w:val="0"/>
        <w:widowControl/>
        <w:suppressLineNumbers w:val="0"/>
        <w:jc w:val="left"/>
        <w:outlineLvl w:val="1"/>
        <w:rPr>
          <w:rFonts w:hint="eastAsia" w:ascii="仿宋" w:hAnsi="仿宋" w:eastAsia="仿宋" w:cs="仿宋"/>
          <w:b/>
          <w:bCs/>
          <w:color w:val="000000"/>
          <w:kern w:val="0"/>
          <w:sz w:val="24"/>
          <w:szCs w:val="24"/>
          <w:highlight w:val="none"/>
          <w:lang w:val="en-US" w:eastAsia="zh-CN" w:bidi="ar"/>
        </w:rPr>
      </w:pPr>
      <w:bookmarkStart w:id="29" w:name="_Toc10196"/>
      <w:r>
        <w:rPr>
          <w:rFonts w:hint="eastAsia" w:ascii="仿宋" w:hAnsi="仿宋" w:eastAsia="仿宋" w:cs="仿宋"/>
          <w:b/>
          <w:bCs/>
          <w:color w:val="000000"/>
          <w:kern w:val="0"/>
          <w:sz w:val="24"/>
          <w:szCs w:val="24"/>
          <w:highlight w:val="none"/>
          <w:lang w:val="en-US" w:eastAsia="zh-CN" w:bidi="ar"/>
        </w:rPr>
        <w:t>投标文件封面（参考格式）</w:t>
      </w:r>
      <w:bookmarkEnd w:id="29"/>
    </w:p>
    <w:p>
      <w:pPr>
        <w:keepNext w:val="0"/>
        <w:keepLines w:val="0"/>
        <w:widowControl/>
        <w:suppressLineNumbers w:val="0"/>
        <w:jc w:val="left"/>
        <w:rPr>
          <w:rFonts w:hint="eastAsia" w:ascii="仿宋" w:hAnsi="仿宋" w:eastAsia="仿宋" w:cs="仿宋"/>
          <w:b/>
          <w:bCs/>
          <w:color w:val="000000"/>
          <w:kern w:val="0"/>
          <w:sz w:val="84"/>
          <w:szCs w:val="84"/>
          <w:highlight w:val="none"/>
          <w:lang w:val="en-US" w:eastAsia="zh-CN" w:bidi="ar"/>
        </w:rPr>
      </w:pPr>
    </w:p>
    <w:p>
      <w:pPr>
        <w:keepNext w:val="0"/>
        <w:keepLines w:val="0"/>
        <w:widowControl/>
        <w:suppressLineNumbers w:val="0"/>
        <w:jc w:val="left"/>
        <w:rPr>
          <w:rFonts w:hint="eastAsia" w:ascii="仿宋" w:hAnsi="仿宋" w:eastAsia="仿宋" w:cs="仿宋"/>
          <w:b/>
          <w:bCs/>
          <w:color w:val="000000"/>
          <w:kern w:val="0"/>
          <w:sz w:val="84"/>
          <w:szCs w:val="84"/>
          <w:highlight w:val="none"/>
          <w:lang w:val="en-US" w:eastAsia="zh-CN" w:bidi="ar"/>
        </w:rPr>
      </w:pPr>
    </w:p>
    <w:p>
      <w:pPr>
        <w:keepNext w:val="0"/>
        <w:keepLines w:val="0"/>
        <w:widowControl/>
        <w:suppressLineNumbers w:val="0"/>
        <w:jc w:val="center"/>
        <w:rPr>
          <w:rFonts w:hint="eastAsia" w:ascii="仿宋" w:hAnsi="仿宋" w:eastAsia="仿宋" w:cs="仿宋"/>
          <w:highlight w:val="none"/>
        </w:rPr>
      </w:pPr>
      <w:r>
        <w:rPr>
          <w:rFonts w:hint="eastAsia" w:ascii="仿宋" w:hAnsi="仿宋" w:eastAsia="仿宋" w:cs="仿宋"/>
          <w:b/>
          <w:bCs/>
          <w:color w:val="000000"/>
          <w:kern w:val="0"/>
          <w:sz w:val="84"/>
          <w:szCs w:val="84"/>
          <w:highlight w:val="none"/>
          <w:lang w:val="en-US" w:eastAsia="zh-CN" w:bidi="ar"/>
        </w:rPr>
        <w:t>投标文件</w:t>
      </w:r>
    </w:p>
    <w:p>
      <w:pPr>
        <w:keepNext w:val="0"/>
        <w:keepLines w:val="0"/>
        <w:widowControl/>
        <w:suppressLineNumbers w:val="0"/>
        <w:jc w:val="left"/>
        <w:rPr>
          <w:rFonts w:hint="eastAsia" w:ascii="仿宋" w:hAnsi="仿宋" w:eastAsia="仿宋" w:cs="仿宋"/>
          <w:b/>
          <w:bCs/>
          <w:color w:val="000000"/>
          <w:kern w:val="0"/>
          <w:sz w:val="52"/>
          <w:szCs w:val="52"/>
          <w:highlight w:val="none"/>
          <w:lang w:val="en-US" w:eastAsia="zh-CN" w:bidi="ar"/>
        </w:rPr>
      </w:pPr>
    </w:p>
    <w:p>
      <w:pPr>
        <w:keepNext w:val="0"/>
        <w:keepLines w:val="0"/>
        <w:widowControl/>
        <w:suppressLineNumbers w:val="0"/>
        <w:jc w:val="left"/>
        <w:rPr>
          <w:rFonts w:hint="eastAsia" w:ascii="仿宋" w:hAnsi="仿宋" w:eastAsia="仿宋" w:cs="仿宋"/>
          <w:b/>
          <w:bCs/>
          <w:color w:val="000000"/>
          <w:kern w:val="0"/>
          <w:sz w:val="52"/>
          <w:szCs w:val="52"/>
          <w:highlight w:val="none"/>
          <w:lang w:val="en-US" w:eastAsia="zh-CN" w:bidi="ar"/>
        </w:rPr>
      </w:pPr>
    </w:p>
    <w:p>
      <w:pPr>
        <w:keepNext w:val="0"/>
        <w:keepLines w:val="0"/>
        <w:widowControl/>
        <w:suppressLineNumbers w:val="0"/>
        <w:jc w:val="left"/>
        <w:rPr>
          <w:rFonts w:hint="eastAsia" w:ascii="仿宋" w:hAnsi="仿宋" w:eastAsia="仿宋" w:cs="仿宋"/>
          <w:highlight w:val="none"/>
        </w:rPr>
      </w:pPr>
      <w:r>
        <w:rPr>
          <w:rFonts w:hint="eastAsia" w:ascii="仿宋" w:hAnsi="仿宋" w:eastAsia="仿宋" w:cs="仿宋"/>
          <w:b/>
          <w:bCs/>
          <w:color w:val="000000"/>
          <w:kern w:val="0"/>
          <w:sz w:val="52"/>
          <w:szCs w:val="52"/>
          <w:highlight w:val="none"/>
          <w:lang w:val="en-US" w:eastAsia="zh-CN" w:bidi="ar"/>
        </w:rPr>
        <w:t xml:space="preserve"> </w:t>
      </w:r>
    </w:p>
    <w:p>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pPr>
        <w:keepNext w:val="0"/>
        <w:keepLines w:val="0"/>
        <w:widowControl/>
        <w:suppressLineNumbers w:val="0"/>
        <w:jc w:val="left"/>
        <w:rPr>
          <w:rFonts w:hint="eastAsia" w:ascii="仿宋" w:hAnsi="仿宋" w:eastAsia="仿宋" w:cs="仿宋"/>
          <w:highlight w:val="none"/>
        </w:rPr>
      </w:pPr>
      <w:r>
        <w:rPr>
          <w:rFonts w:hint="eastAsia" w:ascii="仿宋" w:hAnsi="仿宋" w:eastAsia="仿宋" w:cs="仿宋"/>
          <w:b/>
          <w:bCs/>
          <w:color w:val="000000"/>
          <w:kern w:val="0"/>
          <w:sz w:val="31"/>
          <w:szCs w:val="31"/>
          <w:highlight w:val="none"/>
          <w:lang w:val="en-US" w:eastAsia="zh-CN" w:bidi="ar"/>
        </w:rPr>
        <w:t xml:space="preserve">项目名称: </w:t>
      </w:r>
    </w:p>
    <w:p>
      <w:pPr>
        <w:keepNext w:val="0"/>
        <w:keepLines w:val="0"/>
        <w:widowControl/>
        <w:suppressLineNumbers w:val="0"/>
        <w:jc w:val="left"/>
        <w:rPr>
          <w:rFonts w:hint="eastAsia" w:ascii="仿宋" w:hAnsi="仿宋" w:eastAsia="仿宋" w:cs="仿宋"/>
          <w:highlight w:val="none"/>
        </w:rPr>
      </w:pPr>
      <w:r>
        <w:rPr>
          <w:rFonts w:hint="eastAsia" w:ascii="仿宋" w:hAnsi="仿宋" w:eastAsia="仿宋" w:cs="仿宋"/>
          <w:b/>
          <w:bCs/>
          <w:color w:val="000000"/>
          <w:kern w:val="0"/>
          <w:sz w:val="31"/>
          <w:szCs w:val="31"/>
          <w:highlight w:val="none"/>
          <w:lang w:val="en-US" w:eastAsia="zh-CN" w:bidi="ar"/>
        </w:rPr>
        <w:t xml:space="preserve">项目编号/包号： </w:t>
      </w:r>
    </w:p>
    <w:p>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r>
        <w:rPr>
          <w:rFonts w:hint="eastAsia" w:ascii="仿宋" w:hAnsi="仿宋" w:eastAsia="仿宋" w:cs="仿宋"/>
          <w:b/>
          <w:bCs/>
          <w:color w:val="000000"/>
          <w:kern w:val="0"/>
          <w:sz w:val="31"/>
          <w:szCs w:val="31"/>
          <w:highlight w:val="none"/>
          <w:lang w:val="en-US" w:eastAsia="zh-CN" w:bidi="ar"/>
        </w:rPr>
        <w:t>投标人名称（盖公章）：</w:t>
      </w:r>
    </w:p>
    <w:p>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r>
        <w:rPr>
          <w:rFonts w:hint="eastAsia" w:ascii="仿宋" w:hAnsi="仿宋" w:eastAsia="仿宋" w:cs="仿宋"/>
          <w:b/>
          <w:bCs/>
          <w:color w:val="000000"/>
          <w:kern w:val="0"/>
          <w:sz w:val="31"/>
          <w:szCs w:val="31"/>
          <w:highlight w:val="none"/>
          <w:lang w:val="en-US" w:eastAsia="zh-CN" w:bidi="ar"/>
        </w:rPr>
        <w:t>法定代表人或其授权代表签字（或签章）：</w:t>
      </w:r>
    </w:p>
    <w:p>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pPr>
        <w:keepNext w:val="0"/>
        <w:keepLines w:val="0"/>
        <w:widowControl/>
        <w:suppressLineNumbers w:val="0"/>
        <w:jc w:val="left"/>
        <w:rPr>
          <w:rFonts w:hint="eastAsia" w:ascii="仿宋" w:hAnsi="仿宋" w:eastAsia="仿宋" w:cs="仿宋"/>
          <w:b/>
          <w:bCs/>
          <w:color w:val="000000"/>
          <w:kern w:val="0"/>
          <w:sz w:val="31"/>
          <w:szCs w:val="31"/>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t xml:space="preserve">1   满足《中华人民共和国政府采购法》第二十二条规定及法律法规的其他规定 </w:t>
      </w:r>
    </w:p>
    <w:p>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t>附件 1-1 法人或者其他组织的营业执照等证明文件或自然人的身份证明复印件;</w:t>
      </w:r>
    </w:p>
    <w:p>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000000"/>
          <w:kern w:val="0"/>
          <w:sz w:val="24"/>
          <w:szCs w:val="24"/>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000000"/>
          <w:kern w:val="0"/>
          <w:sz w:val="24"/>
          <w:szCs w:val="24"/>
          <w:highlight w:val="none"/>
          <w:lang w:val="en-US" w:eastAsia="zh-CN" w:bidi="ar"/>
        </w:rPr>
      </w:pPr>
    </w:p>
    <w:p>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 xml:space="preserve">附件 </w:t>
      </w:r>
      <w:r>
        <w:rPr>
          <w:rFonts w:hint="eastAsia" w:ascii="仿宋" w:hAnsi="仿宋" w:eastAsia="仿宋" w:cs="仿宋"/>
          <w:color w:val="000000"/>
          <w:kern w:val="0"/>
          <w:sz w:val="24"/>
          <w:highlight w:val="none"/>
          <w:u w:val="none"/>
          <w:lang w:val="en-US" w:eastAsia="zh-CN" w:bidi="ar"/>
        </w:rPr>
        <w:t>1</w:t>
      </w:r>
      <w:r>
        <w:rPr>
          <w:rFonts w:hint="eastAsia" w:ascii="仿宋" w:hAnsi="仿宋" w:eastAsia="仿宋" w:cs="仿宋"/>
          <w:color w:val="000000"/>
          <w:kern w:val="0"/>
          <w:sz w:val="24"/>
          <w:highlight w:val="none"/>
          <w:u w:val="none"/>
          <w:lang w:bidi="ar"/>
        </w:rPr>
        <w:t>-</w:t>
      </w:r>
      <w:r>
        <w:rPr>
          <w:rFonts w:hint="eastAsia" w:ascii="仿宋" w:hAnsi="仿宋" w:eastAsia="仿宋" w:cs="仿宋"/>
          <w:color w:val="000000"/>
          <w:kern w:val="0"/>
          <w:sz w:val="24"/>
          <w:highlight w:val="none"/>
          <w:u w:val="none"/>
          <w:lang w:val="en-US" w:eastAsia="zh-CN" w:bidi="ar"/>
        </w:rPr>
        <w:t>2</w:t>
      </w:r>
      <w:r>
        <w:rPr>
          <w:rFonts w:hint="eastAsia" w:ascii="仿宋" w:hAnsi="仿宋" w:eastAsia="仿宋" w:cs="仿宋"/>
          <w:color w:val="000000"/>
          <w:kern w:val="0"/>
          <w:sz w:val="24"/>
          <w:highlight w:val="none"/>
          <w:u w:val="none"/>
          <w:lang w:bidi="ar"/>
        </w:rPr>
        <w:t xml:space="preserve"> 投标人具有良好的商业信誉和健全的财务会计制度的证明文件</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说明：</w:t>
      </w:r>
    </w:p>
    <w:p>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000000"/>
          <w:kern w:val="0"/>
          <w:sz w:val="24"/>
          <w:highlight w:val="none"/>
          <w:u w:val="none"/>
          <w:lang w:bidi="ar"/>
        </w:rPr>
      </w:pPr>
      <w:bookmarkStart w:id="30" w:name="_Toc16703"/>
      <w:r>
        <w:rPr>
          <w:rFonts w:hint="eastAsia" w:ascii="仿宋" w:hAnsi="仿宋" w:eastAsia="仿宋" w:cs="仿宋"/>
          <w:color w:val="000000"/>
          <w:kern w:val="0"/>
          <w:sz w:val="24"/>
          <w:highlight w:val="none"/>
          <w:u w:val="none"/>
          <w:lang w:bidi="ar"/>
        </w:rPr>
        <w:t>1、复印件并加盖本单位公章</w:t>
      </w:r>
      <w:bookmarkEnd w:id="30"/>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2、若提供的是复印件，采购人、采购代理机构保留审核原件的权利。</w:t>
      </w:r>
    </w:p>
    <w:p>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000000"/>
          <w:kern w:val="0"/>
          <w:sz w:val="24"/>
          <w:highlight w:val="none"/>
          <w:u w:val="none"/>
          <w:lang w:bidi="ar"/>
        </w:rPr>
      </w:pPr>
      <w:bookmarkStart w:id="31" w:name="_Toc32425"/>
      <w:r>
        <w:rPr>
          <w:rFonts w:hint="eastAsia" w:ascii="仿宋" w:hAnsi="仿宋" w:eastAsia="仿宋" w:cs="仿宋"/>
          <w:color w:val="000000"/>
          <w:kern w:val="0"/>
          <w:sz w:val="24"/>
          <w:highlight w:val="none"/>
          <w:u w:val="none"/>
          <w:lang w:bidi="ar"/>
        </w:rPr>
        <w:t>3、如果是联合体投标，联合体各方均需提供上述证明。</w:t>
      </w:r>
      <w:bookmarkEnd w:id="31"/>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br w:type="page"/>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附件</w:t>
      </w:r>
      <w:r>
        <w:rPr>
          <w:rFonts w:hint="eastAsia" w:ascii="仿宋" w:hAnsi="仿宋" w:eastAsia="仿宋" w:cs="仿宋"/>
          <w:color w:val="000000"/>
          <w:kern w:val="0"/>
          <w:sz w:val="24"/>
          <w:highlight w:val="none"/>
          <w:u w:val="none"/>
          <w:lang w:val="en-US" w:eastAsia="zh-CN" w:bidi="ar"/>
        </w:rPr>
        <w:t>1</w:t>
      </w:r>
      <w:r>
        <w:rPr>
          <w:rFonts w:hint="eastAsia" w:ascii="仿宋" w:hAnsi="仿宋" w:eastAsia="仿宋" w:cs="仿宋"/>
          <w:color w:val="000000"/>
          <w:kern w:val="0"/>
          <w:sz w:val="24"/>
          <w:highlight w:val="none"/>
          <w:u w:val="none"/>
          <w:lang w:bidi="ar"/>
        </w:rPr>
        <w:t>-</w:t>
      </w:r>
      <w:r>
        <w:rPr>
          <w:rFonts w:hint="eastAsia" w:ascii="仿宋" w:hAnsi="仿宋" w:eastAsia="仿宋" w:cs="仿宋"/>
          <w:color w:val="000000"/>
          <w:kern w:val="0"/>
          <w:sz w:val="24"/>
          <w:highlight w:val="none"/>
          <w:u w:val="none"/>
          <w:lang w:val="en-US" w:eastAsia="zh-CN" w:bidi="ar"/>
        </w:rPr>
        <w:t>3</w:t>
      </w:r>
      <w:r>
        <w:rPr>
          <w:rFonts w:hint="eastAsia" w:ascii="仿宋" w:hAnsi="仿宋" w:eastAsia="仿宋" w:cs="仿宋"/>
          <w:color w:val="000000"/>
          <w:kern w:val="0"/>
          <w:sz w:val="24"/>
          <w:highlight w:val="none"/>
          <w:u w:val="none"/>
          <w:lang w:bidi="ar"/>
        </w:rPr>
        <w:t xml:space="preserve"> </w:t>
      </w:r>
      <w:r>
        <w:rPr>
          <w:rFonts w:hint="eastAsia" w:ascii="仿宋" w:hAnsi="仿宋" w:eastAsia="仿宋" w:cs="仿宋"/>
          <w:color w:val="000000"/>
          <w:kern w:val="0"/>
          <w:sz w:val="24"/>
          <w:highlight w:val="none"/>
          <w:u w:val="none"/>
          <w:lang w:val="en-US" w:eastAsia="zh-CN" w:bidi="ar"/>
        </w:rPr>
        <w:t xml:space="preserve"> </w:t>
      </w:r>
      <w:r>
        <w:rPr>
          <w:rFonts w:hint="eastAsia" w:ascii="仿宋" w:hAnsi="仿宋" w:eastAsia="仿宋" w:cs="仿宋"/>
          <w:color w:val="000000"/>
          <w:kern w:val="0"/>
          <w:sz w:val="24"/>
          <w:highlight w:val="none"/>
          <w:u w:val="none"/>
          <w:lang w:bidi="ar"/>
        </w:rPr>
        <w:t>投标人缴纳税收的证明</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说明：</w:t>
      </w:r>
    </w:p>
    <w:p>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000000"/>
          <w:kern w:val="0"/>
          <w:sz w:val="24"/>
          <w:highlight w:val="none"/>
          <w:u w:val="none"/>
          <w:lang w:bidi="ar"/>
        </w:rPr>
      </w:pPr>
      <w:bookmarkStart w:id="32" w:name="_Toc7512"/>
      <w:r>
        <w:rPr>
          <w:rFonts w:hint="eastAsia" w:ascii="仿宋" w:hAnsi="仿宋" w:eastAsia="仿宋" w:cs="仿宋"/>
          <w:color w:val="000000"/>
          <w:kern w:val="0"/>
          <w:sz w:val="24"/>
          <w:highlight w:val="none"/>
          <w:u w:val="none"/>
          <w:lang w:bidi="ar"/>
        </w:rPr>
        <w:t>1、复印件并加盖本单位公章</w:t>
      </w:r>
      <w:bookmarkEnd w:id="32"/>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2、若提供的是复印件，采购人、采购代理机构保留审核原件的权利。</w:t>
      </w:r>
    </w:p>
    <w:p>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000000"/>
          <w:kern w:val="0"/>
          <w:sz w:val="24"/>
          <w:highlight w:val="none"/>
          <w:u w:val="none"/>
          <w:lang w:bidi="ar"/>
        </w:rPr>
      </w:pPr>
      <w:bookmarkStart w:id="33" w:name="_Toc8376"/>
      <w:r>
        <w:rPr>
          <w:rFonts w:hint="eastAsia" w:ascii="仿宋" w:hAnsi="仿宋" w:eastAsia="仿宋" w:cs="仿宋"/>
          <w:color w:val="000000"/>
          <w:kern w:val="0"/>
          <w:sz w:val="24"/>
          <w:highlight w:val="none"/>
          <w:u w:val="none"/>
          <w:lang w:bidi="ar"/>
        </w:rPr>
        <w:t>3、如果是联合体投标，联合体各方均需提供上述证明。</w:t>
      </w:r>
      <w:r>
        <w:rPr>
          <w:rFonts w:hint="eastAsia" w:ascii="仿宋" w:hAnsi="仿宋" w:eastAsia="仿宋" w:cs="仿宋"/>
          <w:color w:val="000000"/>
          <w:kern w:val="0"/>
          <w:sz w:val="24"/>
          <w:highlight w:val="none"/>
          <w:u w:val="none"/>
          <w:lang w:bidi="ar"/>
        </w:rPr>
        <w:br w:type="page"/>
      </w:r>
      <w:bookmarkEnd w:id="33"/>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附件</w:t>
      </w:r>
      <w:r>
        <w:rPr>
          <w:rFonts w:hint="eastAsia" w:ascii="仿宋" w:hAnsi="仿宋" w:eastAsia="仿宋" w:cs="仿宋"/>
          <w:color w:val="000000"/>
          <w:kern w:val="0"/>
          <w:sz w:val="24"/>
          <w:highlight w:val="none"/>
          <w:u w:val="none"/>
          <w:lang w:val="en-US" w:eastAsia="zh-CN" w:bidi="ar"/>
        </w:rPr>
        <w:t>1</w:t>
      </w:r>
      <w:r>
        <w:rPr>
          <w:rFonts w:hint="eastAsia" w:ascii="仿宋" w:hAnsi="仿宋" w:eastAsia="仿宋" w:cs="仿宋"/>
          <w:color w:val="000000"/>
          <w:kern w:val="0"/>
          <w:sz w:val="24"/>
          <w:highlight w:val="none"/>
          <w:u w:val="none"/>
          <w:lang w:bidi="ar"/>
        </w:rPr>
        <w:t>-</w:t>
      </w:r>
      <w:r>
        <w:rPr>
          <w:rFonts w:hint="eastAsia" w:ascii="仿宋" w:hAnsi="仿宋" w:eastAsia="仿宋" w:cs="仿宋"/>
          <w:color w:val="000000"/>
          <w:kern w:val="0"/>
          <w:sz w:val="24"/>
          <w:highlight w:val="none"/>
          <w:u w:val="none"/>
          <w:lang w:val="en-US" w:eastAsia="zh-CN" w:bidi="ar"/>
        </w:rPr>
        <w:t>4</w:t>
      </w:r>
      <w:r>
        <w:rPr>
          <w:rFonts w:hint="eastAsia" w:ascii="仿宋" w:hAnsi="仿宋" w:eastAsia="仿宋" w:cs="仿宋"/>
          <w:color w:val="000000"/>
          <w:kern w:val="0"/>
          <w:sz w:val="24"/>
          <w:highlight w:val="none"/>
          <w:u w:val="none"/>
          <w:lang w:bidi="ar"/>
        </w:rPr>
        <w:t xml:space="preserve"> </w:t>
      </w:r>
      <w:r>
        <w:rPr>
          <w:rFonts w:hint="eastAsia" w:ascii="仿宋" w:hAnsi="仿宋" w:eastAsia="仿宋" w:cs="仿宋"/>
          <w:color w:val="000000"/>
          <w:kern w:val="0"/>
          <w:sz w:val="24"/>
          <w:highlight w:val="none"/>
          <w:u w:val="none"/>
          <w:lang w:val="en-US" w:eastAsia="zh-CN" w:bidi="ar"/>
        </w:rPr>
        <w:t xml:space="preserve"> </w:t>
      </w:r>
      <w:r>
        <w:rPr>
          <w:rFonts w:hint="eastAsia" w:ascii="仿宋" w:hAnsi="仿宋" w:eastAsia="仿宋" w:cs="仿宋"/>
          <w:color w:val="000000"/>
          <w:kern w:val="0"/>
          <w:sz w:val="24"/>
          <w:highlight w:val="none"/>
          <w:u w:val="none"/>
          <w:lang w:bidi="ar"/>
        </w:rPr>
        <w:t>投标人为职工缴纳社会保险的证明</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说明：</w:t>
      </w:r>
    </w:p>
    <w:p>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000000"/>
          <w:kern w:val="0"/>
          <w:sz w:val="24"/>
          <w:highlight w:val="none"/>
          <w:u w:val="none"/>
          <w:lang w:bidi="ar"/>
        </w:rPr>
      </w:pPr>
      <w:bookmarkStart w:id="34" w:name="_Toc3006"/>
      <w:r>
        <w:rPr>
          <w:rFonts w:hint="eastAsia" w:ascii="仿宋" w:hAnsi="仿宋" w:eastAsia="仿宋" w:cs="仿宋"/>
          <w:color w:val="000000"/>
          <w:kern w:val="0"/>
          <w:sz w:val="24"/>
          <w:highlight w:val="none"/>
          <w:u w:val="none"/>
          <w:lang w:bidi="ar"/>
        </w:rPr>
        <w:t>1、复印件并加盖本单位公章</w:t>
      </w:r>
      <w:bookmarkEnd w:id="34"/>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2、若提供的是复印件，采购人、采购代理机构保留审核原件的权利。</w:t>
      </w:r>
    </w:p>
    <w:p>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000000"/>
          <w:kern w:val="0"/>
          <w:sz w:val="24"/>
          <w:highlight w:val="none"/>
          <w:u w:val="none"/>
          <w:lang w:bidi="ar"/>
        </w:rPr>
      </w:pPr>
      <w:bookmarkStart w:id="35" w:name="_Toc28907"/>
      <w:r>
        <w:rPr>
          <w:rFonts w:hint="eastAsia" w:ascii="仿宋" w:hAnsi="仿宋" w:eastAsia="仿宋" w:cs="仿宋"/>
          <w:color w:val="000000"/>
          <w:kern w:val="0"/>
          <w:sz w:val="24"/>
          <w:highlight w:val="none"/>
          <w:u w:val="none"/>
          <w:lang w:bidi="ar"/>
        </w:rPr>
        <w:t>3、如果是联合体投标，联合体各方均需提供上述证明。</w:t>
      </w:r>
      <w:bookmarkEnd w:id="35"/>
    </w:p>
    <w:p>
      <w:pPr>
        <w:rPr>
          <w:rFonts w:hint="eastAsia" w:ascii="仿宋" w:hAnsi="仿宋" w:eastAsia="仿宋" w:cs="仿宋"/>
          <w:color w:val="000000"/>
          <w:kern w:val="0"/>
          <w:sz w:val="24"/>
          <w:highlight w:val="none"/>
          <w:u w:val="none"/>
          <w:lang w:bidi="ar"/>
        </w:rPr>
      </w:pPr>
    </w:p>
    <w:p>
      <w:pPr>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br w:type="page"/>
      </w:r>
    </w:p>
    <w:p>
      <w:pPr>
        <w:rPr>
          <w:rFonts w:hint="eastAsia" w:ascii="仿宋" w:hAnsi="仿宋" w:eastAsia="仿宋" w:cs="仿宋"/>
          <w:color w:val="000000"/>
          <w:kern w:val="0"/>
          <w:sz w:val="24"/>
          <w:highlight w:val="none"/>
          <w:u w:val="none"/>
          <w:lang w:bidi="ar"/>
        </w:rPr>
      </w:pPr>
      <w:r>
        <w:rPr>
          <w:rFonts w:hint="eastAsia" w:ascii="仿宋" w:hAnsi="仿宋" w:eastAsia="仿宋" w:cs="仿宋"/>
          <w:color w:val="000000"/>
          <w:kern w:val="0"/>
          <w:sz w:val="24"/>
          <w:highlight w:val="none"/>
          <w:u w:val="none"/>
          <w:lang w:bidi="ar"/>
        </w:rPr>
        <w:t xml:space="preserve">附件 </w:t>
      </w:r>
      <w:r>
        <w:rPr>
          <w:rFonts w:hint="eastAsia" w:ascii="仿宋" w:hAnsi="仿宋" w:eastAsia="仿宋" w:cs="仿宋"/>
          <w:color w:val="000000"/>
          <w:kern w:val="0"/>
          <w:sz w:val="24"/>
          <w:highlight w:val="none"/>
          <w:u w:val="none"/>
          <w:lang w:val="en-US" w:eastAsia="zh-CN" w:bidi="ar"/>
        </w:rPr>
        <w:t>1</w:t>
      </w:r>
      <w:r>
        <w:rPr>
          <w:rFonts w:hint="eastAsia" w:ascii="仿宋" w:hAnsi="仿宋" w:eastAsia="仿宋" w:cs="仿宋"/>
          <w:color w:val="000000"/>
          <w:kern w:val="0"/>
          <w:sz w:val="24"/>
          <w:highlight w:val="none"/>
          <w:u w:val="none"/>
          <w:lang w:bidi="ar"/>
        </w:rPr>
        <w:t>-</w:t>
      </w:r>
      <w:r>
        <w:rPr>
          <w:rFonts w:hint="eastAsia" w:ascii="仿宋" w:hAnsi="仿宋" w:eastAsia="仿宋" w:cs="仿宋"/>
          <w:color w:val="000000"/>
          <w:kern w:val="0"/>
          <w:sz w:val="24"/>
          <w:highlight w:val="none"/>
          <w:u w:val="none"/>
          <w:lang w:val="en-US" w:eastAsia="zh-CN" w:bidi="ar"/>
        </w:rPr>
        <w:t>5</w:t>
      </w:r>
      <w:r>
        <w:rPr>
          <w:rFonts w:hint="eastAsia" w:ascii="仿宋" w:hAnsi="仿宋" w:eastAsia="仿宋" w:cs="仿宋"/>
          <w:color w:val="000000"/>
          <w:kern w:val="0"/>
          <w:sz w:val="24"/>
          <w:highlight w:val="none"/>
          <w:u w:val="none"/>
          <w:lang w:bidi="ar"/>
        </w:rPr>
        <w:t xml:space="preserve"> 投标人资格声明书</w:t>
      </w:r>
    </w:p>
    <w:p>
      <w:pPr>
        <w:rPr>
          <w:rFonts w:hint="eastAsia" w:ascii="仿宋" w:hAnsi="仿宋" w:eastAsia="仿宋" w:cs="仿宋"/>
          <w:color w:val="000000"/>
          <w:kern w:val="0"/>
          <w:sz w:val="24"/>
          <w:highlight w:val="none"/>
          <w:u w:val="none"/>
          <w:lang w:bidi="ar"/>
        </w:rPr>
      </w:pPr>
    </w:p>
    <w:p>
      <w:pPr>
        <w:keepNext w:val="0"/>
        <w:keepLines w:val="0"/>
        <w:widowControl/>
        <w:suppressLineNumbers w:val="0"/>
        <w:jc w:val="center"/>
        <w:rPr>
          <w:rFonts w:hint="eastAsia" w:ascii="仿宋" w:hAnsi="仿宋" w:eastAsia="仿宋" w:cs="仿宋"/>
          <w:b w:val="0"/>
          <w:bCs w:val="0"/>
          <w:sz w:val="32"/>
          <w:szCs w:val="32"/>
          <w:highlight w:val="none"/>
        </w:rPr>
      </w:pPr>
      <w:r>
        <w:rPr>
          <w:rFonts w:hint="eastAsia" w:ascii="仿宋" w:hAnsi="仿宋" w:eastAsia="仿宋" w:cs="仿宋"/>
          <w:b w:val="0"/>
          <w:bCs w:val="0"/>
          <w:color w:val="000000"/>
          <w:kern w:val="0"/>
          <w:sz w:val="32"/>
          <w:szCs w:val="32"/>
          <w:highlight w:val="none"/>
          <w:lang w:val="en-US" w:eastAsia="zh-CN" w:bidi="ar"/>
        </w:rPr>
        <w:t>投标人资格声明书</w:t>
      </w:r>
    </w:p>
    <w:p>
      <w:pPr>
        <w:keepNext w:val="0"/>
        <w:keepLines w:val="0"/>
        <w:widowControl/>
        <w:suppressLineNumbers w:val="0"/>
        <w:jc w:val="left"/>
        <w:rPr>
          <w:rFonts w:hint="eastAsia" w:ascii="仿宋" w:hAnsi="仿宋" w:eastAsia="仿宋" w:cs="仿宋"/>
          <w:color w:val="000000"/>
          <w:kern w:val="0"/>
          <w:sz w:val="24"/>
          <w:szCs w:val="24"/>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致：</w:t>
      </w:r>
      <w:r>
        <w:rPr>
          <w:rFonts w:hint="eastAsia" w:ascii="仿宋" w:hAnsi="仿宋" w:eastAsia="仿宋" w:cs="仿宋"/>
          <w:color w:val="000000"/>
          <w:kern w:val="0"/>
          <w:sz w:val="24"/>
          <w:szCs w:val="24"/>
          <w:highlight w:val="none"/>
          <w:u w:val="single"/>
          <w:lang w:val="en-US" w:eastAsia="zh-CN" w:bidi="ar"/>
        </w:rPr>
        <w:t xml:space="preserve">采购人或采购代理机构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在参与本次项目投标中，我单位承诺：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（一）具有良好的商业信誉和健全的财务会计制度；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（二）具有履行合同所必需的设备和专业技术能力；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（三）有依法缴纳税收和社会保障资金的良好记录；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（五）我单位不属于政府采购法律、行政法规规定的公益一类事业单位、或使用事业编制且由财政拨款保障的群团组织（仅适用于政府购买服务项目）；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（六）我单位不存在为采购项目提供整体设计、规范编制或者项目管理、监理、检测等服务后，再参加该采购项目的其他采购活动的情形（单一来源采购项目除外）；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（七）与我单位存在“单位负责人为同一人或者存在直接控股、管理关系”的其他法人单位信息如下（如有，不论其是否参加同一合同项下的政府采购活动均须填写）： </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15"/>
        <w:gridCol w:w="3798"/>
        <w:gridCol w:w="34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序号</w:t>
            </w:r>
          </w:p>
        </w:tc>
        <w:tc>
          <w:tcPr>
            <w:tcW w:w="3798" w:type="dxa"/>
            <w:vAlign w:val="center"/>
          </w:tcPr>
          <w:p>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单位名称</w:t>
            </w:r>
          </w:p>
        </w:tc>
        <w:tc>
          <w:tcPr>
            <w:tcW w:w="3406" w:type="dxa"/>
            <w:vAlign w:val="center"/>
          </w:tcPr>
          <w:p>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相互关系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1</w:t>
            </w:r>
          </w:p>
        </w:tc>
        <w:tc>
          <w:tcPr>
            <w:tcW w:w="3798" w:type="dxa"/>
          </w:tcPr>
          <w:p>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c>
          <w:tcPr>
            <w:tcW w:w="3406" w:type="dxa"/>
          </w:tcPr>
          <w:p>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2</w:t>
            </w:r>
          </w:p>
        </w:tc>
        <w:tc>
          <w:tcPr>
            <w:tcW w:w="3798" w:type="dxa"/>
          </w:tcPr>
          <w:p>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c>
          <w:tcPr>
            <w:tcW w:w="3406" w:type="dxa"/>
          </w:tcPr>
          <w:p>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91" w:hRule="atLeast"/>
        </w:trPr>
        <w:tc>
          <w:tcPr>
            <w:tcW w:w="1315" w:type="dxa"/>
            <w:vAlign w:val="center"/>
          </w:tcPr>
          <w:p>
            <w:pPr>
              <w:keepNext w:val="0"/>
              <w:keepLines w:val="0"/>
              <w:widowControl/>
              <w:suppressLineNumbers w:val="0"/>
              <w:jc w:val="center"/>
              <w:rPr>
                <w:rFonts w:hint="eastAsia" w:ascii="仿宋" w:hAnsi="仿宋" w:eastAsia="仿宋" w:cs="仿宋"/>
                <w:color w:val="000000"/>
                <w:kern w:val="0"/>
                <w:sz w:val="24"/>
                <w:szCs w:val="24"/>
                <w:highlight w:val="none"/>
                <w:vertAlign w:val="baseline"/>
                <w:lang w:val="en-US" w:eastAsia="zh-CN" w:bidi="ar"/>
              </w:rPr>
            </w:pPr>
            <w:r>
              <w:rPr>
                <w:rFonts w:hint="eastAsia" w:ascii="仿宋" w:hAnsi="仿宋" w:eastAsia="仿宋" w:cs="仿宋"/>
                <w:color w:val="000000"/>
                <w:kern w:val="0"/>
                <w:sz w:val="24"/>
                <w:szCs w:val="24"/>
                <w:highlight w:val="none"/>
                <w:vertAlign w:val="baseline"/>
                <w:lang w:val="en-US" w:eastAsia="zh-CN" w:bidi="ar"/>
              </w:rPr>
              <w:t>...</w:t>
            </w:r>
          </w:p>
        </w:tc>
        <w:tc>
          <w:tcPr>
            <w:tcW w:w="3798" w:type="dxa"/>
          </w:tcPr>
          <w:p>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c>
          <w:tcPr>
            <w:tcW w:w="3406" w:type="dxa"/>
          </w:tcPr>
          <w:p>
            <w:pPr>
              <w:keepNext w:val="0"/>
              <w:keepLines w:val="0"/>
              <w:widowControl/>
              <w:suppressLineNumbers w:val="0"/>
              <w:jc w:val="left"/>
              <w:rPr>
                <w:rFonts w:hint="eastAsia" w:ascii="仿宋" w:hAnsi="仿宋" w:eastAsia="仿宋" w:cs="仿宋"/>
                <w:color w:val="000000"/>
                <w:kern w:val="0"/>
                <w:sz w:val="24"/>
                <w:szCs w:val="24"/>
                <w:highlight w:val="none"/>
                <w:vertAlign w:val="baseline"/>
                <w:lang w:val="en-US" w:eastAsia="zh-CN" w:bidi="ar"/>
              </w:rPr>
            </w:pPr>
          </w:p>
        </w:tc>
      </w:tr>
    </w:tbl>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上述声明真实有效，否则我方负全部责任。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投标人名称：  </w:t>
      </w:r>
      <w:r>
        <w:rPr>
          <w:rFonts w:hint="eastAsia" w:ascii="仿宋" w:hAnsi="仿宋" w:eastAsia="仿宋" w:cs="仿宋"/>
          <w:i w:val="0"/>
          <w:iCs w:val="0"/>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u w:val="single"/>
          <w:lang w:val="en-US" w:eastAsia="zh-CN" w:bidi="ar"/>
        </w:rPr>
        <w:t>（加盖公章）</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法定代表人或其授权代理人：</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u w:val="single"/>
          <w:lang w:val="en-US" w:eastAsia="zh-CN" w:bidi="ar"/>
        </w:rPr>
        <w:tab/>
      </w:r>
      <w:r>
        <w:rPr>
          <w:rFonts w:hint="eastAsia" w:ascii="仿宋" w:hAnsi="仿宋" w:eastAsia="仿宋" w:cs="仿宋"/>
          <w:color w:val="000000"/>
          <w:kern w:val="0"/>
          <w:sz w:val="24"/>
          <w:szCs w:val="24"/>
          <w:highlight w:val="none"/>
          <w:u w:val="single"/>
          <w:lang w:val="en-US" w:eastAsia="zh-CN" w:bidi="ar"/>
        </w:rPr>
        <w:t>（签字或签章）</w:t>
      </w:r>
      <w:r>
        <w:rPr>
          <w:rFonts w:hint="eastAsia" w:ascii="仿宋" w:hAnsi="仿宋" w:eastAsia="仿宋" w:cs="仿宋"/>
          <w:color w:val="000000"/>
          <w:kern w:val="0"/>
          <w:sz w:val="24"/>
          <w:szCs w:val="24"/>
          <w:highlight w:val="none"/>
          <w:lang w:val="en-US" w:eastAsia="zh-CN" w:bidi="ar"/>
        </w:rPr>
        <w:tab/>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日期：</w:t>
      </w:r>
      <w:r>
        <w:rPr>
          <w:rFonts w:hint="eastAsia" w:ascii="仿宋" w:hAnsi="仿宋" w:eastAsia="仿宋" w:cs="仿宋"/>
          <w:color w:val="000000"/>
          <w:kern w:val="0"/>
          <w:sz w:val="24"/>
          <w:szCs w:val="24"/>
          <w:highlight w:val="none"/>
          <w:u w:val="single"/>
          <w:lang w:val="en-US" w:eastAsia="zh-CN" w:bidi="ar"/>
        </w:rPr>
        <w:t xml:space="preserve">    年    月    日</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highlight w:val="none"/>
          <w:u w:val="none"/>
          <w:lang w:bidi="ar"/>
        </w:rPr>
      </w:pPr>
    </w:p>
    <w:p>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说明：供应商承诺不实的，依据《政府采购法》第七十七条“提供虚假材料谋取中标、成交的”有关规定予以处理。</w:t>
      </w:r>
    </w:p>
    <w:p>
      <w:pPr>
        <w:rPr>
          <w:rFonts w:hint="eastAsia" w:ascii="仿宋" w:hAnsi="仿宋" w:eastAsia="仿宋" w:cs="仿宋"/>
          <w:color w:val="000000"/>
          <w:kern w:val="0"/>
          <w:sz w:val="24"/>
          <w:szCs w:val="24"/>
          <w:highlight w:val="none"/>
          <w:lang w:val="en-US" w:eastAsia="zh-CN" w:bidi="ar"/>
        </w:rPr>
      </w:pPr>
    </w:p>
    <w:p>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sz w:val="24"/>
          <w:szCs w:val="24"/>
          <w:highlight w:val="none"/>
        </w:rPr>
      </w:pPr>
      <w:bookmarkStart w:id="36" w:name="_Toc32152"/>
      <w:r>
        <w:rPr>
          <w:rFonts w:hint="eastAsia" w:ascii="仿宋" w:hAnsi="仿宋" w:eastAsia="仿宋" w:cs="仿宋"/>
          <w:color w:val="000000"/>
          <w:kern w:val="0"/>
          <w:sz w:val="24"/>
          <w:szCs w:val="24"/>
          <w:highlight w:val="none"/>
          <w:lang w:val="en-US" w:eastAsia="zh-CN" w:bidi="ar"/>
        </w:rPr>
        <w:t>2 落实政府采购政策需满足的资格要求（如有）</w:t>
      </w:r>
      <w:bookmarkEnd w:id="36"/>
      <w:r>
        <w:rPr>
          <w:rFonts w:hint="eastAsia" w:ascii="仿宋" w:hAnsi="仿宋" w:eastAsia="仿宋" w:cs="仿宋"/>
          <w:color w:val="000000"/>
          <w:kern w:val="0"/>
          <w:sz w:val="24"/>
          <w:szCs w:val="24"/>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2-1 中小企业声明函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说明：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（1）如本项目（包）不专门面向中小企业预留采购份额，资格证明文件部分无需提供《中小企业声明函》。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（2）如本项目（包）专门面向中小/小微企业采购，须提供《中小企业声明函》，申明函格式不得修改，否则不得享受相关中小企业扶持政策。投标人根据项目属性选择申明函格式。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3）如本项目（包）预留部分采购项目预算专门面向中小企业采购，要求供应商以联合体形式参加采购活动，且联合体中中小企业承担的部分达到一定比例的，须提供《联合协议》；要求获得采购合同的供应商将采购项目中的一定比例分包给一家或者多家中小企业的，须提供《拟分包情况说明及分包意向协议》。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（4）其他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1）中小企业参加政府采购活动，应当出具此格式文件。《中小企业声明函》由参加政府采购活动的投标人出具。联合体投标的，《中小企业声明函》由牵头人出具。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2）对于联合体中由中小企业承担的部分，或者分包给中小企业的部分，必须全部由中小企业制造、承建或者承接。供应商应当在声明函“项目名称”部分标明联合体中中小企业承担的具体内容或者中小企业的具体分包内容。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3）对于多标的的采购项目，投标人应充分、准确地了解所投产品制造企业信息。对相关情况了解不清楚的，不建议填报本声明函。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5）温馨提示：为方便广大中小企业识别企业规模类型，工业和信息化部组织开发了中小企业规模类型自测小程序，在国务院客户端和工业和信息化部网站上均有链接，投标人填写所属的行业和指标数据可自动生成企业规模类型测试结果。</w:t>
      </w:r>
    </w:p>
    <w:p>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pPr>
        <w:pStyle w:val="20"/>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jc w:val="center"/>
        <w:textAlignment w:val="auto"/>
        <w:rPr>
          <w:rFonts w:hint="eastAsia" w:ascii="仿宋_GB2312" w:hAnsi="仿宋_GB2312" w:eastAsia="仿宋_GB2312" w:cs="仿宋_GB2312"/>
          <w:i w:val="0"/>
          <w:iCs w:val="0"/>
          <w:caps w:val="0"/>
          <w:color w:val="000000"/>
          <w:spacing w:val="0"/>
          <w:sz w:val="32"/>
          <w:szCs w:val="32"/>
          <w:highlight w:val="none"/>
          <w:lang w:val="en-US" w:eastAsia="zh-CN"/>
        </w:rPr>
      </w:pPr>
      <w:r>
        <w:rPr>
          <w:rStyle w:val="24"/>
          <w:rFonts w:hint="eastAsia" w:ascii="仿宋_GB2312" w:hAnsi="仿宋_GB2312" w:eastAsia="仿宋_GB2312" w:cs="仿宋_GB2312"/>
          <w:i w:val="0"/>
          <w:iCs w:val="0"/>
          <w:caps w:val="0"/>
          <w:color w:val="000000"/>
          <w:spacing w:val="0"/>
          <w:kern w:val="2"/>
          <w:sz w:val="32"/>
          <w:szCs w:val="32"/>
          <w:highlight w:val="none"/>
          <w:lang w:bidi="ar-SA"/>
        </w:rPr>
        <w:t>中小企业声明函</w:t>
      </w:r>
      <w:r>
        <w:rPr>
          <w:rStyle w:val="24"/>
          <w:rFonts w:hint="eastAsia" w:ascii="仿宋_GB2312" w:hAnsi="仿宋_GB2312" w:eastAsia="仿宋_GB2312" w:cs="仿宋_GB2312"/>
          <w:i w:val="0"/>
          <w:iCs w:val="0"/>
          <w:caps w:val="0"/>
          <w:color w:val="000000"/>
          <w:spacing w:val="0"/>
          <w:kern w:val="2"/>
          <w:sz w:val="32"/>
          <w:szCs w:val="32"/>
          <w:highlight w:val="none"/>
          <w:lang w:eastAsia="zh-CN" w:bidi="ar-SA"/>
        </w:rPr>
        <w:t>（</w:t>
      </w:r>
      <w:r>
        <w:rPr>
          <w:rStyle w:val="24"/>
          <w:rFonts w:hint="eastAsia" w:ascii="仿宋_GB2312" w:hAnsi="仿宋_GB2312" w:eastAsia="仿宋_GB2312" w:cs="仿宋_GB2312"/>
          <w:i w:val="0"/>
          <w:iCs w:val="0"/>
          <w:caps w:val="0"/>
          <w:color w:val="000000"/>
          <w:spacing w:val="0"/>
          <w:kern w:val="2"/>
          <w:sz w:val="32"/>
          <w:szCs w:val="32"/>
          <w:highlight w:val="none"/>
          <w:lang w:bidi="ar-SA"/>
        </w:rPr>
        <w:t>货物</w:t>
      </w:r>
      <w:r>
        <w:rPr>
          <w:rStyle w:val="24"/>
          <w:rFonts w:hint="eastAsia" w:ascii="仿宋_GB2312" w:hAnsi="仿宋_GB2312" w:eastAsia="仿宋_GB2312" w:cs="仿宋_GB2312"/>
          <w:i w:val="0"/>
          <w:iCs w:val="0"/>
          <w:caps w:val="0"/>
          <w:color w:val="000000"/>
          <w:spacing w:val="0"/>
          <w:kern w:val="2"/>
          <w:sz w:val="32"/>
          <w:szCs w:val="32"/>
          <w:highlight w:val="none"/>
          <w:lang w:eastAsia="zh-CN" w:bidi="ar-SA"/>
        </w:rPr>
        <w:t>）</w:t>
      </w:r>
    </w:p>
    <w:p>
      <w:pPr>
        <w:pStyle w:val="20"/>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_GB2312" w:hAnsi="仿宋_GB2312" w:eastAsia="仿宋_GB2312" w:cs="仿宋_GB2312"/>
          <w:i w:val="0"/>
          <w:iCs w:val="0"/>
          <w:caps w:val="0"/>
          <w:color w:val="000000"/>
          <w:spacing w:val="0"/>
          <w:sz w:val="27"/>
          <w:szCs w:val="27"/>
          <w:highlight w:val="none"/>
        </w:rPr>
      </w:pPr>
      <w:r>
        <w:rPr>
          <w:rFonts w:hint="eastAsia" w:ascii="仿宋_GB2312" w:hAnsi="仿宋_GB2312" w:eastAsia="仿宋_GB2312" w:cs="仿宋_GB2312"/>
          <w:i w:val="0"/>
          <w:iCs w:val="0"/>
          <w:caps w:val="0"/>
          <w:color w:val="000000"/>
          <w:spacing w:val="0"/>
          <w:sz w:val="27"/>
          <w:szCs w:val="27"/>
          <w:highlight w:val="none"/>
        </w:rPr>
        <w:t> </w:t>
      </w:r>
    </w:p>
    <w:p>
      <w:pPr>
        <w:pStyle w:val="20"/>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720" w:firstLineChars="300"/>
        <w:textAlignment w:val="auto"/>
        <w:rPr>
          <w:rFonts w:hint="eastAsia" w:ascii="仿宋_GB2312" w:hAnsi="仿宋_GB2312" w:eastAsia="仿宋_GB2312" w:cs="仿宋_GB2312"/>
          <w:i w:val="0"/>
          <w:iCs w:val="0"/>
          <w:caps w:val="0"/>
          <w:color w:val="000000"/>
          <w:spacing w:val="0"/>
          <w:sz w:val="24"/>
          <w:szCs w:val="24"/>
          <w:highlight w:val="none"/>
        </w:rPr>
      </w:pPr>
      <w:r>
        <w:rPr>
          <w:rFonts w:hint="eastAsia" w:ascii="仿宋_GB2312" w:hAnsi="仿宋_GB2312" w:eastAsia="仿宋_GB2312" w:cs="仿宋_GB2312"/>
          <w:i w:val="0"/>
          <w:iCs w:val="0"/>
          <w:caps w:val="0"/>
          <w:color w:val="000000"/>
          <w:spacing w:val="0"/>
          <w:sz w:val="24"/>
          <w:szCs w:val="24"/>
          <w:highlight w:val="none"/>
        </w:rPr>
        <w:t>本公司（联合体）郑重声明，根据《政府采购促进中小企业发展管理办法》（财库〔2020〕[2020]46号）的规定，本公司（联合体）参加</w:t>
      </w:r>
      <w:r>
        <w:rPr>
          <w:rFonts w:hint="eastAsia" w:ascii="仿宋_GB2312" w:hAnsi="仿宋_GB2312" w:eastAsia="仿宋_GB2312" w:cs="仿宋_GB2312"/>
          <w:i/>
          <w:iCs/>
          <w:caps w:val="0"/>
          <w:color w:val="000000"/>
          <w:spacing w:val="0"/>
          <w:sz w:val="24"/>
          <w:szCs w:val="24"/>
          <w:highlight w:val="none"/>
          <w:u w:val="single"/>
        </w:rPr>
        <w:t>（单位名称）</w:t>
      </w:r>
      <w:r>
        <w:rPr>
          <w:rFonts w:hint="eastAsia" w:ascii="仿宋_GB2312" w:hAnsi="仿宋_GB2312" w:eastAsia="仿宋_GB2312" w:cs="仿宋_GB2312"/>
          <w:i w:val="0"/>
          <w:iCs w:val="0"/>
          <w:caps w:val="0"/>
          <w:color w:val="000000"/>
          <w:spacing w:val="0"/>
          <w:sz w:val="24"/>
          <w:szCs w:val="24"/>
          <w:highlight w:val="none"/>
        </w:rPr>
        <w:t>的</w:t>
      </w:r>
      <w:r>
        <w:rPr>
          <w:rFonts w:hint="eastAsia" w:ascii="仿宋_GB2312" w:hAnsi="仿宋_GB2312" w:eastAsia="仿宋_GB2312" w:cs="仿宋_GB2312"/>
          <w:i/>
          <w:iCs/>
          <w:caps w:val="0"/>
          <w:color w:val="000000"/>
          <w:spacing w:val="0"/>
          <w:sz w:val="24"/>
          <w:szCs w:val="24"/>
          <w:highlight w:val="none"/>
          <w:u w:val="single"/>
        </w:rPr>
        <w:t>（项目名称）</w:t>
      </w:r>
      <w:r>
        <w:rPr>
          <w:rFonts w:hint="eastAsia" w:ascii="仿宋_GB2312" w:hAnsi="仿宋_GB2312" w:eastAsia="仿宋_GB2312" w:cs="仿宋_GB2312"/>
          <w:i w:val="0"/>
          <w:iCs w:val="0"/>
          <w:caps w:val="0"/>
          <w:color w:val="000000"/>
          <w:spacing w:val="0"/>
          <w:sz w:val="24"/>
          <w:szCs w:val="24"/>
          <w:highlight w:val="none"/>
        </w:rPr>
        <w:t>采购活动，提供的货物全部由符合政策要求的中小企业制造。相关企业（含联合体中的中小企业、签订分包意向协议的中小企业）的具体情况如下：</w:t>
      </w:r>
    </w:p>
    <w:p>
      <w:pPr>
        <w:pStyle w:val="20"/>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_GB2312" w:hAnsi="仿宋_GB2312" w:eastAsia="仿宋_GB2312" w:cs="仿宋_GB2312"/>
          <w:i w:val="0"/>
          <w:iCs w:val="0"/>
          <w:caps w:val="0"/>
          <w:color w:val="000000"/>
          <w:spacing w:val="0"/>
          <w:sz w:val="24"/>
          <w:szCs w:val="24"/>
          <w:highlight w:val="none"/>
        </w:rPr>
      </w:pPr>
      <w:r>
        <w:rPr>
          <w:rFonts w:hint="eastAsia" w:ascii="仿宋_GB2312" w:hAnsi="仿宋_GB2312" w:eastAsia="仿宋_GB2312" w:cs="仿宋_GB2312"/>
          <w:i w:val="0"/>
          <w:iCs w:val="0"/>
          <w:caps w:val="0"/>
          <w:color w:val="000000"/>
          <w:spacing w:val="0"/>
          <w:sz w:val="24"/>
          <w:szCs w:val="24"/>
          <w:highlight w:val="none"/>
        </w:rPr>
        <w:t>1.</w:t>
      </w:r>
      <w:r>
        <w:rPr>
          <w:rFonts w:hint="eastAsia" w:ascii="仿宋_GB2312" w:hAnsi="仿宋_GB2312" w:eastAsia="仿宋_GB2312" w:cs="仿宋_GB2312"/>
          <w:i/>
          <w:iCs/>
          <w:caps w:val="0"/>
          <w:color w:val="000000"/>
          <w:spacing w:val="0"/>
          <w:sz w:val="24"/>
          <w:szCs w:val="24"/>
          <w:highlight w:val="none"/>
          <w:u w:val="single"/>
        </w:rPr>
        <w:t>（标的名称）</w:t>
      </w:r>
      <w:r>
        <w:rPr>
          <w:rFonts w:hint="eastAsia" w:ascii="仿宋_GB2312" w:hAnsi="仿宋_GB2312" w:eastAsia="仿宋_GB2312" w:cs="仿宋_GB2312"/>
          <w:i w:val="0"/>
          <w:iCs w:val="0"/>
          <w:caps w:val="0"/>
          <w:color w:val="000000"/>
          <w:spacing w:val="0"/>
          <w:sz w:val="24"/>
          <w:szCs w:val="24"/>
          <w:highlight w:val="none"/>
        </w:rPr>
        <w:t>，属于</w:t>
      </w:r>
      <w:r>
        <w:rPr>
          <w:rFonts w:hint="eastAsia" w:ascii="仿宋_GB2312" w:hAnsi="仿宋_GB2312" w:eastAsia="仿宋_GB2312" w:cs="仿宋_GB2312"/>
          <w:i/>
          <w:iCs/>
          <w:caps w:val="0"/>
          <w:color w:val="000000"/>
          <w:spacing w:val="0"/>
          <w:sz w:val="24"/>
          <w:szCs w:val="24"/>
          <w:highlight w:val="none"/>
          <w:u w:val="single"/>
        </w:rPr>
        <w:t>（采购文件中明确的所属行业）</w:t>
      </w:r>
      <w:r>
        <w:rPr>
          <w:rFonts w:hint="eastAsia" w:ascii="仿宋_GB2312" w:hAnsi="仿宋_GB2312" w:eastAsia="仿宋_GB2312" w:cs="仿宋_GB2312"/>
          <w:i w:val="0"/>
          <w:iCs w:val="0"/>
          <w:caps w:val="0"/>
          <w:color w:val="000000"/>
          <w:spacing w:val="0"/>
          <w:sz w:val="24"/>
          <w:szCs w:val="24"/>
          <w:highlight w:val="none"/>
        </w:rPr>
        <w:t>；制造商为</w:t>
      </w:r>
      <w:r>
        <w:rPr>
          <w:rFonts w:hint="eastAsia" w:ascii="仿宋_GB2312" w:hAnsi="仿宋_GB2312" w:eastAsia="仿宋_GB2312" w:cs="仿宋_GB2312"/>
          <w:i/>
          <w:iCs/>
          <w:caps w:val="0"/>
          <w:color w:val="000000"/>
          <w:spacing w:val="0"/>
          <w:sz w:val="24"/>
          <w:szCs w:val="24"/>
          <w:highlight w:val="none"/>
          <w:u w:val="single"/>
        </w:rPr>
        <w:t>（企业名称）</w:t>
      </w:r>
      <w:r>
        <w:rPr>
          <w:rFonts w:hint="eastAsia" w:ascii="仿宋_GB2312" w:hAnsi="仿宋_GB2312" w:eastAsia="仿宋_GB2312" w:cs="仿宋_GB2312"/>
          <w:i w:val="0"/>
          <w:iCs w:val="0"/>
          <w:caps w:val="0"/>
          <w:color w:val="000000"/>
          <w:spacing w:val="0"/>
          <w:sz w:val="24"/>
          <w:szCs w:val="24"/>
          <w:highlight w:val="none"/>
        </w:rPr>
        <w:t>，从业人员</w:t>
      </w:r>
      <w:r>
        <w:rPr>
          <w:rFonts w:hint="eastAsia" w:ascii="仿宋_GB2312" w:hAnsi="仿宋_GB2312" w:eastAsia="仿宋_GB2312" w:cs="仿宋_GB2312"/>
          <w:i w:val="0"/>
          <w:iCs w:val="0"/>
          <w:caps w:val="0"/>
          <w:color w:val="000000"/>
          <w:spacing w:val="0"/>
          <w:sz w:val="24"/>
          <w:szCs w:val="24"/>
          <w:highlight w:val="none"/>
          <w:u w:val="single"/>
          <w:lang w:val="en-US" w:eastAsia="zh-CN"/>
        </w:rPr>
        <w:t xml:space="preserve">      </w:t>
      </w:r>
      <w:r>
        <w:rPr>
          <w:rFonts w:hint="eastAsia" w:ascii="仿宋_GB2312" w:hAnsi="仿宋_GB2312" w:eastAsia="仿宋_GB2312" w:cs="仿宋_GB2312"/>
          <w:i w:val="0"/>
          <w:iCs w:val="0"/>
          <w:caps w:val="0"/>
          <w:color w:val="000000"/>
          <w:spacing w:val="0"/>
          <w:sz w:val="24"/>
          <w:szCs w:val="24"/>
          <w:highlight w:val="none"/>
        </w:rPr>
        <w:t>人，营业收入为</w:t>
      </w:r>
      <w:r>
        <w:rPr>
          <w:rFonts w:hint="eastAsia" w:ascii="仿宋_GB2312" w:hAnsi="仿宋_GB2312" w:eastAsia="仿宋_GB2312" w:cs="仿宋_GB2312"/>
          <w:i w:val="0"/>
          <w:iCs w:val="0"/>
          <w:caps w:val="0"/>
          <w:color w:val="000000"/>
          <w:spacing w:val="0"/>
          <w:sz w:val="24"/>
          <w:szCs w:val="24"/>
          <w:highlight w:val="none"/>
          <w:u w:val="single"/>
          <w:lang w:val="en-US" w:eastAsia="zh-CN"/>
        </w:rPr>
        <w:t xml:space="preserve">       </w:t>
      </w:r>
      <w:r>
        <w:rPr>
          <w:rFonts w:hint="eastAsia" w:ascii="仿宋_GB2312" w:hAnsi="仿宋_GB2312" w:eastAsia="仿宋_GB2312" w:cs="仿宋_GB2312"/>
          <w:i w:val="0"/>
          <w:iCs w:val="0"/>
          <w:caps w:val="0"/>
          <w:color w:val="000000"/>
          <w:spacing w:val="0"/>
          <w:sz w:val="24"/>
          <w:szCs w:val="24"/>
          <w:highlight w:val="none"/>
        </w:rPr>
        <w:t> 万元，资产总额为</w:t>
      </w:r>
      <w:r>
        <w:rPr>
          <w:rFonts w:hint="eastAsia" w:ascii="仿宋_GB2312" w:hAnsi="仿宋_GB2312" w:eastAsia="仿宋_GB2312" w:cs="仿宋_GB2312"/>
          <w:i w:val="0"/>
          <w:iCs w:val="0"/>
          <w:caps w:val="0"/>
          <w:color w:val="000000"/>
          <w:spacing w:val="0"/>
          <w:sz w:val="24"/>
          <w:szCs w:val="24"/>
          <w:highlight w:val="none"/>
          <w:u w:val="single"/>
          <w:lang w:val="en-US" w:eastAsia="zh-CN"/>
        </w:rPr>
        <w:t xml:space="preserve">       </w:t>
      </w:r>
      <w:r>
        <w:rPr>
          <w:rFonts w:hint="eastAsia" w:ascii="仿宋_GB2312" w:hAnsi="仿宋_GB2312" w:eastAsia="仿宋_GB2312" w:cs="仿宋_GB2312"/>
          <w:i w:val="0"/>
          <w:iCs w:val="0"/>
          <w:caps w:val="0"/>
          <w:color w:val="000000"/>
          <w:spacing w:val="0"/>
          <w:sz w:val="24"/>
          <w:szCs w:val="24"/>
          <w:highlight w:val="none"/>
        </w:rPr>
        <w:t> 万元，属于</w:t>
      </w:r>
      <w:r>
        <w:rPr>
          <w:rFonts w:hint="eastAsia" w:ascii="仿宋_GB2312" w:hAnsi="仿宋_GB2312" w:eastAsia="仿宋_GB2312" w:cs="仿宋_GB2312"/>
          <w:i/>
          <w:iCs/>
          <w:caps w:val="0"/>
          <w:color w:val="000000"/>
          <w:spacing w:val="0"/>
          <w:sz w:val="24"/>
          <w:szCs w:val="24"/>
          <w:highlight w:val="none"/>
          <w:u w:val="single"/>
        </w:rPr>
        <w:t>（中型企业、小型企业、微型企业）</w:t>
      </w:r>
      <w:r>
        <w:rPr>
          <w:rFonts w:hint="eastAsia" w:ascii="仿宋_GB2312" w:hAnsi="仿宋_GB2312" w:eastAsia="仿宋_GB2312" w:cs="仿宋_GB2312"/>
          <w:i w:val="0"/>
          <w:iCs w:val="0"/>
          <w:caps w:val="0"/>
          <w:color w:val="000000"/>
          <w:spacing w:val="0"/>
          <w:sz w:val="24"/>
          <w:szCs w:val="24"/>
          <w:highlight w:val="none"/>
        </w:rPr>
        <w:t>；</w:t>
      </w:r>
    </w:p>
    <w:p>
      <w:pPr>
        <w:pStyle w:val="20"/>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_GB2312" w:hAnsi="仿宋_GB2312" w:eastAsia="仿宋_GB2312" w:cs="仿宋_GB2312"/>
          <w:i w:val="0"/>
          <w:iCs w:val="0"/>
          <w:caps w:val="0"/>
          <w:color w:val="000000"/>
          <w:spacing w:val="0"/>
          <w:sz w:val="24"/>
          <w:szCs w:val="24"/>
          <w:highlight w:val="none"/>
        </w:rPr>
      </w:pPr>
      <w:r>
        <w:rPr>
          <w:rFonts w:hint="eastAsia" w:ascii="仿宋_GB2312" w:hAnsi="仿宋_GB2312" w:eastAsia="仿宋_GB2312" w:cs="仿宋_GB2312"/>
          <w:i w:val="0"/>
          <w:iCs w:val="0"/>
          <w:caps w:val="0"/>
          <w:color w:val="000000"/>
          <w:spacing w:val="0"/>
          <w:sz w:val="24"/>
          <w:szCs w:val="24"/>
          <w:highlight w:val="none"/>
        </w:rPr>
        <w:t>2.</w:t>
      </w:r>
      <w:r>
        <w:rPr>
          <w:rFonts w:hint="eastAsia" w:ascii="仿宋_GB2312" w:hAnsi="仿宋_GB2312" w:eastAsia="仿宋_GB2312" w:cs="仿宋_GB2312"/>
          <w:i/>
          <w:iCs/>
          <w:caps w:val="0"/>
          <w:color w:val="000000"/>
          <w:spacing w:val="0"/>
          <w:sz w:val="24"/>
          <w:szCs w:val="24"/>
          <w:highlight w:val="none"/>
          <w:u w:val="single"/>
        </w:rPr>
        <w:t>（标的名称）</w:t>
      </w:r>
      <w:r>
        <w:rPr>
          <w:rFonts w:hint="eastAsia" w:ascii="仿宋_GB2312" w:hAnsi="仿宋_GB2312" w:eastAsia="仿宋_GB2312" w:cs="仿宋_GB2312"/>
          <w:i w:val="0"/>
          <w:iCs w:val="0"/>
          <w:caps w:val="0"/>
          <w:color w:val="000000"/>
          <w:spacing w:val="0"/>
          <w:sz w:val="24"/>
          <w:szCs w:val="24"/>
          <w:highlight w:val="none"/>
        </w:rPr>
        <w:t>，属于</w:t>
      </w:r>
      <w:r>
        <w:rPr>
          <w:rFonts w:hint="eastAsia" w:ascii="仿宋_GB2312" w:hAnsi="仿宋_GB2312" w:eastAsia="仿宋_GB2312" w:cs="仿宋_GB2312"/>
          <w:i/>
          <w:iCs/>
          <w:caps w:val="0"/>
          <w:color w:val="000000"/>
          <w:spacing w:val="0"/>
          <w:sz w:val="24"/>
          <w:szCs w:val="24"/>
          <w:highlight w:val="none"/>
          <w:u w:val="single"/>
        </w:rPr>
        <w:t>（采购文件中明确的所属行业）</w:t>
      </w:r>
      <w:r>
        <w:rPr>
          <w:rFonts w:hint="eastAsia" w:ascii="仿宋_GB2312" w:hAnsi="仿宋_GB2312" w:eastAsia="仿宋_GB2312" w:cs="仿宋_GB2312"/>
          <w:i w:val="0"/>
          <w:iCs w:val="0"/>
          <w:caps w:val="0"/>
          <w:color w:val="000000"/>
          <w:spacing w:val="0"/>
          <w:sz w:val="24"/>
          <w:szCs w:val="24"/>
          <w:highlight w:val="none"/>
        </w:rPr>
        <w:t>；制造商为</w:t>
      </w:r>
      <w:r>
        <w:rPr>
          <w:rFonts w:hint="eastAsia" w:ascii="仿宋_GB2312" w:hAnsi="仿宋_GB2312" w:eastAsia="仿宋_GB2312" w:cs="仿宋_GB2312"/>
          <w:i/>
          <w:iCs/>
          <w:caps w:val="0"/>
          <w:color w:val="000000"/>
          <w:spacing w:val="0"/>
          <w:sz w:val="24"/>
          <w:szCs w:val="24"/>
          <w:highlight w:val="none"/>
          <w:u w:val="single"/>
        </w:rPr>
        <w:t>（企业名称）</w:t>
      </w:r>
      <w:r>
        <w:rPr>
          <w:rFonts w:hint="eastAsia" w:ascii="仿宋_GB2312" w:hAnsi="仿宋_GB2312" w:eastAsia="仿宋_GB2312" w:cs="仿宋_GB2312"/>
          <w:i w:val="0"/>
          <w:iCs w:val="0"/>
          <w:caps w:val="0"/>
          <w:color w:val="000000"/>
          <w:spacing w:val="0"/>
          <w:sz w:val="24"/>
          <w:szCs w:val="24"/>
          <w:highlight w:val="none"/>
        </w:rPr>
        <w:t>，从业人员</w:t>
      </w:r>
      <w:r>
        <w:rPr>
          <w:rFonts w:hint="eastAsia" w:ascii="仿宋_GB2312" w:hAnsi="仿宋_GB2312" w:eastAsia="仿宋_GB2312" w:cs="仿宋_GB2312"/>
          <w:i w:val="0"/>
          <w:iCs w:val="0"/>
          <w:caps w:val="0"/>
          <w:color w:val="000000"/>
          <w:spacing w:val="0"/>
          <w:sz w:val="24"/>
          <w:szCs w:val="24"/>
          <w:highlight w:val="none"/>
          <w:u w:val="single"/>
          <w:lang w:val="en-US" w:eastAsia="zh-CN"/>
        </w:rPr>
        <w:t xml:space="preserve">      </w:t>
      </w:r>
      <w:r>
        <w:rPr>
          <w:rFonts w:hint="eastAsia" w:ascii="仿宋_GB2312" w:hAnsi="仿宋_GB2312" w:eastAsia="仿宋_GB2312" w:cs="仿宋_GB2312"/>
          <w:i w:val="0"/>
          <w:iCs w:val="0"/>
          <w:caps w:val="0"/>
          <w:color w:val="000000"/>
          <w:spacing w:val="0"/>
          <w:sz w:val="24"/>
          <w:szCs w:val="24"/>
          <w:highlight w:val="none"/>
        </w:rPr>
        <w:t>人，营业收入为</w:t>
      </w:r>
      <w:r>
        <w:rPr>
          <w:rFonts w:hint="eastAsia" w:ascii="仿宋_GB2312" w:hAnsi="仿宋_GB2312" w:eastAsia="仿宋_GB2312" w:cs="仿宋_GB2312"/>
          <w:i w:val="0"/>
          <w:iCs w:val="0"/>
          <w:caps w:val="0"/>
          <w:color w:val="000000"/>
          <w:spacing w:val="0"/>
          <w:sz w:val="24"/>
          <w:szCs w:val="24"/>
          <w:highlight w:val="none"/>
          <w:u w:val="single"/>
          <w:lang w:val="en-US" w:eastAsia="zh-CN"/>
        </w:rPr>
        <w:t xml:space="preserve">       </w:t>
      </w:r>
      <w:r>
        <w:rPr>
          <w:rFonts w:hint="eastAsia" w:ascii="仿宋_GB2312" w:hAnsi="仿宋_GB2312" w:eastAsia="仿宋_GB2312" w:cs="仿宋_GB2312"/>
          <w:i w:val="0"/>
          <w:iCs w:val="0"/>
          <w:caps w:val="0"/>
          <w:color w:val="000000"/>
          <w:spacing w:val="0"/>
          <w:sz w:val="24"/>
          <w:szCs w:val="24"/>
          <w:highlight w:val="none"/>
        </w:rPr>
        <w:t> 万元，资产总额为</w:t>
      </w:r>
      <w:r>
        <w:rPr>
          <w:rFonts w:hint="eastAsia" w:ascii="仿宋_GB2312" w:hAnsi="仿宋_GB2312" w:eastAsia="仿宋_GB2312" w:cs="仿宋_GB2312"/>
          <w:i w:val="0"/>
          <w:iCs w:val="0"/>
          <w:caps w:val="0"/>
          <w:color w:val="000000"/>
          <w:spacing w:val="0"/>
          <w:sz w:val="24"/>
          <w:szCs w:val="24"/>
          <w:highlight w:val="none"/>
          <w:u w:val="single"/>
          <w:lang w:val="en-US" w:eastAsia="zh-CN"/>
        </w:rPr>
        <w:t xml:space="preserve">       </w:t>
      </w:r>
      <w:r>
        <w:rPr>
          <w:rFonts w:hint="eastAsia" w:ascii="仿宋_GB2312" w:hAnsi="仿宋_GB2312" w:eastAsia="仿宋_GB2312" w:cs="仿宋_GB2312"/>
          <w:i w:val="0"/>
          <w:iCs w:val="0"/>
          <w:caps w:val="0"/>
          <w:color w:val="000000"/>
          <w:spacing w:val="0"/>
          <w:sz w:val="24"/>
          <w:szCs w:val="24"/>
          <w:highlight w:val="none"/>
        </w:rPr>
        <w:t> 万元，属于</w:t>
      </w:r>
      <w:r>
        <w:rPr>
          <w:rFonts w:hint="eastAsia" w:ascii="仿宋_GB2312" w:hAnsi="仿宋_GB2312" w:eastAsia="仿宋_GB2312" w:cs="仿宋_GB2312"/>
          <w:i/>
          <w:iCs/>
          <w:caps w:val="0"/>
          <w:color w:val="000000"/>
          <w:spacing w:val="0"/>
          <w:sz w:val="24"/>
          <w:szCs w:val="24"/>
          <w:highlight w:val="none"/>
          <w:u w:val="single"/>
        </w:rPr>
        <w:t>（中型企业、小型企业、微型企业）</w:t>
      </w:r>
      <w:r>
        <w:rPr>
          <w:rFonts w:hint="eastAsia" w:ascii="仿宋_GB2312" w:hAnsi="仿宋_GB2312" w:eastAsia="仿宋_GB2312" w:cs="仿宋_GB2312"/>
          <w:i w:val="0"/>
          <w:iCs w:val="0"/>
          <w:caps w:val="0"/>
          <w:color w:val="000000"/>
          <w:spacing w:val="0"/>
          <w:sz w:val="24"/>
          <w:szCs w:val="24"/>
          <w:highlight w:val="none"/>
        </w:rPr>
        <w:t>；</w:t>
      </w:r>
    </w:p>
    <w:p>
      <w:pPr>
        <w:pStyle w:val="20"/>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_GB2312" w:hAnsi="仿宋_GB2312" w:eastAsia="仿宋_GB2312" w:cs="仿宋_GB2312"/>
          <w:i w:val="0"/>
          <w:iCs w:val="0"/>
          <w:caps w:val="0"/>
          <w:color w:val="000000"/>
          <w:spacing w:val="0"/>
          <w:sz w:val="24"/>
          <w:szCs w:val="24"/>
          <w:highlight w:val="none"/>
        </w:rPr>
      </w:pPr>
      <w:r>
        <w:rPr>
          <w:rFonts w:hint="eastAsia" w:ascii="仿宋_GB2312" w:hAnsi="仿宋_GB2312" w:eastAsia="仿宋_GB2312" w:cs="仿宋_GB2312"/>
          <w:i w:val="0"/>
          <w:iCs w:val="0"/>
          <w:caps w:val="0"/>
          <w:color w:val="000000"/>
          <w:spacing w:val="0"/>
          <w:sz w:val="24"/>
          <w:szCs w:val="24"/>
          <w:highlight w:val="none"/>
        </w:rPr>
        <w:t>……</w:t>
      </w:r>
    </w:p>
    <w:p>
      <w:pPr>
        <w:pStyle w:val="20"/>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_GB2312" w:hAnsi="仿宋_GB2312" w:eastAsia="仿宋_GB2312" w:cs="仿宋_GB2312"/>
          <w:i w:val="0"/>
          <w:iCs w:val="0"/>
          <w:caps w:val="0"/>
          <w:color w:val="000000"/>
          <w:spacing w:val="0"/>
          <w:sz w:val="24"/>
          <w:szCs w:val="24"/>
          <w:highlight w:val="none"/>
        </w:rPr>
      </w:pPr>
      <w:r>
        <w:rPr>
          <w:rFonts w:hint="eastAsia" w:ascii="仿宋_GB2312" w:hAnsi="仿宋_GB2312" w:eastAsia="仿宋_GB2312" w:cs="仿宋_GB2312"/>
          <w:i w:val="0"/>
          <w:iCs w:val="0"/>
          <w:caps w:val="0"/>
          <w:color w:val="000000"/>
          <w:spacing w:val="0"/>
          <w:sz w:val="24"/>
          <w:szCs w:val="24"/>
          <w:highlight w:val="none"/>
        </w:rPr>
        <w:t>以上企业，不属于大企业的分支机构，不存在控股股东为大企业的情形，也不存在与大企业的负责人为同一人的情形。</w:t>
      </w:r>
    </w:p>
    <w:p>
      <w:pPr>
        <w:pStyle w:val="20"/>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_GB2312" w:hAnsi="仿宋_GB2312" w:eastAsia="仿宋_GB2312" w:cs="仿宋_GB2312"/>
          <w:i w:val="0"/>
          <w:iCs w:val="0"/>
          <w:caps w:val="0"/>
          <w:color w:val="000000"/>
          <w:spacing w:val="0"/>
          <w:sz w:val="24"/>
          <w:szCs w:val="24"/>
          <w:highlight w:val="none"/>
        </w:rPr>
      </w:pPr>
      <w:r>
        <w:rPr>
          <w:rFonts w:hint="eastAsia" w:ascii="仿宋_GB2312" w:hAnsi="仿宋_GB2312" w:eastAsia="仿宋_GB2312" w:cs="仿宋_GB2312"/>
          <w:i w:val="0"/>
          <w:iCs w:val="0"/>
          <w:caps w:val="0"/>
          <w:color w:val="000000"/>
          <w:spacing w:val="0"/>
          <w:sz w:val="24"/>
          <w:szCs w:val="24"/>
          <w:highlight w:val="none"/>
        </w:rPr>
        <w:t>本企业对上述声明内容的真实性负责。如有虚假，将依法承担相应责任。</w:t>
      </w:r>
    </w:p>
    <w:p>
      <w:pPr>
        <w:pStyle w:val="20"/>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_GB2312" w:hAnsi="仿宋_GB2312" w:eastAsia="仿宋_GB2312" w:cs="仿宋_GB2312"/>
          <w:i w:val="0"/>
          <w:iCs w:val="0"/>
          <w:caps w:val="0"/>
          <w:color w:val="000000"/>
          <w:spacing w:val="0"/>
          <w:sz w:val="24"/>
          <w:szCs w:val="24"/>
          <w:highlight w:val="none"/>
        </w:rPr>
      </w:pPr>
      <w:r>
        <w:rPr>
          <w:rFonts w:hint="eastAsia" w:ascii="仿宋_GB2312" w:hAnsi="仿宋_GB2312" w:eastAsia="仿宋_GB2312" w:cs="仿宋_GB2312"/>
          <w:i w:val="0"/>
          <w:iCs w:val="0"/>
          <w:caps w:val="0"/>
          <w:color w:val="000000"/>
          <w:spacing w:val="0"/>
          <w:sz w:val="24"/>
          <w:szCs w:val="24"/>
          <w:highlight w:val="none"/>
        </w:rPr>
        <w:t> </w:t>
      </w:r>
    </w:p>
    <w:p>
      <w:pPr>
        <w:pStyle w:val="20"/>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jc w:val="center"/>
        <w:textAlignment w:val="auto"/>
        <w:rPr>
          <w:rFonts w:hint="eastAsia" w:ascii="仿宋_GB2312" w:hAnsi="仿宋_GB2312" w:eastAsia="仿宋_GB2312" w:cs="仿宋_GB2312"/>
          <w:i w:val="0"/>
          <w:iCs w:val="0"/>
          <w:caps w:val="0"/>
          <w:color w:val="000000"/>
          <w:spacing w:val="0"/>
          <w:sz w:val="24"/>
          <w:szCs w:val="24"/>
          <w:highlight w:val="none"/>
          <w:u w:val="single"/>
          <w:lang w:val="en-US" w:eastAsia="zh-CN"/>
        </w:rPr>
      </w:pPr>
      <w:r>
        <w:rPr>
          <w:rFonts w:hint="eastAsia" w:ascii="仿宋_GB2312" w:hAnsi="仿宋_GB2312" w:eastAsia="仿宋_GB2312" w:cs="仿宋_GB2312"/>
          <w:i w:val="0"/>
          <w:iCs w:val="0"/>
          <w:caps w:val="0"/>
          <w:color w:val="000000"/>
          <w:spacing w:val="0"/>
          <w:sz w:val="24"/>
          <w:szCs w:val="24"/>
          <w:highlight w:val="none"/>
          <w:lang w:val="en-US" w:eastAsia="zh-CN"/>
        </w:rPr>
        <w:t xml:space="preserve">           </w:t>
      </w:r>
      <w:r>
        <w:rPr>
          <w:rFonts w:hint="eastAsia" w:ascii="仿宋_GB2312" w:hAnsi="仿宋_GB2312" w:eastAsia="仿宋_GB2312" w:cs="仿宋_GB2312"/>
          <w:i w:val="0"/>
          <w:iCs w:val="0"/>
          <w:caps w:val="0"/>
          <w:color w:val="000000"/>
          <w:spacing w:val="0"/>
          <w:sz w:val="24"/>
          <w:szCs w:val="24"/>
          <w:highlight w:val="none"/>
        </w:rPr>
        <w:t>企业名称（盖章）：</w:t>
      </w:r>
      <w:r>
        <w:rPr>
          <w:rFonts w:hint="eastAsia" w:ascii="仿宋_GB2312" w:hAnsi="仿宋_GB2312" w:eastAsia="仿宋_GB2312" w:cs="仿宋_GB2312"/>
          <w:i w:val="0"/>
          <w:iCs w:val="0"/>
          <w:caps w:val="0"/>
          <w:color w:val="000000"/>
          <w:spacing w:val="0"/>
          <w:sz w:val="24"/>
          <w:szCs w:val="24"/>
          <w:highlight w:val="none"/>
          <w:u w:val="single"/>
          <w:lang w:val="en-US" w:eastAsia="zh-CN"/>
        </w:rPr>
        <w:t xml:space="preserve">          </w:t>
      </w:r>
    </w:p>
    <w:p>
      <w:pPr>
        <w:pStyle w:val="20"/>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5520" w:firstLineChars="2300"/>
        <w:jc w:val="both"/>
        <w:textAlignment w:val="auto"/>
        <w:rPr>
          <w:rFonts w:hint="eastAsia" w:ascii="仿宋_GB2312" w:hAnsi="仿宋_GB2312" w:eastAsia="仿宋_GB2312" w:cs="仿宋_GB2312"/>
          <w:i w:val="0"/>
          <w:iCs w:val="0"/>
          <w:caps w:val="0"/>
          <w:color w:val="000000"/>
          <w:spacing w:val="0"/>
          <w:sz w:val="27"/>
          <w:szCs w:val="27"/>
          <w:highlight w:val="none"/>
          <w:u w:val="single"/>
          <w:lang w:val="en-US" w:eastAsia="zh-CN"/>
        </w:rPr>
      </w:pPr>
      <w:r>
        <w:rPr>
          <w:rFonts w:hint="eastAsia" w:ascii="仿宋_GB2312" w:hAnsi="仿宋_GB2312" w:eastAsia="仿宋_GB2312" w:cs="仿宋_GB2312"/>
          <w:i w:val="0"/>
          <w:iCs w:val="0"/>
          <w:caps w:val="0"/>
          <w:color w:val="000000"/>
          <w:spacing w:val="0"/>
          <w:sz w:val="24"/>
          <w:szCs w:val="24"/>
          <w:highlight w:val="none"/>
        </w:rPr>
        <w:t>日期：</w:t>
      </w:r>
      <w:r>
        <w:rPr>
          <w:rFonts w:hint="eastAsia" w:ascii="仿宋_GB2312" w:hAnsi="仿宋_GB2312" w:eastAsia="仿宋_GB2312" w:cs="仿宋_GB2312"/>
          <w:i w:val="0"/>
          <w:iCs w:val="0"/>
          <w:caps w:val="0"/>
          <w:color w:val="000000"/>
          <w:spacing w:val="0"/>
          <w:sz w:val="24"/>
          <w:szCs w:val="24"/>
          <w:highlight w:val="none"/>
          <w:u w:val="single"/>
          <w:lang w:val="en-US" w:eastAsia="zh-CN"/>
        </w:rPr>
        <w:t xml:space="preserve">         </w:t>
      </w:r>
    </w:p>
    <w:p>
      <w:pPr>
        <w:rPr>
          <w:rFonts w:hint="eastAsia" w:ascii="仿宋_GB2312" w:hAnsi="仿宋_GB2312" w:eastAsia="仿宋_GB2312" w:cs="仿宋_GB2312"/>
          <w:b w:val="0"/>
          <w:bCs w:val="0"/>
          <w:color w:val="000000"/>
          <w:kern w:val="0"/>
          <w:sz w:val="21"/>
          <w:szCs w:val="21"/>
          <w:highlight w:val="none"/>
          <w:lang w:val="en-US" w:eastAsia="zh-CN" w:bidi="ar"/>
        </w:rPr>
      </w:pPr>
    </w:p>
    <w:p>
      <w:pPr>
        <w:rPr>
          <w:rFonts w:hint="eastAsia" w:ascii="仿宋_GB2312" w:hAnsi="仿宋_GB2312" w:eastAsia="仿宋_GB2312" w:cs="仿宋_GB2312"/>
          <w:b w:val="0"/>
          <w:bCs w:val="0"/>
          <w:color w:val="000000"/>
          <w:kern w:val="0"/>
          <w:sz w:val="21"/>
          <w:szCs w:val="21"/>
          <w:highlight w:val="none"/>
          <w:lang w:val="en-US" w:eastAsia="zh-CN" w:bidi="ar"/>
        </w:rPr>
      </w:pPr>
    </w:p>
    <w:p>
      <w:pPr>
        <w:rPr>
          <w:rFonts w:hint="eastAsia" w:ascii="仿宋_GB2312" w:hAnsi="仿宋_GB2312" w:eastAsia="仿宋_GB2312" w:cs="仿宋_GB2312"/>
          <w:b w:val="0"/>
          <w:bCs w:val="0"/>
          <w:color w:val="000000"/>
          <w:kern w:val="0"/>
          <w:sz w:val="21"/>
          <w:szCs w:val="21"/>
          <w:highlight w:val="none"/>
          <w:lang w:val="en-US" w:eastAsia="zh-CN" w:bidi="ar"/>
        </w:rPr>
      </w:pPr>
    </w:p>
    <w:p>
      <w:pPr>
        <w:rPr>
          <w:rFonts w:hint="eastAsia" w:ascii="仿宋_GB2312" w:hAnsi="仿宋_GB2312" w:eastAsia="仿宋_GB2312" w:cs="仿宋_GB2312"/>
          <w:b w:val="0"/>
          <w:bCs w:val="0"/>
          <w:color w:val="000000"/>
          <w:kern w:val="0"/>
          <w:sz w:val="21"/>
          <w:szCs w:val="21"/>
          <w:highlight w:val="none"/>
          <w:lang w:val="en-US" w:eastAsia="zh-CN" w:bidi="ar"/>
        </w:rPr>
      </w:pPr>
    </w:p>
    <w:p>
      <w:pPr>
        <w:rPr>
          <w:rFonts w:hint="eastAsia" w:ascii="仿宋_GB2312" w:hAnsi="仿宋_GB2312" w:eastAsia="仿宋_GB2312" w:cs="仿宋_GB2312"/>
          <w:b w:val="0"/>
          <w:bCs w:val="0"/>
          <w:color w:val="000000"/>
          <w:kern w:val="0"/>
          <w:sz w:val="21"/>
          <w:szCs w:val="21"/>
          <w:highlight w:val="none"/>
          <w:lang w:val="en-US" w:eastAsia="zh-CN" w:bidi="ar"/>
        </w:rPr>
      </w:pPr>
    </w:p>
    <w:p>
      <w:pPr>
        <w:rPr>
          <w:rFonts w:hint="eastAsia" w:ascii="仿宋_GB2312" w:hAnsi="仿宋_GB2312" w:eastAsia="仿宋_GB2312" w:cs="仿宋_GB2312"/>
          <w:b w:val="0"/>
          <w:bCs w:val="0"/>
          <w:color w:val="000000"/>
          <w:kern w:val="0"/>
          <w:sz w:val="21"/>
          <w:szCs w:val="21"/>
          <w:highlight w:val="none"/>
          <w:lang w:val="en-US" w:eastAsia="zh-CN" w:bidi="ar"/>
        </w:rPr>
      </w:pPr>
    </w:p>
    <w:p>
      <w:pPr>
        <w:rPr>
          <w:rFonts w:hint="eastAsia" w:ascii="仿宋_GB2312" w:hAnsi="仿宋_GB2312" w:eastAsia="仿宋_GB2312" w:cs="仿宋_GB2312"/>
          <w:b w:val="0"/>
          <w:bCs w:val="0"/>
          <w:color w:val="000000"/>
          <w:kern w:val="0"/>
          <w:sz w:val="21"/>
          <w:szCs w:val="21"/>
          <w:highlight w:val="none"/>
          <w:lang w:val="en-US" w:eastAsia="zh-CN" w:bidi="ar"/>
        </w:rPr>
      </w:pPr>
    </w:p>
    <w:p>
      <w:pPr>
        <w:rPr>
          <w:rFonts w:hint="eastAsia" w:ascii="仿宋_GB2312" w:hAnsi="仿宋_GB2312" w:eastAsia="仿宋_GB2312" w:cs="仿宋_GB2312"/>
          <w:b w:val="0"/>
          <w:bCs w:val="0"/>
          <w:color w:val="000000"/>
          <w:kern w:val="0"/>
          <w:sz w:val="21"/>
          <w:szCs w:val="21"/>
          <w:highlight w:val="none"/>
          <w:lang w:val="en-US" w:eastAsia="zh-CN" w:bidi="ar"/>
        </w:rPr>
      </w:pPr>
      <w:r>
        <w:rPr>
          <w:rFonts w:hint="eastAsia" w:ascii="仿宋_GB2312" w:hAnsi="仿宋_GB2312" w:eastAsia="仿宋_GB2312" w:cs="仿宋_GB2312"/>
          <w:b w:val="0"/>
          <w:bCs w:val="0"/>
          <w:color w:val="000000"/>
          <w:kern w:val="0"/>
          <w:sz w:val="21"/>
          <w:szCs w:val="21"/>
          <w:highlight w:val="none"/>
          <w:lang w:val="en-US" w:eastAsia="zh-CN" w:bidi="ar"/>
        </w:rPr>
        <w:t>从业人员、营业收入、资产总额填报上一年度数据，无上一年度数据的新成立企业可不填报。</w:t>
      </w:r>
    </w:p>
    <w:p>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pPr>
        <w:keepNext w:val="0"/>
        <w:keepLines w:val="0"/>
        <w:widowControl/>
        <w:suppressLineNumbers w:val="0"/>
        <w:jc w:val="center"/>
        <w:rPr>
          <w:rFonts w:hint="eastAsia" w:ascii="仿宋" w:hAnsi="仿宋" w:eastAsia="仿宋" w:cs="仿宋"/>
          <w:b/>
          <w:bCs/>
          <w:color w:val="000000"/>
          <w:kern w:val="0"/>
          <w:sz w:val="32"/>
          <w:szCs w:val="32"/>
          <w:highlight w:val="none"/>
          <w:lang w:val="en-US" w:eastAsia="zh-CN" w:bidi="ar"/>
        </w:rPr>
      </w:pPr>
      <w:r>
        <w:rPr>
          <w:rFonts w:hint="eastAsia" w:ascii="仿宋" w:hAnsi="仿宋" w:eastAsia="仿宋" w:cs="仿宋"/>
          <w:b/>
          <w:bCs/>
          <w:color w:val="000000"/>
          <w:kern w:val="0"/>
          <w:sz w:val="32"/>
          <w:szCs w:val="32"/>
          <w:highlight w:val="none"/>
          <w:lang w:val="en-US" w:eastAsia="zh-CN" w:bidi="ar"/>
        </w:rPr>
        <w:t>残疾人福利性单位声明函格式</w:t>
      </w:r>
    </w:p>
    <w:p>
      <w:pPr>
        <w:keepNext w:val="0"/>
        <w:keepLines w:val="0"/>
        <w:widowControl/>
        <w:suppressLineNumbers w:val="0"/>
        <w:jc w:val="center"/>
        <w:rPr>
          <w:rFonts w:hint="eastAsia" w:ascii="仿宋" w:hAnsi="仿宋" w:eastAsia="仿宋" w:cs="仿宋"/>
          <w:b/>
          <w:bCs/>
          <w:color w:val="000000"/>
          <w:kern w:val="0"/>
          <w:sz w:val="32"/>
          <w:szCs w:val="32"/>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本单位郑重声明，根据《财政部民政部中国残疾人联合会关于促进残疾人就业政府采购政策的通知》（财库〔2017〕 141 号）的规定，本单位</w:t>
      </w:r>
      <w:r>
        <w:rPr>
          <w:rFonts w:hint="eastAsia" w:ascii="仿宋" w:hAnsi="仿宋" w:eastAsia="仿宋" w:cs="仿宋"/>
          <w:b/>
          <w:bCs/>
          <w:color w:val="000000"/>
          <w:kern w:val="0"/>
          <w:sz w:val="24"/>
          <w:szCs w:val="24"/>
          <w:highlight w:val="none"/>
          <w:lang w:val="en-US" w:eastAsia="zh-CN" w:bidi="ar"/>
        </w:rPr>
        <w:t>（请进行勾选）</w:t>
      </w:r>
      <w:r>
        <w:rPr>
          <w:rFonts w:hint="eastAsia" w:ascii="仿宋" w:hAnsi="仿宋" w:eastAsia="仿宋" w:cs="仿宋"/>
          <w:color w:val="000000"/>
          <w:kern w:val="0"/>
          <w:sz w:val="24"/>
          <w:szCs w:val="24"/>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ind w:firstLine="482" w:firstLineChars="200"/>
        <w:jc w:val="left"/>
        <w:textAlignment w:val="auto"/>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bidi="ar"/>
        </w:rPr>
        <w:t xml:space="preserve">□不属于符合条件的残疾人福利性单位。 </w:t>
      </w:r>
    </w:p>
    <w:p>
      <w:pPr>
        <w:keepNext w:val="0"/>
        <w:keepLines w:val="0"/>
        <w:pageBreakBefore w:val="0"/>
        <w:widowControl/>
        <w:suppressLineNumbers w:val="0"/>
        <w:kinsoku/>
        <w:wordWrap/>
        <w:overflowPunct/>
        <w:topLinePunct w:val="0"/>
        <w:autoSpaceDE/>
        <w:autoSpaceDN/>
        <w:bidi w:val="0"/>
        <w:adjustRightInd/>
        <w:snapToGrid/>
        <w:spacing w:line="500" w:lineRule="exact"/>
        <w:ind w:firstLine="482" w:firstLineChars="200"/>
        <w:jc w:val="left"/>
        <w:textAlignment w:val="auto"/>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bidi="ar"/>
        </w:rPr>
        <w:t>□属于符合条件的残疾人福利性单位，</w:t>
      </w:r>
      <w:r>
        <w:rPr>
          <w:rFonts w:hint="eastAsia" w:ascii="仿宋" w:hAnsi="仿宋" w:eastAsia="仿宋" w:cs="仿宋"/>
          <w:color w:val="000000"/>
          <w:kern w:val="0"/>
          <w:sz w:val="24"/>
          <w:szCs w:val="24"/>
          <w:highlight w:val="none"/>
          <w:lang w:val="en-US" w:eastAsia="zh-CN" w:bidi="ar"/>
        </w:rPr>
        <w:t>且本单位参加</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单位的</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项目采购活动提供本单位制造的货物（由本单位承担工程/提供服务），或者提供其他残疾人福利性单位制造的货物（不包括使用非残疾人福利性单位注册商标的货物）。 </w:t>
      </w:r>
    </w:p>
    <w:p>
      <w:pPr>
        <w:keepNext w:val="0"/>
        <w:keepLines w:val="0"/>
        <w:pageBreakBefore w:val="0"/>
        <w:widowControl/>
        <w:suppressLineNumbers w:val="0"/>
        <w:kinsoku/>
        <w:wordWrap/>
        <w:overflowPunct/>
        <w:topLinePunct w:val="0"/>
        <w:autoSpaceDE/>
        <w:autoSpaceDN/>
        <w:bidi w:val="0"/>
        <w:adjustRightInd/>
        <w:snapToGrid/>
        <w:spacing w:line="500" w:lineRule="exact"/>
        <w:ind w:firstLine="723" w:firstLineChars="300"/>
        <w:jc w:val="left"/>
        <w:textAlignment w:val="auto"/>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bidi="ar"/>
        </w:rPr>
        <w:t xml:space="preserve">本单位对上述声明的真实性负责。如有虚假，将依法承担相应责任。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             单位名称（盖章）：</w:t>
      </w:r>
    </w:p>
    <w:p>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                         日期：</w:t>
      </w:r>
    </w:p>
    <w:p>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2-2 拟分包情况说明及分包意向协议 </w:t>
      </w:r>
    </w:p>
    <w:p>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highlight w:val="none"/>
          <w:lang w:val="en-US" w:eastAsia="zh-CN" w:bidi="ar"/>
        </w:rPr>
      </w:pPr>
      <w:r>
        <w:rPr>
          <w:rFonts w:hint="eastAsia" w:ascii="仿宋" w:hAnsi="仿宋" w:eastAsia="仿宋" w:cs="仿宋"/>
          <w:b/>
          <w:bCs/>
          <w:color w:val="000000"/>
          <w:kern w:val="0"/>
          <w:sz w:val="32"/>
          <w:szCs w:val="32"/>
          <w:highlight w:val="none"/>
          <w:lang w:val="en-US" w:eastAsia="zh-CN" w:bidi="ar"/>
        </w:rPr>
        <w:t>拟分包情况说明</w:t>
      </w:r>
    </w:p>
    <w:p>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致：</w:t>
      </w:r>
      <w:r>
        <w:rPr>
          <w:rFonts w:hint="eastAsia" w:ascii="仿宋" w:hAnsi="仿宋" w:eastAsia="仿宋" w:cs="仿宋"/>
          <w:color w:val="000000"/>
          <w:kern w:val="0"/>
          <w:sz w:val="24"/>
          <w:szCs w:val="24"/>
          <w:highlight w:val="none"/>
          <w:u w:val="single"/>
          <w:lang w:val="en-US" w:eastAsia="zh-CN" w:bidi="ar"/>
        </w:rPr>
        <w:t>（采购人或采购代理机构）</w:t>
      </w:r>
      <w:r>
        <w:rPr>
          <w:rFonts w:hint="eastAsia" w:ascii="仿宋" w:hAnsi="仿宋" w:eastAsia="仿宋" w:cs="仿宋"/>
          <w:color w:val="000000"/>
          <w:kern w:val="0"/>
          <w:sz w:val="24"/>
          <w:szCs w:val="24"/>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我单位参加贵单位组织采购的项目编号为</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的</w:t>
      </w:r>
      <w:r>
        <w:rPr>
          <w:rFonts w:hint="eastAsia" w:ascii="仿宋" w:hAnsi="仿宋" w:eastAsia="仿宋" w:cs="仿宋"/>
          <w:color w:val="000000"/>
          <w:kern w:val="0"/>
          <w:sz w:val="24"/>
          <w:szCs w:val="24"/>
          <w:highlight w:val="none"/>
          <w:u w:val="single"/>
          <w:lang w:val="en-US" w:eastAsia="zh-CN" w:bidi="ar"/>
        </w:rPr>
        <w:t xml:space="preserve"> （填写采购项目名称）  </w:t>
      </w:r>
      <w:r>
        <w:rPr>
          <w:rFonts w:hint="eastAsia" w:ascii="仿宋" w:hAnsi="仿宋" w:eastAsia="仿宋" w:cs="仿宋"/>
          <w:color w:val="000000"/>
          <w:kern w:val="0"/>
          <w:sz w:val="24"/>
          <w:szCs w:val="24"/>
          <w:highlight w:val="none"/>
          <w:lang w:val="en-US" w:eastAsia="zh-CN" w:bidi="ar"/>
        </w:rPr>
        <w:t>项目中</w:t>
      </w:r>
      <w:r>
        <w:rPr>
          <w:rFonts w:hint="eastAsia" w:ascii="仿宋" w:hAnsi="仿宋" w:eastAsia="仿宋" w:cs="仿宋"/>
          <w:color w:val="000000"/>
          <w:kern w:val="0"/>
          <w:sz w:val="24"/>
          <w:szCs w:val="24"/>
          <w:highlight w:val="none"/>
          <w:u w:val="single"/>
          <w:lang w:val="en-US" w:eastAsia="zh-CN" w:bidi="ar"/>
        </w:rPr>
        <w:t xml:space="preserve"> （填写包号） </w:t>
      </w:r>
      <w:r>
        <w:rPr>
          <w:rFonts w:hint="eastAsia" w:ascii="仿宋" w:hAnsi="仿宋" w:eastAsia="仿宋" w:cs="仿宋"/>
          <w:color w:val="000000"/>
          <w:kern w:val="0"/>
          <w:sz w:val="24"/>
          <w:szCs w:val="24"/>
          <w:highlight w:val="none"/>
          <w:lang w:val="en-US" w:eastAsia="zh-CN" w:bidi="ar"/>
        </w:rPr>
        <w:t xml:space="preserve">包的投标。拟签订分包合同的单位情况如下表所示，我单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位承诺一旦在该项目中获得采购合同将按下表所列情况进行分包，同时承诺分包承担主体不再次分包。 </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3"/>
        <w:gridCol w:w="1323"/>
        <w:gridCol w:w="1338"/>
        <w:gridCol w:w="1123"/>
        <w:gridCol w:w="1154"/>
        <w:gridCol w:w="1439"/>
        <w:gridCol w:w="14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b w:val="0"/>
                <w:bCs w:val="0"/>
                <w:color w:val="000000"/>
                <w:kern w:val="0"/>
                <w:sz w:val="21"/>
                <w:szCs w:val="21"/>
                <w:highlight w:val="none"/>
                <w:vertAlign w:val="baseline"/>
                <w:lang w:val="en-US" w:eastAsia="zh-CN" w:bidi="ar"/>
              </w:rPr>
              <w:t>序号</w:t>
            </w:r>
          </w:p>
        </w:tc>
        <w:tc>
          <w:tcPr>
            <w:tcW w:w="1323" w:type="dxa"/>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b w:val="0"/>
                <w:bCs w:val="0"/>
                <w:color w:val="000000"/>
                <w:kern w:val="0"/>
                <w:sz w:val="21"/>
                <w:szCs w:val="21"/>
                <w:highlight w:val="none"/>
                <w:vertAlign w:val="baseline"/>
                <w:lang w:val="en-US" w:eastAsia="zh-CN" w:bidi="ar"/>
              </w:rPr>
              <w:t>分包承担</w:t>
            </w:r>
          </w:p>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b w:val="0"/>
                <w:bCs w:val="0"/>
                <w:color w:val="000000"/>
                <w:kern w:val="0"/>
                <w:sz w:val="21"/>
                <w:szCs w:val="21"/>
                <w:highlight w:val="none"/>
                <w:vertAlign w:val="baseline"/>
                <w:lang w:val="en-US" w:eastAsia="zh-CN" w:bidi="ar"/>
              </w:rPr>
              <w:t>主体名称</w:t>
            </w:r>
          </w:p>
        </w:tc>
        <w:tc>
          <w:tcPr>
            <w:tcW w:w="1338"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1"/>
                <w:szCs w:val="21"/>
                <w:highlight w:val="none"/>
              </w:rPr>
            </w:pPr>
            <w:r>
              <w:rPr>
                <w:rFonts w:hint="eastAsia" w:ascii="仿宋" w:hAnsi="仿宋" w:eastAsia="仿宋" w:cs="仿宋"/>
                <w:color w:val="000000"/>
                <w:kern w:val="0"/>
                <w:sz w:val="21"/>
                <w:szCs w:val="21"/>
                <w:highlight w:val="none"/>
                <w:lang w:val="en-US" w:eastAsia="zh-CN" w:bidi="ar"/>
              </w:rPr>
              <w:t>分包承担</w:t>
            </w:r>
          </w:p>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1"/>
                <w:szCs w:val="21"/>
                <w:highlight w:val="none"/>
              </w:rPr>
            </w:pPr>
            <w:r>
              <w:rPr>
                <w:rFonts w:hint="eastAsia" w:ascii="仿宋" w:hAnsi="仿宋" w:eastAsia="仿宋" w:cs="仿宋"/>
                <w:color w:val="000000"/>
                <w:kern w:val="0"/>
                <w:sz w:val="21"/>
                <w:szCs w:val="21"/>
                <w:highlight w:val="none"/>
                <w:lang w:val="en-US" w:eastAsia="zh-CN" w:bidi="ar"/>
              </w:rPr>
              <w:t>主体类型</w:t>
            </w:r>
          </w:p>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color w:val="000000"/>
                <w:kern w:val="0"/>
                <w:sz w:val="21"/>
                <w:szCs w:val="21"/>
                <w:highlight w:val="none"/>
                <w:lang w:val="en-US" w:eastAsia="zh-CN" w:bidi="ar"/>
              </w:rPr>
              <w:t>（勾选）</w:t>
            </w:r>
          </w:p>
        </w:tc>
        <w:tc>
          <w:tcPr>
            <w:tcW w:w="1123"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b w:val="0"/>
                <w:bCs w:val="0"/>
                <w:color w:val="000000"/>
                <w:kern w:val="0"/>
                <w:sz w:val="21"/>
                <w:szCs w:val="21"/>
                <w:highlight w:val="none"/>
                <w:vertAlign w:val="baseline"/>
                <w:lang w:val="en-US" w:eastAsia="zh-CN" w:bidi="ar"/>
              </w:rPr>
              <w:t>资质等级</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1"/>
                <w:szCs w:val="21"/>
                <w:highlight w:val="none"/>
              </w:rPr>
            </w:pPr>
            <w:r>
              <w:rPr>
                <w:rFonts w:hint="eastAsia" w:ascii="仿宋" w:hAnsi="仿宋" w:eastAsia="仿宋" w:cs="仿宋"/>
                <w:color w:val="000000"/>
                <w:kern w:val="0"/>
                <w:sz w:val="21"/>
                <w:szCs w:val="21"/>
                <w:highlight w:val="none"/>
                <w:lang w:val="en-US" w:eastAsia="zh-CN" w:bidi="ar"/>
              </w:rPr>
              <w:t>拟分包</w:t>
            </w:r>
          </w:p>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color w:val="000000"/>
                <w:kern w:val="0"/>
                <w:sz w:val="21"/>
                <w:szCs w:val="21"/>
                <w:highlight w:val="none"/>
                <w:lang w:val="en-US" w:eastAsia="zh-CN" w:bidi="ar"/>
              </w:rPr>
              <w:t>合同内容</w:t>
            </w:r>
          </w:p>
        </w:tc>
        <w:tc>
          <w:tcPr>
            <w:tcW w:w="1439"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1"/>
                <w:szCs w:val="21"/>
                <w:highlight w:val="none"/>
              </w:rPr>
            </w:pPr>
            <w:r>
              <w:rPr>
                <w:rFonts w:hint="eastAsia" w:ascii="仿宋" w:hAnsi="仿宋" w:eastAsia="仿宋" w:cs="仿宋"/>
                <w:color w:val="000000"/>
                <w:kern w:val="0"/>
                <w:sz w:val="21"/>
                <w:szCs w:val="21"/>
                <w:highlight w:val="none"/>
                <w:lang w:val="en-US" w:eastAsia="zh-CN" w:bidi="ar"/>
              </w:rPr>
              <w:t>拟分包</w:t>
            </w:r>
          </w:p>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1"/>
                <w:szCs w:val="21"/>
                <w:highlight w:val="none"/>
              </w:rPr>
            </w:pPr>
            <w:r>
              <w:rPr>
                <w:rFonts w:hint="eastAsia" w:ascii="仿宋" w:hAnsi="仿宋" w:eastAsia="仿宋" w:cs="仿宋"/>
                <w:color w:val="000000"/>
                <w:kern w:val="0"/>
                <w:sz w:val="21"/>
                <w:szCs w:val="21"/>
                <w:highlight w:val="none"/>
                <w:lang w:val="en-US" w:eastAsia="zh-CN" w:bidi="ar"/>
              </w:rPr>
              <w:t>合同金额</w:t>
            </w:r>
          </w:p>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color w:val="000000"/>
                <w:kern w:val="0"/>
                <w:sz w:val="21"/>
                <w:szCs w:val="21"/>
                <w:highlight w:val="none"/>
                <w:lang w:val="en-US" w:eastAsia="zh-CN" w:bidi="ar"/>
              </w:rPr>
              <w:t>（人民币元）</w:t>
            </w:r>
          </w:p>
        </w:tc>
        <w:tc>
          <w:tcPr>
            <w:tcW w:w="1422" w:type="dxa"/>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color w:val="000000"/>
                <w:kern w:val="0"/>
                <w:sz w:val="21"/>
                <w:szCs w:val="21"/>
                <w:highlight w:val="none"/>
                <w:lang w:val="en-US" w:eastAsia="zh-CN" w:bidi="ar"/>
              </w:rPr>
              <w:t>占该采购包</w:t>
            </w:r>
            <w:r>
              <w:rPr>
                <w:rFonts w:hint="eastAsia" w:ascii="仿宋" w:hAnsi="仿宋" w:eastAsia="仿宋" w:cs="仿宋"/>
                <w:b/>
                <w:bCs/>
                <w:color w:val="000000"/>
                <w:kern w:val="0"/>
                <w:sz w:val="21"/>
                <w:szCs w:val="21"/>
                <w:highlight w:val="none"/>
                <w:lang w:val="en-US" w:eastAsia="zh-CN" w:bidi="ar"/>
              </w:rPr>
              <w:t>预算金额的</w:t>
            </w:r>
            <w:r>
              <w:rPr>
                <w:rFonts w:hint="eastAsia" w:ascii="仿宋" w:hAnsi="仿宋" w:eastAsia="仿宋" w:cs="仿宋"/>
                <w:color w:val="000000"/>
                <w:kern w:val="0"/>
                <w:sz w:val="21"/>
                <w:szCs w:val="21"/>
                <w:highlight w:val="none"/>
                <w:lang w:val="en-US" w:eastAsia="zh-CN" w:bidi="ar"/>
              </w:rPr>
              <w:t>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1</w:t>
            </w:r>
          </w:p>
        </w:tc>
        <w:tc>
          <w:tcPr>
            <w:tcW w:w="1323" w:type="dxa"/>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38" w:type="dxa"/>
            <w:vAlign w:val="center"/>
          </w:tcPr>
          <w:p>
            <w:pPr>
              <w:keepNext w:val="0"/>
              <w:keepLines w:val="0"/>
              <w:widowControl/>
              <w:suppressLineNumbers w:val="0"/>
              <w:jc w:val="center"/>
              <w:rPr>
                <w:rFonts w:hint="eastAsia" w:ascii="仿宋" w:hAnsi="仿宋" w:eastAsia="仿宋" w:cs="仿宋"/>
                <w:sz w:val="21"/>
                <w:szCs w:val="21"/>
                <w:highlight w:val="none"/>
              </w:rPr>
            </w:pPr>
            <w:r>
              <w:rPr>
                <w:rFonts w:hint="eastAsia" w:ascii="仿宋" w:hAnsi="仿宋" w:eastAsia="仿宋" w:cs="仿宋"/>
                <w:color w:val="000000"/>
                <w:kern w:val="0"/>
                <w:sz w:val="21"/>
                <w:szCs w:val="21"/>
                <w:highlight w:val="none"/>
                <w:lang w:val="en-US" w:eastAsia="zh-CN" w:bidi="ar"/>
              </w:rPr>
              <w:t>□中型企业</w:t>
            </w:r>
          </w:p>
          <w:p>
            <w:pPr>
              <w:keepNext w:val="0"/>
              <w:keepLines w:val="0"/>
              <w:widowControl/>
              <w:suppressLineNumbers w:val="0"/>
              <w:jc w:val="center"/>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color w:val="000000"/>
                <w:kern w:val="0"/>
                <w:sz w:val="21"/>
                <w:szCs w:val="21"/>
                <w:highlight w:val="none"/>
                <w:lang w:val="en-US" w:eastAsia="zh-CN" w:bidi="ar"/>
              </w:rPr>
              <w:t>□小微企业</w:t>
            </w:r>
          </w:p>
        </w:tc>
        <w:tc>
          <w:tcPr>
            <w:tcW w:w="1123" w:type="dxa"/>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154" w:type="dxa"/>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439" w:type="dxa"/>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422" w:type="dxa"/>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2</w:t>
            </w:r>
          </w:p>
        </w:tc>
        <w:tc>
          <w:tcPr>
            <w:tcW w:w="1323" w:type="dxa"/>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38" w:type="dxa"/>
            <w:vAlign w:val="center"/>
          </w:tcPr>
          <w:p>
            <w:pPr>
              <w:keepNext w:val="0"/>
              <w:keepLines w:val="0"/>
              <w:widowControl/>
              <w:suppressLineNumbers w:val="0"/>
              <w:jc w:val="center"/>
              <w:rPr>
                <w:rFonts w:hint="eastAsia" w:ascii="仿宋" w:hAnsi="仿宋" w:eastAsia="仿宋" w:cs="仿宋"/>
                <w:sz w:val="21"/>
                <w:szCs w:val="21"/>
                <w:highlight w:val="none"/>
              </w:rPr>
            </w:pPr>
            <w:r>
              <w:rPr>
                <w:rFonts w:hint="eastAsia" w:ascii="仿宋" w:hAnsi="仿宋" w:eastAsia="仿宋" w:cs="仿宋"/>
                <w:color w:val="000000"/>
                <w:kern w:val="0"/>
                <w:sz w:val="21"/>
                <w:szCs w:val="21"/>
                <w:highlight w:val="none"/>
                <w:lang w:val="en-US" w:eastAsia="zh-CN" w:bidi="ar"/>
              </w:rPr>
              <w:t>□中型企业</w:t>
            </w:r>
          </w:p>
          <w:p>
            <w:pPr>
              <w:keepNext w:val="0"/>
              <w:keepLines w:val="0"/>
              <w:widowControl/>
              <w:suppressLineNumbers w:val="0"/>
              <w:jc w:val="center"/>
              <w:rPr>
                <w:rFonts w:hint="eastAsia" w:ascii="仿宋" w:hAnsi="仿宋" w:eastAsia="仿宋" w:cs="仿宋"/>
                <w:b w:val="0"/>
                <w:bCs w:val="0"/>
                <w:color w:val="000000"/>
                <w:kern w:val="0"/>
                <w:sz w:val="21"/>
                <w:szCs w:val="21"/>
                <w:highlight w:val="none"/>
                <w:vertAlign w:val="baseline"/>
                <w:lang w:val="en-US" w:eastAsia="zh-CN" w:bidi="ar"/>
              </w:rPr>
            </w:pPr>
            <w:r>
              <w:rPr>
                <w:rFonts w:hint="eastAsia" w:ascii="仿宋" w:hAnsi="仿宋" w:eastAsia="仿宋" w:cs="仿宋"/>
                <w:color w:val="000000"/>
                <w:kern w:val="0"/>
                <w:sz w:val="21"/>
                <w:szCs w:val="21"/>
                <w:highlight w:val="none"/>
                <w:lang w:val="en-US" w:eastAsia="zh-CN" w:bidi="ar"/>
              </w:rPr>
              <w:t>□小微企业</w:t>
            </w:r>
          </w:p>
        </w:tc>
        <w:tc>
          <w:tcPr>
            <w:tcW w:w="1123" w:type="dxa"/>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154" w:type="dxa"/>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439" w:type="dxa"/>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422" w:type="dxa"/>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w:t>
            </w:r>
          </w:p>
        </w:tc>
        <w:tc>
          <w:tcPr>
            <w:tcW w:w="1323" w:type="dxa"/>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338" w:type="dxa"/>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123" w:type="dxa"/>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154" w:type="dxa"/>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439" w:type="dxa"/>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422" w:type="dxa"/>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61" w:type="dxa"/>
            <w:gridSpan w:val="5"/>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合计</w:t>
            </w:r>
          </w:p>
        </w:tc>
        <w:tc>
          <w:tcPr>
            <w:tcW w:w="1439" w:type="dxa"/>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1422" w:type="dxa"/>
            <w:vAlign w:val="center"/>
          </w:tcPr>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highlight w:val="none"/>
                <w:vertAlign w:val="baseline"/>
                <w:lang w:val="en-US" w:eastAsia="zh-CN" w:bidi="ar"/>
              </w:rPr>
            </w:pPr>
          </w:p>
        </w:tc>
      </w:tr>
    </w:tbl>
    <w:p>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u w:val="single"/>
          <w:lang w:val="en-US"/>
        </w:rPr>
      </w:pPr>
      <w:r>
        <w:rPr>
          <w:rFonts w:hint="eastAsia" w:ascii="仿宋" w:hAnsi="仿宋" w:eastAsia="仿宋" w:cs="仿宋"/>
          <w:color w:val="000000"/>
          <w:kern w:val="0"/>
          <w:sz w:val="24"/>
          <w:szCs w:val="24"/>
          <w:highlight w:val="none"/>
          <w:lang w:val="en-US" w:eastAsia="zh-CN" w:bidi="ar"/>
        </w:rPr>
        <w:t>投标人名称（加盖公章）：</w:t>
      </w:r>
      <w:r>
        <w:rPr>
          <w:rFonts w:hint="eastAsia" w:ascii="仿宋" w:hAnsi="仿宋" w:eastAsia="仿宋" w:cs="仿宋"/>
          <w:color w:val="000000"/>
          <w:kern w:val="0"/>
          <w:sz w:val="24"/>
          <w:szCs w:val="24"/>
          <w:highlight w:val="none"/>
          <w:u w:val="singl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日期：</w:t>
      </w:r>
      <w:r>
        <w:rPr>
          <w:rFonts w:hint="eastAsia" w:ascii="仿宋" w:hAnsi="仿宋" w:eastAsia="仿宋" w:cs="仿宋"/>
          <w:color w:val="000000"/>
          <w:kern w:val="0"/>
          <w:sz w:val="24"/>
          <w:szCs w:val="24"/>
          <w:highlight w:val="none"/>
          <w:u w:val="single"/>
          <w:lang w:val="en-US" w:eastAsia="zh-CN" w:bidi="ar"/>
        </w:rPr>
        <w:t xml:space="preserve">      年     月    日</w:t>
      </w:r>
      <w:r>
        <w:rPr>
          <w:rFonts w:hint="eastAsia" w:ascii="仿宋" w:hAnsi="仿宋" w:eastAsia="仿宋" w:cs="仿宋"/>
          <w:color w:val="000000"/>
          <w:kern w:val="0"/>
          <w:sz w:val="24"/>
          <w:szCs w:val="24"/>
          <w:highlight w:val="none"/>
          <w:lang w:val="en-US" w:eastAsia="zh-CN" w:bidi="ar"/>
        </w:rPr>
        <w:t xml:space="preserve"> </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说明： </w:t>
      </w:r>
    </w:p>
    <w:p>
      <w:pPr>
        <w:keepNext w:val="0"/>
        <w:keepLines w:val="0"/>
        <w:pageBreakBefore w:val="0"/>
        <w:widowControl/>
        <w:numPr>
          <w:ilvl w:val="0"/>
          <w:numId w:val="15"/>
        </w:numPr>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本表仅在投标人“为落实政府采购政策”而向中小企业分包时填写。</w:t>
      </w:r>
    </w:p>
    <w:p>
      <w:pPr>
        <w:keepNext w:val="0"/>
        <w:keepLines w:val="0"/>
        <w:pageBreakBefore w:val="0"/>
        <w:widowControl/>
        <w:numPr>
          <w:ilvl w:val="0"/>
          <w:numId w:val="15"/>
        </w:numPr>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如本招标文件《投标人须知资料表》载明本项目分包承担主体应具备的相应资质条件，则投标人须在本表中列明分包承担主体的资质等级，并后附资质证书复印件加盖投标人公章，否则</w:t>
      </w:r>
      <w:r>
        <w:rPr>
          <w:rFonts w:hint="eastAsia" w:ascii="仿宋" w:hAnsi="仿宋" w:eastAsia="仿宋" w:cs="仿宋"/>
          <w:b/>
          <w:bCs/>
          <w:color w:val="000000"/>
          <w:kern w:val="0"/>
          <w:sz w:val="24"/>
          <w:szCs w:val="24"/>
          <w:highlight w:val="none"/>
          <w:lang w:val="en-US" w:eastAsia="zh-CN" w:bidi="ar"/>
        </w:rPr>
        <w:t>投标无效</w:t>
      </w:r>
      <w:r>
        <w:rPr>
          <w:rFonts w:hint="eastAsia" w:ascii="仿宋" w:hAnsi="仿宋" w:eastAsia="仿宋" w:cs="仿宋"/>
          <w:color w:val="000000"/>
          <w:kern w:val="0"/>
          <w:sz w:val="24"/>
          <w:szCs w:val="24"/>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（3）投标人与上述拟分包承担主体签署的《分包意向协议》后附。</w:t>
      </w:r>
    </w:p>
    <w:p>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pPr>
        <w:keepNext w:val="0"/>
        <w:keepLines w:val="0"/>
        <w:widowControl/>
        <w:suppressLineNumbers w:val="0"/>
        <w:jc w:val="left"/>
        <w:rPr>
          <w:rFonts w:hint="eastAsia" w:ascii="仿宋" w:hAnsi="仿宋" w:eastAsia="仿宋" w:cs="仿宋"/>
          <w:b w:val="0"/>
          <w:bCs w:val="0"/>
          <w:sz w:val="24"/>
          <w:szCs w:val="24"/>
          <w:highlight w:val="none"/>
        </w:rPr>
      </w:pPr>
      <w:r>
        <w:rPr>
          <w:rFonts w:hint="eastAsia" w:ascii="仿宋" w:hAnsi="仿宋" w:eastAsia="仿宋" w:cs="仿宋"/>
          <w:b w:val="0"/>
          <w:bCs w:val="0"/>
          <w:color w:val="000000"/>
          <w:kern w:val="0"/>
          <w:sz w:val="24"/>
          <w:szCs w:val="24"/>
          <w:highlight w:val="none"/>
          <w:lang w:val="en-US" w:eastAsia="zh-CN" w:bidi="ar"/>
        </w:rPr>
        <w:t xml:space="preserve">附：分包意向协议（参考格式） </w:t>
      </w:r>
    </w:p>
    <w:p>
      <w:pPr>
        <w:keepNext w:val="0"/>
        <w:keepLines w:val="0"/>
        <w:widowControl/>
        <w:suppressLineNumbers w:val="0"/>
        <w:jc w:val="left"/>
        <w:rPr>
          <w:rFonts w:hint="eastAsia" w:ascii="仿宋" w:hAnsi="仿宋" w:eastAsia="仿宋" w:cs="仿宋"/>
          <w:color w:val="000000"/>
          <w:kern w:val="0"/>
          <w:sz w:val="24"/>
          <w:szCs w:val="24"/>
          <w:highlight w:val="none"/>
          <w:lang w:val="en-US" w:eastAsia="zh-CN" w:bidi="ar"/>
        </w:rPr>
      </w:pPr>
    </w:p>
    <w:p>
      <w:pPr>
        <w:keepNext w:val="0"/>
        <w:keepLines w:val="0"/>
        <w:widowControl/>
        <w:suppressLineNumbers w:val="0"/>
        <w:jc w:val="left"/>
        <w:rPr>
          <w:rFonts w:hint="eastAsia" w:ascii="仿宋" w:hAnsi="仿宋" w:eastAsia="仿宋" w:cs="仿宋"/>
          <w:color w:val="000000"/>
          <w:kern w:val="0"/>
          <w:sz w:val="24"/>
          <w:szCs w:val="24"/>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u w:val="single"/>
          <w:lang w:val="en-US" w:eastAsia="zh-CN" w:bidi="ar"/>
        </w:rPr>
      </w:pPr>
      <w:r>
        <w:rPr>
          <w:rFonts w:hint="eastAsia" w:ascii="仿宋" w:hAnsi="仿宋" w:eastAsia="仿宋" w:cs="仿宋"/>
          <w:color w:val="000000"/>
          <w:kern w:val="0"/>
          <w:sz w:val="24"/>
          <w:szCs w:val="24"/>
          <w:highlight w:val="none"/>
          <w:lang w:val="en-US" w:eastAsia="zh-CN" w:bidi="ar"/>
        </w:rPr>
        <w:t>甲方（投标人）：</w:t>
      </w:r>
      <w:r>
        <w:rPr>
          <w:rFonts w:hint="eastAsia" w:ascii="仿宋" w:hAnsi="仿宋" w:eastAsia="仿宋" w:cs="仿宋"/>
          <w:color w:val="000000"/>
          <w:kern w:val="0"/>
          <w:sz w:val="24"/>
          <w:szCs w:val="24"/>
          <w:highlight w:val="none"/>
          <w:u w:val="singl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乙方（拟分包单位）：</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甲方承诺，一旦在</w:t>
      </w:r>
      <w:r>
        <w:rPr>
          <w:rFonts w:hint="eastAsia" w:ascii="仿宋" w:hAnsi="仿宋" w:eastAsia="仿宋" w:cs="仿宋"/>
          <w:color w:val="000000"/>
          <w:kern w:val="0"/>
          <w:sz w:val="24"/>
          <w:szCs w:val="24"/>
          <w:highlight w:val="none"/>
          <w:u w:val="single"/>
          <w:lang w:val="en-US" w:eastAsia="zh-CN" w:bidi="ar"/>
        </w:rPr>
        <w:t xml:space="preserve">（采购项目名称）（项目编号/包号为：     </w:t>
      </w:r>
      <w:r>
        <w:rPr>
          <w:rFonts w:hint="eastAsia" w:ascii="仿宋" w:hAnsi="仿宋" w:eastAsia="仿宋" w:cs="仿宋"/>
          <w:color w:val="000000"/>
          <w:kern w:val="0"/>
          <w:sz w:val="24"/>
          <w:szCs w:val="24"/>
          <w:highlight w:val="none"/>
          <w:lang w:val="en-US" w:eastAsia="zh-CN" w:bidi="ar"/>
        </w:rPr>
        <w:t xml:space="preserve">）招标采购项目中获得采购合同，将按照下述约定将合同项下部分内容分包给乙方：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sz w:val="24"/>
          <w:szCs w:val="24"/>
          <w:highlight w:val="none"/>
        </w:rPr>
      </w:pPr>
      <w:bookmarkStart w:id="37" w:name="_Toc22054"/>
      <w:r>
        <w:rPr>
          <w:rFonts w:hint="eastAsia" w:ascii="仿宋" w:hAnsi="仿宋" w:eastAsia="仿宋" w:cs="仿宋"/>
          <w:color w:val="000000"/>
          <w:kern w:val="0"/>
          <w:sz w:val="24"/>
          <w:szCs w:val="24"/>
          <w:highlight w:val="none"/>
          <w:lang w:val="en-US" w:eastAsia="zh-CN" w:bidi="ar"/>
        </w:rPr>
        <w:t>1.分包内容：</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w:t>
      </w:r>
      <w:bookmarkEnd w:id="37"/>
      <w:r>
        <w:rPr>
          <w:rFonts w:hint="eastAsia" w:ascii="仿宋" w:hAnsi="仿宋" w:eastAsia="仿宋" w:cs="仿宋"/>
          <w:color w:val="000000"/>
          <w:kern w:val="0"/>
          <w:sz w:val="24"/>
          <w:szCs w:val="24"/>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2.分包金额：</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，该金额占该采购包预算总金额的比例为</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乙方承诺将在上述情况下与甲方签订分包合同。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本协议自各方盖章之日起生效，如甲方未在该项目（采购包）中标，本协议自动终止。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甲方（盖章）：</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乙方（盖章）：</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日期： </w:t>
      </w:r>
      <w:r>
        <w:rPr>
          <w:rFonts w:hint="eastAsia" w:ascii="仿宋" w:hAnsi="仿宋" w:eastAsia="仿宋" w:cs="仿宋"/>
          <w:color w:val="000000"/>
          <w:kern w:val="0"/>
          <w:sz w:val="24"/>
          <w:szCs w:val="24"/>
          <w:highlight w:val="none"/>
          <w:u w:val="single"/>
          <w:lang w:val="en-US" w:eastAsia="zh-CN" w:bidi="ar"/>
        </w:rPr>
        <w:t xml:space="preserve">    年    月    日</w:t>
      </w:r>
      <w:r>
        <w:rPr>
          <w:rFonts w:hint="eastAsia" w:ascii="仿宋" w:hAnsi="仿宋" w:eastAsia="仿宋" w:cs="仿宋"/>
          <w:color w:val="000000"/>
          <w:kern w:val="0"/>
          <w:sz w:val="24"/>
          <w:szCs w:val="24"/>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说明：投标人须与所有拟分包单位分别签订《分包意向协议》，每单位签订一份，并在投标文件中提交全部协议原件，否则</w:t>
      </w:r>
      <w:r>
        <w:rPr>
          <w:rFonts w:hint="eastAsia" w:ascii="仿宋" w:hAnsi="仿宋" w:eastAsia="仿宋" w:cs="仿宋"/>
          <w:b/>
          <w:bCs/>
          <w:color w:val="000000"/>
          <w:kern w:val="0"/>
          <w:sz w:val="24"/>
          <w:szCs w:val="24"/>
          <w:highlight w:val="none"/>
          <w:lang w:val="en-US" w:eastAsia="zh-CN" w:bidi="ar"/>
        </w:rPr>
        <w:t>投标无效</w:t>
      </w:r>
      <w:r>
        <w:rPr>
          <w:rFonts w:hint="eastAsia" w:ascii="仿宋" w:hAnsi="仿宋" w:eastAsia="仿宋" w:cs="仿宋"/>
          <w:color w:val="000000"/>
          <w:kern w:val="0"/>
          <w:sz w:val="24"/>
          <w:szCs w:val="24"/>
          <w:highlight w:val="none"/>
          <w:lang w:val="en-US" w:eastAsia="zh-CN" w:bidi="ar"/>
        </w:rPr>
        <w:t>。</w:t>
      </w:r>
    </w:p>
    <w:p>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pPr>
        <w:keepNext w:val="0"/>
        <w:keepLines w:val="0"/>
        <w:widowControl/>
        <w:suppressLineNumbers w:val="0"/>
        <w:jc w:val="left"/>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2-3 其它落实政府采购政策的资格要求（如有）</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pPr>
        <w:keepNext w:val="0"/>
        <w:keepLines w:val="0"/>
        <w:widowControl/>
        <w:suppressLineNumbers w:val="0"/>
        <w:jc w:val="left"/>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3  本项目的特定资格要求（如有） </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65" w:hRule="atLeast"/>
        </w:trPr>
        <w:tc>
          <w:tcPr>
            <w:tcW w:w="8522" w:type="dxa"/>
          </w:tcPr>
          <w:p>
            <w:pPr>
              <w:spacing w:line="360" w:lineRule="auto"/>
              <w:rPr>
                <w:rFonts w:hint="eastAsia" w:ascii="仿宋" w:hAnsi="仿宋" w:eastAsia="仿宋" w:cs="仿宋"/>
                <w:b/>
                <w:bCs/>
                <w:color w:val="000000"/>
                <w:kern w:val="0"/>
                <w:sz w:val="24"/>
                <w:szCs w:val="24"/>
                <w:highlight w:val="none"/>
                <w:vertAlign w:val="baseline"/>
                <w:lang w:val="en-US" w:eastAsia="zh-CN" w:bidi="ar"/>
              </w:rPr>
            </w:pPr>
            <w:r>
              <w:rPr>
                <w:rFonts w:hint="eastAsia" w:ascii="仿宋" w:hAnsi="仿宋" w:eastAsia="仿宋" w:cs="仿宋"/>
                <w:b/>
                <w:bCs/>
                <w:color w:val="000000"/>
                <w:kern w:val="0"/>
                <w:sz w:val="24"/>
                <w:szCs w:val="24"/>
                <w:highlight w:val="none"/>
                <w:vertAlign w:val="baseline"/>
                <w:lang w:val="en-US" w:eastAsia="zh-CN" w:bidi="ar"/>
              </w:rPr>
              <w:t>投标产品属于医疗器械的，投标人应具有合法的医疗器械经营资格，投标人须提供书面声明和证明材料：</w:t>
            </w:r>
          </w:p>
          <w:p>
            <w:pPr>
              <w:spacing w:line="360" w:lineRule="auto"/>
              <w:rPr>
                <w:rFonts w:hint="eastAsia" w:ascii="仿宋" w:hAnsi="仿宋" w:eastAsia="仿宋" w:cs="仿宋"/>
                <w:b/>
                <w:bCs/>
                <w:color w:val="000000"/>
                <w:kern w:val="0"/>
                <w:sz w:val="24"/>
                <w:szCs w:val="24"/>
                <w:highlight w:val="none"/>
                <w:vertAlign w:val="baseline"/>
                <w:lang w:val="en-US" w:eastAsia="zh-CN" w:bidi="ar"/>
              </w:rPr>
            </w:pPr>
            <w:r>
              <w:rPr>
                <w:rFonts w:hint="eastAsia" w:ascii="仿宋" w:hAnsi="仿宋" w:eastAsia="仿宋" w:cs="仿宋"/>
                <w:b/>
                <w:bCs/>
                <w:color w:val="000000"/>
                <w:kern w:val="0"/>
                <w:sz w:val="24"/>
                <w:szCs w:val="24"/>
                <w:highlight w:val="none"/>
                <w:vertAlign w:val="baseline"/>
                <w:lang w:val="en-US" w:eastAsia="zh-CN" w:bidi="ar"/>
              </w:rPr>
              <w:t>投标人具有合法的医疗器械经营资格书面声明（格式）</w:t>
            </w:r>
          </w:p>
          <w:p>
            <w:pPr>
              <w:pStyle w:val="25"/>
              <w:widowControl w:val="0"/>
              <w:rPr>
                <w:rFonts w:hint="eastAsia" w:ascii="仿宋" w:hAnsi="仿宋" w:eastAsia="仿宋" w:cs="仿宋"/>
                <w:b/>
                <w:bCs/>
                <w:color w:val="000000"/>
                <w:kern w:val="0"/>
                <w:sz w:val="24"/>
                <w:szCs w:val="24"/>
                <w:highlight w:val="none"/>
                <w:vertAlign w:val="baseline"/>
                <w:lang w:val="en-US" w:eastAsia="zh-CN" w:bidi="ar"/>
              </w:rPr>
            </w:pPr>
          </w:p>
          <w:p>
            <w:pPr>
              <w:pStyle w:val="25"/>
              <w:widowControl w:val="0"/>
              <w:spacing w:line="360" w:lineRule="auto"/>
              <w:rPr>
                <w:rFonts w:hint="eastAsia"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新疆世纪星工程咨询有限公司：</w:t>
            </w:r>
          </w:p>
          <w:p>
            <w:pPr>
              <w:pStyle w:val="25"/>
              <w:widowControl w:val="0"/>
              <w:spacing w:line="360" w:lineRule="auto"/>
              <w:ind w:left="479" w:leftChars="228" w:firstLine="0" w:firstLineChars="0"/>
              <w:rPr>
                <w:rFonts w:hint="eastAsia"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我单位参与</w:t>
            </w:r>
            <w:r>
              <w:rPr>
                <w:rFonts w:hint="eastAsia" w:ascii="仿宋" w:hAnsi="仿宋" w:eastAsia="仿宋" w:cs="仿宋"/>
                <w:b w:val="0"/>
                <w:bCs w:val="0"/>
                <w:color w:val="000000"/>
                <w:kern w:val="0"/>
                <w:sz w:val="24"/>
                <w:szCs w:val="24"/>
                <w:highlight w:val="none"/>
                <w:u w:val="single"/>
                <w:vertAlign w:val="baseline"/>
                <w:lang w:val="en-US" w:eastAsia="zh-CN" w:bidi="ar"/>
              </w:rPr>
              <w:t xml:space="preserve">          </w:t>
            </w:r>
            <w:r>
              <w:rPr>
                <w:rFonts w:hint="eastAsia" w:ascii="仿宋" w:hAnsi="仿宋" w:eastAsia="仿宋" w:cs="仿宋"/>
                <w:b w:val="0"/>
                <w:bCs w:val="0"/>
                <w:color w:val="000000"/>
                <w:kern w:val="0"/>
                <w:sz w:val="24"/>
                <w:szCs w:val="24"/>
                <w:highlight w:val="none"/>
                <w:vertAlign w:val="baseline"/>
                <w:lang w:val="en-US" w:eastAsia="zh-CN" w:bidi="ar"/>
              </w:rPr>
              <w:t>项目（招标编号：</w:t>
            </w:r>
            <w:r>
              <w:rPr>
                <w:rFonts w:hint="eastAsia" w:ascii="仿宋" w:hAnsi="仿宋" w:eastAsia="仿宋" w:cs="仿宋"/>
                <w:b w:val="0"/>
                <w:bCs w:val="0"/>
                <w:color w:val="000000"/>
                <w:kern w:val="0"/>
                <w:sz w:val="24"/>
                <w:szCs w:val="24"/>
                <w:highlight w:val="none"/>
                <w:u w:val="single"/>
                <w:vertAlign w:val="baseline"/>
                <w:lang w:val="en-US" w:eastAsia="zh-CN" w:bidi="ar"/>
              </w:rPr>
              <w:t xml:space="preserve">        </w:t>
            </w:r>
            <w:r>
              <w:rPr>
                <w:rFonts w:hint="eastAsia" w:ascii="仿宋" w:hAnsi="仿宋" w:eastAsia="仿宋" w:cs="仿宋"/>
                <w:b w:val="0"/>
                <w:bCs w:val="0"/>
                <w:color w:val="000000"/>
                <w:kern w:val="0"/>
                <w:sz w:val="24"/>
                <w:szCs w:val="24"/>
                <w:highlight w:val="none"/>
                <w:vertAlign w:val="baseline"/>
                <w:lang w:val="en-US" w:eastAsia="zh-CN" w:bidi="ar"/>
              </w:rPr>
              <w:t>）标项</w:t>
            </w:r>
            <w:r>
              <w:rPr>
                <w:rFonts w:hint="eastAsia" w:ascii="仿宋" w:hAnsi="仿宋" w:eastAsia="仿宋" w:cs="仿宋"/>
                <w:b w:val="0"/>
                <w:bCs w:val="0"/>
                <w:color w:val="000000"/>
                <w:kern w:val="0"/>
                <w:sz w:val="24"/>
                <w:szCs w:val="24"/>
                <w:highlight w:val="none"/>
                <w:u w:val="single"/>
                <w:vertAlign w:val="baseline"/>
                <w:lang w:val="en-US" w:eastAsia="zh-CN" w:bidi="ar"/>
              </w:rPr>
              <w:t xml:space="preserve">   </w:t>
            </w:r>
            <w:r>
              <w:rPr>
                <w:rFonts w:hint="eastAsia" w:ascii="仿宋" w:hAnsi="仿宋" w:eastAsia="仿宋" w:cs="仿宋"/>
                <w:b w:val="0"/>
                <w:bCs w:val="0"/>
                <w:color w:val="000000"/>
                <w:kern w:val="0"/>
                <w:sz w:val="24"/>
                <w:szCs w:val="24"/>
                <w:highlight w:val="none"/>
                <w:vertAlign w:val="baseline"/>
                <w:lang w:val="en-US" w:eastAsia="zh-CN" w:bidi="ar"/>
              </w:rPr>
              <w:t>投标的：</w:t>
            </w:r>
            <w:r>
              <w:rPr>
                <w:rFonts w:hint="eastAsia" w:ascii="仿宋" w:hAnsi="仿宋" w:eastAsia="仿宋" w:cs="仿宋"/>
                <w:b w:val="0"/>
                <w:bCs w:val="0"/>
                <w:color w:val="000000"/>
                <w:kern w:val="0"/>
                <w:sz w:val="24"/>
                <w:szCs w:val="24"/>
                <w:highlight w:val="none"/>
                <w:u w:val="single"/>
                <w:vertAlign w:val="baseline"/>
                <w:lang w:val="en-US" w:eastAsia="zh-CN" w:bidi="ar"/>
              </w:rPr>
              <w:t xml:space="preserve"> </w:t>
            </w:r>
            <w:r>
              <w:rPr>
                <w:rFonts w:hint="eastAsia" w:ascii="仿宋" w:hAnsi="仿宋" w:eastAsia="仿宋" w:cs="仿宋"/>
                <w:b w:val="0"/>
                <w:bCs w:val="0"/>
                <w:color w:val="000000"/>
                <w:kern w:val="0"/>
                <w:sz w:val="24"/>
                <w:szCs w:val="24"/>
                <w:highlight w:val="none"/>
                <w:u w:val="none"/>
                <w:vertAlign w:val="baseline"/>
                <w:lang w:val="en-US" w:eastAsia="zh-CN" w:bidi="ar"/>
              </w:rPr>
              <w:t>1、</w:t>
            </w:r>
            <w:r>
              <w:rPr>
                <w:rFonts w:hint="eastAsia" w:ascii="仿宋" w:hAnsi="仿宋" w:eastAsia="仿宋" w:cs="仿宋"/>
                <w:b w:val="0"/>
                <w:bCs w:val="0"/>
                <w:color w:val="000000"/>
                <w:kern w:val="0"/>
                <w:sz w:val="24"/>
                <w:szCs w:val="24"/>
                <w:highlight w:val="none"/>
                <w:u w:val="single"/>
                <w:vertAlign w:val="baseline"/>
                <w:lang w:val="en-US" w:eastAsia="zh-CN" w:bidi="ar"/>
              </w:rPr>
              <w:t>（投标产品名称）</w:t>
            </w:r>
            <w:r>
              <w:rPr>
                <w:rFonts w:hint="eastAsia" w:ascii="仿宋" w:hAnsi="仿宋" w:eastAsia="仿宋" w:cs="仿宋"/>
                <w:b w:val="0"/>
                <w:bCs w:val="0"/>
                <w:color w:val="000000"/>
                <w:kern w:val="0"/>
                <w:sz w:val="24"/>
                <w:szCs w:val="24"/>
                <w:highlight w:val="none"/>
                <w:vertAlign w:val="baseline"/>
                <w:lang w:val="en-US" w:eastAsia="zh-CN" w:bidi="ar"/>
              </w:rPr>
              <w:t>属于医疗器械分类管理中的第</w:t>
            </w:r>
            <w:r>
              <w:rPr>
                <w:rFonts w:hint="eastAsia" w:ascii="仿宋" w:hAnsi="仿宋" w:eastAsia="仿宋" w:cs="仿宋"/>
                <w:b w:val="0"/>
                <w:bCs w:val="0"/>
                <w:color w:val="000000"/>
                <w:kern w:val="0"/>
                <w:sz w:val="24"/>
                <w:szCs w:val="24"/>
                <w:highlight w:val="none"/>
                <w:u w:val="single"/>
                <w:vertAlign w:val="baseline"/>
                <w:lang w:val="en-US" w:eastAsia="zh-CN" w:bidi="ar"/>
              </w:rPr>
              <w:t xml:space="preserve">    </w:t>
            </w:r>
            <w:r>
              <w:rPr>
                <w:rFonts w:hint="eastAsia" w:ascii="仿宋" w:hAnsi="仿宋" w:eastAsia="仿宋" w:cs="仿宋"/>
                <w:b w:val="0"/>
                <w:bCs w:val="0"/>
                <w:color w:val="000000"/>
                <w:kern w:val="0"/>
                <w:sz w:val="24"/>
                <w:szCs w:val="24"/>
                <w:highlight w:val="none"/>
                <w:vertAlign w:val="baseline"/>
                <w:lang w:val="en-US" w:eastAsia="zh-CN" w:bidi="ar"/>
              </w:rPr>
              <w:t>类医疗器械，</w:t>
            </w:r>
          </w:p>
          <w:p>
            <w:pPr>
              <w:pStyle w:val="25"/>
              <w:widowControl w:val="0"/>
              <w:spacing w:line="360" w:lineRule="auto"/>
              <w:rPr>
                <w:rFonts w:hint="eastAsia"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对应的医疗器械经营范围为</w:t>
            </w:r>
            <w:r>
              <w:rPr>
                <w:rFonts w:hint="eastAsia" w:ascii="仿宋" w:hAnsi="仿宋" w:eastAsia="仿宋" w:cs="仿宋"/>
                <w:b w:val="0"/>
                <w:bCs w:val="0"/>
                <w:color w:val="000000"/>
                <w:kern w:val="0"/>
                <w:sz w:val="24"/>
                <w:szCs w:val="24"/>
                <w:highlight w:val="none"/>
                <w:u w:val="single"/>
                <w:vertAlign w:val="baseline"/>
                <w:lang w:val="en-US" w:eastAsia="zh-CN" w:bidi="ar"/>
              </w:rPr>
              <w:t>（医疗器械管理类别、分类编码及名称）</w:t>
            </w:r>
            <w:r>
              <w:rPr>
                <w:rFonts w:hint="eastAsia" w:ascii="仿宋" w:hAnsi="仿宋" w:eastAsia="仿宋" w:cs="仿宋"/>
                <w:b w:val="0"/>
                <w:bCs w:val="0"/>
                <w:color w:val="000000"/>
                <w:kern w:val="0"/>
                <w:sz w:val="24"/>
                <w:szCs w:val="24"/>
                <w:highlight w:val="none"/>
                <w:vertAlign w:val="baseline"/>
                <w:lang w:val="en-US" w:eastAsia="zh-CN" w:bidi="ar"/>
              </w:rPr>
              <w:t>，我单位具有该产品合法的医疗器械经营资格。</w:t>
            </w:r>
          </w:p>
          <w:p>
            <w:pPr>
              <w:pStyle w:val="25"/>
              <w:widowControl w:val="0"/>
              <w:numPr>
                <w:ilvl w:val="0"/>
                <w:numId w:val="16"/>
              </w:numPr>
              <w:spacing w:line="360" w:lineRule="auto"/>
              <w:ind w:firstLine="520" w:firstLineChars="200"/>
              <w:rPr>
                <w:rFonts w:hint="eastAsia"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u w:val="single"/>
                <w:vertAlign w:val="baseline"/>
                <w:lang w:val="en-US" w:eastAsia="zh-CN" w:bidi="ar"/>
              </w:rPr>
              <w:t>（投标产品名称）</w:t>
            </w:r>
            <w:r>
              <w:rPr>
                <w:rFonts w:hint="eastAsia" w:ascii="仿宋" w:hAnsi="仿宋" w:eastAsia="仿宋" w:cs="仿宋"/>
                <w:b w:val="0"/>
                <w:bCs w:val="0"/>
                <w:color w:val="000000"/>
                <w:kern w:val="0"/>
                <w:sz w:val="24"/>
                <w:szCs w:val="24"/>
                <w:highlight w:val="none"/>
                <w:vertAlign w:val="baseline"/>
                <w:lang w:val="en-US" w:eastAsia="zh-CN" w:bidi="ar"/>
              </w:rPr>
              <w:t>属于医疗器械分类管理中的第</w:t>
            </w:r>
            <w:r>
              <w:rPr>
                <w:rFonts w:hint="eastAsia" w:ascii="仿宋" w:hAnsi="仿宋" w:eastAsia="仿宋" w:cs="仿宋"/>
                <w:b w:val="0"/>
                <w:bCs w:val="0"/>
                <w:color w:val="000000"/>
                <w:kern w:val="0"/>
                <w:sz w:val="24"/>
                <w:szCs w:val="24"/>
                <w:highlight w:val="none"/>
                <w:u w:val="single"/>
                <w:vertAlign w:val="baseline"/>
                <w:lang w:val="en-US" w:eastAsia="zh-CN" w:bidi="ar"/>
              </w:rPr>
              <w:t xml:space="preserve">    </w:t>
            </w:r>
            <w:r>
              <w:rPr>
                <w:rFonts w:hint="eastAsia" w:ascii="仿宋" w:hAnsi="仿宋" w:eastAsia="仿宋" w:cs="仿宋"/>
                <w:b w:val="0"/>
                <w:bCs w:val="0"/>
                <w:color w:val="000000"/>
                <w:kern w:val="0"/>
                <w:sz w:val="24"/>
                <w:szCs w:val="24"/>
                <w:highlight w:val="none"/>
                <w:vertAlign w:val="baseline"/>
                <w:lang w:val="en-US" w:eastAsia="zh-CN" w:bidi="ar"/>
              </w:rPr>
              <w:t>类医疗器械，对应的医疗器械经营范围为</w:t>
            </w:r>
            <w:r>
              <w:rPr>
                <w:rFonts w:hint="eastAsia" w:ascii="仿宋" w:hAnsi="仿宋" w:eastAsia="仿宋" w:cs="仿宋"/>
                <w:b w:val="0"/>
                <w:bCs w:val="0"/>
                <w:color w:val="000000"/>
                <w:kern w:val="0"/>
                <w:sz w:val="24"/>
                <w:szCs w:val="24"/>
                <w:highlight w:val="none"/>
                <w:u w:val="single"/>
                <w:vertAlign w:val="baseline"/>
                <w:lang w:val="en-US" w:eastAsia="zh-CN" w:bidi="ar"/>
              </w:rPr>
              <w:t>（医疗器械管理类别、分类编码及名称）</w:t>
            </w:r>
            <w:r>
              <w:rPr>
                <w:rFonts w:hint="eastAsia" w:ascii="仿宋" w:hAnsi="仿宋" w:eastAsia="仿宋" w:cs="仿宋"/>
                <w:b w:val="0"/>
                <w:bCs w:val="0"/>
                <w:color w:val="000000"/>
                <w:kern w:val="0"/>
                <w:sz w:val="24"/>
                <w:szCs w:val="24"/>
                <w:highlight w:val="none"/>
                <w:vertAlign w:val="baseline"/>
                <w:lang w:val="en-US" w:eastAsia="zh-CN" w:bidi="ar"/>
              </w:rPr>
              <w:t>，我单位具有该产品合法的医疗器械经营资格。</w:t>
            </w:r>
          </w:p>
          <w:p>
            <w:pPr>
              <w:pStyle w:val="25"/>
              <w:widowControl w:val="0"/>
              <w:numPr>
                <w:ilvl w:val="0"/>
                <w:numId w:val="0"/>
              </w:numPr>
              <w:spacing w:line="360" w:lineRule="auto"/>
              <w:rPr>
                <w:rFonts w:hint="default"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 xml:space="preserve">    ....</w:t>
            </w:r>
          </w:p>
          <w:p>
            <w:pPr>
              <w:pStyle w:val="25"/>
              <w:widowControl w:val="0"/>
              <w:spacing w:line="360" w:lineRule="auto"/>
              <w:ind w:firstLine="520" w:firstLineChars="200"/>
              <w:rPr>
                <w:rFonts w:hint="eastAsia"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我单位对上述说明和提供文件的真实性负责，并随声明附上相关证明材料。如有虚假，将依法承担相应责任。</w:t>
            </w:r>
          </w:p>
          <w:p>
            <w:pPr>
              <w:pStyle w:val="25"/>
              <w:widowControl w:val="0"/>
              <w:spacing w:line="360" w:lineRule="auto"/>
              <w:rPr>
                <w:rFonts w:hint="eastAsia" w:ascii="仿宋" w:hAnsi="仿宋" w:eastAsia="仿宋" w:cs="仿宋"/>
                <w:b w:val="0"/>
                <w:bCs w:val="0"/>
                <w:color w:val="000000"/>
                <w:kern w:val="0"/>
                <w:sz w:val="24"/>
                <w:szCs w:val="24"/>
                <w:highlight w:val="none"/>
                <w:vertAlign w:val="baseline"/>
                <w:lang w:val="en-US" w:eastAsia="zh-CN" w:bidi="ar"/>
              </w:rPr>
            </w:pPr>
          </w:p>
          <w:p>
            <w:pPr>
              <w:pStyle w:val="25"/>
              <w:widowControl w:val="0"/>
              <w:spacing w:line="360" w:lineRule="auto"/>
              <w:rPr>
                <w:rFonts w:hint="eastAsia" w:ascii="仿宋" w:hAnsi="仿宋" w:eastAsia="仿宋" w:cs="仿宋"/>
                <w:b w:val="0"/>
                <w:bCs w:val="0"/>
                <w:color w:val="000000"/>
                <w:kern w:val="0"/>
                <w:sz w:val="24"/>
                <w:szCs w:val="24"/>
                <w:highlight w:val="none"/>
                <w:vertAlign w:val="baseline"/>
                <w:lang w:val="en-US" w:eastAsia="zh-CN" w:bidi="ar"/>
              </w:rPr>
            </w:pPr>
          </w:p>
          <w:p>
            <w:pPr>
              <w:pStyle w:val="25"/>
              <w:widowControl w:val="0"/>
              <w:spacing w:line="360" w:lineRule="auto"/>
              <w:rPr>
                <w:rFonts w:hint="eastAsia"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投标人名称：</w:t>
            </w:r>
            <w:r>
              <w:rPr>
                <w:rFonts w:hint="eastAsia" w:ascii="仿宋" w:hAnsi="仿宋" w:eastAsia="仿宋" w:cs="仿宋"/>
                <w:b w:val="0"/>
                <w:bCs w:val="0"/>
                <w:color w:val="000000"/>
                <w:kern w:val="0"/>
                <w:sz w:val="24"/>
                <w:szCs w:val="24"/>
                <w:highlight w:val="none"/>
                <w:u w:val="single"/>
                <w:vertAlign w:val="baseline"/>
                <w:lang w:val="en-US" w:eastAsia="zh-CN" w:bidi="ar"/>
              </w:rPr>
              <w:t xml:space="preserve">                    </w:t>
            </w:r>
            <w:r>
              <w:rPr>
                <w:rFonts w:hint="eastAsia" w:ascii="仿宋" w:hAnsi="仿宋" w:eastAsia="仿宋" w:cs="仿宋"/>
                <w:b w:val="0"/>
                <w:bCs w:val="0"/>
                <w:color w:val="000000"/>
                <w:kern w:val="0"/>
                <w:sz w:val="24"/>
                <w:szCs w:val="24"/>
                <w:highlight w:val="none"/>
                <w:vertAlign w:val="baseline"/>
                <w:lang w:val="en-US" w:eastAsia="zh-CN" w:bidi="ar"/>
              </w:rPr>
              <w:t>（加盖单位公章）</w:t>
            </w:r>
          </w:p>
          <w:p>
            <w:pPr>
              <w:pStyle w:val="25"/>
              <w:widowControl w:val="0"/>
              <w:spacing w:line="360" w:lineRule="auto"/>
              <w:rPr>
                <w:rFonts w:hint="eastAsia" w:ascii="仿宋" w:hAnsi="仿宋" w:eastAsia="仿宋" w:cs="仿宋"/>
                <w:b w:val="0"/>
                <w:bCs w:val="0"/>
                <w:color w:val="000000"/>
                <w:kern w:val="0"/>
                <w:sz w:val="24"/>
                <w:szCs w:val="24"/>
                <w:highlight w:val="non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法定代表人或授权代表：</w:t>
            </w:r>
            <w:r>
              <w:rPr>
                <w:rFonts w:hint="eastAsia" w:ascii="仿宋" w:hAnsi="仿宋" w:eastAsia="仿宋" w:cs="仿宋"/>
                <w:b w:val="0"/>
                <w:bCs w:val="0"/>
                <w:color w:val="000000"/>
                <w:kern w:val="0"/>
                <w:sz w:val="24"/>
                <w:szCs w:val="24"/>
                <w:highlight w:val="none"/>
                <w:u w:val="single"/>
                <w:vertAlign w:val="baseline"/>
                <w:lang w:val="en-US" w:eastAsia="zh-CN" w:bidi="ar"/>
              </w:rPr>
              <w:t xml:space="preserve">           </w:t>
            </w:r>
            <w:r>
              <w:rPr>
                <w:rFonts w:hint="eastAsia" w:ascii="仿宋" w:hAnsi="仿宋" w:eastAsia="仿宋" w:cs="仿宋"/>
                <w:b w:val="0"/>
                <w:bCs w:val="0"/>
                <w:color w:val="000000"/>
                <w:kern w:val="0"/>
                <w:sz w:val="24"/>
                <w:szCs w:val="24"/>
                <w:highlight w:val="none"/>
                <w:vertAlign w:val="baseline"/>
                <w:lang w:val="en-US" w:eastAsia="zh-CN" w:bidi="ar"/>
              </w:rPr>
              <w:t>（签字、签章或印鉴）</w:t>
            </w:r>
          </w:p>
          <w:p>
            <w:pPr>
              <w:pStyle w:val="25"/>
              <w:widowControl w:val="0"/>
              <w:spacing w:line="360" w:lineRule="auto"/>
              <w:rPr>
                <w:rFonts w:hint="eastAsia" w:ascii="仿宋" w:hAnsi="仿宋" w:eastAsia="仿宋" w:cs="仿宋"/>
                <w:b w:val="0"/>
                <w:bCs w:val="0"/>
                <w:color w:val="000000"/>
                <w:kern w:val="0"/>
                <w:sz w:val="24"/>
                <w:szCs w:val="24"/>
                <w:highlight w:val="none"/>
                <w:u w:val="single"/>
                <w:vertAlign w:val="baseline"/>
                <w:lang w:val="en-US" w:eastAsia="zh-CN" w:bidi="ar"/>
              </w:rPr>
            </w:pPr>
            <w:r>
              <w:rPr>
                <w:rFonts w:hint="eastAsia" w:ascii="仿宋" w:hAnsi="仿宋" w:eastAsia="仿宋" w:cs="仿宋"/>
                <w:b w:val="0"/>
                <w:bCs w:val="0"/>
                <w:color w:val="000000"/>
                <w:kern w:val="0"/>
                <w:sz w:val="24"/>
                <w:szCs w:val="24"/>
                <w:highlight w:val="none"/>
                <w:vertAlign w:val="baseline"/>
                <w:lang w:val="en-US" w:eastAsia="zh-CN" w:bidi="ar"/>
              </w:rPr>
              <w:t>日期：</w:t>
            </w:r>
            <w:r>
              <w:rPr>
                <w:rFonts w:hint="eastAsia" w:ascii="仿宋" w:hAnsi="仿宋" w:eastAsia="仿宋" w:cs="仿宋"/>
                <w:b w:val="0"/>
                <w:bCs w:val="0"/>
                <w:color w:val="000000"/>
                <w:kern w:val="0"/>
                <w:sz w:val="24"/>
                <w:szCs w:val="24"/>
                <w:highlight w:val="none"/>
                <w:u w:val="single"/>
                <w:vertAlign w:val="baseline"/>
                <w:lang w:val="en-US" w:eastAsia="zh-CN" w:bidi="ar"/>
              </w:rPr>
              <w:t xml:space="preserve">                          </w:t>
            </w:r>
          </w:p>
          <w:p>
            <w:pPr>
              <w:pStyle w:val="25"/>
              <w:widowControl w:val="0"/>
              <w:spacing w:line="360" w:lineRule="auto"/>
              <w:rPr>
                <w:rFonts w:hint="eastAsia" w:ascii="仿宋" w:hAnsi="仿宋" w:eastAsia="仿宋" w:cs="仿宋"/>
                <w:b w:val="0"/>
                <w:bCs w:val="0"/>
                <w:color w:val="000000"/>
                <w:kern w:val="0"/>
                <w:sz w:val="24"/>
                <w:szCs w:val="24"/>
                <w:highlight w:val="none"/>
                <w:u w:val="single"/>
                <w:vertAlign w:val="baseline"/>
                <w:lang w:val="en-US" w:eastAsia="zh-CN" w:bidi="ar"/>
              </w:rPr>
            </w:pPr>
          </w:p>
          <w:p>
            <w:pPr>
              <w:pStyle w:val="25"/>
              <w:widowControl w:val="0"/>
              <w:spacing w:line="360" w:lineRule="auto"/>
              <w:rPr>
                <w:rFonts w:hint="default" w:ascii="仿宋" w:hAnsi="仿宋" w:eastAsia="仿宋" w:cs="仿宋"/>
                <w:b/>
                <w:bCs/>
                <w:color w:val="000000"/>
                <w:kern w:val="0"/>
                <w:sz w:val="24"/>
                <w:szCs w:val="24"/>
                <w:highlight w:val="none"/>
                <w:u w:val="none"/>
                <w:vertAlign w:val="baseline"/>
                <w:lang w:val="en-US" w:eastAsia="zh-CN" w:bidi="ar"/>
              </w:rPr>
            </w:pPr>
            <w:r>
              <w:rPr>
                <w:rFonts w:hint="eastAsia" w:ascii="仿宋" w:hAnsi="仿宋" w:eastAsia="仿宋" w:cs="仿宋"/>
                <w:b/>
                <w:bCs/>
                <w:color w:val="000000"/>
                <w:kern w:val="0"/>
                <w:sz w:val="24"/>
                <w:szCs w:val="24"/>
                <w:highlight w:val="none"/>
                <w:u w:val="none"/>
                <w:vertAlign w:val="baseline"/>
                <w:lang w:val="en-US" w:eastAsia="zh-CN" w:bidi="ar"/>
              </w:rPr>
              <w:t>注：</w:t>
            </w:r>
            <w:r>
              <w:rPr>
                <w:rFonts w:hint="default" w:ascii="仿宋" w:hAnsi="仿宋" w:eastAsia="仿宋" w:cs="仿宋"/>
                <w:b/>
                <w:bCs/>
                <w:color w:val="000000"/>
                <w:kern w:val="0"/>
                <w:sz w:val="24"/>
                <w:szCs w:val="24"/>
                <w:highlight w:val="none"/>
                <w:u w:val="none"/>
                <w:vertAlign w:val="baseline"/>
                <w:lang w:val="en-US" w:eastAsia="zh-CN" w:bidi="ar"/>
              </w:rPr>
              <w:t>投标人如为代理商，所投产品属第二类医疗器械的应具有《医疗器械经营备案凭证》，属第三类医疗器械的应具有《医疗器械经营许可证》，须提供相关证明文件复印件；</w:t>
            </w:r>
          </w:p>
          <w:p>
            <w:pPr>
              <w:pStyle w:val="25"/>
              <w:widowControl w:val="0"/>
              <w:spacing w:line="360" w:lineRule="auto"/>
              <w:rPr>
                <w:rFonts w:hint="default" w:ascii="仿宋" w:hAnsi="仿宋" w:eastAsia="仿宋" w:cs="仿宋"/>
                <w:b w:val="0"/>
                <w:bCs w:val="0"/>
                <w:color w:val="000000"/>
                <w:kern w:val="0"/>
                <w:sz w:val="24"/>
                <w:szCs w:val="24"/>
                <w:highlight w:val="none"/>
                <w:u w:val="single"/>
                <w:vertAlign w:val="baseline"/>
                <w:lang w:val="en-US" w:eastAsia="zh-CN" w:bidi="ar"/>
              </w:rPr>
            </w:pPr>
            <w:r>
              <w:rPr>
                <w:rFonts w:hint="default" w:ascii="仿宋" w:hAnsi="仿宋" w:eastAsia="仿宋" w:cs="仿宋"/>
                <w:b/>
                <w:bCs/>
                <w:color w:val="000000"/>
                <w:kern w:val="0"/>
                <w:sz w:val="24"/>
                <w:szCs w:val="24"/>
                <w:highlight w:val="none"/>
                <w:u w:val="none"/>
                <w:vertAlign w:val="baseline"/>
                <w:lang w:val="en-US" w:eastAsia="zh-CN" w:bidi="ar"/>
              </w:rPr>
              <w:t>投标人如为制造商，使用自身生产的产品投标时，所投产品属第一类医疗器械的应具有《医疗器械生产备案凭证》，属第二类、第三类医疗器械的应具有《医疗器械生产许可证》，须提供相关证明文件复印件。</w:t>
            </w:r>
          </w:p>
        </w:tc>
      </w:tr>
    </w:tbl>
    <w:p>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pPr>
        <w:keepNext w:val="0"/>
        <w:keepLines w:val="0"/>
        <w:widowControl/>
        <w:suppressLineNumbers w:val="0"/>
        <w:jc w:val="left"/>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4  投标保证金凭证/交款单据电子件</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highlight w:val="none"/>
          <w:lang w:val="en-US" w:eastAsia="zh-CN" w:bidi="ar"/>
        </w:rPr>
      </w:pPr>
    </w:p>
    <w:p>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pPr>
        <w:keepNext w:val="0"/>
        <w:keepLines w:val="0"/>
        <w:widowControl/>
        <w:suppressLineNumbers w:val="0"/>
        <w:jc w:val="left"/>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5  投标书 </w:t>
      </w:r>
    </w:p>
    <w:p>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32"/>
          <w:szCs w:val="32"/>
          <w:highlight w:val="none"/>
        </w:rPr>
      </w:pPr>
      <w:r>
        <w:rPr>
          <w:rFonts w:hint="eastAsia" w:ascii="仿宋" w:hAnsi="仿宋" w:eastAsia="仿宋" w:cs="仿宋"/>
          <w:b/>
          <w:bCs/>
          <w:color w:val="000000"/>
          <w:kern w:val="0"/>
          <w:sz w:val="32"/>
          <w:szCs w:val="32"/>
          <w:highlight w:val="none"/>
          <w:lang w:val="en-US" w:eastAsia="zh-CN" w:bidi="ar"/>
        </w:rPr>
        <w:t>投标书</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致：</w:t>
      </w:r>
      <w:r>
        <w:rPr>
          <w:rFonts w:hint="eastAsia" w:ascii="仿宋" w:hAnsi="仿宋" w:eastAsia="仿宋" w:cs="仿宋"/>
          <w:color w:val="000000"/>
          <w:kern w:val="0"/>
          <w:sz w:val="24"/>
          <w:szCs w:val="24"/>
          <w:highlight w:val="none"/>
          <w:u w:val="single"/>
          <w:lang w:val="en-US" w:eastAsia="zh-CN" w:bidi="ar"/>
        </w:rPr>
        <w:t>（采购人或采购代理机构）</w:t>
      </w:r>
      <w:r>
        <w:rPr>
          <w:rFonts w:hint="eastAsia" w:ascii="仿宋" w:hAnsi="仿宋" w:eastAsia="仿宋" w:cs="仿宋"/>
          <w:color w:val="000000"/>
          <w:kern w:val="0"/>
          <w:sz w:val="24"/>
          <w:szCs w:val="24"/>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我方参加你方就</w:t>
      </w:r>
      <w:r>
        <w:rPr>
          <w:rFonts w:hint="eastAsia" w:ascii="仿宋" w:hAnsi="仿宋" w:eastAsia="仿宋" w:cs="仿宋"/>
          <w:color w:val="000000"/>
          <w:kern w:val="0"/>
          <w:sz w:val="24"/>
          <w:szCs w:val="24"/>
          <w:highlight w:val="none"/>
          <w:u w:val="single"/>
          <w:lang w:val="en-US" w:eastAsia="zh-CN" w:bidi="ar"/>
        </w:rPr>
        <w:t>（项目名称，项目编号/包号）</w:t>
      </w:r>
      <w:r>
        <w:rPr>
          <w:rFonts w:hint="eastAsia" w:ascii="仿宋" w:hAnsi="仿宋" w:eastAsia="仿宋" w:cs="仿宋"/>
          <w:color w:val="000000"/>
          <w:kern w:val="0"/>
          <w:sz w:val="24"/>
          <w:szCs w:val="24"/>
          <w:highlight w:val="none"/>
          <w:lang w:val="en-US" w:eastAsia="zh-CN" w:bidi="ar"/>
        </w:rPr>
        <w:t xml:space="preserve">组织的招标活动，并对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此项目进行投标。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sz w:val="24"/>
          <w:szCs w:val="24"/>
          <w:highlight w:val="none"/>
        </w:rPr>
      </w:pPr>
      <w:bookmarkStart w:id="38" w:name="_Toc30504"/>
      <w:r>
        <w:rPr>
          <w:rFonts w:hint="eastAsia" w:ascii="仿宋" w:hAnsi="仿宋" w:eastAsia="仿宋" w:cs="仿宋"/>
          <w:color w:val="000000"/>
          <w:kern w:val="0"/>
          <w:sz w:val="24"/>
          <w:szCs w:val="24"/>
          <w:highlight w:val="none"/>
          <w:lang w:val="en-US" w:eastAsia="zh-CN" w:bidi="ar"/>
        </w:rPr>
        <w:t>1. 我方已详细审查全部招标文件，自愿参与投标并承诺如下：</w:t>
      </w:r>
      <w:bookmarkEnd w:id="38"/>
      <w:r>
        <w:rPr>
          <w:rFonts w:hint="eastAsia" w:ascii="仿宋" w:hAnsi="仿宋" w:eastAsia="仿宋" w:cs="仿宋"/>
          <w:color w:val="000000"/>
          <w:kern w:val="0"/>
          <w:sz w:val="24"/>
          <w:szCs w:val="24"/>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（1）本投标有效期为自提交投标文件的截止之日起</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个日历日。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（2）除合同条款及采购需求偏离表列出的偏离外，我方响应招标文件的全部要求。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（3）我方已提供的全部文件资料是真实、准确的，并对此承担一切法律后果。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（4）如我方中标，我方将在法律规定的期限内与你方签订合同，按照招标文件要求提交履约保证金，并在合同约定的期限内完成合同规定的全部义务。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sz w:val="24"/>
          <w:szCs w:val="24"/>
          <w:highlight w:val="none"/>
        </w:rPr>
      </w:pPr>
      <w:bookmarkStart w:id="39" w:name="_Toc24785"/>
      <w:r>
        <w:rPr>
          <w:rFonts w:hint="eastAsia" w:ascii="仿宋" w:hAnsi="仿宋" w:eastAsia="仿宋" w:cs="仿宋"/>
          <w:color w:val="000000"/>
          <w:kern w:val="0"/>
          <w:sz w:val="24"/>
          <w:szCs w:val="24"/>
          <w:highlight w:val="none"/>
          <w:lang w:val="en-US" w:eastAsia="zh-CN" w:bidi="ar"/>
        </w:rPr>
        <w:t>2. 其他补充条款（如有）：</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w:t>
      </w:r>
      <w:bookmarkEnd w:id="39"/>
      <w:r>
        <w:rPr>
          <w:rFonts w:hint="eastAsia" w:ascii="仿宋" w:hAnsi="仿宋" w:eastAsia="仿宋" w:cs="仿宋"/>
          <w:color w:val="000000"/>
          <w:kern w:val="0"/>
          <w:sz w:val="24"/>
          <w:szCs w:val="24"/>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与本投标有关的一切正式往来信函请寄：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地址</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传真</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电话</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电子函件</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投标人名称（加盖公章） </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日期：</w:t>
      </w:r>
      <w:r>
        <w:rPr>
          <w:rFonts w:hint="eastAsia" w:ascii="仿宋" w:hAnsi="仿宋" w:eastAsia="仿宋" w:cs="仿宋"/>
          <w:color w:val="000000"/>
          <w:kern w:val="0"/>
          <w:sz w:val="24"/>
          <w:szCs w:val="24"/>
          <w:highlight w:val="none"/>
          <w:u w:val="single"/>
          <w:lang w:val="en-US" w:eastAsia="zh-CN" w:bidi="ar"/>
        </w:rPr>
        <w:t xml:space="preserve">     年     月    日</w:t>
      </w:r>
    </w:p>
    <w:p>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sz w:val="24"/>
          <w:szCs w:val="24"/>
          <w:highlight w:val="none"/>
        </w:rPr>
      </w:pPr>
      <w:bookmarkStart w:id="40" w:name="_Toc6076"/>
      <w:r>
        <w:rPr>
          <w:rFonts w:hint="eastAsia" w:ascii="仿宋" w:hAnsi="仿宋" w:eastAsia="仿宋" w:cs="仿宋"/>
          <w:color w:val="000000"/>
          <w:kern w:val="0"/>
          <w:sz w:val="24"/>
          <w:szCs w:val="24"/>
          <w:highlight w:val="none"/>
          <w:lang w:val="en-US" w:eastAsia="zh-CN" w:bidi="ar"/>
        </w:rPr>
        <w:t>6  授权委托书</w:t>
      </w:r>
      <w:bookmarkEnd w:id="40"/>
      <w:r>
        <w:rPr>
          <w:rFonts w:hint="eastAsia" w:ascii="仿宋" w:hAnsi="仿宋" w:eastAsia="仿宋" w:cs="仿宋"/>
          <w:color w:val="000000"/>
          <w:kern w:val="0"/>
          <w:sz w:val="24"/>
          <w:szCs w:val="24"/>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000000"/>
          <w:kern w:val="0"/>
          <w:sz w:val="32"/>
          <w:szCs w:val="32"/>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highlight w:val="none"/>
          <w:lang w:val="en-US" w:eastAsia="zh-CN" w:bidi="ar"/>
        </w:rPr>
      </w:pPr>
      <w:r>
        <w:rPr>
          <w:rFonts w:hint="eastAsia" w:ascii="仿宋" w:hAnsi="仿宋" w:eastAsia="仿宋" w:cs="仿宋"/>
          <w:b/>
          <w:bCs/>
          <w:color w:val="000000"/>
          <w:kern w:val="0"/>
          <w:sz w:val="32"/>
          <w:szCs w:val="32"/>
          <w:highlight w:val="none"/>
          <w:lang w:val="en-US" w:eastAsia="zh-CN" w:bidi="ar"/>
        </w:rPr>
        <w:t>授权委托书</w:t>
      </w:r>
    </w:p>
    <w:p>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本人</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（姓名）系</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（投标人名称）的法定代表人（单位负责人），现委托</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（姓名）为我方代理人。代理人根据授权，以我方名义签署、澄清确认、递交、撤回、修改</w:t>
      </w:r>
      <w:r>
        <w:rPr>
          <w:rFonts w:hint="eastAsia" w:ascii="仿宋" w:hAnsi="仿宋" w:eastAsia="仿宋" w:cs="仿宋"/>
          <w:color w:val="000000"/>
          <w:kern w:val="0"/>
          <w:sz w:val="24"/>
          <w:szCs w:val="24"/>
          <w:highlight w:val="none"/>
          <w:u w:val="single"/>
          <w:lang w:val="en-US" w:eastAsia="zh-CN" w:bidi="ar"/>
        </w:rPr>
        <w:t xml:space="preserve">           （项目名称）</w:t>
      </w:r>
      <w:r>
        <w:rPr>
          <w:rFonts w:hint="eastAsia" w:ascii="仿宋" w:hAnsi="仿宋" w:eastAsia="仿宋" w:cs="仿宋"/>
          <w:color w:val="000000"/>
          <w:kern w:val="0"/>
          <w:sz w:val="24"/>
          <w:szCs w:val="24"/>
          <w:highlight w:val="none"/>
          <w:lang w:val="en-US" w:eastAsia="zh-CN" w:bidi="ar"/>
        </w:rPr>
        <w:t xml:space="preserve">投标文件和处理有关事宜，其法律后果由我方承担。 </w:t>
      </w:r>
    </w:p>
    <w:p>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委托期限：自本授权委托书签署之日起至投标/响应有效期届满之日止。 </w:t>
      </w:r>
    </w:p>
    <w:p>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代理人无转委托权。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投标人名称（加盖公章）：</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法定代表人（单位负责人）（（签字、签章或印鉴）：</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委托代理人（签字/签章）：</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日期：</w:t>
      </w:r>
      <w:r>
        <w:rPr>
          <w:rFonts w:hint="eastAsia" w:ascii="仿宋" w:hAnsi="仿宋" w:eastAsia="仿宋" w:cs="仿宋"/>
          <w:color w:val="000000"/>
          <w:kern w:val="0"/>
          <w:sz w:val="24"/>
          <w:szCs w:val="24"/>
          <w:highlight w:val="none"/>
          <w:u w:val="single"/>
          <w:lang w:val="en-US" w:eastAsia="zh-CN" w:bidi="ar"/>
        </w:rPr>
        <w:t xml:space="preserve">   年    月    日</w:t>
      </w:r>
      <w:r>
        <w:rPr>
          <w:rFonts w:hint="eastAsia" w:ascii="仿宋" w:hAnsi="仿宋" w:eastAsia="仿宋" w:cs="仿宋"/>
          <w:color w:val="000000"/>
          <w:kern w:val="0"/>
          <w:sz w:val="24"/>
          <w:szCs w:val="24"/>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法定代表人（单位负责人）有效期内的身份证</w:t>
      </w:r>
      <w:r>
        <w:rPr>
          <w:rFonts w:hint="eastAsia" w:ascii="仿宋" w:hAnsi="仿宋" w:eastAsia="仿宋" w:cs="仿宋"/>
          <w:b/>
          <w:bCs/>
          <w:color w:val="000000"/>
          <w:kern w:val="0"/>
          <w:sz w:val="24"/>
          <w:szCs w:val="24"/>
          <w:highlight w:val="none"/>
          <w:lang w:val="en-US" w:eastAsia="zh-CN" w:bidi="ar"/>
        </w:rPr>
        <w:t>正反面</w:t>
      </w:r>
      <w:r>
        <w:rPr>
          <w:rFonts w:hint="eastAsia" w:ascii="仿宋" w:hAnsi="仿宋" w:eastAsia="仿宋" w:cs="仿宋"/>
          <w:color w:val="000000"/>
          <w:kern w:val="0"/>
          <w:sz w:val="24"/>
          <w:szCs w:val="24"/>
          <w:highlight w:val="none"/>
          <w:lang w:val="en-US" w:eastAsia="zh-CN" w:bidi="ar"/>
        </w:rPr>
        <w:t xml:space="preserve">复印件： </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7" w:hRule="atLeast"/>
        </w:trPr>
        <w:tc>
          <w:tcPr>
            <w:tcW w:w="4261" w:type="dxa"/>
          </w:tcPr>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vertAlign w:val="baseline"/>
                <w:lang w:val="en-US" w:eastAsia="zh-CN" w:bidi="ar"/>
              </w:rPr>
            </w:pPr>
          </w:p>
        </w:tc>
        <w:tc>
          <w:tcPr>
            <w:tcW w:w="4261" w:type="dxa"/>
          </w:tcPr>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vertAlign w:val="baseline"/>
                <w:lang w:val="en-US" w:eastAsia="zh-CN" w:bidi="ar"/>
              </w:rPr>
            </w:pPr>
          </w:p>
        </w:tc>
      </w:tr>
    </w:tbl>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委托代理人有效期内的身份证</w:t>
      </w:r>
      <w:r>
        <w:rPr>
          <w:rFonts w:hint="eastAsia" w:ascii="仿宋" w:hAnsi="仿宋" w:eastAsia="仿宋" w:cs="仿宋"/>
          <w:b/>
          <w:bCs/>
          <w:color w:val="000000"/>
          <w:kern w:val="0"/>
          <w:sz w:val="24"/>
          <w:szCs w:val="24"/>
          <w:highlight w:val="none"/>
          <w:lang w:val="en-US" w:eastAsia="zh-CN" w:bidi="ar"/>
        </w:rPr>
        <w:t>正反面</w:t>
      </w:r>
      <w:r>
        <w:rPr>
          <w:rFonts w:hint="eastAsia" w:ascii="仿宋" w:hAnsi="仿宋" w:eastAsia="仿宋" w:cs="仿宋"/>
          <w:color w:val="000000"/>
          <w:kern w:val="0"/>
          <w:sz w:val="24"/>
          <w:szCs w:val="24"/>
          <w:highlight w:val="none"/>
          <w:lang w:val="en-US" w:eastAsia="zh-CN" w:bidi="ar"/>
        </w:rPr>
        <w:t xml:space="preserve">复印件： </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3" w:hRule="atLeast"/>
        </w:trPr>
        <w:tc>
          <w:tcPr>
            <w:tcW w:w="4261" w:type="dxa"/>
          </w:tcPr>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vertAlign w:val="baseline"/>
                <w:lang w:val="en-US" w:eastAsia="zh-CN" w:bidi="ar"/>
              </w:rPr>
            </w:pPr>
          </w:p>
        </w:tc>
        <w:tc>
          <w:tcPr>
            <w:tcW w:w="4261" w:type="dxa"/>
          </w:tcPr>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vertAlign w:val="baseline"/>
                <w:lang w:val="en-US" w:eastAsia="zh-CN" w:bidi="ar"/>
              </w:rPr>
            </w:pPr>
          </w:p>
        </w:tc>
      </w:tr>
    </w:tbl>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说明：1.若供应商为事业单位或其他组织或分支机构（仅当招标文件注明允许分支机构投标的），则法定代表人（单位负责人）处的签署人可为单位负责人。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2.若投标文件中签字之处均为法定代表人（单位负责人）本人签署，则可不提供本《授权委托书》，但须提供《法定代表人（单位负责人）身份证明》。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sz w:val="24"/>
          <w:szCs w:val="24"/>
          <w:highlight w:val="none"/>
        </w:rPr>
      </w:pPr>
      <w:bookmarkStart w:id="41" w:name="_Toc18807"/>
      <w:r>
        <w:rPr>
          <w:rFonts w:hint="eastAsia" w:ascii="仿宋" w:hAnsi="仿宋" w:eastAsia="仿宋" w:cs="仿宋"/>
          <w:color w:val="000000"/>
          <w:kern w:val="0"/>
          <w:sz w:val="24"/>
          <w:szCs w:val="24"/>
          <w:highlight w:val="none"/>
          <w:lang w:val="en-US" w:eastAsia="zh-CN" w:bidi="ar"/>
        </w:rPr>
        <w:t>3.供应商为自然人的情形，可不提供本《授权委托书》。</w:t>
      </w:r>
      <w:bookmarkEnd w:id="41"/>
    </w:p>
    <w:p>
      <w:pPr>
        <w:rPr>
          <w:rFonts w:hint="eastAsia" w:ascii="仿宋" w:hAnsi="仿宋" w:eastAsia="仿宋" w:cs="仿宋"/>
          <w:b w:val="0"/>
          <w:bCs w:val="0"/>
          <w:color w:val="000000"/>
          <w:kern w:val="0"/>
          <w:sz w:val="24"/>
          <w:szCs w:val="24"/>
          <w:highlight w:val="none"/>
          <w:lang w:val="en-US" w:eastAsia="zh-CN" w:bidi="ar"/>
        </w:rPr>
      </w:pPr>
      <w:r>
        <w:rPr>
          <w:rFonts w:hint="eastAsia" w:ascii="仿宋" w:hAnsi="仿宋" w:eastAsia="仿宋" w:cs="仿宋"/>
          <w:b w:val="0"/>
          <w:bCs w:val="0"/>
          <w:color w:val="000000"/>
          <w:kern w:val="0"/>
          <w:sz w:val="24"/>
          <w:szCs w:val="24"/>
          <w:highlight w:val="none"/>
          <w:lang w:val="en-US" w:eastAsia="zh-CN" w:bidi="ar"/>
        </w:rPr>
        <w:br w:type="page"/>
      </w:r>
    </w:p>
    <w:p>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32"/>
          <w:szCs w:val="32"/>
          <w:highlight w:val="none"/>
        </w:rPr>
      </w:pPr>
      <w:r>
        <w:rPr>
          <w:rFonts w:hint="eastAsia" w:ascii="仿宋" w:hAnsi="仿宋" w:eastAsia="仿宋" w:cs="仿宋"/>
          <w:b/>
          <w:bCs/>
          <w:color w:val="000000"/>
          <w:kern w:val="0"/>
          <w:sz w:val="32"/>
          <w:szCs w:val="32"/>
          <w:highlight w:val="none"/>
          <w:lang w:val="en-US" w:eastAsia="zh-CN" w:bidi="ar"/>
        </w:rPr>
        <w:t>附：法定代表人（单位负责人）身份证明</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致：</w:t>
      </w:r>
      <w:r>
        <w:rPr>
          <w:rFonts w:hint="eastAsia" w:ascii="仿宋" w:hAnsi="仿宋" w:eastAsia="仿宋" w:cs="仿宋"/>
          <w:color w:val="000000"/>
          <w:kern w:val="0"/>
          <w:sz w:val="24"/>
          <w:szCs w:val="24"/>
          <w:highlight w:val="none"/>
          <w:u w:val="single"/>
          <w:lang w:val="en-US" w:eastAsia="zh-CN" w:bidi="ar"/>
        </w:rPr>
        <w:t xml:space="preserve">（采购人或采购代理机构） </w:t>
      </w:r>
    </w:p>
    <w:p>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兹证明， </w:t>
      </w:r>
    </w:p>
    <w:p>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000000"/>
          <w:kern w:val="0"/>
          <w:sz w:val="24"/>
          <w:szCs w:val="24"/>
          <w:highlight w:val="none"/>
          <w:u w:val="single"/>
          <w:lang w:val="en-US" w:eastAsia="zh-CN" w:bidi="ar"/>
        </w:rPr>
      </w:pPr>
      <w:r>
        <w:rPr>
          <w:rFonts w:hint="eastAsia" w:ascii="仿宋" w:hAnsi="仿宋" w:eastAsia="仿宋" w:cs="仿宋"/>
          <w:color w:val="000000"/>
          <w:kern w:val="0"/>
          <w:sz w:val="24"/>
          <w:szCs w:val="24"/>
          <w:highlight w:val="none"/>
          <w:lang w:val="en-US" w:eastAsia="zh-CN" w:bidi="ar"/>
        </w:rPr>
        <w:t>姓名：</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性别：</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年龄：</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职务：</w:t>
      </w:r>
      <w:r>
        <w:rPr>
          <w:rFonts w:hint="eastAsia" w:ascii="仿宋" w:hAnsi="仿宋" w:eastAsia="仿宋" w:cs="仿宋"/>
          <w:color w:val="000000"/>
          <w:kern w:val="0"/>
          <w:sz w:val="24"/>
          <w:szCs w:val="24"/>
          <w:highlight w:val="none"/>
          <w:u w:val="singl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系</w:t>
      </w:r>
      <w:r>
        <w:rPr>
          <w:rFonts w:hint="eastAsia" w:ascii="仿宋" w:hAnsi="仿宋" w:eastAsia="仿宋" w:cs="仿宋"/>
          <w:color w:val="000000"/>
          <w:kern w:val="0"/>
          <w:sz w:val="24"/>
          <w:szCs w:val="24"/>
          <w:highlight w:val="none"/>
          <w:u w:val="single"/>
          <w:lang w:val="en-US" w:eastAsia="zh-CN" w:bidi="ar"/>
        </w:rPr>
        <w:t xml:space="preserve">       （投标人名称）</w:t>
      </w:r>
      <w:r>
        <w:rPr>
          <w:rFonts w:hint="eastAsia" w:ascii="仿宋" w:hAnsi="仿宋" w:eastAsia="仿宋" w:cs="仿宋"/>
          <w:color w:val="000000"/>
          <w:kern w:val="0"/>
          <w:sz w:val="24"/>
          <w:szCs w:val="24"/>
          <w:highlight w:val="none"/>
          <w:lang w:val="en-US" w:eastAsia="zh-CN" w:bidi="ar"/>
        </w:rPr>
        <w:t xml:space="preserve">的法定代表人（单位负责人）。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附：法定代表人（单位负责人）有效期内的身份证</w:t>
      </w:r>
      <w:r>
        <w:rPr>
          <w:rFonts w:hint="eastAsia" w:ascii="仿宋" w:hAnsi="仿宋" w:eastAsia="仿宋" w:cs="仿宋"/>
          <w:b/>
          <w:bCs/>
          <w:color w:val="000000"/>
          <w:kern w:val="0"/>
          <w:sz w:val="24"/>
          <w:szCs w:val="24"/>
          <w:highlight w:val="none"/>
          <w:lang w:val="en-US" w:eastAsia="zh-CN" w:bidi="ar"/>
        </w:rPr>
        <w:t>正反面</w:t>
      </w:r>
      <w:r>
        <w:rPr>
          <w:rFonts w:hint="eastAsia" w:ascii="仿宋" w:hAnsi="仿宋" w:eastAsia="仿宋" w:cs="仿宋"/>
          <w:color w:val="000000"/>
          <w:kern w:val="0"/>
          <w:sz w:val="24"/>
          <w:szCs w:val="24"/>
          <w:highlight w:val="none"/>
          <w:lang w:val="en-US" w:eastAsia="zh-CN" w:bidi="ar"/>
        </w:rPr>
        <w:t xml:space="preserve">复印件。 </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6" w:hRule="atLeast"/>
        </w:trPr>
        <w:tc>
          <w:tcPr>
            <w:tcW w:w="4261" w:type="dxa"/>
          </w:tcPr>
          <w:p>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vertAlign w:val="baseline"/>
                <w:lang w:val="en-US" w:eastAsia="zh-CN" w:bidi="ar"/>
              </w:rPr>
            </w:pPr>
          </w:p>
        </w:tc>
        <w:tc>
          <w:tcPr>
            <w:tcW w:w="4261" w:type="dxa"/>
          </w:tcPr>
          <w:p>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vertAlign w:val="baseline"/>
                <w:lang w:val="en-US" w:eastAsia="zh-CN" w:bidi="ar"/>
              </w:rPr>
            </w:pPr>
          </w:p>
        </w:tc>
      </w:tr>
    </w:tbl>
    <w:p>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p>
    <w:p>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投标人名称（加盖公章）：</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法定代表人（单位负责人）（签字、签章或印鉴）：</w:t>
      </w:r>
      <w:r>
        <w:rPr>
          <w:rFonts w:hint="eastAsia" w:ascii="仿宋" w:hAnsi="仿宋" w:eastAsia="仿宋" w:cs="仿宋"/>
          <w:color w:val="000000"/>
          <w:kern w:val="0"/>
          <w:sz w:val="24"/>
          <w:szCs w:val="24"/>
          <w:highlight w:val="none"/>
          <w:u w:val="single"/>
          <w:lang w:val="en-US" w:eastAsia="zh-CN" w:bidi="ar"/>
        </w:rPr>
        <w:t xml:space="preserve">           </w:t>
      </w:r>
      <w:r>
        <w:rPr>
          <w:rFonts w:hint="eastAsia" w:ascii="仿宋" w:hAnsi="仿宋" w:eastAsia="仿宋" w:cs="仿宋"/>
          <w:color w:val="000000"/>
          <w:kern w:val="0"/>
          <w:sz w:val="24"/>
          <w:szCs w:val="24"/>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日期：</w:t>
      </w:r>
      <w:r>
        <w:rPr>
          <w:rFonts w:hint="eastAsia" w:ascii="仿宋" w:hAnsi="仿宋" w:eastAsia="仿宋" w:cs="仿宋"/>
          <w:color w:val="000000"/>
          <w:kern w:val="0"/>
          <w:sz w:val="24"/>
          <w:szCs w:val="24"/>
          <w:highlight w:val="none"/>
          <w:u w:val="single"/>
          <w:lang w:val="en-US" w:eastAsia="zh-CN" w:bidi="ar"/>
        </w:rPr>
        <w:t xml:space="preserve">    年    月    日</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p>
    <w:p>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pPr>
        <w:outlineLvl w:val="1"/>
        <w:rPr>
          <w:rFonts w:hint="eastAsia" w:ascii="仿宋" w:hAnsi="仿宋" w:eastAsia="仿宋" w:cs="仿宋"/>
          <w:sz w:val="24"/>
          <w:szCs w:val="24"/>
          <w:highlight w:val="none"/>
          <w:lang w:val="en-US" w:eastAsia="zh-CN"/>
        </w:rPr>
      </w:pPr>
      <w:bookmarkStart w:id="42" w:name="_Toc23107"/>
      <w:r>
        <w:rPr>
          <w:rFonts w:hint="eastAsia" w:ascii="仿宋" w:hAnsi="仿宋" w:eastAsia="仿宋" w:cs="仿宋"/>
          <w:sz w:val="24"/>
          <w:szCs w:val="24"/>
          <w:highlight w:val="none"/>
          <w:lang w:val="en-US" w:eastAsia="zh-CN"/>
        </w:rPr>
        <w:t>7  开标一览表</w:t>
      </w:r>
      <w:bookmarkEnd w:id="42"/>
    </w:p>
    <w:p>
      <w:pPr>
        <w:rPr>
          <w:rFonts w:hint="eastAsia" w:ascii="仿宋" w:hAnsi="仿宋" w:eastAsia="仿宋" w:cs="仿宋"/>
          <w:highlight w:val="none"/>
          <w:lang w:val="en-US" w:eastAsia="zh-CN"/>
        </w:rPr>
      </w:pPr>
    </w:p>
    <w:p>
      <w:pPr>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开标一览表</w:t>
      </w:r>
    </w:p>
    <w:p>
      <w:pPr>
        <w:rPr>
          <w:rFonts w:hint="eastAsia" w:ascii="仿宋" w:hAnsi="仿宋" w:eastAsia="仿宋" w:cs="仿宋"/>
          <w:highlight w:val="none"/>
          <w:lang w:val="en-US" w:eastAsia="zh-CN"/>
        </w:rPr>
      </w:pPr>
    </w:p>
    <w:p>
      <w:pPr>
        <w:rPr>
          <w:rFonts w:hint="eastAsia" w:ascii="仿宋" w:hAnsi="仿宋" w:eastAsia="仿宋" w:cs="仿宋"/>
          <w:highlight w:val="none"/>
          <w:lang w:val="en-US" w:eastAsia="zh-CN"/>
        </w:rPr>
      </w:pPr>
    </w:p>
    <w:p>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t>项目编号/包号：</w:t>
      </w:r>
      <w:r>
        <w:rPr>
          <w:rFonts w:hint="eastAsia" w:ascii="仿宋" w:hAnsi="仿宋" w:eastAsia="仿宋" w:cs="仿宋"/>
          <w:highlight w:val="none"/>
          <w:u w:val="single"/>
          <w:lang w:val="en-US" w:eastAsia="zh-CN"/>
        </w:rPr>
        <w:t xml:space="preserve">                     </w:t>
      </w:r>
      <w:r>
        <w:rPr>
          <w:rFonts w:hint="eastAsia" w:ascii="仿宋" w:hAnsi="仿宋" w:eastAsia="仿宋" w:cs="仿宋"/>
          <w:highlight w:val="none"/>
          <w:lang w:val="en-US" w:eastAsia="zh-CN"/>
        </w:rPr>
        <w:t xml:space="preserve"> 项目名称：</w:t>
      </w:r>
      <w:r>
        <w:rPr>
          <w:rFonts w:hint="eastAsia" w:ascii="仿宋" w:hAnsi="仿宋" w:eastAsia="仿宋" w:cs="仿宋"/>
          <w:highlight w:val="none"/>
          <w:u w:val="single"/>
          <w:lang w:val="en-US" w:eastAsia="zh-CN"/>
        </w:rPr>
        <w:t xml:space="preserve">               </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2130"/>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Merge w:val="restart"/>
            <w:vAlign w:val="center"/>
          </w:tcPr>
          <w:p>
            <w:pPr>
              <w:pStyle w:val="12"/>
              <w:ind w:left="0" w:leftChars="0" w:firstLine="0" w:firstLineChars="0"/>
              <w:jc w:val="center"/>
              <w:rPr>
                <w:rFonts w:hint="eastAsia" w:ascii="仿宋" w:hAnsi="仿宋" w:eastAsia="仿宋" w:cs="仿宋"/>
                <w:b/>
                <w:bCs/>
                <w:highlight w:val="none"/>
                <w:vertAlign w:val="baseline"/>
                <w:lang w:val="en-US" w:eastAsia="zh-CN"/>
              </w:rPr>
            </w:pPr>
            <w:r>
              <w:rPr>
                <w:rFonts w:hint="eastAsia" w:ascii="仿宋" w:hAnsi="仿宋" w:eastAsia="仿宋" w:cs="仿宋"/>
                <w:b/>
                <w:bCs/>
                <w:highlight w:val="none"/>
                <w:vertAlign w:val="baseline"/>
                <w:lang w:val="en-US" w:eastAsia="zh-CN"/>
              </w:rPr>
              <w:t>序号</w:t>
            </w:r>
          </w:p>
        </w:tc>
        <w:tc>
          <w:tcPr>
            <w:tcW w:w="2130" w:type="dxa"/>
            <w:vMerge w:val="restart"/>
            <w:vAlign w:val="center"/>
          </w:tcPr>
          <w:p>
            <w:pPr>
              <w:pStyle w:val="12"/>
              <w:ind w:left="0" w:leftChars="0" w:firstLine="0" w:firstLineChars="0"/>
              <w:jc w:val="center"/>
              <w:rPr>
                <w:rFonts w:hint="eastAsia" w:ascii="仿宋" w:hAnsi="仿宋" w:eastAsia="仿宋" w:cs="仿宋"/>
                <w:b/>
                <w:bCs/>
                <w:highlight w:val="none"/>
                <w:vertAlign w:val="baseline"/>
                <w:lang w:val="en-US" w:eastAsia="zh-CN"/>
              </w:rPr>
            </w:pPr>
            <w:r>
              <w:rPr>
                <w:rFonts w:hint="eastAsia" w:ascii="仿宋" w:hAnsi="仿宋" w:eastAsia="仿宋" w:cs="仿宋"/>
                <w:b/>
                <w:bCs/>
                <w:highlight w:val="none"/>
                <w:vertAlign w:val="baseline"/>
                <w:lang w:val="en-US" w:eastAsia="zh-CN"/>
              </w:rPr>
              <w:t>投标人名称</w:t>
            </w:r>
          </w:p>
        </w:tc>
        <w:tc>
          <w:tcPr>
            <w:tcW w:w="4262" w:type="dxa"/>
            <w:gridSpan w:val="2"/>
            <w:vAlign w:val="center"/>
          </w:tcPr>
          <w:p>
            <w:pPr>
              <w:pStyle w:val="12"/>
              <w:ind w:left="0" w:leftChars="0" w:firstLine="0" w:firstLineChars="0"/>
              <w:jc w:val="center"/>
              <w:rPr>
                <w:rFonts w:hint="eastAsia" w:ascii="仿宋" w:hAnsi="仿宋" w:eastAsia="仿宋" w:cs="仿宋"/>
                <w:b/>
                <w:bCs/>
                <w:highlight w:val="none"/>
                <w:vertAlign w:val="baseline"/>
                <w:lang w:val="en-US" w:eastAsia="zh-CN"/>
              </w:rPr>
            </w:pPr>
            <w:r>
              <w:rPr>
                <w:rFonts w:hint="eastAsia" w:ascii="仿宋" w:hAnsi="仿宋" w:eastAsia="仿宋" w:cs="仿宋"/>
                <w:b/>
                <w:bCs/>
                <w:highlight w:val="none"/>
                <w:vertAlign w:val="baseline"/>
                <w:lang w:val="en-US" w:eastAsia="zh-CN"/>
              </w:rPr>
              <w:t>投标报价（元）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Merge w:val="continue"/>
            <w:vAlign w:val="center"/>
          </w:tcPr>
          <w:p>
            <w:pPr>
              <w:pStyle w:val="12"/>
              <w:jc w:val="center"/>
              <w:rPr>
                <w:rFonts w:hint="eastAsia" w:ascii="仿宋" w:hAnsi="仿宋" w:eastAsia="仿宋" w:cs="仿宋"/>
                <w:b/>
                <w:bCs/>
                <w:highlight w:val="none"/>
                <w:vertAlign w:val="baseline"/>
                <w:lang w:val="en-US" w:eastAsia="zh-CN"/>
              </w:rPr>
            </w:pPr>
          </w:p>
        </w:tc>
        <w:tc>
          <w:tcPr>
            <w:tcW w:w="2130" w:type="dxa"/>
            <w:vMerge w:val="continue"/>
            <w:vAlign w:val="center"/>
          </w:tcPr>
          <w:p>
            <w:pPr>
              <w:pStyle w:val="12"/>
              <w:jc w:val="center"/>
              <w:rPr>
                <w:rFonts w:hint="eastAsia" w:ascii="仿宋" w:hAnsi="仿宋" w:eastAsia="仿宋" w:cs="仿宋"/>
                <w:b/>
                <w:bCs/>
                <w:highlight w:val="none"/>
                <w:vertAlign w:val="baseline"/>
                <w:lang w:val="en-US" w:eastAsia="zh-CN"/>
              </w:rPr>
            </w:pPr>
          </w:p>
        </w:tc>
        <w:tc>
          <w:tcPr>
            <w:tcW w:w="2131" w:type="dxa"/>
            <w:vAlign w:val="center"/>
          </w:tcPr>
          <w:p>
            <w:pPr>
              <w:pStyle w:val="12"/>
              <w:ind w:left="0" w:leftChars="0" w:firstLine="0" w:firstLineChars="0"/>
              <w:jc w:val="center"/>
              <w:rPr>
                <w:rFonts w:hint="eastAsia" w:ascii="仿宋" w:hAnsi="仿宋" w:eastAsia="仿宋" w:cs="仿宋"/>
                <w:b/>
                <w:bCs/>
                <w:highlight w:val="none"/>
                <w:vertAlign w:val="baseline"/>
                <w:lang w:val="en-US" w:eastAsia="zh-CN"/>
              </w:rPr>
            </w:pPr>
            <w:r>
              <w:rPr>
                <w:rFonts w:hint="eastAsia" w:ascii="仿宋" w:hAnsi="仿宋" w:eastAsia="仿宋" w:cs="仿宋"/>
                <w:b/>
                <w:bCs/>
                <w:highlight w:val="none"/>
                <w:vertAlign w:val="baseline"/>
                <w:lang w:val="en-US" w:eastAsia="zh-CN"/>
              </w:rPr>
              <w:t>大写</w:t>
            </w:r>
          </w:p>
        </w:tc>
        <w:tc>
          <w:tcPr>
            <w:tcW w:w="2131" w:type="dxa"/>
            <w:vAlign w:val="center"/>
          </w:tcPr>
          <w:p>
            <w:pPr>
              <w:pStyle w:val="12"/>
              <w:ind w:left="0" w:leftChars="0" w:firstLine="0" w:firstLineChars="0"/>
              <w:jc w:val="center"/>
              <w:rPr>
                <w:rFonts w:hint="eastAsia" w:ascii="仿宋" w:hAnsi="仿宋" w:eastAsia="仿宋" w:cs="仿宋"/>
                <w:b/>
                <w:bCs/>
                <w:highlight w:val="none"/>
                <w:vertAlign w:val="baseline"/>
                <w:lang w:val="en-US" w:eastAsia="zh-CN"/>
              </w:rPr>
            </w:pPr>
            <w:r>
              <w:rPr>
                <w:rFonts w:hint="eastAsia" w:ascii="仿宋" w:hAnsi="仿宋" w:eastAsia="仿宋" w:cs="仿宋"/>
                <w:b/>
                <w:bCs/>
                <w:highlight w:val="none"/>
                <w:vertAlign w:val="baseline"/>
                <w:lang w:val="en-US" w:eastAsia="zh-CN"/>
              </w:rPr>
              <w:t>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2130" w:type="dxa"/>
            <w:vAlign w:val="center"/>
          </w:tcPr>
          <w:p>
            <w:pPr>
              <w:pStyle w:val="12"/>
              <w:jc w:val="center"/>
              <w:rPr>
                <w:rFonts w:hint="eastAsia" w:ascii="仿宋" w:hAnsi="仿宋" w:eastAsia="仿宋" w:cs="仿宋"/>
                <w:highlight w:val="none"/>
                <w:vertAlign w:val="baseline"/>
                <w:lang w:val="en-US" w:eastAsia="zh-CN"/>
              </w:rPr>
            </w:pPr>
          </w:p>
        </w:tc>
        <w:tc>
          <w:tcPr>
            <w:tcW w:w="2130" w:type="dxa"/>
            <w:vAlign w:val="center"/>
          </w:tcPr>
          <w:p>
            <w:pPr>
              <w:pStyle w:val="12"/>
              <w:jc w:val="center"/>
              <w:rPr>
                <w:rFonts w:hint="eastAsia" w:ascii="仿宋" w:hAnsi="仿宋" w:eastAsia="仿宋" w:cs="仿宋"/>
                <w:highlight w:val="none"/>
                <w:vertAlign w:val="baseline"/>
                <w:lang w:val="en-US" w:eastAsia="zh-CN"/>
              </w:rPr>
            </w:pPr>
          </w:p>
        </w:tc>
        <w:tc>
          <w:tcPr>
            <w:tcW w:w="2131" w:type="dxa"/>
            <w:vAlign w:val="center"/>
          </w:tcPr>
          <w:p>
            <w:pPr>
              <w:pStyle w:val="12"/>
              <w:jc w:val="center"/>
              <w:rPr>
                <w:rFonts w:hint="eastAsia" w:ascii="仿宋" w:hAnsi="仿宋" w:eastAsia="仿宋" w:cs="仿宋"/>
                <w:highlight w:val="none"/>
                <w:vertAlign w:val="baseline"/>
                <w:lang w:val="en-US" w:eastAsia="zh-CN"/>
              </w:rPr>
            </w:pPr>
          </w:p>
        </w:tc>
        <w:tc>
          <w:tcPr>
            <w:tcW w:w="2131" w:type="dxa"/>
            <w:vAlign w:val="center"/>
          </w:tcPr>
          <w:p>
            <w:pPr>
              <w:pStyle w:val="12"/>
              <w:jc w:val="center"/>
              <w:rPr>
                <w:rFonts w:hint="eastAsia" w:ascii="仿宋" w:hAnsi="仿宋" w:eastAsia="仿宋" w:cs="仿宋"/>
                <w:highlight w:val="none"/>
                <w:vertAlign w:val="baseline"/>
                <w:lang w:val="en-US" w:eastAsia="zh-CN"/>
              </w:rPr>
            </w:pPr>
          </w:p>
        </w:tc>
      </w:tr>
    </w:tbl>
    <w:p>
      <w:pPr>
        <w:pStyle w:val="12"/>
        <w:ind w:left="0" w:leftChars="0" w:firstLine="0" w:firstLineChars="0"/>
        <w:rPr>
          <w:rFonts w:hint="eastAsia" w:ascii="仿宋" w:hAnsi="仿宋" w:eastAsia="仿宋" w:cs="仿宋"/>
          <w:highlight w:val="none"/>
          <w:lang w:val="en-US" w:eastAsia="zh-CN"/>
        </w:rPr>
      </w:pPr>
    </w:p>
    <w:p>
      <w:pPr>
        <w:pStyle w:val="15"/>
        <w:rPr>
          <w:rFonts w:hint="eastAsia" w:ascii="仿宋" w:hAnsi="仿宋" w:eastAsia="仿宋" w:cs="仿宋"/>
          <w:highlight w:val="none"/>
          <w:lang w:val="en-US" w:eastAsia="zh-CN"/>
        </w:rPr>
      </w:pPr>
      <w:r>
        <w:rPr>
          <w:rFonts w:hint="eastAsia" w:ascii="仿宋" w:hAnsi="仿宋" w:eastAsia="仿宋" w:cs="仿宋"/>
          <w:highlight w:val="none"/>
          <w:lang w:val="en-US" w:eastAsia="zh-CN"/>
        </w:rPr>
        <w:t>注：1.此表中，每包的投标报价应和《投标分项报价表》中的总价相一致。</w:t>
      </w:r>
    </w:p>
    <w:p>
      <w:pPr>
        <w:pStyle w:val="15"/>
        <w:outlineLvl w:val="1"/>
        <w:rPr>
          <w:rFonts w:hint="eastAsia" w:ascii="仿宋" w:hAnsi="仿宋" w:eastAsia="仿宋" w:cs="仿宋"/>
          <w:highlight w:val="none"/>
          <w:lang w:val="en-US" w:eastAsia="zh-CN"/>
        </w:rPr>
      </w:pPr>
      <w:bookmarkStart w:id="43" w:name="_Toc31128"/>
      <w:r>
        <w:rPr>
          <w:rFonts w:hint="eastAsia" w:ascii="仿宋" w:hAnsi="仿宋" w:eastAsia="仿宋" w:cs="仿宋"/>
          <w:highlight w:val="none"/>
          <w:lang w:val="en-US" w:eastAsia="zh-CN"/>
        </w:rPr>
        <w:t>2.本表必须按包分别填写。</w:t>
      </w:r>
      <w:bookmarkEnd w:id="43"/>
    </w:p>
    <w:p>
      <w:pPr>
        <w:pStyle w:val="15"/>
        <w:rPr>
          <w:rFonts w:hint="eastAsia" w:ascii="仿宋" w:hAnsi="仿宋" w:eastAsia="仿宋" w:cs="仿宋"/>
          <w:highlight w:val="none"/>
          <w:lang w:val="en-US" w:eastAsia="zh-CN"/>
        </w:rPr>
      </w:pPr>
    </w:p>
    <w:p>
      <w:pPr>
        <w:pStyle w:val="15"/>
        <w:rPr>
          <w:rFonts w:hint="eastAsia" w:ascii="仿宋" w:hAnsi="仿宋" w:eastAsia="仿宋" w:cs="仿宋"/>
          <w:highlight w:val="none"/>
          <w:lang w:val="en-US" w:eastAsia="zh-CN"/>
        </w:rPr>
      </w:pPr>
    </w:p>
    <w:p>
      <w:pPr>
        <w:pStyle w:val="15"/>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投标人名称（加盖公章）：</w:t>
      </w:r>
      <w:r>
        <w:rPr>
          <w:rFonts w:hint="eastAsia" w:ascii="仿宋" w:hAnsi="仿宋" w:eastAsia="仿宋" w:cs="仿宋"/>
          <w:sz w:val="24"/>
          <w:szCs w:val="24"/>
          <w:highlight w:val="none"/>
          <w:u w:val="single"/>
          <w:lang w:val="en-US" w:eastAsia="zh-CN"/>
        </w:rPr>
        <w:t xml:space="preserve">             </w:t>
      </w:r>
    </w:p>
    <w:p>
      <w:pPr>
        <w:pStyle w:val="15"/>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日期：</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lang w:val="en-US" w:eastAsia="zh-CN"/>
        </w:rPr>
        <w:t>年</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lang w:val="en-US" w:eastAsia="zh-CN"/>
        </w:rPr>
        <w:t>月</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lang w:val="en-US" w:eastAsia="zh-CN"/>
        </w:rPr>
        <w:t>日</w:t>
      </w:r>
    </w:p>
    <w:p>
      <w:pPr>
        <w:pStyle w:val="16"/>
        <w:rPr>
          <w:rFonts w:hint="eastAsia" w:ascii="仿宋" w:hAnsi="仿宋" w:eastAsia="仿宋" w:cs="仿宋"/>
          <w:highlight w:val="none"/>
          <w:lang w:val="en-US" w:eastAsia="zh-CN"/>
        </w:rPr>
      </w:pPr>
    </w:p>
    <w:p>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pPr>
        <w:pStyle w:val="12"/>
        <w:ind w:left="0" w:leftChars="0" w:firstLine="0" w:firstLineChars="0"/>
        <w:outlineLvl w:val="1"/>
        <w:rPr>
          <w:rFonts w:hint="eastAsia" w:ascii="仿宋" w:hAnsi="仿宋" w:eastAsia="仿宋" w:cs="仿宋"/>
          <w:sz w:val="24"/>
          <w:szCs w:val="24"/>
          <w:highlight w:val="none"/>
          <w:lang w:val="en-US" w:eastAsia="zh-CN"/>
        </w:rPr>
      </w:pPr>
      <w:bookmarkStart w:id="44" w:name="_Toc7007"/>
      <w:r>
        <w:rPr>
          <w:rFonts w:hint="eastAsia" w:ascii="仿宋" w:hAnsi="仿宋" w:eastAsia="仿宋" w:cs="仿宋"/>
          <w:sz w:val="24"/>
          <w:szCs w:val="24"/>
          <w:highlight w:val="none"/>
          <w:lang w:val="en-US" w:eastAsia="zh-CN"/>
        </w:rPr>
        <w:t>7  投标分项报价表</w:t>
      </w:r>
      <w:bookmarkEnd w:id="44"/>
    </w:p>
    <w:p>
      <w:pPr>
        <w:pStyle w:val="12"/>
        <w:ind w:left="0" w:leftChars="0" w:firstLine="0" w:firstLineChars="0"/>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投标分项报价表</w:t>
      </w:r>
    </w:p>
    <w:p>
      <w:pPr>
        <w:pStyle w:val="12"/>
        <w:ind w:left="0" w:leftChars="0" w:firstLine="0" w:firstLineChars="0"/>
        <w:jc w:val="center"/>
        <w:rPr>
          <w:rFonts w:hint="eastAsia" w:ascii="仿宋" w:hAnsi="仿宋" w:eastAsia="仿宋" w:cs="仿宋"/>
          <w:highlight w:val="none"/>
          <w:lang w:val="en-US" w:eastAsia="zh-CN"/>
        </w:rPr>
      </w:pPr>
    </w:p>
    <w:p>
      <w:pPr>
        <w:pStyle w:val="12"/>
        <w:ind w:left="0" w:leftChars="0" w:firstLine="0" w:firstLineChars="0"/>
        <w:jc w:val="center"/>
        <w:rPr>
          <w:rFonts w:hint="eastAsia" w:ascii="仿宋" w:hAnsi="仿宋" w:eastAsia="仿宋" w:cs="仿宋"/>
          <w:highlight w:val="none"/>
          <w:lang w:val="en-US" w:eastAsia="zh-CN"/>
        </w:rPr>
      </w:pPr>
      <w:r>
        <w:rPr>
          <w:rFonts w:hint="eastAsia" w:ascii="仿宋" w:hAnsi="仿宋" w:eastAsia="仿宋" w:cs="仿宋"/>
          <w:highlight w:val="none"/>
          <w:lang w:val="en-US" w:eastAsia="zh-CN"/>
        </w:rPr>
        <w:t>项目编号/包号：</w:t>
      </w:r>
      <w:r>
        <w:rPr>
          <w:rFonts w:hint="eastAsia" w:ascii="仿宋" w:hAnsi="仿宋" w:eastAsia="仿宋" w:cs="仿宋"/>
          <w:highlight w:val="none"/>
          <w:u w:val="single"/>
          <w:lang w:val="en-US" w:eastAsia="zh-CN"/>
        </w:rPr>
        <w:t xml:space="preserve">              </w:t>
      </w:r>
      <w:r>
        <w:rPr>
          <w:rFonts w:hint="eastAsia" w:ascii="仿宋" w:hAnsi="仿宋" w:eastAsia="仿宋" w:cs="仿宋"/>
          <w:highlight w:val="none"/>
          <w:lang w:val="en-US" w:eastAsia="zh-CN"/>
        </w:rPr>
        <w:t xml:space="preserve"> 项目名称：</w:t>
      </w:r>
      <w:r>
        <w:rPr>
          <w:rFonts w:hint="eastAsia" w:ascii="仿宋" w:hAnsi="仿宋" w:eastAsia="仿宋" w:cs="仿宋"/>
          <w:highlight w:val="none"/>
          <w:u w:val="single"/>
          <w:lang w:val="en-US" w:eastAsia="zh-CN"/>
        </w:rPr>
        <w:t xml:space="preserve">          </w:t>
      </w:r>
      <w:r>
        <w:rPr>
          <w:rFonts w:hint="eastAsia" w:ascii="仿宋" w:hAnsi="仿宋" w:eastAsia="仿宋" w:cs="仿宋"/>
          <w:highlight w:val="none"/>
          <w:lang w:val="en-US" w:eastAsia="zh-CN"/>
        </w:rPr>
        <w:t xml:space="preserve">      报价单位：人民币元</w:t>
      </w:r>
    </w:p>
    <w:tbl>
      <w:tblPr>
        <w:tblStyle w:val="22"/>
        <w:tblW w:w="93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0"/>
        <w:gridCol w:w="1439"/>
        <w:gridCol w:w="1238"/>
        <w:gridCol w:w="1266"/>
        <w:gridCol w:w="1071"/>
        <w:gridCol w:w="1060"/>
        <w:gridCol w:w="818"/>
        <w:gridCol w:w="849"/>
        <w:gridCol w:w="9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3" w:hRule="atLeast"/>
        </w:trPr>
        <w:tc>
          <w:tcPr>
            <w:tcW w:w="640" w:type="dxa"/>
            <w:vAlign w:val="center"/>
          </w:tcPr>
          <w:p>
            <w:pPr>
              <w:pStyle w:val="15"/>
              <w:ind w:left="0" w:leftChars="0" w:firstLine="0" w:firstLineChars="0"/>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序号</w:t>
            </w:r>
          </w:p>
        </w:tc>
        <w:tc>
          <w:tcPr>
            <w:tcW w:w="1439" w:type="dxa"/>
            <w:vAlign w:val="center"/>
          </w:tcPr>
          <w:p>
            <w:pPr>
              <w:pStyle w:val="15"/>
              <w:ind w:left="0" w:leftChars="0" w:firstLine="0" w:firstLineChars="0"/>
              <w:jc w:val="center"/>
              <w:rPr>
                <w:rFonts w:hint="default"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产品名称</w:t>
            </w:r>
          </w:p>
        </w:tc>
        <w:tc>
          <w:tcPr>
            <w:tcW w:w="1238" w:type="dxa"/>
            <w:vAlign w:val="center"/>
          </w:tcPr>
          <w:p>
            <w:pPr>
              <w:pStyle w:val="15"/>
              <w:ind w:left="0" w:leftChars="0" w:firstLine="0" w:firstLineChars="0"/>
              <w:jc w:val="center"/>
              <w:rPr>
                <w:rFonts w:hint="default"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制造商/生产厂家</w:t>
            </w:r>
          </w:p>
        </w:tc>
        <w:tc>
          <w:tcPr>
            <w:tcW w:w="1266" w:type="dxa"/>
            <w:vAlign w:val="center"/>
          </w:tcPr>
          <w:p>
            <w:pPr>
              <w:pStyle w:val="15"/>
              <w:ind w:left="0" w:leftChars="0" w:firstLine="0" w:firstLineChars="0"/>
              <w:jc w:val="center"/>
              <w:rPr>
                <w:rFonts w:hint="default"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品牌</w:t>
            </w:r>
          </w:p>
        </w:tc>
        <w:tc>
          <w:tcPr>
            <w:tcW w:w="1071" w:type="dxa"/>
            <w:vAlign w:val="center"/>
          </w:tcPr>
          <w:p>
            <w:pPr>
              <w:pStyle w:val="15"/>
              <w:ind w:left="0" w:leftChars="0" w:firstLine="0" w:firstLineChars="0"/>
              <w:jc w:val="center"/>
              <w:rPr>
                <w:rFonts w:hint="default" w:ascii="仿宋" w:hAnsi="仿宋" w:eastAsia="仿宋" w:cs="仿宋"/>
                <w:sz w:val="21"/>
                <w:szCs w:val="21"/>
                <w:highlight w:val="none"/>
                <w:vertAlign w:val="baseline"/>
                <w:lang w:val="en-US" w:eastAsia="zh-CN"/>
              </w:rPr>
            </w:pPr>
            <w:r>
              <w:rPr>
                <w:rFonts w:hint="default" w:ascii="仿宋" w:hAnsi="仿宋" w:eastAsia="仿宋" w:cs="仿宋"/>
                <w:sz w:val="21"/>
                <w:szCs w:val="21"/>
                <w:highlight w:val="none"/>
                <w:vertAlign w:val="baseline"/>
                <w:lang w:val="en-US" w:eastAsia="zh-CN"/>
              </w:rPr>
              <w:t>规格、型号</w:t>
            </w:r>
          </w:p>
        </w:tc>
        <w:tc>
          <w:tcPr>
            <w:tcW w:w="1060" w:type="dxa"/>
            <w:vAlign w:val="center"/>
          </w:tcPr>
          <w:p>
            <w:pPr>
              <w:pStyle w:val="15"/>
              <w:ind w:left="0" w:leftChars="0" w:firstLine="0" w:firstLineChars="0"/>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产地</w:t>
            </w:r>
          </w:p>
        </w:tc>
        <w:tc>
          <w:tcPr>
            <w:tcW w:w="818" w:type="dxa"/>
            <w:vAlign w:val="center"/>
          </w:tcPr>
          <w:p>
            <w:pPr>
              <w:pStyle w:val="15"/>
              <w:ind w:left="0" w:leftChars="0" w:firstLine="0" w:firstLineChars="0"/>
              <w:jc w:val="center"/>
              <w:rPr>
                <w:rFonts w:hint="default"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数量/单位</w:t>
            </w:r>
          </w:p>
        </w:tc>
        <w:tc>
          <w:tcPr>
            <w:tcW w:w="849" w:type="dxa"/>
            <w:vAlign w:val="center"/>
          </w:tcPr>
          <w:p>
            <w:pPr>
              <w:pStyle w:val="15"/>
              <w:ind w:left="0" w:leftChars="0" w:firstLine="0" w:firstLineChars="0"/>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单价（元）</w:t>
            </w:r>
          </w:p>
        </w:tc>
        <w:tc>
          <w:tcPr>
            <w:tcW w:w="973" w:type="dxa"/>
            <w:vAlign w:val="center"/>
          </w:tcPr>
          <w:p>
            <w:pPr>
              <w:pStyle w:val="15"/>
              <w:ind w:left="0" w:leftChars="0" w:firstLine="0" w:firstLineChars="0"/>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合价（元）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640"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1439"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1238"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1266"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1071"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1060"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818"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849"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973" w:type="dxa"/>
            <w:vAlign w:val="center"/>
          </w:tcPr>
          <w:p>
            <w:pPr>
              <w:pStyle w:val="15"/>
              <w:jc w:val="center"/>
              <w:rPr>
                <w:rFonts w:hint="eastAsia" w:ascii="仿宋" w:hAnsi="仿宋" w:eastAsia="仿宋" w:cs="仿宋"/>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640"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1439"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1238"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1266"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1071"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1060"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818"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849"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973" w:type="dxa"/>
            <w:vAlign w:val="center"/>
          </w:tcPr>
          <w:p>
            <w:pPr>
              <w:pStyle w:val="15"/>
              <w:jc w:val="center"/>
              <w:rPr>
                <w:rFonts w:hint="eastAsia" w:ascii="仿宋" w:hAnsi="仿宋" w:eastAsia="仿宋" w:cs="仿宋"/>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640"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1439"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1238"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1266"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1071"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1060"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818"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849" w:type="dxa"/>
            <w:vAlign w:val="center"/>
          </w:tcPr>
          <w:p>
            <w:pPr>
              <w:pStyle w:val="15"/>
              <w:jc w:val="center"/>
              <w:rPr>
                <w:rFonts w:hint="eastAsia" w:ascii="仿宋" w:hAnsi="仿宋" w:eastAsia="仿宋" w:cs="仿宋"/>
                <w:sz w:val="21"/>
                <w:szCs w:val="21"/>
                <w:highlight w:val="none"/>
                <w:vertAlign w:val="baseline"/>
                <w:lang w:val="en-US" w:eastAsia="zh-CN"/>
              </w:rPr>
            </w:pPr>
          </w:p>
        </w:tc>
        <w:tc>
          <w:tcPr>
            <w:tcW w:w="973" w:type="dxa"/>
            <w:vAlign w:val="center"/>
          </w:tcPr>
          <w:p>
            <w:pPr>
              <w:pStyle w:val="15"/>
              <w:jc w:val="center"/>
              <w:rPr>
                <w:rFonts w:hint="eastAsia" w:ascii="仿宋" w:hAnsi="仿宋" w:eastAsia="仿宋" w:cs="仿宋"/>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8381" w:type="dxa"/>
            <w:gridSpan w:val="8"/>
            <w:vAlign w:val="center"/>
          </w:tcPr>
          <w:p>
            <w:pPr>
              <w:pStyle w:val="15"/>
              <w:jc w:val="center"/>
              <w:rPr>
                <w:rFonts w:hint="default"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总价（元）</w:t>
            </w:r>
          </w:p>
        </w:tc>
        <w:tc>
          <w:tcPr>
            <w:tcW w:w="973" w:type="dxa"/>
            <w:vAlign w:val="center"/>
          </w:tcPr>
          <w:p>
            <w:pPr>
              <w:pStyle w:val="15"/>
              <w:jc w:val="center"/>
              <w:rPr>
                <w:rFonts w:hint="eastAsia" w:ascii="仿宋" w:hAnsi="仿宋" w:eastAsia="仿宋" w:cs="仿宋"/>
                <w:sz w:val="21"/>
                <w:szCs w:val="21"/>
                <w:highlight w:val="none"/>
                <w:vertAlign w:val="baseline"/>
                <w:lang w:val="en-US" w:eastAsia="zh-CN"/>
              </w:rPr>
            </w:pPr>
          </w:p>
        </w:tc>
      </w:tr>
    </w:tbl>
    <w:p>
      <w:pPr>
        <w:pStyle w:val="15"/>
        <w:ind w:left="0" w:leftChars="0" w:firstLine="0" w:firstLineChars="0"/>
        <w:rPr>
          <w:rFonts w:hint="eastAsia" w:ascii="仿宋" w:hAnsi="仿宋" w:eastAsia="仿宋" w:cs="仿宋"/>
          <w:highlight w:val="none"/>
          <w:lang w:val="en-US" w:eastAsia="zh-CN"/>
        </w:rPr>
      </w:pPr>
    </w:p>
    <w:p>
      <w:pPr>
        <w:pStyle w:val="16"/>
        <w:rPr>
          <w:rFonts w:hint="eastAsia" w:ascii="仿宋" w:hAnsi="仿宋" w:eastAsia="仿宋" w:cs="仿宋"/>
          <w:highlight w:val="none"/>
          <w:lang w:val="en-US" w:eastAsia="zh-CN"/>
        </w:rPr>
      </w:pPr>
    </w:p>
    <w:p>
      <w:pPr>
        <w:spacing w:line="36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注：1.本表应按包分别填写。</w:t>
      </w:r>
    </w:p>
    <w:p>
      <w:pPr>
        <w:spacing w:line="36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2.如果不提供分项报价将视为没有实质性响应招标文件。</w:t>
      </w:r>
    </w:p>
    <w:p>
      <w:pPr>
        <w:spacing w:line="36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3.上述各项的详细规格（如有），可另页描述。</w:t>
      </w:r>
    </w:p>
    <w:p>
      <w:pPr>
        <w:spacing w:line="360" w:lineRule="auto"/>
        <w:rPr>
          <w:rFonts w:hint="eastAsia" w:ascii="仿宋" w:hAnsi="仿宋" w:eastAsia="仿宋" w:cs="仿宋"/>
          <w:sz w:val="24"/>
          <w:szCs w:val="24"/>
          <w:highlight w:val="none"/>
          <w:lang w:val="en-US" w:eastAsia="zh-CN"/>
        </w:rPr>
      </w:pPr>
    </w:p>
    <w:p>
      <w:pPr>
        <w:spacing w:line="360" w:lineRule="auto"/>
        <w:rPr>
          <w:rFonts w:hint="eastAsia" w:ascii="仿宋" w:hAnsi="仿宋" w:eastAsia="仿宋" w:cs="仿宋"/>
          <w:sz w:val="24"/>
          <w:szCs w:val="24"/>
          <w:highlight w:val="none"/>
          <w:lang w:val="en-US" w:eastAsia="zh-CN"/>
        </w:rPr>
      </w:pPr>
    </w:p>
    <w:p>
      <w:pPr>
        <w:spacing w:line="36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投标人名称（加盖公章）：____________</w:t>
      </w:r>
    </w:p>
    <w:p>
      <w:pPr>
        <w:spacing w:line="36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日期：_____年______月______日</w:t>
      </w:r>
    </w:p>
    <w:p>
      <w:pPr>
        <w:pStyle w:val="12"/>
        <w:rPr>
          <w:rFonts w:hint="eastAsia" w:ascii="仿宋" w:hAnsi="仿宋" w:eastAsia="仿宋" w:cs="仿宋"/>
          <w:sz w:val="24"/>
          <w:szCs w:val="24"/>
          <w:highlight w:val="none"/>
          <w:lang w:val="en-US" w:eastAsia="zh-CN"/>
        </w:rPr>
      </w:pPr>
    </w:p>
    <w:p>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pPr>
        <w:pStyle w:val="16"/>
        <w:ind w:left="0" w:leftChars="0" w:firstLine="0" w:firstLineChars="0"/>
        <w:jc w:val="left"/>
        <w:outlineLvl w:val="1"/>
        <w:rPr>
          <w:rFonts w:hint="eastAsia" w:ascii="仿宋" w:hAnsi="仿宋" w:eastAsia="仿宋" w:cs="仿宋"/>
          <w:sz w:val="24"/>
          <w:szCs w:val="24"/>
          <w:highlight w:val="none"/>
          <w:lang w:val="en-US" w:eastAsia="zh-CN"/>
        </w:rPr>
      </w:pPr>
      <w:bookmarkStart w:id="45" w:name="_Toc6119"/>
      <w:r>
        <w:rPr>
          <w:rFonts w:hint="eastAsia" w:ascii="仿宋" w:hAnsi="仿宋" w:eastAsia="仿宋" w:cs="仿宋"/>
          <w:sz w:val="24"/>
          <w:szCs w:val="24"/>
          <w:highlight w:val="none"/>
          <w:lang w:val="en-US" w:eastAsia="zh-CN"/>
        </w:rPr>
        <w:t xml:space="preserve">8  </w:t>
      </w:r>
      <w:bookmarkEnd w:id="45"/>
      <w:r>
        <w:rPr>
          <w:rFonts w:hint="eastAsia" w:ascii="仿宋" w:hAnsi="仿宋" w:eastAsia="仿宋" w:cs="仿宋"/>
          <w:sz w:val="24"/>
          <w:szCs w:val="24"/>
          <w:highlight w:val="none"/>
          <w:lang w:val="en-US" w:eastAsia="zh-CN"/>
        </w:rPr>
        <w:t>合同条款偏离表</w:t>
      </w:r>
    </w:p>
    <w:p>
      <w:pPr>
        <w:pStyle w:val="16"/>
        <w:ind w:left="0" w:leftChars="0" w:firstLine="0" w:firstLineChars="0"/>
        <w:jc w:val="center"/>
        <w:rPr>
          <w:rFonts w:hint="eastAsia" w:ascii="仿宋" w:hAnsi="仿宋" w:eastAsia="仿宋" w:cs="仿宋"/>
          <w:sz w:val="32"/>
          <w:szCs w:val="32"/>
          <w:highlight w:val="none"/>
          <w:lang w:val="en-US" w:eastAsia="zh-CN"/>
        </w:rPr>
      </w:pPr>
    </w:p>
    <w:p>
      <w:pPr>
        <w:pStyle w:val="16"/>
        <w:ind w:left="0" w:leftChars="0" w:firstLine="0" w:firstLineChars="0"/>
        <w:jc w:val="center"/>
        <w:rPr>
          <w:rFonts w:hint="eastAsia" w:ascii="仿宋" w:hAnsi="仿宋" w:eastAsia="仿宋" w:cs="仿宋"/>
          <w:b/>
          <w:bCs/>
          <w:i w:val="0"/>
          <w:iCs w:val="0"/>
          <w:sz w:val="32"/>
          <w:szCs w:val="32"/>
          <w:highlight w:val="none"/>
          <w:lang w:val="en-US" w:eastAsia="zh-CN"/>
        </w:rPr>
      </w:pPr>
      <w:r>
        <w:rPr>
          <w:rFonts w:hint="eastAsia" w:ascii="仿宋" w:hAnsi="仿宋" w:eastAsia="仿宋" w:cs="仿宋"/>
          <w:b/>
          <w:bCs/>
          <w:i w:val="0"/>
          <w:iCs w:val="0"/>
          <w:sz w:val="32"/>
          <w:szCs w:val="32"/>
          <w:highlight w:val="none"/>
          <w:lang w:val="en-US" w:eastAsia="zh-CN"/>
        </w:rPr>
        <w:t>合同条款偏离表</w:t>
      </w:r>
    </w:p>
    <w:p>
      <w:pPr>
        <w:rPr>
          <w:rFonts w:hint="eastAsia" w:ascii="仿宋" w:hAnsi="仿宋" w:eastAsia="仿宋" w:cs="仿宋"/>
          <w:highlight w:val="none"/>
          <w:lang w:val="en-US" w:eastAsia="zh-CN"/>
        </w:rPr>
      </w:pPr>
    </w:p>
    <w:p>
      <w:pPr>
        <w:pStyle w:val="16"/>
        <w:ind w:left="0" w:leftChars="0" w:firstLine="0" w:firstLineChars="0"/>
        <w:jc w:val="left"/>
        <w:rPr>
          <w:rFonts w:hint="eastAsia" w:ascii="仿宋" w:hAnsi="仿宋" w:eastAsia="仿宋" w:cs="仿宋"/>
          <w:highlight w:val="none"/>
          <w:lang w:val="en-US" w:eastAsia="zh-CN"/>
        </w:rPr>
      </w:pPr>
      <w:r>
        <w:rPr>
          <w:rFonts w:hint="eastAsia" w:ascii="仿宋" w:hAnsi="仿宋" w:eastAsia="仿宋" w:cs="仿宋"/>
          <w:highlight w:val="none"/>
          <w:lang w:val="en-US" w:eastAsia="zh-CN"/>
        </w:rPr>
        <w:t>项目编号/包号：</w:t>
      </w:r>
      <w:r>
        <w:rPr>
          <w:rFonts w:hint="eastAsia" w:ascii="仿宋" w:hAnsi="仿宋" w:eastAsia="仿宋" w:cs="仿宋"/>
          <w:highlight w:val="none"/>
          <w:u w:val="single"/>
          <w:lang w:val="en-US" w:eastAsia="zh-CN"/>
        </w:rPr>
        <w:t xml:space="preserve">                   </w:t>
      </w:r>
      <w:r>
        <w:rPr>
          <w:rFonts w:hint="eastAsia" w:ascii="仿宋" w:hAnsi="仿宋" w:eastAsia="仿宋" w:cs="仿宋"/>
          <w:highlight w:val="none"/>
          <w:lang w:val="en-US" w:eastAsia="zh-CN"/>
        </w:rPr>
        <w:t xml:space="preserve">            项目名称：</w:t>
      </w:r>
      <w:r>
        <w:rPr>
          <w:rFonts w:hint="eastAsia" w:ascii="仿宋" w:hAnsi="仿宋" w:eastAsia="仿宋" w:cs="仿宋"/>
          <w:highlight w:val="none"/>
          <w:u w:val="single"/>
          <w:lang w:val="en-US" w:eastAsia="zh-CN"/>
        </w:rPr>
        <w:t xml:space="preserve">               </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4"/>
        <w:gridCol w:w="1421"/>
        <w:gridCol w:w="1901"/>
        <w:gridCol w:w="1753"/>
        <w:gridCol w:w="1561"/>
        <w:gridCol w:w="10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8522" w:type="dxa"/>
            <w:gridSpan w:val="6"/>
          </w:tcPr>
          <w:p>
            <w:pPr>
              <w:spacing w:line="360" w:lineRule="auto"/>
              <w:rPr>
                <w:rFonts w:hint="eastAsia" w:ascii="仿宋" w:hAnsi="仿宋" w:eastAsia="仿宋" w:cs="仿宋"/>
                <w:sz w:val="24"/>
                <w:szCs w:val="24"/>
                <w:highlight w:val="none"/>
                <w:vertAlign w:val="baseline"/>
                <w:lang w:val="en-US" w:eastAsia="zh-CN"/>
              </w:rPr>
            </w:pPr>
            <w:r>
              <w:rPr>
                <w:rFonts w:hint="eastAsia" w:ascii="仿宋" w:hAnsi="仿宋" w:eastAsia="仿宋" w:cs="仿宋"/>
                <w:b/>
                <w:bCs/>
                <w:sz w:val="24"/>
                <w:szCs w:val="24"/>
                <w:highlight w:val="none"/>
                <w:vertAlign w:val="baseline"/>
                <w:lang w:val="en-US" w:eastAsia="zh-CN"/>
              </w:rPr>
              <w:t>对本项目合同条款的偏离情况（请进行勾选）：</w:t>
            </w:r>
          </w:p>
          <w:p>
            <w:pPr>
              <w:spacing w:line="360" w:lineRule="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w:t>
            </w:r>
            <w:r>
              <w:rPr>
                <w:rFonts w:hint="eastAsia" w:ascii="仿宋" w:hAnsi="仿宋" w:eastAsia="仿宋" w:cs="仿宋"/>
                <w:b/>
                <w:bCs/>
                <w:sz w:val="24"/>
                <w:szCs w:val="24"/>
                <w:highlight w:val="none"/>
                <w:vertAlign w:val="baseline"/>
                <w:lang w:val="en-US" w:eastAsia="zh-CN"/>
              </w:rPr>
              <w:t>无偏离</w:t>
            </w:r>
            <w:r>
              <w:rPr>
                <w:rFonts w:hint="eastAsia" w:ascii="仿宋" w:hAnsi="仿宋" w:eastAsia="仿宋" w:cs="仿宋"/>
                <w:sz w:val="24"/>
                <w:szCs w:val="24"/>
                <w:highlight w:val="none"/>
                <w:vertAlign w:val="baseline"/>
                <w:lang w:val="en-US" w:eastAsia="zh-CN"/>
              </w:rPr>
              <w:t>（如无偏离，仅勾选无偏离即可）</w:t>
            </w:r>
          </w:p>
          <w:p>
            <w:pPr>
              <w:spacing w:line="360" w:lineRule="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w:t>
            </w:r>
            <w:r>
              <w:rPr>
                <w:rFonts w:hint="eastAsia" w:ascii="仿宋" w:hAnsi="仿宋" w:eastAsia="仿宋" w:cs="仿宋"/>
                <w:b/>
                <w:bCs/>
                <w:sz w:val="24"/>
                <w:szCs w:val="24"/>
                <w:highlight w:val="none"/>
                <w:vertAlign w:val="baseline"/>
                <w:lang w:val="en-US" w:eastAsia="zh-CN"/>
              </w:rPr>
              <w:t>有偏离</w:t>
            </w:r>
            <w:r>
              <w:rPr>
                <w:rFonts w:hint="eastAsia" w:ascii="仿宋" w:hAnsi="仿宋" w:eastAsia="仿宋" w:cs="仿宋"/>
                <w:sz w:val="24"/>
                <w:szCs w:val="24"/>
                <w:highlight w:val="none"/>
                <w:vertAlign w:val="baseline"/>
                <w:lang w:val="en-US" w:eastAsia="zh-CN"/>
              </w:rPr>
              <w:t>（如有偏离，则应在本表中对偏离项逐一列明）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序号</w:t>
            </w:r>
          </w:p>
        </w:tc>
        <w:tc>
          <w:tcPr>
            <w:tcW w:w="1421" w:type="dxa"/>
            <w:vAlign w:val="center"/>
          </w:tcPr>
          <w:p>
            <w:pPr>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招标文件</w:t>
            </w:r>
          </w:p>
          <w:p>
            <w:pPr>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条目号</w:t>
            </w:r>
          </w:p>
          <w:p>
            <w:pPr>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（页码）</w:t>
            </w:r>
          </w:p>
        </w:tc>
        <w:tc>
          <w:tcPr>
            <w:tcW w:w="1901" w:type="dxa"/>
            <w:vAlign w:val="center"/>
          </w:tcPr>
          <w:p>
            <w:pPr>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招标文件要求</w:t>
            </w:r>
          </w:p>
        </w:tc>
        <w:tc>
          <w:tcPr>
            <w:tcW w:w="1753" w:type="dxa"/>
            <w:vAlign w:val="center"/>
          </w:tcPr>
          <w:p>
            <w:pPr>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投标文件内容</w:t>
            </w:r>
          </w:p>
        </w:tc>
        <w:tc>
          <w:tcPr>
            <w:tcW w:w="1561" w:type="dxa"/>
            <w:vAlign w:val="center"/>
          </w:tcPr>
          <w:p>
            <w:pPr>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偏离情况</w:t>
            </w:r>
          </w:p>
        </w:tc>
        <w:tc>
          <w:tcPr>
            <w:tcW w:w="1052" w:type="dxa"/>
            <w:vAlign w:val="center"/>
          </w:tcPr>
          <w:p>
            <w:pPr>
              <w:jc w:val="center"/>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834" w:type="dxa"/>
          </w:tcPr>
          <w:p>
            <w:pPr>
              <w:rPr>
                <w:rFonts w:hint="eastAsia" w:ascii="仿宋" w:hAnsi="仿宋" w:eastAsia="仿宋" w:cs="仿宋"/>
                <w:sz w:val="24"/>
                <w:szCs w:val="24"/>
                <w:highlight w:val="none"/>
                <w:vertAlign w:val="baseline"/>
                <w:lang w:val="en-US" w:eastAsia="zh-CN"/>
              </w:rPr>
            </w:pPr>
          </w:p>
        </w:tc>
        <w:tc>
          <w:tcPr>
            <w:tcW w:w="1421" w:type="dxa"/>
          </w:tcPr>
          <w:p>
            <w:pPr>
              <w:rPr>
                <w:rFonts w:hint="eastAsia" w:ascii="仿宋" w:hAnsi="仿宋" w:eastAsia="仿宋" w:cs="仿宋"/>
                <w:sz w:val="24"/>
                <w:szCs w:val="24"/>
                <w:highlight w:val="none"/>
                <w:vertAlign w:val="baseline"/>
                <w:lang w:val="en-US" w:eastAsia="zh-CN"/>
              </w:rPr>
            </w:pPr>
          </w:p>
        </w:tc>
        <w:tc>
          <w:tcPr>
            <w:tcW w:w="1901" w:type="dxa"/>
          </w:tcPr>
          <w:p>
            <w:pPr>
              <w:rPr>
                <w:rFonts w:hint="eastAsia" w:ascii="仿宋" w:hAnsi="仿宋" w:eastAsia="仿宋" w:cs="仿宋"/>
                <w:sz w:val="24"/>
                <w:szCs w:val="24"/>
                <w:highlight w:val="none"/>
                <w:vertAlign w:val="baseline"/>
                <w:lang w:val="en-US" w:eastAsia="zh-CN"/>
              </w:rPr>
            </w:pPr>
          </w:p>
        </w:tc>
        <w:tc>
          <w:tcPr>
            <w:tcW w:w="1753" w:type="dxa"/>
          </w:tcPr>
          <w:p>
            <w:pPr>
              <w:rPr>
                <w:rFonts w:hint="eastAsia" w:ascii="仿宋" w:hAnsi="仿宋" w:eastAsia="仿宋" w:cs="仿宋"/>
                <w:sz w:val="24"/>
                <w:szCs w:val="24"/>
                <w:highlight w:val="none"/>
                <w:vertAlign w:val="baseline"/>
                <w:lang w:val="en-US" w:eastAsia="zh-CN"/>
              </w:rPr>
            </w:pPr>
          </w:p>
        </w:tc>
        <w:tc>
          <w:tcPr>
            <w:tcW w:w="1561" w:type="dxa"/>
          </w:tcPr>
          <w:p>
            <w:pPr>
              <w:rPr>
                <w:rFonts w:hint="eastAsia" w:ascii="仿宋" w:hAnsi="仿宋" w:eastAsia="仿宋" w:cs="仿宋"/>
                <w:sz w:val="24"/>
                <w:szCs w:val="24"/>
                <w:highlight w:val="none"/>
                <w:vertAlign w:val="baseline"/>
                <w:lang w:val="en-US" w:eastAsia="zh-CN"/>
              </w:rPr>
            </w:pPr>
          </w:p>
        </w:tc>
        <w:tc>
          <w:tcPr>
            <w:tcW w:w="1052" w:type="dxa"/>
          </w:tcPr>
          <w:p>
            <w:pPr>
              <w:rPr>
                <w:rFonts w:hint="eastAsia" w:ascii="仿宋" w:hAnsi="仿宋" w:eastAsia="仿宋" w:cs="仿宋"/>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834" w:type="dxa"/>
          </w:tcPr>
          <w:p>
            <w:pPr>
              <w:rPr>
                <w:rFonts w:hint="eastAsia" w:ascii="仿宋" w:hAnsi="仿宋" w:eastAsia="仿宋" w:cs="仿宋"/>
                <w:sz w:val="24"/>
                <w:szCs w:val="24"/>
                <w:highlight w:val="none"/>
                <w:vertAlign w:val="baseline"/>
                <w:lang w:val="en-US" w:eastAsia="zh-CN"/>
              </w:rPr>
            </w:pPr>
          </w:p>
        </w:tc>
        <w:tc>
          <w:tcPr>
            <w:tcW w:w="1421" w:type="dxa"/>
          </w:tcPr>
          <w:p>
            <w:pPr>
              <w:rPr>
                <w:rFonts w:hint="eastAsia" w:ascii="仿宋" w:hAnsi="仿宋" w:eastAsia="仿宋" w:cs="仿宋"/>
                <w:sz w:val="24"/>
                <w:szCs w:val="24"/>
                <w:highlight w:val="none"/>
                <w:vertAlign w:val="baseline"/>
                <w:lang w:val="en-US" w:eastAsia="zh-CN"/>
              </w:rPr>
            </w:pPr>
          </w:p>
        </w:tc>
        <w:tc>
          <w:tcPr>
            <w:tcW w:w="1901" w:type="dxa"/>
          </w:tcPr>
          <w:p>
            <w:pPr>
              <w:rPr>
                <w:rFonts w:hint="eastAsia" w:ascii="仿宋" w:hAnsi="仿宋" w:eastAsia="仿宋" w:cs="仿宋"/>
                <w:sz w:val="24"/>
                <w:szCs w:val="24"/>
                <w:highlight w:val="none"/>
                <w:vertAlign w:val="baseline"/>
                <w:lang w:val="en-US" w:eastAsia="zh-CN"/>
              </w:rPr>
            </w:pPr>
          </w:p>
        </w:tc>
        <w:tc>
          <w:tcPr>
            <w:tcW w:w="1753" w:type="dxa"/>
          </w:tcPr>
          <w:p>
            <w:pPr>
              <w:rPr>
                <w:rFonts w:hint="eastAsia" w:ascii="仿宋" w:hAnsi="仿宋" w:eastAsia="仿宋" w:cs="仿宋"/>
                <w:sz w:val="24"/>
                <w:szCs w:val="24"/>
                <w:highlight w:val="none"/>
                <w:vertAlign w:val="baseline"/>
                <w:lang w:val="en-US" w:eastAsia="zh-CN"/>
              </w:rPr>
            </w:pPr>
          </w:p>
        </w:tc>
        <w:tc>
          <w:tcPr>
            <w:tcW w:w="1561" w:type="dxa"/>
          </w:tcPr>
          <w:p>
            <w:pPr>
              <w:rPr>
                <w:rFonts w:hint="eastAsia" w:ascii="仿宋" w:hAnsi="仿宋" w:eastAsia="仿宋" w:cs="仿宋"/>
                <w:sz w:val="24"/>
                <w:szCs w:val="24"/>
                <w:highlight w:val="none"/>
                <w:vertAlign w:val="baseline"/>
                <w:lang w:val="en-US" w:eastAsia="zh-CN"/>
              </w:rPr>
            </w:pPr>
          </w:p>
        </w:tc>
        <w:tc>
          <w:tcPr>
            <w:tcW w:w="1052" w:type="dxa"/>
          </w:tcPr>
          <w:p>
            <w:pPr>
              <w:rPr>
                <w:rFonts w:hint="eastAsia" w:ascii="仿宋" w:hAnsi="仿宋" w:eastAsia="仿宋" w:cs="仿宋"/>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834" w:type="dxa"/>
          </w:tcPr>
          <w:p>
            <w:pPr>
              <w:rPr>
                <w:rFonts w:hint="eastAsia" w:ascii="仿宋" w:hAnsi="仿宋" w:eastAsia="仿宋" w:cs="仿宋"/>
                <w:sz w:val="24"/>
                <w:szCs w:val="24"/>
                <w:highlight w:val="none"/>
                <w:vertAlign w:val="baseline"/>
                <w:lang w:val="en-US" w:eastAsia="zh-CN"/>
              </w:rPr>
            </w:pPr>
          </w:p>
        </w:tc>
        <w:tc>
          <w:tcPr>
            <w:tcW w:w="1421" w:type="dxa"/>
          </w:tcPr>
          <w:p>
            <w:pPr>
              <w:rPr>
                <w:rFonts w:hint="eastAsia" w:ascii="仿宋" w:hAnsi="仿宋" w:eastAsia="仿宋" w:cs="仿宋"/>
                <w:sz w:val="24"/>
                <w:szCs w:val="24"/>
                <w:highlight w:val="none"/>
                <w:vertAlign w:val="baseline"/>
                <w:lang w:val="en-US" w:eastAsia="zh-CN"/>
              </w:rPr>
            </w:pPr>
          </w:p>
        </w:tc>
        <w:tc>
          <w:tcPr>
            <w:tcW w:w="1901" w:type="dxa"/>
          </w:tcPr>
          <w:p>
            <w:pPr>
              <w:rPr>
                <w:rFonts w:hint="eastAsia" w:ascii="仿宋" w:hAnsi="仿宋" w:eastAsia="仿宋" w:cs="仿宋"/>
                <w:sz w:val="24"/>
                <w:szCs w:val="24"/>
                <w:highlight w:val="none"/>
                <w:vertAlign w:val="baseline"/>
                <w:lang w:val="en-US" w:eastAsia="zh-CN"/>
              </w:rPr>
            </w:pPr>
          </w:p>
        </w:tc>
        <w:tc>
          <w:tcPr>
            <w:tcW w:w="1753" w:type="dxa"/>
          </w:tcPr>
          <w:p>
            <w:pPr>
              <w:rPr>
                <w:rFonts w:hint="eastAsia" w:ascii="仿宋" w:hAnsi="仿宋" w:eastAsia="仿宋" w:cs="仿宋"/>
                <w:sz w:val="24"/>
                <w:szCs w:val="24"/>
                <w:highlight w:val="none"/>
                <w:vertAlign w:val="baseline"/>
                <w:lang w:val="en-US" w:eastAsia="zh-CN"/>
              </w:rPr>
            </w:pPr>
          </w:p>
        </w:tc>
        <w:tc>
          <w:tcPr>
            <w:tcW w:w="1561" w:type="dxa"/>
          </w:tcPr>
          <w:p>
            <w:pPr>
              <w:rPr>
                <w:rFonts w:hint="eastAsia" w:ascii="仿宋" w:hAnsi="仿宋" w:eastAsia="仿宋" w:cs="仿宋"/>
                <w:sz w:val="24"/>
                <w:szCs w:val="24"/>
                <w:highlight w:val="none"/>
                <w:vertAlign w:val="baseline"/>
                <w:lang w:val="en-US" w:eastAsia="zh-CN"/>
              </w:rPr>
            </w:pPr>
          </w:p>
        </w:tc>
        <w:tc>
          <w:tcPr>
            <w:tcW w:w="1052" w:type="dxa"/>
          </w:tcPr>
          <w:p>
            <w:pPr>
              <w:rPr>
                <w:rFonts w:hint="eastAsia" w:ascii="仿宋" w:hAnsi="仿宋" w:eastAsia="仿宋" w:cs="仿宋"/>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834" w:type="dxa"/>
          </w:tcPr>
          <w:p>
            <w:pPr>
              <w:rPr>
                <w:rFonts w:hint="eastAsia" w:ascii="仿宋" w:hAnsi="仿宋" w:eastAsia="仿宋" w:cs="仿宋"/>
                <w:sz w:val="24"/>
                <w:szCs w:val="24"/>
                <w:highlight w:val="none"/>
                <w:vertAlign w:val="baseline"/>
                <w:lang w:val="en-US" w:eastAsia="zh-CN"/>
              </w:rPr>
            </w:pPr>
          </w:p>
        </w:tc>
        <w:tc>
          <w:tcPr>
            <w:tcW w:w="1421" w:type="dxa"/>
          </w:tcPr>
          <w:p>
            <w:pPr>
              <w:rPr>
                <w:rFonts w:hint="eastAsia" w:ascii="仿宋" w:hAnsi="仿宋" w:eastAsia="仿宋" w:cs="仿宋"/>
                <w:sz w:val="24"/>
                <w:szCs w:val="24"/>
                <w:highlight w:val="none"/>
                <w:vertAlign w:val="baseline"/>
                <w:lang w:val="en-US" w:eastAsia="zh-CN"/>
              </w:rPr>
            </w:pPr>
          </w:p>
        </w:tc>
        <w:tc>
          <w:tcPr>
            <w:tcW w:w="1901" w:type="dxa"/>
          </w:tcPr>
          <w:p>
            <w:pPr>
              <w:rPr>
                <w:rFonts w:hint="eastAsia" w:ascii="仿宋" w:hAnsi="仿宋" w:eastAsia="仿宋" w:cs="仿宋"/>
                <w:sz w:val="24"/>
                <w:szCs w:val="24"/>
                <w:highlight w:val="none"/>
                <w:vertAlign w:val="baseline"/>
                <w:lang w:val="en-US" w:eastAsia="zh-CN"/>
              </w:rPr>
            </w:pPr>
          </w:p>
        </w:tc>
        <w:tc>
          <w:tcPr>
            <w:tcW w:w="1753" w:type="dxa"/>
          </w:tcPr>
          <w:p>
            <w:pPr>
              <w:rPr>
                <w:rFonts w:hint="eastAsia" w:ascii="仿宋" w:hAnsi="仿宋" w:eastAsia="仿宋" w:cs="仿宋"/>
                <w:sz w:val="24"/>
                <w:szCs w:val="24"/>
                <w:highlight w:val="none"/>
                <w:vertAlign w:val="baseline"/>
                <w:lang w:val="en-US" w:eastAsia="zh-CN"/>
              </w:rPr>
            </w:pPr>
          </w:p>
        </w:tc>
        <w:tc>
          <w:tcPr>
            <w:tcW w:w="1561" w:type="dxa"/>
          </w:tcPr>
          <w:p>
            <w:pPr>
              <w:rPr>
                <w:rFonts w:hint="eastAsia" w:ascii="仿宋" w:hAnsi="仿宋" w:eastAsia="仿宋" w:cs="仿宋"/>
                <w:sz w:val="24"/>
                <w:szCs w:val="24"/>
                <w:highlight w:val="none"/>
                <w:vertAlign w:val="baseline"/>
                <w:lang w:val="en-US" w:eastAsia="zh-CN"/>
              </w:rPr>
            </w:pPr>
          </w:p>
        </w:tc>
        <w:tc>
          <w:tcPr>
            <w:tcW w:w="1052" w:type="dxa"/>
          </w:tcPr>
          <w:p>
            <w:pPr>
              <w:rPr>
                <w:rFonts w:hint="eastAsia" w:ascii="仿宋" w:hAnsi="仿宋" w:eastAsia="仿宋" w:cs="仿宋"/>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7" w:hRule="atLeast"/>
        </w:trPr>
        <w:tc>
          <w:tcPr>
            <w:tcW w:w="834" w:type="dxa"/>
          </w:tcPr>
          <w:p>
            <w:pPr>
              <w:rPr>
                <w:rFonts w:hint="eastAsia" w:ascii="仿宋" w:hAnsi="仿宋" w:eastAsia="仿宋" w:cs="仿宋"/>
                <w:sz w:val="24"/>
                <w:szCs w:val="24"/>
                <w:highlight w:val="none"/>
                <w:vertAlign w:val="baseline"/>
                <w:lang w:val="en-US" w:eastAsia="zh-CN"/>
              </w:rPr>
            </w:pPr>
          </w:p>
        </w:tc>
        <w:tc>
          <w:tcPr>
            <w:tcW w:w="1421" w:type="dxa"/>
          </w:tcPr>
          <w:p>
            <w:pPr>
              <w:rPr>
                <w:rFonts w:hint="eastAsia" w:ascii="仿宋" w:hAnsi="仿宋" w:eastAsia="仿宋" w:cs="仿宋"/>
                <w:sz w:val="24"/>
                <w:szCs w:val="24"/>
                <w:highlight w:val="none"/>
                <w:vertAlign w:val="baseline"/>
                <w:lang w:val="en-US" w:eastAsia="zh-CN"/>
              </w:rPr>
            </w:pPr>
          </w:p>
        </w:tc>
        <w:tc>
          <w:tcPr>
            <w:tcW w:w="1901" w:type="dxa"/>
          </w:tcPr>
          <w:p>
            <w:pPr>
              <w:rPr>
                <w:rFonts w:hint="eastAsia" w:ascii="仿宋" w:hAnsi="仿宋" w:eastAsia="仿宋" w:cs="仿宋"/>
                <w:sz w:val="24"/>
                <w:szCs w:val="24"/>
                <w:highlight w:val="none"/>
                <w:vertAlign w:val="baseline"/>
                <w:lang w:val="en-US" w:eastAsia="zh-CN"/>
              </w:rPr>
            </w:pPr>
          </w:p>
        </w:tc>
        <w:tc>
          <w:tcPr>
            <w:tcW w:w="1753" w:type="dxa"/>
          </w:tcPr>
          <w:p>
            <w:pPr>
              <w:rPr>
                <w:rFonts w:hint="eastAsia" w:ascii="仿宋" w:hAnsi="仿宋" w:eastAsia="仿宋" w:cs="仿宋"/>
                <w:sz w:val="24"/>
                <w:szCs w:val="24"/>
                <w:highlight w:val="none"/>
                <w:vertAlign w:val="baseline"/>
                <w:lang w:val="en-US" w:eastAsia="zh-CN"/>
              </w:rPr>
            </w:pPr>
          </w:p>
        </w:tc>
        <w:tc>
          <w:tcPr>
            <w:tcW w:w="1561" w:type="dxa"/>
          </w:tcPr>
          <w:p>
            <w:pPr>
              <w:rPr>
                <w:rFonts w:hint="eastAsia" w:ascii="仿宋" w:hAnsi="仿宋" w:eastAsia="仿宋" w:cs="仿宋"/>
                <w:sz w:val="24"/>
                <w:szCs w:val="24"/>
                <w:highlight w:val="none"/>
                <w:vertAlign w:val="baseline"/>
                <w:lang w:val="en-US" w:eastAsia="zh-CN"/>
              </w:rPr>
            </w:pPr>
          </w:p>
        </w:tc>
        <w:tc>
          <w:tcPr>
            <w:tcW w:w="1052" w:type="dxa"/>
          </w:tcPr>
          <w:p>
            <w:pPr>
              <w:rPr>
                <w:rFonts w:hint="eastAsia" w:ascii="仿宋" w:hAnsi="仿宋" w:eastAsia="仿宋" w:cs="仿宋"/>
                <w:sz w:val="24"/>
                <w:szCs w:val="24"/>
                <w:highlight w:val="none"/>
                <w:vertAlign w:val="baseline"/>
                <w:lang w:val="en-US" w:eastAsia="zh-CN"/>
              </w:rPr>
            </w:pPr>
          </w:p>
        </w:tc>
      </w:tr>
    </w:tbl>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注：</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 对招标文件第四章采购合同中的所有要求，除本表所列明的所有偏离外，均视作供应商已对之理解和响应。</w:t>
      </w:r>
    </w:p>
    <w:p>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sz w:val="24"/>
          <w:szCs w:val="24"/>
          <w:highlight w:val="none"/>
          <w:lang w:val="en-US" w:eastAsia="zh-CN"/>
        </w:rPr>
      </w:pPr>
      <w:bookmarkStart w:id="46" w:name="_Toc6441"/>
      <w:r>
        <w:rPr>
          <w:rFonts w:hint="eastAsia" w:ascii="仿宋" w:hAnsi="仿宋" w:eastAsia="仿宋" w:cs="仿宋"/>
          <w:sz w:val="24"/>
          <w:szCs w:val="24"/>
          <w:highlight w:val="none"/>
          <w:lang w:val="en-US" w:eastAsia="zh-CN"/>
        </w:rPr>
        <w:t>2. “偏离情况”列应据实填写“正偏离”或“负偏离”。</w:t>
      </w:r>
      <w:bookmarkEnd w:id="46"/>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投标人名称（加盖公章）： </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日期：    年   月   日</w:t>
      </w:r>
    </w:p>
    <w:p>
      <w:pPr>
        <w:pStyle w:val="12"/>
        <w:rPr>
          <w:rFonts w:hint="eastAsia" w:ascii="仿宋" w:hAnsi="仿宋" w:eastAsia="仿宋" w:cs="仿宋"/>
          <w:sz w:val="24"/>
          <w:szCs w:val="24"/>
          <w:highlight w:val="none"/>
          <w:lang w:val="en-US" w:eastAsia="zh-CN"/>
        </w:rPr>
      </w:pPr>
    </w:p>
    <w:p>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pPr>
        <w:pStyle w:val="16"/>
        <w:ind w:left="0" w:leftChars="0" w:firstLine="0" w:firstLineChars="0"/>
        <w:outlineLvl w:val="1"/>
        <w:rPr>
          <w:rFonts w:hint="eastAsia" w:ascii="仿宋" w:hAnsi="仿宋" w:eastAsia="仿宋" w:cs="仿宋"/>
          <w:sz w:val="24"/>
          <w:szCs w:val="24"/>
          <w:highlight w:val="none"/>
          <w:lang w:val="en-US" w:eastAsia="zh-CN"/>
        </w:rPr>
      </w:pPr>
      <w:bookmarkStart w:id="47" w:name="_Toc7042"/>
      <w:r>
        <w:rPr>
          <w:rFonts w:hint="eastAsia" w:ascii="仿宋" w:hAnsi="仿宋" w:eastAsia="仿宋" w:cs="仿宋"/>
          <w:sz w:val="24"/>
          <w:szCs w:val="24"/>
          <w:highlight w:val="none"/>
          <w:lang w:val="en-US" w:eastAsia="zh-CN"/>
        </w:rPr>
        <w:t xml:space="preserve">9  </w:t>
      </w:r>
      <w:bookmarkEnd w:id="47"/>
      <w:r>
        <w:rPr>
          <w:rFonts w:hint="eastAsia" w:ascii="仿宋" w:hAnsi="仿宋" w:eastAsia="仿宋" w:cs="仿宋"/>
          <w:sz w:val="24"/>
          <w:szCs w:val="24"/>
          <w:highlight w:val="none"/>
          <w:lang w:val="en-US" w:eastAsia="zh-CN"/>
        </w:rPr>
        <w:t>采购需求偏离表</w:t>
      </w:r>
    </w:p>
    <w:p>
      <w:pPr>
        <w:pStyle w:val="16"/>
        <w:ind w:left="0" w:leftChars="0" w:firstLine="0" w:firstLineChars="0"/>
        <w:rPr>
          <w:rFonts w:hint="eastAsia" w:ascii="仿宋" w:hAnsi="仿宋" w:eastAsia="仿宋" w:cs="仿宋"/>
          <w:sz w:val="24"/>
          <w:szCs w:val="24"/>
          <w:highlight w:val="none"/>
          <w:lang w:val="en-US" w:eastAsia="zh-CN"/>
        </w:rPr>
      </w:pPr>
    </w:p>
    <w:p>
      <w:pPr>
        <w:pStyle w:val="16"/>
        <w:ind w:left="0" w:leftChars="0" w:firstLine="0" w:firstLineChars="0"/>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采购需求偏离表</w:t>
      </w:r>
    </w:p>
    <w:p>
      <w:pPr>
        <w:pStyle w:val="16"/>
        <w:ind w:left="0" w:leftChars="0" w:firstLine="0" w:firstLineChars="0"/>
        <w:rPr>
          <w:rFonts w:hint="eastAsia" w:ascii="仿宋" w:hAnsi="仿宋" w:eastAsia="仿宋" w:cs="仿宋"/>
          <w:sz w:val="24"/>
          <w:szCs w:val="24"/>
          <w:highlight w:val="none"/>
          <w:lang w:val="en-US" w:eastAsia="zh-CN"/>
        </w:rPr>
      </w:pPr>
    </w:p>
    <w:p>
      <w:pPr>
        <w:pStyle w:val="16"/>
        <w:ind w:left="0" w:leftChars="0" w:firstLine="0" w:firstLineChars="0"/>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 xml:space="preserve">项目编号/包号：                 项目名称：           </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1"/>
        <w:gridCol w:w="1422"/>
        <w:gridCol w:w="1805"/>
        <w:gridCol w:w="1672"/>
        <w:gridCol w:w="1421"/>
        <w:gridCol w:w="14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序号</w:t>
            </w:r>
          </w:p>
        </w:tc>
        <w:tc>
          <w:tcPr>
            <w:tcW w:w="1422"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招标文件条</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目号(页码)</w:t>
            </w:r>
          </w:p>
        </w:tc>
        <w:tc>
          <w:tcPr>
            <w:tcW w:w="1805"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招标文件要求</w:t>
            </w:r>
          </w:p>
        </w:tc>
        <w:tc>
          <w:tcPr>
            <w:tcW w:w="1672"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投标响应内容</w:t>
            </w:r>
          </w:p>
        </w:tc>
        <w:tc>
          <w:tcPr>
            <w:tcW w:w="1421"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偏离情况</w:t>
            </w:r>
          </w:p>
        </w:tc>
        <w:tc>
          <w:tcPr>
            <w:tcW w:w="1421"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42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805"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67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42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805"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67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42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805"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67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42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805"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67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42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805"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67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42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805"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67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42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805"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67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vertAlign w:val="baseline"/>
                <w:lang w:val="en-US" w:eastAsia="zh-CN"/>
              </w:rPr>
            </w:pPr>
          </w:p>
        </w:tc>
      </w:tr>
    </w:tbl>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注：</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 投标人应对招标文件第五章采购需求的内容给予逐条响应，以投标产品和服务所能达到的内容予以填写，而不得复制招标的技术要求作为响应内容，有具体参数的应填写具体参数。</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 在本表中未对招标文件第五章采购需求的内容给予逐条响应的视为没有实质上响应招标文件的要求，</w:t>
      </w:r>
      <w:r>
        <w:rPr>
          <w:rFonts w:hint="eastAsia" w:ascii="仿宋" w:hAnsi="仿宋" w:eastAsia="仿宋" w:cs="仿宋"/>
          <w:b/>
          <w:bCs/>
          <w:sz w:val="24"/>
          <w:szCs w:val="24"/>
          <w:highlight w:val="none"/>
          <w:lang w:val="en-US" w:eastAsia="zh-CN"/>
        </w:rPr>
        <w:t>投标无效</w:t>
      </w:r>
      <w:r>
        <w:rPr>
          <w:rFonts w:hint="eastAsia" w:ascii="仿宋" w:hAnsi="仿宋" w:eastAsia="仿宋" w:cs="仿宋"/>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3、投标人应按照招标文件第五章采购需求中要求提供投标产品技术支持资料（或证明材料），并在采购需求响应及偏离表中给予文件名称、所处投标文件页码或位置等必要说明。</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3.“偏离情况”列应据实填写“正偏离”、“负偏离”或“无偏离”。</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投标人名称（加盖公章）： ____________</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日期：_____年______月______日</w:t>
      </w:r>
    </w:p>
    <w:p>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br w:type="page"/>
      </w:r>
    </w:p>
    <w:p>
      <w:pPr>
        <w:pStyle w:val="15"/>
        <w:ind w:left="0" w:leftChars="0" w:firstLine="0" w:firstLineChars="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10   招标文件要求提供或投标人认为应附的其他材料</w:t>
      </w:r>
    </w:p>
    <w:p>
      <w:pPr>
        <w:pStyle w:val="16"/>
        <w:rPr>
          <w:rFonts w:hint="eastAsia" w:ascii="仿宋" w:hAnsi="仿宋" w:eastAsia="仿宋" w:cs="仿宋"/>
          <w:highlight w:val="none"/>
          <w:lang w:val="en-US" w:eastAsia="zh-CN"/>
        </w:rPr>
      </w:pPr>
    </w:p>
    <w:p>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t>包括但不限于人员配置及服务方案等，需根据招标文件评审办法“技术部分”评审内容提供相应证明材料。</w:t>
      </w:r>
    </w:p>
    <w:p>
      <w:pPr>
        <w:rPr>
          <w:rFonts w:hint="eastAsia" w:ascii="仿宋" w:hAnsi="仿宋" w:eastAsia="仿宋" w:cs="仿宋"/>
          <w:highlight w:val="none"/>
          <w:lang w:val="en-US" w:eastAsia="zh-CN"/>
        </w:rPr>
      </w:pPr>
    </w:p>
    <w:p>
      <w:pPr>
        <w:rPr>
          <w:rFonts w:hint="eastAsia" w:ascii="仿宋" w:hAnsi="仿宋" w:eastAsia="仿宋" w:cs="仿宋"/>
          <w:b/>
          <w:bCs/>
          <w:kern w:val="2"/>
          <w:sz w:val="24"/>
          <w:szCs w:val="32"/>
          <w:highlight w:val="none"/>
          <w:lang w:val="en-US" w:eastAsia="zh-CN" w:bidi="ar-SA"/>
        </w:rPr>
      </w:pPr>
      <w:bookmarkStart w:id="48" w:name="_Toc520356224"/>
      <w:bookmarkStart w:id="49" w:name="_Ref467988543"/>
      <w:bookmarkStart w:id="50" w:name="_Toc480942355"/>
      <w:bookmarkStart w:id="51" w:name="_Toc216582819"/>
      <w:bookmarkStart w:id="52" w:name="_Toc4183"/>
      <w:bookmarkStart w:id="53" w:name="_Toc522"/>
      <w:bookmarkStart w:id="54" w:name="_Toc15963"/>
      <w:bookmarkStart w:id="55" w:name="_Toc9592"/>
      <w:bookmarkStart w:id="56" w:name="_Toc21320"/>
      <w:bookmarkStart w:id="57" w:name="_Toc17143"/>
      <w:bookmarkStart w:id="58" w:name="_Toc20238"/>
      <w:bookmarkStart w:id="59" w:name="_Toc507399535"/>
      <w:bookmarkStart w:id="60" w:name="_Toc3420"/>
      <w:bookmarkStart w:id="61" w:name="_Toc8281"/>
      <w:r>
        <w:rPr>
          <w:rFonts w:hint="eastAsia" w:ascii="仿宋" w:hAnsi="仿宋" w:eastAsia="仿宋" w:cs="仿宋"/>
          <w:b/>
          <w:bCs/>
          <w:kern w:val="2"/>
          <w:sz w:val="24"/>
          <w:szCs w:val="32"/>
          <w:highlight w:val="none"/>
          <w:lang w:val="en-US" w:eastAsia="zh-CN" w:bidi="ar-SA"/>
        </w:rPr>
        <w:br w:type="page"/>
      </w:r>
    </w:p>
    <w:p>
      <w:pPr>
        <w:keepNext/>
        <w:keepLines/>
        <w:widowControl w:val="0"/>
        <w:spacing w:before="0" w:after="260" w:line="240" w:lineRule="atLeast"/>
        <w:jc w:val="both"/>
        <w:outlineLvl w:val="1"/>
        <w:rPr>
          <w:rFonts w:hint="eastAsia" w:ascii="仿宋" w:hAnsi="仿宋" w:eastAsia="仿宋" w:cs="仿宋"/>
          <w:b/>
          <w:bCs/>
          <w:kern w:val="2"/>
          <w:sz w:val="24"/>
          <w:szCs w:val="32"/>
          <w:highlight w:val="none"/>
          <w:lang w:val="en-US" w:eastAsia="zh-CN" w:bidi="ar-SA"/>
        </w:rPr>
      </w:pPr>
    </w:p>
    <w:p>
      <w:pPr>
        <w:keepNext/>
        <w:keepLines/>
        <w:widowControl w:val="0"/>
        <w:spacing w:before="0" w:after="260" w:line="240" w:lineRule="atLeast"/>
        <w:jc w:val="both"/>
        <w:outlineLvl w:val="1"/>
        <w:rPr>
          <w:rFonts w:hint="eastAsia" w:ascii="仿宋" w:hAnsi="仿宋" w:eastAsia="仿宋" w:cs="仿宋"/>
          <w:b w:val="0"/>
          <w:bCs/>
          <w:kern w:val="2"/>
          <w:sz w:val="24"/>
          <w:szCs w:val="32"/>
          <w:highlight w:val="none"/>
          <w:lang w:val="en-US" w:eastAsia="zh-CN" w:bidi="ar-SA"/>
        </w:rPr>
      </w:pPr>
      <w:r>
        <w:rPr>
          <w:rFonts w:hint="eastAsia" w:ascii="仿宋" w:hAnsi="仿宋" w:eastAsia="仿宋" w:cs="仿宋"/>
          <w:b/>
          <w:bCs/>
          <w:kern w:val="2"/>
          <w:sz w:val="24"/>
          <w:szCs w:val="32"/>
          <w:highlight w:val="none"/>
          <w:lang w:val="en-US" w:eastAsia="zh-CN" w:bidi="ar-SA"/>
        </w:rPr>
        <w:t xml:space="preserve">11   </w:t>
      </w:r>
      <w:bookmarkEnd w:id="48"/>
      <w:bookmarkEnd w:id="49"/>
      <w:bookmarkEnd w:id="50"/>
      <w:bookmarkEnd w:id="51"/>
      <w:bookmarkStart w:id="62" w:name="_Hlt520350918"/>
      <w:bookmarkEnd w:id="62"/>
      <w:bookmarkStart w:id="63" w:name="_Hlt520273973"/>
      <w:bookmarkEnd w:id="63"/>
      <w:bookmarkStart w:id="64" w:name="_Hlt520350957"/>
      <w:bookmarkEnd w:id="64"/>
      <w:bookmarkStart w:id="65" w:name="_Hlt520274393"/>
      <w:bookmarkEnd w:id="65"/>
      <w:bookmarkStart w:id="66" w:name="_Hlt520274065"/>
      <w:bookmarkEnd w:id="66"/>
      <w:bookmarkStart w:id="67" w:name="_Hlt520343000"/>
      <w:bookmarkEnd w:id="67"/>
      <w:bookmarkStart w:id="68" w:name="_Hlt520274407"/>
      <w:bookmarkEnd w:id="68"/>
      <w:bookmarkStart w:id="69" w:name="_Hlt520273711"/>
      <w:bookmarkEnd w:id="69"/>
      <w:bookmarkStart w:id="70" w:name="_Hlt520271212"/>
      <w:bookmarkEnd w:id="70"/>
      <w:bookmarkStart w:id="71" w:name="_Hlt520343392"/>
      <w:bookmarkEnd w:id="71"/>
      <w:bookmarkStart w:id="72" w:name="_Hlt520274911"/>
      <w:bookmarkEnd w:id="72"/>
      <w:bookmarkStart w:id="73" w:name="_Toc216582821"/>
      <w:bookmarkStart w:id="74" w:name="_Toc216513801"/>
      <w:r>
        <w:rPr>
          <w:rFonts w:hint="eastAsia" w:ascii="仿宋" w:hAnsi="仿宋" w:eastAsia="仿宋" w:cs="仿宋"/>
          <w:b/>
          <w:bCs/>
          <w:kern w:val="2"/>
          <w:sz w:val="24"/>
          <w:szCs w:val="32"/>
          <w:highlight w:val="none"/>
          <w:lang w:val="en-US" w:eastAsia="zh-CN" w:bidi="ar-SA"/>
        </w:rPr>
        <w:t>中标服务费承诺书</w:t>
      </w:r>
      <w:bookmarkEnd w:id="52"/>
      <w:bookmarkEnd w:id="53"/>
      <w:bookmarkEnd w:id="54"/>
      <w:bookmarkEnd w:id="55"/>
      <w:bookmarkEnd w:id="56"/>
      <w:bookmarkEnd w:id="57"/>
      <w:bookmarkEnd w:id="58"/>
      <w:bookmarkEnd w:id="59"/>
    </w:p>
    <w:p>
      <w:pPr>
        <w:spacing w:line="240" w:lineRule="atLeast"/>
        <w:ind w:left="1080" w:leftChars="257" w:hanging="540"/>
        <w:rPr>
          <w:rFonts w:hint="eastAsia" w:ascii="仿宋" w:hAnsi="仿宋" w:eastAsia="仿宋" w:cs="仿宋"/>
          <w:b/>
          <w:sz w:val="24"/>
          <w:highlight w:val="none"/>
        </w:rPr>
      </w:pPr>
    </w:p>
    <w:p>
      <w:pPr>
        <w:spacing w:line="240" w:lineRule="atLeast"/>
        <w:ind w:left="1080" w:leftChars="257" w:hanging="540"/>
        <w:jc w:val="center"/>
        <w:rPr>
          <w:rFonts w:hint="eastAsia" w:ascii="仿宋" w:hAnsi="仿宋" w:eastAsia="仿宋" w:cs="仿宋"/>
          <w:b/>
          <w:bCs/>
          <w:sz w:val="24"/>
          <w:highlight w:val="none"/>
        </w:rPr>
      </w:pPr>
      <w:r>
        <w:rPr>
          <w:rFonts w:hint="eastAsia" w:ascii="仿宋" w:hAnsi="仿宋" w:eastAsia="仿宋" w:cs="仿宋"/>
          <w:b/>
          <w:bCs/>
          <w:sz w:val="24"/>
          <w:highlight w:val="none"/>
        </w:rPr>
        <w:t>中标服务费承诺书</w:t>
      </w:r>
    </w:p>
    <w:p>
      <w:pPr>
        <w:spacing w:line="440" w:lineRule="exact"/>
        <w:ind w:left="1080" w:hanging="1080"/>
        <w:rPr>
          <w:rFonts w:hint="eastAsia" w:ascii="仿宋" w:hAnsi="仿宋" w:eastAsia="仿宋" w:cs="仿宋"/>
          <w:sz w:val="24"/>
          <w:highlight w:val="none"/>
        </w:rPr>
      </w:pPr>
    </w:p>
    <w:p>
      <w:pPr>
        <w:spacing w:line="440" w:lineRule="exact"/>
        <w:ind w:left="1080" w:hanging="1080"/>
        <w:rPr>
          <w:rFonts w:hint="eastAsia" w:ascii="仿宋" w:hAnsi="仿宋" w:eastAsia="仿宋" w:cs="仿宋"/>
          <w:sz w:val="24"/>
          <w:highlight w:val="none"/>
          <w:u w:val="single"/>
          <w:lang w:val="en-US" w:eastAsia="zh-CN"/>
        </w:rPr>
      </w:pPr>
      <w:r>
        <w:rPr>
          <w:rFonts w:hint="eastAsia" w:ascii="仿宋" w:hAnsi="仿宋" w:eastAsia="仿宋" w:cs="仿宋"/>
          <w:sz w:val="24"/>
          <w:highlight w:val="none"/>
        </w:rPr>
        <w:t>致：</w:t>
      </w:r>
      <w:r>
        <w:rPr>
          <w:rFonts w:hint="eastAsia" w:ascii="仿宋" w:hAnsi="仿宋" w:eastAsia="仿宋" w:cs="仿宋"/>
          <w:sz w:val="24"/>
          <w:highlight w:val="none"/>
          <w:lang w:val="en-US" w:eastAsia="zh-CN"/>
        </w:rPr>
        <w:t>新疆世纪星工程咨询有限公司</w:t>
      </w:r>
    </w:p>
    <w:p>
      <w:pPr>
        <w:spacing w:line="440" w:lineRule="exact"/>
        <w:ind w:left="1080" w:leftChars="257" w:hanging="540"/>
        <w:rPr>
          <w:rFonts w:hint="eastAsia" w:ascii="仿宋" w:hAnsi="仿宋" w:eastAsia="仿宋" w:cs="仿宋"/>
          <w:sz w:val="24"/>
          <w:highlight w:val="none"/>
        </w:rPr>
      </w:pPr>
    </w:p>
    <w:p>
      <w:pPr>
        <w:spacing w:line="440" w:lineRule="exact"/>
        <w:rPr>
          <w:rFonts w:hint="eastAsia" w:ascii="仿宋" w:hAnsi="仿宋" w:eastAsia="仿宋" w:cs="仿宋"/>
          <w:sz w:val="24"/>
          <w:highlight w:val="none"/>
        </w:rPr>
      </w:pPr>
      <w:r>
        <w:rPr>
          <w:rFonts w:hint="eastAsia" w:ascii="仿宋" w:hAnsi="仿宋" w:eastAsia="仿宋" w:cs="仿宋"/>
          <w:sz w:val="24"/>
          <w:highlight w:val="none"/>
        </w:rPr>
        <w:tab/>
      </w:r>
      <w:r>
        <w:rPr>
          <w:rFonts w:hint="eastAsia" w:ascii="仿宋" w:hAnsi="仿宋" w:eastAsia="仿宋" w:cs="仿宋"/>
          <w:sz w:val="24"/>
          <w:highlight w:val="none"/>
        </w:rPr>
        <w:t xml:space="preserve"> 我们在贵公司组织的</w:t>
      </w:r>
      <w:r>
        <w:rPr>
          <w:rFonts w:hint="eastAsia" w:ascii="仿宋" w:hAnsi="仿宋" w:eastAsia="仿宋" w:cs="仿宋"/>
          <w:sz w:val="24"/>
          <w:highlight w:val="none"/>
          <w:u w:val="single"/>
        </w:rPr>
        <w:tab/>
      </w:r>
      <w:r>
        <w:rPr>
          <w:rFonts w:hint="eastAsia" w:ascii="仿宋" w:hAnsi="仿宋" w:eastAsia="仿宋" w:cs="仿宋"/>
          <w:sz w:val="24"/>
          <w:highlight w:val="none"/>
          <w:u w:val="single"/>
          <w:lang w:eastAsia="zh-CN"/>
        </w:rPr>
        <w:t>（</w:t>
      </w:r>
      <w:r>
        <w:rPr>
          <w:rFonts w:hint="eastAsia" w:ascii="仿宋" w:hAnsi="仿宋" w:eastAsia="仿宋" w:cs="仿宋"/>
          <w:sz w:val="24"/>
          <w:highlight w:val="none"/>
          <w:u w:val="single"/>
          <w:lang w:val="en-US" w:eastAsia="zh-CN"/>
        </w:rPr>
        <w:t>项目名称、项目编号</w:t>
      </w:r>
      <w:r>
        <w:rPr>
          <w:rFonts w:hint="eastAsia" w:ascii="仿宋" w:hAnsi="仿宋" w:eastAsia="仿宋" w:cs="仿宋"/>
          <w:sz w:val="24"/>
          <w:highlight w:val="none"/>
          <w:u w:val="single"/>
          <w:lang w:eastAsia="zh-CN"/>
        </w:rPr>
        <w:t>）</w:t>
      </w:r>
      <w:r>
        <w:rPr>
          <w:rFonts w:hint="eastAsia" w:ascii="仿宋" w:hAnsi="仿宋" w:eastAsia="仿宋" w:cs="仿宋"/>
          <w:sz w:val="24"/>
          <w:highlight w:val="none"/>
          <w:u w:val="single"/>
        </w:rPr>
        <w:tab/>
      </w:r>
      <w:r>
        <w:rPr>
          <w:rFonts w:hint="eastAsia" w:ascii="仿宋" w:hAnsi="仿宋" w:eastAsia="仿宋" w:cs="仿宋"/>
          <w:sz w:val="24"/>
          <w:highlight w:val="none"/>
        </w:rPr>
        <w:t>项目招标中若获得中标资格，我们保证在领取中标通知书的同时按招标文件的规定，以支票、电汇等形式，向贵公司一次性支付应由我们交纳的中标服务费用。</w:t>
      </w:r>
    </w:p>
    <w:p>
      <w:pPr>
        <w:spacing w:line="440" w:lineRule="exact"/>
        <w:ind w:left="1080" w:leftChars="257" w:hanging="540"/>
        <w:rPr>
          <w:rFonts w:hint="eastAsia" w:ascii="仿宋" w:hAnsi="仿宋" w:eastAsia="仿宋" w:cs="仿宋"/>
          <w:sz w:val="24"/>
          <w:highlight w:val="none"/>
        </w:rPr>
      </w:pPr>
      <w:r>
        <w:rPr>
          <w:rFonts w:hint="eastAsia" w:ascii="仿宋" w:hAnsi="仿宋" w:eastAsia="仿宋" w:cs="仿宋"/>
          <w:sz w:val="24"/>
          <w:highlight w:val="none"/>
        </w:rPr>
        <w:t>特此承诺！</w:t>
      </w:r>
    </w:p>
    <w:p>
      <w:pPr>
        <w:spacing w:line="440" w:lineRule="exact"/>
        <w:ind w:left="1080" w:leftChars="257" w:hanging="540"/>
        <w:rPr>
          <w:rFonts w:hint="eastAsia" w:ascii="仿宋" w:hAnsi="仿宋" w:eastAsia="仿宋" w:cs="仿宋"/>
          <w:sz w:val="24"/>
          <w:highlight w:val="none"/>
        </w:rPr>
      </w:pPr>
    </w:p>
    <w:p>
      <w:pPr>
        <w:spacing w:line="440" w:lineRule="exact"/>
        <w:ind w:left="1080" w:leftChars="257" w:hanging="540"/>
        <w:rPr>
          <w:rFonts w:hint="eastAsia" w:ascii="仿宋" w:hAnsi="仿宋" w:eastAsia="仿宋" w:cs="仿宋"/>
          <w:sz w:val="24"/>
          <w:highlight w:val="none"/>
        </w:rPr>
      </w:pPr>
    </w:p>
    <w:p>
      <w:pPr>
        <w:spacing w:line="440" w:lineRule="exact"/>
        <w:ind w:left="1080" w:leftChars="257" w:hanging="540"/>
        <w:rPr>
          <w:rFonts w:hint="eastAsia" w:ascii="仿宋" w:hAnsi="仿宋" w:eastAsia="仿宋" w:cs="仿宋"/>
          <w:sz w:val="24"/>
          <w:highlight w:val="none"/>
        </w:rPr>
      </w:pPr>
    </w:p>
    <w:p>
      <w:pPr>
        <w:spacing w:line="440" w:lineRule="exact"/>
        <w:ind w:left="1080" w:leftChars="257" w:hanging="540"/>
        <w:rPr>
          <w:rFonts w:hint="eastAsia" w:ascii="仿宋" w:hAnsi="仿宋" w:eastAsia="仿宋" w:cs="仿宋"/>
          <w:sz w:val="24"/>
          <w:highlight w:val="none"/>
        </w:rPr>
      </w:pPr>
    </w:p>
    <w:p>
      <w:pPr>
        <w:spacing w:line="440" w:lineRule="exact"/>
        <w:ind w:left="1080" w:hanging="1080"/>
        <w:rPr>
          <w:rFonts w:hint="eastAsia" w:ascii="仿宋" w:hAnsi="仿宋" w:eastAsia="仿宋" w:cs="仿宋"/>
          <w:sz w:val="24"/>
          <w:highlight w:val="none"/>
        </w:rPr>
      </w:pPr>
    </w:p>
    <w:p>
      <w:pPr>
        <w:spacing w:line="440" w:lineRule="exact"/>
        <w:ind w:left="1413" w:leftChars="273" w:hanging="840" w:hangingChars="350"/>
        <w:rPr>
          <w:rFonts w:hint="eastAsia" w:ascii="仿宋" w:hAnsi="仿宋" w:eastAsia="仿宋" w:cs="仿宋"/>
          <w:sz w:val="24"/>
          <w:highlight w:val="none"/>
        </w:rPr>
      </w:pPr>
      <w:r>
        <w:rPr>
          <w:rFonts w:hint="eastAsia" w:ascii="仿宋" w:hAnsi="仿宋" w:eastAsia="仿宋" w:cs="仿宋"/>
          <w:sz w:val="24"/>
          <w:highlight w:val="none"/>
        </w:rPr>
        <w:t>承诺方法定名称：</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p>
    <w:p>
      <w:pPr>
        <w:spacing w:line="440" w:lineRule="exact"/>
        <w:ind w:left="1620" w:leftChars="257" w:hanging="1080"/>
        <w:rPr>
          <w:rFonts w:hint="eastAsia" w:ascii="仿宋" w:hAnsi="仿宋" w:eastAsia="仿宋" w:cs="仿宋"/>
          <w:sz w:val="24"/>
          <w:highlight w:val="none"/>
        </w:rPr>
      </w:pPr>
      <w:r>
        <w:rPr>
          <w:rFonts w:hint="eastAsia" w:ascii="仿宋" w:hAnsi="仿宋" w:eastAsia="仿宋" w:cs="仿宋"/>
          <w:sz w:val="24"/>
          <w:highlight w:val="none"/>
        </w:rPr>
        <w:t>地址：</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p>
    <w:p>
      <w:pPr>
        <w:spacing w:line="440" w:lineRule="exact"/>
        <w:ind w:left="1620" w:leftChars="257" w:hanging="1080"/>
        <w:rPr>
          <w:rFonts w:hint="eastAsia" w:ascii="仿宋" w:hAnsi="仿宋" w:eastAsia="仿宋" w:cs="仿宋"/>
          <w:sz w:val="24"/>
          <w:highlight w:val="none"/>
        </w:rPr>
      </w:pPr>
      <w:r>
        <w:rPr>
          <w:rFonts w:hint="eastAsia" w:ascii="仿宋" w:hAnsi="仿宋" w:eastAsia="仿宋" w:cs="仿宋"/>
          <w:sz w:val="24"/>
          <w:highlight w:val="none"/>
        </w:rPr>
        <w:t>电话：</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rPr>
        <w:tab/>
      </w:r>
      <w:r>
        <w:rPr>
          <w:rFonts w:hint="eastAsia" w:ascii="仿宋" w:hAnsi="仿宋" w:eastAsia="仿宋" w:cs="仿宋"/>
          <w:sz w:val="24"/>
          <w:highlight w:val="none"/>
        </w:rPr>
        <w:tab/>
      </w:r>
      <w:r>
        <w:rPr>
          <w:rFonts w:hint="eastAsia" w:ascii="仿宋" w:hAnsi="仿宋" w:eastAsia="仿宋" w:cs="仿宋"/>
          <w:sz w:val="24"/>
          <w:highlight w:val="none"/>
        </w:rPr>
        <w:t>传真：</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p>
    <w:p>
      <w:pPr>
        <w:spacing w:line="440" w:lineRule="exact"/>
        <w:ind w:left="1620" w:leftChars="257" w:hanging="1080"/>
        <w:rPr>
          <w:rFonts w:hint="eastAsia" w:ascii="仿宋" w:hAnsi="仿宋" w:eastAsia="仿宋" w:cs="仿宋"/>
          <w:sz w:val="24"/>
          <w:highlight w:val="none"/>
        </w:rPr>
      </w:pPr>
      <w:r>
        <w:rPr>
          <w:rFonts w:hint="eastAsia" w:ascii="仿宋" w:hAnsi="仿宋" w:eastAsia="仿宋" w:cs="仿宋"/>
          <w:sz w:val="24"/>
          <w:highlight w:val="none"/>
        </w:rPr>
        <w:t>电传：</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rPr>
        <w:tab/>
      </w:r>
      <w:r>
        <w:rPr>
          <w:rFonts w:hint="eastAsia" w:ascii="仿宋" w:hAnsi="仿宋" w:eastAsia="仿宋" w:cs="仿宋"/>
          <w:sz w:val="24"/>
          <w:highlight w:val="none"/>
        </w:rPr>
        <w:tab/>
      </w:r>
      <w:r>
        <w:rPr>
          <w:rFonts w:hint="eastAsia" w:ascii="仿宋" w:hAnsi="仿宋" w:eastAsia="仿宋" w:cs="仿宋"/>
          <w:sz w:val="24"/>
          <w:highlight w:val="none"/>
        </w:rPr>
        <w:t>邮编：</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p>
    <w:p>
      <w:pPr>
        <w:spacing w:line="440" w:lineRule="exact"/>
        <w:ind w:left="1620" w:leftChars="257" w:hanging="1080"/>
        <w:rPr>
          <w:rFonts w:hint="eastAsia" w:ascii="仿宋" w:hAnsi="仿宋" w:eastAsia="仿宋" w:cs="仿宋"/>
          <w:sz w:val="24"/>
          <w:highlight w:val="none"/>
        </w:rPr>
      </w:pPr>
      <w:r>
        <w:rPr>
          <w:rFonts w:hint="eastAsia" w:ascii="仿宋" w:hAnsi="仿宋" w:eastAsia="仿宋" w:cs="仿宋"/>
          <w:sz w:val="24"/>
          <w:highlight w:val="none"/>
        </w:rPr>
        <w:t>承诺方授权代表签字：</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（承诺方盖章）</w:t>
      </w:r>
    </w:p>
    <w:p>
      <w:pPr>
        <w:spacing w:line="440" w:lineRule="exact"/>
        <w:ind w:left="1620" w:leftChars="257" w:hanging="1080"/>
        <w:rPr>
          <w:rFonts w:hint="eastAsia" w:ascii="仿宋" w:hAnsi="仿宋" w:eastAsia="仿宋" w:cs="仿宋"/>
          <w:sz w:val="24"/>
          <w:highlight w:val="none"/>
          <w:u w:val="single"/>
        </w:rPr>
      </w:pPr>
      <w:r>
        <w:rPr>
          <w:rFonts w:hint="eastAsia" w:ascii="仿宋" w:hAnsi="仿宋" w:eastAsia="仿宋" w:cs="仿宋"/>
          <w:sz w:val="24"/>
          <w:highlight w:val="none"/>
        </w:rPr>
        <w:t>承诺日期：</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 xml:space="preserve">                      </w:t>
      </w:r>
      <w:bookmarkEnd w:id="73"/>
      <w:bookmarkEnd w:id="74"/>
    </w:p>
    <w:p>
      <w:pPr>
        <w:rPr>
          <w:rFonts w:hint="eastAsia" w:ascii="仿宋" w:hAnsi="仿宋" w:eastAsia="仿宋" w:cs="仿宋"/>
          <w:b w:val="0"/>
          <w:bCs w:val="0"/>
          <w:kern w:val="2"/>
          <w:sz w:val="24"/>
          <w:szCs w:val="24"/>
          <w:highlight w:val="none"/>
          <w:lang w:val="en-US" w:eastAsia="zh-CN" w:bidi="zh-CN"/>
        </w:rPr>
      </w:pPr>
      <w:r>
        <w:rPr>
          <w:rFonts w:hint="eastAsia" w:ascii="仿宋" w:hAnsi="仿宋" w:eastAsia="仿宋" w:cs="仿宋"/>
          <w:b w:val="0"/>
          <w:bCs w:val="0"/>
          <w:kern w:val="2"/>
          <w:sz w:val="24"/>
          <w:szCs w:val="24"/>
          <w:highlight w:val="none"/>
          <w:lang w:val="en-US" w:eastAsia="zh-CN" w:bidi="zh-CN"/>
        </w:rPr>
        <w:br w:type="page"/>
      </w:r>
    </w:p>
    <w:p>
      <w:pPr>
        <w:widowControl w:val="0"/>
        <w:spacing w:before="1"/>
        <w:jc w:val="both"/>
        <w:outlineLvl w:val="1"/>
        <w:rPr>
          <w:rFonts w:hint="eastAsia" w:ascii="仿宋" w:hAnsi="仿宋" w:eastAsia="仿宋" w:cs="仿宋"/>
          <w:b w:val="0"/>
          <w:bCs w:val="0"/>
          <w:kern w:val="2"/>
          <w:sz w:val="24"/>
          <w:szCs w:val="24"/>
          <w:highlight w:val="none"/>
          <w:lang w:val="zh-CN" w:eastAsia="zh-CN" w:bidi="zh-CN"/>
        </w:rPr>
      </w:pPr>
      <w:bookmarkStart w:id="75" w:name="_Toc17899"/>
      <w:bookmarkStart w:id="76" w:name="_Toc24678"/>
      <w:bookmarkStart w:id="77" w:name="_Toc20782"/>
      <w:bookmarkStart w:id="78" w:name="_Toc8649"/>
      <w:bookmarkStart w:id="79" w:name="_Toc15106"/>
      <w:r>
        <w:rPr>
          <w:rFonts w:hint="eastAsia" w:ascii="仿宋" w:hAnsi="仿宋" w:eastAsia="仿宋" w:cs="仿宋"/>
          <w:b w:val="0"/>
          <w:bCs w:val="0"/>
          <w:kern w:val="2"/>
          <w:sz w:val="24"/>
          <w:szCs w:val="24"/>
          <w:highlight w:val="none"/>
          <w:lang w:val="en-US" w:eastAsia="zh-CN" w:bidi="zh-CN"/>
        </w:rPr>
        <w:t xml:space="preserve">12   </w:t>
      </w:r>
      <w:r>
        <w:rPr>
          <w:rFonts w:hint="eastAsia" w:ascii="仿宋" w:hAnsi="仿宋" w:eastAsia="仿宋" w:cs="仿宋"/>
          <w:b w:val="0"/>
          <w:bCs w:val="0"/>
          <w:kern w:val="2"/>
          <w:sz w:val="24"/>
          <w:szCs w:val="24"/>
          <w:highlight w:val="none"/>
          <w:lang w:val="zh-CN" w:eastAsia="zh-CN" w:bidi="zh-CN"/>
        </w:rPr>
        <w:t>保证金信息表</w:t>
      </w:r>
      <w:bookmarkEnd w:id="60"/>
      <w:bookmarkEnd w:id="61"/>
      <w:r>
        <w:rPr>
          <w:rFonts w:hint="eastAsia" w:ascii="仿宋" w:hAnsi="仿宋" w:eastAsia="仿宋" w:cs="仿宋"/>
          <w:b w:val="0"/>
          <w:bCs w:val="0"/>
          <w:kern w:val="2"/>
          <w:sz w:val="24"/>
          <w:szCs w:val="24"/>
          <w:highlight w:val="none"/>
          <w:lang w:val="zh-CN" w:eastAsia="zh-CN" w:bidi="zh-CN"/>
        </w:rPr>
        <w:t>（</w:t>
      </w:r>
      <w:r>
        <w:rPr>
          <w:rFonts w:hint="eastAsia" w:ascii="仿宋" w:hAnsi="仿宋" w:eastAsia="仿宋" w:cs="仿宋"/>
          <w:b w:val="0"/>
          <w:bCs w:val="0"/>
          <w:kern w:val="2"/>
          <w:sz w:val="24"/>
          <w:szCs w:val="24"/>
          <w:highlight w:val="none"/>
          <w:lang w:val="en-US" w:eastAsia="zh-CN" w:bidi="zh-CN"/>
        </w:rPr>
        <w:t>保函方式提交的无需提供</w:t>
      </w:r>
      <w:r>
        <w:rPr>
          <w:rFonts w:hint="eastAsia" w:ascii="仿宋" w:hAnsi="仿宋" w:eastAsia="仿宋" w:cs="仿宋"/>
          <w:b w:val="0"/>
          <w:bCs w:val="0"/>
          <w:kern w:val="2"/>
          <w:sz w:val="24"/>
          <w:szCs w:val="24"/>
          <w:highlight w:val="none"/>
          <w:lang w:val="zh-CN" w:eastAsia="zh-CN" w:bidi="zh-CN"/>
        </w:rPr>
        <w:t>）</w:t>
      </w:r>
      <w:bookmarkEnd w:id="75"/>
      <w:bookmarkEnd w:id="76"/>
      <w:bookmarkEnd w:id="77"/>
      <w:bookmarkEnd w:id="78"/>
      <w:bookmarkEnd w:id="79"/>
    </w:p>
    <w:p>
      <w:pPr>
        <w:pStyle w:val="18"/>
        <w:spacing w:line="440" w:lineRule="exact"/>
        <w:jc w:val="center"/>
        <w:outlineLvl w:val="9"/>
        <w:rPr>
          <w:rFonts w:hint="eastAsia" w:ascii="仿宋" w:hAnsi="仿宋" w:eastAsia="仿宋" w:cs="仿宋"/>
          <w:b/>
          <w:sz w:val="32"/>
          <w:szCs w:val="32"/>
          <w:highlight w:val="none"/>
        </w:rPr>
      </w:pPr>
    </w:p>
    <w:p>
      <w:pPr>
        <w:pStyle w:val="18"/>
        <w:spacing w:line="440" w:lineRule="exact"/>
        <w:jc w:val="center"/>
        <w:outlineLvl w:val="0"/>
        <w:rPr>
          <w:rFonts w:hint="eastAsia" w:ascii="仿宋" w:hAnsi="仿宋" w:eastAsia="仿宋" w:cs="仿宋"/>
          <w:b/>
          <w:sz w:val="32"/>
          <w:szCs w:val="32"/>
          <w:highlight w:val="none"/>
        </w:rPr>
      </w:pPr>
      <w:bookmarkStart w:id="80" w:name="_Toc25967"/>
      <w:bookmarkStart w:id="81" w:name="_Toc16938"/>
      <w:bookmarkStart w:id="82" w:name="_Toc27316"/>
      <w:bookmarkStart w:id="83" w:name="_Toc14307"/>
      <w:bookmarkStart w:id="84" w:name="_Toc4940"/>
      <w:bookmarkStart w:id="85" w:name="_Toc28181"/>
      <w:bookmarkStart w:id="86" w:name="_Toc31463"/>
      <w:r>
        <w:rPr>
          <w:rFonts w:hint="eastAsia" w:ascii="仿宋" w:hAnsi="仿宋" w:eastAsia="仿宋" w:cs="仿宋"/>
          <w:b/>
          <w:sz w:val="24"/>
          <w:szCs w:val="24"/>
          <w:highlight w:val="none"/>
        </w:rPr>
        <w:t>退还保证金申请函</w:t>
      </w:r>
      <w:bookmarkEnd w:id="80"/>
      <w:bookmarkEnd w:id="81"/>
      <w:bookmarkEnd w:id="82"/>
      <w:bookmarkEnd w:id="83"/>
      <w:bookmarkEnd w:id="84"/>
      <w:bookmarkEnd w:id="85"/>
      <w:bookmarkEnd w:id="86"/>
    </w:p>
    <w:p>
      <w:pPr>
        <w:spacing w:line="360" w:lineRule="auto"/>
        <w:rPr>
          <w:rFonts w:hint="eastAsia" w:ascii="仿宋" w:hAnsi="仿宋" w:eastAsia="仿宋" w:cs="仿宋"/>
          <w:color w:val="000000"/>
          <w:sz w:val="21"/>
          <w:szCs w:val="21"/>
          <w:highlight w:val="none"/>
          <w:u w:val="single"/>
          <w:lang w:eastAsia="zh-CN"/>
        </w:rPr>
      </w:pPr>
      <w:r>
        <w:rPr>
          <w:rFonts w:hint="eastAsia" w:ascii="仿宋" w:hAnsi="仿宋" w:eastAsia="仿宋" w:cs="仿宋"/>
          <w:color w:val="000000"/>
          <w:sz w:val="21"/>
          <w:szCs w:val="21"/>
          <w:highlight w:val="none"/>
        </w:rPr>
        <w:t>致：</w:t>
      </w:r>
      <w:r>
        <w:rPr>
          <w:rFonts w:hint="eastAsia" w:ascii="仿宋" w:hAnsi="仿宋" w:eastAsia="仿宋" w:cs="仿宋"/>
          <w:color w:val="000000"/>
          <w:sz w:val="21"/>
          <w:szCs w:val="21"/>
          <w:highlight w:val="none"/>
          <w:u w:val="single"/>
          <w:lang w:eastAsia="zh-CN"/>
        </w:rPr>
        <w:t>新疆世纪星工程咨询有限公司</w:t>
      </w:r>
    </w:p>
    <w:p>
      <w:pPr>
        <w:spacing w:line="360" w:lineRule="auto"/>
        <w:ind w:firstLine="420" w:firstLineChars="200"/>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u w:val="single"/>
        </w:rPr>
        <w:t>（</w:t>
      </w:r>
      <w:r>
        <w:rPr>
          <w:rFonts w:hint="eastAsia" w:ascii="仿宋" w:hAnsi="仿宋" w:eastAsia="仿宋" w:cs="仿宋"/>
          <w:color w:val="000000"/>
          <w:sz w:val="21"/>
          <w:szCs w:val="21"/>
          <w:highlight w:val="none"/>
          <w:u w:val="single"/>
          <w:lang w:val="en-US" w:eastAsia="zh-CN"/>
        </w:rPr>
        <w:t>投标人</w:t>
      </w:r>
      <w:r>
        <w:rPr>
          <w:rFonts w:hint="eastAsia" w:ascii="仿宋" w:hAnsi="仿宋" w:eastAsia="仿宋" w:cs="仿宋"/>
          <w:color w:val="000000"/>
          <w:sz w:val="21"/>
          <w:szCs w:val="21"/>
          <w:highlight w:val="none"/>
          <w:u w:val="single"/>
        </w:rPr>
        <w:t xml:space="preserve">全称) </w:t>
      </w:r>
      <w:r>
        <w:rPr>
          <w:rFonts w:hint="eastAsia" w:ascii="仿宋" w:hAnsi="仿宋" w:eastAsia="仿宋" w:cs="仿宋"/>
          <w:color w:val="000000"/>
          <w:sz w:val="21"/>
          <w:szCs w:val="21"/>
          <w:highlight w:val="none"/>
        </w:rPr>
        <w:t>参加贵方组织的，</w:t>
      </w:r>
      <w:r>
        <w:rPr>
          <w:rFonts w:hint="eastAsia" w:ascii="仿宋" w:hAnsi="仿宋" w:eastAsia="仿宋" w:cs="仿宋"/>
          <w:b w:val="0"/>
          <w:bCs w:val="0"/>
          <w:sz w:val="21"/>
          <w:szCs w:val="21"/>
          <w:highlight w:val="none"/>
          <w:u w:val="single"/>
          <w:lang w:val="en-US" w:eastAsia="zh-CN"/>
        </w:rPr>
        <w:t>（项目名称）（项目编号）</w:t>
      </w:r>
      <w:r>
        <w:rPr>
          <w:rFonts w:hint="eastAsia" w:ascii="仿宋" w:hAnsi="仿宋" w:eastAsia="仿宋" w:cs="仿宋"/>
          <w:color w:val="000000"/>
          <w:sz w:val="21"/>
          <w:szCs w:val="21"/>
          <w:highlight w:val="none"/>
        </w:rPr>
        <w:t>的</w:t>
      </w:r>
      <w:r>
        <w:rPr>
          <w:rFonts w:hint="eastAsia" w:ascii="仿宋" w:hAnsi="仿宋" w:eastAsia="仿宋" w:cs="仿宋"/>
          <w:color w:val="000000"/>
          <w:sz w:val="21"/>
          <w:szCs w:val="21"/>
          <w:highlight w:val="none"/>
          <w:lang w:val="en-US" w:eastAsia="zh-CN"/>
        </w:rPr>
        <w:t>招标</w:t>
      </w:r>
      <w:r>
        <w:rPr>
          <w:rFonts w:hint="eastAsia" w:ascii="仿宋" w:hAnsi="仿宋" w:eastAsia="仿宋" w:cs="仿宋"/>
          <w:color w:val="000000"/>
          <w:sz w:val="21"/>
          <w:szCs w:val="21"/>
          <w:highlight w:val="none"/>
        </w:rPr>
        <w:t>采购活动。按</w:t>
      </w:r>
      <w:r>
        <w:rPr>
          <w:rFonts w:hint="eastAsia" w:ascii="仿宋" w:hAnsi="仿宋" w:eastAsia="仿宋" w:cs="仿宋"/>
          <w:color w:val="000000"/>
          <w:sz w:val="21"/>
          <w:szCs w:val="21"/>
          <w:highlight w:val="none"/>
          <w:lang w:val="en-US" w:eastAsia="zh-CN"/>
        </w:rPr>
        <w:t>招标</w:t>
      </w:r>
      <w:r>
        <w:rPr>
          <w:rFonts w:hint="eastAsia" w:ascii="仿宋" w:hAnsi="仿宋" w:eastAsia="仿宋" w:cs="仿宋"/>
          <w:color w:val="000000"/>
          <w:sz w:val="21"/>
          <w:szCs w:val="21"/>
          <w:highlight w:val="none"/>
        </w:rPr>
        <w:t>文件的规定，已通过</w:t>
      </w:r>
      <w:r>
        <w:rPr>
          <w:rFonts w:hint="eastAsia" w:ascii="仿宋" w:hAnsi="仿宋" w:eastAsia="仿宋" w:cs="仿宋"/>
          <w:color w:val="000000"/>
          <w:sz w:val="21"/>
          <w:szCs w:val="21"/>
          <w:highlight w:val="none"/>
          <w:u w:val="single"/>
        </w:rPr>
        <w:t>银行转帐/银行汇款</w:t>
      </w:r>
      <w:r>
        <w:rPr>
          <w:rFonts w:hint="eastAsia" w:ascii="仿宋" w:hAnsi="仿宋" w:eastAsia="仿宋" w:cs="仿宋"/>
          <w:color w:val="000000"/>
          <w:sz w:val="21"/>
          <w:szCs w:val="21"/>
          <w:highlight w:val="none"/>
        </w:rPr>
        <w:t>形式缴纳人民币</w:t>
      </w:r>
      <w:r>
        <w:rPr>
          <w:rFonts w:hint="eastAsia" w:ascii="仿宋" w:hAnsi="仿宋" w:eastAsia="仿宋" w:cs="仿宋"/>
          <w:color w:val="000000"/>
          <w:sz w:val="21"/>
          <w:szCs w:val="21"/>
          <w:highlight w:val="none"/>
          <w:u w:val="single"/>
        </w:rPr>
        <w:t xml:space="preserve">（大写）  　　  </w:t>
      </w:r>
      <w:r>
        <w:rPr>
          <w:rFonts w:hint="eastAsia" w:ascii="仿宋" w:hAnsi="仿宋" w:eastAsia="仿宋" w:cs="仿宋"/>
          <w:color w:val="000000"/>
          <w:sz w:val="21"/>
          <w:szCs w:val="21"/>
          <w:highlight w:val="none"/>
        </w:rPr>
        <w:t>元的保证金。</w:t>
      </w:r>
    </w:p>
    <w:p>
      <w:pPr>
        <w:autoSpaceDE w:val="0"/>
        <w:autoSpaceDN w:val="0"/>
        <w:spacing w:line="360" w:lineRule="auto"/>
        <w:ind w:firstLine="420" w:firstLineChars="200"/>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退还保证金时请按以下内容划入我方帐户。若因内容不全、错误、字迹潦草模糊导致该项目保证金未能及时退还或退还过程中发生错误，我方将承担全部责任和损失。</w:t>
      </w:r>
    </w:p>
    <w:p>
      <w:pPr>
        <w:spacing w:line="360" w:lineRule="auto"/>
        <w:ind w:firstLine="420" w:firstLineChars="200"/>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投标人</w:t>
      </w:r>
      <w:r>
        <w:rPr>
          <w:rFonts w:hint="eastAsia" w:ascii="仿宋" w:hAnsi="仿宋" w:eastAsia="仿宋" w:cs="仿宋"/>
          <w:color w:val="000000"/>
          <w:sz w:val="21"/>
          <w:szCs w:val="21"/>
          <w:highlight w:val="none"/>
        </w:rPr>
        <w:t>名称：</w:t>
      </w:r>
      <w:r>
        <w:rPr>
          <w:rFonts w:hint="eastAsia" w:ascii="仿宋" w:hAnsi="仿宋" w:eastAsia="仿宋" w:cs="仿宋"/>
          <w:i/>
          <w:iCs/>
          <w:color w:val="000000"/>
          <w:sz w:val="21"/>
          <w:szCs w:val="21"/>
          <w:highlight w:val="none"/>
          <w:u w:val="single"/>
        </w:rPr>
        <w:t xml:space="preserve">                                 </w:t>
      </w:r>
      <w:r>
        <w:rPr>
          <w:rFonts w:hint="eastAsia" w:ascii="仿宋" w:hAnsi="仿宋" w:eastAsia="仿宋" w:cs="仿宋"/>
          <w:color w:val="000000"/>
          <w:sz w:val="21"/>
          <w:szCs w:val="21"/>
          <w:highlight w:val="none"/>
        </w:rPr>
        <w:t xml:space="preserve"> </w:t>
      </w:r>
    </w:p>
    <w:p>
      <w:pPr>
        <w:spacing w:line="360" w:lineRule="auto"/>
        <w:ind w:firstLine="420" w:firstLineChars="200"/>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投标人</w:t>
      </w:r>
      <w:r>
        <w:rPr>
          <w:rFonts w:hint="eastAsia" w:ascii="仿宋" w:hAnsi="仿宋" w:eastAsia="仿宋" w:cs="仿宋"/>
          <w:color w:val="000000"/>
          <w:sz w:val="21"/>
          <w:szCs w:val="21"/>
          <w:highlight w:val="none"/>
        </w:rPr>
        <w:t>开户银行：</w:t>
      </w:r>
      <w:r>
        <w:rPr>
          <w:rFonts w:hint="eastAsia" w:ascii="仿宋" w:hAnsi="仿宋" w:eastAsia="仿宋" w:cs="仿宋"/>
          <w:color w:val="000000"/>
          <w:sz w:val="21"/>
          <w:szCs w:val="21"/>
          <w:highlight w:val="none"/>
          <w:u w:val="single"/>
        </w:rPr>
        <w:t xml:space="preserve">                             </w:t>
      </w:r>
    </w:p>
    <w:p>
      <w:pPr>
        <w:spacing w:line="360" w:lineRule="auto"/>
        <w:ind w:firstLine="420" w:firstLineChars="200"/>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投标人</w:t>
      </w:r>
      <w:r>
        <w:rPr>
          <w:rFonts w:hint="eastAsia" w:ascii="仿宋" w:hAnsi="仿宋" w:eastAsia="仿宋" w:cs="仿宋"/>
          <w:color w:val="000000"/>
          <w:sz w:val="21"/>
          <w:szCs w:val="21"/>
          <w:highlight w:val="none"/>
        </w:rPr>
        <w:t>开户银行行号：</w:t>
      </w:r>
      <w:r>
        <w:rPr>
          <w:rFonts w:hint="eastAsia" w:ascii="仿宋" w:hAnsi="仿宋" w:eastAsia="仿宋" w:cs="仿宋"/>
          <w:color w:val="000000"/>
          <w:sz w:val="21"/>
          <w:szCs w:val="21"/>
          <w:highlight w:val="none"/>
          <w:u w:val="single"/>
        </w:rPr>
        <w:t xml:space="preserve">                         </w:t>
      </w:r>
    </w:p>
    <w:p>
      <w:pPr>
        <w:spacing w:line="360" w:lineRule="auto"/>
        <w:ind w:firstLine="420" w:firstLineChars="200"/>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投标人</w:t>
      </w:r>
      <w:r>
        <w:rPr>
          <w:rFonts w:hint="eastAsia" w:ascii="仿宋" w:hAnsi="仿宋" w:eastAsia="仿宋" w:cs="仿宋"/>
          <w:color w:val="000000"/>
          <w:sz w:val="21"/>
          <w:szCs w:val="21"/>
          <w:highlight w:val="none"/>
        </w:rPr>
        <w:t>银行帐号：</w:t>
      </w:r>
      <w:r>
        <w:rPr>
          <w:rFonts w:hint="eastAsia" w:ascii="仿宋" w:hAnsi="仿宋" w:eastAsia="仿宋" w:cs="仿宋"/>
          <w:color w:val="000000"/>
          <w:sz w:val="21"/>
          <w:szCs w:val="21"/>
          <w:highlight w:val="none"/>
          <w:u w:val="single"/>
        </w:rPr>
        <w:t xml:space="preserve">                             </w:t>
      </w:r>
    </w:p>
    <w:p>
      <w:pPr>
        <w:adjustRightInd w:val="0"/>
        <w:snapToGrid w:val="0"/>
        <w:spacing w:line="360" w:lineRule="auto"/>
        <w:rPr>
          <w:rFonts w:hint="eastAsia" w:ascii="仿宋" w:hAnsi="仿宋" w:eastAsia="仿宋" w:cs="仿宋"/>
          <w:color w:val="000000"/>
          <w:sz w:val="21"/>
          <w:szCs w:val="21"/>
          <w:highlight w:val="none"/>
        </w:rPr>
      </w:pPr>
    </w:p>
    <w:p>
      <w:pPr>
        <w:adjustRightInd w:val="0"/>
        <w:snapToGrid w:val="0"/>
        <w:spacing w:line="360" w:lineRule="auto"/>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投标人</w:t>
      </w:r>
      <w:r>
        <w:rPr>
          <w:rFonts w:hint="eastAsia" w:ascii="仿宋" w:hAnsi="仿宋" w:eastAsia="仿宋" w:cs="仿宋"/>
          <w:color w:val="000000"/>
          <w:sz w:val="21"/>
          <w:szCs w:val="21"/>
          <w:highlight w:val="none"/>
        </w:rPr>
        <w:t>法定代表人（或法定代表人授权代表）签字：</w:t>
      </w:r>
    </w:p>
    <w:p>
      <w:pPr>
        <w:adjustRightInd w:val="0"/>
        <w:snapToGrid w:val="0"/>
        <w:spacing w:line="360" w:lineRule="auto"/>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投标人</w:t>
      </w:r>
      <w:r>
        <w:rPr>
          <w:rFonts w:hint="eastAsia" w:ascii="仿宋" w:hAnsi="仿宋" w:eastAsia="仿宋" w:cs="仿宋"/>
          <w:color w:val="000000"/>
          <w:sz w:val="21"/>
          <w:szCs w:val="21"/>
          <w:highlight w:val="none"/>
        </w:rPr>
        <w:t>名称（加盖公章）：</w:t>
      </w:r>
    </w:p>
    <w:p>
      <w:pPr>
        <w:adjustRightInd w:val="0"/>
        <w:snapToGrid w:val="0"/>
        <w:spacing w:line="360" w:lineRule="auto"/>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rPr>
        <w:t>日期：   年   月   日</w:t>
      </w:r>
    </w:p>
    <w:p>
      <w:pPr>
        <w:pStyle w:val="18"/>
        <w:spacing w:line="440" w:lineRule="exact"/>
        <w:jc w:val="both"/>
        <w:rPr>
          <w:rFonts w:hint="eastAsia" w:ascii="仿宋" w:hAnsi="仿宋" w:eastAsia="仿宋" w:cs="仿宋"/>
          <w:bCs/>
          <w:sz w:val="21"/>
          <w:szCs w:val="21"/>
          <w:highlight w:val="none"/>
        </w:rPr>
      </w:pPr>
    </w:p>
    <w:p>
      <w:pPr>
        <w:pStyle w:val="18"/>
        <w:spacing w:line="440" w:lineRule="exact"/>
        <w:jc w:val="both"/>
        <w:rPr>
          <w:rFonts w:hint="eastAsia" w:ascii="仿宋" w:hAnsi="仿宋" w:eastAsia="仿宋" w:cs="仿宋"/>
          <w:b/>
          <w:sz w:val="21"/>
          <w:szCs w:val="21"/>
          <w:highlight w:val="none"/>
        </w:rPr>
      </w:pPr>
      <w:r>
        <w:rPr>
          <w:rFonts w:hint="eastAsia" w:ascii="仿宋" w:hAnsi="仿宋" w:eastAsia="仿宋" w:cs="仿宋"/>
          <w:b/>
          <w:sz w:val="21"/>
          <w:szCs w:val="21"/>
          <w:highlight w:val="none"/>
        </w:rPr>
        <w:t>注：为方便代理机构后续退款事宜，请</w:t>
      </w:r>
      <w:r>
        <w:rPr>
          <w:rFonts w:hint="eastAsia" w:ascii="仿宋" w:hAnsi="仿宋" w:eastAsia="仿宋" w:cs="仿宋"/>
          <w:b/>
          <w:sz w:val="21"/>
          <w:szCs w:val="21"/>
          <w:highlight w:val="none"/>
          <w:lang w:val="en-US" w:eastAsia="zh-CN"/>
        </w:rPr>
        <w:t>投标人</w:t>
      </w:r>
      <w:r>
        <w:rPr>
          <w:rFonts w:hint="eastAsia" w:ascii="仿宋" w:hAnsi="仿宋" w:eastAsia="仿宋" w:cs="仿宋"/>
          <w:b/>
          <w:sz w:val="21"/>
          <w:szCs w:val="21"/>
          <w:highlight w:val="none"/>
        </w:rPr>
        <w:t>认真填写此函信息，并后附转帐或汇款的银行凭证复印件。</w:t>
      </w:r>
    </w:p>
    <w:tbl>
      <w:tblPr>
        <w:tblStyle w:val="21"/>
        <w:tblW w:w="92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2" w:hRule="atLeast"/>
        </w:trPr>
        <w:tc>
          <w:tcPr>
            <w:tcW w:w="9220" w:type="dxa"/>
            <w:vAlign w:val="center"/>
          </w:tcPr>
          <w:p>
            <w:pPr>
              <w:jc w:val="center"/>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（粘贴转帐或汇款的银行凭证复印件）</w:t>
            </w:r>
          </w:p>
        </w:tc>
      </w:tr>
    </w:tbl>
    <w:p>
      <w:pPr>
        <w:pStyle w:val="8"/>
        <w:keepNext w:val="0"/>
        <w:keepLines w:val="0"/>
        <w:pageBreakBefore w:val="0"/>
        <w:widowControl w:val="0"/>
        <w:tabs>
          <w:tab w:val="left" w:pos="1560"/>
          <w:tab w:val="left" w:pos="2040"/>
        </w:tabs>
        <w:kinsoku/>
        <w:wordWrap/>
        <w:overflowPunct/>
        <w:topLinePunct w:val="0"/>
        <w:autoSpaceDE w:val="0"/>
        <w:autoSpaceDN w:val="0"/>
        <w:bidi w:val="0"/>
        <w:adjustRightInd w:val="0"/>
        <w:snapToGrid w:val="0"/>
        <w:spacing w:before="0" w:line="360" w:lineRule="auto"/>
        <w:textAlignment w:val="auto"/>
        <w:rPr>
          <w:rFonts w:hint="eastAsia" w:ascii="仿宋" w:hAnsi="仿宋" w:eastAsia="仿宋" w:cs="仿宋"/>
          <w:sz w:val="21"/>
          <w:szCs w:val="21"/>
          <w:highlight w:val="none"/>
        </w:rPr>
      </w:pPr>
    </w:p>
    <w:p>
      <w:pPr>
        <w:rPr>
          <w:rFonts w:hint="eastAsia" w:ascii="仿宋" w:hAnsi="仿宋" w:eastAsia="仿宋" w:cs="仿宋"/>
          <w:sz w:val="21"/>
          <w:szCs w:val="21"/>
          <w:highlight w:val="none"/>
        </w:rPr>
      </w:pPr>
      <w:r>
        <w:rPr>
          <w:rFonts w:hint="eastAsia" w:ascii="仿宋" w:hAnsi="仿宋" w:eastAsia="仿宋" w:cs="仿宋"/>
          <w:sz w:val="21"/>
          <w:szCs w:val="21"/>
          <w:highlight w:val="none"/>
        </w:rPr>
        <w:br w:type="page"/>
      </w:r>
    </w:p>
    <w:p>
      <w:pPr>
        <w:widowControl w:val="0"/>
        <w:tabs>
          <w:tab w:val="left" w:pos="1325"/>
        </w:tabs>
        <w:spacing w:before="90"/>
        <w:jc w:val="both"/>
        <w:outlineLvl w:val="1"/>
        <w:rPr>
          <w:rFonts w:hint="eastAsia" w:ascii="仿宋" w:hAnsi="仿宋" w:eastAsia="仿宋" w:cs="仿宋"/>
          <w:b w:val="0"/>
          <w:bCs w:val="0"/>
          <w:kern w:val="2"/>
          <w:sz w:val="24"/>
          <w:szCs w:val="24"/>
          <w:highlight w:val="none"/>
          <w:lang w:val="zh-CN" w:eastAsia="zh-CN" w:bidi="zh-CN"/>
        </w:rPr>
      </w:pPr>
      <w:bookmarkStart w:id="87" w:name="_Toc21100"/>
      <w:bookmarkStart w:id="88" w:name="_Toc8576"/>
      <w:bookmarkStart w:id="89" w:name="_Toc19434"/>
      <w:bookmarkStart w:id="90" w:name="_Toc17857"/>
      <w:bookmarkStart w:id="91" w:name="_Toc2994"/>
      <w:bookmarkStart w:id="92" w:name="_Toc8651"/>
      <w:bookmarkStart w:id="93" w:name="_Toc28409"/>
      <w:r>
        <w:rPr>
          <w:rFonts w:hint="eastAsia" w:ascii="仿宋" w:hAnsi="仿宋" w:eastAsia="仿宋" w:cs="仿宋"/>
          <w:b w:val="0"/>
          <w:bCs w:val="0"/>
          <w:kern w:val="2"/>
          <w:sz w:val="24"/>
          <w:szCs w:val="24"/>
          <w:highlight w:val="none"/>
          <w:lang w:val="en-US" w:eastAsia="zh-CN" w:bidi="zh-CN"/>
        </w:rPr>
        <w:t>13   开票信息</w:t>
      </w:r>
      <w:r>
        <w:rPr>
          <w:rFonts w:hint="eastAsia" w:ascii="仿宋" w:hAnsi="仿宋" w:eastAsia="仿宋" w:cs="仿宋"/>
          <w:b w:val="0"/>
          <w:bCs w:val="0"/>
          <w:kern w:val="2"/>
          <w:sz w:val="24"/>
          <w:szCs w:val="24"/>
          <w:highlight w:val="none"/>
          <w:lang w:val="zh-CN" w:eastAsia="zh-CN" w:bidi="zh-CN"/>
        </w:rPr>
        <w:t>（统一格式）</w:t>
      </w:r>
      <w:bookmarkEnd w:id="87"/>
      <w:bookmarkEnd w:id="88"/>
      <w:bookmarkEnd w:id="89"/>
      <w:bookmarkEnd w:id="90"/>
      <w:bookmarkEnd w:id="91"/>
      <w:bookmarkEnd w:id="92"/>
      <w:bookmarkEnd w:id="93"/>
    </w:p>
    <w:p>
      <w:pPr>
        <w:pStyle w:val="18"/>
        <w:spacing w:line="440" w:lineRule="exact"/>
        <w:ind w:firstLine="480" w:firstLineChars="200"/>
        <w:jc w:val="both"/>
        <w:rPr>
          <w:rFonts w:hint="eastAsia" w:ascii="仿宋" w:hAnsi="仿宋" w:eastAsia="仿宋" w:cs="仿宋"/>
          <w:bCs/>
          <w:sz w:val="24"/>
          <w:highlight w:val="none"/>
        </w:rPr>
      </w:pPr>
    </w:p>
    <w:p>
      <w:pPr>
        <w:pStyle w:val="18"/>
        <w:spacing w:line="440" w:lineRule="exact"/>
        <w:jc w:val="both"/>
        <w:rPr>
          <w:rFonts w:hint="eastAsia" w:ascii="仿宋" w:hAnsi="仿宋" w:eastAsia="仿宋" w:cs="仿宋"/>
          <w:bCs/>
          <w:sz w:val="21"/>
          <w:szCs w:val="21"/>
          <w:highlight w:val="none"/>
        </w:rPr>
      </w:pPr>
      <w:r>
        <w:rPr>
          <w:rFonts w:hint="eastAsia" w:ascii="仿宋" w:hAnsi="仿宋" w:eastAsia="仿宋" w:cs="仿宋"/>
          <w:bCs/>
          <w:sz w:val="21"/>
          <w:szCs w:val="21"/>
          <w:highlight w:val="none"/>
          <w:lang w:eastAsia="zh-CN"/>
        </w:rPr>
        <w:t>新疆世纪星工程咨询有限公司</w:t>
      </w:r>
      <w:r>
        <w:rPr>
          <w:rFonts w:hint="eastAsia" w:ascii="仿宋" w:hAnsi="仿宋" w:eastAsia="仿宋" w:cs="仿宋"/>
          <w:bCs/>
          <w:sz w:val="21"/>
          <w:szCs w:val="21"/>
          <w:highlight w:val="none"/>
        </w:rPr>
        <w:t>：</w:t>
      </w:r>
    </w:p>
    <w:p>
      <w:pPr>
        <w:pStyle w:val="18"/>
        <w:spacing w:line="440" w:lineRule="exact"/>
        <w:ind w:firstLine="420" w:firstLineChars="200"/>
        <w:jc w:val="both"/>
        <w:rPr>
          <w:rFonts w:hint="eastAsia" w:ascii="仿宋" w:hAnsi="仿宋" w:eastAsia="仿宋" w:cs="仿宋"/>
          <w:sz w:val="21"/>
          <w:szCs w:val="21"/>
          <w:highlight w:val="none"/>
        </w:rPr>
      </w:pPr>
      <w:r>
        <w:rPr>
          <w:rFonts w:hint="eastAsia" w:ascii="仿宋" w:hAnsi="仿宋" w:eastAsia="仿宋" w:cs="仿宋"/>
          <w:bCs/>
          <w:sz w:val="21"/>
          <w:szCs w:val="21"/>
          <w:highlight w:val="none"/>
        </w:rPr>
        <w:t xml:space="preserve">    </w:t>
      </w:r>
      <w:r>
        <w:rPr>
          <w:rFonts w:hint="eastAsia" w:ascii="仿宋" w:hAnsi="仿宋" w:eastAsia="仿宋" w:cs="仿宋"/>
          <w:sz w:val="21"/>
          <w:szCs w:val="21"/>
          <w:highlight w:val="none"/>
        </w:rPr>
        <w:t>本</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lang w:eastAsia="zh-CN"/>
        </w:rPr>
        <w:t>投标人</w:t>
      </w:r>
      <w:r>
        <w:rPr>
          <w:rFonts w:hint="eastAsia" w:ascii="仿宋" w:hAnsi="仿宋" w:eastAsia="仿宋" w:cs="仿宋"/>
          <w:sz w:val="21"/>
          <w:szCs w:val="21"/>
          <w:highlight w:val="none"/>
          <w:u w:val="single"/>
        </w:rPr>
        <w:t xml:space="preserve">名称）   </w:t>
      </w:r>
      <w:r>
        <w:rPr>
          <w:rFonts w:hint="eastAsia" w:ascii="仿宋" w:hAnsi="仿宋" w:eastAsia="仿宋" w:cs="仿宋"/>
          <w:sz w:val="21"/>
          <w:szCs w:val="21"/>
          <w:highlight w:val="none"/>
        </w:rPr>
        <w:t>公司在参加在贵司进行的</w:t>
      </w:r>
      <w:r>
        <w:rPr>
          <w:rFonts w:hint="eastAsia" w:ascii="仿宋" w:hAnsi="仿宋" w:eastAsia="仿宋" w:cs="仿宋"/>
          <w:sz w:val="21"/>
          <w:szCs w:val="21"/>
          <w:highlight w:val="none"/>
          <w:u w:val="single"/>
        </w:rPr>
        <w:t xml:space="preserve">  </w:t>
      </w:r>
      <w:r>
        <w:rPr>
          <w:rFonts w:hint="eastAsia" w:ascii="仿宋" w:hAnsi="仿宋" w:eastAsia="仿宋" w:cs="仿宋"/>
          <w:b w:val="0"/>
          <w:bCs w:val="0"/>
          <w:sz w:val="21"/>
          <w:szCs w:val="21"/>
          <w:highlight w:val="none"/>
          <w:u w:val="single"/>
          <w:lang w:val="en-US" w:eastAsia="zh-CN"/>
        </w:rPr>
        <w:t>（项目名称）（项目编号）</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 xml:space="preserve">招标，我司缴纳标书费和代理服务费后开具发票的事宜，我司声明如下： </w:t>
      </w:r>
    </w:p>
    <w:p>
      <w:pPr>
        <w:pStyle w:val="18"/>
        <w:spacing w:line="440" w:lineRule="exact"/>
        <w:ind w:firstLine="420" w:firstLineChars="200"/>
        <w:jc w:val="both"/>
        <w:rPr>
          <w:rFonts w:hint="eastAsia" w:ascii="仿宋" w:hAnsi="仿宋" w:eastAsia="仿宋" w:cs="仿宋"/>
          <w:sz w:val="21"/>
          <w:szCs w:val="21"/>
          <w:highlight w:val="none"/>
        </w:rPr>
      </w:pPr>
    </w:p>
    <w:tbl>
      <w:tblPr>
        <w:tblStyle w:val="22"/>
        <w:tblW w:w="99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90"/>
        <w:gridCol w:w="3576"/>
        <w:gridCol w:w="1791"/>
        <w:gridCol w:w="21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62" w:type="dxa"/>
            <w:gridSpan w:val="4"/>
            <w:vAlign w:val="center"/>
          </w:tcPr>
          <w:p>
            <w:pPr>
              <w:pStyle w:val="18"/>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增值税发票开票信息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pPr>
              <w:pStyle w:val="18"/>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增值税发票开票种类</w:t>
            </w:r>
          </w:p>
        </w:tc>
        <w:tc>
          <w:tcPr>
            <w:tcW w:w="7472" w:type="dxa"/>
            <w:gridSpan w:val="3"/>
            <w:vAlign w:val="center"/>
          </w:tcPr>
          <w:p>
            <w:pPr>
              <w:pStyle w:val="18"/>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（请在此处注明增值税专用发票或增值税普通发票）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pPr>
              <w:pStyle w:val="18"/>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单位名称</w:t>
            </w:r>
          </w:p>
        </w:tc>
        <w:tc>
          <w:tcPr>
            <w:tcW w:w="7472" w:type="dxa"/>
            <w:gridSpan w:val="3"/>
            <w:vAlign w:val="center"/>
          </w:tcPr>
          <w:p>
            <w:pPr>
              <w:pStyle w:val="18"/>
              <w:spacing w:line="440" w:lineRule="exact"/>
              <w:jc w:val="center"/>
              <w:rPr>
                <w:rFonts w:hint="eastAsia" w:ascii="仿宋" w:hAnsi="仿宋" w:eastAsia="仿宋" w:cs="仿宋"/>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pPr>
              <w:pStyle w:val="18"/>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单位地址</w:t>
            </w:r>
          </w:p>
        </w:tc>
        <w:tc>
          <w:tcPr>
            <w:tcW w:w="7472" w:type="dxa"/>
            <w:gridSpan w:val="3"/>
            <w:vAlign w:val="center"/>
          </w:tcPr>
          <w:p>
            <w:pPr>
              <w:pStyle w:val="18"/>
              <w:spacing w:line="440" w:lineRule="exact"/>
              <w:jc w:val="center"/>
              <w:rPr>
                <w:rFonts w:hint="eastAsia" w:ascii="仿宋" w:hAnsi="仿宋" w:eastAsia="仿宋" w:cs="仿宋"/>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pPr>
              <w:pStyle w:val="18"/>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纳税人识别号</w:t>
            </w:r>
          </w:p>
        </w:tc>
        <w:tc>
          <w:tcPr>
            <w:tcW w:w="3576" w:type="dxa"/>
            <w:vAlign w:val="center"/>
          </w:tcPr>
          <w:p>
            <w:pPr>
              <w:pStyle w:val="18"/>
              <w:spacing w:line="440" w:lineRule="exact"/>
              <w:jc w:val="center"/>
              <w:rPr>
                <w:rFonts w:hint="eastAsia" w:ascii="仿宋" w:hAnsi="仿宋" w:eastAsia="仿宋" w:cs="仿宋"/>
                <w:bCs/>
                <w:sz w:val="21"/>
                <w:szCs w:val="21"/>
                <w:highlight w:val="none"/>
              </w:rPr>
            </w:pPr>
          </w:p>
        </w:tc>
        <w:tc>
          <w:tcPr>
            <w:tcW w:w="1791" w:type="dxa"/>
            <w:vAlign w:val="center"/>
          </w:tcPr>
          <w:p>
            <w:pPr>
              <w:pStyle w:val="18"/>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固定电话</w:t>
            </w:r>
          </w:p>
        </w:tc>
        <w:tc>
          <w:tcPr>
            <w:tcW w:w="2105" w:type="dxa"/>
            <w:vAlign w:val="center"/>
          </w:tcPr>
          <w:p>
            <w:pPr>
              <w:pStyle w:val="18"/>
              <w:spacing w:line="440" w:lineRule="exact"/>
              <w:jc w:val="center"/>
              <w:rPr>
                <w:rFonts w:hint="eastAsia" w:ascii="仿宋" w:hAnsi="仿宋" w:eastAsia="仿宋" w:cs="仿宋"/>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pPr>
              <w:pStyle w:val="18"/>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开户银行名称</w:t>
            </w:r>
          </w:p>
        </w:tc>
        <w:tc>
          <w:tcPr>
            <w:tcW w:w="3576" w:type="dxa"/>
            <w:vAlign w:val="center"/>
          </w:tcPr>
          <w:p>
            <w:pPr>
              <w:pStyle w:val="18"/>
              <w:spacing w:line="440" w:lineRule="exact"/>
              <w:jc w:val="center"/>
              <w:rPr>
                <w:rFonts w:hint="eastAsia" w:ascii="仿宋" w:hAnsi="仿宋" w:eastAsia="仿宋" w:cs="仿宋"/>
                <w:bCs/>
                <w:sz w:val="21"/>
                <w:szCs w:val="21"/>
                <w:highlight w:val="none"/>
              </w:rPr>
            </w:pPr>
          </w:p>
        </w:tc>
        <w:tc>
          <w:tcPr>
            <w:tcW w:w="1791" w:type="dxa"/>
            <w:vAlign w:val="center"/>
          </w:tcPr>
          <w:p>
            <w:pPr>
              <w:pStyle w:val="18"/>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联系人姓名</w:t>
            </w:r>
          </w:p>
        </w:tc>
        <w:tc>
          <w:tcPr>
            <w:tcW w:w="2105" w:type="dxa"/>
            <w:vAlign w:val="center"/>
          </w:tcPr>
          <w:p>
            <w:pPr>
              <w:pStyle w:val="18"/>
              <w:spacing w:line="440" w:lineRule="exact"/>
              <w:jc w:val="center"/>
              <w:rPr>
                <w:rFonts w:hint="eastAsia" w:ascii="仿宋" w:hAnsi="仿宋" w:eastAsia="仿宋" w:cs="仿宋"/>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pPr>
              <w:pStyle w:val="18"/>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开户银行账号</w:t>
            </w:r>
          </w:p>
        </w:tc>
        <w:tc>
          <w:tcPr>
            <w:tcW w:w="3576" w:type="dxa"/>
            <w:vAlign w:val="center"/>
          </w:tcPr>
          <w:p>
            <w:pPr>
              <w:pStyle w:val="18"/>
              <w:spacing w:line="440" w:lineRule="exact"/>
              <w:jc w:val="center"/>
              <w:rPr>
                <w:rFonts w:hint="eastAsia" w:ascii="仿宋" w:hAnsi="仿宋" w:eastAsia="仿宋" w:cs="仿宋"/>
                <w:bCs/>
                <w:sz w:val="21"/>
                <w:szCs w:val="21"/>
                <w:highlight w:val="none"/>
              </w:rPr>
            </w:pPr>
          </w:p>
        </w:tc>
        <w:tc>
          <w:tcPr>
            <w:tcW w:w="1791" w:type="dxa"/>
            <w:vAlign w:val="center"/>
          </w:tcPr>
          <w:p>
            <w:pPr>
              <w:pStyle w:val="18"/>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联系人电话</w:t>
            </w:r>
          </w:p>
        </w:tc>
        <w:tc>
          <w:tcPr>
            <w:tcW w:w="2105" w:type="dxa"/>
            <w:vAlign w:val="center"/>
          </w:tcPr>
          <w:p>
            <w:pPr>
              <w:pStyle w:val="18"/>
              <w:spacing w:line="440" w:lineRule="exact"/>
              <w:jc w:val="center"/>
              <w:rPr>
                <w:rFonts w:hint="eastAsia" w:ascii="仿宋" w:hAnsi="仿宋" w:eastAsia="仿宋" w:cs="仿宋"/>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pPr>
              <w:pStyle w:val="18"/>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电子发票收件</w:t>
            </w:r>
          </w:p>
          <w:p>
            <w:pPr>
              <w:pStyle w:val="18"/>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电子邮箱</w:t>
            </w:r>
          </w:p>
        </w:tc>
        <w:tc>
          <w:tcPr>
            <w:tcW w:w="7472" w:type="dxa"/>
            <w:gridSpan w:val="3"/>
            <w:vAlign w:val="center"/>
          </w:tcPr>
          <w:p>
            <w:pPr>
              <w:pStyle w:val="18"/>
              <w:spacing w:line="440" w:lineRule="exact"/>
              <w:rPr>
                <w:rFonts w:hint="eastAsia" w:ascii="仿宋" w:hAnsi="仿宋" w:eastAsia="仿宋" w:cs="仿宋"/>
                <w:bCs/>
                <w:sz w:val="21"/>
                <w:szCs w:val="21"/>
                <w:highlight w:val="none"/>
              </w:rPr>
            </w:pPr>
            <w:r>
              <w:rPr>
                <w:rFonts w:hint="eastAsia" w:ascii="仿宋" w:hAnsi="仿宋" w:eastAsia="仿宋" w:cs="仿宋"/>
                <w:bCs/>
                <w:sz w:val="21"/>
                <w:szCs w:val="21"/>
                <w:highlight w:val="none"/>
              </w:rPr>
              <w:t>Email: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jc w:val="center"/>
        </w:trPr>
        <w:tc>
          <w:tcPr>
            <w:tcW w:w="2490" w:type="dxa"/>
            <w:vAlign w:val="center"/>
          </w:tcPr>
          <w:p>
            <w:pPr>
              <w:pStyle w:val="18"/>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发票邮寄地址：</w:t>
            </w:r>
          </w:p>
        </w:tc>
        <w:tc>
          <w:tcPr>
            <w:tcW w:w="7472" w:type="dxa"/>
            <w:gridSpan w:val="3"/>
            <w:vAlign w:val="center"/>
          </w:tcPr>
          <w:p>
            <w:pPr>
              <w:pStyle w:val="18"/>
              <w:spacing w:line="440" w:lineRule="exact"/>
              <w:jc w:val="both"/>
              <w:rPr>
                <w:rFonts w:hint="eastAsia" w:ascii="仿宋" w:hAnsi="仿宋" w:eastAsia="仿宋" w:cs="仿宋"/>
                <w:bCs/>
                <w:sz w:val="21"/>
                <w:szCs w:val="21"/>
                <w:highlight w:val="none"/>
              </w:rPr>
            </w:pPr>
            <w:r>
              <w:rPr>
                <w:rFonts w:hint="eastAsia" w:ascii="仿宋" w:hAnsi="仿宋" w:eastAsia="仿宋" w:cs="仿宋"/>
                <w:bCs/>
                <w:sz w:val="21"/>
                <w:szCs w:val="21"/>
                <w:highlight w:val="none"/>
              </w:rPr>
              <w:t>地址：</w:t>
            </w:r>
          </w:p>
          <w:p>
            <w:pPr>
              <w:pStyle w:val="18"/>
              <w:spacing w:line="440" w:lineRule="exact"/>
              <w:jc w:val="both"/>
              <w:rPr>
                <w:rFonts w:hint="eastAsia" w:ascii="仿宋" w:hAnsi="仿宋" w:eastAsia="仿宋" w:cs="仿宋"/>
                <w:bCs/>
                <w:sz w:val="21"/>
                <w:szCs w:val="21"/>
                <w:highlight w:val="none"/>
              </w:rPr>
            </w:pPr>
            <w:r>
              <w:rPr>
                <w:rFonts w:hint="eastAsia" w:ascii="仿宋" w:hAnsi="仿宋" w:eastAsia="仿宋" w:cs="仿宋"/>
                <w:bCs/>
                <w:sz w:val="21"/>
                <w:szCs w:val="21"/>
                <w:highlight w:val="none"/>
              </w:rPr>
              <w:t>收件人：                电话：</w:t>
            </w:r>
          </w:p>
        </w:tc>
      </w:tr>
    </w:tbl>
    <w:p>
      <w:pPr>
        <w:pStyle w:val="18"/>
        <w:spacing w:line="440" w:lineRule="exact"/>
        <w:jc w:val="both"/>
        <w:rPr>
          <w:rFonts w:hint="eastAsia" w:ascii="仿宋" w:hAnsi="仿宋" w:eastAsia="仿宋" w:cs="仿宋"/>
          <w:bCs/>
          <w:sz w:val="21"/>
          <w:szCs w:val="21"/>
          <w:highlight w:val="none"/>
        </w:rPr>
      </w:pPr>
      <w:r>
        <w:rPr>
          <w:rFonts w:hint="eastAsia" w:ascii="仿宋" w:hAnsi="仿宋" w:eastAsia="仿宋" w:cs="仿宋"/>
          <w:bCs/>
          <w:sz w:val="21"/>
          <w:szCs w:val="21"/>
          <w:highlight w:val="none"/>
        </w:rPr>
        <w:t xml:space="preserve">    我公司提供的上述开票信息准确无误，如果因我公司提供上述信息错误，导致发票无效的，将由我公司承担相应后果。</w:t>
      </w:r>
    </w:p>
    <w:p>
      <w:pPr>
        <w:pStyle w:val="18"/>
        <w:spacing w:line="440" w:lineRule="exact"/>
        <w:jc w:val="both"/>
        <w:rPr>
          <w:rFonts w:hint="eastAsia" w:ascii="仿宋" w:hAnsi="仿宋" w:eastAsia="仿宋" w:cs="仿宋"/>
          <w:bCs/>
          <w:sz w:val="21"/>
          <w:szCs w:val="21"/>
          <w:highlight w:val="none"/>
        </w:rPr>
      </w:pPr>
    </w:p>
    <w:p>
      <w:pPr>
        <w:pStyle w:val="18"/>
        <w:spacing w:line="440" w:lineRule="exact"/>
        <w:ind w:firstLine="420" w:firstLineChars="200"/>
        <w:jc w:val="both"/>
        <w:rPr>
          <w:rFonts w:hint="eastAsia" w:ascii="仿宋" w:hAnsi="仿宋" w:eastAsia="仿宋" w:cs="仿宋"/>
          <w:bCs/>
          <w:sz w:val="21"/>
          <w:szCs w:val="21"/>
          <w:highlight w:val="none"/>
        </w:rPr>
      </w:pPr>
      <w:r>
        <w:rPr>
          <w:rFonts w:hint="eastAsia" w:ascii="仿宋" w:hAnsi="仿宋" w:eastAsia="仿宋" w:cs="仿宋"/>
          <w:bCs/>
          <w:sz w:val="21"/>
          <w:szCs w:val="21"/>
          <w:highlight w:val="none"/>
        </w:rPr>
        <w:t>注：</w:t>
      </w:r>
      <w:r>
        <w:rPr>
          <w:rFonts w:hint="eastAsia" w:ascii="仿宋" w:hAnsi="仿宋" w:eastAsia="仿宋" w:cs="仿宋"/>
          <w:bCs/>
          <w:sz w:val="21"/>
          <w:szCs w:val="21"/>
          <w:highlight w:val="none"/>
          <w:lang w:eastAsia="zh-CN"/>
        </w:rPr>
        <w:t>投标人</w:t>
      </w:r>
      <w:r>
        <w:rPr>
          <w:rFonts w:hint="eastAsia" w:ascii="仿宋" w:hAnsi="仿宋" w:eastAsia="仿宋" w:cs="仿宋"/>
          <w:bCs/>
          <w:sz w:val="21"/>
          <w:szCs w:val="21"/>
          <w:highlight w:val="none"/>
        </w:rPr>
        <w:t>需要采购代理机构开具增值税发票的，请在上表中填写相关信息，</w:t>
      </w:r>
      <w:r>
        <w:rPr>
          <w:rFonts w:hint="eastAsia" w:ascii="仿宋" w:hAnsi="仿宋" w:eastAsia="仿宋" w:cs="仿宋"/>
          <w:b/>
          <w:sz w:val="21"/>
          <w:szCs w:val="21"/>
          <w:highlight w:val="none"/>
        </w:rPr>
        <w:t>如</w:t>
      </w:r>
      <w:r>
        <w:rPr>
          <w:rFonts w:hint="eastAsia" w:ascii="仿宋" w:hAnsi="仿宋" w:eastAsia="仿宋" w:cs="仿宋"/>
          <w:b/>
          <w:sz w:val="21"/>
          <w:szCs w:val="21"/>
          <w:highlight w:val="none"/>
          <w:lang w:eastAsia="zh-CN"/>
        </w:rPr>
        <w:t>投标人</w:t>
      </w:r>
      <w:r>
        <w:rPr>
          <w:rFonts w:hint="eastAsia" w:ascii="仿宋" w:hAnsi="仿宋" w:eastAsia="仿宋" w:cs="仿宋"/>
          <w:b/>
          <w:sz w:val="21"/>
          <w:szCs w:val="21"/>
          <w:highlight w:val="none"/>
        </w:rPr>
        <w:t>需要开具增值税专用发票的须附</w:t>
      </w:r>
      <w:r>
        <w:rPr>
          <w:rFonts w:hint="eastAsia" w:ascii="仿宋" w:hAnsi="仿宋" w:eastAsia="仿宋" w:cs="仿宋"/>
          <w:b/>
          <w:sz w:val="21"/>
          <w:szCs w:val="21"/>
          <w:highlight w:val="none"/>
          <w:lang w:eastAsia="zh-CN"/>
        </w:rPr>
        <w:t>投标人</w:t>
      </w:r>
      <w:r>
        <w:rPr>
          <w:rFonts w:hint="eastAsia" w:ascii="仿宋" w:hAnsi="仿宋" w:eastAsia="仿宋" w:cs="仿宋"/>
          <w:b/>
          <w:sz w:val="21"/>
          <w:szCs w:val="21"/>
          <w:highlight w:val="none"/>
        </w:rPr>
        <w:t>开户许可证、一般纳税人认定文件的清晰复印件加盖公章，以及开票信息（见上表）。</w:t>
      </w:r>
      <w:r>
        <w:rPr>
          <w:rFonts w:hint="eastAsia" w:ascii="仿宋" w:hAnsi="仿宋" w:eastAsia="仿宋" w:cs="仿宋"/>
          <w:bCs/>
          <w:sz w:val="21"/>
          <w:szCs w:val="21"/>
          <w:highlight w:val="none"/>
        </w:rPr>
        <w:t>如</w:t>
      </w:r>
      <w:r>
        <w:rPr>
          <w:rFonts w:hint="eastAsia" w:ascii="仿宋" w:hAnsi="仿宋" w:eastAsia="仿宋" w:cs="仿宋"/>
          <w:bCs/>
          <w:sz w:val="21"/>
          <w:szCs w:val="21"/>
          <w:highlight w:val="none"/>
          <w:lang w:eastAsia="zh-CN"/>
        </w:rPr>
        <w:t>投标人</w:t>
      </w:r>
      <w:r>
        <w:rPr>
          <w:rFonts w:hint="eastAsia" w:ascii="仿宋" w:hAnsi="仿宋" w:eastAsia="仿宋" w:cs="仿宋"/>
          <w:bCs/>
          <w:sz w:val="21"/>
          <w:szCs w:val="21"/>
          <w:highlight w:val="none"/>
        </w:rPr>
        <w:t>在开票信息中未注明开具</w:t>
      </w:r>
      <w:r>
        <w:rPr>
          <w:rFonts w:hint="eastAsia" w:ascii="仿宋" w:hAnsi="仿宋" w:eastAsia="仿宋" w:cs="仿宋"/>
          <w:b/>
          <w:sz w:val="21"/>
          <w:szCs w:val="21"/>
          <w:highlight w:val="none"/>
        </w:rPr>
        <w:t>增值税专用发票</w:t>
      </w:r>
      <w:r>
        <w:rPr>
          <w:rFonts w:hint="eastAsia" w:ascii="仿宋" w:hAnsi="仿宋" w:eastAsia="仿宋" w:cs="仿宋"/>
          <w:bCs/>
          <w:sz w:val="21"/>
          <w:szCs w:val="21"/>
          <w:highlight w:val="none"/>
        </w:rPr>
        <w:t>且未提供上述材料，代理机构将默认开具增值税普通发票。</w:t>
      </w:r>
    </w:p>
    <w:p>
      <w:pPr>
        <w:pStyle w:val="18"/>
        <w:spacing w:line="440" w:lineRule="exact"/>
        <w:jc w:val="both"/>
        <w:rPr>
          <w:rFonts w:hint="eastAsia" w:ascii="仿宋" w:hAnsi="仿宋" w:eastAsia="仿宋" w:cs="仿宋"/>
          <w:bCs/>
          <w:sz w:val="21"/>
          <w:szCs w:val="21"/>
          <w:highlight w:val="none"/>
        </w:rPr>
      </w:pPr>
    </w:p>
    <w:p>
      <w:pPr>
        <w:adjustRightInd w:val="0"/>
        <w:snapToGrid w:val="0"/>
        <w:spacing w:line="440" w:lineRule="exact"/>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投标人</w:t>
      </w:r>
      <w:r>
        <w:rPr>
          <w:rFonts w:hint="eastAsia" w:ascii="仿宋" w:hAnsi="仿宋" w:eastAsia="仿宋" w:cs="仿宋"/>
          <w:color w:val="000000"/>
          <w:sz w:val="21"/>
          <w:szCs w:val="21"/>
          <w:highlight w:val="none"/>
        </w:rPr>
        <w:t>法定代表人（或法定代表人授权代表）签字：</w:t>
      </w:r>
    </w:p>
    <w:p>
      <w:pPr>
        <w:adjustRightInd w:val="0"/>
        <w:snapToGrid w:val="0"/>
        <w:spacing w:line="440" w:lineRule="exact"/>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投标人</w:t>
      </w:r>
      <w:r>
        <w:rPr>
          <w:rFonts w:hint="eastAsia" w:ascii="仿宋" w:hAnsi="仿宋" w:eastAsia="仿宋" w:cs="仿宋"/>
          <w:color w:val="000000"/>
          <w:sz w:val="21"/>
          <w:szCs w:val="21"/>
          <w:highlight w:val="none"/>
        </w:rPr>
        <w:t>名称（加盖公章）：</w:t>
      </w:r>
    </w:p>
    <w:p>
      <w:pPr>
        <w:pStyle w:val="18"/>
        <w:spacing w:line="440" w:lineRule="exact"/>
        <w:jc w:val="both"/>
        <w:rPr>
          <w:rFonts w:hint="eastAsia" w:ascii="仿宋" w:hAnsi="仿宋" w:eastAsia="仿宋" w:cs="仿宋"/>
          <w:b/>
          <w:bCs/>
          <w:color w:val="000000"/>
          <w:sz w:val="21"/>
          <w:szCs w:val="21"/>
          <w:highlight w:val="none"/>
          <w:lang w:bidi="ar"/>
        </w:rPr>
      </w:pPr>
      <w:r>
        <w:rPr>
          <w:rFonts w:hint="eastAsia" w:ascii="仿宋" w:hAnsi="仿宋" w:eastAsia="仿宋" w:cs="仿宋"/>
          <w:color w:val="000000"/>
          <w:sz w:val="21"/>
          <w:szCs w:val="21"/>
          <w:highlight w:val="none"/>
        </w:rPr>
        <w:t>日期：   年   月   日</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highlight w:val="none"/>
          <w:lang w:val="en-US" w:eastAsia="zh-CN" w:bidi="ar"/>
        </w:rPr>
      </w:pPr>
    </w:p>
    <w:sectPr>
      <w:footerReference r:id="rId4"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1" w:fontKey="{3A1B4572-476C-4B32-94A9-08A85AB6E86B}"/>
  </w:font>
  <w:font w:name="楷体">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embedRegular r:id="rId2" w:fontKey="{C4714838-5738-474F-B1E3-9250ACC2CEC8}"/>
  </w:font>
  <w:font w:name="仿宋_GB2312">
    <w:panose1 w:val="02010609030101010101"/>
    <w:charset w:val="86"/>
    <w:family w:val="auto"/>
    <w:pitch w:val="default"/>
    <w:sig w:usb0="00000001" w:usb1="080E0000" w:usb2="00000000" w:usb3="00000000" w:csb0="00040000" w:csb1="00000000"/>
    <w:embedRegular r:id="rId3" w:fontKey="{57EC9849-4AA6-45E7-869C-CDB057C12A54}"/>
  </w:font>
  <w:font w:name="Microsoft JhengHei UI">
    <w:panose1 w:val="020B0604030504040204"/>
    <w:charset w:val="88"/>
    <w:family w:val="auto"/>
    <w:pitch w:val="default"/>
    <w:sig w:usb0="000002A7" w:usb1="28CF4400" w:usb2="00000016" w:usb3="00000000" w:csb0="00100009" w:csb1="00000000"/>
    <w:embedRegular r:id="rId4" w:fontKey="{74D36030-9FCF-44B8-A6D8-57FBEE0BDA6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8"/>
                          </w:pPr>
                          <w:r>
                            <w:t xml:space="preserve">第 </w:t>
                          </w:r>
                          <w:r>
                            <w:fldChar w:fldCharType="begin"/>
                          </w:r>
                          <w:r>
                            <w:instrText xml:space="preserve"> PAGE  \* MERGEFORMAT </w:instrText>
                          </w:r>
                          <w:r>
                            <w:fldChar w:fldCharType="separate"/>
                          </w:r>
                          <w:r>
                            <w:t>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18"/>
                    </w:pPr>
                    <w:r>
                      <w:t xml:space="preserve">第 </w:t>
                    </w:r>
                    <w:r>
                      <w:fldChar w:fldCharType="begin"/>
                    </w:r>
                    <w:r>
                      <w:instrText xml:space="preserve"> PAGE  \* MERGEFORMAT </w:instrText>
                    </w:r>
                    <w:r>
                      <w:fldChar w:fldCharType="separate"/>
                    </w:r>
                    <w:r>
                      <w:t>4</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1"/>
      </w:pBdr>
      <w:ind w:firstLine="840" w:firstLineChars="300"/>
      <w:rPr>
        <w:rFonts w:hint="eastAsia"/>
      </w:rPr>
    </w:pPr>
    <w:r>
      <w:rPr>
        <w:rFonts w:hint="eastAsia" w:ascii="仿宋_GB2312" w:hAnsi="仿宋_GB2312" w:eastAsia="仿宋_GB2312" w:cs="仿宋_GB2312"/>
        <w:sz w:val="28"/>
        <w:szCs w:val="28"/>
        <w:lang w:eastAsia="zh-CN"/>
      </w:rPr>
      <w:drawing>
        <wp:anchor distT="0" distB="0" distL="114300" distR="114300" simplePos="0" relativeHeight="251659264" behindDoc="1" locked="0" layoutInCell="1" allowOverlap="1">
          <wp:simplePos x="0" y="0"/>
          <wp:positionH relativeFrom="column">
            <wp:posOffset>54610</wp:posOffset>
          </wp:positionH>
          <wp:positionV relativeFrom="paragraph">
            <wp:posOffset>-11430</wp:posOffset>
          </wp:positionV>
          <wp:extent cx="427355" cy="413385"/>
          <wp:effectExtent l="0" t="0" r="10795" b="5715"/>
          <wp:wrapTight wrapText="bothSides">
            <wp:wrapPolygon>
              <wp:start x="0" y="0"/>
              <wp:lineTo x="0" y="20903"/>
              <wp:lineTo x="20894" y="20903"/>
              <wp:lineTo x="20894" y="0"/>
              <wp:lineTo x="0" y="0"/>
            </wp:wrapPolygon>
          </wp:wrapTight>
          <wp:docPr id="1" name="图片 1" descr="1680841359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680841359666"/>
                  <pic:cNvPicPr>
                    <a:picLocks noChangeAspect="1"/>
                  </pic:cNvPicPr>
                </pic:nvPicPr>
                <pic:blipFill>
                  <a:blip r:embed="rId1"/>
                  <a:stretch>
                    <a:fillRect/>
                  </a:stretch>
                </pic:blipFill>
                <pic:spPr>
                  <a:xfrm>
                    <a:off x="0" y="0"/>
                    <a:ext cx="427355" cy="413385"/>
                  </a:xfrm>
                  <a:prstGeom prst="rect">
                    <a:avLst/>
                  </a:prstGeom>
                </pic:spPr>
              </pic:pic>
            </a:graphicData>
          </a:graphic>
        </wp:anchor>
      </w:drawing>
    </w:r>
    <w:r>
      <w:rPr>
        <w:rFonts w:hint="eastAsia" w:ascii="仿宋_GB2312" w:hAnsi="仿宋_GB2312" w:eastAsia="仿宋_GB2312" w:cs="仿宋_GB2312"/>
        <w:sz w:val="28"/>
        <w:szCs w:val="28"/>
      </w:rPr>
      <w:t xml:space="preserve">新疆世纪星工程咨询有限公司  </w:t>
    </w:r>
    <w:r>
      <w:rPr>
        <w:rFonts w:hint="eastAsia" w:ascii="仿宋_GB2312" w:hAnsi="仿宋_GB2312" w:eastAsia="仿宋_GB2312" w:cs="仿宋_GB2312"/>
        <w:sz w:val="21"/>
        <w:szCs w:val="21"/>
      </w:rPr>
      <w:t>新疆乌鲁木齐市黄山街德港大厦20层</w:t>
    </w:r>
  </w:p>
  <w:p>
    <w:pPr>
      <w:pStyle w:val="19"/>
      <w:pBdr>
        <w:bottom w:val="single" w:color="auto" w:sz="4" w:space="1"/>
      </w:pBdr>
      <w:ind w:firstLine="1040" w:firstLineChars="800"/>
    </w:pPr>
    <w:r>
      <w:rPr>
        <w:rFonts w:hint="eastAsia" w:ascii="Microsoft JhengHei UI" w:hAnsi="Microsoft JhengHei UI" w:eastAsia="Microsoft JhengHei UI" w:cs="Microsoft JhengHei UI"/>
        <w:sz w:val="13"/>
        <w:szCs w:val="20"/>
      </w:rPr>
      <w:t>Xinjiang Century Star Engineering Consulting Co., Ltd.</w:t>
    </w:r>
    <w:r>
      <w:rPr>
        <w:rFonts w:hint="eastAsia"/>
      </w:rPr>
      <w:t xml:space="preserve">     TEL：0991-3678303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A0D1B5"/>
    <w:multiLevelType w:val="singleLevel"/>
    <w:tmpl w:val="82A0D1B5"/>
    <w:lvl w:ilvl="0" w:tentative="0">
      <w:start w:val="1"/>
      <w:numFmt w:val="decimal"/>
      <w:suff w:val="nothing"/>
      <w:lvlText w:val="（%1）"/>
      <w:lvlJc w:val="left"/>
    </w:lvl>
  </w:abstractNum>
  <w:abstractNum w:abstractNumId="1">
    <w:nsid w:val="84C3F883"/>
    <w:multiLevelType w:val="multilevel"/>
    <w:tmpl w:val="84C3F883"/>
    <w:lvl w:ilvl="0" w:tentative="0">
      <w:start w:val="2"/>
      <w:numFmt w:val="decimal"/>
      <w:suff w:val="space"/>
      <w:lvlText w:val="%1."/>
      <w:lvlJc w:val="left"/>
      <w:rPr>
        <w:rFonts w:hint="default"/>
        <w:b/>
        <w:bCs/>
      </w:rPr>
    </w:lvl>
    <w:lvl w:ilvl="1" w:tentative="0">
      <w:start w:val="1"/>
      <w:numFmt w:val="decimal"/>
      <w:suff w:val="space"/>
      <w:lvlText w:val="%1.%2"/>
      <w:lvlJc w:val="left"/>
      <w:pPr>
        <w:ind w:left="0" w:leftChars="0" w:firstLine="0" w:firstLineChars="0"/>
      </w:pPr>
      <w:rPr>
        <w:rFonts w:hint="default"/>
        <w:b w:val="0"/>
        <w:bCs w:val="0"/>
      </w:rPr>
    </w:lvl>
    <w:lvl w:ilvl="2" w:tentative="0">
      <w:start w:val="1"/>
      <w:numFmt w:val="decimal"/>
      <w:suff w:val="space"/>
      <w:lvlText w:val="%1.%2.%3"/>
      <w:lvlJc w:val="left"/>
      <w:pPr>
        <w:ind w:left="0" w:leftChars="0" w:firstLine="0" w:firstLineChars="0"/>
      </w:pPr>
      <w:rPr>
        <w:rFonts w:hint="default"/>
        <w:b w:val="0"/>
        <w:bCs w:val="0"/>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2">
    <w:nsid w:val="90CC9C12"/>
    <w:multiLevelType w:val="singleLevel"/>
    <w:tmpl w:val="90CC9C12"/>
    <w:lvl w:ilvl="0" w:tentative="0">
      <w:start w:val="2"/>
      <w:numFmt w:val="decimal"/>
      <w:suff w:val="nothing"/>
      <w:lvlText w:val="%1、"/>
      <w:lvlJc w:val="left"/>
    </w:lvl>
  </w:abstractNum>
  <w:abstractNum w:abstractNumId="3">
    <w:nsid w:val="CB60E306"/>
    <w:multiLevelType w:val="singleLevel"/>
    <w:tmpl w:val="CB60E306"/>
    <w:lvl w:ilvl="0" w:tentative="0">
      <w:start w:val="1"/>
      <w:numFmt w:val="decimal"/>
      <w:suff w:val="nothing"/>
      <w:lvlText w:val="（%1）"/>
      <w:lvlJc w:val="left"/>
    </w:lvl>
  </w:abstractNum>
  <w:abstractNum w:abstractNumId="4">
    <w:nsid w:val="00000001"/>
    <w:multiLevelType w:val="multilevel"/>
    <w:tmpl w:val="00000001"/>
    <w:lvl w:ilvl="0" w:tentative="0">
      <w:start w:val="1"/>
      <w:numFmt w:val="decimal"/>
      <w:lvlText w:val="%1."/>
      <w:lvlJc w:val="left"/>
      <w:pPr>
        <w:tabs>
          <w:tab w:val="left" w:pos="576"/>
        </w:tabs>
        <w:ind w:left="78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19BA18F"/>
    <w:multiLevelType w:val="singleLevel"/>
    <w:tmpl w:val="019BA18F"/>
    <w:lvl w:ilvl="0" w:tentative="0">
      <w:start w:val="1"/>
      <w:numFmt w:val="decimal"/>
      <w:suff w:val="space"/>
      <w:lvlText w:val="%1."/>
      <w:lvlJc w:val="left"/>
    </w:lvl>
  </w:abstractNum>
  <w:abstractNum w:abstractNumId="6">
    <w:nsid w:val="05FE2DA7"/>
    <w:multiLevelType w:val="singleLevel"/>
    <w:tmpl w:val="05FE2DA7"/>
    <w:lvl w:ilvl="0" w:tentative="0">
      <w:start w:val="1"/>
      <w:numFmt w:val="chineseCounting"/>
      <w:suff w:val="space"/>
      <w:lvlText w:val="第%1章"/>
      <w:lvlJc w:val="left"/>
      <w:rPr>
        <w:rFonts w:hint="eastAsia"/>
      </w:rPr>
    </w:lvl>
  </w:abstractNum>
  <w:abstractNum w:abstractNumId="7">
    <w:nsid w:val="068BF1D4"/>
    <w:multiLevelType w:val="multilevel"/>
    <w:tmpl w:val="068BF1D4"/>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8">
    <w:nsid w:val="09E5A242"/>
    <w:multiLevelType w:val="singleLevel"/>
    <w:tmpl w:val="09E5A242"/>
    <w:lvl w:ilvl="0" w:tentative="0">
      <w:start w:val="2"/>
      <w:numFmt w:val="chineseCounting"/>
      <w:suff w:val="nothing"/>
      <w:lvlText w:val="%1、"/>
      <w:lvlJc w:val="left"/>
      <w:rPr>
        <w:rFonts w:hint="eastAsia"/>
      </w:rPr>
    </w:lvl>
  </w:abstractNum>
  <w:abstractNum w:abstractNumId="9">
    <w:nsid w:val="154FFEB0"/>
    <w:multiLevelType w:val="singleLevel"/>
    <w:tmpl w:val="154FFEB0"/>
    <w:lvl w:ilvl="0" w:tentative="0">
      <w:start w:val="2"/>
      <w:numFmt w:val="decimal"/>
      <w:suff w:val="space"/>
      <w:lvlText w:val="%1."/>
      <w:lvlJc w:val="left"/>
    </w:lvl>
  </w:abstractNum>
  <w:abstractNum w:abstractNumId="10">
    <w:nsid w:val="3BC6F39C"/>
    <w:multiLevelType w:val="singleLevel"/>
    <w:tmpl w:val="3BC6F39C"/>
    <w:lvl w:ilvl="0" w:tentative="0">
      <w:start w:val="1"/>
      <w:numFmt w:val="decimal"/>
      <w:suff w:val="space"/>
      <w:lvlText w:val="%1."/>
      <w:lvlJc w:val="left"/>
    </w:lvl>
  </w:abstractNum>
  <w:abstractNum w:abstractNumId="11">
    <w:nsid w:val="63862E25"/>
    <w:multiLevelType w:val="singleLevel"/>
    <w:tmpl w:val="63862E25"/>
    <w:lvl w:ilvl="0" w:tentative="0">
      <w:start w:val="1"/>
      <w:numFmt w:val="decimal"/>
      <w:suff w:val="space"/>
      <w:lvlText w:val="（%1）"/>
      <w:lvlJc w:val="left"/>
    </w:lvl>
  </w:abstractNum>
  <w:abstractNum w:abstractNumId="12">
    <w:nsid w:val="6D6AA095"/>
    <w:multiLevelType w:val="multilevel"/>
    <w:tmpl w:val="6D6AA095"/>
    <w:lvl w:ilvl="0" w:tentative="0">
      <w:start w:val="1"/>
      <w:numFmt w:val="decimal"/>
      <w:suff w:val="space"/>
      <w:lvlText w:val="%1."/>
      <w:lvlJc w:val="left"/>
    </w:lvl>
    <w:lvl w:ilvl="1" w:tentative="0">
      <w:start w:val="1"/>
      <w:numFmt w:val="decimal"/>
      <w:suff w:val="space"/>
      <w:lvlText w:val="%1.%2"/>
      <w:lvlJc w:val="left"/>
      <w:pPr>
        <w:ind w:left="0" w:leftChars="0" w:firstLine="0" w:firstLineChars="0"/>
      </w:pPr>
      <w:rPr>
        <w:rFonts w:hint="default"/>
        <w:b w:val="0"/>
        <w:bCs w:val="0"/>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3">
    <w:nsid w:val="7354C3BC"/>
    <w:multiLevelType w:val="multilevel"/>
    <w:tmpl w:val="7354C3BC"/>
    <w:lvl w:ilvl="0" w:tentative="0">
      <w:start w:val="1"/>
      <w:numFmt w:val="decimal"/>
      <w:suff w:val="space"/>
      <w:lvlText w:val="%1"/>
      <w:lvlJc w:val="left"/>
      <w:pPr>
        <w:ind w:left="0" w:leftChars="0" w:firstLine="0" w:firstLineChars="0"/>
      </w:pPr>
      <w:rPr>
        <w:rFonts w:hint="eastAsia"/>
      </w:rPr>
    </w:lvl>
    <w:lvl w:ilvl="1" w:tentative="0">
      <w:start w:val="1"/>
      <w:numFmt w:val="decimalFullWidth"/>
      <w:suff w:val="space"/>
      <w:lvlText w:val="%1.%2"/>
      <w:lvlJc w:val="left"/>
      <w:pPr>
        <w:tabs>
          <w:tab w:val="left" w:pos="0"/>
        </w:tabs>
        <w:ind w:left="0" w:leftChars="0" w:firstLine="0" w:firstLineChars="0"/>
      </w:pPr>
      <w:rPr>
        <w:rFonts w:hint="eastAsia" w:ascii="宋体" w:hAnsi="宋体" w:eastAsia="宋体" w:cs="宋体"/>
      </w:rPr>
    </w:lvl>
    <w:lvl w:ilvl="2" w:tentative="0">
      <w:start w:val="1"/>
      <w:numFmt w:val="decimal"/>
      <w:suff w:val="space"/>
      <w:lvlText w:val="%1.%2.%3"/>
      <w:lvlJc w:val="left"/>
      <w:pPr>
        <w:ind w:left="0" w:leftChars="0" w:firstLine="0" w:firstLineChars="0"/>
      </w:pPr>
      <w:rPr>
        <w:rFonts w:hint="eastAsia"/>
      </w:rPr>
    </w:lvl>
    <w:lvl w:ilvl="3" w:tentative="0">
      <w:start w:val="1"/>
      <w:numFmt w:val="decimal"/>
      <w:suff w:val="space"/>
      <w:lvlText w:val="%1.%2.%3.%4"/>
      <w:lvlJc w:val="left"/>
      <w:pPr>
        <w:ind w:left="0" w:leftChars="0" w:firstLine="0" w:firstLineChars="0"/>
      </w:pPr>
      <w:rPr>
        <w:rFonts w:hint="eastAsia"/>
      </w:rPr>
    </w:lvl>
    <w:lvl w:ilvl="4" w:tentative="0">
      <w:start w:val="1"/>
      <w:numFmt w:val="decimal"/>
      <w:suff w:val="space"/>
      <w:lvlText w:val="%1.%2.%3.%4.%5"/>
      <w:lvlJc w:val="left"/>
      <w:pPr>
        <w:ind w:left="0" w:leftChars="0" w:firstLine="0" w:firstLineChars="0"/>
      </w:pPr>
      <w:rPr>
        <w:rFonts w:hint="eastAsia"/>
      </w:rPr>
    </w:lvl>
    <w:lvl w:ilvl="5" w:tentative="0">
      <w:start w:val="1"/>
      <w:numFmt w:val="decimal"/>
      <w:suff w:val="space"/>
      <w:lvlText w:val="%1.%2.%3.%4.%5.%6"/>
      <w:lvlJc w:val="left"/>
      <w:pPr>
        <w:ind w:left="0" w:leftChars="0" w:firstLine="0" w:firstLineChars="0"/>
      </w:pPr>
      <w:rPr>
        <w:rFonts w:hint="eastAsia"/>
      </w:rPr>
    </w:lvl>
    <w:lvl w:ilvl="6" w:tentative="0">
      <w:start w:val="1"/>
      <w:numFmt w:val="decimal"/>
      <w:suff w:val="space"/>
      <w:lvlText w:val="%1.%2.%3.%4.%5.%6.%7"/>
      <w:lvlJc w:val="left"/>
      <w:pPr>
        <w:ind w:left="0" w:leftChars="0" w:firstLine="0" w:firstLineChars="0"/>
      </w:pPr>
      <w:rPr>
        <w:rFonts w:hint="eastAsia"/>
      </w:rPr>
    </w:lvl>
    <w:lvl w:ilvl="7" w:tentative="0">
      <w:start w:val="1"/>
      <w:numFmt w:val="decimal"/>
      <w:suff w:val="space"/>
      <w:lvlText w:val="%1.%2.%3.%4.%5.%6.%7.%8"/>
      <w:lvlJc w:val="left"/>
      <w:pPr>
        <w:ind w:left="0" w:leftChars="0" w:firstLine="0" w:firstLineChars="0"/>
      </w:pPr>
      <w:rPr>
        <w:rFonts w:hint="eastAsia"/>
      </w:rPr>
    </w:lvl>
    <w:lvl w:ilvl="8" w:tentative="0">
      <w:start w:val="1"/>
      <w:numFmt w:val="decimal"/>
      <w:suff w:val="space"/>
      <w:lvlText w:val="%1.%2.%3.%4.%5.%6.%7.%8.%9"/>
      <w:lvlJc w:val="left"/>
      <w:pPr>
        <w:ind w:left="0" w:leftChars="0" w:firstLine="0" w:firstLineChars="0"/>
      </w:pPr>
      <w:rPr>
        <w:rFonts w:hint="eastAsia"/>
      </w:rPr>
    </w:lvl>
  </w:abstractNum>
  <w:abstractNum w:abstractNumId="14">
    <w:nsid w:val="78F60E4F"/>
    <w:multiLevelType w:val="singleLevel"/>
    <w:tmpl w:val="78F60E4F"/>
    <w:lvl w:ilvl="0" w:tentative="0">
      <w:start w:val="1"/>
      <w:numFmt w:val="chineseCounting"/>
      <w:suff w:val="nothing"/>
      <w:lvlText w:val="%1、"/>
      <w:lvlJc w:val="left"/>
      <w:rPr>
        <w:rFonts w:hint="eastAsia"/>
      </w:rPr>
    </w:lvl>
  </w:abstractNum>
  <w:abstractNum w:abstractNumId="15">
    <w:nsid w:val="7CEE3732"/>
    <w:multiLevelType w:val="singleLevel"/>
    <w:tmpl w:val="7CEE3732"/>
    <w:lvl w:ilvl="0" w:tentative="0">
      <w:start w:val="1"/>
      <w:numFmt w:val="decimal"/>
      <w:suff w:val="nothing"/>
      <w:lvlText w:val="%1、"/>
      <w:lvlJc w:val="left"/>
    </w:lvl>
  </w:abstractNum>
  <w:num w:numId="1">
    <w:abstractNumId w:val="6"/>
  </w:num>
  <w:num w:numId="2">
    <w:abstractNumId w:val="14"/>
  </w:num>
  <w:num w:numId="3">
    <w:abstractNumId w:val="13"/>
  </w:num>
  <w:num w:numId="4">
    <w:abstractNumId w:val="7"/>
  </w:num>
  <w:num w:numId="5">
    <w:abstractNumId w:val="3"/>
  </w:num>
  <w:num w:numId="6">
    <w:abstractNumId w:val="11"/>
  </w:num>
  <w:num w:numId="7">
    <w:abstractNumId w:val="1"/>
  </w:num>
  <w:num w:numId="8">
    <w:abstractNumId w:val="8"/>
  </w:num>
  <w:num w:numId="9">
    <w:abstractNumId w:val="4"/>
  </w:num>
  <w:num w:numId="10">
    <w:abstractNumId w:val="5"/>
  </w:num>
  <w:num w:numId="11">
    <w:abstractNumId w:val="9"/>
  </w:num>
  <w:num w:numId="12">
    <w:abstractNumId w:val="12"/>
  </w:num>
  <w:num w:numId="13">
    <w:abstractNumId w:val="15"/>
  </w:num>
  <w:num w:numId="14">
    <w:abstractNumId w:val="10"/>
  </w:num>
  <w:num w:numId="15">
    <w:abstractNumId w:val="0"/>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Y0ZGVhMzY2Mjc2ZTVmNTg0OTc4MWEzZmNmZjdjMjUifQ=="/>
  </w:docVars>
  <w:rsids>
    <w:rsidRoot w:val="00000000"/>
    <w:rsid w:val="01D86637"/>
    <w:rsid w:val="02D36DFE"/>
    <w:rsid w:val="04A22F2C"/>
    <w:rsid w:val="04D836CC"/>
    <w:rsid w:val="04DF1A8A"/>
    <w:rsid w:val="052E656D"/>
    <w:rsid w:val="062C6F51"/>
    <w:rsid w:val="067A0168"/>
    <w:rsid w:val="06A64F55"/>
    <w:rsid w:val="07AF3996"/>
    <w:rsid w:val="07E84211"/>
    <w:rsid w:val="083500E3"/>
    <w:rsid w:val="08B374B6"/>
    <w:rsid w:val="08BB3AFB"/>
    <w:rsid w:val="08FE75D7"/>
    <w:rsid w:val="09322AD0"/>
    <w:rsid w:val="0A7D5FCD"/>
    <w:rsid w:val="0B3A5C6C"/>
    <w:rsid w:val="0BB37D56"/>
    <w:rsid w:val="0C163667"/>
    <w:rsid w:val="0CB97065"/>
    <w:rsid w:val="0D166265"/>
    <w:rsid w:val="0D2F0B75"/>
    <w:rsid w:val="0D3861DB"/>
    <w:rsid w:val="0D5D1B80"/>
    <w:rsid w:val="0E3D7B44"/>
    <w:rsid w:val="0FAC4A5B"/>
    <w:rsid w:val="108571AB"/>
    <w:rsid w:val="10EC6CF5"/>
    <w:rsid w:val="11ED63EA"/>
    <w:rsid w:val="12371157"/>
    <w:rsid w:val="12986F2D"/>
    <w:rsid w:val="140C71EC"/>
    <w:rsid w:val="147C72F5"/>
    <w:rsid w:val="148166C8"/>
    <w:rsid w:val="15673B02"/>
    <w:rsid w:val="15E348F4"/>
    <w:rsid w:val="165E6A2F"/>
    <w:rsid w:val="16651E05"/>
    <w:rsid w:val="187D4026"/>
    <w:rsid w:val="1890336F"/>
    <w:rsid w:val="197C38F4"/>
    <w:rsid w:val="1AB53523"/>
    <w:rsid w:val="1AC00AF1"/>
    <w:rsid w:val="1B102545"/>
    <w:rsid w:val="1C8F6AF2"/>
    <w:rsid w:val="1C9111F2"/>
    <w:rsid w:val="1D331864"/>
    <w:rsid w:val="1D8B7ED2"/>
    <w:rsid w:val="1DAF6C2E"/>
    <w:rsid w:val="1DE91501"/>
    <w:rsid w:val="1E4C7D38"/>
    <w:rsid w:val="1E76662B"/>
    <w:rsid w:val="1E88173F"/>
    <w:rsid w:val="20365B9C"/>
    <w:rsid w:val="20370574"/>
    <w:rsid w:val="207B66B3"/>
    <w:rsid w:val="21381908"/>
    <w:rsid w:val="22C96D6A"/>
    <w:rsid w:val="23252ECC"/>
    <w:rsid w:val="233568A0"/>
    <w:rsid w:val="23463592"/>
    <w:rsid w:val="24457327"/>
    <w:rsid w:val="262319BC"/>
    <w:rsid w:val="26355556"/>
    <w:rsid w:val="26B446CD"/>
    <w:rsid w:val="26DB2065"/>
    <w:rsid w:val="28292E99"/>
    <w:rsid w:val="28560F12"/>
    <w:rsid w:val="28BE1833"/>
    <w:rsid w:val="28ED43C3"/>
    <w:rsid w:val="29001E4B"/>
    <w:rsid w:val="29361D11"/>
    <w:rsid w:val="293715E5"/>
    <w:rsid w:val="299028BB"/>
    <w:rsid w:val="2A331DAD"/>
    <w:rsid w:val="2AF07C9E"/>
    <w:rsid w:val="2B1E1887"/>
    <w:rsid w:val="2C1125C1"/>
    <w:rsid w:val="2D897BF3"/>
    <w:rsid w:val="2DA02D6C"/>
    <w:rsid w:val="2E393998"/>
    <w:rsid w:val="2E4072A5"/>
    <w:rsid w:val="2F0677D9"/>
    <w:rsid w:val="2F835584"/>
    <w:rsid w:val="2FFD5337"/>
    <w:rsid w:val="30007685"/>
    <w:rsid w:val="31F96B2E"/>
    <w:rsid w:val="32393423"/>
    <w:rsid w:val="33380434"/>
    <w:rsid w:val="337C0B48"/>
    <w:rsid w:val="33B01385"/>
    <w:rsid w:val="341A78AC"/>
    <w:rsid w:val="343926B5"/>
    <w:rsid w:val="365C7B55"/>
    <w:rsid w:val="3671332B"/>
    <w:rsid w:val="38C500B3"/>
    <w:rsid w:val="39317DFF"/>
    <w:rsid w:val="39B0341A"/>
    <w:rsid w:val="3AE03859"/>
    <w:rsid w:val="3B263781"/>
    <w:rsid w:val="3C2E6878"/>
    <w:rsid w:val="3CFB4C5D"/>
    <w:rsid w:val="3DC56D68"/>
    <w:rsid w:val="3E502AD5"/>
    <w:rsid w:val="3E895FE7"/>
    <w:rsid w:val="3F7647BE"/>
    <w:rsid w:val="3F942E96"/>
    <w:rsid w:val="3FC90D91"/>
    <w:rsid w:val="40022408"/>
    <w:rsid w:val="41903BA9"/>
    <w:rsid w:val="41E910AE"/>
    <w:rsid w:val="4206121C"/>
    <w:rsid w:val="43064193"/>
    <w:rsid w:val="445D7CFA"/>
    <w:rsid w:val="44F3065E"/>
    <w:rsid w:val="45314B7C"/>
    <w:rsid w:val="456F23DB"/>
    <w:rsid w:val="45747D01"/>
    <w:rsid w:val="4597548E"/>
    <w:rsid w:val="45CF4C28"/>
    <w:rsid w:val="463B406B"/>
    <w:rsid w:val="475573AE"/>
    <w:rsid w:val="49771967"/>
    <w:rsid w:val="49A308A5"/>
    <w:rsid w:val="49C5081B"/>
    <w:rsid w:val="4B74375E"/>
    <w:rsid w:val="4BD71EB9"/>
    <w:rsid w:val="4C0E2F1B"/>
    <w:rsid w:val="4E8F7F77"/>
    <w:rsid w:val="50140907"/>
    <w:rsid w:val="50EC48E0"/>
    <w:rsid w:val="51085492"/>
    <w:rsid w:val="519D68DD"/>
    <w:rsid w:val="54E35FFA"/>
    <w:rsid w:val="550C692B"/>
    <w:rsid w:val="552D6F21"/>
    <w:rsid w:val="55D65293"/>
    <w:rsid w:val="56312D95"/>
    <w:rsid w:val="56AD4B11"/>
    <w:rsid w:val="56C703BD"/>
    <w:rsid w:val="57807D09"/>
    <w:rsid w:val="57C263B9"/>
    <w:rsid w:val="57F86260"/>
    <w:rsid w:val="58A106A5"/>
    <w:rsid w:val="597721AF"/>
    <w:rsid w:val="59C7413C"/>
    <w:rsid w:val="5AA61FA3"/>
    <w:rsid w:val="5AE90F33"/>
    <w:rsid w:val="5AEE394A"/>
    <w:rsid w:val="5B4D241F"/>
    <w:rsid w:val="5B9B762E"/>
    <w:rsid w:val="5E3F56E7"/>
    <w:rsid w:val="5E4931B1"/>
    <w:rsid w:val="5F182D44"/>
    <w:rsid w:val="5F316174"/>
    <w:rsid w:val="61170069"/>
    <w:rsid w:val="62347F47"/>
    <w:rsid w:val="627C4C03"/>
    <w:rsid w:val="62B45479"/>
    <w:rsid w:val="62F31AFE"/>
    <w:rsid w:val="63293771"/>
    <w:rsid w:val="635B76A3"/>
    <w:rsid w:val="639935A7"/>
    <w:rsid w:val="63C96D02"/>
    <w:rsid w:val="64320204"/>
    <w:rsid w:val="64CD45D0"/>
    <w:rsid w:val="65085608"/>
    <w:rsid w:val="65686673"/>
    <w:rsid w:val="65907AD8"/>
    <w:rsid w:val="671E1113"/>
    <w:rsid w:val="672E75A8"/>
    <w:rsid w:val="67902011"/>
    <w:rsid w:val="67B65075"/>
    <w:rsid w:val="67BB4BB4"/>
    <w:rsid w:val="67ED07E2"/>
    <w:rsid w:val="69FF522C"/>
    <w:rsid w:val="6A07121D"/>
    <w:rsid w:val="6A3D6424"/>
    <w:rsid w:val="6AA819B9"/>
    <w:rsid w:val="6B7E03D2"/>
    <w:rsid w:val="6C163F72"/>
    <w:rsid w:val="6C8A7734"/>
    <w:rsid w:val="6CFA1CDB"/>
    <w:rsid w:val="6E237322"/>
    <w:rsid w:val="6F6F075E"/>
    <w:rsid w:val="6FC54073"/>
    <w:rsid w:val="70413EC9"/>
    <w:rsid w:val="7064403B"/>
    <w:rsid w:val="71445C1A"/>
    <w:rsid w:val="71527F65"/>
    <w:rsid w:val="716A5681"/>
    <w:rsid w:val="71C51DA1"/>
    <w:rsid w:val="71DE7825"/>
    <w:rsid w:val="728118F5"/>
    <w:rsid w:val="74BB2697"/>
    <w:rsid w:val="752B5127"/>
    <w:rsid w:val="75F776FF"/>
    <w:rsid w:val="76A910F4"/>
    <w:rsid w:val="77E06D61"/>
    <w:rsid w:val="788B1CC4"/>
    <w:rsid w:val="790A14F7"/>
    <w:rsid w:val="79A951B4"/>
    <w:rsid w:val="7ACE5FDA"/>
    <w:rsid w:val="7AEF309B"/>
    <w:rsid w:val="7B2014A6"/>
    <w:rsid w:val="7B4F58E7"/>
    <w:rsid w:val="7E6654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nhideWhenUsed="0" w:uiPriority="1"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qFormat="1" w:uiPriority="39"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4">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5">
    <w:name w:val="heading 3"/>
    <w:basedOn w:val="1"/>
    <w:next w:val="1"/>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paragraph" w:styleId="6">
    <w:name w:val="heading 6"/>
    <w:basedOn w:val="1"/>
    <w:next w:val="1"/>
    <w:qFormat/>
    <w:uiPriority w:val="1"/>
    <w:pPr>
      <w:spacing w:before="61"/>
      <w:outlineLvl w:val="6"/>
    </w:pPr>
    <w:rPr>
      <w:rFonts w:ascii="仿宋" w:hAnsi="仿宋" w:eastAsia="仿宋" w:cs="仿宋"/>
      <w:sz w:val="28"/>
      <w:szCs w:val="28"/>
      <w:lang w:val="zh-CN" w:eastAsia="zh-CN" w:bidi="zh-CN"/>
    </w:rPr>
  </w:style>
  <w:style w:type="character" w:default="1" w:styleId="23">
    <w:name w:val="Default Paragraph Font"/>
    <w:semiHidden/>
    <w:qFormat/>
    <w:uiPriority w:val="0"/>
  </w:style>
  <w:style w:type="table" w:default="1" w:styleId="21">
    <w:name w:val="Normal Table"/>
    <w:semiHidden/>
    <w:qFormat/>
    <w:uiPriority w:val="0"/>
    <w:tblPr>
      <w:tblCellMar>
        <w:top w:w="0" w:type="dxa"/>
        <w:left w:w="108" w:type="dxa"/>
        <w:bottom w:w="0" w:type="dxa"/>
        <w:right w:w="108" w:type="dxa"/>
      </w:tblCellMar>
    </w:tblPr>
  </w:style>
  <w:style w:type="paragraph" w:styleId="2">
    <w:name w:val="Normal Indent"/>
    <w:basedOn w:val="1"/>
    <w:next w:val="1"/>
    <w:qFormat/>
    <w:uiPriority w:val="0"/>
    <w:pPr>
      <w:ind w:firstLine="200" w:firstLineChars="200"/>
    </w:pPr>
    <w:rPr>
      <w:kern w:val="0"/>
      <w:sz w:val="20"/>
    </w:rPr>
  </w:style>
  <w:style w:type="paragraph" w:styleId="7">
    <w:name w:val="annotation text"/>
    <w:basedOn w:val="1"/>
    <w:qFormat/>
    <w:uiPriority w:val="0"/>
    <w:pPr>
      <w:jc w:val="left"/>
    </w:pPr>
  </w:style>
  <w:style w:type="paragraph" w:styleId="8">
    <w:name w:val="Body Text"/>
    <w:basedOn w:val="1"/>
    <w:next w:val="9"/>
    <w:qFormat/>
    <w:uiPriority w:val="1"/>
    <w:pPr>
      <w:widowControl w:val="0"/>
      <w:jc w:val="both"/>
    </w:pPr>
    <w:rPr>
      <w:rFonts w:ascii="楷体" w:hAnsi="楷体" w:eastAsia="楷体" w:cs="楷体"/>
      <w:kern w:val="2"/>
      <w:sz w:val="24"/>
      <w:szCs w:val="24"/>
      <w:lang w:val="zh-CN" w:eastAsia="zh-CN" w:bidi="zh-CN"/>
    </w:rPr>
  </w:style>
  <w:style w:type="paragraph" w:customStyle="1" w:styleId="9">
    <w:name w:val="Default"/>
    <w:basedOn w:val="10"/>
    <w:next w:val="11"/>
    <w:qFormat/>
    <w:uiPriority w:val="0"/>
    <w:pPr>
      <w:widowControl w:val="0"/>
      <w:autoSpaceDE w:val="0"/>
      <w:autoSpaceDN w:val="0"/>
      <w:adjustRightInd w:val="0"/>
      <w:spacing w:before="240" w:after="60"/>
      <w:jc w:val="center"/>
      <w:outlineLvl w:val="0"/>
    </w:pPr>
    <w:rPr>
      <w:rFonts w:ascii="黑体" w:hAnsi="Cambria" w:eastAsia="黑体" w:cstheme="minorBidi"/>
      <w:kern w:val="2"/>
      <w:sz w:val="32"/>
      <w:szCs w:val="24"/>
      <w:lang w:val="en-US" w:eastAsia="zh-CN" w:bidi="ar-SA"/>
    </w:rPr>
  </w:style>
  <w:style w:type="paragraph" w:styleId="10">
    <w:name w:val="Title"/>
    <w:basedOn w:val="1"/>
    <w:next w:val="1"/>
    <w:qFormat/>
    <w:uiPriority w:val="0"/>
    <w:pPr>
      <w:widowControl w:val="0"/>
      <w:spacing w:before="240" w:after="60"/>
      <w:jc w:val="center"/>
      <w:outlineLvl w:val="0"/>
    </w:pPr>
    <w:rPr>
      <w:rFonts w:ascii="Cambria" w:hAnsi="Cambria" w:eastAsiaTheme="minorEastAsia" w:cstheme="minorBidi"/>
      <w:b/>
      <w:kern w:val="2"/>
      <w:sz w:val="32"/>
      <w:szCs w:val="24"/>
      <w:lang w:val="en-US" w:eastAsia="zh-CN" w:bidi="ar-SA"/>
    </w:rPr>
  </w:style>
  <w:style w:type="paragraph" w:customStyle="1" w:styleId="11">
    <w:name w:val="大标题"/>
    <w:basedOn w:val="1"/>
    <w:next w:val="12"/>
    <w:qFormat/>
    <w:uiPriority w:val="0"/>
    <w:pPr>
      <w:jc w:val="center"/>
    </w:pPr>
    <w:rPr>
      <w:rFonts w:ascii="Arial" w:hAnsi="Arial" w:eastAsia="宋体" w:cs="Times New Roman"/>
      <w:b/>
      <w:sz w:val="28"/>
      <w:szCs w:val="24"/>
    </w:rPr>
  </w:style>
  <w:style w:type="paragraph" w:styleId="12">
    <w:name w:val="Body Text First Indent 2"/>
    <w:basedOn w:val="13"/>
    <w:next w:val="15"/>
    <w:unhideWhenUsed/>
    <w:qFormat/>
    <w:uiPriority w:val="99"/>
    <w:pPr>
      <w:widowControl w:val="0"/>
      <w:spacing w:after="120" w:line="360" w:lineRule="auto"/>
      <w:ind w:left="420" w:leftChars="200" w:firstLine="420" w:firstLineChars="200"/>
      <w:jc w:val="both"/>
    </w:pPr>
    <w:rPr>
      <w:rFonts w:ascii="Times New Roman" w:hAnsi="Times New Roman" w:eastAsiaTheme="minorEastAsia" w:cstheme="minorBidi"/>
      <w:kern w:val="0"/>
      <w:sz w:val="21"/>
      <w:szCs w:val="24"/>
      <w:lang w:val="en-US" w:eastAsia="zh-CN" w:bidi="ar-SA"/>
    </w:rPr>
  </w:style>
  <w:style w:type="paragraph" w:styleId="13">
    <w:name w:val="Body Text Indent"/>
    <w:basedOn w:val="1"/>
    <w:next w:val="14"/>
    <w:qFormat/>
    <w:uiPriority w:val="0"/>
    <w:pPr>
      <w:widowControl w:val="0"/>
      <w:spacing w:line="240" w:lineRule="auto"/>
      <w:ind w:left="-360" w:firstLine="360"/>
      <w:jc w:val="both"/>
    </w:pPr>
    <w:rPr>
      <w:rFonts w:ascii="Times New Roman" w:hAnsi="Times New Roman" w:eastAsiaTheme="minorEastAsia" w:cstheme="minorBidi"/>
      <w:kern w:val="0"/>
      <w:sz w:val="21"/>
      <w:szCs w:val="24"/>
      <w:lang w:val="en-US" w:eastAsia="zh-CN" w:bidi="ar-SA"/>
    </w:rPr>
  </w:style>
  <w:style w:type="paragraph" w:styleId="14">
    <w:name w:val="envelope return"/>
    <w:qFormat/>
    <w:uiPriority w:val="0"/>
    <w:pPr>
      <w:widowControl w:val="0"/>
      <w:snapToGrid w:val="0"/>
      <w:jc w:val="both"/>
    </w:pPr>
    <w:rPr>
      <w:rFonts w:ascii="Arial" w:hAnsi="Arial" w:eastAsiaTheme="minorEastAsia" w:cstheme="minorBidi"/>
      <w:kern w:val="2"/>
      <w:sz w:val="21"/>
      <w:szCs w:val="24"/>
      <w:lang w:val="en-US" w:eastAsia="zh-CN" w:bidi="ar-SA"/>
    </w:rPr>
  </w:style>
  <w:style w:type="paragraph" w:styleId="15">
    <w:name w:val="Body Text First Indent"/>
    <w:basedOn w:val="8"/>
    <w:next w:val="16"/>
    <w:qFormat/>
    <w:uiPriority w:val="0"/>
    <w:pPr>
      <w:widowControl w:val="0"/>
      <w:spacing w:line="360" w:lineRule="auto"/>
      <w:ind w:firstLine="420" w:firstLineChars="100"/>
      <w:jc w:val="both"/>
    </w:pPr>
    <w:rPr>
      <w:rFonts w:ascii="楷体" w:hAnsi="楷体" w:eastAsia="楷体" w:cs="楷体"/>
      <w:kern w:val="2"/>
      <w:sz w:val="21"/>
      <w:szCs w:val="24"/>
      <w:lang w:val="zh-CN" w:eastAsia="zh-CN" w:bidi="zh-CN"/>
    </w:rPr>
  </w:style>
  <w:style w:type="paragraph" w:styleId="16">
    <w:name w:val="toc 6"/>
    <w:next w:val="1"/>
    <w:unhideWhenUsed/>
    <w:qFormat/>
    <w:uiPriority w:val="39"/>
    <w:pPr>
      <w:widowControl w:val="0"/>
      <w:spacing w:line="240" w:lineRule="auto"/>
      <w:ind w:left="2100" w:leftChars="1000"/>
      <w:jc w:val="both"/>
    </w:pPr>
    <w:rPr>
      <w:rFonts w:asciiTheme="minorHAnsi" w:hAnsiTheme="minorHAnsi" w:eastAsiaTheme="minorEastAsia" w:cstheme="minorBidi"/>
      <w:kern w:val="2"/>
      <w:sz w:val="21"/>
      <w:szCs w:val="22"/>
      <w:lang w:val="en-US" w:eastAsia="zh-CN" w:bidi="ar-SA"/>
    </w:rPr>
  </w:style>
  <w:style w:type="paragraph" w:styleId="17">
    <w:name w:val="toc 8"/>
    <w:next w:val="1"/>
    <w:unhideWhenUsed/>
    <w:qFormat/>
    <w:uiPriority w:val="39"/>
    <w:pPr>
      <w:widowControl w:val="0"/>
      <w:spacing w:line="240" w:lineRule="auto"/>
      <w:ind w:left="2940" w:leftChars="1400"/>
      <w:jc w:val="both"/>
    </w:pPr>
    <w:rPr>
      <w:rFonts w:asciiTheme="minorHAnsi" w:hAnsiTheme="minorHAnsi" w:eastAsiaTheme="minorEastAsia" w:cstheme="minorBidi"/>
      <w:kern w:val="2"/>
      <w:sz w:val="21"/>
      <w:szCs w:val="22"/>
      <w:lang w:val="en-US" w:eastAsia="zh-CN" w:bidi="ar-SA"/>
    </w:rPr>
  </w:style>
  <w:style w:type="paragraph" w:styleId="18">
    <w:name w:val="footer"/>
    <w:basedOn w:val="1"/>
    <w:qFormat/>
    <w:uiPriority w:val="99"/>
    <w:pPr>
      <w:widowControl w:val="0"/>
      <w:tabs>
        <w:tab w:val="center" w:pos="4153"/>
        <w:tab w:val="right" w:pos="8306"/>
      </w:tabs>
      <w:snapToGrid w:val="0"/>
      <w:jc w:val="left"/>
    </w:pPr>
    <w:rPr>
      <w:rFonts w:asciiTheme="minorHAnsi" w:hAnsiTheme="minorHAnsi" w:eastAsiaTheme="minorEastAsia" w:cstheme="minorBidi"/>
      <w:kern w:val="2"/>
      <w:sz w:val="18"/>
      <w:szCs w:val="18"/>
      <w:lang w:val="en-US" w:eastAsia="zh-CN" w:bidi="ar-SA"/>
    </w:rPr>
  </w:style>
  <w:style w:type="paragraph" w:styleId="1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20">
    <w:name w:val="Normal (Web)"/>
    <w:basedOn w:val="1"/>
    <w:qFormat/>
    <w:uiPriority w:val="0"/>
    <w:pPr>
      <w:spacing w:before="0" w:beforeAutospacing="1" w:after="0" w:afterAutospacing="1"/>
      <w:ind w:left="0" w:right="0"/>
      <w:jc w:val="left"/>
    </w:pPr>
    <w:rPr>
      <w:kern w:val="0"/>
      <w:sz w:val="24"/>
      <w:lang w:val="en-US" w:eastAsia="zh-CN" w:bidi="ar"/>
    </w:rPr>
  </w:style>
  <w:style w:type="table" w:styleId="22">
    <w:name w:val="Table Grid"/>
    <w:basedOn w:val="2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qFormat/>
    <w:uiPriority w:val="0"/>
    <w:rPr>
      <w:b/>
    </w:rPr>
  </w:style>
  <w:style w:type="paragraph" w:customStyle="1" w:styleId="25">
    <w:name w:val="表格文字2"/>
    <w:basedOn w:val="26"/>
    <w:qFormat/>
    <w:uiPriority w:val="99"/>
    <w:pPr>
      <w:spacing w:before="25" w:after="25"/>
      <w:jc w:val="left"/>
    </w:pPr>
    <w:rPr>
      <w:bCs/>
      <w:spacing w:val="10"/>
      <w:kern w:val="0"/>
    </w:rPr>
  </w:style>
  <w:style w:type="paragraph" w:customStyle="1" w:styleId="26">
    <w:name w:val="正文2"/>
    <w:next w:val="27"/>
    <w:qFormat/>
    <w:uiPriority w:val="0"/>
    <w:pPr>
      <w:jc w:val="both"/>
    </w:pPr>
    <w:rPr>
      <w:rFonts w:ascii="Times New Roman" w:hAnsi="Times New Roman" w:eastAsia="宋体" w:cs="Times New Roman"/>
      <w:kern w:val="2"/>
      <w:sz w:val="21"/>
      <w:szCs w:val="21"/>
      <w:lang w:val="en-US" w:eastAsia="zh-CN" w:bidi="ar-SA"/>
    </w:rPr>
  </w:style>
  <w:style w:type="paragraph" w:customStyle="1" w:styleId="27">
    <w:name w:val="正文缩进1"/>
    <w:basedOn w:val="26"/>
    <w:unhideWhenUsed/>
    <w:qFormat/>
    <w:uiPriority w:val="0"/>
    <w:pPr>
      <w:ind w:firstLine="420" w:firstLineChars="200"/>
    </w:pPr>
    <w:rPr>
      <w:rFonts w:ascii="Calibri" w:hAnsi="Calibri"/>
      <w:szCs w:val="22"/>
    </w:rPr>
  </w:style>
  <w:style w:type="paragraph" w:customStyle="1" w:styleId="28">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29">
    <w:name w:val="Normal"/>
    <w:qFormat/>
    <w:uiPriority w:val="0"/>
    <w:pPr>
      <w:jc w:val="both"/>
    </w:pPr>
    <w:rPr>
      <w:rFonts w:ascii="Times New Roman" w:hAnsi="Times New Roman" w:eastAsia="宋体" w:cs="Times New Roman"/>
      <w:kern w:val="2"/>
      <w:sz w:val="21"/>
      <w:szCs w:val="21"/>
      <w:lang w:val="en-US" w:eastAsia="zh-CN" w:bidi="ar-SA"/>
    </w:rPr>
  </w:style>
  <w:style w:type="paragraph" w:customStyle="1" w:styleId="30">
    <w:name w:val="Table Paragraph"/>
    <w:qFormat/>
    <w:uiPriority w:val="1"/>
    <w:pPr>
      <w:widowControl w:val="0"/>
      <w:jc w:val="both"/>
    </w:pPr>
    <w:rPr>
      <w:rFonts w:ascii="楷体" w:hAnsi="楷体" w:eastAsia="楷体" w:cs="楷体"/>
      <w:kern w:val="2"/>
      <w:sz w:val="21"/>
      <w:szCs w:val="24"/>
      <w:lang w:val="zh-CN" w:eastAsia="zh-CN" w:bidi="zh-CN"/>
    </w:rPr>
  </w:style>
  <w:style w:type="paragraph" w:customStyle="1" w:styleId="31">
    <w:name w:val="WPSOffice手动目录 1"/>
    <w:qFormat/>
    <w:uiPriority w:val="0"/>
    <w:pPr>
      <w:ind w:leftChars="0"/>
    </w:pPr>
    <w:rPr>
      <w:rFonts w:ascii="Times New Roman" w:hAnsi="Times New Roman" w:eastAsia="宋体" w:cs="Times New Roman"/>
      <w:sz w:val="20"/>
      <w:szCs w:val="20"/>
    </w:rPr>
  </w:style>
  <w:style w:type="paragraph" w:customStyle="1" w:styleId="32">
    <w:name w:val="WPSOffice手动目录 2"/>
    <w:qFormat/>
    <w:uiPriority w:val="0"/>
    <w:pPr>
      <w:ind w:leftChars="200"/>
    </w:pPr>
    <w:rPr>
      <w:rFonts w:ascii="Times New Roman" w:hAnsi="Times New Roman" w:eastAsia="宋体" w:cs="Times New Roman"/>
      <w:sz w:val="20"/>
      <w:szCs w:val="20"/>
    </w:rPr>
  </w:style>
  <w:style w:type="paragraph" w:customStyle="1" w:styleId="33">
    <w:name w:val="Intense Quote"/>
    <w:next w:val="1"/>
    <w:qFormat/>
    <w:uiPriority w:val="0"/>
    <w:pPr>
      <w:widowControl w:val="0"/>
      <w:wordWrap w:val="0"/>
      <w:spacing w:before="360" w:after="360" w:line="240" w:lineRule="auto"/>
      <w:ind w:left="950" w:right="950"/>
      <w:jc w:val="center"/>
    </w:pPr>
    <w:rPr>
      <w:rFonts w:ascii="Times New Roman" w:hAnsi="Times New Roman" w:eastAsia="宋体" w:cs="Times New Roman"/>
      <w:i/>
      <w:color w:val="auto"/>
      <w:kern w:val="2"/>
      <w:sz w:val="21"/>
      <w:szCs w:val="24"/>
      <w:lang w:val="en-US" w:eastAsia="zh-CN" w:bidi="ar-SA"/>
    </w:rPr>
  </w:style>
  <w:style w:type="paragraph" w:customStyle="1" w:styleId="34">
    <w:name w:val="正文_0"/>
    <w:basedOn w:val="35"/>
    <w:qFormat/>
    <w:locked/>
    <w:uiPriority w:val="0"/>
    <w:rPr>
      <w:rFonts w:ascii="Calibri" w:hAnsi="Calibri"/>
    </w:rPr>
  </w:style>
  <w:style w:type="paragraph" w:customStyle="1" w:styleId="35">
    <w:name w:val="正文_1"/>
    <w:next w:val="15"/>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6">
    <w:name w:val="正文_2"/>
    <w:basedOn w:val="35"/>
    <w:next w:val="37"/>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7">
    <w:name w:val="页脚_1"/>
    <w:basedOn w:val="38"/>
    <w:unhideWhenUsed/>
    <w:qFormat/>
    <w:uiPriority w:val="99"/>
    <w:pPr>
      <w:tabs>
        <w:tab w:val="center" w:pos="4153"/>
        <w:tab w:val="right" w:pos="8306"/>
      </w:tabs>
      <w:snapToGrid w:val="0"/>
      <w:jc w:val="left"/>
    </w:pPr>
    <w:rPr>
      <w:sz w:val="18"/>
      <w:szCs w:val="18"/>
    </w:rPr>
  </w:style>
  <w:style w:type="paragraph" w:customStyle="1" w:styleId="38">
    <w:name w:val="正文_4"/>
    <w:next w:val="39"/>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9">
    <w:name w:val="页脚_3"/>
    <w:basedOn w:val="40"/>
    <w:unhideWhenUsed/>
    <w:qFormat/>
    <w:uiPriority w:val="99"/>
    <w:pPr>
      <w:tabs>
        <w:tab w:val="center" w:pos="4153"/>
        <w:tab w:val="right" w:pos="8306"/>
      </w:tabs>
      <w:snapToGrid w:val="0"/>
      <w:jc w:val="left"/>
    </w:pPr>
    <w:rPr>
      <w:sz w:val="18"/>
      <w:szCs w:val="18"/>
    </w:rPr>
  </w:style>
  <w:style w:type="paragraph" w:customStyle="1" w:styleId="40">
    <w:name w:val="正文_6"/>
    <w:basedOn w:val="41"/>
    <w:next w:val="43"/>
    <w:qFormat/>
    <w:uiPriority w:val="0"/>
    <w:rPr>
      <w:szCs w:val="21"/>
    </w:rPr>
  </w:style>
  <w:style w:type="paragraph" w:customStyle="1" w:styleId="41">
    <w:name w:val="正文_0_3"/>
    <w:next w:val="42"/>
    <w:qFormat/>
    <w:uiPriority w:val="0"/>
    <w:pPr>
      <w:widowControl w:val="0"/>
      <w:jc w:val="both"/>
    </w:pPr>
    <w:rPr>
      <w:rFonts w:ascii="Calibri" w:hAnsi="Calibri" w:eastAsia="宋体" w:cs="Times New Roman"/>
      <w:kern w:val="2"/>
      <w:sz w:val="21"/>
      <w:szCs w:val="22"/>
      <w:lang w:val="en-US" w:eastAsia="zh-CN" w:bidi="ar-SA"/>
    </w:rPr>
  </w:style>
  <w:style w:type="paragraph" w:customStyle="1" w:styleId="42">
    <w:name w:val="页脚_4"/>
    <w:basedOn w:val="41"/>
    <w:unhideWhenUsed/>
    <w:qFormat/>
    <w:uiPriority w:val="99"/>
    <w:pPr>
      <w:tabs>
        <w:tab w:val="center" w:pos="4153"/>
        <w:tab w:val="right" w:pos="8306"/>
      </w:tabs>
      <w:snapToGrid w:val="0"/>
      <w:jc w:val="left"/>
    </w:pPr>
    <w:rPr>
      <w:sz w:val="18"/>
      <w:szCs w:val="18"/>
    </w:rPr>
  </w:style>
  <w:style w:type="paragraph" w:customStyle="1" w:styleId="43">
    <w:name w:val="列表_1"/>
    <w:basedOn w:val="40"/>
    <w:semiHidden/>
    <w:qFormat/>
    <w:locked/>
    <w:uiPriority w:val="0"/>
    <w:pPr>
      <w:ind w:left="200" w:hanging="200" w:hangingChars="200"/>
    </w:pPr>
  </w:style>
  <w:style w:type="paragraph" w:styleId="44">
    <w:name w:val="List Paragraph"/>
    <w:basedOn w:val="1"/>
    <w:qFormat/>
    <w:uiPriority w:val="99"/>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79</Pages>
  <Words>37429</Words>
  <Characters>38853</Characters>
  <Lines>0</Lines>
  <Paragraphs>0</Paragraphs>
  <TotalTime>33</TotalTime>
  <ScaleCrop>false</ScaleCrop>
  <LinksUpToDate>false</LinksUpToDate>
  <CharactersWithSpaces>40817</CharactersWithSpaces>
  <Application>WPS Office_11.1.0.14177_F1E327BC-269C-435d-A152-05C5408002CA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2023-03-21T09:51:00Z</dcterms:created>
  <dc:creator>lihang</dc:creator>
  <cp:lastModifiedBy>李梦媛</cp:lastModifiedBy>
  <dcterms:modified xsi:type="dcterms:W3CDTF">2023-11-27T04:31:48Z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2052-11.1.0.14177</vt:lpwstr>
  </property>
  <property fmtid="{D5CDD505-2E9C-101B-9397-08002B2CF9AE}" pid="3" name="ICV">
    <vt:lpwstr>D872B18317BF48778677EB0A1D8EB0DB_13</vt:lpwstr>
  </property>
</Properties>
</file>