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8FACD">
      <w:pPr>
        <w:rPr>
          <w:color w:val="000000" w:themeColor="text1"/>
          <w:highlight w:val="none"/>
          <w14:textFill>
            <w14:solidFill>
              <w14:schemeClr w14:val="tx1"/>
            </w14:solidFill>
          </w14:textFill>
        </w:rPr>
      </w:pPr>
      <w:r>
        <w:rPr>
          <w:color w:val="000000" w:themeColor="text1"/>
          <w14:textFill>
            <w14:solidFill>
              <w14:schemeClr w14:val="tx1"/>
            </w14:solidFill>
          </w14:textFill>
        </w:rPr>
        <w:drawing>
          <wp:inline distT="0" distB="0" distL="114300" distR="114300">
            <wp:extent cx="908685" cy="897890"/>
            <wp:effectExtent l="0" t="0" r="5715" b="16510"/>
            <wp:docPr id="14" name="图片 1" desc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0.png"/>
                    <pic:cNvPicPr>
                      <a:picLocks noChangeAspect="1"/>
                    </pic:cNvPicPr>
                  </pic:nvPicPr>
                  <pic:blipFill>
                    <a:blip r:embed="rId11">
                      <a:lum bright="6000" contrast="17999"/>
                    </a:blip>
                    <a:stretch>
                      <a:fillRect/>
                    </a:stretch>
                  </pic:blipFill>
                  <pic:spPr>
                    <a:xfrm>
                      <a:off x="0" y="0"/>
                      <a:ext cx="908685" cy="897890"/>
                    </a:xfrm>
                    <a:prstGeom prst="rect">
                      <a:avLst/>
                    </a:prstGeom>
                    <a:noFill/>
                    <a:ln>
                      <a:noFill/>
                    </a:ln>
                  </pic:spPr>
                </pic:pic>
              </a:graphicData>
            </a:graphic>
          </wp:inline>
        </w:drawing>
      </w:r>
    </w:p>
    <w:p w14:paraId="69909F25">
      <w:pPr>
        <w:adjustRightInd/>
        <w:snapToGrid/>
        <w:spacing w:line="240" w:lineRule="auto"/>
        <w:jc w:val="center"/>
        <w:rPr>
          <w:rFonts w:ascii="Arial" w:hAnsi="Arial" w:eastAsia="黑体" w:cs="Arial"/>
          <w:bCs/>
          <w:color w:val="000000" w:themeColor="text1"/>
          <w:w w:val="90"/>
          <w:sz w:val="48"/>
          <w:szCs w:val="48"/>
          <w:highlight w:val="none"/>
          <w14:textFill>
            <w14:solidFill>
              <w14:schemeClr w14:val="tx1"/>
            </w14:solidFill>
          </w14:textFill>
        </w:rPr>
      </w:pPr>
      <w:bookmarkStart w:id="0" w:name="_Hlk56172920"/>
    </w:p>
    <w:p w14:paraId="24DA125F">
      <w:pPr>
        <w:adjustRightInd/>
        <w:snapToGrid/>
        <w:spacing w:line="240" w:lineRule="auto"/>
        <w:jc w:val="center"/>
        <w:rPr>
          <w:rFonts w:ascii="Arial" w:hAnsi="Arial" w:eastAsia="黑体" w:cs="Arial"/>
          <w:bCs/>
          <w:color w:val="000000" w:themeColor="text1"/>
          <w:w w:val="90"/>
          <w:sz w:val="48"/>
          <w:szCs w:val="48"/>
          <w:highlight w:val="none"/>
          <w14:textFill>
            <w14:solidFill>
              <w14:schemeClr w14:val="tx1"/>
            </w14:solidFill>
          </w14:textFill>
        </w:rPr>
      </w:pPr>
    </w:p>
    <w:bookmarkEnd w:id="0"/>
    <w:p w14:paraId="39068DBB">
      <w:pPr>
        <w:adjustRightInd/>
        <w:snapToGrid/>
        <w:spacing w:line="240" w:lineRule="auto"/>
        <w:jc w:val="center"/>
        <w:rPr>
          <w:rFonts w:ascii="黑体" w:hAnsi="黑体" w:eastAsia="黑体" w:cs="Arial"/>
          <w:bCs/>
          <w:color w:val="000000" w:themeColor="text1"/>
          <w:w w:val="90"/>
          <w:sz w:val="44"/>
          <w:szCs w:val="44"/>
          <w:highlight w:val="none"/>
          <w14:textFill>
            <w14:solidFill>
              <w14:schemeClr w14:val="tx1"/>
            </w14:solidFill>
          </w14:textFill>
        </w:rPr>
      </w:pPr>
      <w:bookmarkStart w:id="1" w:name="_Hlk56004360"/>
      <w:r>
        <w:rPr>
          <w:rFonts w:hint="eastAsia" w:ascii="黑体" w:hAnsi="黑体" w:eastAsia="黑体" w:cs="Arial"/>
          <w:bCs/>
          <w:color w:val="000000" w:themeColor="text1"/>
          <w:w w:val="90"/>
          <w:sz w:val="44"/>
          <w:szCs w:val="44"/>
          <w:highlight w:val="none"/>
          <w14:textFill>
            <w14:solidFill>
              <w14:schemeClr w14:val="tx1"/>
            </w14:solidFill>
          </w14:textFill>
        </w:rPr>
        <w:t>新疆广播电视台</w:t>
      </w:r>
    </w:p>
    <w:p w14:paraId="0625CCAF">
      <w:pPr>
        <w:adjustRightInd/>
        <w:snapToGrid/>
        <w:spacing w:line="240" w:lineRule="auto"/>
        <w:jc w:val="center"/>
        <w:rPr>
          <w:rFonts w:hint="default" w:ascii="黑体" w:hAnsi="黑体" w:eastAsia="黑体" w:cs="Arial"/>
          <w:bCs/>
          <w:color w:val="000000" w:themeColor="text1"/>
          <w:w w:val="90"/>
          <w:sz w:val="44"/>
          <w:szCs w:val="44"/>
          <w:highlight w:val="none"/>
          <w:lang w:val="en-US" w:eastAsia="zh-CN"/>
          <w14:textFill>
            <w14:solidFill>
              <w14:schemeClr w14:val="tx1"/>
            </w14:solidFill>
          </w14:textFill>
        </w:rPr>
      </w:pPr>
      <w:r>
        <w:rPr>
          <w:rFonts w:hint="eastAsia" w:ascii="黑体" w:hAnsi="黑体" w:eastAsia="黑体" w:cs="Arial"/>
          <w:bCs/>
          <w:color w:val="000000" w:themeColor="text1"/>
          <w:w w:val="90"/>
          <w:sz w:val="44"/>
          <w:szCs w:val="44"/>
          <w:highlight w:val="none"/>
          <w14:textFill>
            <w14:solidFill>
              <w14:schemeClr w14:val="tx1"/>
            </w14:solidFill>
          </w14:textFill>
        </w:rPr>
        <w:t>2025年广播电视制播系统及前后期设备采购项目</w:t>
      </w:r>
      <w:r>
        <w:rPr>
          <w:rFonts w:hint="eastAsia" w:ascii="黑体" w:hAnsi="黑体" w:eastAsia="黑体" w:cs="Arial"/>
          <w:bCs/>
          <w:color w:val="000000" w:themeColor="text1"/>
          <w:w w:val="90"/>
          <w:sz w:val="44"/>
          <w:szCs w:val="44"/>
          <w:highlight w:val="none"/>
          <w:lang w:eastAsia="zh-CN"/>
          <w14:textFill>
            <w14:solidFill>
              <w14:schemeClr w14:val="tx1"/>
            </w14:solidFill>
          </w14:textFill>
        </w:rPr>
        <w:t>（</w:t>
      </w:r>
      <w:r>
        <w:rPr>
          <w:rFonts w:hint="eastAsia" w:ascii="黑体" w:hAnsi="黑体" w:eastAsia="黑体" w:cs="Arial"/>
          <w:bCs/>
          <w:color w:val="000000" w:themeColor="text1"/>
          <w:w w:val="90"/>
          <w:sz w:val="44"/>
          <w:szCs w:val="44"/>
          <w:highlight w:val="none"/>
          <w:lang w:val="en-US" w:eastAsia="zh-CN"/>
          <w14:textFill>
            <w14:solidFill>
              <w14:schemeClr w14:val="tx1"/>
            </w14:solidFill>
          </w14:textFill>
        </w:rPr>
        <w:t>二次）</w:t>
      </w:r>
    </w:p>
    <w:bookmarkEnd w:id="1"/>
    <w:p w14:paraId="7A614446">
      <w:pPr>
        <w:adjustRightInd/>
        <w:snapToGrid/>
        <w:spacing w:line="240" w:lineRule="auto"/>
        <w:jc w:val="center"/>
        <w:rPr>
          <w:rFonts w:ascii="Arial" w:hAnsi="Arial" w:eastAsia="黑体" w:cs="Arial"/>
          <w:bCs/>
          <w:color w:val="000000" w:themeColor="text1"/>
          <w:w w:val="90"/>
          <w:sz w:val="48"/>
          <w:szCs w:val="48"/>
          <w:highlight w:val="none"/>
          <w14:textFill>
            <w14:solidFill>
              <w14:schemeClr w14:val="tx1"/>
            </w14:solidFill>
          </w14:textFill>
        </w:rPr>
      </w:pPr>
    </w:p>
    <w:p w14:paraId="60EF781E">
      <w:pPr>
        <w:adjustRightInd/>
        <w:snapToGrid/>
        <w:spacing w:line="240" w:lineRule="auto"/>
        <w:jc w:val="center"/>
        <w:rPr>
          <w:rFonts w:ascii="Arial" w:hAnsi="Arial" w:eastAsia="黑体" w:cs="Arial"/>
          <w:bCs/>
          <w:color w:val="000000" w:themeColor="text1"/>
          <w:w w:val="90"/>
          <w:sz w:val="48"/>
          <w:szCs w:val="48"/>
          <w:highlight w:val="none"/>
          <w14:textFill>
            <w14:solidFill>
              <w14:schemeClr w14:val="tx1"/>
            </w14:solidFill>
          </w14:textFill>
        </w:rPr>
      </w:pPr>
    </w:p>
    <w:p w14:paraId="67E5551F">
      <w:pPr>
        <w:widowControl/>
        <w:adjustRightInd/>
        <w:jc w:val="center"/>
        <w:rPr>
          <w:rFonts w:ascii="Arial" w:hAnsi="Arial" w:eastAsia="黑体" w:cs="Arial"/>
          <w:color w:val="000000" w:themeColor="text1"/>
          <w:sz w:val="72"/>
          <w:szCs w:val="72"/>
          <w:highlight w:val="none"/>
          <w14:textFill>
            <w14:solidFill>
              <w14:schemeClr w14:val="tx1"/>
            </w14:solidFill>
          </w14:textFill>
        </w:rPr>
      </w:pPr>
      <w:r>
        <w:rPr>
          <w:rFonts w:hint="eastAsia" w:ascii="Arial" w:hAnsi="Arial" w:eastAsia="黑体" w:cs="Arial"/>
          <w:color w:val="000000" w:themeColor="text1"/>
          <w:sz w:val="72"/>
          <w:szCs w:val="72"/>
          <w:highlight w:val="none"/>
          <w14:textFill>
            <w14:solidFill>
              <w14:schemeClr w14:val="tx1"/>
            </w14:solidFill>
          </w14:textFill>
        </w:rPr>
        <w:t>招标文件</w:t>
      </w:r>
    </w:p>
    <w:p w14:paraId="3C6804DD">
      <w:pPr>
        <w:jc w:val="center"/>
        <w:rPr>
          <w:rFonts w:ascii="黑体" w:hAnsi="黑体" w:eastAsia="黑体" w:cs="Arial"/>
          <w:color w:val="000000" w:themeColor="text1"/>
          <w:sz w:val="30"/>
          <w:szCs w:val="30"/>
          <w:highlight w:val="none"/>
          <w14:textFill>
            <w14:solidFill>
              <w14:schemeClr w14:val="tx1"/>
            </w14:solidFill>
          </w14:textFill>
        </w:rPr>
      </w:pPr>
    </w:p>
    <w:p w14:paraId="6C96ED65">
      <w:pPr>
        <w:jc w:val="center"/>
        <w:rPr>
          <w:rFonts w:ascii="黑体" w:hAnsi="黑体" w:eastAsia="黑体" w:cs="Arial"/>
          <w:color w:val="000000" w:themeColor="text1"/>
          <w:sz w:val="30"/>
          <w:szCs w:val="30"/>
          <w:highlight w:val="none"/>
          <w14:textFill>
            <w14:solidFill>
              <w14:schemeClr w14:val="tx1"/>
            </w14:solidFill>
          </w14:textFill>
        </w:rPr>
      </w:pPr>
      <w:bookmarkStart w:id="2" w:name="_Hlk56004418"/>
      <w:r>
        <w:rPr>
          <w:rFonts w:hint="eastAsia" w:ascii="黑体" w:hAnsi="黑体" w:eastAsia="黑体" w:cs="Arial"/>
          <w:color w:val="000000" w:themeColor="text1"/>
          <w:sz w:val="30"/>
          <w:szCs w:val="30"/>
          <w:highlight w:val="none"/>
          <w14:textFill>
            <w14:solidFill>
              <w14:schemeClr w14:val="tx1"/>
            </w14:solidFill>
          </w14:textFill>
        </w:rPr>
        <w:t>项目编号：</w:t>
      </w:r>
      <w:bookmarkEnd w:id="2"/>
      <w:r>
        <w:rPr>
          <w:rFonts w:hint="eastAsia" w:ascii="黑体" w:hAnsi="黑体" w:eastAsia="黑体" w:cs="Arial"/>
          <w:color w:val="000000" w:themeColor="text1"/>
          <w:sz w:val="30"/>
          <w:szCs w:val="30"/>
          <w:highlight w:val="none"/>
          <w:lang w:val="en-US" w:eastAsia="zh-CN"/>
          <w14:textFill>
            <w14:solidFill>
              <w14:schemeClr w14:val="tx1"/>
            </w14:solidFill>
          </w14:textFill>
        </w:rPr>
        <w:t>HTXJ-ZCG(2025)-144号</w:t>
      </w:r>
    </w:p>
    <w:p w14:paraId="60CC242E">
      <w:pPr>
        <w:jc w:val="center"/>
        <w:rPr>
          <w:rFonts w:ascii="黑体" w:hAnsi="黑体" w:eastAsia="黑体" w:cs="Arial"/>
          <w:color w:val="000000" w:themeColor="text1"/>
          <w:sz w:val="30"/>
          <w:szCs w:val="30"/>
          <w:highlight w:val="none"/>
          <w14:textFill>
            <w14:solidFill>
              <w14:schemeClr w14:val="tx1"/>
            </w14:solidFill>
          </w14:textFill>
        </w:rPr>
      </w:pPr>
    </w:p>
    <w:p w14:paraId="3A1E5099">
      <w:pPr>
        <w:jc w:val="center"/>
        <w:rPr>
          <w:rFonts w:ascii="黑体" w:hAnsi="黑体" w:eastAsia="黑体" w:cs="Arial"/>
          <w:color w:val="000000" w:themeColor="text1"/>
          <w:sz w:val="30"/>
          <w:szCs w:val="30"/>
          <w:highlight w:val="none"/>
          <w14:textFill>
            <w14:solidFill>
              <w14:schemeClr w14:val="tx1"/>
            </w14:solidFill>
          </w14:textFill>
        </w:rPr>
      </w:pPr>
    </w:p>
    <w:p w14:paraId="4CEEA35B">
      <w:pPr>
        <w:jc w:val="center"/>
        <w:rPr>
          <w:rFonts w:ascii="黑体" w:hAnsi="黑体" w:eastAsia="黑体" w:cs="Arial"/>
          <w:color w:val="000000" w:themeColor="text1"/>
          <w:sz w:val="30"/>
          <w:szCs w:val="30"/>
          <w:highlight w:val="none"/>
          <w14:textFill>
            <w14:solidFill>
              <w14:schemeClr w14:val="tx1"/>
            </w14:solidFill>
          </w14:textFill>
        </w:rPr>
      </w:pPr>
    </w:p>
    <w:p w14:paraId="4FC2DF2C">
      <w:pPr>
        <w:jc w:val="center"/>
        <w:rPr>
          <w:rFonts w:ascii="黑体" w:hAnsi="黑体" w:eastAsia="黑体" w:cs="Arial"/>
          <w:color w:val="000000" w:themeColor="text1"/>
          <w:sz w:val="30"/>
          <w:szCs w:val="30"/>
          <w:highlight w:val="none"/>
          <w14:textFill>
            <w14:solidFill>
              <w14:schemeClr w14:val="tx1"/>
            </w14:solidFill>
          </w14:textFill>
        </w:rPr>
      </w:pPr>
    </w:p>
    <w:p w14:paraId="657BA6A1">
      <w:pPr>
        <w:jc w:val="center"/>
        <w:rPr>
          <w:rFonts w:ascii="黑体" w:hAnsi="黑体" w:eastAsia="黑体" w:cs="Arial"/>
          <w:color w:val="000000" w:themeColor="text1"/>
          <w:sz w:val="30"/>
          <w:szCs w:val="30"/>
          <w:highlight w:val="none"/>
          <w14:textFill>
            <w14:solidFill>
              <w14:schemeClr w14:val="tx1"/>
            </w14:solidFill>
          </w14:textFill>
        </w:rPr>
      </w:pPr>
    </w:p>
    <w:p w14:paraId="70746894">
      <w:pPr>
        <w:jc w:val="both"/>
        <w:rPr>
          <w:rFonts w:ascii="黑体" w:hAnsi="黑体" w:eastAsia="黑体" w:cs="Arial"/>
          <w:color w:val="000000" w:themeColor="text1"/>
          <w:sz w:val="30"/>
          <w:szCs w:val="30"/>
          <w:highlight w:val="none"/>
          <w14:textFill>
            <w14:solidFill>
              <w14:schemeClr w14:val="tx1"/>
            </w14:solidFill>
          </w14:textFill>
        </w:rPr>
      </w:pPr>
    </w:p>
    <w:p w14:paraId="74B71C64">
      <w:pPr>
        <w:spacing w:line="360" w:lineRule="auto"/>
        <w:ind w:left="1841" w:leftChars="767"/>
        <w:rPr>
          <w:rFonts w:ascii="黑体" w:hAnsi="黑体" w:eastAsia="黑体" w:cs="Arial"/>
          <w:color w:val="000000" w:themeColor="text1"/>
          <w:sz w:val="30"/>
          <w:szCs w:val="30"/>
          <w:highlight w:val="none"/>
          <w14:textFill>
            <w14:solidFill>
              <w14:schemeClr w14:val="tx1"/>
            </w14:solidFill>
          </w14:textFill>
        </w:rPr>
      </w:pPr>
      <w:r>
        <w:rPr>
          <w:rFonts w:hint="eastAsia" w:ascii="黑体" w:hAnsi="黑体" w:eastAsia="黑体" w:cs="Arial"/>
          <w:color w:val="000000" w:themeColor="text1"/>
          <w:sz w:val="30"/>
          <w:szCs w:val="30"/>
          <w:highlight w:val="none"/>
          <w14:textFill>
            <w14:solidFill>
              <w14:schemeClr w14:val="tx1"/>
            </w14:solidFill>
          </w14:textFill>
        </w:rPr>
        <w:t>采购人：新疆广播电视台</w:t>
      </w:r>
    </w:p>
    <w:p w14:paraId="2273D941">
      <w:pPr>
        <w:spacing w:line="360" w:lineRule="auto"/>
        <w:ind w:left="1841" w:leftChars="767"/>
        <w:rPr>
          <w:rFonts w:hint="eastAsia" w:ascii="黑体" w:hAnsi="黑体" w:eastAsia="黑体" w:cs="Arial"/>
          <w:color w:val="000000" w:themeColor="text1"/>
          <w:sz w:val="30"/>
          <w:szCs w:val="30"/>
          <w:highlight w:val="none"/>
          <w:lang w:eastAsia="zh-CN"/>
          <w14:textFill>
            <w14:solidFill>
              <w14:schemeClr w14:val="tx1"/>
            </w14:solidFill>
          </w14:textFill>
        </w:rPr>
      </w:pPr>
      <w:r>
        <w:rPr>
          <w:rFonts w:hint="eastAsia" w:ascii="黑体" w:hAnsi="黑体" w:eastAsia="黑体" w:cs="Arial"/>
          <w:color w:val="000000" w:themeColor="text1"/>
          <w:sz w:val="30"/>
          <w:szCs w:val="30"/>
          <w:highlight w:val="none"/>
          <w14:textFill>
            <w14:solidFill>
              <w14:schemeClr w14:val="tx1"/>
            </w14:solidFill>
          </w14:textFill>
        </w:rPr>
        <w:t>采购代理机构：</w:t>
      </w:r>
      <w:r>
        <w:rPr>
          <w:rFonts w:hint="eastAsia" w:ascii="黑体" w:hAnsi="黑体" w:eastAsia="黑体" w:cs="Arial"/>
          <w:color w:val="000000" w:themeColor="text1"/>
          <w:sz w:val="30"/>
          <w:szCs w:val="30"/>
          <w:highlight w:val="none"/>
          <w:lang w:eastAsia="zh-CN"/>
          <w14:textFill>
            <w14:solidFill>
              <w14:schemeClr w14:val="tx1"/>
            </w14:solidFill>
          </w14:textFill>
        </w:rPr>
        <w:t>中正恒天国际招标有限公司</w:t>
      </w:r>
    </w:p>
    <w:p w14:paraId="7BE63351">
      <w:pPr>
        <w:tabs>
          <w:tab w:val="left" w:pos="2478"/>
          <w:tab w:val="center" w:pos="4464"/>
        </w:tabs>
        <w:spacing w:line="360" w:lineRule="auto"/>
        <w:jc w:val="left"/>
        <w:rPr>
          <w:rFonts w:ascii="黑体" w:hAnsi="黑体" w:eastAsia="黑体" w:cs="Arial"/>
          <w:color w:val="000000" w:themeColor="text1"/>
          <w:sz w:val="30"/>
          <w:szCs w:val="30"/>
          <w:highlight w:val="none"/>
          <w14:textFill>
            <w14:solidFill>
              <w14:schemeClr w14:val="tx1"/>
            </w14:solidFill>
          </w14:textFill>
        </w:rPr>
        <w:sectPr>
          <w:headerReference r:id="rId5" w:type="first"/>
          <w:footerReference r:id="rId6" w:type="first"/>
          <w:pgSz w:w="11906" w:h="16838"/>
          <w:pgMar w:top="1440" w:right="1559" w:bottom="1440" w:left="1418" w:header="851" w:footer="992" w:gutter="0"/>
          <w:pgNumType w:fmt="upperRoman" w:start="1"/>
          <w:cols w:space="720" w:num="1"/>
          <w:titlePg/>
          <w:docGrid w:type="lines" w:linePitch="312" w:charSpace="0"/>
        </w:sectPr>
      </w:pPr>
      <w:r>
        <w:rPr>
          <w:rFonts w:ascii="黑体" w:hAnsi="黑体" w:eastAsia="黑体" w:cs="Arial"/>
          <w:color w:val="000000" w:themeColor="text1"/>
          <w:sz w:val="30"/>
          <w:szCs w:val="30"/>
          <w:highlight w:val="none"/>
          <w14:textFill>
            <w14:solidFill>
              <w14:schemeClr w14:val="tx1"/>
            </w14:solidFill>
          </w14:textFill>
        </w:rPr>
        <w:tab/>
      </w:r>
      <w:r>
        <w:rPr>
          <w:rFonts w:ascii="黑体" w:hAnsi="黑体" w:eastAsia="黑体" w:cs="Arial"/>
          <w:color w:val="000000" w:themeColor="text1"/>
          <w:sz w:val="30"/>
          <w:szCs w:val="30"/>
          <w:highlight w:val="none"/>
          <w14:textFill>
            <w14:solidFill>
              <w14:schemeClr w14:val="tx1"/>
            </w14:solidFill>
          </w14:textFill>
        </w:rPr>
        <w:tab/>
      </w:r>
      <w:r>
        <w:rPr>
          <w:rFonts w:hint="eastAsia" w:ascii="黑体" w:hAnsi="黑体" w:eastAsia="黑体" w:cs="Arial"/>
          <w:color w:val="000000" w:themeColor="text1"/>
          <w:sz w:val="30"/>
          <w:szCs w:val="30"/>
          <w:highlight w:val="none"/>
          <w14:textFill>
            <w14:solidFill>
              <w14:schemeClr w14:val="tx1"/>
            </w14:solidFill>
          </w14:textFill>
        </w:rPr>
        <w:t>2025年</w:t>
      </w:r>
      <w:r>
        <w:rPr>
          <w:rFonts w:hint="eastAsia" w:ascii="黑体" w:hAnsi="黑体" w:eastAsia="黑体" w:cs="Arial"/>
          <w:color w:val="000000" w:themeColor="text1"/>
          <w:sz w:val="30"/>
          <w:szCs w:val="30"/>
          <w:highlight w:val="none"/>
          <w:lang w:val="en-US" w:eastAsia="zh-CN"/>
          <w14:textFill>
            <w14:solidFill>
              <w14:schemeClr w14:val="tx1"/>
            </w14:solidFill>
          </w14:textFill>
        </w:rPr>
        <w:t>7</w:t>
      </w:r>
      <w:r>
        <w:rPr>
          <w:rFonts w:hint="eastAsia" w:ascii="黑体" w:hAnsi="黑体" w:eastAsia="黑体" w:cs="Arial"/>
          <w:color w:val="000000" w:themeColor="text1"/>
          <w:sz w:val="30"/>
          <w:szCs w:val="30"/>
          <w:highlight w:val="none"/>
          <w14:textFill>
            <w14:solidFill>
              <w14:schemeClr w14:val="tx1"/>
            </w14:solidFill>
          </w14:textFill>
        </w:rPr>
        <w:t>月</w:t>
      </w:r>
    </w:p>
    <w:p w14:paraId="1061B43D">
      <w:pPr>
        <w:spacing w:line="360" w:lineRule="auto"/>
        <w:jc w:val="center"/>
        <w:rPr>
          <w:b/>
          <w:bCs/>
          <w:color w:val="000000" w:themeColor="text1"/>
          <w:szCs w:val="24"/>
          <w:highlight w:val="none"/>
          <w14:textFill>
            <w14:solidFill>
              <w14:schemeClr w14:val="tx1"/>
            </w14:solidFill>
          </w14:textFill>
        </w:rPr>
      </w:pPr>
      <w:r>
        <w:rPr>
          <w:rFonts w:hint="eastAsia"/>
          <w:b/>
          <w:bCs/>
          <w:color w:val="000000" w:themeColor="text1"/>
          <w:szCs w:val="24"/>
          <w:highlight w:val="none"/>
          <w14:textFill>
            <w14:solidFill>
              <w14:schemeClr w14:val="tx1"/>
            </w14:solidFill>
          </w14:textFill>
        </w:rPr>
        <w:t>目录</w:t>
      </w:r>
    </w:p>
    <w:p w14:paraId="45FC60E9">
      <w:pPr>
        <w:pStyle w:val="18"/>
        <w:tabs>
          <w:tab w:val="right" w:leader="dot" w:pos="8919"/>
        </w:tabs>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TOC \o "1-3" \h \z \u</w:instrText>
      </w:r>
      <w:r>
        <w:rPr>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"_Toc174533037"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第一章  投标邀请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B5B53FD">
      <w:pPr>
        <w:pStyle w:val="18"/>
        <w:tabs>
          <w:tab w:val="right" w:leader="dot" w:pos="8919"/>
        </w:tabs>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"_Toc174533038"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第二章  投标人须知前附表和投标人须知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AFA12C9">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"_Toc174533039"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投标人须知前附表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5327652">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"_Toc174533040"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3EFEAE">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"_Toc174533041"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一、说明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E57E744">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"_Toc174533042"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二、招标文件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76D776">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"_Toc174533043"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三、投标文件的编制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7C977C">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"_Toc174533044"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四、投标文件的递交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500AF7">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"_Toc174533045"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五、开标与评标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B19E11">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"_Toc174533046"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六、授予合同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F3EEC13">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"_Toc174533047"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七、其他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C8D2130">
      <w:pPr>
        <w:pStyle w:val="18"/>
        <w:tabs>
          <w:tab w:val="right" w:leader="dot" w:pos="8919"/>
        </w:tabs>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"_Toc174533048"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第三章  评标方法和评标标准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A92D63">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"_Toc174533049"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一、评标方法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5CC3E0">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"_Toc174533050"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二、评标中的落实政府采购政策具体办法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53526D">
      <w:pPr>
        <w:pStyle w:val="13"/>
        <w:tabs>
          <w:tab w:val="right" w:leader="dot" w:pos="8919"/>
        </w:tabs>
        <w:ind w:left="96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"_Toc174533051"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1、促进中小企业、残疾人福利性单位、监狱企业政策落实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D61C079">
      <w:pPr>
        <w:pStyle w:val="13"/>
        <w:tabs>
          <w:tab w:val="right" w:leader="dot" w:pos="8919"/>
        </w:tabs>
        <w:ind w:left="96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"_Toc174533052"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2、鼓励节能、环保政策落实</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499CE9">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"_Toc174533053"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三、评标标准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BC42D20">
      <w:pPr>
        <w:pStyle w:val="18"/>
        <w:tabs>
          <w:tab w:val="right" w:leader="dot" w:pos="8919"/>
        </w:tabs>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"_Toc174533054"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第四章  技术服务需求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AFBA48C">
      <w:pPr>
        <w:pStyle w:val="18"/>
        <w:tabs>
          <w:tab w:val="right" w:leader="dot" w:pos="8919"/>
        </w:tabs>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"_Toc174533058"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第五章  拟签订的合同文本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84BBC0">
      <w:pPr>
        <w:pStyle w:val="18"/>
        <w:tabs>
          <w:tab w:val="right" w:leader="dot" w:pos="8919"/>
        </w:tabs>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"_Toc174533091"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第六章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AF04B8C">
      <w:pPr>
        <w:pStyle w:val="20"/>
        <w:tabs>
          <w:tab w:val="right" w:leader="dot" w:pos="8919"/>
        </w:tabs>
        <w:ind w:left="480"/>
        <w:rPr>
          <w:rFonts w:hint="default" w:ascii="Calibri" w:eastAsia="宋体"/>
          <w:color w:val="000000" w:themeColor="text1"/>
          <w:sz w:val="21"/>
          <w:szCs w:val="22"/>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"_Toc174533092"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商务技术文件分册封面建议格式</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17</w:t>
      </w:r>
    </w:p>
    <w:p w14:paraId="10C0FFDF">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"_Toc174533094"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附件1 投标函格式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A222F8">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"_Toc174533095"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附件2 开标一览表格式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717FE0D">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"_Toc174533097"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附件3 投标分项报价表格式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_Toc174533097 \h </w:instrText>
      </w:r>
      <w:r>
        <w:rPr>
          <w:color w:val="000000" w:themeColor="text1"/>
          <w:highlight w:val="none"/>
          <w14:textFill>
            <w14:solidFill>
              <w14:schemeClr w14:val="tx1"/>
            </w14:solidFill>
          </w14:textFill>
        </w:rPr>
        <w:fldChar w:fldCharType="separate"/>
      </w:r>
      <w:r>
        <w:rPr>
          <w:b/>
        </w:rPr>
        <w:t>错误！未定义书签。</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D6C52B4">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"_Toc174533098"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 xml:space="preserve">附件4 </w:t>
      </w:r>
      <w:r>
        <w:rPr>
          <w:rStyle w:val="31"/>
          <w:rFonts w:hAnsi="宋体"/>
          <w:color w:val="000000" w:themeColor="text1"/>
          <w:highlight w:val="none"/>
          <w14:textFill>
            <w14:solidFill>
              <w14:schemeClr w14:val="tx1"/>
            </w14:solidFill>
          </w14:textFill>
        </w:rPr>
        <w:t>技术服务需求偏离表格式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55E86C7">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"_Toc174533099"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附件5 合同条款偏离表格式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_Toc174533099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3961C4">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"_Toc174533100"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附件6 法定代表人授权书格式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_Toc174533100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AC44173">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"_Toc174533101"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附件7 详细的技术服务响应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_Toc174533101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8F0B354">
      <w:pPr>
        <w:pStyle w:val="13"/>
        <w:tabs>
          <w:tab w:val="right" w:leader="dot" w:pos="8919"/>
        </w:tabs>
        <w:ind w:left="96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"_Toc174533102"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7-1、拟派实施人员汇总表格式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_Toc174533102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A3B13D">
      <w:pPr>
        <w:pStyle w:val="13"/>
        <w:tabs>
          <w:tab w:val="right" w:leader="dot" w:pos="8919"/>
        </w:tabs>
        <w:ind w:left="96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"_Toc174533103"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7-2、拟派实施人员简历格式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_Toc174533103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A7B27D">
      <w:pPr>
        <w:pStyle w:val="13"/>
        <w:tabs>
          <w:tab w:val="right" w:leader="dot" w:pos="8919"/>
        </w:tabs>
        <w:ind w:left="96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"_Toc174533104"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7-3、货物配置一览表建议格式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_Toc174533104 \h </w:instrText>
      </w:r>
      <w:r>
        <w:rPr>
          <w:color w:val="000000" w:themeColor="text1"/>
          <w:highlight w:val="none"/>
          <w14:textFill>
            <w14:solidFill>
              <w14:schemeClr w14:val="tx1"/>
            </w14:solidFill>
          </w14:textFill>
        </w:rPr>
        <w:fldChar w:fldCharType="separate"/>
      </w:r>
      <w:r>
        <w:rPr>
          <w:b/>
        </w:rPr>
        <w:t>错误！未定义书签。</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146C3BA">
      <w:pPr>
        <w:pStyle w:val="13"/>
        <w:tabs>
          <w:tab w:val="right" w:leader="dot" w:pos="8919"/>
        </w:tabs>
        <w:ind w:left="96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"_Toc174533105"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7-4、原材料辅材配件一览表建议格式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_Toc174533105 \h </w:instrText>
      </w:r>
      <w:r>
        <w:rPr>
          <w:color w:val="000000" w:themeColor="text1"/>
          <w:highlight w:val="none"/>
          <w14:textFill>
            <w14:solidFill>
              <w14:schemeClr w14:val="tx1"/>
            </w14:solidFill>
          </w14:textFill>
        </w:rPr>
        <w:fldChar w:fldCharType="separate"/>
      </w:r>
      <w:r>
        <w:rPr>
          <w:b/>
        </w:rPr>
        <w:t>错误！未定义书签。</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9F2C453">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"_Toc174533106"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附件8 相关评审证明材料以及其他材料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_Toc174533106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FEEAA1F">
      <w:pPr>
        <w:pStyle w:val="13"/>
        <w:tabs>
          <w:tab w:val="right" w:leader="dot" w:pos="8919"/>
        </w:tabs>
        <w:ind w:left="96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"_Toc174533107"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8-1、相关业绩表建议格式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_Toc174533107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FFB60AB">
      <w:pPr>
        <w:pStyle w:val="13"/>
        <w:tabs>
          <w:tab w:val="right" w:leader="dot" w:pos="8919"/>
        </w:tabs>
        <w:ind w:left="96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"_Toc174533108"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8-2、其它招标文件要求的或投标人认为应当或有必要提供的资料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_Toc174533108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9219AF3">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"_Toc174533110"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附件9 资格、资信证明文件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_Toc174533110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680DB35">
      <w:pPr>
        <w:pStyle w:val="13"/>
        <w:tabs>
          <w:tab w:val="right" w:leader="dot" w:pos="8919"/>
        </w:tabs>
        <w:ind w:left="96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"_Toc174533111"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9-5、</w:t>
      </w:r>
      <w:r>
        <w:rPr>
          <w:rStyle w:val="31"/>
          <w:rFonts w:ascii="Arial" w:hAnsi="Arial" w:cs="Arial"/>
          <w:color w:val="000000" w:themeColor="text1"/>
          <w:highlight w:val="none"/>
          <w14:textFill>
            <w14:solidFill>
              <w14:schemeClr w14:val="tx1"/>
            </w14:solidFill>
          </w14:textFill>
        </w:rPr>
        <w:t>具备履行合同所必需的设备和专业技术能力的证明材料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_Toc174533111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129169">
      <w:pPr>
        <w:pStyle w:val="13"/>
        <w:tabs>
          <w:tab w:val="right" w:leader="dot" w:pos="8919"/>
        </w:tabs>
        <w:ind w:left="96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"_Toc174533112"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9-6、参加政府采购活动前三年内，在经营活动中没有重大违法记录的声明格式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_Toc174533112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28510A6">
      <w:pPr>
        <w:pStyle w:val="13"/>
        <w:tabs>
          <w:tab w:val="right" w:leader="dot" w:pos="8919"/>
        </w:tabs>
        <w:ind w:left="96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"_Toc174533113"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9-7、投标人针对投标人须知2.2条第3项第（2）款的声明格式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_Toc174533113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FD0A05B">
      <w:pPr>
        <w:pStyle w:val="13"/>
        <w:tabs>
          <w:tab w:val="right" w:leader="dot" w:pos="8919"/>
        </w:tabs>
        <w:ind w:left="96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"_Toc174533114"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9-8、联合体协议格式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_Toc174533114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E1826D">
      <w:pPr>
        <w:pStyle w:val="20"/>
        <w:tabs>
          <w:tab w:val="right" w:leader="dot" w:pos="8919"/>
        </w:tabs>
        <w:ind w:left="48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"_Toc174533115"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附件10 政府采购政策落实附件及其他文件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_Toc174533115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F595C2D">
      <w:pPr>
        <w:pStyle w:val="13"/>
        <w:tabs>
          <w:tab w:val="right" w:leader="dot" w:pos="8919"/>
        </w:tabs>
        <w:ind w:left="96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"_Toc174533116"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10-1、中小企业声明函格式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_Toc174533116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7DCA58">
      <w:pPr>
        <w:pStyle w:val="13"/>
        <w:tabs>
          <w:tab w:val="right" w:leader="dot" w:pos="8919"/>
        </w:tabs>
        <w:ind w:left="960"/>
        <w:rPr>
          <w:rFonts w:ascii="Calibr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"_Toc174533117" </w:instrText>
      </w:r>
      <w:r>
        <w:rPr>
          <w:color w:val="000000" w:themeColor="text1"/>
          <w:highlight w:val="none"/>
          <w14:textFill>
            <w14:solidFill>
              <w14:schemeClr w14:val="tx1"/>
            </w14:solidFill>
          </w14:textFill>
        </w:rPr>
        <w:fldChar w:fldCharType="separate"/>
      </w:r>
      <w:r>
        <w:rPr>
          <w:rStyle w:val="31"/>
          <w:color w:val="000000" w:themeColor="text1"/>
          <w:highlight w:val="none"/>
          <w14:textFill>
            <w14:solidFill>
              <w14:schemeClr w14:val="tx1"/>
            </w14:solidFill>
          </w14:textFill>
        </w:rPr>
        <w:t>10-2、残疾人福利性单位声明函格式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_Toc174533117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AB13EDE">
      <w:pPr>
        <w:pStyle w:val="13"/>
        <w:tabs>
          <w:tab w:val="right" w:leader="dot" w:pos="8919"/>
        </w:tabs>
        <w:ind w:left="960"/>
        <w:rPr>
          <w:rFonts w:ascii="Calibri"/>
          <w:color w:val="000000" w:themeColor="text1"/>
          <w:sz w:val="21"/>
          <w:szCs w:val="22"/>
          <w:highlight w:val="none"/>
          <w14:textFill>
            <w14:solidFill>
              <w14:schemeClr w14:val="tx1"/>
            </w14:solidFill>
          </w14:textFill>
        </w:rPr>
      </w:pPr>
    </w:p>
    <w:p w14:paraId="152904A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end"/>
      </w:r>
    </w:p>
    <w:p w14:paraId="15A8199C">
      <w:pPr>
        <w:pStyle w:val="3"/>
        <w:rPr>
          <w:rFonts w:hint="eastAsia"/>
          <w:color w:val="000000" w:themeColor="text1"/>
          <w:highlight w:val="none"/>
          <w14:textFill>
            <w14:solidFill>
              <w14:schemeClr w14:val="tx1"/>
            </w14:solidFill>
          </w14:textFill>
        </w:rPr>
        <w:sectPr>
          <w:footerReference r:id="rId7" w:type="first"/>
          <w:pgSz w:w="11906" w:h="16838"/>
          <w:pgMar w:top="1247" w:right="1247" w:bottom="1247" w:left="1247" w:header="851" w:footer="863" w:gutter="0"/>
          <w:pgNumType w:start="1"/>
          <w:cols w:space="720" w:num="1"/>
          <w:titlePg/>
          <w:docGrid w:linePitch="312" w:charSpace="0"/>
        </w:sectPr>
      </w:pPr>
      <w:bookmarkStart w:id="3" w:name="_Toc174533037"/>
    </w:p>
    <w:p w14:paraId="64026FC8">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第一章  投标邀请</w:t>
      </w:r>
      <w:bookmarkEnd w:id="3"/>
    </w:p>
    <w:p w14:paraId="19B0DF76">
      <w:p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项目概况</w:t>
      </w:r>
    </w:p>
    <w:p w14:paraId="7768CD38">
      <w:pPr>
        <w:pStyle w:val="56"/>
        <w:ind w:firstLine="48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新疆广播电视台2025年广播电视制播系统及前后期设备采购项目（二次）</w:t>
      </w:r>
      <w:r>
        <w:rPr>
          <w:rFonts w:hint="eastAsia"/>
          <w:color w:val="000000" w:themeColor="text1"/>
          <w:highlight w:val="none"/>
          <w14:textFill>
            <w14:solidFill>
              <w14:schemeClr w14:val="tx1"/>
            </w14:solidFill>
          </w14:textFill>
        </w:rPr>
        <w:t>的潜在投标人政采云平台线上获取招标文件，并于2025年</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24</w:t>
      </w:r>
      <w:r>
        <w:rPr>
          <w:rFonts w:hint="eastAsia"/>
          <w:color w:val="000000" w:themeColor="text1"/>
          <w:highlight w:val="none"/>
          <w14:textFill>
            <w14:solidFill>
              <w14:schemeClr w14:val="tx1"/>
            </w14:solidFill>
          </w14:textFill>
        </w:rPr>
        <w:t>日11时00分（北京时间）前递交投标文件。</w:t>
      </w:r>
    </w:p>
    <w:p w14:paraId="07B0573E">
      <w:pPr>
        <w:pStyle w:val="52"/>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一、项目基本情况：</w:t>
      </w:r>
    </w:p>
    <w:p w14:paraId="1AF538A1">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项目编号： </w:t>
      </w:r>
    </w:p>
    <w:p w14:paraId="4CD35B22">
      <w:pPr>
        <w:pStyle w:val="56"/>
        <w:ind w:firstLine="48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项目名称：</w:t>
      </w:r>
      <w:r>
        <w:rPr>
          <w:rFonts w:hint="eastAsia"/>
          <w:color w:val="000000" w:themeColor="text1"/>
          <w:highlight w:val="none"/>
          <w:lang w:eastAsia="zh-CN"/>
          <w14:textFill>
            <w14:solidFill>
              <w14:schemeClr w14:val="tx1"/>
            </w14:solidFill>
          </w14:textFill>
        </w:rPr>
        <w:t>新疆广播电视台2025年广播电视制播系统及前后期设备采购项目（二次）</w:t>
      </w:r>
    </w:p>
    <w:p w14:paraId="437C09E2">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预算金额：</w:t>
      </w:r>
      <w:r>
        <w:rPr>
          <w:rFonts w:hint="eastAsia"/>
          <w:color w:val="000000" w:themeColor="text1"/>
          <w:highlight w:val="none"/>
          <w:lang w:val="en-US" w:eastAsia="zh-CN"/>
          <w14:textFill>
            <w14:solidFill>
              <w14:schemeClr w14:val="tx1"/>
            </w14:solidFill>
          </w14:textFill>
        </w:rPr>
        <w:t>1.5</w:t>
      </w:r>
      <w:r>
        <w:rPr>
          <w:rFonts w:hint="eastAsia"/>
          <w:color w:val="000000" w:themeColor="text1"/>
          <w:highlight w:val="none"/>
          <w14:textFill>
            <w14:solidFill>
              <w14:schemeClr w14:val="tx1"/>
            </w14:solidFill>
          </w14:textFill>
        </w:rPr>
        <w:t>万元（人民币）</w:t>
      </w:r>
    </w:p>
    <w:p w14:paraId="1BE6DCE6">
      <w:pPr>
        <w:pStyle w:val="56"/>
        <w:ind w:firstLine="48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最高限价：</w:t>
      </w:r>
      <w:r>
        <w:rPr>
          <w:rFonts w:hint="eastAsia"/>
          <w:color w:val="000000" w:themeColor="text1"/>
          <w:highlight w:val="none"/>
          <w:lang w:val="en-US" w:eastAsia="zh-CN"/>
          <w14:textFill>
            <w14:solidFill>
              <w14:schemeClr w14:val="tx1"/>
            </w14:solidFill>
          </w14:textFill>
        </w:rPr>
        <w:t>包4：1.5万元</w:t>
      </w:r>
    </w:p>
    <w:p w14:paraId="5DE6C5E3">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采购需求：</w:t>
      </w:r>
    </w:p>
    <w:p w14:paraId="78675585">
      <w:pPr>
        <w:pStyle w:val="56"/>
        <w:numPr>
          <w:ilvl w:val="0"/>
          <w:numId w:val="7"/>
        </w:numPr>
        <w:ind w:left="482" w:firstLine="420" w:firstLineChars="0"/>
        <w:rPr>
          <w:color w:val="000000" w:themeColor="text1"/>
          <w:highlight w:val="none"/>
          <w14:textFill>
            <w14:solidFill>
              <w14:schemeClr w14:val="tx1"/>
            </w14:solidFill>
          </w14:textFill>
        </w:rPr>
      </w:pPr>
      <w:bookmarkStart w:id="4" w:name="_Hlk73362345"/>
      <w:r>
        <w:rPr>
          <w:rFonts w:hint="eastAsia"/>
          <w:color w:val="000000" w:themeColor="text1"/>
          <w:highlight w:val="none"/>
          <w14:textFill>
            <w14:solidFill>
              <w14:schemeClr w14:val="tx1"/>
            </w14:solidFill>
          </w14:textFill>
        </w:rPr>
        <w:t>采购需求一览表：</w:t>
      </w:r>
    </w:p>
    <w:bookmarkEnd w:id="4"/>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497"/>
        <w:gridCol w:w="2001"/>
        <w:gridCol w:w="252"/>
        <w:gridCol w:w="763"/>
        <w:gridCol w:w="471"/>
        <w:gridCol w:w="783"/>
        <w:gridCol w:w="1126"/>
        <w:gridCol w:w="851"/>
        <w:gridCol w:w="2884"/>
      </w:tblGrid>
      <w:tr w14:paraId="782B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0" w:hRule="atLeast"/>
        </w:trPr>
        <w:tc>
          <w:tcPr>
            <w:tcW w:w="0" w:type="auto"/>
            <w:shd w:val="clear" w:color="auto" w:fill="FFFFFF"/>
            <w:noWrap w:val="0"/>
            <w:tcMar>
              <w:top w:w="0" w:type="dxa"/>
              <w:left w:w="108" w:type="dxa"/>
              <w:bottom w:w="0" w:type="dxa"/>
              <w:right w:w="108" w:type="dxa"/>
            </w:tcMar>
            <w:vAlign w:val="center"/>
          </w:tcPr>
          <w:p w14:paraId="22A1F42D">
            <w:pPr>
              <w:spacing w:line="240" w:lineRule="auto"/>
              <w:jc w:val="center"/>
              <w:rPr>
                <w:color w:val="000000" w:themeColor="text1"/>
                <w:sz w:val="21"/>
                <w:highlight w:val="none"/>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序号</w:t>
            </w:r>
          </w:p>
        </w:tc>
        <w:tc>
          <w:tcPr>
            <w:tcW w:w="0" w:type="auto"/>
            <w:shd w:val="clear" w:color="auto" w:fill="FFFFFF"/>
            <w:noWrap w:val="0"/>
            <w:tcMar>
              <w:top w:w="0" w:type="dxa"/>
              <w:left w:w="108" w:type="dxa"/>
              <w:bottom w:w="0" w:type="dxa"/>
              <w:right w:w="108" w:type="dxa"/>
            </w:tcMar>
            <w:vAlign w:val="center"/>
          </w:tcPr>
          <w:p w14:paraId="0EB3FA67">
            <w:pPr>
              <w:spacing w:line="240" w:lineRule="auto"/>
              <w:jc w:val="center"/>
              <w:rPr>
                <w:color w:val="000000" w:themeColor="text1"/>
                <w:sz w:val="21"/>
                <w:highlight w:val="none"/>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项目</w:t>
            </w:r>
            <w:r>
              <w:rPr>
                <w:rFonts w:hint="eastAsia"/>
                <w:color w:val="000000" w:themeColor="text1"/>
                <w:sz w:val="21"/>
                <w:highlight w:val="none"/>
                <w14:textFill>
                  <w14:solidFill>
                    <w14:schemeClr w14:val="tx1"/>
                  </w14:solidFill>
                </w14:textFill>
              </w:rPr>
              <w:t>名称</w:t>
            </w:r>
          </w:p>
        </w:tc>
        <w:tc>
          <w:tcPr>
            <w:tcW w:w="252" w:type="dxa"/>
            <w:shd w:val="clear" w:color="auto" w:fill="FFFFFF"/>
            <w:noWrap w:val="0"/>
            <w:vAlign w:val="center"/>
          </w:tcPr>
          <w:p w14:paraId="38BA368E">
            <w:pPr>
              <w:spacing w:line="240" w:lineRule="auto"/>
              <w:jc w:val="center"/>
              <w:rPr>
                <w:rFonts w:hint="default"/>
                <w:color w:val="000000" w:themeColor="text1"/>
                <w:sz w:val="21"/>
                <w:highlight w:val="none"/>
                <w:lang w:val="en-US" w:eastAsia="zh-CN"/>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包号</w:t>
            </w:r>
          </w:p>
        </w:tc>
        <w:tc>
          <w:tcPr>
            <w:tcW w:w="763" w:type="dxa"/>
            <w:shd w:val="clear" w:color="auto" w:fill="FFFFFF"/>
            <w:noWrap w:val="0"/>
            <w:vAlign w:val="center"/>
          </w:tcPr>
          <w:p w14:paraId="77761EE9">
            <w:pPr>
              <w:spacing w:line="240" w:lineRule="auto"/>
              <w:jc w:val="center"/>
              <w:rPr>
                <w:color w:val="000000" w:themeColor="text1"/>
                <w:sz w:val="21"/>
                <w:highlight w:val="none"/>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标项</w:t>
            </w:r>
            <w:r>
              <w:rPr>
                <w:rFonts w:hint="eastAsia"/>
                <w:color w:val="000000" w:themeColor="text1"/>
                <w:sz w:val="21"/>
                <w:highlight w:val="none"/>
                <w14:textFill>
                  <w14:solidFill>
                    <w14:schemeClr w14:val="tx1"/>
                  </w14:solidFill>
                </w14:textFill>
              </w:rPr>
              <w:t>名称</w:t>
            </w:r>
          </w:p>
        </w:tc>
        <w:tc>
          <w:tcPr>
            <w:tcW w:w="0" w:type="auto"/>
            <w:shd w:val="clear" w:color="auto" w:fill="FFFFFF"/>
            <w:noWrap w:val="0"/>
            <w:tcMar>
              <w:top w:w="0" w:type="dxa"/>
              <w:left w:w="108" w:type="dxa"/>
              <w:bottom w:w="0" w:type="dxa"/>
              <w:right w:w="108" w:type="dxa"/>
            </w:tcMar>
            <w:vAlign w:val="center"/>
          </w:tcPr>
          <w:p w14:paraId="3677279F">
            <w:pPr>
              <w:spacing w:line="240" w:lineRule="auto"/>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数量</w:t>
            </w:r>
          </w:p>
        </w:tc>
        <w:tc>
          <w:tcPr>
            <w:tcW w:w="0" w:type="auto"/>
            <w:shd w:val="clear" w:color="auto" w:fill="FFFFFF"/>
            <w:noWrap w:val="0"/>
            <w:tcMar>
              <w:top w:w="0" w:type="dxa"/>
              <w:left w:w="108" w:type="dxa"/>
              <w:bottom w:w="0" w:type="dxa"/>
              <w:right w:w="108" w:type="dxa"/>
            </w:tcMar>
            <w:vAlign w:val="center"/>
          </w:tcPr>
          <w:p w14:paraId="55701B24">
            <w:pPr>
              <w:spacing w:line="240" w:lineRule="auto"/>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预算</w:t>
            </w:r>
            <w:r>
              <w:rPr>
                <w:color w:val="000000" w:themeColor="text1"/>
                <w:sz w:val="21"/>
                <w:highlight w:val="none"/>
                <w14:textFill>
                  <w14:solidFill>
                    <w14:schemeClr w14:val="tx1"/>
                  </w14:solidFill>
                </w14:textFill>
              </w:rPr>
              <w:br w:type="textWrapping"/>
            </w:r>
            <w:r>
              <w:rPr>
                <w:rFonts w:hint="eastAsia"/>
                <w:color w:val="000000" w:themeColor="text1"/>
                <w:sz w:val="21"/>
                <w:highlight w:val="none"/>
                <w14:textFill>
                  <w14:solidFill>
                    <w14:schemeClr w14:val="tx1"/>
                  </w14:solidFill>
                </w14:textFill>
              </w:rPr>
              <w:t>（万元）</w:t>
            </w:r>
          </w:p>
        </w:tc>
        <w:tc>
          <w:tcPr>
            <w:tcW w:w="0" w:type="auto"/>
            <w:shd w:val="clear" w:color="auto" w:fill="FFFFFF"/>
            <w:noWrap w:val="0"/>
            <w:tcMar>
              <w:top w:w="0" w:type="dxa"/>
              <w:left w:w="108" w:type="dxa"/>
              <w:bottom w:w="0" w:type="dxa"/>
              <w:right w:w="108" w:type="dxa"/>
            </w:tcMar>
            <w:vAlign w:val="center"/>
          </w:tcPr>
          <w:p w14:paraId="6B442FE2">
            <w:pPr>
              <w:spacing w:line="240" w:lineRule="auto"/>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交货期</w:t>
            </w:r>
          </w:p>
        </w:tc>
        <w:tc>
          <w:tcPr>
            <w:tcW w:w="0" w:type="auto"/>
            <w:shd w:val="clear" w:color="auto" w:fill="FFFFFF"/>
            <w:noWrap w:val="0"/>
            <w:tcMar>
              <w:top w:w="0" w:type="dxa"/>
              <w:left w:w="108" w:type="dxa"/>
              <w:bottom w:w="0" w:type="dxa"/>
              <w:right w:w="108" w:type="dxa"/>
            </w:tcMar>
            <w:vAlign w:val="center"/>
          </w:tcPr>
          <w:p w14:paraId="67FA14CF">
            <w:pPr>
              <w:spacing w:line="240" w:lineRule="auto"/>
              <w:jc w:val="center"/>
              <w:rPr>
                <w:color w:val="000000" w:themeColor="text1"/>
                <w:sz w:val="21"/>
                <w:highlight w:val="none"/>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服务</w:t>
            </w:r>
            <w:r>
              <w:rPr>
                <w:rFonts w:hint="eastAsia"/>
                <w:color w:val="000000" w:themeColor="text1"/>
                <w:sz w:val="21"/>
                <w:highlight w:val="none"/>
                <w14:textFill>
                  <w14:solidFill>
                    <w14:schemeClr w14:val="tx1"/>
                  </w14:solidFill>
                </w14:textFill>
              </w:rPr>
              <w:t>地点</w:t>
            </w:r>
          </w:p>
        </w:tc>
        <w:tc>
          <w:tcPr>
            <w:tcW w:w="0" w:type="auto"/>
            <w:shd w:val="clear" w:color="auto" w:fill="FFFFFF"/>
            <w:noWrap w:val="0"/>
            <w:tcMar>
              <w:top w:w="0" w:type="dxa"/>
              <w:left w:w="108" w:type="dxa"/>
              <w:bottom w:w="0" w:type="dxa"/>
              <w:right w:w="108" w:type="dxa"/>
            </w:tcMar>
            <w:vAlign w:val="center"/>
          </w:tcPr>
          <w:p w14:paraId="5F734208">
            <w:pPr>
              <w:spacing w:line="240" w:lineRule="auto"/>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简要技术要求/项目基本概况/用途：</w:t>
            </w:r>
          </w:p>
        </w:tc>
      </w:tr>
      <w:tr w14:paraId="3A5D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93" w:hRule="atLeast"/>
        </w:trPr>
        <w:tc>
          <w:tcPr>
            <w:tcW w:w="0" w:type="auto"/>
            <w:shd w:val="clear" w:color="auto" w:fill="FFFFFF"/>
            <w:noWrap w:val="0"/>
            <w:tcMar>
              <w:top w:w="0" w:type="dxa"/>
              <w:left w:w="108" w:type="dxa"/>
              <w:bottom w:w="0" w:type="dxa"/>
              <w:right w:w="108" w:type="dxa"/>
            </w:tcMar>
            <w:vAlign w:val="center"/>
          </w:tcPr>
          <w:p w14:paraId="22C3160C">
            <w:pPr>
              <w:spacing w:line="240" w:lineRule="auto"/>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w:t>
            </w:r>
          </w:p>
        </w:tc>
        <w:tc>
          <w:tcPr>
            <w:tcW w:w="0" w:type="auto"/>
            <w:shd w:val="clear" w:color="auto" w:fill="FFFFFF"/>
            <w:noWrap w:val="0"/>
            <w:tcMar>
              <w:top w:w="0" w:type="dxa"/>
              <w:left w:w="108" w:type="dxa"/>
              <w:bottom w:w="0" w:type="dxa"/>
              <w:right w:w="108" w:type="dxa"/>
            </w:tcMar>
            <w:vAlign w:val="center"/>
          </w:tcPr>
          <w:p w14:paraId="429D823D">
            <w:pPr>
              <w:spacing w:line="240" w:lineRule="auto"/>
              <w:jc w:val="center"/>
              <w:rPr>
                <w:rFonts w:hint="eastAsia" w:ascii="宋体" w:eastAsia="宋体" w:cs="Times New Roman"/>
                <w:color w:val="000000" w:themeColor="text1"/>
                <w:sz w:val="21"/>
                <w:highlight w:val="none"/>
                <w:lang w:val="en-US" w:eastAsia="zh-CN"/>
                <w14:textFill>
                  <w14:solidFill>
                    <w14:schemeClr w14:val="tx1"/>
                  </w14:solidFill>
                </w14:textFill>
              </w:rPr>
            </w:pPr>
            <w:r>
              <w:rPr>
                <w:rFonts w:hint="eastAsia" w:ascii="宋体" w:eastAsia="宋体" w:cs="Times New Roman"/>
                <w:color w:val="000000" w:themeColor="text1"/>
                <w:sz w:val="21"/>
                <w:highlight w:val="none"/>
                <w:lang w:val="en-US" w:eastAsia="zh-CN"/>
                <w14:textFill>
                  <w14:solidFill>
                    <w14:schemeClr w14:val="tx1"/>
                  </w14:solidFill>
                </w14:textFill>
              </w:rPr>
              <w:t>2025年广播电视制播系统及前后期设备采购项目</w:t>
            </w:r>
          </w:p>
        </w:tc>
        <w:tc>
          <w:tcPr>
            <w:tcW w:w="252" w:type="dxa"/>
            <w:shd w:val="clear" w:color="auto" w:fill="FFFFFF"/>
            <w:noWrap w:val="0"/>
            <w:vAlign w:val="center"/>
          </w:tcPr>
          <w:p w14:paraId="51651063">
            <w:pPr>
              <w:spacing w:line="240" w:lineRule="auto"/>
              <w:jc w:val="center"/>
              <w:rPr>
                <w:rFonts w:hint="default" w:ascii="宋体" w:eastAsia="宋体" w:cs="Times New Roman"/>
                <w:color w:val="000000" w:themeColor="text1"/>
                <w:sz w:val="21"/>
                <w:highlight w:val="none"/>
                <w:lang w:val="en-US" w:eastAsia="zh-CN"/>
                <w14:textFill>
                  <w14:solidFill>
                    <w14:schemeClr w14:val="tx1"/>
                  </w14:solidFill>
                </w14:textFill>
              </w:rPr>
            </w:pPr>
            <w:r>
              <w:rPr>
                <w:rFonts w:hint="eastAsia" w:cs="Times New Roman"/>
                <w:color w:val="000000" w:themeColor="text1"/>
                <w:sz w:val="21"/>
                <w:highlight w:val="none"/>
                <w:lang w:val="en-US" w:eastAsia="zh-CN"/>
                <w14:textFill>
                  <w14:solidFill>
                    <w14:schemeClr w14:val="tx1"/>
                  </w14:solidFill>
                </w14:textFill>
              </w:rPr>
              <w:t>04</w:t>
            </w:r>
          </w:p>
        </w:tc>
        <w:tc>
          <w:tcPr>
            <w:tcW w:w="763" w:type="dxa"/>
            <w:shd w:val="clear" w:color="auto" w:fill="FFFFFF"/>
            <w:noWrap w:val="0"/>
            <w:vAlign w:val="center"/>
          </w:tcPr>
          <w:p w14:paraId="555555B9">
            <w:pPr>
              <w:spacing w:line="240" w:lineRule="auto"/>
              <w:jc w:val="center"/>
              <w:rPr>
                <w:rFonts w:hint="eastAsia" w:ascii="宋体" w:eastAsia="宋体" w:cs="Times New Roman"/>
                <w:color w:val="000000" w:themeColor="text1"/>
                <w:sz w:val="21"/>
                <w:highlight w:val="none"/>
                <w:lang w:val="en-US" w:eastAsia="zh-CN"/>
                <w14:textFill>
                  <w14:solidFill>
                    <w14:schemeClr w14:val="tx1"/>
                  </w14:solidFill>
                </w14:textFill>
              </w:rPr>
            </w:pPr>
          </w:p>
          <w:p w14:paraId="16EFC799">
            <w:pPr>
              <w:spacing w:line="240" w:lineRule="auto"/>
              <w:jc w:val="center"/>
              <w:rPr>
                <w:rFonts w:hint="eastAsia" w:ascii="宋体" w:eastAsia="宋体" w:cs="Times New Roman"/>
                <w:color w:val="000000" w:themeColor="text1"/>
                <w:sz w:val="21"/>
                <w:highlight w:val="none"/>
                <w:lang w:val="en-US" w:eastAsia="zh-CN"/>
                <w14:textFill>
                  <w14:solidFill>
                    <w14:schemeClr w14:val="tx1"/>
                  </w14:solidFill>
                </w14:textFill>
              </w:rPr>
            </w:pPr>
          </w:p>
          <w:p w14:paraId="0DA26A2F">
            <w:pPr>
              <w:spacing w:line="240" w:lineRule="auto"/>
              <w:jc w:val="center"/>
              <w:rPr>
                <w:rFonts w:hint="eastAsia" w:ascii="宋体" w:eastAsia="宋体" w:cs="Times New Roman"/>
                <w:color w:val="000000" w:themeColor="text1"/>
                <w:sz w:val="21"/>
                <w:highlight w:val="none"/>
                <w:lang w:val="en-US" w:eastAsia="zh-CN"/>
                <w14:textFill>
                  <w14:solidFill>
                    <w14:schemeClr w14:val="tx1"/>
                  </w14:solidFill>
                </w14:textFill>
              </w:rPr>
            </w:pPr>
            <w:r>
              <w:rPr>
                <w:rFonts w:hint="eastAsia" w:ascii="宋体" w:eastAsia="宋体" w:cs="Times New Roman"/>
                <w:color w:val="000000" w:themeColor="text1"/>
                <w:sz w:val="21"/>
                <w:highlight w:val="none"/>
                <w:lang w:val="en-US" w:eastAsia="zh-CN"/>
                <w14:textFill>
                  <w14:solidFill>
                    <w14:schemeClr w14:val="tx1"/>
                  </w14:solidFill>
                </w14:textFill>
              </w:rPr>
              <w:t>竣工财务决算审计服务项目</w:t>
            </w:r>
          </w:p>
        </w:tc>
        <w:tc>
          <w:tcPr>
            <w:tcW w:w="471" w:type="dxa"/>
            <w:shd w:val="clear" w:color="auto" w:fill="FFFFFF"/>
            <w:noWrap w:val="0"/>
            <w:tcMar>
              <w:top w:w="0" w:type="dxa"/>
              <w:left w:w="108" w:type="dxa"/>
              <w:bottom w:w="0" w:type="dxa"/>
              <w:right w:w="108" w:type="dxa"/>
            </w:tcMar>
            <w:vAlign w:val="center"/>
          </w:tcPr>
          <w:p w14:paraId="0001209B">
            <w:pPr>
              <w:spacing w:line="240" w:lineRule="auto"/>
              <w:jc w:val="center"/>
              <w:rPr>
                <w:rFonts w:hint="eastAsia" w:ascii="宋体" w:eastAsia="宋体" w:cs="Times New Roman"/>
                <w:color w:val="000000" w:themeColor="text1"/>
                <w:sz w:val="21"/>
                <w:highlight w:val="none"/>
                <w:lang w:val="en-US" w:eastAsia="zh-CN"/>
                <w14:textFill>
                  <w14:solidFill>
                    <w14:schemeClr w14:val="tx1"/>
                  </w14:solidFill>
                </w14:textFill>
              </w:rPr>
            </w:pPr>
            <w:r>
              <w:rPr>
                <w:rFonts w:hint="eastAsia" w:ascii="宋体" w:eastAsia="宋体" w:cs="Times New Roman"/>
                <w:color w:val="000000" w:themeColor="text1"/>
                <w:sz w:val="21"/>
                <w:highlight w:val="none"/>
                <w:lang w:val="en-US" w:eastAsia="zh-CN"/>
                <w14:textFill>
                  <w14:solidFill>
                    <w14:schemeClr w14:val="tx1"/>
                  </w14:solidFill>
                </w14:textFill>
              </w:rPr>
              <w:t>1</w:t>
            </w:r>
          </w:p>
        </w:tc>
        <w:tc>
          <w:tcPr>
            <w:tcW w:w="783" w:type="dxa"/>
            <w:shd w:val="clear" w:color="auto" w:fill="FFFFFF"/>
            <w:noWrap w:val="0"/>
            <w:tcMar>
              <w:top w:w="0" w:type="dxa"/>
              <w:left w:w="108" w:type="dxa"/>
              <w:bottom w:w="0" w:type="dxa"/>
              <w:right w:w="108" w:type="dxa"/>
            </w:tcMar>
            <w:vAlign w:val="center"/>
          </w:tcPr>
          <w:p w14:paraId="78CFC95A">
            <w:pPr>
              <w:spacing w:line="240" w:lineRule="auto"/>
              <w:jc w:val="center"/>
              <w:rPr>
                <w:rFonts w:hint="default" w:ascii="宋体" w:eastAsia="宋体" w:cs="Times New Roman"/>
                <w:color w:val="000000" w:themeColor="text1"/>
                <w:sz w:val="21"/>
                <w:highlight w:val="none"/>
                <w:lang w:val="en-US" w:eastAsia="zh-CN"/>
                <w14:textFill>
                  <w14:solidFill>
                    <w14:schemeClr w14:val="tx1"/>
                  </w14:solidFill>
                </w14:textFill>
              </w:rPr>
            </w:pPr>
            <w:r>
              <w:rPr>
                <w:rFonts w:hint="eastAsia" w:ascii="宋体" w:eastAsia="宋体" w:cs="Times New Roman"/>
                <w:color w:val="000000" w:themeColor="text1"/>
                <w:sz w:val="21"/>
                <w:highlight w:val="none"/>
                <w:lang w:val="en-US" w:eastAsia="zh-CN"/>
                <w14:textFill>
                  <w14:solidFill>
                    <w14:schemeClr w14:val="tx1"/>
                  </w14:solidFill>
                </w14:textFill>
              </w:rPr>
              <w:t>1.5</w:t>
            </w:r>
          </w:p>
        </w:tc>
        <w:tc>
          <w:tcPr>
            <w:tcW w:w="1126" w:type="dxa"/>
            <w:shd w:val="clear" w:color="auto" w:fill="FFFFFF"/>
            <w:noWrap w:val="0"/>
            <w:tcMar>
              <w:top w:w="0" w:type="dxa"/>
              <w:left w:w="108" w:type="dxa"/>
              <w:bottom w:w="0" w:type="dxa"/>
              <w:right w:w="108" w:type="dxa"/>
            </w:tcMar>
            <w:vAlign w:val="center"/>
          </w:tcPr>
          <w:p w14:paraId="73A511F6">
            <w:pPr>
              <w:spacing w:line="240" w:lineRule="auto"/>
              <w:jc w:val="center"/>
              <w:rPr>
                <w:rFonts w:hint="eastAsia" w:ascii="宋体" w:eastAsia="宋体" w:cs="Times New Roman"/>
                <w:color w:val="000000" w:themeColor="text1"/>
                <w:sz w:val="21"/>
                <w:highlight w:val="none"/>
                <w:lang w:val="en-US" w:eastAsia="zh-CN"/>
                <w14:textFill>
                  <w14:solidFill>
                    <w14:schemeClr w14:val="tx1"/>
                  </w14:solidFill>
                </w14:textFill>
              </w:rPr>
            </w:pPr>
            <w:r>
              <w:rPr>
                <w:rFonts w:hint="eastAsia" w:ascii="宋体" w:eastAsia="宋体" w:cs="Times New Roman"/>
                <w:color w:val="000000" w:themeColor="text1"/>
                <w:sz w:val="21"/>
                <w:highlight w:val="none"/>
                <w:lang w:val="en-US" w:eastAsia="zh-CN"/>
                <w14:textFill>
                  <w14:solidFill>
                    <w14:schemeClr w14:val="tx1"/>
                  </w14:solidFill>
                </w14:textFill>
              </w:rPr>
              <w:t>竣工验收合格后15日内</w:t>
            </w:r>
          </w:p>
        </w:tc>
        <w:tc>
          <w:tcPr>
            <w:tcW w:w="0" w:type="auto"/>
            <w:shd w:val="clear" w:color="auto" w:fill="FFFFFF"/>
            <w:noWrap w:val="0"/>
            <w:tcMar>
              <w:top w:w="0" w:type="dxa"/>
              <w:left w:w="108" w:type="dxa"/>
              <w:bottom w:w="0" w:type="dxa"/>
              <w:right w:w="108" w:type="dxa"/>
            </w:tcMar>
            <w:vAlign w:val="center"/>
          </w:tcPr>
          <w:p w14:paraId="74D369F5">
            <w:pPr>
              <w:spacing w:line="240" w:lineRule="auto"/>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新疆广播电视台</w:t>
            </w:r>
          </w:p>
        </w:tc>
        <w:tc>
          <w:tcPr>
            <w:tcW w:w="2884" w:type="dxa"/>
            <w:shd w:val="clear" w:color="auto" w:fill="FFFFFF"/>
            <w:noWrap w:val="0"/>
            <w:tcMar>
              <w:top w:w="0" w:type="dxa"/>
              <w:left w:w="108" w:type="dxa"/>
              <w:bottom w:w="0" w:type="dxa"/>
              <w:right w:w="108" w:type="dxa"/>
            </w:tcMar>
            <w:vAlign w:val="center"/>
          </w:tcPr>
          <w:p w14:paraId="1721D17D">
            <w:pPr>
              <w:spacing w:line="240" w:lineRule="auto"/>
              <w:jc w:val="center"/>
              <w:rPr>
                <w:rFonts w:hint="default" w:eastAsia="宋体"/>
                <w:color w:val="000000" w:themeColor="text1"/>
                <w:sz w:val="21"/>
                <w:highlight w:val="none"/>
                <w:lang w:val="en-US" w:eastAsia="zh-CN"/>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对</w:t>
            </w:r>
            <w:r>
              <w:rPr>
                <w:rFonts w:hint="eastAsia"/>
                <w:color w:val="000000" w:themeColor="text1"/>
                <w:sz w:val="21"/>
                <w:highlight w:val="none"/>
                <w14:textFill>
                  <w14:solidFill>
                    <w14:schemeClr w14:val="tx1"/>
                  </w14:solidFill>
                </w14:textFill>
              </w:rPr>
              <w:t>2025年广播电视制播系统及前后期设备采购项目</w:t>
            </w:r>
            <w:r>
              <w:rPr>
                <w:rFonts w:hint="eastAsia"/>
                <w:color w:val="000000" w:themeColor="text1"/>
                <w:sz w:val="21"/>
                <w:highlight w:val="none"/>
                <w:lang w:val="en-US" w:eastAsia="zh-CN"/>
                <w14:textFill>
                  <w14:solidFill>
                    <w14:schemeClr w14:val="tx1"/>
                  </w14:solidFill>
                </w14:textFill>
              </w:rPr>
              <w:t>进行竣工财务决算审计</w:t>
            </w:r>
          </w:p>
        </w:tc>
      </w:tr>
    </w:tbl>
    <w:p w14:paraId="4D3FD69B">
      <w:pPr>
        <w:pStyle w:val="56"/>
        <w:numPr>
          <w:ilvl w:val="0"/>
          <w:numId w:val="7"/>
        </w:numPr>
        <w:ind w:left="482" w:firstLine="42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是否专门面向中小企业或小型、微型企业采购：</w:t>
      </w:r>
    </w:p>
    <w:p w14:paraId="4D726456">
      <w:pPr>
        <w:pStyle w:val="56"/>
        <w:ind w:firstLine="480"/>
        <w:rPr>
          <w:color w:val="000000" w:themeColor="text1"/>
          <w:highlight w:val="none"/>
          <w14:textFill>
            <w14:solidFill>
              <w14:schemeClr w14:val="tx1"/>
            </w14:solidFill>
          </w14:textFill>
        </w:rPr>
      </w:pPr>
      <w:bookmarkStart w:id="5" w:name="_Hlk73362492"/>
      <w:bookmarkStart w:id="6" w:name="_Hlk73362647"/>
      <w:bookmarkStart w:id="7" w:name="_Hlk73362450"/>
      <w:r>
        <w:rPr>
          <w:rFonts w:hint="eastAsia"/>
          <w:color w:val="000000" w:themeColor="text1"/>
          <w:highlight w:val="none"/>
          <w14:textFill>
            <w14:solidFill>
              <w14:schemeClr w14:val="tx1"/>
            </w14:solidFill>
          </w14:textFill>
        </w:rPr>
        <w:t>☑非专门面向中小企业。</w:t>
      </w:r>
      <w:bookmarkEnd w:id="5"/>
    </w:p>
    <w:bookmarkEnd w:id="6"/>
    <w:bookmarkEnd w:id="7"/>
    <w:p w14:paraId="2444BB11">
      <w:pPr>
        <w:pStyle w:val="52"/>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二、申请人的资格要求：</w:t>
      </w:r>
    </w:p>
    <w:p w14:paraId="46B55F7E">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满足《中华人民共和国政府采购法》第二十二条规定；</w:t>
      </w:r>
    </w:p>
    <w:p w14:paraId="71652AB2">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落实政府采购政策需满足的资格要求：</w:t>
      </w:r>
      <w:bookmarkStart w:id="8" w:name="OLE_LINK1"/>
      <w:r>
        <w:rPr>
          <w:rFonts w:hint="eastAsia"/>
          <w:color w:val="000000" w:themeColor="text1"/>
          <w:highlight w:val="none"/>
          <w14:textFill>
            <w14:solidFill>
              <w14:schemeClr w14:val="tx1"/>
            </w14:solidFill>
          </w14:textFill>
        </w:rPr>
        <w:t>☑无</w:t>
      </w:r>
      <w:bookmarkEnd w:id="8"/>
      <w:r>
        <w:rPr>
          <w:rFonts w:hint="eastAsia"/>
          <w:color w:val="000000" w:themeColor="text1"/>
          <w:highlight w:val="none"/>
          <w14:textFill>
            <w14:solidFill>
              <w14:schemeClr w14:val="tx1"/>
            </w14:solidFill>
          </w14:textFill>
        </w:rPr>
        <w:t>。</w:t>
      </w:r>
    </w:p>
    <w:p w14:paraId="0D6D99CA">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本项目的特定资格要求：</w:t>
      </w:r>
      <w:r>
        <w:rPr>
          <w:color w:val="000000" w:themeColor="text1"/>
          <w:highlight w:val="none"/>
          <w14:textFill>
            <w14:solidFill>
              <w14:schemeClr w14:val="tx1"/>
            </w14:solidFill>
          </w14:textFill>
        </w:rPr>
        <w:t xml:space="preserve"> </w:t>
      </w:r>
    </w:p>
    <w:p w14:paraId="30A83314">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本项目开标日前被列入失信被执行人、重大税收违法案件当事人名单、政府采购严重违法失信行为记录名单（处罚期限尚未届满的），不得参与本项目的投标，[以“信用中国”网站（www.creditchina.gov.cn）和“中国政府采购网”（www.ccgp.gov.cn）采购代理机构评标当日的查询记录为准]；</w:t>
      </w:r>
    </w:p>
    <w:p w14:paraId="75C09B44">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）单位负责人为同一人或者存在直接控股、管理关系的不同投标人，不得参加同一合同项下的政府采购活动；为本项目提供整体设计、规范编制或者项目管理、监理、检测等服务的供应商，</w:t>
      </w:r>
      <w:bookmarkStart w:id="9" w:name="_Hlk74070744"/>
      <w:r>
        <w:rPr>
          <w:color w:val="000000" w:themeColor="text1"/>
          <w:highlight w:val="none"/>
          <w14:textFill>
            <w14:solidFill>
              <w14:schemeClr w14:val="tx1"/>
            </w14:solidFill>
          </w14:textFill>
        </w:rPr>
        <w:t>不得参加本项目的投标</w:t>
      </w:r>
      <w:r>
        <w:rPr>
          <w:rFonts w:hint="eastAsia"/>
          <w:color w:val="000000" w:themeColor="text1"/>
          <w:highlight w:val="none"/>
          <w14:textFill>
            <w14:solidFill>
              <w14:schemeClr w14:val="tx1"/>
            </w14:solidFill>
          </w14:textFill>
        </w:rPr>
        <w:t>；</w:t>
      </w:r>
      <w:bookmarkEnd w:id="9"/>
    </w:p>
    <w:p w14:paraId="56FCA084">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）投标人必须通过下述第三条“获取招标文件”中规定的渠道获取了招标文件；</w:t>
      </w:r>
    </w:p>
    <w:p w14:paraId="4285B6F6">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（4）本项目不接受联合体投标。</w:t>
      </w:r>
    </w:p>
    <w:p w14:paraId="6281A9F2">
      <w:pPr>
        <w:pStyle w:val="52"/>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三、获取招标文件</w:t>
      </w:r>
    </w:p>
    <w:p w14:paraId="393B94CD">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时间：2025年</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日至2025年</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日，每天上午10:</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0 至13:</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14:textFill>
            <w14:solidFill>
              <w14:schemeClr w14:val="tx1"/>
            </w14:solidFill>
          </w14:textFill>
        </w:rPr>
        <w:t>0，下午</w:t>
      </w:r>
    </w:p>
    <w:p w14:paraId="13D23CA9">
      <w:pPr>
        <w:pStyle w:val="56"/>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15:00 至1</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:00。（北京时间，法定节假日除外）</w:t>
      </w:r>
    </w:p>
    <w:p w14:paraId="6242804D">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地点（网址）：新疆政府采购网政采云平台（http://www.ccgp-xinjiang.gov.cn/）</w:t>
      </w:r>
    </w:p>
    <w:p w14:paraId="11EFD562">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方式：投标人登录政采云平台http://www.ccgp-xinjiang.gov.cn/在线申请获取</w:t>
      </w:r>
    </w:p>
    <w:p w14:paraId="04DD5446">
      <w:pPr>
        <w:pStyle w:val="56"/>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采购文件（进入“项目采购”应用，在获取采购文件菜单中选择项目，申请获取采购</w:t>
      </w:r>
    </w:p>
    <w:p w14:paraId="69BFD6A5">
      <w:pPr>
        <w:pStyle w:val="56"/>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文件）。</w:t>
      </w:r>
    </w:p>
    <w:p w14:paraId="5AA54B0F">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售价：</w:t>
      </w:r>
      <w:r>
        <w:rPr>
          <w:rFonts w:hint="eastAsia"/>
          <w:color w:val="000000" w:themeColor="text1"/>
          <w:highlight w:val="none"/>
          <w:lang w:val="en-US" w:eastAsia="zh-CN"/>
          <w14:textFill>
            <w14:solidFill>
              <w14:schemeClr w14:val="tx1"/>
            </w14:solidFill>
          </w14:textFill>
        </w:rPr>
        <w:t>0</w:t>
      </w:r>
      <w:r>
        <w:rPr>
          <w:color w:val="000000" w:themeColor="text1"/>
          <w:highlight w:val="none"/>
          <w14:textFill>
            <w14:solidFill>
              <w14:schemeClr w14:val="tx1"/>
            </w14:solidFill>
          </w14:textFill>
        </w:rPr>
        <w:t>.0元</w:t>
      </w:r>
    </w:p>
    <w:p w14:paraId="309A9136">
      <w:pPr>
        <w:pStyle w:val="56"/>
        <w:ind w:firstLine="480"/>
        <w:rPr>
          <w:color w:val="000000" w:themeColor="text1"/>
          <w:highlight w:val="none"/>
          <w14:textFill>
            <w14:solidFill>
              <w14:schemeClr w14:val="tx1"/>
            </w14:solidFill>
          </w14:textFill>
        </w:rPr>
      </w:pPr>
    </w:p>
    <w:p w14:paraId="6DA1EDD9">
      <w:pPr>
        <w:pStyle w:val="52"/>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四、提交投标文件截止时间、开标时间和地点</w:t>
      </w:r>
    </w:p>
    <w:p w14:paraId="0A3DBF59">
      <w:pPr>
        <w:ind w:firstLine="480" w:firstLineChars="200"/>
        <w:jc w:val="left"/>
        <w:rPr>
          <w:rFonts w:ascii="瀹嬩綋" w:hAnsi="瀹嬩綋" w:eastAsia="瀹嬩綋"/>
          <w:color w:val="000000" w:themeColor="text1"/>
          <w:szCs w:val="24"/>
          <w:highlight w:val="none"/>
          <w14:textFill>
            <w14:solidFill>
              <w14:schemeClr w14:val="tx1"/>
            </w14:solidFill>
          </w14:textFill>
        </w:rPr>
      </w:pPr>
      <w:r>
        <w:rPr>
          <w:rFonts w:hint="eastAsia" w:ascii="瀹嬩綋" w:hAnsi="瀹嬩綋" w:eastAsia="瀹嬩綋"/>
          <w:color w:val="000000" w:themeColor="text1"/>
          <w:szCs w:val="24"/>
          <w:highlight w:val="none"/>
          <w14:textFill>
            <w14:solidFill>
              <w14:schemeClr w14:val="tx1"/>
            </w14:solidFill>
          </w14:textFill>
        </w:rPr>
        <w:t>截止时间：2025年</w:t>
      </w:r>
      <w:r>
        <w:rPr>
          <w:rFonts w:hint="eastAsia" w:ascii="瀹嬩綋" w:hAnsi="瀹嬩綋" w:eastAsia="瀹嬩綋"/>
          <w:color w:val="000000" w:themeColor="text1"/>
          <w:szCs w:val="24"/>
          <w:highlight w:val="none"/>
          <w:lang w:val="en-US" w:eastAsia="zh-CN"/>
          <w14:textFill>
            <w14:solidFill>
              <w14:schemeClr w14:val="tx1"/>
            </w14:solidFill>
          </w14:textFill>
        </w:rPr>
        <w:t>7</w:t>
      </w:r>
      <w:r>
        <w:rPr>
          <w:rFonts w:hint="eastAsia" w:ascii="瀹嬩綋" w:hAnsi="瀹嬩綋" w:eastAsia="瀹嬩綋"/>
          <w:color w:val="000000" w:themeColor="text1"/>
          <w:szCs w:val="24"/>
          <w:highlight w:val="none"/>
          <w14:textFill>
            <w14:solidFill>
              <w14:schemeClr w14:val="tx1"/>
            </w14:solidFill>
          </w14:textFill>
        </w:rPr>
        <w:t>月</w:t>
      </w:r>
      <w:r>
        <w:rPr>
          <w:rFonts w:hint="eastAsia" w:ascii="瀹嬩綋" w:hAnsi="瀹嬩綋" w:eastAsia="瀹嬩綋"/>
          <w:color w:val="000000" w:themeColor="text1"/>
          <w:szCs w:val="24"/>
          <w:highlight w:val="none"/>
          <w:lang w:val="en-US" w:eastAsia="zh-CN"/>
          <w14:textFill>
            <w14:solidFill>
              <w14:schemeClr w14:val="tx1"/>
            </w14:solidFill>
          </w14:textFill>
        </w:rPr>
        <w:t>24</w:t>
      </w:r>
      <w:r>
        <w:rPr>
          <w:rFonts w:hint="eastAsia" w:ascii="瀹嬩綋" w:hAnsi="瀹嬩綋" w:eastAsia="瀹嬩綋"/>
          <w:color w:val="000000" w:themeColor="text1"/>
          <w:szCs w:val="24"/>
          <w:highlight w:val="none"/>
          <w14:textFill>
            <w14:solidFill>
              <w14:schemeClr w14:val="tx1"/>
            </w14:solidFill>
          </w14:textFill>
        </w:rPr>
        <w:t>日11:00(北京时间）</w:t>
      </w:r>
    </w:p>
    <w:p w14:paraId="5F77C602">
      <w:pPr>
        <w:pStyle w:val="52"/>
        <w:ind w:firstLine="480" w:firstLineChars="200"/>
        <w:rPr>
          <w:rFonts w:ascii="瀹嬩綋" w:hAnsi="瀹嬩綋" w:eastAsia="瀹嬩綋"/>
          <w:color w:val="000000" w:themeColor="text1"/>
          <w:sz w:val="24"/>
          <w:szCs w:val="24"/>
          <w:highlight w:val="none"/>
          <w14:textFill>
            <w14:solidFill>
              <w14:schemeClr w14:val="tx1"/>
            </w14:solidFill>
          </w14:textFill>
        </w:rPr>
      </w:pPr>
      <w:r>
        <w:rPr>
          <w:rFonts w:hint="eastAsia" w:ascii="瀹嬩綋" w:hAnsi="瀹嬩綋" w:eastAsia="瀹嬩綋"/>
          <w:color w:val="000000" w:themeColor="text1"/>
          <w:sz w:val="24"/>
          <w:szCs w:val="24"/>
          <w:highlight w:val="none"/>
          <w14:textFill>
            <w14:solidFill>
              <w14:schemeClr w14:val="tx1"/>
            </w14:solidFill>
          </w14:textFill>
        </w:rPr>
        <w:t>地点：请登录政采云投标客户端投标</w:t>
      </w:r>
    </w:p>
    <w:p w14:paraId="0ACBA1F3">
      <w:pPr>
        <w:pStyle w:val="52"/>
        <w:ind w:firstLine="480" w:firstLineChars="200"/>
        <w:rPr>
          <w:rFonts w:ascii="瀹嬩綋" w:hAnsi="瀹嬩綋" w:eastAsia="瀹嬩綋"/>
          <w:color w:val="000000" w:themeColor="text1"/>
          <w:sz w:val="24"/>
          <w:szCs w:val="24"/>
          <w:highlight w:val="none"/>
          <w14:textFill>
            <w14:solidFill>
              <w14:schemeClr w14:val="tx1"/>
            </w14:solidFill>
          </w14:textFill>
        </w:rPr>
      </w:pPr>
      <w:r>
        <w:rPr>
          <w:rFonts w:hint="eastAsia" w:ascii="瀹嬩綋" w:hAnsi="瀹嬩綋" w:eastAsia="瀹嬩綋"/>
          <w:color w:val="000000" w:themeColor="text1"/>
          <w:sz w:val="24"/>
          <w:szCs w:val="24"/>
          <w:highlight w:val="none"/>
          <w14:textFill>
            <w14:solidFill>
              <w14:schemeClr w14:val="tx1"/>
            </w14:solidFill>
          </w14:textFill>
        </w:rPr>
        <w:t>开启时间：2025年</w:t>
      </w:r>
      <w:r>
        <w:rPr>
          <w:rFonts w:hint="eastAsia" w:ascii="瀹嬩綋" w:hAnsi="瀹嬩綋" w:eastAsia="瀹嬩綋"/>
          <w:color w:val="000000" w:themeColor="text1"/>
          <w:sz w:val="24"/>
          <w:szCs w:val="24"/>
          <w:highlight w:val="none"/>
          <w:lang w:val="en-US" w:eastAsia="zh-CN"/>
          <w14:textFill>
            <w14:solidFill>
              <w14:schemeClr w14:val="tx1"/>
            </w14:solidFill>
          </w14:textFill>
        </w:rPr>
        <w:t>7</w:t>
      </w:r>
      <w:r>
        <w:rPr>
          <w:rFonts w:hint="eastAsia" w:ascii="瀹嬩綋" w:hAnsi="瀹嬩綋" w:eastAsia="瀹嬩綋"/>
          <w:color w:val="000000" w:themeColor="text1"/>
          <w:sz w:val="24"/>
          <w:szCs w:val="24"/>
          <w:highlight w:val="none"/>
          <w14:textFill>
            <w14:solidFill>
              <w14:schemeClr w14:val="tx1"/>
            </w14:solidFill>
          </w14:textFill>
        </w:rPr>
        <w:t>月</w:t>
      </w:r>
      <w:r>
        <w:rPr>
          <w:rFonts w:hint="eastAsia" w:ascii="瀹嬩綋" w:hAnsi="瀹嬩綋" w:eastAsia="瀹嬩綋"/>
          <w:color w:val="000000" w:themeColor="text1"/>
          <w:sz w:val="24"/>
          <w:szCs w:val="24"/>
          <w:highlight w:val="none"/>
          <w:lang w:val="en-US" w:eastAsia="zh-CN"/>
          <w14:textFill>
            <w14:solidFill>
              <w14:schemeClr w14:val="tx1"/>
            </w14:solidFill>
          </w14:textFill>
        </w:rPr>
        <w:t>24</w:t>
      </w:r>
      <w:r>
        <w:rPr>
          <w:rFonts w:hint="eastAsia" w:ascii="瀹嬩綋" w:hAnsi="瀹嬩綋" w:eastAsia="瀹嬩綋"/>
          <w:color w:val="000000" w:themeColor="text1"/>
          <w:sz w:val="24"/>
          <w:szCs w:val="24"/>
          <w:highlight w:val="none"/>
          <w14:textFill>
            <w14:solidFill>
              <w14:schemeClr w14:val="tx1"/>
            </w14:solidFill>
          </w14:textFill>
        </w:rPr>
        <w:t>日11:00（北京时间）</w:t>
      </w:r>
    </w:p>
    <w:p w14:paraId="1868F0B2">
      <w:pPr>
        <w:pStyle w:val="52"/>
        <w:ind w:firstLine="480" w:firstLineChars="200"/>
        <w:rPr>
          <w:rFonts w:ascii="瀹嬩綋" w:hAnsi="瀹嬩綋" w:eastAsia="瀹嬩綋"/>
          <w:color w:val="000000" w:themeColor="text1"/>
          <w:sz w:val="24"/>
          <w:szCs w:val="24"/>
          <w:highlight w:val="none"/>
          <w14:textFill>
            <w14:solidFill>
              <w14:schemeClr w14:val="tx1"/>
            </w14:solidFill>
          </w14:textFill>
        </w:rPr>
      </w:pPr>
      <w:r>
        <w:rPr>
          <w:rFonts w:hint="eastAsia" w:ascii="瀹嬩綋" w:hAnsi="瀹嬩綋" w:eastAsia="瀹嬩綋"/>
          <w:color w:val="000000" w:themeColor="text1"/>
          <w:sz w:val="24"/>
          <w:szCs w:val="24"/>
          <w:highlight w:val="none"/>
          <w14:textFill>
            <w14:solidFill>
              <w14:schemeClr w14:val="tx1"/>
            </w14:solidFill>
          </w14:textFill>
        </w:rPr>
        <w:t>地点：投标人登录政采云平台https://www.zcygov.cn/，进入项目采购－开标评标－右边选择对应项目点击“进入项目”进入开标大厅</w:t>
      </w:r>
    </w:p>
    <w:p w14:paraId="5D492791">
      <w:pPr>
        <w:pStyle w:val="52"/>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五、公告期限</w:t>
      </w:r>
    </w:p>
    <w:p w14:paraId="7E99DC03">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自本公告发布之日起5个工作日。</w:t>
      </w:r>
    </w:p>
    <w:p w14:paraId="2045B087">
      <w:pPr>
        <w:pStyle w:val="52"/>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六、其他补充事宜：</w:t>
      </w:r>
    </w:p>
    <w:p w14:paraId="172D11E9">
      <w:pPr>
        <w:pStyle w:val="52"/>
        <w:spacing w:line="30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 、本次采购采用电子交易方式， 电子交易平台为“ 政府采购云平台</w:t>
      </w:r>
    </w:p>
    <w:p w14:paraId="75562441">
      <w:pPr>
        <w:pStyle w:val="52"/>
        <w:spacing w:line="30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（http://www.ccgp-xinjiang.gov.cn/）”。供应商参与本项目电子交易活动前，应注册成为政府采购云平台供应商。编制电子响应文件前还需申领CA 证书并绑定帐号。供应商应充分考虑完成平台注册、申领CA 证书等所需的时间。因未注册入库、未办理CA 数字证书等原因造成无法投标或投标失败等后果由供应商自行承担。</w:t>
      </w:r>
    </w:p>
    <w:p w14:paraId="426910C0">
      <w:pPr>
        <w:pStyle w:val="52"/>
        <w:spacing w:line="30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2、供应商将政采云电子交易客户端下载、安装完成后，可通过账号密码或CA 登录客户端进行响应文件制作。在使用政采云投标客户端时，建议使用WIN7 及以上操作系统。客户端请至新疆政府采购网（http://www.ccgp-xinjiang.gov.cn/）下载专区查看，如有问题可拨打政采云客户服务热线95763 进行咨询。</w:t>
      </w:r>
    </w:p>
    <w:p w14:paraId="05C01C79">
      <w:pPr>
        <w:pStyle w:val="52"/>
        <w:spacing w:line="30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3、加密的电子响应文件应在递交截止时间前通过政采云平台上传完成。</w:t>
      </w:r>
    </w:p>
    <w:p w14:paraId="2A57FD36">
      <w:pPr>
        <w:pStyle w:val="52"/>
        <w:spacing w:line="30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4、响应文件开启当日，供应商无需到达开标现场，仅需通过政采云平台“不见面”开标大厅完成远程解密。大厅操作提示：①开标前一小时在系统进行在线签到②30 分钟内完成在线解密③开标结束后30 分钟内完成“开标一览表”在线签章。注意：如未在规定时间进行以上操作，将导致投标（响应）无效。</w:t>
      </w:r>
    </w:p>
    <w:p w14:paraId="012F6F00">
      <w:pPr>
        <w:pStyle w:val="52"/>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七、对本次招标提出询问，请按以下方式联系。</w:t>
      </w:r>
    </w:p>
    <w:p w14:paraId="1D1CFAC7">
      <w:pPr>
        <w:pStyle w:val="56"/>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1.采购人信息</w:t>
      </w:r>
    </w:p>
    <w:p w14:paraId="413441CE">
      <w:pPr>
        <w:pStyle w:val="56"/>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名称：新疆广播电视台</w:t>
      </w:r>
    </w:p>
    <w:p w14:paraId="201DC64F">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地址：乌鲁木齐市</w:t>
      </w:r>
      <w:r>
        <w:rPr>
          <w:rFonts w:hint="eastAsia"/>
          <w:color w:val="000000" w:themeColor="text1"/>
          <w:highlight w:val="none"/>
          <w:lang w:val="en-US" w:eastAsia="zh-CN"/>
          <w14:textFill>
            <w14:solidFill>
              <w14:schemeClr w14:val="tx1"/>
            </w14:solidFill>
          </w14:textFill>
        </w:rPr>
        <w:t>天山区</w:t>
      </w:r>
      <w:r>
        <w:rPr>
          <w:rFonts w:hint="eastAsia"/>
          <w:color w:val="000000" w:themeColor="text1"/>
          <w:highlight w:val="none"/>
          <w14:textFill>
            <w14:solidFill>
              <w14:schemeClr w14:val="tx1"/>
            </w14:solidFill>
          </w14:textFill>
        </w:rPr>
        <w:t>团结路830号</w:t>
      </w:r>
    </w:p>
    <w:p w14:paraId="10FF8FB9">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联系方式：0991-2566352</w:t>
      </w:r>
    </w:p>
    <w:p w14:paraId="5BDCAA99">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2.采购代理机构信息</w:t>
      </w:r>
    </w:p>
    <w:p w14:paraId="16C69B9F">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名称：</w:t>
      </w:r>
      <w:r>
        <w:rPr>
          <w:rFonts w:hint="eastAsia"/>
          <w:color w:val="000000" w:themeColor="text1"/>
          <w:highlight w:val="none"/>
          <w:lang w:eastAsia="zh-CN"/>
          <w14:textFill>
            <w14:solidFill>
              <w14:schemeClr w14:val="tx1"/>
            </w14:solidFill>
          </w14:textFill>
        </w:rPr>
        <w:t>中正恒天国际招标有限公司</w:t>
      </w:r>
    </w:p>
    <w:p w14:paraId="6BF96292">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地址：</w:t>
      </w:r>
      <w:r>
        <w:rPr>
          <w:rFonts w:hint="eastAsia"/>
          <w:color w:val="000000" w:themeColor="text1"/>
          <w:highlight w:val="none"/>
          <w:lang w:eastAsia="zh-CN"/>
          <w14:textFill>
            <w14:solidFill>
              <w14:schemeClr w14:val="tx1"/>
            </w14:solidFill>
          </w14:textFill>
        </w:rPr>
        <w:t>乌鲁木齐市水磨沟区南湖西路216号邮政办公楼三楼</w:t>
      </w:r>
    </w:p>
    <w:p w14:paraId="5C4CB11D">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联系方式：13579273205、0991-3650025</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p>
    <w:p w14:paraId="0C6C526B">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3.项目联系方式</w:t>
      </w:r>
    </w:p>
    <w:p w14:paraId="25406296">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项目联系人：蔡小龙（项目咨询）</w:t>
      </w:r>
    </w:p>
    <w:p w14:paraId="717F8520">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电话：13579273205、0991-3650025</w:t>
      </w:r>
    </w:p>
    <w:p w14:paraId="13FC5D7A">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3EBEBC25">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333B4A43">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12158DCF">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1E648047">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55A0313B">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074F518F">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5F9137A4">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55DE840E">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0F896492">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1618FEB4">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36E09627">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6EF988DC">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2F67381C">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052BB521">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311789DB">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5C23C65F">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6B0B30B6">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0B3141E1">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05000DFB">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32E0DBFD">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0AD43361">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63862F93">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05B8670D">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73C6EA0B">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78C37091">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4BBDF3F7">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067A94A3">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57F4C5DE">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2678442F">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5AFDB34E">
      <w:pPr>
        <w:pStyle w:val="56"/>
        <w:keepNext w:val="0"/>
        <w:keepLines w:val="0"/>
        <w:pageBreakBefore w:val="0"/>
        <w:widowControl w:val="0"/>
        <w:kinsoku/>
        <w:wordWrap/>
        <w:overflowPunct/>
        <w:topLinePunct w:val="0"/>
        <w:autoSpaceDE/>
        <w:autoSpaceDN/>
        <w:bidi w:val="0"/>
        <w:adjustRightInd w:val="0"/>
        <w:snapToGrid w:val="0"/>
        <w:spacing w:line="320" w:lineRule="exact"/>
        <w:ind w:firstLine="480"/>
        <w:textAlignment w:val="auto"/>
        <w:rPr>
          <w:rFonts w:hint="eastAsia"/>
          <w:color w:val="000000" w:themeColor="text1"/>
          <w:highlight w:val="none"/>
          <w14:textFill>
            <w14:solidFill>
              <w14:schemeClr w14:val="tx1"/>
            </w14:solidFill>
          </w14:textFill>
        </w:rPr>
      </w:pPr>
    </w:p>
    <w:p w14:paraId="53C927EC">
      <w:pPr>
        <w:pStyle w:val="3"/>
        <w:rPr>
          <w:color w:val="000000" w:themeColor="text1"/>
          <w:highlight w:val="none"/>
          <w14:textFill>
            <w14:solidFill>
              <w14:schemeClr w14:val="tx1"/>
            </w14:solidFill>
          </w14:textFill>
        </w:rPr>
      </w:pPr>
      <w:bookmarkStart w:id="10" w:name="_Toc174533038"/>
      <w:bookmarkStart w:id="11" w:name="_Toc469326247"/>
      <w:r>
        <w:rPr>
          <w:rFonts w:hint="eastAsia"/>
          <w:color w:val="000000" w:themeColor="text1"/>
          <w:highlight w:val="none"/>
          <w14:textFill>
            <w14:solidFill>
              <w14:schemeClr w14:val="tx1"/>
            </w14:solidFill>
          </w14:textFill>
        </w:rPr>
        <w:t>第二章  投标人须知前附表和投标人须知</w:t>
      </w:r>
      <w:bookmarkEnd w:id="10"/>
      <w:bookmarkEnd w:id="11"/>
    </w:p>
    <w:p w14:paraId="2B681A89">
      <w:pPr>
        <w:pStyle w:val="4"/>
        <w:rPr>
          <w:color w:val="000000" w:themeColor="text1"/>
          <w:highlight w:val="none"/>
          <w14:textFill>
            <w14:solidFill>
              <w14:schemeClr w14:val="tx1"/>
            </w14:solidFill>
          </w14:textFill>
        </w:rPr>
      </w:pPr>
      <w:bookmarkStart w:id="12" w:name="_投标人须知前附表"/>
      <w:bookmarkEnd w:id="12"/>
      <w:bookmarkStart w:id="13" w:name="_Ref469990374"/>
      <w:bookmarkStart w:id="14" w:name="_Ref469987823"/>
      <w:bookmarkStart w:id="15" w:name="_Ref469988566"/>
      <w:bookmarkStart w:id="16" w:name="_Toc174533039"/>
      <w:bookmarkStart w:id="17" w:name="_Ref469988554"/>
      <w:bookmarkStart w:id="18" w:name="_Ref469987757"/>
      <w:bookmarkStart w:id="19" w:name="_Ref469991300"/>
      <w:bookmarkStart w:id="20" w:name="_Ref469989811"/>
      <w:bookmarkStart w:id="21" w:name="_Ref469990580"/>
      <w:bookmarkStart w:id="22" w:name="_Ref469987772"/>
      <w:bookmarkStart w:id="23" w:name="_Ref469991153"/>
      <w:bookmarkStart w:id="24" w:name="_Ref469991531"/>
      <w:bookmarkStart w:id="25" w:name="_Ref469987753"/>
      <w:bookmarkStart w:id="26" w:name="_Ref469992549"/>
      <w:bookmarkStart w:id="27" w:name="_Ref469987582"/>
      <w:bookmarkStart w:id="28" w:name="_Ref469990905"/>
      <w:bookmarkStart w:id="29" w:name="_Ref469988920"/>
      <w:bookmarkStart w:id="30" w:name="_Ref469990366"/>
      <w:bookmarkStart w:id="31" w:name="_Toc469326248"/>
      <w:bookmarkStart w:id="32" w:name="_Ref469990765"/>
      <w:r>
        <w:rPr>
          <w:rFonts w:hint="eastAsia"/>
          <w:color w:val="000000" w:themeColor="text1"/>
          <w:highlight w:val="none"/>
          <w14:textFill>
            <w14:solidFill>
              <w14:schemeClr w14:val="tx1"/>
            </w14:solidFill>
          </w14:textFill>
        </w:rPr>
        <w:t>投标人须知前附表</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DE1AC01">
      <w:pPr>
        <w:ind w:firstLine="480"/>
        <w:rPr>
          <w:color w:val="000000" w:themeColor="text1"/>
          <w:highlight w:val="none"/>
          <w14:textFill>
            <w14:solidFill>
              <w14:schemeClr w14:val="tx1"/>
            </w14:solidFill>
          </w14:textFill>
        </w:rPr>
      </w:pPr>
      <w:r>
        <w:rPr>
          <w:rStyle w:val="75"/>
          <w:rFonts w:hint="eastAsia"/>
          <w:color w:val="000000" w:themeColor="text1"/>
          <w:highlight w:val="none"/>
          <w14:textFill>
            <w14:solidFill>
              <w14:schemeClr w14:val="tx1"/>
            </w14:solidFill>
          </w14:textFill>
        </w:rPr>
        <w:t>投标人须知前附表</w:t>
      </w:r>
      <w:r>
        <w:rPr>
          <w:rFonts w:hint="eastAsia"/>
          <w:color w:val="000000" w:themeColor="text1"/>
          <w:highlight w:val="none"/>
          <w14:textFill>
            <w14:solidFill>
              <w14:schemeClr w14:val="tx1"/>
            </w14:solidFill>
          </w14:textFill>
        </w:rPr>
        <w:t>是对投标人须知的具体说明、补充和修改，表格中的“对应条款号”是对应投标人须知中的条款编号，如与投标人须知有矛盾，应以本表为准。</w:t>
      </w:r>
    </w:p>
    <w:tbl>
      <w:tblPr>
        <w:tblStyle w:val="24"/>
        <w:tblW w:w="9483" w:type="dxa"/>
        <w:tblInd w:w="3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03"/>
        <w:gridCol w:w="850"/>
        <w:gridCol w:w="7230"/>
      </w:tblGrid>
      <w:tr w14:paraId="3646F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atLeast"/>
        </w:trPr>
        <w:tc>
          <w:tcPr>
            <w:tcW w:w="1403" w:type="dxa"/>
            <w:noWrap w:val="0"/>
            <w:vAlign w:val="center"/>
          </w:tcPr>
          <w:p w14:paraId="7F0AE38B">
            <w:pPr>
              <w:spacing w:line="240" w:lineRule="auto"/>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序号及内容</w:t>
            </w:r>
          </w:p>
        </w:tc>
        <w:tc>
          <w:tcPr>
            <w:tcW w:w="850" w:type="dxa"/>
            <w:tcBorders>
              <w:right w:val="single" w:color="auto" w:sz="4" w:space="0"/>
            </w:tcBorders>
            <w:noWrap w:val="0"/>
            <w:vAlign w:val="center"/>
          </w:tcPr>
          <w:p w14:paraId="7A2ED173">
            <w:pPr>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对应</w:t>
            </w:r>
            <w:r>
              <w:rPr>
                <w:b/>
                <w:color w:val="000000" w:themeColor="text1"/>
                <w:highlight w:val="none"/>
                <w14:textFill>
                  <w14:solidFill>
                    <w14:schemeClr w14:val="tx1"/>
                  </w14:solidFill>
                </w14:textFill>
              </w:rPr>
              <w:br w:type="textWrapping"/>
            </w:r>
            <w:r>
              <w:rPr>
                <w:rFonts w:hint="eastAsia"/>
                <w:b/>
                <w:color w:val="000000" w:themeColor="text1"/>
                <w:highlight w:val="none"/>
                <w14:textFill>
                  <w14:solidFill>
                    <w14:schemeClr w14:val="tx1"/>
                  </w14:solidFill>
                </w14:textFill>
              </w:rPr>
              <w:t>条款号</w:t>
            </w:r>
          </w:p>
        </w:tc>
        <w:tc>
          <w:tcPr>
            <w:tcW w:w="7230" w:type="dxa"/>
            <w:tcBorders>
              <w:left w:val="single" w:color="auto" w:sz="4" w:space="0"/>
            </w:tcBorders>
            <w:noWrap w:val="0"/>
            <w:vAlign w:val="center"/>
          </w:tcPr>
          <w:p w14:paraId="31124C07">
            <w:pPr>
              <w:spacing w:line="240" w:lineRule="auto"/>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说明与要求</w:t>
            </w:r>
          </w:p>
        </w:tc>
      </w:tr>
      <w:tr w14:paraId="682F8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9" w:hRule="atLeast"/>
        </w:trPr>
        <w:tc>
          <w:tcPr>
            <w:tcW w:w="1403" w:type="dxa"/>
            <w:noWrap w:val="0"/>
            <w:vAlign w:val="center"/>
          </w:tcPr>
          <w:p w14:paraId="1FE3FEAD">
            <w:pPr>
              <w:pStyle w:val="62"/>
              <w:rPr>
                <w:color w:val="000000" w:themeColor="text1"/>
                <w:highlight w:val="none"/>
                <w14:textFill>
                  <w14:solidFill>
                    <w14:schemeClr w14:val="tx1"/>
                  </w14:solidFill>
                </w14:textFill>
              </w:rPr>
            </w:pPr>
          </w:p>
        </w:tc>
        <w:tc>
          <w:tcPr>
            <w:tcW w:w="850" w:type="dxa"/>
            <w:tcBorders>
              <w:right w:val="single" w:color="auto" w:sz="4" w:space="0"/>
            </w:tcBorders>
            <w:noWrap w:val="0"/>
            <w:vAlign w:val="center"/>
          </w:tcPr>
          <w:p w14:paraId="7FD6E21A">
            <w:pPr>
              <w:pStyle w:val="62"/>
              <w:rPr>
                <w:color w:val="000000" w:themeColor="text1"/>
                <w:highlight w:val="none"/>
                <w14:textFill>
                  <w14:solidFill>
                    <w14:schemeClr w14:val="tx1"/>
                  </w14:solidFill>
                </w14:textFill>
              </w:rPr>
            </w:pPr>
          </w:p>
        </w:tc>
        <w:tc>
          <w:tcPr>
            <w:tcW w:w="7230" w:type="dxa"/>
            <w:tcBorders>
              <w:left w:val="single" w:color="auto" w:sz="4" w:space="0"/>
            </w:tcBorders>
            <w:noWrap w:val="0"/>
            <w:vAlign w:val="center"/>
          </w:tcPr>
          <w:p w14:paraId="2D8F95D1">
            <w:pPr>
              <w:spacing w:line="240"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一、说明</w:t>
            </w:r>
          </w:p>
        </w:tc>
      </w:tr>
      <w:tr w14:paraId="2C3E1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atLeast"/>
        </w:trPr>
        <w:tc>
          <w:tcPr>
            <w:tcW w:w="1403" w:type="dxa"/>
            <w:noWrap w:val="0"/>
            <w:vAlign w:val="center"/>
          </w:tcPr>
          <w:p w14:paraId="00B4266C">
            <w:pPr>
              <w:pStyle w:val="62"/>
              <w:numPr>
                <w:ilvl w:val="0"/>
                <w:numId w:val="8"/>
              </w:numPr>
              <w:tabs>
                <w:tab w:val="left" w:pos="381"/>
              </w:tabs>
              <w:ind w:left="0" w:firstLine="0"/>
              <w:rPr>
                <w:color w:val="000000" w:themeColor="text1"/>
                <w:highlight w:val="none"/>
                <w14:textFill>
                  <w14:solidFill>
                    <w14:schemeClr w14:val="tx1"/>
                  </w14:solidFill>
                </w14:textFill>
              </w:rPr>
            </w:pPr>
            <w:bookmarkStart w:id="33" w:name="_Ref51081821"/>
            <w:r>
              <w:rPr>
                <w:rFonts w:hint="eastAsia"/>
                <w:color w:val="000000" w:themeColor="text1"/>
                <w:highlight w:val="none"/>
                <w14:textFill>
                  <w14:solidFill>
                    <w14:schemeClr w14:val="tx1"/>
                  </w14:solidFill>
                </w14:textFill>
              </w:rPr>
              <w:t>项目概述</w:t>
            </w:r>
          </w:p>
          <w:bookmarkEnd w:id="33"/>
        </w:tc>
        <w:tc>
          <w:tcPr>
            <w:tcW w:w="850" w:type="dxa"/>
            <w:tcBorders>
              <w:right w:val="single" w:color="auto" w:sz="4" w:space="0"/>
            </w:tcBorders>
            <w:noWrap w:val="0"/>
            <w:vAlign w:val="center"/>
          </w:tcPr>
          <w:p w14:paraId="27FF660B">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_Ref470250256 \n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p>
        </w:tc>
        <w:tc>
          <w:tcPr>
            <w:tcW w:w="7230" w:type="dxa"/>
            <w:tcBorders>
              <w:left w:val="single" w:color="auto" w:sz="4" w:space="0"/>
            </w:tcBorders>
            <w:noWrap w:val="0"/>
            <w:vAlign w:val="center"/>
          </w:tcPr>
          <w:p w14:paraId="4CAAB2A5">
            <w:pPr>
              <w:rPr>
                <w:rFonts w:eastAsia="仿宋_GB2312"/>
                <w:color w:val="000000" w:themeColor="text1"/>
                <w:highlight w:val="none"/>
                <w14:textFill>
                  <w14:solidFill>
                    <w14:schemeClr w14:val="tx1"/>
                  </w14:solidFill>
                </w14:textFill>
              </w:rPr>
            </w:pPr>
            <w:r>
              <w:rPr>
                <w:rFonts w:hint="eastAsia" w:ascii="仿宋_GB2312" w:hAnsi="宋体" w:eastAsia="仿宋_GB2312"/>
                <w:color w:val="000000" w:themeColor="text1"/>
                <w:highlight w:val="none"/>
                <w14:textFill>
                  <w14:solidFill>
                    <w14:schemeClr w14:val="tx1"/>
                  </w14:solidFill>
                </w14:textFill>
              </w:rPr>
              <w:t>详见第一章招标公告</w:t>
            </w:r>
          </w:p>
        </w:tc>
      </w:tr>
      <w:tr w14:paraId="600D1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atLeast"/>
        </w:trPr>
        <w:tc>
          <w:tcPr>
            <w:tcW w:w="1403" w:type="dxa"/>
            <w:noWrap w:val="0"/>
            <w:vAlign w:val="center"/>
          </w:tcPr>
          <w:p w14:paraId="6AF39FE5">
            <w:pPr>
              <w:pStyle w:val="62"/>
              <w:numPr>
                <w:ilvl w:val="0"/>
                <w:numId w:val="8"/>
              </w:numPr>
              <w:tabs>
                <w:tab w:val="left" w:pos="381"/>
              </w:tabs>
              <w:ind w:left="0" w:firstLine="0"/>
              <w:rPr>
                <w:color w:val="000000" w:themeColor="text1"/>
                <w:highlight w:val="none"/>
                <w14:textFill>
                  <w14:solidFill>
                    <w14:schemeClr w14:val="tx1"/>
                  </w14:solidFill>
                </w14:textFill>
              </w:rPr>
            </w:pPr>
            <w:bookmarkStart w:id="34" w:name="_Ref51692847"/>
            <w:r>
              <w:rPr>
                <w:rFonts w:hint="eastAsia" w:ascii="宋体" w:hAnsi="宋体"/>
                <w:color w:val="000000" w:themeColor="text1"/>
                <w:highlight w:val="none"/>
                <w14:textFill>
                  <w14:solidFill>
                    <w14:schemeClr w14:val="tx1"/>
                  </w14:solidFill>
                </w14:textFill>
              </w:rPr>
              <w:t>采购项目的属性</w:t>
            </w:r>
            <w:bookmarkEnd w:id="34"/>
          </w:p>
        </w:tc>
        <w:tc>
          <w:tcPr>
            <w:tcW w:w="850" w:type="dxa"/>
            <w:tcBorders>
              <w:right w:val="single" w:color="auto" w:sz="4" w:space="0"/>
            </w:tcBorders>
            <w:noWrap w:val="0"/>
            <w:vAlign w:val="center"/>
          </w:tcPr>
          <w:p w14:paraId="79C7BA3B">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_Ref51692885 \r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p>
        </w:tc>
        <w:tc>
          <w:tcPr>
            <w:tcW w:w="7230" w:type="dxa"/>
            <w:tcBorders>
              <w:left w:val="single" w:color="auto" w:sz="4" w:space="0"/>
            </w:tcBorders>
            <w:noWrap w:val="0"/>
            <w:vAlign w:val="center"/>
          </w:tcPr>
          <w:p w14:paraId="3307C7F5">
            <w:pPr>
              <w:rPr>
                <w:rFonts w:hint="eastAsia" w:ascii="仿宋_GB2312" w:hAnsi="宋体" w:eastAsia="仿宋_GB2312"/>
                <w:color w:val="000000" w:themeColor="text1"/>
                <w:highlight w:val="none"/>
                <w:lang w:eastAsia="zh-CN"/>
                <w14:textFill>
                  <w14:solidFill>
                    <w14:schemeClr w14:val="tx1"/>
                  </w14:solidFill>
                </w14:textFill>
              </w:rPr>
            </w:pPr>
            <w:r>
              <w:rPr>
                <w:rFonts w:hint="eastAsia" w:ascii="仿宋_GB2312" w:hAnsi="宋体" w:eastAsia="仿宋_GB2312"/>
                <w:color w:val="000000" w:themeColor="text1"/>
                <w:highlight w:val="none"/>
                <w:lang w:val="en-US" w:eastAsia="zh-CN"/>
                <w14:textFill>
                  <w14:solidFill>
                    <w14:schemeClr w14:val="tx1"/>
                  </w14:solidFill>
                </w14:textFill>
              </w:rPr>
              <w:t>服务</w:t>
            </w:r>
          </w:p>
        </w:tc>
      </w:tr>
      <w:tr w14:paraId="18CDB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atLeast"/>
        </w:trPr>
        <w:tc>
          <w:tcPr>
            <w:tcW w:w="1403" w:type="dxa"/>
            <w:noWrap w:val="0"/>
            <w:vAlign w:val="center"/>
          </w:tcPr>
          <w:p w14:paraId="0C96AE75">
            <w:pPr>
              <w:pStyle w:val="62"/>
              <w:numPr>
                <w:ilvl w:val="0"/>
                <w:numId w:val="8"/>
              </w:numPr>
              <w:tabs>
                <w:tab w:val="left" w:pos="381"/>
              </w:tabs>
              <w:ind w:left="0" w:firstLine="0"/>
              <w:rPr>
                <w:rFonts w:ascii="宋体" w:hAnsi="宋体"/>
                <w:color w:val="000000" w:themeColor="text1"/>
                <w:highlight w:val="none"/>
                <w14:textFill>
                  <w14:solidFill>
                    <w14:schemeClr w14:val="tx1"/>
                  </w14:solidFill>
                </w14:textFill>
              </w:rPr>
            </w:pPr>
            <w:bookmarkStart w:id="35" w:name="_Ref60330875"/>
            <w:r>
              <w:rPr>
                <w:rFonts w:hint="eastAsia" w:ascii="宋体" w:hAnsi="宋体"/>
                <w:color w:val="000000" w:themeColor="text1"/>
                <w:highlight w:val="none"/>
                <w14:textFill>
                  <w14:solidFill>
                    <w14:schemeClr w14:val="tx1"/>
                  </w14:solidFill>
                </w14:textFill>
              </w:rPr>
              <w:t>采购标的对应的中小企业划分标准所属行业</w:t>
            </w:r>
            <w:bookmarkEnd w:id="35"/>
          </w:p>
        </w:tc>
        <w:tc>
          <w:tcPr>
            <w:tcW w:w="850" w:type="dxa"/>
            <w:tcBorders>
              <w:right w:val="single" w:color="auto" w:sz="4" w:space="0"/>
            </w:tcBorders>
            <w:noWrap w:val="0"/>
            <w:vAlign w:val="center"/>
          </w:tcPr>
          <w:p w14:paraId="0C260DD1">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_Ref60300999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p>
        </w:tc>
        <w:tc>
          <w:tcPr>
            <w:tcW w:w="7230" w:type="dxa"/>
            <w:tcBorders>
              <w:left w:val="single" w:color="auto" w:sz="4" w:space="0"/>
            </w:tcBorders>
            <w:noWrap w:val="0"/>
            <w:vAlign w:val="center"/>
          </w:tcPr>
          <w:p w14:paraId="7BC48D50">
            <w:pPr>
              <w:rPr>
                <w:rFonts w:hint="default"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lang w:val="en-US" w:eastAsia="zh-CN"/>
                <w14:textFill>
                  <w14:solidFill>
                    <w14:schemeClr w14:val="tx1"/>
                  </w14:solidFill>
                </w14:textFill>
              </w:rPr>
              <w:t>04包</w:t>
            </w:r>
            <w:r>
              <w:rPr>
                <w:rFonts w:hint="eastAsia"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lang w:eastAsia="zh-CN"/>
                <w14:textFill>
                  <w14:solidFill>
                    <w14:schemeClr w14:val="tx1"/>
                  </w14:solidFill>
                </w14:textFill>
              </w:rPr>
              <w:t>（</w:t>
            </w:r>
            <w:r>
              <w:rPr>
                <w:rFonts w:hint="eastAsia" w:ascii="仿宋_GB2312" w:eastAsia="仿宋_GB2312"/>
                <w:color w:val="000000" w:themeColor="text1"/>
                <w:highlight w:val="none"/>
                <w14:textFill>
                  <w14:solidFill>
                    <w14:schemeClr w14:val="tx1"/>
                  </w14:solidFill>
                </w14:textFill>
              </w:rPr>
              <w:t>竣工财务决算审计服务项目</w:t>
            </w:r>
            <w:r>
              <w:rPr>
                <w:rFonts w:hint="eastAsia" w:ascii="仿宋_GB2312" w:eastAsia="仿宋_GB2312"/>
                <w:color w:val="000000" w:themeColor="text1"/>
                <w:highlight w:val="none"/>
                <w:lang w:eastAsia="zh-CN"/>
                <w14:textFill>
                  <w14:solidFill>
                    <w14:schemeClr w14:val="tx1"/>
                  </w14:solidFill>
                </w14:textFill>
              </w:rPr>
              <w:t>）</w:t>
            </w:r>
            <w:r>
              <w:rPr>
                <w:rFonts w:hint="eastAsia" w:ascii="仿宋_GB2312" w:eastAsia="仿宋_GB2312"/>
                <w:color w:val="000000" w:themeColor="text1"/>
                <w:highlight w:val="none"/>
                <w:lang w:val="en-US" w:eastAsia="zh-CN"/>
                <w14:textFill>
                  <w14:solidFill>
                    <w14:schemeClr w14:val="tx1"/>
                  </w14:solidFill>
                </w14:textFill>
              </w:rPr>
              <w:t>所属行业：其他商业服务</w:t>
            </w:r>
          </w:p>
        </w:tc>
      </w:tr>
      <w:tr w14:paraId="6CD28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 w:hRule="atLeast"/>
        </w:trPr>
        <w:tc>
          <w:tcPr>
            <w:tcW w:w="1403" w:type="dxa"/>
            <w:noWrap w:val="0"/>
            <w:vAlign w:val="center"/>
          </w:tcPr>
          <w:p w14:paraId="6C38D0B8">
            <w:pPr>
              <w:pStyle w:val="62"/>
              <w:numPr>
                <w:ilvl w:val="0"/>
                <w:numId w:val="8"/>
              </w:numPr>
              <w:tabs>
                <w:tab w:val="left" w:pos="381"/>
              </w:tabs>
              <w:ind w:left="0" w:firstLine="0"/>
              <w:rPr>
                <w:color w:val="000000" w:themeColor="text1"/>
                <w:highlight w:val="none"/>
                <w14:textFill>
                  <w14:solidFill>
                    <w14:schemeClr w14:val="tx1"/>
                  </w14:solidFill>
                </w14:textFill>
              </w:rPr>
            </w:pPr>
            <w:bookmarkStart w:id="36" w:name="_Ref51073398"/>
            <w:r>
              <w:rPr>
                <w:rFonts w:hint="eastAsia"/>
                <w:color w:val="000000" w:themeColor="text1"/>
                <w:highlight w:val="none"/>
                <w14:textFill>
                  <w14:solidFill>
                    <w14:schemeClr w14:val="tx1"/>
                  </w14:solidFill>
                </w14:textFill>
              </w:rPr>
              <w:t>投标人资格要求</w:t>
            </w:r>
            <w:bookmarkEnd w:id="36"/>
          </w:p>
        </w:tc>
        <w:tc>
          <w:tcPr>
            <w:tcW w:w="850" w:type="dxa"/>
            <w:noWrap w:val="0"/>
            <w:vAlign w:val="center"/>
          </w:tcPr>
          <w:p w14:paraId="77DB54FB">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REF _Ref492910050 \r \h</w:instrText>
            </w:r>
            <w:r>
              <w:rPr>
                <w:color w:val="000000" w:themeColor="text1"/>
                <w:highlight w:val="none"/>
                <w14:textFill>
                  <w14:solidFill>
                    <w14:schemeClr w14:val="tx1"/>
                  </w14:solidFill>
                </w14:textFill>
              </w:rPr>
              <w:instrText xml:space="preserve">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p>
        </w:tc>
        <w:tc>
          <w:tcPr>
            <w:tcW w:w="7230" w:type="dxa"/>
            <w:noWrap w:val="0"/>
            <w:vAlign w:val="center"/>
          </w:tcPr>
          <w:p w14:paraId="0D5610D8">
            <w:pPr>
              <w:pStyle w:val="62"/>
              <w:ind w:left="480" w:hanging="480" w:hanging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满足《中华人民共和国政府采购法》第二十二条的规定，包括：</w:t>
            </w:r>
          </w:p>
          <w:p w14:paraId="63E6C28D">
            <w:pPr>
              <w:pStyle w:val="62"/>
              <w:ind w:left="720" w:hanging="720" w:hanging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（1）具有独立承担民事责任的能力；</w:t>
            </w:r>
          </w:p>
          <w:p w14:paraId="50A4D2E8">
            <w:pPr>
              <w:pStyle w:val="62"/>
              <w:ind w:left="720" w:hanging="720" w:hanging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（2）具有良好的商业信誉和健全的财务会计制度；</w:t>
            </w:r>
          </w:p>
          <w:p w14:paraId="3E05840E">
            <w:pPr>
              <w:pStyle w:val="62"/>
              <w:ind w:left="720" w:hanging="720" w:hanging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（3）具有履行合同所必需的设备和专业技术能力；</w:t>
            </w:r>
          </w:p>
          <w:p w14:paraId="4A6629D3">
            <w:pPr>
              <w:pStyle w:val="62"/>
              <w:ind w:left="720" w:hanging="720" w:hanging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（4）有依法缴纳税收和社会保障资金的良好记录；</w:t>
            </w:r>
          </w:p>
          <w:p w14:paraId="7CB605E9">
            <w:pPr>
              <w:pStyle w:val="62"/>
              <w:ind w:left="720" w:hanging="720" w:hanging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（5）参加政府采购活动前三年内，在经营活动中没有重大违法记录；</w:t>
            </w:r>
          </w:p>
          <w:p w14:paraId="2520ECDB">
            <w:pPr>
              <w:pStyle w:val="62"/>
              <w:ind w:left="720" w:hanging="720" w:hanging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（6）法律、行政法规规定的其他条件。</w:t>
            </w:r>
          </w:p>
          <w:p w14:paraId="25D979A4">
            <w:pPr>
              <w:pStyle w:val="62"/>
              <w:ind w:left="480" w:hanging="480" w:hanging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落实政府采购政策需满足的资格要求：详见第一章投标邀请第二条“申请人的资格要求：”第2项。</w:t>
            </w:r>
          </w:p>
        </w:tc>
      </w:tr>
      <w:tr w14:paraId="38310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 w:hRule="atLeast"/>
        </w:trPr>
        <w:tc>
          <w:tcPr>
            <w:tcW w:w="1403" w:type="dxa"/>
            <w:noWrap w:val="0"/>
            <w:vAlign w:val="center"/>
          </w:tcPr>
          <w:p w14:paraId="0CB58AC8">
            <w:pPr>
              <w:pStyle w:val="62"/>
              <w:numPr>
                <w:ilvl w:val="0"/>
                <w:numId w:val="8"/>
              </w:numPr>
              <w:tabs>
                <w:tab w:val="left" w:pos="381"/>
              </w:tabs>
              <w:ind w:left="0" w:firstLine="0"/>
              <w:rPr>
                <w:color w:val="000000" w:themeColor="text1"/>
                <w:highlight w:val="none"/>
                <w14:textFill>
                  <w14:solidFill>
                    <w14:schemeClr w14:val="tx1"/>
                  </w14:solidFill>
                </w14:textFill>
              </w:rPr>
            </w:pPr>
            <w:bookmarkStart w:id="37" w:name="_Ref51083479"/>
            <w:r>
              <w:rPr>
                <w:rFonts w:hint="eastAsia"/>
                <w:color w:val="000000" w:themeColor="text1"/>
                <w:highlight w:val="none"/>
                <w14:textFill>
                  <w14:solidFill>
                    <w14:schemeClr w14:val="tx1"/>
                  </w14:solidFill>
                </w14:textFill>
              </w:rPr>
              <w:t>对联合体投标的具体要求</w:t>
            </w:r>
            <w:bookmarkEnd w:id="37"/>
          </w:p>
        </w:tc>
        <w:tc>
          <w:tcPr>
            <w:tcW w:w="850" w:type="dxa"/>
            <w:noWrap w:val="0"/>
            <w:vAlign w:val="center"/>
          </w:tcPr>
          <w:p w14:paraId="0A91B5C9">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_Ref51260873 \r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p>
        </w:tc>
        <w:tc>
          <w:tcPr>
            <w:tcW w:w="7230" w:type="dxa"/>
            <w:noWrap w:val="0"/>
            <w:vAlign w:val="center"/>
          </w:tcPr>
          <w:p w14:paraId="6C6F345A">
            <w:pPr>
              <w:pStyle w:val="62"/>
              <w:ind w:left="720" w:hanging="720" w:hanging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☑本项目不接受联合体投标</w:t>
            </w:r>
          </w:p>
        </w:tc>
      </w:tr>
      <w:tr w14:paraId="25B24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03" w:type="dxa"/>
            <w:noWrap w:val="0"/>
            <w:vAlign w:val="center"/>
          </w:tcPr>
          <w:p w14:paraId="5BA72FE1">
            <w:pPr>
              <w:pStyle w:val="62"/>
              <w:numPr>
                <w:ilvl w:val="0"/>
                <w:numId w:val="8"/>
              </w:numPr>
              <w:tabs>
                <w:tab w:val="left" w:pos="381"/>
              </w:tabs>
              <w:ind w:left="0" w:firstLine="0"/>
              <w:rPr>
                <w:color w:val="000000" w:themeColor="text1"/>
                <w:highlight w:val="none"/>
                <w14:textFill>
                  <w14:solidFill>
                    <w14:schemeClr w14:val="tx1"/>
                  </w14:solidFill>
                </w14:textFill>
              </w:rPr>
            </w:pPr>
            <w:bookmarkStart w:id="38" w:name="_Ref51684765"/>
            <w:r>
              <w:rPr>
                <w:rFonts w:hint="eastAsia"/>
                <w:color w:val="000000" w:themeColor="text1"/>
                <w:highlight w:val="none"/>
                <w14:textFill>
                  <w14:solidFill>
                    <w14:schemeClr w14:val="tx1"/>
                  </w14:solidFill>
                </w14:textFill>
              </w:rPr>
              <w:t>是否允许采购进口产品</w:t>
            </w:r>
            <w:bookmarkEnd w:id="38"/>
          </w:p>
        </w:tc>
        <w:tc>
          <w:tcPr>
            <w:tcW w:w="850" w:type="dxa"/>
            <w:tcBorders>
              <w:right w:val="single" w:color="auto" w:sz="4" w:space="0"/>
            </w:tcBorders>
            <w:noWrap w:val="0"/>
            <w:vAlign w:val="center"/>
          </w:tcPr>
          <w:p w14:paraId="1F524510">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_Ref470251972 \n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p>
        </w:tc>
        <w:tc>
          <w:tcPr>
            <w:tcW w:w="7230" w:type="dxa"/>
            <w:tcBorders>
              <w:left w:val="single" w:color="auto" w:sz="4" w:space="0"/>
            </w:tcBorders>
            <w:noWrap w:val="0"/>
            <w:vAlign w:val="top"/>
          </w:tcPr>
          <w:p w14:paraId="0FC214EA">
            <w:pPr>
              <w:pStyle w:val="62"/>
              <w:rPr>
                <w:color w:val="000000" w:themeColor="text1"/>
                <w14:textFill>
                  <w14:solidFill>
                    <w14:schemeClr w14:val="tx1"/>
                  </w14:solidFill>
                </w14:textFill>
              </w:rPr>
            </w:pPr>
          </w:p>
          <w:p w14:paraId="6A515BED">
            <w:pPr>
              <w:rPr>
                <w:rFonts w:hint="default" w:eastAsia="宋体"/>
                <w:color w:val="000000" w:themeColor="text1"/>
                <w:lang w:val="en-US" w:eastAsia="zh-CN"/>
                <w14:textFill>
                  <w14:solidFill>
                    <w14:schemeClr w14:val="tx1"/>
                  </w14:solidFill>
                </w14:textFill>
              </w:rPr>
            </w:pPr>
            <w:r>
              <w:rPr>
                <w:rFonts w:hint="eastAsia" w:ascii="仿宋_GB2312" w:hAnsi="宋体" w:eastAsia="仿宋_GB2312" w:cs="Times New Roman"/>
                <w:color w:val="000000" w:themeColor="text1"/>
                <w:kern w:val="2"/>
                <w:sz w:val="24"/>
                <w:szCs w:val="21"/>
                <w:highlight w:val="none"/>
                <w:lang w:val="en-US" w:eastAsia="zh-CN" w:bidi="ar-SA"/>
                <w14:textFill>
                  <w14:solidFill>
                    <w14:schemeClr w14:val="tx1"/>
                  </w14:solidFill>
                </w14:textFill>
              </w:rPr>
              <w:t>04包为服务采购项目</w:t>
            </w:r>
          </w:p>
        </w:tc>
      </w:tr>
      <w:tr w14:paraId="3233F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trPr>
        <w:tc>
          <w:tcPr>
            <w:tcW w:w="1403" w:type="dxa"/>
            <w:noWrap w:val="0"/>
            <w:vAlign w:val="center"/>
          </w:tcPr>
          <w:p w14:paraId="36290CAA">
            <w:pPr>
              <w:pStyle w:val="62"/>
              <w:numPr>
                <w:ilvl w:val="0"/>
                <w:numId w:val="0"/>
              </w:numPr>
              <w:tabs>
                <w:tab w:val="left" w:pos="381"/>
              </w:tabs>
              <w:ind w:leftChars="0"/>
              <w:rPr>
                <w:rFonts w:hint="default" w:eastAsia="仿宋_GB2312"/>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7.质保期及相关要求</w:t>
            </w:r>
          </w:p>
        </w:tc>
        <w:tc>
          <w:tcPr>
            <w:tcW w:w="850" w:type="dxa"/>
            <w:tcBorders>
              <w:right w:val="single" w:color="auto" w:sz="4" w:space="0"/>
            </w:tcBorders>
            <w:noWrap w:val="0"/>
            <w:vAlign w:val="center"/>
          </w:tcPr>
          <w:p w14:paraId="2337EA7B">
            <w:pPr>
              <w:pStyle w:val="62"/>
              <w:rPr>
                <w:color w:val="000000" w:themeColor="text1"/>
                <w:highlight w:val="none"/>
                <w14:textFill>
                  <w14:solidFill>
                    <w14:schemeClr w14:val="tx1"/>
                  </w14:solidFill>
                </w14:textFill>
              </w:rPr>
            </w:pPr>
          </w:p>
        </w:tc>
        <w:tc>
          <w:tcPr>
            <w:tcW w:w="7230" w:type="dxa"/>
            <w:tcBorders>
              <w:left w:val="single" w:color="auto" w:sz="4" w:space="0"/>
            </w:tcBorders>
            <w:noWrap w:val="0"/>
            <w:vAlign w:val="top"/>
          </w:tcPr>
          <w:p w14:paraId="61CD8A73">
            <w:pPr>
              <w:pStyle w:val="62"/>
              <w:rPr>
                <w:rFonts w:hint="eastAsia" w:eastAsia="仿宋_GB2312"/>
                <w:color w:val="000000" w:themeColor="text1"/>
                <w:lang w:eastAsia="zh-CN"/>
                <w14:textFill>
                  <w14:solidFill>
                    <w14:schemeClr w14:val="tx1"/>
                  </w14:solidFill>
                </w14:textFill>
              </w:rPr>
            </w:pPr>
            <w:r>
              <w:rPr>
                <w:rFonts w:hint="eastAsia" w:hAnsi="宋体" w:cs="Times New Roman"/>
                <w:color w:val="000000" w:themeColor="text1"/>
                <w:highlight w:val="none"/>
                <w:lang w:val="en-US" w:eastAsia="zh-CN"/>
                <w14:textFill>
                  <w14:solidFill>
                    <w14:schemeClr w14:val="tx1"/>
                  </w14:solidFill>
                </w14:textFill>
              </w:rPr>
              <w:t>无</w:t>
            </w:r>
          </w:p>
        </w:tc>
      </w:tr>
      <w:tr w14:paraId="28532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03" w:type="dxa"/>
            <w:noWrap w:val="0"/>
            <w:vAlign w:val="center"/>
          </w:tcPr>
          <w:p w14:paraId="2037319D">
            <w:pPr>
              <w:pStyle w:val="62"/>
              <w:tabs>
                <w:tab w:val="left" w:pos="381"/>
              </w:tabs>
              <w:rPr>
                <w:color w:val="000000" w:themeColor="text1"/>
                <w:highlight w:val="none"/>
                <w14:textFill>
                  <w14:solidFill>
                    <w14:schemeClr w14:val="tx1"/>
                  </w14:solidFill>
                </w14:textFill>
              </w:rPr>
            </w:pPr>
          </w:p>
        </w:tc>
        <w:tc>
          <w:tcPr>
            <w:tcW w:w="850" w:type="dxa"/>
            <w:tcBorders>
              <w:right w:val="single" w:color="auto" w:sz="4" w:space="0"/>
            </w:tcBorders>
            <w:noWrap w:val="0"/>
            <w:vAlign w:val="center"/>
          </w:tcPr>
          <w:p w14:paraId="449A8DFF">
            <w:pPr>
              <w:pStyle w:val="62"/>
              <w:rPr>
                <w:color w:val="000000" w:themeColor="text1"/>
                <w:highlight w:val="none"/>
                <w14:textFill>
                  <w14:solidFill>
                    <w14:schemeClr w14:val="tx1"/>
                  </w14:solidFill>
                </w14:textFill>
              </w:rPr>
            </w:pPr>
          </w:p>
        </w:tc>
        <w:tc>
          <w:tcPr>
            <w:tcW w:w="7230" w:type="dxa"/>
            <w:tcBorders>
              <w:left w:val="single" w:color="auto" w:sz="4" w:space="0"/>
            </w:tcBorders>
            <w:noWrap w:val="0"/>
            <w:vAlign w:val="top"/>
          </w:tcPr>
          <w:p w14:paraId="61B88606">
            <w:pPr>
              <w:spacing w:line="240"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二、招标文件</w:t>
            </w:r>
          </w:p>
        </w:tc>
      </w:tr>
      <w:tr w14:paraId="1CA28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03" w:type="dxa"/>
            <w:noWrap w:val="0"/>
            <w:vAlign w:val="center"/>
          </w:tcPr>
          <w:p w14:paraId="042A2C75">
            <w:pPr>
              <w:pStyle w:val="62"/>
              <w:numPr>
                <w:ilvl w:val="0"/>
                <w:numId w:val="0"/>
              </w:numPr>
              <w:tabs>
                <w:tab w:val="left" w:pos="381"/>
              </w:tabs>
              <w:ind w:leftChars="0"/>
              <w:rPr>
                <w:color w:val="000000" w:themeColor="text1"/>
                <w:highlight w:val="none"/>
                <w14:textFill>
                  <w14:solidFill>
                    <w14:schemeClr w14:val="tx1"/>
                  </w14:solidFill>
                </w14:textFill>
              </w:rPr>
            </w:pPr>
            <w:bookmarkStart w:id="39" w:name="_Ref51259289"/>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现场踏勘</w:t>
            </w:r>
            <w:bookmarkEnd w:id="39"/>
          </w:p>
        </w:tc>
        <w:tc>
          <w:tcPr>
            <w:tcW w:w="850" w:type="dxa"/>
            <w:tcBorders>
              <w:right w:val="single" w:color="auto" w:sz="4" w:space="0"/>
            </w:tcBorders>
            <w:noWrap w:val="0"/>
            <w:vAlign w:val="center"/>
          </w:tcPr>
          <w:p w14:paraId="72247D44">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_Ref51264020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p>
        </w:tc>
        <w:tc>
          <w:tcPr>
            <w:tcW w:w="7230" w:type="dxa"/>
            <w:tcBorders>
              <w:left w:val="single" w:color="auto" w:sz="4" w:space="0"/>
            </w:tcBorders>
            <w:noWrap w:val="0"/>
            <w:vAlign w:val="top"/>
          </w:tcPr>
          <w:p w14:paraId="316CFF63">
            <w:pPr>
              <w:pStyle w:val="62"/>
              <w:rPr>
                <w:rFonts w:hint="eastAsia" w:hAnsi="宋体"/>
                <w:color w:val="000000" w:themeColor="text1"/>
                <w:highlight w:val="none"/>
                <w14:textFill>
                  <w14:solidFill>
                    <w14:schemeClr w14:val="tx1"/>
                  </w14:solidFill>
                </w14:textFill>
              </w:rPr>
            </w:pPr>
          </w:p>
          <w:p w14:paraId="42800EEB">
            <w:pPr>
              <w:pStyle w:val="6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不组织</w:t>
            </w:r>
          </w:p>
          <w:p w14:paraId="4C6A7827">
            <w:pPr>
              <w:pStyle w:val="62"/>
              <w:rPr>
                <w:color w:val="000000" w:themeColor="text1"/>
                <w:highlight w:val="none"/>
                <w14:textFill>
                  <w14:solidFill>
                    <w14:schemeClr w14:val="tx1"/>
                  </w14:solidFill>
                </w14:textFill>
              </w:rPr>
            </w:pPr>
          </w:p>
        </w:tc>
      </w:tr>
      <w:tr w14:paraId="5DEC7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1403" w:type="dxa"/>
            <w:noWrap w:val="0"/>
            <w:vAlign w:val="center"/>
          </w:tcPr>
          <w:p w14:paraId="03CA6A64">
            <w:pPr>
              <w:pStyle w:val="62"/>
              <w:numPr>
                <w:ilvl w:val="0"/>
                <w:numId w:val="0"/>
              </w:numPr>
              <w:tabs>
                <w:tab w:val="left" w:pos="381"/>
              </w:tabs>
              <w:ind w:leftChars="0"/>
              <w:rPr>
                <w:color w:val="000000" w:themeColor="text1"/>
                <w:highlight w:val="none"/>
                <w14:textFill>
                  <w14:solidFill>
                    <w14:schemeClr w14:val="tx1"/>
                  </w14:solidFill>
                </w14:textFill>
              </w:rPr>
            </w:pPr>
            <w:bookmarkStart w:id="40" w:name="_Ref51259299"/>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标前会</w:t>
            </w:r>
            <w:bookmarkEnd w:id="40"/>
          </w:p>
        </w:tc>
        <w:tc>
          <w:tcPr>
            <w:tcW w:w="850" w:type="dxa"/>
            <w:tcBorders>
              <w:right w:val="single" w:color="auto" w:sz="4" w:space="0"/>
            </w:tcBorders>
            <w:noWrap w:val="0"/>
            <w:vAlign w:val="center"/>
          </w:tcPr>
          <w:p w14:paraId="31A53890">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_Ref51264027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p>
        </w:tc>
        <w:tc>
          <w:tcPr>
            <w:tcW w:w="7230" w:type="dxa"/>
            <w:tcBorders>
              <w:left w:val="single" w:color="auto" w:sz="4" w:space="0"/>
            </w:tcBorders>
            <w:noWrap w:val="0"/>
            <w:vAlign w:val="top"/>
          </w:tcPr>
          <w:p w14:paraId="1D907698">
            <w:pPr>
              <w:pStyle w:val="6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☑不召开</w:t>
            </w:r>
          </w:p>
        </w:tc>
      </w:tr>
      <w:tr w14:paraId="020D2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9" w:hRule="atLeast"/>
        </w:trPr>
        <w:tc>
          <w:tcPr>
            <w:tcW w:w="1403" w:type="dxa"/>
            <w:noWrap w:val="0"/>
            <w:vAlign w:val="center"/>
          </w:tcPr>
          <w:p w14:paraId="65B3BC77">
            <w:pPr>
              <w:pStyle w:val="62"/>
              <w:rPr>
                <w:rFonts w:hAnsi="宋体"/>
                <w:b/>
                <w:color w:val="000000" w:themeColor="text1"/>
                <w:highlight w:val="none"/>
                <w14:textFill>
                  <w14:solidFill>
                    <w14:schemeClr w14:val="tx1"/>
                  </w14:solidFill>
                </w14:textFill>
              </w:rPr>
            </w:pPr>
          </w:p>
        </w:tc>
        <w:tc>
          <w:tcPr>
            <w:tcW w:w="850" w:type="dxa"/>
            <w:tcBorders>
              <w:right w:val="single" w:color="auto" w:sz="4" w:space="0"/>
            </w:tcBorders>
            <w:noWrap w:val="0"/>
            <w:vAlign w:val="center"/>
          </w:tcPr>
          <w:p w14:paraId="08D32F13">
            <w:pPr>
              <w:pStyle w:val="62"/>
              <w:rPr>
                <w:rFonts w:hAnsi="宋体"/>
                <w:b/>
                <w:color w:val="000000" w:themeColor="text1"/>
                <w:highlight w:val="none"/>
                <w14:textFill>
                  <w14:solidFill>
                    <w14:schemeClr w14:val="tx1"/>
                  </w14:solidFill>
                </w14:textFill>
              </w:rPr>
            </w:pPr>
          </w:p>
        </w:tc>
        <w:tc>
          <w:tcPr>
            <w:tcW w:w="7230" w:type="dxa"/>
            <w:tcBorders>
              <w:left w:val="single" w:color="auto" w:sz="4" w:space="0"/>
            </w:tcBorders>
            <w:noWrap w:val="0"/>
            <w:vAlign w:val="center"/>
          </w:tcPr>
          <w:p w14:paraId="6E0D8A2A">
            <w:pPr>
              <w:spacing w:line="240"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三、投标文件的编制</w:t>
            </w:r>
          </w:p>
        </w:tc>
      </w:tr>
      <w:tr w14:paraId="1DA33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trPr>
        <w:tc>
          <w:tcPr>
            <w:tcW w:w="1403" w:type="dxa"/>
            <w:tcBorders>
              <w:bottom w:val="single" w:color="auto" w:sz="4" w:space="0"/>
            </w:tcBorders>
            <w:noWrap w:val="0"/>
            <w:vAlign w:val="center"/>
          </w:tcPr>
          <w:p w14:paraId="2BDA2C0D">
            <w:pPr>
              <w:pStyle w:val="62"/>
              <w:numPr>
                <w:ilvl w:val="0"/>
                <w:numId w:val="0"/>
              </w:numPr>
              <w:tabs>
                <w:tab w:val="left" w:pos="381"/>
              </w:tabs>
              <w:ind w:leftChars="0"/>
              <w:rPr>
                <w:color w:val="000000" w:themeColor="text1"/>
                <w:highlight w:val="none"/>
                <w14:textFill>
                  <w14:solidFill>
                    <w14:schemeClr w14:val="tx1"/>
                  </w14:solidFill>
                </w14:textFill>
              </w:rPr>
            </w:pPr>
            <w:bookmarkStart w:id="41" w:name="_Ref51259346"/>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资格、资信证明文件</w:t>
            </w:r>
            <w:r>
              <w:rPr>
                <w:color w:val="000000" w:themeColor="text1"/>
                <w:highlight w:val="none"/>
                <w14:textFill>
                  <w14:solidFill>
                    <w14:schemeClr w14:val="tx1"/>
                  </w14:solidFill>
                </w14:textFill>
              </w:rPr>
              <w:br w:type="textWrapping"/>
            </w:r>
            <w:bookmarkEnd w:id="41"/>
          </w:p>
        </w:tc>
        <w:tc>
          <w:tcPr>
            <w:tcW w:w="850" w:type="dxa"/>
            <w:tcBorders>
              <w:bottom w:val="single" w:color="auto" w:sz="4" w:space="0"/>
            </w:tcBorders>
            <w:noWrap w:val="0"/>
            <w:vAlign w:val="center"/>
          </w:tcPr>
          <w:p w14:paraId="2BEA028E">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_Ref51264055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p>
        </w:tc>
        <w:tc>
          <w:tcPr>
            <w:tcW w:w="7230" w:type="dxa"/>
            <w:tcBorders>
              <w:bottom w:val="single" w:color="auto" w:sz="4" w:space="0"/>
            </w:tcBorders>
            <w:noWrap w:val="0"/>
            <w:vAlign w:val="center"/>
          </w:tcPr>
          <w:p w14:paraId="774DBC33">
            <w:pPr>
              <w:pStyle w:val="62"/>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基本资格、资信证明文件：</w:t>
            </w:r>
          </w:p>
          <w:p w14:paraId="582711AD">
            <w:pPr>
              <w:pStyle w:val="62"/>
              <w:ind w:left="535" w:leftChars="0" w:firstLineChars="0"/>
              <w:rPr>
                <w:color w:val="000000" w:themeColor="text1"/>
                <w:highlight w:val="none"/>
                <w14:textFill>
                  <w14:solidFill>
                    <w14:schemeClr w14:val="tx1"/>
                  </w14:solidFill>
                </w14:textFill>
              </w:rPr>
            </w:pPr>
            <w:r>
              <w:rPr>
                <w:rFonts w:ascii="仿宋_GB2312" w:hAnsi="Calibri" w:eastAsia="仿宋_GB2312" w:cs="Times New Roman"/>
                <w:b w:val="0"/>
                <w:color w:val="000000" w:themeColor="text1"/>
                <w:kern w:val="2"/>
                <w:sz w:val="24"/>
                <w:szCs w:val="21"/>
                <w:lang w:val="en-US" w:eastAsia="zh-CN" w:bidi="ar-SA"/>
                <w14:textFill>
                  <w14:solidFill>
                    <w14:schemeClr w14:val="tx1"/>
                  </w14:solidFill>
                </w14:textFill>
              </w:rPr>
              <w:t>1、</w:t>
            </w:r>
            <w:r>
              <w:rPr>
                <w:rFonts w:hint="eastAsia"/>
                <w:b/>
                <w:bCs/>
                <w:color w:val="000000" w:themeColor="text1"/>
                <w:highlight w:val="none"/>
                <w14:textFill>
                  <w14:solidFill>
                    <w14:schemeClr w14:val="tx1"/>
                  </w14:solidFill>
                </w14:textFill>
              </w:rPr>
              <w:t>法人或者其他组织的有效营业执照等证明文件，</w:t>
            </w:r>
            <w:r>
              <w:rPr>
                <w:rFonts w:hint="eastAsia"/>
                <w:color w:val="000000" w:themeColor="text1"/>
                <w:highlight w:val="none"/>
                <w14:textFill>
                  <w14:solidFill>
                    <w14:schemeClr w14:val="tx1"/>
                  </w14:solidFill>
                </w14:textFill>
              </w:rPr>
              <w:t>其中：</w:t>
            </w:r>
          </w:p>
          <w:p w14:paraId="3DEA63A0">
            <w:pPr>
              <w:pStyle w:val="62"/>
              <w:numPr>
                <w:ilvl w:val="-1"/>
                <w:numId w:val="0"/>
              </w:numPr>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投标人是企业（包括合伙企业）的，应提供其在市场监督管理部门注册的有效“营业执照”复印件；</w:t>
            </w:r>
          </w:p>
          <w:p w14:paraId="333548C4">
            <w:pPr>
              <w:pStyle w:val="62"/>
              <w:numPr>
                <w:ilvl w:val="-1"/>
                <w:numId w:val="0"/>
              </w:numPr>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投标人是事业单位的，应提供其有效的“事业单位法人证书”复印件；</w:t>
            </w:r>
          </w:p>
          <w:p w14:paraId="6BEFA821">
            <w:pPr>
              <w:pStyle w:val="62"/>
              <w:numPr>
                <w:ilvl w:val="-1"/>
                <w:numId w:val="0"/>
              </w:numPr>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投标人是非企业专业服务机构的，应提供其有效的“执业许可证”复印件；</w:t>
            </w:r>
          </w:p>
          <w:p w14:paraId="0B8C1C88">
            <w:pPr>
              <w:pStyle w:val="62"/>
              <w:numPr>
                <w:ilvl w:val="-1"/>
                <w:numId w:val="0"/>
              </w:numPr>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投标人是民办非企业单位的，应提供其有效的登记证书复印件；</w:t>
            </w:r>
          </w:p>
          <w:p w14:paraId="6F2740E5">
            <w:pPr>
              <w:pStyle w:val="62"/>
              <w:numPr>
                <w:ilvl w:val="-1"/>
                <w:numId w:val="0"/>
              </w:numPr>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投标人是个体工商户的，应提供其有效的“营业执照”复印件；</w:t>
            </w:r>
          </w:p>
          <w:p w14:paraId="306966EE">
            <w:pPr>
              <w:pStyle w:val="62"/>
              <w:numPr>
                <w:ilvl w:val="-1"/>
                <w:numId w:val="0"/>
              </w:numPr>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投标人是自然人的，应提供其有效的自然人身份证明复印件。</w:t>
            </w:r>
          </w:p>
          <w:p w14:paraId="1A76964F">
            <w:pPr>
              <w:pStyle w:val="62"/>
              <w:ind w:left="420" w:leftChars="0" w:firstLineChars="0"/>
              <w:rPr>
                <w:color w:val="000000" w:themeColor="text1"/>
                <w:highlight w:val="none"/>
                <w14:textFill>
                  <w14:solidFill>
                    <w14:schemeClr w14:val="tx1"/>
                  </w14:solidFill>
                </w14:textFill>
              </w:rPr>
            </w:pPr>
            <w:bookmarkStart w:id="42" w:name="_Ref470594241"/>
            <w:r>
              <w:rPr>
                <w:rFonts w:ascii="仿宋_GB2312" w:hAnsi="Calibri" w:eastAsia="仿宋_GB2312" w:cs="Times New Roman"/>
                <w:b w:val="0"/>
                <w:color w:val="000000" w:themeColor="text1"/>
                <w:kern w:val="2"/>
                <w:sz w:val="24"/>
                <w:szCs w:val="21"/>
                <w:lang w:val="en-US" w:eastAsia="zh-CN" w:bidi="ar-SA"/>
                <w14:textFill>
                  <w14:solidFill>
                    <w14:schemeClr w14:val="tx1"/>
                  </w14:solidFill>
                </w14:textFill>
              </w:rPr>
              <w:t>2、</w:t>
            </w:r>
            <w:r>
              <w:rPr>
                <w:rFonts w:hint="eastAsia"/>
                <w:b/>
                <w:color w:val="000000" w:themeColor="text1"/>
                <w:highlight w:val="none"/>
                <w14:textFill>
                  <w14:solidFill>
                    <w14:schemeClr w14:val="tx1"/>
                  </w14:solidFill>
                </w14:textFill>
              </w:rPr>
              <w:t>财务状况报告</w:t>
            </w:r>
            <w:bookmarkEnd w:id="42"/>
            <w:r>
              <w:rPr>
                <w:rFonts w:hint="eastAsia"/>
                <w:b/>
                <w:color w:val="000000" w:themeColor="text1"/>
                <w:highlight w:val="none"/>
                <w14:textFill>
                  <w14:solidFill>
                    <w14:schemeClr w14:val="tx1"/>
                  </w14:solidFill>
                </w14:textFill>
              </w:rPr>
              <w:t>：</w:t>
            </w:r>
            <w:r>
              <w:rPr>
                <w:b/>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提供近</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年</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2024年，如2024报告未出具，可提供2023年度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财务报表复印件或者提供资信证明原件或复印件；</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2.1</w:t>
            </w:r>
            <w:r>
              <w:rPr>
                <w:rFonts w:hint="eastAsia"/>
                <w:color w:val="000000" w:themeColor="text1"/>
                <w:highlight w:val="none"/>
                <w14:textFill>
                  <w14:solidFill>
                    <w14:schemeClr w14:val="tx1"/>
                  </w14:solidFill>
                </w14:textFill>
              </w:rPr>
              <w:t>、提供财务报表的，应满足以下要求：</w:t>
            </w:r>
          </w:p>
          <w:p w14:paraId="6619B8CC">
            <w:pPr>
              <w:pStyle w:val="62"/>
              <w:numPr>
                <w:ilvl w:val="-1"/>
                <w:numId w:val="0"/>
              </w:numPr>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投标人是企业的，财务报表是指经会计师</w:t>
            </w:r>
            <w:r>
              <w:rPr>
                <w:rFonts w:hint="eastAsia" w:hAnsi="宋体"/>
                <w:color w:val="000000" w:themeColor="text1"/>
                <w:highlight w:val="none"/>
                <w14:textFill>
                  <w14:solidFill>
                    <w14:schemeClr w14:val="tx1"/>
                  </w14:solidFill>
                </w14:textFill>
              </w:rPr>
              <w:t>事务所</w:t>
            </w:r>
            <w:r>
              <w:rPr>
                <w:rFonts w:hint="eastAsia"/>
                <w:color w:val="000000" w:themeColor="text1"/>
                <w:highlight w:val="none"/>
                <w14:textFill>
                  <w14:solidFill>
                    <w14:schemeClr w14:val="tx1"/>
                  </w14:solidFill>
                </w14:textFill>
              </w:rPr>
              <w:t>审计的上述指定年度整个会计年度财务报表（须提供会计师事务所出具的审计报告复印件），复印件至少须包括审计意见正文、资产负债表、利润表（或损益表）、现金流量表。</w:t>
            </w:r>
          </w:p>
          <w:p w14:paraId="3B668F15">
            <w:pPr>
              <w:pStyle w:val="62"/>
              <w:numPr>
                <w:ilvl w:val="-1"/>
                <w:numId w:val="0"/>
              </w:numPr>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投标人适用《</w:t>
            </w:r>
            <w:bookmarkStart w:id="43" w:name="_Hlk86773853"/>
            <w:r>
              <w:rPr>
                <w:rFonts w:hint="eastAsia"/>
                <w:color w:val="000000" w:themeColor="text1"/>
                <w:highlight w:val="none"/>
                <w14:textFill>
                  <w14:solidFill>
                    <w14:schemeClr w14:val="tx1"/>
                  </w14:solidFill>
                </w14:textFill>
              </w:rPr>
              <w:t>事业单位会计准则</w:t>
            </w:r>
            <w:bookmarkEnd w:id="43"/>
            <w:r>
              <w:rPr>
                <w:rFonts w:hint="eastAsia"/>
                <w:color w:val="000000" w:themeColor="text1"/>
                <w:highlight w:val="none"/>
                <w14:textFill>
                  <w14:solidFill>
                    <w14:schemeClr w14:val="tx1"/>
                  </w14:solidFill>
                </w14:textFill>
              </w:rPr>
              <w:t>》的，财务报表是指上述指定年度整个会计年度财务报表（不要求必须是经审计的），复印件至少须包括资产负债表、收入支出表（或收入费用表）、财政补助收入支出表。</w:t>
            </w:r>
          </w:p>
          <w:p w14:paraId="0FA586FD">
            <w:pPr>
              <w:pStyle w:val="62"/>
              <w:numPr>
                <w:ilvl w:val="-1"/>
                <w:numId w:val="0"/>
              </w:numPr>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投标人适用《政府会计准则》的，财务报表是指上述指定年度整个会计年度财务报表（不要求必须是经审计的），复印件至少须包括资产负债表、收入费用表。</w:t>
            </w:r>
          </w:p>
          <w:p w14:paraId="238059BA">
            <w:pPr>
              <w:pStyle w:val="62"/>
              <w:numPr>
                <w:ilvl w:val="-1"/>
                <w:numId w:val="0"/>
              </w:numPr>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投标人适用《民间非营利组织会计制度》的，财务报表是指上述指定年度整个会计年度财务报表（不要求必须是经审计的），复印件至少须包括资产负债表、业务活动表、现金流量表。</w:t>
            </w:r>
          </w:p>
          <w:p w14:paraId="4A99CE0D">
            <w:pPr>
              <w:pStyle w:val="62"/>
              <w:numPr>
                <w:ilvl w:val="-1"/>
                <w:numId w:val="0"/>
              </w:numPr>
              <w:ind w:left="0" w:firstLine="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投标人是</w:t>
            </w:r>
            <w:r>
              <w:rPr>
                <w:rFonts w:hint="eastAsia"/>
                <w:color w:val="000000" w:themeColor="text1"/>
                <w:highlight w:val="none"/>
                <w14:textFill>
                  <w14:solidFill>
                    <w14:schemeClr w14:val="tx1"/>
                  </w14:solidFill>
                </w14:textFill>
              </w:rPr>
              <w:t>上述四种情况以外情况</w:t>
            </w:r>
            <w:r>
              <w:rPr>
                <w:color w:val="000000" w:themeColor="text1"/>
                <w:highlight w:val="none"/>
                <w14:textFill>
                  <w14:solidFill>
                    <w14:schemeClr w14:val="tx1"/>
                  </w14:solidFill>
                </w14:textFill>
              </w:rPr>
              <w:t>的</w:t>
            </w:r>
            <w:r>
              <w:rPr>
                <w:rFonts w:hint="eastAsia"/>
                <w:color w:val="000000" w:themeColor="text1"/>
                <w:highlight w:val="none"/>
                <w14:textFill>
                  <w14:solidFill>
                    <w14:schemeClr w14:val="tx1"/>
                  </w14:solidFill>
                </w14:textFill>
              </w:rPr>
              <w:t>，按照其依法适用的会计制度、财务规则或会计准则提供财务报表复印件（不要求必须是经审计的）。</w:t>
            </w:r>
          </w:p>
          <w:p w14:paraId="0258409A">
            <w:pPr>
              <w:pStyle w:val="62"/>
              <w:ind w:left="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t>、提供资信证明的，应满足以下要求：</w:t>
            </w:r>
          </w:p>
          <w:p w14:paraId="35ECCBA8">
            <w:pPr>
              <w:pStyle w:val="62"/>
              <w:numPr>
                <w:ilvl w:val="-1"/>
                <w:numId w:val="0"/>
              </w:numPr>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资信证明须为开标日前三个月内由投标人开户银行出具。</w:t>
            </w:r>
          </w:p>
          <w:p w14:paraId="2ABC20DE">
            <w:pPr>
              <w:pStyle w:val="62"/>
              <w:numPr>
                <w:ilvl w:val="-1"/>
                <w:numId w:val="0"/>
              </w:numPr>
              <w:ind w:left="0" w:firstLine="0"/>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无论开具银行是否</w:t>
            </w:r>
            <w:r>
              <w:rPr>
                <w:rFonts w:hint="eastAsia"/>
                <w:color w:val="000000" w:themeColor="text1"/>
                <w:highlight w:val="none"/>
                <w14:textFill>
                  <w14:solidFill>
                    <w14:schemeClr w14:val="tx1"/>
                  </w14:solidFill>
                </w14:textFill>
              </w:rPr>
              <w:t>标明“复印无效”，投标人提供的复印件在本次投标中予以认可（即不因“复印无效”字样而认定资信证明复印件无效）。</w:t>
            </w:r>
          </w:p>
          <w:p w14:paraId="222D175A">
            <w:pPr>
              <w:pStyle w:val="62"/>
              <w:numPr>
                <w:ilvl w:val="-1"/>
                <w:numId w:val="0"/>
              </w:numPr>
              <w:ind w:left="0"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无论开具银行是否有相关限制，本项目不限制资信证明的收受人和项目。</w:t>
            </w:r>
          </w:p>
          <w:p w14:paraId="60005949">
            <w:pPr>
              <w:pStyle w:val="62"/>
              <w:numPr>
                <w:ilvl w:val="-1"/>
                <w:numId w:val="0"/>
              </w:numPr>
              <w:ind w:left="0"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银行出具的存款证明不能替代银行资信证明。</w:t>
            </w:r>
          </w:p>
          <w:p w14:paraId="51F3C422">
            <w:pPr>
              <w:pStyle w:val="62"/>
              <w:ind w:left="420" w:leftChars="0" w:firstLineChars="0"/>
              <w:rPr>
                <w:color w:val="000000" w:themeColor="text1"/>
                <w:highlight w:val="none"/>
                <w14:textFill>
                  <w14:solidFill>
                    <w14:schemeClr w14:val="tx1"/>
                  </w14:solidFill>
                </w14:textFill>
              </w:rPr>
            </w:pPr>
            <w:bookmarkStart w:id="44" w:name="_Ref470594283"/>
            <w:r>
              <w:rPr>
                <w:rFonts w:ascii="仿宋_GB2312" w:hAnsi="Calibri" w:eastAsia="仿宋_GB2312" w:cs="Times New Roman"/>
                <w:b w:val="0"/>
                <w:color w:val="000000" w:themeColor="text1"/>
                <w:kern w:val="2"/>
                <w:sz w:val="24"/>
                <w:szCs w:val="21"/>
                <w:lang w:val="en-US" w:eastAsia="zh-CN" w:bidi="ar-SA"/>
                <w14:textFill>
                  <w14:solidFill>
                    <w14:schemeClr w14:val="tx1"/>
                  </w14:solidFill>
                </w14:textFill>
              </w:rPr>
              <w:t>3、</w:t>
            </w:r>
            <w:r>
              <w:rPr>
                <w:rFonts w:hint="eastAsia"/>
                <w:b/>
                <w:color w:val="000000" w:themeColor="text1"/>
                <w:highlight w:val="none"/>
                <w14:textFill>
                  <w14:solidFill>
                    <w14:schemeClr w14:val="tx1"/>
                  </w14:solidFill>
                </w14:textFill>
              </w:rPr>
              <w:t>依法缴纳税收的相关材料</w:t>
            </w:r>
            <w:bookmarkEnd w:id="44"/>
            <w:r>
              <w:rPr>
                <w:rFonts w:hint="eastAsia"/>
                <w:b/>
                <w:color w:val="000000" w:themeColor="text1"/>
                <w:highlight w:val="none"/>
                <w14:textFill>
                  <w14:solidFill>
                    <w14:schemeClr w14:val="tx1"/>
                  </w14:solidFill>
                </w14:textFill>
              </w:rPr>
              <w:t>：</w:t>
            </w:r>
            <w:r>
              <w:rPr>
                <w:b/>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开标日前6个月内（2024年1</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月-2025年4月）任意一月缴纳税收的凭证复印件；</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缴纳凭证复印件须清晰可辨，并能显示出投标人名称和所缴纳税种种类，单位代扣代缴的个人所得税不能作为单位纳税的凭证；</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依法免税的投标人，应提供相应文件证明其依法免税。</w:t>
            </w:r>
          </w:p>
          <w:p w14:paraId="3CF47820">
            <w:pPr>
              <w:pStyle w:val="62"/>
              <w:ind w:left="420" w:leftChars="0" w:firstLineChars="0"/>
              <w:rPr>
                <w:color w:val="000000" w:themeColor="text1"/>
                <w:highlight w:val="none"/>
                <w14:textFill>
                  <w14:solidFill>
                    <w14:schemeClr w14:val="tx1"/>
                  </w14:solidFill>
                </w14:textFill>
              </w:rPr>
            </w:pPr>
            <w:bookmarkStart w:id="45" w:name="_Ref470594255"/>
            <w:r>
              <w:rPr>
                <w:rFonts w:ascii="仿宋_GB2312" w:hAnsi="Calibri" w:eastAsia="仿宋_GB2312" w:cs="Times New Roman"/>
                <w:b w:val="0"/>
                <w:color w:val="000000" w:themeColor="text1"/>
                <w:kern w:val="2"/>
                <w:sz w:val="24"/>
                <w:szCs w:val="21"/>
                <w:lang w:val="en-US" w:eastAsia="zh-CN" w:bidi="ar-SA"/>
                <w14:textFill>
                  <w14:solidFill>
                    <w14:schemeClr w14:val="tx1"/>
                  </w14:solidFill>
                </w14:textFill>
              </w:rPr>
              <w:t>4、</w:t>
            </w:r>
            <w:r>
              <w:rPr>
                <w:rFonts w:hint="eastAsia"/>
                <w:b/>
                <w:color w:val="000000" w:themeColor="text1"/>
                <w:highlight w:val="none"/>
                <w14:textFill>
                  <w14:solidFill>
                    <w14:schemeClr w14:val="tx1"/>
                  </w14:solidFill>
                </w14:textFill>
              </w:rPr>
              <w:t>依法缴纳社会保障资金的相关材料：</w:t>
            </w:r>
            <w:r>
              <w:rPr>
                <w:b/>
                <w:color w:val="000000" w:themeColor="text1"/>
                <w:highlight w:val="none"/>
                <w14:textFill>
                  <w14:solidFill>
                    <w14:schemeClr w14:val="tx1"/>
                  </w14:solidFill>
                </w14:textFill>
              </w:rPr>
              <w:br w:type="textWrapping"/>
            </w:r>
            <w:r>
              <w:rPr>
                <w:rFonts w:hint="eastAsia" w:hAnsi="Arial" w:cs="Arial"/>
                <w:color w:val="000000" w:themeColor="text1"/>
                <w:highlight w:val="none"/>
                <w14:textFill>
                  <w14:solidFill>
                    <w14:schemeClr w14:val="tx1"/>
                  </w14:solidFill>
                </w14:textFill>
              </w:rPr>
              <w:t>开标日前6个月内</w:t>
            </w:r>
            <w:r>
              <w:rPr>
                <w:rFonts w:hint="eastAsia"/>
                <w:color w:val="000000" w:themeColor="text1"/>
                <w:highlight w:val="none"/>
                <w14:textFill>
                  <w14:solidFill>
                    <w14:schemeClr w14:val="tx1"/>
                  </w14:solidFill>
                </w14:textFill>
              </w:rPr>
              <w:t>（2024年1</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月-2025年4月）</w:t>
            </w:r>
            <w:r>
              <w:rPr>
                <w:rFonts w:hint="eastAsia" w:hAnsi="Arial" w:cs="Arial"/>
                <w:color w:val="000000" w:themeColor="text1"/>
                <w:highlight w:val="none"/>
                <w14:textFill>
                  <w14:solidFill>
                    <w14:schemeClr w14:val="tx1"/>
                  </w14:solidFill>
                </w14:textFill>
              </w:rPr>
              <w:t>任意</w:t>
            </w:r>
            <w:r>
              <w:rPr>
                <w:rFonts w:hint="eastAsia"/>
                <w:color w:val="000000" w:themeColor="text1"/>
                <w:highlight w:val="none"/>
                <w14:textFill>
                  <w14:solidFill>
                    <w14:schemeClr w14:val="tx1"/>
                  </w14:solidFill>
                </w14:textFill>
              </w:rPr>
              <w:t>一</w:t>
            </w:r>
            <w:r>
              <w:rPr>
                <w:rFonts w:hint="eastAsia" w:hAnsi="Arial" w:cs="Arial"/>
                <w:color w:val="000000" w:themeColor="text1"/>
                <w:highlight w:val="none"/>
                <w14:textFill>
                  <w14:solidFill>
                    <w14:schemeClr w14:val="tx1"/>
                  </w14:solidFill>
                </w14:textFill>
              </w:rPr>
              <w:t>月依法缴纳社会保障资金的入账票据凭证（按月缴纳）或社保管理机关的查询结果复印件或提供参加本次采购活动上一年度缴纳社会保障资金的入账票据凭证（按年度缴纳）复印件；</w:t>
            </w:r>
            <w:r>
              <w:rPr>
                <w:rFonts w:hint="eastAsia"/>
                <w:color w:val="000000" w:themeColor="text1"/>
                <w:highlight w:val="none"/>
                <w14:textFill>
                  <w14:solidFill>
                    <w14:schemeClr w14:val="tx1"/>
                  </w14:solidFill>
                </w14:textFill>
              </w:rPr>
              <w:t>凭证复印件须清晰可辨，并能显示出投标人名称和所缴纳的社保的种类；</w:t>
            </w:r>
            <w:r>
              <w:rPr>
                <w:rFonts w:hAnsi="Arial" w:cs="Arial"/>
                <w:color w:val="000000" w:themeColor="text1"/>
                <w:highlight w:val="none"/>
                <w14:textFill>
                  <w14:solidFill>
                    <w14:schemeClr w14:val="tx1"/>
                  </w14:solidFill>
                </w14:textFill>
              </w:rPr>
              <w:br w:type="textWrapping"/>
            </w:r>
            <w:r>
              <w:rPr>
                <w:rFonts w:hint="eastAsia" w:hAnsi="Arial" w:cs="Arial"/>
                <w:color w:val="000000" w:themeColor="text1"/>
                <w:highlight w:val="none"/>
                <w14:textFill>
                  <w14:solidFill>
                    <w14:schemeClr w14:val="tx1"/>
                  </w14:solidFill>
                </w14:textFill>
              </w:rPr>
              <w:t>由第三方代缴的，除提供上述材料外还应提供投标人与第三方之间存在代缴关系的证明材料复印件，提供的上述材料中显示出</w:t>
            </w:r>
            <w:r>
              <w:rPr>
                <w:rFonts w:hint="eastAsia"/>
                <w:color w:val="000000" w:themeColor="text1"/>
                <w:highlight w:val="none"/>
                <w14:textFill>
                  <w14:solidFill>
                    <w14:schemeClr w14:val="tx1"/>
                  </w14:solidFill>
                </w14:textFill>
              </w:rPr>
              <w:t>投标人名称和显示出所缴纳的社保的种类的材料可以不是同一份材料</w:t>
            </w:r>
            <w:r>
              <w:rPr>
                <w:rFonts w:hint="eastAsia" w:hAnsi="Arial" w:cs="Arial"/>
                <w:color w:val="000000" w:themeColor="text1"/>
                <w:highlight w:val="none"/>
                <w14:textFill>
                  <w14:solidFill>
                    <w14:schemeClr w14:val="tx1"/>
                  </w14:solidFill>
                </w14:textFill>
              </w:rPr>
              <w:t>；</w:t>
            </w:r>
            <w:r>
              <w:rPr>
                <w:rFonts w:hAnsi="Arial" w:cs="Arial"/>
                <w:color w:val="000000" w:themeColor="text1"/>
                <w:highlight w:val="none"/>
                <w14:textFill>
                  <w14:solidFill>
                    <w14:schemeClr w14:val="tx1"/>
                  </w14:solidFill>
                </w14:textFill>
              </w:rPr>
              <w:br w:type="textWrapping"/>
            </w:r>
            <w:r>
              <w:rPr>
                <w:rFonts w:hint="eastAsia" w:hAnsi="Arial" w:cs="Arial"/>
                <w:color w:val="000000" w:themeColor="text1"/>
                <w:highlight w:val="none"/>
                <w14:textFill>
                  <w14:solidFill>
                    <w14:schemeClr w14:val="tx1"/>
                  </w14:solidFill>
                </w14:textFill>
              </w:rPr>
              <w:t>依法不需要缴纳社会保障资金的，应提供相应文件说明其依法不需要缴纳的证明材料复印件。</w:t>
            </w:r>
          </w:p>
          <w:p w14:paraId="335A7475">
            <w:pPr>
              <w:pStyle w:val="62"/>
              <w:ind w:left="420" w:leftChars="0" w:firstLineChars="0"/>
              <w:rPr>
                <w:bCs/>
                <w:color w:val="000000" w:themeColor="text1"/>
                <w:highlight w:val="none"/>
                <w14:textFill>
                  <w14:solidFill>
                    <w14:schemeClr w14:val="tx1"/>
                  </w14:solidFill>
                </w14:textFill>
              </w:rPr>
            </w:pPr>
            <w:r>
              <w:rPr>
                <w:rFonts w:ascii="仿宋_GB2312" w:hAnsi="Calibri" w:eastAsia="仿宋_GB2312" w:cs="Times New Roman"/>
                <w:b w:val="0"/>
                <w:bCs/>
                <w:color w:val="000000" w:themeColor="text1"/>
                <w:kern w:val="2"/>
                <w:sz w:val="24"/>
                <w:szCs w:val="21"/>
                <w:lang w:val="en-US" w:eastAsia="zh-CN" w:bidi="ar-SA"/>
                <w14:textFill>
                  <w14:solidFill>
                    <w14:schemeClr w14:val="tx1"/>
                  </w14:solidFill>
                </w14:textFill>
              </w:rPr>
              <w:t>5、</w:t>
            </w:r>
            <w:r>
              <w:rPr>
                <w:rFonts w:hint="eastAsia"/>
                <w:b/>
                <w:color w:val="000000" w:themeColor="text1"/>
                <w:highlight w:val="none"/>
                <w14:textFill>
                  <w14:solidFill>
                    <w14:schemeClr w14:val="tx1"/>
                  </w14:solidFill>
                </w14:textFill>
              </w:rPr>
              <w:t>具备履行合同所必需的设备和专业技术能力的</w:t>
            </w:r>
            <w:bookmarkEnd w:id="45"/>
            <w:r>
              <w:rPr>
                <w:rFonts w:hint="eastAsia"/>
                <w:b/>
                <w:color w:val="000000" w:themeColor="text1"/>
                <w:highlight w:val="none"/>
                <w14:textFill>
                  <w14:solidFill>
                    <w14:schemeClr w14:val="tx1"/>
                  </w14:solidFill>
                </w14:textFill>
              </w:rPr>
              <w:t>证明材料</w:t>
            </w:r>
            <w:r>
              <w:rPr>
                <w:rFonts w:hint="eastAsia"/>
                <w:bCs/>
                <w:color w:val="000000" w:themeColor="text1"/>
                <w:highlight w:val="none"/>
                <w14:textFill>
                  <w14:solidFill>
                    <w14:schemeClr w14:val="tx1"/>
                  </w14:solidFill>
                </w14:textFill>
              </w:rPr>
              <w:t>（须提供投标人情况表原件作为证明材料，格式见第六章附件</w:t>
            </w:r>
            <w:r>
              <w:rPr>
                <w:rFonts w:hint="eastAsia"/>
                <w:bCs/>
                <w:color w:val="000000" w:themeColor="text1"/>
                <w:highlight w:val="none"/>
                <w:lang w:val="en-US" w:eastAsia="zh-CN"/>
                <w14:textFill>
                  <w14:solidFill>
                    <w14:schemeClr w14:val="tx1"/>
                  </w14:solidFill>
                </w14:textFill>
              </w:rPr>
              <w:t>8</w:t>
            </w:r>
            <w:r>
              <w:rPr>
                <w:rFonts w:hint="eastAsia"/>
                <w:bCs/>
                <w:color w:val="000000" w:themeColor="text1"/>
                <w:highlight w:val="none"/>
                <w14:textFill>
                  <w14:solidFill>
                    <w14:schemeClr w14:val="tx1"/>
                  </w14:solidFill>
                </w14:textFill>
              </w:rPr>
              <w:t>-</w:t>
            </w:r>
            <w:r>
              <w:rPr>
                <w:bCs/>
                <w:color w:val="000000" w:themeColor="text1"/>
                <w:highlight w:val="none"/>
                <w14:textFill>
                  <w14:solidFill>
                    <w14:schemeClr w14:val="tx1"/>
                  </w14:solidFill>
                </w14:textFill>
              </w:rPr>
              <w:t>5</w:t>
            </w:r>
            <w:r>
              <w:rPr>
                <w:rFonts w:hint="eastAsia"/>
                <w:bCs/>
                <w:color w:val="000000" w:themeColor="text1"/>
                <w:highlight w:val="none"/>
                <w14:textFill>
                  <w14:solidFill>
                    <w14:schemeClr w14:val="tx1"/>
                  </w14:solidFill>
                </w14:textFill>
              </w:rPr>
              <w:t>）；</w:t>
            </w:r>
          </w:p>
          <w:p w14:paraId="4543A28F">
            <w:pPr>
              <w:pStyle w:val="62"/>
              <w:ind w:left="420" w:leftChars="0" w:firstLineChars="0"/>
              <w:rPr>
                <w:color w:val="000000" w:themeColor="text1"/>
                <w:highlight w:val="none"/>
                <w14:textFill>
                  <w14:solidFill>
                    <w14:schemeClr w14:val="tx1"/>
                  </w14:solidFill>
                </w14:textFill>
              </w:rPr>
            </w:pPr>
            <w:bookmarkStart w:id="46" w:name="_Ref470594314"/>
            <w:r>
              <w:rPr>
                <w:rFonts w:ascii="仿宋_GB2312" w:hAnsi="Calibri" w:eastAsia="仿宋_GB2312" w:cs="Times New Roman"/>
                <w:b w:val="0"/>
                <w:color w:val="000000" w:themeColor="text1"/>
                <w:kern w:val="2"/>
                <w:sz w:val="24"/>
                <w:szCs w:val="21"/>
                <w:lang w:val="en-US" w:eastAsia="zh-CN" w:bidi="ar-SA"/>
                <w14:textFill>
                  <w14:solidFill>
                    <w14:schemeClr w14:val="tx1"/>
                  </w14:solidFill>
                </w14:textFill>
              </w:rPr>
              <w:t>6、</w:t>
            </w:r>
            <w:r>
              <w:rPr>
                <w:rFonts w:hint="eastAsia"/>
                <w:b/>
                <w:color w:val="000000" w:themeColor="text1"/>
                <w:highlight w:val="none"/>
                <w14:textFill>
                  <w14:solidFill>
                    <w14:schemeClr w14:val="tx1"/>
                  </w14:solidFill>
                </w14:textFill>
              </w:rPr>
              <w:t>参加政府采购活动前3年内在经营活动中没有重大违法记录的书面声明</w:t>
            </w:r>
            <w:r>
              <w:rPr>
                <w:rFonts w:hint="eastAsia"/>
                <w:color w:val="000000" w:themeColor="text1"/>
                <w:highlight w:val="none"/>
                <w14:textFill>
                  <w14:solidFill>
                    <w14:schemeClr w14:val="tx1"/>
                  </w14:solidFill>
                </w14:textFill>
              </w:rPr>
              <w:t>（原件，格式见第六章</w:t>
            </w:r>
            <w:r>
              <w:rPr>
                <w:rFonts w:hint="eastAsia"/>
                <w:bCs/>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w:t>
            </w:r>
            <w:bookmarkEnd w:id="46"/>
          </w:p>
          <w:p w14:paraId="22440B21">
            <w:pPr>
              <w:pStyle w:val="62"/>
              <w:ind w:left="420" w:leftChars="0" w:firstLineChars="0"/>
              <w:rPr>
                <w:color w:val="000000" w:themeColor="text1"/>
                <w:highlight w:val="none"/>
                <w14:textFill>
                  <w14:solidFill>
                    <w14:schemeClr w14:val="tx1"/>
                  </w14:solidFill>
                </w14:textFill>
              </w:rPr>
            </w:pPr>
            <w:r>
              <w:rPr>
                <w:rFonts w:ascii="仿宋_GB2312" w:hAnsi="Calibri" w:eastAsia="仿宋_GB2312" w:cs="Times New Roman"/>
                <w:b w:val="0"/>
                <w:color w:val="000000" w:themeColor="text1"/>
                <w:kern w:val="2"/>
                <w:sz w:val="24"/>
                <w:szCs w:val="21"/>
                <w:lang w:val="en-US" w:eastAsia="zh-CN" w:bidi="ar-SA"/>
                <w14:textFill>
                  <w14:solidFill>
                    <w14:schemeClr w14:val="tx1"/>
                  </w14:solidFill>
                </w14:textFill>
              </w:rPr>
              <w:t>7、</w:t>
            </w:r>
            <w:r>
              <w:rPr>
                <w:rFonts w:hint="eastAsia"/>
                <w:b/>
                <w:bCs/>
                <w:color w:val="000000" w:themeColor="text1"/>
                <w:highlight w:val="none"/>
                <w14:textFill>
                  <w14:solidFill>
                    <w14:schemeClr w14:val="tx1"/>
                  </w14:solidFill>
                </w14:textFill>
              </w:rPr>
              <w:t>投标人针对投标人须知</w:t>
            </w:r>
            <w:r>
              <w:rPr>
                <w:b/>
                <w:bCs/>
                <w:color w:val="000000" w:themeColor="text1"/>
                <w:highlight w:val="none"/>
                <w14:textFill>
                  <w14:solidFill>
                    <w14:schemeClr w14:val="tx1"/>
                  </w14:solidFill>
                </w14:textFill>
              </w:rPr>
              <w:t>2.2</w:t>
            </w:r>
            <w:r>
              <w:rPr>
                <w:rFonts w:hint="eastAsia"/>
                <w:b/>
                <w:bCs/>
                <w:color w:val="000000" w:themeColor="text1"/>
                <w:highlight w:val="none"/>
                <w14:textFill>
                  <w14:solidFill>
                    <w14:schemeClr w14:val="tx1"/>
                  </w14:solidFill>
                </w14:textFill>
              </w:rPr>
              <w:t>条第</w:t>
            </w:r>
            <w:r>
              <w:rPr>
                <w:b/>
                <w:bCs/>
                <w:color w:val="000000" w:themeColor="text1"/>
                <w:highlight w:val="none"/>
                <w14:textFill>
                  <w14:solidFill>
                    <w14:schemeClr w14:val="tx1"/>
                  </w14:solidFill>
                </w14:textFill>
              </w:rPr>
              <w:t>3</w:t>
            </w:r>
            <w:r>
              <w:rPr>
                <w:rFonts w:hint="eastAsia"/>
                <w:b/>
                <w:bCs/>
                <w:color w:val="000000" w:themeColor="text1"/>
                <w:highlight w:val="none"/>
                <w14:textFill>
                  <w14:solidFill>
                    <w14:schemeClr w14:val="tx1"/>
                  </w14:solidFill>
                </w14:textFill>
              </w:rPr>
              <w:t>项（2）款的声明</w:t>
            </w:r>
            <w:r>
              <w:rPr>
                <w:rFonts w:hint="eastAsia"/>
                <w:color w:val="000000" w:themeColor="text1"/>
                <w:highlight w:val="none"/>
                <w14:textFill>
                  <w14:solidFill>
                    <w14:schemeClr w14:val="tx1"/>
                  </w14:solidFill>
                </w14:textFill>
              </w:rPr>
              <w:t>（格式见第六章附件</w:t>
            </w:r>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w:t>
            </w:r>
          </w:p>
          <w:p w14:paraId="61A06C32">
            <w:pPr>
              <w:pStyle w:val="62"/>
              <w:ind w:left="420" w:leftChars="0" w:firstLineChars="0"/>
              <w:rPr>
                <w:rFonts w:hint="default" w:eastAsia="仿宋_GB2312"/>
                <w:color w:val="000000" w:themeColor="text1"/>
                <w:highlight w:val="none"/>
                <w:lang w:val="en-US" w:eastAsia="zh-CN"/>
                <w14:textFill>
                  <w14:solidFill>
                    <w14:schemeClr w14:val="tx1"/>
                  </w14:solidFill>
                </w14:textFill>
              </w:rPr>
            </w:pPr>
            <w:r>
              <w:rPr>
                <w:rFonts w:ascii="仿宋_GB2312" w:hAnsi="Calibri" w:eastAsia="仿宋_GB2312" w:cs="Times New Roman"/>
                <w:b w:val="0"/>
                <w:color w:val="000000" w:themeColor="text1"/>
                <w:kern w:val="2"/>
                <w:sz w:val="24"/>
                <w:szCs w:val="21"/>
                <w:lang w:val="en-US" w:eastAsia="zh-CN" w:bidi="ar-SA"/>
                <w14:textFill>
                  <w14:solidFill>
                    <w14:schemeClr w14:val="tx1"/>
                  </w14:solidFill>
                </w14:textFill>
              </w:rPr>
              <w:t>8、</w:t>
            </w:r>
            <w:r>
              <w:rPr>
                <w:rFonts w:hint="eastAsia"/>
                <w:b/>
                <w:bCs/>
                <w:color w:val="000000" w:themeColor="text1"/>
                <w:highlight w:val="none"/>
                <w14:textFill>
                  <w14:solidFill>
                    <w14:schemeClr w14:val="tx1"/>
                  </w14:solidFill>
                </w14:textFill>
              </w:rPr>
              <w:t>联合体协议</w:t>
            </w:r>
            <w:r>
              <w:rPr>
                <w:rFonts w:hint="eastAsia"/>
                <w:color w:val="000000" w:themeColor="text1"/>
                <w:highlight w:val="none"/>
                <w14:textFill>
                  <w14:solidFill>
                    <w14:schemeClr w14:val="tx1"/>
                  </w14:solidFill>
                </w14:textFill>
              </w:rPr>
              <w:t>（联合体投标时提供，格式见第六章附件</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如涉及）</w:t>
            </w:r>
          </w:p>
          <w:p w14:paraId="602332C6">
            <w:pPr>
              <w:pStyle w:val="62"/>
              <w:rPr>
                <w:rFonts w:hint="eastAsia" w:eastAsia="仿宋_GB2312"/>
                <w:color w:val="000000" w:themeColor="text1"/>
                <w:highlight w:val="non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落实政府采购政策需满足的资格要求的证明文件：</w:t>
            </w:r>
            <w:r>
              <w:rPr>
                <w:rFonts w:hint="eastAsia"/>
                <w:color w:val="000000" w:themeColor="text1"/>
                <w:highlight w:val="none"/>
                <w:lang w:val="en-US" w:eastAsia="zh-CN"/>
                <w14:textFill>
                  <w14:solidFill>
                    <w14:schemeClr w14:val="tx1"/>
                  </w14:solidFill>
                </w14:textFill>
              </w:rPr>
              <w:t>/</w:t>
            </w:r>
          </w:p>
        </w:tc>
      </w:tr>
      <w:tr w14:paraId="19944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trPr>
        <w:tc>
          <w:tcPr>
            <w:tcW w:w="1403" w:type="dxa"/>
            <w:tcBorders>
              <w:bottom w:val="single" w:color="auto" w:sz="4" w:space="0"/>
            </w:tcBorders>
            <w:noWrap w:val="0"/>
            <w:vAlign w:val="center"/>
          </w:tcPr>
          <w:p w14:paraId="3560811B">
            <w:pPr>
              <w:pStyle w:val="62"/>
              <w:numPr>
                <w:ilvl w:val="0"/>
                <w:numId w:val="0"/>
              </w:numPr>
              <w:tabs>
                <w:tab w:val="left" w:pos="381"/>
              </w:tabs>
              <w:ind w:leftChars="0"/>
              <w:rPr>
                <w:color w:val="000000" w:themeColor="text1"/>
                <w:highlight w:val="none"/>
                <w14:textFill>
                  <w14:solidFill>
                    <w14:schemeClr w14:val="tx1"/>
                  </w14:solidFill>
                </w14:textFill>
              </w:rPr>
            </w:pPr>
            <w:bookmarkStart w:id="47" w:name="_Ref51259390"/>
            <w:r>
              <w:rPr>
                <w:rFonts w:hint="eastAsia"/>
                <w:color w:val="000000" w:themeColor="text1"/>
                <w:highlight w:val="none"/>
                <w:lang w:val="en-US" w:eastAsia="zh-CN"/>
                <w14:textFill>
                  <w14:solidFill>
                    <w14:schemeClr w14:val="tx1"/>
                  </w14:solidFill>
                </w14:textFill>
              </w:rPr>
              <w:t>11.</w:t>
            </w:r>
            <w:r>
              <w:rPr>
                <w:rFonts w:hint="eastAsia"/>
                <w:color w:val="000000" w:themeColor="text1"/>
                <w:highlight w:val="none"/>
                <w14:textFill>
                  <w14:solidFill>
                    <w14:schemeClr w14:val="tx1"/>
                  </w14:solidFill>
                </w14:textFill>
              </w:rPr>
              <w:t>商务技术文件分册构成</w:t>
            </w:r>
            <w:bookmarkEnd w:id="47"/>
          </w:p>
        </w:tc>
        <w:tc>
          <w:tcPr>
            <w:tcW w:w="850" w:type="dxa"/>
            <w:tcBorders>
              <w:bottom w:val="single" w:color="auto" w:sz="4" w:space="0"/>
            </w:tcBorders>
            <w:noWrap w:val="0"/>
            <w:vAlign w:val="center"/>
          </w:tcPr>
          <w:p w14:paraId="177AE3D8">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_Ref51264055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p>
        </w:tc>
        <w:tc>
          <w:tcPr>
            <w:tcW w:w="7230" w:type="dxa"/>
            <w:tcBorders>
              <w:bottom w:val="single" w:color="auto" w:sz="4" w:space="0"/>
            </w:tcBorders>
            <w:noWrap w:val="0"/>
            <w:vAlign w:val="center"/>
          </w:tcPr>
          <w:p w14:paraId="1D09C390">
            <w:pPr>
              <w:pStyle w:val="7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投标函（格式见</w:t>
            </w:r>
            <w:r>
              <w:rPr>
                <w:rFonts w:hint="eastAsia"/>
                <w:color w:val="000000" w:themeColor="text1"/>
                <w:highlight w:val="none"/>
                <w14:textFill>
                  <w14:solidFill>
                    <w14:schemeClr w14:val="tx1"/>
                  </w14:solidFill>
                </w14:textFill>
              </w:rPr>
              <w:t>第六章</w:t>
            </w:r>
            <w:r>
              <w:rPr>
                <w:color w:val="000000" w:themeColor="text1"/>
                <w:highlight w:val="none"/>
                <w14:textFill>
                  <w14:solidFill>
                    <w14:schemeClr w14:val="tx1"/>
                  </w14:solidFill>
                </w14:textFill>
              </w:rPr>
              <w:t>附件1）；</w:t>
            </w:r>
          </w:p>
          <w:p w14:paraId="57376896">
            <w:pPr>
              <w:pStyle w:val="7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开标一览表（格式见</w:t>
            </w:r>
            <w:r>
              <w:rPr>
                <w:rFonts w:hint="eastAsia"/>
                <w:color w:val="000000" w:themeColor="text1"/>
                <w:highlight w:val="none"/>
                <w14:textFill>
                  <w14:solidFill>
                    <w14:schemeClr w14:val="tx1"/>
                  </w14:solidFill>
                </w14:textFill>
              </w:rPr>
              <w:t>第六章</w:t>
            </w:r>
            <w:r>
              <w:rPr>
                <w:color w:val="000000" w:themeColor="text1"/>
                <w:highlight w:val="none"/>
                <w14:textFill>
                  <w14:solidFill>
                    <w14:schemeClr w14:val="tx1"/>
                  </w14:solidFill>
                </w14:textFill>
              </w:rPr>
              <w:t>附件2）；</w:t>
            </w:r>
          </w:p>
          <w:p w14:paraId="508BE0F8">
            <w:pPr>
              <w:pStyle w:val="7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w:t>
            </w:r>
            <w:r>
              <w:rPr>
                <w:rFonts w:hint="eastAsia"/>
                <w:color w:val="000000" w:themeColor="text1"/>
                <w:highlight w:val="none"/>
                <w14:textFill>
                  <w14:solidFill>
                    <w14:schemeClr w14:val="tx1"/>
                  </w14:solidFill>
                </w14:textFill>
              </w:rPr>
              <w:t>服务需求</w:t>
            </w:r>
            <w:r>
              <w:rPr>
                <w:color w:val="000000" w:themeColor="text1"/>
                <w:highlight w:val="none"/>
                <w14:textFill>
                  <w14:solidFill>
                    <w14:schemeClr w14:val="tx1"/>
                  </w14:solidFill>
                </w14:textFill>
              </w:rPr>
              <w:t>偏离表（格式见</w:t>
            </w:r>
            <w:r>
              <w:rPr>
                <w:rFonts w:hint="eastAsia"/>
                <w:color w:val="000000" w:themeColor="text1"/>
                <w:highlight w:val="none"/>
                <w14:textFill>
                  <w14:solidFill>
                    <w14:schemeClr w14:val="tx1"/>
                  </w14:solidFill>
                </w14:textFill>
              </w:rPr>
              <w:t>第六章</w:t>
            </w:r>
            <w:r>
              <w:rPr>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w:t>
            </w:r>
          </w:p>
          <w:p w14:paraId="7B96C067">
            <w:pPr>
              <w:pStyle w:val="7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合同条款偏离表（格式见</w:t>
            </w:r>
            <w:r>
              <w:rPr>
                <w:rFonts w:hint="eastAsia"/>
                <w:color w:val="000000" w:themeColor="text1"/>
                <w:highlight w:val="none"/>
                <w14:textFill>
                  <w14:solidFill>
                    <w14:schemeClr w14:val="tx1"/>
                  </w14:solidFill>
                </w14:textFill>
              </w:rPr>
              <w:t>第六章</w:t>
            </w:r>
            <w:r>
              <w:rPr>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w:t>
            </w:r>
          </w:p>
          <w:p w14:paraId="53D5035E">
            <w:pPr>
              <w:pStyle w:val="7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法定代表人授权书</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格式见</w:t>
            </w:r>
            <w:r>
              <w:rPr>
                <w:rFonts w:hint="eastAsia"/>
                <w:color w:val="000000" w:themeColor="text1"/>
                <w:highlight w:val="none"/>
                <w14:textFill>
                  <w14:solidFill>
                    <w14:schemeClr w14:val="tx1"/>
                  </w14:solidFill>
                </w14:textFill>
              </w:rPr>
              <w:t>第六章</w:t>
            </w:r>
            <w:r>
              <w:rPr>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或 法定代表人身份证明复印件</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加注“*”的投标文件构成其它文件均由法定代表人在相应位置直接签署时，则无需提供法定代表人授权书，此情况下应提供法定代表人身份证明复印件</w:t>
            </w:r>
            <w:r>
              <w:rPr>
                <w:color w:val="000000" w:themeColor="text1"/>
                <w:highlight w:val="none"/>
                <w14:textFill>
                  <w14:solidFill>
                    <w14:schemeClr w14:val="tx1"/>
                  </w14:solidFill>
                </w14:textFill>
              </w:rPr>
              <w:t>）；</w:t>
            </w:r>
          </w:p>
          <w:p w14:paraId="6C6EFFB1">
            <w:pPr>
              <w:pStyle w:val="7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详细的技术服务响应方案</w:t>
            </w:r>
            <w:r>
              <w:rPr>
                <w:rFonts w:hint="eastAsia"/>
                <w:color w:val="000000" w:themeColor="text1"/>
                <w:highlight w:val="none"/>
                <w14:textFill>
                  <w14:solidFill>
                    <w14:schemeClr w14:val="tx1"/>
                  </w14:solidFill>
                </w14:textFill>
              </w:rPr>
              <w:t>（按照详细技术响应的相关要求编写）</w:t>
            </w:r>
            <w:r>
              <w:rPr>
                <w:color w:val="000000" w:themeColor="text1"/>
                <w:highlight w:val="none"/>
                <w14:textFill>
                  <w14:solidFill>
                    <w14:schemeClr w14:val="tx1"/>
                  </w14:solidFill>
                </w14:textFill>
              </w:rPr>
              <w:t>；</w:t>
            </w:r>
          </w:p>
          <w:p w14:paraId="16054B16">
            <w:pPr>
              <w:pStyle w:val="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第三章评标标准中提及的相关评审证明材料以及</w:t>
            </w:r>
            <w:r>
              <w:rPr>
                <w:color w:val="000000" w:themeColor="text1"/>
                <w:highlight w:val="none"/>
                <w14:textFill>
                  <w14:solidFill>
                    <w14:schemeClr w14:val="tx1"/>
                  </w14:solidFill>
                </w14:textFill>
              </w:rPr>
              <w:t>投标人认为需要提供的其他材料</w:t>
            </w:r>
            <w:r>
              <w:rPr>
                <w:rFonts w:hint="eastAsia"/>
                <w:color w:val="000000" w:themeColor="text1"/>
                <w:highlight w:val="none"/>
                <w14:textFill>
                  <w14:solidFill>
                    <w14:schemeClr w14:val="tx1"/>
                  </w14:solidFill>
                </w14:textFill>
              </w:rPr>
              <w:t>。</w:t>
            </w:r>
          </w:p>
          <w:p w14:paraId="159D573F">
            <w:pPr>
              <w:pStyle w:val="79"/>
              <w:rPr>
                <w:color w:val="000000" w:themeColor="text1"/>
                <w:highlight w:val="none"/>
                <w14:textFill>
                  <w14:solidFill>
                    <w14:schemeClr w14:val="tx1"/>
                  </w14:solidFill>
                </w14:textFill>
              </w:rPr>
            </w:pPr>
            <w:r>
              <w:rPr>
                <w:rStyle w:val="31"/>
                <w:color w:val="000000" w:themeColor="text1"/>
                <w:highlight w:val="none"/>
                <w14:textFill>
                  <w14:solidFill>
                    <w14:schemeClr w14:val="tx1"/>
                  </w14:solidFill>
                </w14:textFill>
              </w:rPr>
              <w:t>资格、资信证明文件</w:t>
            </w:r>
            <w:r>
              <w:rPr>
                <w:rStyle w:val="31"/>
                <w:rFonts w:hint="eastAsia"/>
                <w:color w:val="000000" w:themeColor="text1"/>
                <w:highlight w:val="none"/>
                <w:lang w:eastAsia="zh-CN"/>
                <w14:textFill>
                  <w14:solidFill>
                    <w14:schemeClr w14:val="tx1"/>
                  </w14:solidFill>
                </w14:textFill>
              </w:rPr>
              <w:t>。</w:t>
            </w:r>
          </w:p>
        </w:tc>
      </w:tr>
      <w:tr w14:paraId="59265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trPr>
        <w:tc>
          <w:tcPr>
            <w:tcW w:w="1403" w:type="dxa"/>
            <w:tcBorders>
              <w:bottom w:val="single" w:color="auto" w:sz="4" w:space="0"/>
            </w:tcBorders>
            <w:noWrap w:val="0"/>
            <w:vAlign w:val="center"/>
          </w:tcPr>
          <w:p w14:paraId="2A44130C">
            <w:pPr>
              <w:pStyle w:val="62"/>
              <w:numPr>
                <w:ilvl w:val="0"/>
                <w:numId w:val="0"/>
              </w:numPr>
              <w:tabs>
                <w:tab w:val="left" w:pos="381"/>
              </w:tabs>
              <w:ind w:leftChars="0"/>
              <w:rPr>
                <w:color w:val="000000" w:themeColor="text1"/>
                <w:highlight w:val="none"/>
                <w14:textFill>
                  <w14:solidFill>
                    <w14:schemeClr w14:val="tx1"/>
                  </w14:solidFill>
                </w14:textFill>
              </w:rPr>
            </w:pPr>
            <w:bookmarkStart w:id="48" w:name="_Ref53154354"/>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14:textFill>
                  <w14:solidFill>
                    <w14:schemeClr w14:val="tx1"/>
                  </w14:solidFill>
                </w14:textFill>
              </w:rPr>
              <w:t>投标文件内容其它要求或注意事项</w:t>
            </w:r>
            <w:bookmarkEnd w:id="48"/>
          </w:p>
        </w:tc>
        <w:tc>
          <w:tcPr>
            <w:tcW w:w="850" w:type="dxa"/>
            <w:tcBorders>
              <w:bottom w:val="single" w:color="auto" w:sz="4" w:space="0"/>
            </w:tcBorders>
            <w:noWrap w:val="0"/>
            <w:vAlign w:val="center"/>
          </w:tcPr>
          <w:p w14:paraId="732EE898">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_Ref51686868 \r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p>
        </w:tc>
        <w:tc>
          <w:tcPr>
            <w:tcW w:w="7230" w:type="dxa"/>
            <w:tcBorders>
              <w:bottom w:val="single" w:color="auto" w:sz="4" w:space="0"/>
            </w:tcBorders>
            <w:noWrap w:val="0"/>
            <w:vAlign w:val="center"/>
          </w:tcPr>
          <w:p w14:paraId="2777C3E3">
            <w:pPr>
              <w:pStyle w:val="60"/>
              <w:numPr>
                <w:ilvl w:val="0"/>
                <w:numId w:val="0"/>
              </w:numPr>
              <w:ind w:firstLine="48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照招标文件技术要求，说明所提供货物和服务已对采购人的技术要求逐项做出了明确响应，并申明与技术要求条文的偏差和例外。在填写技术服务需求偏离表时，对于可以用量化形式表示的条款，投标人应量化明确应答；对于非量化的条款投标人应以功能或性能描述应答，指出所提供的货物和服务是否满足。投标人应提供明确的说明文件及证明文件在投标文件中的页码索引或章节标题索引，未提供索引或索引错误的后果由投标人自行承担。</w:t>
            </w:r>
          </w:p>
          <w:p w14:paraId="20DA2F99">
            <w:pPr>
              <w:pStyle w:val="60"/>
              <w:numPr>
                <w:ilvl w:val="0"/>
                <w:numId w:val="0"/>
              </w:numPr>
              <w:ind w:left="419" w:hanging="720"/>
              <w:rPr>
                <w:rFonts w:hint="eastAsia" w:ascii="宋体" w:hAnsi="宋体" w:eastAsia="仿宋_GB2312"/>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重要参数指标需提供下述材料：</w:t>
            </w:r>
            <w:r>
              <w:rPr>
                <w:rFonts w:hint="eastAsia" w:ascii="宋体" w:hAnsi="宋体" w:cs="宋体"/>
                <w:color w:val="000000" w:themeColor="text1"/>
                <w:kern w:val="0"/>
                <w:sz w:val="24"/>
                <w:szCs w:val="24"/>
                <w:highlight w:val="none"/>
                <w14:textFill>
                  <w14:solidFill>
                    <w14:schemeClr w14:val="tx1"/>
                  </w14:solidFill>
                </w14:textFill>
              </w:rPr>
              <w:t>官方彩页、官网相关截图、说明书等证明材料，至少提供其中一项材料作为响应依据</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投标人提供的证明材料须加盖投标人公章</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557889F4">
            <w:pPr>
              <w:pStyle w:val="60"/>
              <w:numPr>
                <w:ilvl w:val="0"/>
                <w:numId w:val="0"/>
              </w:numPr>
              <w:ind w:left="419" w:hanging="7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w:t>
            </w:r>
          </w:p>
        </w:tc>
      </w:tr>
      <w:tr w14:paraId="43202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trPr>
        <w:tc>
          <w:tcPr>
            <w:tcW w:w="1403" w:type="dxa"/>
            <w:tcBorders>
              <w:bottom w:val="single" w:color="auto" w:sz="4" w:space="0"/>
            </w:tcBorders>
            <w:noWrap w:val="0"/>
            <w:vAlign w:val="center"/>
          </w:tcPr>
          <w:p w14:paraId="3D60B3BC">
            <w:pPr>
              <w:pStyle w:val="62"/>
              <w:numPr>
                <w:ilvl w:val="0"/>
                <w:numId w:val="0"/>
              </w:numPr>
              <w:tabs>
                <w:tab w:val="left" w:pos="381"/>
              </w:tabs>
              <w:ind w:leftChars="0"/>
              <w:rPr>
                <w:color w:val="000000" w:themeColor="text1"/>
                <w:highlight w:val="none"/>
                <w14:textFill>
                  <w14:solidFill>
                    <w14:schemeClr w14:val="tx1"/>
                  </w14:solidFill>
                </w14:textFill>
              </w:rPr>
            </w:pPr>
            <w:bookmarkStart w:id="49" w:name="_Ref51259554"/>
            <w:r>
              <w:rPr>
                <w:rFonts w:hint="eastAsia"/>
                <w:color w:val="000000" w:themeColor="text1"/>
                <w:highlight w:val="none"/>
                <w:lang w:val="en-US" w:eastAsia="zh-CN"/>
                <w14:textFill>
                  <w14:solidFill>
                    <w14:schemeClr w14:val="tx1"/>
                  </w14:solidFill>
                </w14:textFill>
              </w:rPr>
              <w:t>13.</w:t>
            </w:r>
            <w:r>
              <w:rPr>
                <w:rFonts w:hint="eastAsia"/>
                <w:color w:val="000000" w:themeColor="text1"/>
                <w:highlight w:val="none"/>
                <w14:textFill>
                  <w14:solidFill>
                    <w14:schemeClr w14:val="tx1"/>
                  </w14:solidFill>
                </w14:textFill>
              </w:rPr>
              <w:t>投标文件份数</w:t>
            </w:r>
            <w:bookmarkEnd w:id="49"/>
          </w:p>
        </w:tc>
        <w:tc>
          <w:tcPr>
            <w:tcW w:w="850" w:type="dxa"/>
            <w:tcBorders>
              <w:bottom w:val="single" w:color="auto" w:sz="4" w:space="0"/>
            </w:tcBorders>
            <w:noWrap w:val="0"/>
            <w:vAlign w:val="center"/>
          </w:tcPr>
          <w:p w14:paraId="51B86591">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_Ref51264184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p>
        </w:tc>
        <w:tc>
          <w:tcPr>
            <w:tcW w:w="7230" w:type="dxa"/>
            <w:tcBorders>
              <w:bottom w:val="single" w:color="auto" w:sz="4" w:space="0"/>
            </w:tcBorders>
            <w:noWrap w:val="0"/>
            <w:vAlign w:val="center"/>
          </w:tcPr>
          <w:p w14:paraId="61994576">
            <w:pPr>
              <w:jc w:val="left"/>
              <w:rPr>
                <w:color w:val="000000" w:themeColor="text1"/>
                <w:highlight w:val="none"/>
                <w14:textFill>
                  <w14:solidFill>
                    <w14:schemeClr w14:val="tx1"/>
                  </w14:solidFill>
                </w14:textFill>
              </w:rPr>
            </w:pPr>
            <w:r>
              <w:rPr>
                <w:rFonts w:hint="eastAsia" w:ascii="瀹嬩綋" w:hAnsi="瀹嬩綋" w:eastAsia="瀹嬩綋"/>
                <w:color w:val="000000" w:themeColor="text1"/>
                <w:szCs w:val="24"/>
                <w:highlight w:val="none"/>
                <w14:textFill>
                  <w14:solidFill>
                    <w14:schemeClr w14:val="tx1"/>
                  </w14:solidFill>
                </w14:textFill>
              </w:rPr>
              <w:t>加密的电子文件应在递交截止时间前通过政采云平台上传完成。</w:t>
            </w:r>
          </w:p>
        </w:tc>
      </w:tr>
      <w:tr w14:paraId="58654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trPr>
        <w:tc>
          <w:tcPr>
            <w:tcW w:w="1403" w:type="dxa"/>
            <w:vMerge w:val="restart"/>
            <w:noWrap w:val="0"/>
            <w:vAlign w:val="center"/>
          </w:tcPr>
          <w:p w14:paraId="04E13949">
            <w:pPr>
              <w:pStyle w:val="62"/>
              <w:numPr>
                <w:ilvl w:val="0"/>
                <w:numId w:val="0"/>
              </w:numPr>
              <w:tabs>
                <w:tab w:val="left" w:pos="381"/>
              </w:tabs>
              <w:ind w:leftChars="0"/>
              <w:rPr>
                <w:color w:val="000000" w:themeColor="text1"/>
                <w:highlight w:val="none"/>
                <w14:textFill>
                  <w14:solidFill>
                    <w14:schemeClr w14:val="tx1"/>
                  </w14:solidFill>
                </w14:textFill>
              </w:rPr>
            </w:pPr>
            <w:bookmarkStart w:id="50" w:name="_Ref51259915"/>
            <w:r>
              <w:rPr>
                <w:rFonts w:hint="eastAsia" w:hAnsi="楷体" w:cs="Arial"/>
                <w:color w:val="000000" w:themeColor="text1"/>
                <w:highlight w:val="none"/>
                <w:lang w:val="en-US" w:eastAsia="zh-CN"/>
                <w14:textFill>
                  <w14:solidFill>
                    <w14:schemeClr w14:val="tx1"/>
                  </w14:solidFill>
                </w14:textFill>
              </w:rPr>
              <w:t>14.</w:t>
            </w:r>
            <w:r>
              <w:rPr>
                <w:rFonts w:hint="eastAsia" w:hAnsi="楷体" w:cs="Arial"/>
                <w:color w:val="000000" w:themeColor="text1"/>
                <w:highlight w:val="none"/>
                <w14:textFill>
                  <w14:solidFill>
                    <w14:schemeClr w14:val="tx1"/>
                  </w14:solidFill>
                </w14:textFill>
              </w:rPr>
              <w:t>投标报价</w:t>
            </w:r>
            <w:bookmarkEnd w:id="50"/>
          </w:p>
        </w:tc>
        <w:tc>
          <w:tcPr>
            <w:tcW w:w="850" w:type="dxa"/>
            <w:tcBorders>
              <w:bottom w:val="single" w:color="auto" w:sz="4" w:space="0"/>
            </w:tcBorders>
            <w:noWrap w:val="0"/>
            <w:vAlign w:val="center"/>
          </w:tcPr>
          <w:p w14:paraId="21A5DE41">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_Ref470250477 \n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p>
        </w:tc>
        <w:tc>
          <w:tcPr>
            <w:tcW w:w="7230" w:type="dxa"/>
            <w:tcBorders>
              <w:bottom w:val="single" w:color="auto" w:sz="4" w:space="0"/>
            </w:tcBorders>
            <w:noWrap w:val="0"/>
            <w:vAlign w:val="center"/>
          </w:tcPr>
          <w:p w14:paraId="3D804A2C">
            <w:pPr>
              <w:spacing w:line="240" w:lineRule="auto"/>
              <w:rPr>
                <w:rFonts w:ascii="仿宋_GB2312" w:hAnsi="Arial" w:eastAsia="仿宋_GB2312" w:cs="Arial"/>
                <w:color w:val="000000" w:themeColor="text1"/>
                <w:highlight w:val="none"/>
                <w14:textFill>
                  <w14:solidFill>
                    <w14:schemeClr w14:val="tx1"/>
                  </w14:solidFill>
                </w14:textFill>
              </w:rPr>
            </w:pPr>
            <w:r>
              <w:rPr>
                <w:rFonts w:hint="eastAsia" w:ascii="仿宋_GB2312" w:hAnsi="Arial" w:eastAsia="仿宋_GB2312" w:cs="Arial"/>
                <w:color w:val="000000" w:themeColor="text1"/>
                <w:highlight w:val="none"/>
                <w14:textFill>
                  <w14:solidFill>
                    <w14:schemeClr w14:val="tx1"/>
                  </w14:solidFill>
                </w14:textFill>
              </w:rPr>
              <w:t>开标一览表具体格式见“附件2”</w:t>
            </w:r>
          </w:p>
          <w:p w14:paraId="3371ECC5">
            <w:pPr>
              <w:pStyle w:val="6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报价方式：</w:t>
            </w:r>
            <w:r>
              <w:rPr>
                <w:rFonts w:hint="eastAsia"/>
                <w:b/>
                <w:color w:val="000000" w:themeColor="text1"/>
                <w:highlight w:val="none"/>
                <w14:textFill>
                  <w14:solidFill>
                    <w14:schemeClr w14:val="tx1"/>
                  </w14:solidFill>
                </w14:textFill>
              </w:rPr>
              <w:t>固定总价（固定含税合同总价）</w:t>
            </w:r>
            <w:r>
              <w:rPr>
                <w:rFonts w:hint="eastAsia"/>
                <w:color w:val="000000" w:themeColor="text1"/>
                <w:highlight w:val="none"/>
                <w14:textFill>
                  <w14:solidFill>
                    <w14:schemeClr w14:val="tx1"/>
                  </w14:solidFill>
                </w14:textFill>
              </w:rPr>
              <w:t>。</w:t>
            </w:r>
          </w:p>
          <w:p w14:paraId="6482BE14">
            <w:pPr>
              <w:pStyle w:val="6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投标人应充分了解项目区域的条件、情况以及影响报价的其他要素。投标人根据投标设计，结合市场情况进行报价。报价应包含为完成本招标文件提出的采购任务中所有可能发生的费用。</w:t>
            </w:r>
          </w:p>
          <w:p w14:paraId="2EA34AB1">
            <w:pPr>
              <w:pStyle w:val="62"/>
              <w:spacing w:line="240" w:lineRule="auto"/>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采购人就本合同约定内容将不再支付投标报价以外的费用。因投标发生的费用缺漏项将是投标人的风险，投标人将无条件给予补充完备，且投标价不变，否则其</w:t>
            </w:r>
            <w:r>
              <w:rPr>
                <w:rFonts w:hint="eastAsia"/>
                <w:b/>
                <w:color w:val="000000" w:themeColor="text1"/>
                <w:highlight w:val="none"/>
                <w14:textFill>
                  <w14:solidFill>
                    <w14:schemeClr w14:val="tx1"/>
                  </w14:solidFill>
                </w14:textFill>
              </w:rPr>
              <w:t>投标将被否决。</w:t>
            </w:r>
          </w:p>
          <w:p w14:paraId="5D575AE7">
            <w:pPr>
              <w:pStyle w:val="62"/>
              <w:spacing w:line="24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投标总价填写无条件折扣后的总价，不得填写除价格外的任何其他优惠。有附加条件折扣的</w:t>
            </w:r>
            <w:r>
              <w:rPr>
                <w:rFonts w:hint="eastAsia"/>
                <w:b/>
                <w:bCs/>
                <w:color w:val="000000" w:themeColor="text1"/>
                <w:highlight w:val="none"/>
                <w14:textFill>
                  <w14:solidFill>
                    <w14:schemeClr w14:val="tx1"/>
                  </w14:solidFill>
                </w14:textFill>
              </w:rPr>
              <w:t>投标将被否决</w:t>
            </w:r>
            <w:r>
              <w:rPr>
                <w:rFonts w:hint="eastAsia"/>
                <w:color w:val="000000" w:themeColor="text1"/>
                <w:highlight w:val="none"/>
                <w14:textFill>
                  <w14:solidFill>
                    <w14:schemeClr w14:val="tx1"/>
                  </w14:solidFill>
                </w14:textFill>
              </w:rPr>
              <w:t>。</w:t>
            </w:r>
          </w:p>
          <w:p w14:paraId="4DF1C3A8">
            <w:pPr>
              <w:spacing w:line="240" w:lineRule="auto"/>
              <w:rPr>
                <w:color w:val="000000" w:themeColor="text1"/>
                <w:highlight w:val="none"/>
                <w14:textFill>
                  <w14:solidFill>
                    <w14:schemeClr w14:val="tx1"/>
                  </w14:solidFill>
                </w14:textFill>
              </w:rPr>
            </w:pPr>
            <w:r>
              <w:rPr>
                <w:rFonts w:hint="eastAsia" w:ascii="仿宋_GB2312" w:hAnsi="Calibri" w:eastAsia="仿宋_GB2312" w:cs="Times New Roman"/>
                <w:color w:val="000000" w:themeColor="text1"/>
                <w:kern w:val="2"/>
                <w:sz w:val="24"/>
                <w:szCs w:val="21"/>
                <w:highlight w:val="none"/>
                <w:lang w:val="en-US" w:eastAsia="zh-CN" w:bidi="ar-SA"/>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57CB8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trPr>
        <w:tc>
          <w:tcPr>
            <w:tcW w:w="1403" w:type="dxa"/>
            <w:vMerge w:val="continue"/>
            <w:noWrap w:val="0"/>
            <w:vAlign w:val="center"/>
          </w:tcPr>
          <w:p w14:paraId="34601D73">
            <w:pPr>
              <w:pStyle w:val="62"/>
              <w:numPr>
                <w:ilvl w:val="0"/>
                <w:numId w:val="8"/>
              </w:numPr>
              <w:tabs>
                <w:tab w:val="left" w:pos="381"/>
              </w:tabs>
              <w:ind w:left="0" w:firstLine="0"/>
              <w:rPr>
                <w:color w:val="000000" w:themeColor="text1"/>
                <w:highlight w:val="none"/>
                <w14:textFill>
                  <w14:solidFill>
                    <w14:schemeClr w14:val="tx1"/>
                  </w14:solidFill>
                </w14:textFill>
              </w:rPr>
            </w:pPr>
          </w:p>
        </w:tc>
        <w:tc>
          <w:tcPr>
            <w:tcW w:w="850" w:type="dxa"/>
            <w:tcBorders>
              <w:bottom w:val="single" w:color="auto" w:sz="4" w:space="0"/>
            </w:tcBorders>
            <w:noWrap w:val="0"/>
            <w:vAlign w:val="center"/>
          </w:tcPr>
          <w:p w14:paraId="03E45A74">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_Ref51264210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12.1</w:t>
            </w:r>
            <w:r>
              <w:rPr>
                <w:color w:val="000000" w:themeColor="text1"/>
                <w:highlight w:val="none"/>
                <w14:textFill>
                  <w14:solidFill>
                    <w14:schemeClr w14:val="tx1"/>
                  </w14:solidFill>
                </w14:textFill>
              </w:rPr>
              <w:fldChar w:fldCharType="end"/>
            </w:r>
          </w:p>
        </w:tc>
        <w:tc>
          <w:tcPr>
            <w:tcW w:w="7230" w:type="dxa"/>
            <w:tcBorders>
              <w:bottom w:val="single" w:color="auto" w:sz="4" w:space="0"/>
            </w:tcBorders>
            <w:noWrap w:val="0"/>
            <w:vAlign w:val="center"/>
          </w:tcPr>
          <w:p w14:paraId="47174572">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报价币种及单位：人民币元，币种及单位不符合该要求的</w:t>
            </w:r>
            <w:r>
              <w:rPr>
                <w:rFonts w:hint="eastAsia"/>
                <w:b/>
                <w:bCs/>
                <w:color w:val="000000" w:themeColor="text1"/>
                <w:highlight w:val="none"/>
                <w14:textFill>
                  <w14:solidFill>
                    <w14:schemeClr w14:val="tx1"/>
                  </w14:solidFill>
                </w14:textFill>
              </w:rPr>
              <w:t>投标将被否决</w:t>
            </w:r>
          </w:p>
        </w:tc>
      </w:tr>
      <w:tr w14:paraId="05328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03" w:type="dxa"/>
            <w:tcBorders>
              <w:bottom w:val="single" w:color="auto" w:sz="4" w:space="0"/>
            </w:tcBorders>
            <w:noWrap w:val="0"/>
            <w:vAlign w:val="center"/>
          </w:tcPr>
          <w:p w14:paraId="00D80092">
            <w:pPr>
              <w:pStyle w:val="62"/>
              <w:numPr>
                <w:ilvl w:val="0"/>
                <w:numId w:val="0"/>
              </w:numPr>
              <w:tabs>
                <w:tab w:val="left" w:pos="381"/>
              </w:tabs>
              <w:ind w:leftChars="0"/>
              <w:rPr>
                <w:color w:val="000000" w:themeColor="text1"/>
                <w:highlight w:val="none"/>
                <w14:textFill>
                  <w14:solidFill>
                    <w14:schemeClr w14:val="tx1"/>
                  </w14:solidFill>
                </w14:textFill>
              </w:rPr>
            </w:pPr>
            <w:bookmarkStart w:id="51" w:name="_Ref51260090"/>
            <w:r>
              <w:rPr>
                <w:rFonts w:hint="eastAsia"/>
                <w:color w:val="000000" w:themeColor="text1"/>
                <w:highlight w:val="none"/>
                <w:lang w:val="en-US" w:eastAsia="zh-CN"/>
                <w14:textFill>
                  <w14:solidFill>
                    <w14:schemeClr w14:val="tx1"/>
                  </w14:solidFill>
                </w14:textFill>
              </w:rPr>
              <w:t>15.</w:t>
            </w:r>
            <w:r>
              <w:rPr>
                <w:rFonts w:hint="eastAsia"/>
                <w:color w:val="000000" w:themeColor="text1"/>
                <w:highlight w:val="none"/>
                <w14:textFill>
                  <w14:solidFill>
                    <w14:schemeClr w14:val="tx1"/>
                  </w14:solidFill>
                </w14:textFill>
              </w:rPr>
              <w:t>最高</w:t>
            </w:r>
            <w:r>
              <w:rPr>
                <w:rFonts w:hint="eastAsia" w:hAnsi="楷体" w:cs="Arial"/>
                <w:color w:val="000000" w:themeColor="text1"/>
                <w:highlight w:val="none"/>
                <w14:textFill>
                  <w14:solidFill>
                    <w14:schemeClr w14:val="tx1"/>
                  </w14:solidFill>
                </w14:textFill>
              </w:rPr>
              <w:t>限价</w:t>
            </w:r>
            <w:bookmarkEnd w:id="51"/>
          </w:p>
        </w:tc>
        <w:tc>
          <w:tcPr>
            <w:tcW w:w="850" w:type="dxa"/>
            <w:tcBorders>
              <w:bottom w:val="single" w:color="auto" w:sz="4" w:space="0"/>
            </w:tcBorders>
            <w:noWrap w:val="0"/>
            <w:vAlign w:val="center"/>
          </w:tcPr>
          <w:p w14:paraId="228B561E">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_Ref492028233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12.5</w:t>
            </w:r>
            <w:r>
              <w:rPr>
                <w:color w:val="000000" w:themeColor="text1"/>
                <w:highlight w:val="none"/>
                <w14:textFill>
                  <w14:solidFill>
                    <w14:schemeClr w14:val="tx1"/>
                  </w14:solidFill>
                </w14:textFill>
              </w:rPr>
              <w:fldChar w:fldCharType="end"/>
            </w:r>
          </w:p>
        </w:tc>
        <w:tc>
          <w:tcPr>
            <w:tcW w:w="7230" w:type="dxa"/>
            <w:tcBorders>
              <w:bottom w:val="single" w:color="auto" w:sz="4" w:space="0"/>
            </w:tcBorders>
            <w:noWrap w:val="0"/>
            <w:vAlign w:val="center"/>
          </w:tcPr>
          <w:p w14:paraId="72D55C2D">
            <w:pPr>
              <w:pStyle w:val="56"/>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最高限价（最高投标限价）：</w:t>
            </w:r>
          </w:p>
          <w:p w14:paraId="0781465A">
            <w:pPr>
              <w:pStyle w:val="56"/>
              <w:ind w:firstLine="0" w:firstLineChars="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包4</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1.5</w:t>
            </w:r>
            <w:r>
              <w:rPr>
                <w:rFonts w:hint="eastAsia"/>
                <w:color w:val="000000" w:themeColor="text1"/>
                <w:highlight w:val="none"/>
                <w14:textFill>
                  <w14:solidFill>
                    <w14:schemeClr w14:val="tx1"/>
                  </w14:solidFill>
                </w14:textFill>
              </w:rPr>
              <w:t>万元</w:t>
            </w:r>
          </w:p>
        </w:tc>
      </w:tr>
      <w:tr w14:paraId="0F126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trPr>
        <w:tc>
          <w:tcPr>
            <w:tcW w:w="1403" w:type="dxa"/>
            <w:tcBorders>
              <w:bottom w:val="single" w:color="auto" w:sz="4" w:space="0"/>
            </w:tcBorders>
            <w:noWrap w:val="0"/>
            <w:vAlign w:val="center"/>
          </w:tcPr>
          <w:p w14:paraId="29876EE9">
            <w:pPr>
              <w:pStyle w:val="62"/>
              <w:numPr>
                <w:ilvl w:val="0"/>
                <w:numId w:val="0"/>
              </w:numPr>
              <w:tabs>
                <w:tab w:val="left" w:pos="381"/>
              </w:tabs>
              <w:ind w:leftChars="0"/>
              <w:rPr>
                <w:rFonts w:hAnsi="楷体" w:cs="Arial"/>
                <w:color w:val="000000" w:themeColor="text1"/>
                <w:highlight w:val="none"/>
                <w14:textFill>
                  <w14:solidFill>
                    <w14:schemeClr w14:val="tx1"/>
                  </w14:solidFill>
                </w14:textFill>
              </w:rPr>
            </w:pPr>
            <w:bookmarkStart w:id="52" w:name="_Ref51260155"/>
            <w:r>
              <w:rPr>
                <w:rFonts w:hint="eastAsia" w:hAnsi="楷体" w:cs="Arial"/>
                <w:color w:val="000000" w:themeColor="text1"/>
                <w:highlight w:val="none"/>
                <w:lang w:val="en-US" w:eastAsia="zh-CN"/>
                <w14:textFill>
                  <w14:solidFill>
                    <w14:schemeClr w14:val="tx1"/>
                  </w14:solidFill>
                </w14:textFill>
              </w:rPr>
              <w:t>16.</w:t>
            </w:r>
            <w:r>
              <w:rPr>
                <w:rFonts w:hint="eastAsia" w:hAnsi="楷体" w:cs="Arial"/>
                <w:color w:val="000000" w:themeColor="text1"/>
                <w:highlight w:val="none"/>
                <w14:textFill>
                  <w14:solidFill>
                    <w14:schemeClr w14:val="tx1"/>
                  </w14:solidFill>
                </w14:textFill>
              </w:rPr>
              <w:t>投标有效期</w:t>
            </w:r>
            <w:bookmarkEnd w:id="52"/>
          </w:p>
        </w:tc>
        <w:tc>
          <w:tcPr>
            <w:tcW w:w="850" w:type="dxa"/>
            <w:tcBorders>
              <w:bottom w:val="single" w:color="auto" w:sz="4" w:space="0"/>
            </w:tcBorders>
            <w:noWrap w:val="0"/>
            <w:vAlign w:val="center"/>
          </w:tcPr>
          <w:p w14:paraId="69CC5015">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_Ref51264220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p>
        </w:tc>
        <w:tc>
          <w:tcPr>
            <w:tcW w:w="7230" w:type="dxa"/>
            <w:tcBorders>
              <w:bottom w:val="single" w:color="auto" w:sz="4" w:space="0"/>
            </w:tcBorders>
            <w:noWrap w:val="0"/>
            <w:vAlign w:val="center"/>
          </w:tcPr>
          <w:p w14:paraId="6CCF359F">
            <w:pPr>
              <w:pStyle w:val="62"/>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投标有效期：自投标截止时间之日起90日。</w:t>
            </w:r>
          </w:p>
        </w:tc>
      </w:tr>
      <w:tr w14:paraId="684FE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trPr>
        <w:tc>
          <w:tcPr>
            <w:tcW w:w="1403" w:type="dxa"/>
            <w:tcBorders>
              <w:bottom w:val="single" w:color="auto" w:sz="4" w:space="0"/>
            </w:tcBorders>
            <w:noWrap w:val="0"/>
            <w:vAlign w:val="center"/>
          </w:tcPr>
          <w:p w14:paraId="1BDBB3F0">
            <w:pPr>
              <w:pStyle w:val="62"/>
              <w:numPr>
                <w:ilvl w:val="0"/>
                <w:numId w:val="0"/>
              </w:numPr>
              <w:tabs>
                <w:tab w:val="left" w:pos="381"/>
              </w:tabs>
              <w:ind w:leftChars="0"/>
              <w:rPr>
                <w:rFonts w:hAnsi="楷体" w:cs="Arial"/>
                <w:color w:val="000000" w:themeColor="text1"/>
                <w:highlight w:val="none"/>
                <w14:textFill>
                  <w14:solidFill>
                    <w14:schemeClr w14:val="tx1"/>
                  </w14:solidFill>
                </w14:textFill>
              </w:rPr>
            </w:pPr>
            <w:bookmarkStart w:id="53" w:name="_Ref51612197"/>
            <w:r>
              <w:rPr>
                <w:rFonts w:hint="eastAsia" w:hAnsi="楷体" w:cs="Arial"/>
                <w:color w:val="000000" w:themeColor="text1"/>
                <w:highlight w:val="none"/>
                <w:lang w:val="en-US" w:eastAsia="zh-CN"/>
                <w14:textFill>
                  <w14:solidFill>
                    <w14:schemeClr w14:val="tx1"/>
                  </w14:solidFill>
                </w14:textFill>
              </w:rPr>
              <w:t>17.</w:t>
            </w:r>
            <w:r>
              <w:rPr>
                <w:rFonts w:hint="eastAsia" w:hAnsi="楷体" w:cs="Arial"/>
                <w:color w:val="000000" w:themeColor="text1"/>
                <w:highlight w:val="none"/>
                <w14:textFill>
                  <w14:solidFill>
                    <w14:schemeClr w14:val="tx1"/>
                  </w14:solidFill>
                </w14:textFill>
              </w:rPr>
              <w:t>投标保证金</w:t>
            </w:r>
            <w:bookmarkEnd w:id="53"/>
          </w:p>
        </w:tc>
        <w:tc>
          <w:tcPr>
            <w:tcW w:w="850" w:type="dxa"/>
            <w:tcBorders>
              <w:bottom w:val="single" w:color="auto" w:sz="4" w:space="0"/>
            </w:tcBorders>
            <w:noWrap w:val="0"/>
            <w:vAlign w:val="center"/>
          </w:tcPr>
          <w:p w14:paraId="1B730274">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_Ref51264228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p>
        </w:tc>
        <w:tc>
          <w:tcPr>
            <w:tcW w:w="7230" w:type="dxa"/>
            <w:tcBorders>
              <w:bottom w:val="single" w:color="auto" w:sz="4" w:space="0"/>
            </w:tcBorders>
            <w:noWrap w:val="0"/>
            <w:vAlign w:val="top"/>
          </w:tcPr>
          <w:p w14:paraId="139C874C">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【☑要求□不要求】投标人递交投标保证金：</w:t>
            </w:r>
            <w:r>
              <w:rPr>
                <w:color w:val="000000" w:themeColor="text1"/>
                <w:highlight w:val="none"/>
                <w14:textFill>
                  <w14:solidFill>
                    <w14:schemeClr w14:val="tx1"/>
                  </w14:solidFill>
                </w14:textFill>
              </w:rPr>
              <w:t xml:space="preserve"> </w:t>
            </w:r>
          </w:p>
          <w:p w14:paraId="32677990">
            <w:pPr>
              <w:pStyle w:val="60"/>
              <w:numPr>
                <w:ilvl w:val="0"/>
                <w:numId w:val="0"/>
              </w:numPr>
              <w:ind w:left="420" w:leftChars="0" w:hanging="420" w:firstLineChars="0"/>
              <w:rPr>
                <w:rFonts w:hint="default" w:eastAsia="仿宋_GB2312"/>
                <w:color w:val="000000" w:themeColor="text1"/>
                <w:highlight w:val="none"/>
                <w:lang w:val="en-US" w:eastAsia="zh-CN"/>
                <w14:textFill>
                  <w14:solidFill>
                    <w14:schemeClr w14:val="tx1"/>
                  </w14:solidFill>
                </w14:textFill>
              </w:rPr>
            </w:pPr>
            <w:r>
              <w:rPr>
                <w:rFonts w:ascii="仿宋_GB2312" w:hAnsi="Calibri" w:eastAsia="仿宋_GB2312" w:cs="Times New Roman"/>
                <w:b w:val="0"/>
                <w:color w:val="000000" w:themeColor="text1"/>
                <w:kern w:val="2"/>
                <w:sz w:val="24"/>
                <w:szCs w:val="21"/>
                <w:lang w:val="en-US" w:eastAsia="zh-CN" w:bidi="ar-SA"/>
                <w14:textFill>
                  <w14:solidFill>
                    <w14:schemeClr w14:val="tx1"/>
                  </w14:solidFill>
                </w14:textFill>
              </w:rPr>
              <w:t>1、</w:t>
            </w:r>
            <w:r>
              <w:rPr>
                <w:rFonts w:hint="eastAsia"/>
                <w:color w:val="000000" w:themeColor="text1"/>
                <w:highlight w:val="none"/>
                <w14:textFill>
                  <w14:solidFill>
                    <w14:schemeClr w14:val="tx1"/>
                  </w14:solidFill>
                </w14:textFill>
              </w:rPr>
              <w:t>投标保证金的金额：</w:t>
            </w:r>
            <w:r>
              <w:rPr>
                <w:rFonts w:hint="eastAsia"/>
                <w:color w:val="000000" w:themeColor="text1"/>
                <w:highlight w:val="none"/>
                <w:lang w:val="en-US" w:eastAsia="zh-CN"/>
                <w14:textFill>
                  <w14:solidFill>
                    <w14:schemeClr w14:val="tx1"/>
                  </w14:solidFill>
                </w14:textFill>
              </w:rPr>
              <w:t>包4：150元。</w:t>
            </w:r>
          </w:p>
          <w:p w14:paraId="6C8FF404">
            <w:pPr>
              <w:pStyle w:val="60"/>
              <w:numPr>
                <w:ilvl w:val="0"/>
                <w:numId w:val="0"/>
              </w:numPr>
              <w:ind w:left="420" w:leftChars="0" w:hanging="420" w:firstLineChars="0"/>
              <w:rPr>
                <w:color w:val="000000" w:themeColor="text1"/>
                <w:highlight w:val="none"/>
                <w14:textFill>
                  <w14:solidFill>
                    <w14:schemeClr w14:val="tx1"/>
                  </w14:solidFill>
                </w14:textFill>
              </w:rPr>
            </w:pPr>
            <w:r>
              <w:rPr>
                <w:rFonts w:ascii="仿宋_GB2312" w:hAnsi="Calibri" w:eastAsia="仿宋_GB2312" w:cs="Times New Roman"/>
                <w:b w:val="0"/>
                <w:color w:val="000000" w:themeColor="text1"/>
                <w:kern w:val="2"/>
                <w:sz w:val="24"/>
                <w:szCs w:val="21"/>
                <w:lang w:val="en-US" w:eastAsia="zh-CN" w:bidi="ar-SA"/>
                <w14:textFill>
                  <w14:solidFill>
                    <w14:schemeClr w14:val="tx1"/>
                  </w14:solidFill>
                </w14:textFill>
              </w:rPr>
              <w:t>2、</w:t>
            </w:r>
            <w:r>
              <w:rPr>
                <w:rFonts w:hint="eastAsia"/>
                <w:color w:val="000000" w:themeColor="text1"/>
                <w:highlight w:val="none"/>
                <w14:textFill>
                  <w14:solidFill>
                    <w14:schemeClr w14:val="tx1"/>
                  </w14:solidFill>
                </w14:textFill>
              </w:rPr>
              <w:t>投标保证金形式：支票、汇票、本票、银行转账汇款或者金融机构、担保机构出具的保函等非现金形式。</w:t>
            </w:r>
          </w:p>
          <w:p w14:paraId="04500B6D">
            <w:pPr>
              <w:pStyle w:val="60"/>
              <w:numPr>
                <w:ilvl w:val="0"/>
                <w:numId w:val="0"/>
              </w:numPr>
              <w:ind w:left="420" w:leftChars="0" w:hanging="420" w:firstLineChars="0"/>
              <w:rPr>
                <w:color w:val="000000" w:themeColor="text1"/>
                <w:highlight w:val="none"/>
                <w14:textFill>
                  <w14:solidFill>
                    <w14:schemeClr w14:val="tx1"/>
                  </w14:solidFill>
                </w14:textFill>
              </w:rPr>
            </w:pPr>
            <w:r>
              <w:rPr>
                <w:rFonts w:ascii="仿宋_GB2312" w:hAnsi="Calibri" w:eastAsia="仿宋_GB2312" w:cs="Times New Roman"/>
                <w:b w:val="0"/>
                <w:color w:val="000000" w:themeColor="text1"/>
                <w:kern w:val="2"/>
                <w:sz w:val="24"/>
                <w:szCs w:val="21"/>
                <w:lang w:val="en-US" w:eastAsia="zh-CN" w:bidi="ar-SA"/>
                <w14:textFill>
                  <w14:solidFill>
                    <w14:schemeClr w14:val="tx1"/>
                  </w14:solidFill>
                </w14:textFill>
              </w:rPr>
              <w:t>3、</w:t>
            </w:r>
            <w:r>
              <w:rPr>
                <w:rFonts w:hint="eastAsia"/>
                <w:color w:val="000000" w:themeColor="text1"/>
                <w:highlight w:val="none"/>
                <w14:textFill>
                  <w14:solidFill>
                    <w14:schemeClr w14:val="tx1"/>
                  </w14:solidFill>
                </w14:textFill>
              </w:rPr>
              <w:t>投标保证金须以单位账户或名义提交，不接受个人账户或名义提交的投标保证金。</w:t>
            </w:r>
          </w:p>
          <w:p w14:paraId="3B5368D0">
            <w:pPr>
              <w:pStyle w:val="60"/>
              <w:numPr>
                <w:ilvl w:val="0"/>
                <w:numId w:val="0"/>
              </w:numPr>
              <w:ind w:left="420" w:leftChars="0" w:hanging="420" w:firstLineChars="0"/>
              <w:rPr>
                <w:color w:val="000000" w:themeColor="text1"/>
                <w:highlight w:val="none"/>
                <w14:textFill>
                  <w14:solidFill>
                    <w14:schemeClr w14:val="tx1"/>
                  </w14:solidFill>
                </w14:textFill>
              </w:rPr>
            </w:pPr>
            <w:r>
              <w:rPr>
                <w:rFonts w:ascii="仿宋_GB2312" w:hAnsi="Calibri" w:eastAsia="仿宋_GB2312" w:cs="Times New Roman"/>
                <w:b w:val="0"/>
                <w:color w:val="000000" w:themeColor="text1"/>
                <w:kern w:val="2"/>
                <w:sz w:val="24"/>
                <w:szCs w:val="21"/>
                <w:lang w:val="en-US" w:eastAsia="zh-CN" w:bidi="ar-SA"/>
                <w14:textFill>
                  <w14:solidFill>
                    <w14:schemeClr w14:val="tx1"/>
                  </w14:solidFill>
                </w14:textFill>
              </w:rPr>
              <w:t>4、</w:t>
            </w:r>
            <w:r>
              <w:rPr>
                <w:rFonts w:hint="eastAsia"/>
                <w:color w:val="000000" w:themeColor="text1"/>
                <w:highlight w:val="none"/>
                <w14:textFill>
                  <w14:solidFill>
                    <w14:schemeClr w14:val="tx1"/>
                  </w14:solidFill>
                </w14:textFill>
              </w:rPr>
              <w:t>投标保证金转账汇款账号信息：</w:t>
            </w:r>
          </w:p>
          <w:p w14:paraId="55607523">
            <w:pPr>
              <w:pStyle w:val="60"/>
              <w:numPr>
                <w:ilvl w:val="0"/>
                <w:numId w:val="0"/>
              </w:numPr>
              <w:ind w:left="0" w:leftChars="0" w:firstLine="480" w:firstLineChars="200"/>
              <w:rPr>
                <w:rFonts w:hint="eastAsia" w:ascii="仿宋_GB2312" w:hAnsi="Calibri" w:eastAsia="仿宋_GB2312" w:cs="Times New Roman"/>
                <w:b w:val="0"/>
                <w:color w:val="000000" w:themeColor="text1"/>
                <w:kern w:val="2"/>
                <w:sz w:val="24"/>
                <w:szCs w:val="21"/>
                <w:lang w:val="en-US" w:eastAsia="zh-CN" w:bidi="ar-SA"/>
                <w14:textFill>
                  <w14:solidFill>
                    <w14:schemeClr w14:val="tx1"/>
                  </w14:solidFill>
                </w14:textFill>
              </w:rPr>
            </w:pPr>
            <w:r>
              <w:rPr>
                <w:rFonts w:hint="eastAsia" w:ascii="仿宋_GB2312" w:hAnsi="Calibri" w:eastAsia="仿宋_GB2312" w:cs="Times New Roman"/>
                <w:b w:val="0"/>
                <w:color w:val="000000" w:themeColor="text1"/>
                <w:kern w:val="2"/>
                <w:sz w:val="24"/>
                <w:szCs w:val="21"/>
                <w:lang w:val="en-US" w:eastAsia="zh-CN" w:bidi="ar-SA"/>
                <w14:textFill>
                  <w14:solidFill>
                    <w14:schemeClr w14:val="tx1"/>
                  </w14:solidFill>
                </w14:textFill>
              </w:rPr>
              <w:t xml:space="preserve">账户名称：中正恒天国际招标有限公司新疆分公司 </w:t>
            </w:r>
          </w:p>
          <w:p w14:paraId="16B5F2B1">
            <w:pPr>
              <w:pStyle w:val="60"/>
              <w:numPr>
                <w:ilvl w:val="0"/>
                <w:numId w:val="0"/>
              </w:numPr>
              <w:ind w:left="480" w:leftChars="200" w:firstLine="60" w:firstLineChars="25"/>
              <w:rPr>
                <w:rFonts w:hint="eastAsia" w:ascii="仿宋_GB2312" w:hAnsi="Calibri" w:eastAsia="仿宋_GB2312" w:cs="Times New Roman"/>
                <w:b w:val="0"/>
                <w:color w:val="000000" w:themeColor="text1"/>
                <w:kern w:val="2"/>
                <w:sz w:val="24"/>
                <w:szCs w:val="21"/>
                <w:lang w:val="en-US" w:eastAsia="zh-CN" w:bidi="ar-SA"/>
                <w14:textFill>
                  <w14:solidFill>
                    <w14:schemeClr w14:val="tx1"/>
                  </w14:solidFill>
                </w14:textFill>
              </w:rPr>
            </w:pPr>
            <w:r>
              <w:rPr>
                <w:rFonts w:hint="eastAsia" w:ascii="仿宋_GB2312" w:hAnsi="Calibri" w:eastAsia="仿宋_GB2312" w:cs="Times New Roman"/>
                <w:b w:val="0"/>
                <w:color w:val="000000" w:themeColor="text1"/>
                <w:kern w:val="2"/>
                <w:sz w:val="24"/>
                <w:szCs w:val="21"/>
                <w:lang w:val="en-US" w:eastAsia="zh-CN" w:bidi="ar-SA"/>
                <w14:textFill>
                  <w14:solidFill>
                    <w14:schemeClr w14:val="tx1"/>
                  </w14:solidFill>
                </w14:textFill>
              </w:rPr>
              <w:t>招商银行账号:991906665610802</w:t>
            </w:r>
          </w:p>
          <w:p w14:paraId="723D77E6">
            <w:pPr>
              <w:pStyle w:val="60"/>
              <w:numPr>
                <w:ilvl w:val="0"/>
                <w:numId w:val="0"/>
              </w:numPr>
              <w:ind w:left="480" w:leftChars="200" w:firstLine="60" w:firstLineChars="25"/>
              <w:rPr>
                <w:rFonts w:hint="eastAsia" w:ascii="仿宋_GB2312" w:hAnsi="Calibri" w:eastAsia="仿宋_GB2312" w:cs="Times New Roman"/>
                <w:b w:val="0"/>
                <w:color w:val="000000" w:themeColor="text1"/>
                <w:kern w:val="2"/>
                <w:sz w:val="24"/>
                <w:szCs w:val="21"/>
                <w:lang w:val="en-US" w:eastAsia="zh-CN" w:bidi="ar-SA"/>
                <w14:textFill>
                  <w14:solidFill>
                    <w14:schemeClr w14:val="tx1"/>
                  </w14:solidFill>
                </w14:textFill>
              </w:rPr>
            </w:pPr>
            <w:r>
              <w:rPr>
                <w:rFonts w:hint="eastAsia" w:ascii="仿宋_GB2312" w:hAnsi="Calibri" w:eastAsia="仿宋_GB2312" w:cs="Times New Roman"/>
                <w:b w:val="0"/>
                <w:color w:val="000000" w:themeColor="text1"/>
                <w:kern w:val="2"/>
                <w:sz w:val="24"/>
                <w:szCs w:val="21"/>
                <w:lang w:val="en-US" w:eastAsia="zh-CN" w:bidi="ar-SA"/>
                <w14:textFill>
                  <w14:solidFill>
                    <w14:schemeClr w14:val="tx1"/>
                  </w14:solidFill>
                </w14:textFill>
              </w:rPr>
              <w:t xml:space="preserve">开户行：招商银行股份有限公司乌鲁木齐北京路支行 </w:t>
            </w:r>
          </w:p>
          <w:p w14:paraId="0C724F8E">
            <w:pPr>
              <w:pStyle w:val="60"/>
              <w:numPr>
                <w:ilvl w:val="0"/>
                <w:numId w:val="0"/>
              </w:numPr>
              <w:ind w:left="420" w:leftChars="100" w:hanging="180" w:hangingChars="75"/>
              <w:rPr>
                <w:rFonts w:hint="eastAsia" w:ascii="仿宋_GB2312" w:hAnsi="Calibri" w:eastAsia="仿宋_GB2312" w:cs="Times New Roman"/>
                <w:b w:val="0"/>
                <w:color w:val="000000" w:themeColor="text1"/>
                <w:kern w:val="2"/>
                <w:sz w:val="24"/>
                <w:szCs w:val="21"/>
                <w:lang w:val="en-US" w:eastAsia="zh-CN" w:bidi="ar-SA"/>
                <w14:textFill>
                  <w14:solidFill>
                    <w14:schemeClr w14:val="tx1"/>
                  </w14:solidFill>
                </w14:textFill>
              </w:rPr>
            </w:pPr>
            <w:r>
              <w:rPr>
                <w:rFonts w:hint="eastAsia" w:ascii="仿宋_GB2312" w:hAnsi="Calibri" w:eastAsia="仿宋_GB2312" w:cs="Times New Roman"/>
                <w:b w:val="0"/>
                <w:color w:val="000000" w:themeColor="text1"/>
                <w:kern w:val="2"/>
                <w:sz w:val="24"/>
                <w:szCs w:val="21"/>
                <w:lang w:val="en-US" w:eastAsia="zh-CN" w:bidi="ar-SA"/>
                <w14:textFill>
                  <w14:solidFill>
                    <w14:schemeClr w14:val="tx1"/>
                  </w14:solidFill>
                </w14:textFill>
              </w:rPr>
              <w:t>行  号：308881029067</w:t>
            </w:r>
          </w:p>
          <w:p w14:paraId="23F4F60B">
            <w:pPr>
              <w:pStyle w:val="60"/>
              <w:numPr>
                <w:ilvl w:val="0"/>
                <w:numId w:val="0"/>
              </w:numPr>
              <w:ind w:left="420" w:leftChars="100" w:hanging="180" w:hangingChars="75"/>
              <w:rPr>
                <w:rFonts w:hint="eastAsia" w:ascii="仿宋_GB2312" w:hAnsi="Calibri" w:eastAsia="仿宋_GB2312" w:cs="Times New Roman"/>
                <w:b w:val="0"/>
                <w:color w:val="000000" w:themeColor="text1"/>
                <w:kern w:val="2"/>
                <w:sz w:val="24"/>
                <w:szCs w:val="21"/>
                <w:lang w:val="en-US" w:eastAsia="zh-CN" w:bidi="ar-SA"/>
                <w14:textFill>
                  <w14:solidFill>
                    <w14:schemeClr w14:val="tx1"/>
                  </w14:solidFill>
                </w14:textFill>
              </w:rPr>
            </w:pPr>
            <w:r>
              <w:rPr>
                <w:rFonts w:hint="eastAsia" w:ascii="仿宋_GB2312" w:hAnsi="Calibri" w:eastAsia="仿宋_GB2312" w:cs="Times New Roman"/>
                <w:b w:val="0"/>
                <w:color w:val="000000" w:themeColor="text1"/>
                <w:kern w:val="2"/>
                <w:sz w:val="24"/>
                <w:szCs w:val="21"/>
                <w:lang w:val="en-US" w:eastAsia="zh-CN" w:bidi="ar-SA"/>
                <w14:textFill>
                  <w14:solidFill>
                    <w14:schemeClr w14:val="tx1"/>
                  </w14:solidFill>
                </w14:textFill>
              </w:rPr>
              <w:t>交款截止时间：2025年</w:t>
            </w:r>
            <w:r>
              <w:rPr>
                <w:rFonts w:hint="eastAsia" w:cs="Times New Roman"/>
                <w:b w:val="0"/>
                <w:color w:val="000000" w:themeColor="text1"/>
                <w:kern w:val="2"/>
                <w:sz w:val="24"/>
                <w:szCs w:val="21"/>
                <w:lang w:val="en-US" w:eastAsia="zh-CN" w:bidi="ar-SA"/>
                <w14:textFill>
                  <w14:solidFill>
                    <w14:schemeClr w14:val="tx1"/>
                  </w14:solidFill>
                </w14:textFill>
              </w:rPr>
              <w:t>7</w:t>
            </w:r>
            <w:r>
              <w:rPr>
                <w:rFonts w:hint="eastAsia" w:ascii="仿宋_GB2312" w:hAnsi="Calibri" w:eastAsia="仿宋_GB2312" w:cs="Times New Roman"/>
                <w:b w:val="0"/>
                <w:color w:val="000000" w:themeColor="text1"/>
                <w:kern w:val="2"/>
                <w:sz w:val="24"/>
                <w:szCs w:val="21"/>
                <w:lang w:val="en-US" w:eastAsia="zh-CN" w:bidi="ar-SA"/>
                <w14:textFill>
                  <w14:solidFill>
                    <w14:schemeClr w14:val="tx1"/>
                  </w14:solidFill>
                </w14:textFill>
              </w:rPr>
              <w:t>月</w:t>
            </w:r>
            <w:r>
              <w:rPr>
                <w:rFonts w:hint="eastAsia" w:cs="Times New Roman"/>
                <w:b w:val="0"/>
                <w:color w:val="000000" w:themeColor="text1"/>
                <w:kern w:val="2"/>
                <w:sz w:val="24"/>
                <w:szCs w:val="21"/>
                <w:lang w:val="en-US" w:eastAsia="zh-CN" w:bidi="ar-SA"/>
                <w14:textFill>
                  <w14:solidFill>
                    <w14:schemeClr w14:val="tx1"/>
                  </w14:solidFill>
                </w14:textFill>
              </w:rPr>
              <w:t>24</w:t>
            </w:r>
            <w:r>
              <w:rPr>
                <w:rFonts w:hint="eastAsia" w:ascii="仿宋_GB2312" w:hAnsi="Calibri" w:eastAsia="仿宋_GB2312" w:cs="Times New Roman"/>
                <w:b w:val="0"/>
                <w:color w:val="000000" w:themeColor="text1"/>
                <w:kern w:val="2"/>
                <w:sz w:val="24"/>
                <w:szCs w:val="21"/>
                <w:lang w:val="en-US" w:eastAsia="zh-CN" w:bidi="ar-SA"/>
                <w14:textFill>
                  <w14:solidFill>
                    <w14:schemeClr w14:val="tx1"/>
                  </w14:solidFill>
                </w14:textFill>
              </w:rPr>
              <w:t>日11时</w:t>
            </w:r>
          </w:p>
          <w:p w14:paraId="2FB54E07">
            <w:pPr>
              <w:pStyle w:val="60"/>
              <w:numPr>
                <w:ilvl w:val="0"/>
                <w:numId w:val="0"/>
              </w:numPr>
              <w:ind w:left="421" w:leftChars="100" w:hanging="181" w:hangingChars="75"/>
              <w:rPr>
                <w:rFonts w:hint="eastAsia" w:ascii="仿宋_GB2312" w:hAnsi="Calibri" w:eastAsia="仿宋_GB2312" w:cs="Times New Roman"/>
                <w:b/>
                <w:bCs/>
                <w:color w:val="000000" w:themeColor="text1"/>
                <w:kern w:val="2"/>
                <w:sz w:val="24"/>
                <w:szCs w:val="21"/>
                <w:lang w:val="en-US" w:eastAsia="zh-CN" w:bidi="ar-SA"/>
                <w14:textFill>
                  <w14:solidFill>
                    <w14:schemeClr w14:val="tx1"/>
                  </w14:solidFill>
                </w14:textFill>
              </w:rPr>
            </w:pPr>
            <w:r>
              <w:rPr>
                <w:rFonts w:hint="eastAsia" w:ascii="仿宋_GB2312" w:hAnsi="Calibri" w:eastAsia="仿宋_GB2312" w:cs="Times New Roman"/>
                <w:b/>
                <w:bCs/>
                <w:color w:val="000000" w:themeColor="text1"/>
                <w:kern w:val="2"/>
                <w:sz w:val="24"/>
                <w:szCs w:val="21"/>
                <w:lang w:val="en-US" w:eastAsia="zh-CN" w:bidi="ar-SA"/>
                <w14:textFill>
                  <w14:solidFill>
                    <w14:schemeClr w14:val="tx1"/>
                  </w14:solidFill>
                </w14:textFill>
              </w:rPr>
              <w:t>备注：须注明项目编号及包号，以便登记、查询。</w:t>
            </w:r>
          </w:p>
          <w:p w14:paraId="19C54E0D">
            <w:pPr>
              <w:pStyle w:val="60"/>
              <w:numPr>
                <w:ilvl w:val="0"/>
                <w:numId w:val="0"/>
              </w:numPr>
              <w:ind w:left="420" w:leftChars="0" w:hanging="420" w:firstLineChars="0"/>
              <w:rPr>
                <w:color w:val="000000" w:themeColor="text1"/>
                <w:highlight w:val="none"/>
                <w14:textFill>
                  <w14:solidFill>
                    <w14:schemeClr w14:val="tx1"/>
                  </w14:solidFill>
                </w14:textFill>
              </w:rPr>
            </w:pPr>
            <w:r>
              <w:rPr>
                <w:rFonts w:ascii="仿宋_GB2312" w:hAnsi="Calibri" w:eastAsia="仿宋_GB2312" w:cs="Times New Roman"/>
                <w:b w:val="0"/>
                <w:color w:val="000000" w:themeColor="text1"/>
                <w:kern w:val="2"/>
                <w:sz w:val="24"/>
                <w:szCs w:val="21"/>
                <w:lang w:val="en-US" w:eastAsia="zh-CN" w:bidi="ar-SA"/>
                <w14:textFill>
                  <w14:solidFill>
                    <w14:schemeClr w14:val="tx1"/>
                  </w14:solidFill>
                </w14:textFill>
              </w:rPr>
              <w:t>5、</w:t>
            </w:r>
            <w:r>
              <w:rPr>
                <w:rFonts w:hint="eastAsia"/>
                <w:color w:val="000000" w:themeColor="text1"/>
                <w:highlight w:val="none"/>
                <w14:textFill>
                  <w14:solidFill>
                    <w14:schemeClr w14:val="tx1"/>
                  </w14:solidFill>
                </w14:textFill>
              </w:rPr>
              <w:t>以银行转账汇款形式提交投标保证金的，应保证保证金在投标截止时间前到账，并将银行凭证复印件或截图随同投标文件提交至采购代理机构；</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以支票、汇票、本票形式提交投标保证金的，应将原件随同投标文件提交至采购代理机构，并应保证采购代理机构能够正常入账，</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由于票据错误、印鉴不清等原因导致不能入账的，将视为无效投标保证金;</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以金融机构、担保机构出具的保函等形式提交投标保证金的，保证金有效期应与投标有效期一致或更长，应将原件随同投标文件提交至采购代理机构，并应保证采购代理机构在不予退还情形下能够正常入账。</w:t>
            </w:r>
          </w:p>
        </w:tc>
      </w:tr>
      <w:tr w14:paraId="7C44A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trPr>
        <w:tc>
          <w:tcPr>
            <w:tcW w:w="1403" w:type="dxa"/>
            <w:tcBorders>
              <w:bottom w:val="single" w:color="auto" w:sz="4" w:space="0"/>
            </w:tcBorders>
            <w:noWrap w:val="0"/>
            <w:vAlign w:val="center"/>
          </w:tcPr>
          <w:p w14:paraId="1A2532A1">
            <w:pPr>
              <w:pStyle w:val="62"/>
              <w:tabs>
                <w:tab w:val="left" w:pos="381"/>
              </w:tabs>
              <w:rPr>
                <w:rFonts w:hAnsi="楷体" w:cs="Arial"/>
                <w:color w:val="000000" w:themeColor="text1"/>
                <w:highlight w:val="none"/>
                <w14:textFill>
                  <w14:solidFill>
                    <w14:schemeClr w14:val="tx1"/>
                  </w14:solidFill>
                </w14:textFill>
              </w:rPr>
            </w:pPr>
          </w:p>
        </w:tc>
        <w:tc>
          <w:tcPr>
            <w:tcW w:w="850" w:type="dxa"/>
            <w:tcBorders>
              <w:bottom w:val="single" w:color="auto" w:sz="4" w:space="0"/>
            </w:tcBorders>
            <w:noWrap w:val="0"/>
            <w:vAlign w:val="center"/>
          </w:tcPr>
          <w:p w14:paraId="1AD63EB7">
            <w:pPr>
              <w:pStyle w:val="62"/>
              <w:rPr>
                <w:color w:val="000000" w:themeColor="text1"/>
                <w:highlight w:val="none"/>
                <w14:textFill>
                  <w14:solidFill>
                    <w14:schemeClr w14:val="tx1"/>
                  </w14:solidFill>
                </w14:textFill>
              </w:rPr>
            </w:pPr>
          </w:p>
        </w:tc>
        <w:tc>
          <w:tcPr>
            <w:tcW w:w="7230" w:type="dxa"/>
            <w:tcBorders>
              <w:bottom w:val="single" w:color="auto" w:sz="4" w:space="0"/>
            </w:tcBorders>
            <w:noWrap w:val="0"/>
            <w:vAlign w:val="top"/>
          </w:tcPr>
          <w:p w14:paraId="43D0E708">
            <w:pPr>
              <w:spacing w:line="240"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四、投标文件的递交</w:t>
            </w:r>
          </w:p>
        </w:tc>
      </w:tr>
      <w:tr w14:paraId="390D4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trPr>
        <w:tc>
          <w:tcPr>
            <w:tcW w:w="1403" w:type="dxa"/>
            <w:tcBorders>
              <w:bottom w:val="single" w:color="auto" w:sz="4" w:space="0"/>
            </w:tcBorders>
            <w:noWrap w:val="0"/>
            <w:vAlign w:val="center"/>
          </w:tcPr>
          <w:p w14:paraId="5F7CB37F">
            <w:pPr>
              <w:pStyle w:val="62"/>
              <w:tabs>
                <w:tab w:val="left" w:pos="381"/>
              </w:tabs>
              <w:rPr>
                <w:rFonts w:hAnsi="楷体" w:cs="Arial"/>
                <w:color w:val="000000" w:themeColor="text1"/>
                <w:highlight w:val="none"/>
                <w14:textFill>
                  <w14:solidFill>
                    <w14:schemeClr w14:val="tx1"/>
                  </w14:solidFill>
                </w14:textFill>
              </w:rPr>
            </w:pPr>
          </w:p>
        </w:tc>
        <w:tc>
          <w:tcPr>
            <w:tcW w:w="850" w:type="dxa"/>
            <w:tcBorders>
              <w:bottom w:val="single" w:color="auto" w:sz="4" w:space="0"/>
            </w:tcBorders>
            <w:noWrap w:val="0"/>
            <w:vAlign w:val="center"/>
          </w:tcPr>
          <w:p w14:paraId="304167D2">
            <w:pPr>
              <w:pStyle w:val="62"/>
              <w:rPr>
                <w:color w:val="000000" w:themeColor="text1"/>
                <w:highlight w:val="none"/>
                <w14:textFill>
                  <w14:solidFill>
                    <w14:schemeClr w14:val="tx1"/>
                  </w14:solidFill>
                </w14:textFill>
              </w:rPr>
            </w:pPr>
          </w:p>
        </w:tc>
        <w:tc>
          <w:tcPr>
            <w:tcW w:w="7230" w:type="dxa"/>
            <w:tcBorders>
              <w:bottom w:val="single" w:color="auto" w:sz="4" w:space="0"/>
            </w:tcBorders>
            <w:noWrap w:val="0"/>
            <w:vAlign w:val="top"/>
          </w:tcPr>
          <w:p w14:paraId="1ED346E0">
            <w:pPr>
              <w:spacing w:line="240"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五、开标与评标</w:t>
            </w:r>
          </w:p>
        </w:tc>
      </w:tr>
      <w:tr w14:paraId="4C498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trPr>
        <w:tc>
          <w:tcPr>
            <w:tcW w:w="1403" w:type="dxa"/>
            <w:tcBorders>
              <w:bottom w:val="single" w:color="auto" w:sz="4" w:space="0"/>
            </w:tcBorders>
            <w:noWrap w:val="0"/>
            <w:vAlign w:val="center"/>
          </w:tcPr>
          <w:p w14:paraId="45C068ED">
            <w:pPr>
              <w:pStyle w:val="62"/>
              <w:numPr>
                <w:ilvl w:val="0"/>
                <w:numId w:val="0"/>
              </w:numPr>
              <w:tabs>
                <w:tab w:val="left" w:pos="381"/>
              </w:tabs>
              <w:ind w:leftChars="0"/>
              <w:rPr>
                <w:rFonts w:hAnsi="楷体" w:cs="Arial"/>
                <w:color w:val="000000" w:themeColor="text1"/>
                <w:highlight w:val="none"/>
                <w14:textFill>
                  <w14:solidFill>
                    <w14:schemeClr w14:val="tx1"/>
                  </w14:solidFill>
                </w14:textFill>
              </w:rPr>
            </w:pPr>
            <w:bookmarkStart w:id="54" w:name="_Ref51615771"/>
            <w:r>
              <w:rPr>
                <w:rFonts w:hint="eastAsia" w:hAnsi="楷体" w:cs="Arial"/>
                <w:color w:val="000000" w:themeColor="text1"/>
                <w:highlight w:val="none"/>
                <w:lang w:val="en-US" w:eastAsia="zh-CN"/>
                <w14:textFill>
                  <w14:solidFill>
                    <w14:schemeClr w14:val="tx1"/>
                  </w14:solidFill>
                </w14:textFill>
              </w:rPr>
              <w:t>18.</w:t>
            </w:r>
            <w:r>
              <w:rPr>
                <w:rFonts w:hint="eastAsia" w:hAnsi="楷体" w:cs="Arial"/>
                <w:color w:val="000000" w:themeColor="text1"/>
                <w:highlight w:val="none"/>
                <w14:textFill>
                  <w14:solidFill>
                    <w14:schemeClr w14:val="tx1"/>
                  </w14:solidFill>
                </w14:textFill>
              </w:rPr>
              <w:t>其它无效投标情况</w:t>
            </w:r>
            <w:bookmarkEnd w:id="54"/>
          </w:p>
        </w:tc>
        <w:tc>
          <w:tcPr>
            <w:tcW w:w="850" w:type="dxa"/>
            <w:tcBorders>
              <w:bottom w:val="single" w:color="auto" w:sz="4" w:space="0"/>
            </w:tcBorders>
            <w:noWrap w:val="0"/>
            <w:vAlign w:val="center"/>
          </w:tcPr>
          <w:p w14:paraId="36B5A665">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REF _Ref53227820 \r \h</w:instrText>
            </w:r>
            <w:r>
              <w:rPr>
                <w:color w:val="000000" w:themeColor="text1"/>
                <w:highlight w:val="none"/>
                <w14:textFill>
                  <w14:solidFill>
                    <w14:schemeClr w14:val="tx1"/>
                  </w14:solidFill>
                </w14:textFill>
              </w:rPr>
              <w:instrText xml:space="preserve">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21.2</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（2）</w:t>
            </w:r>
          </w:p>
        </w:tc>
        <w:tc>
          <w:tcPr>
            <w:tcW w:w="7230" w:type="dxa"/>
            <w:tcBorders>
              <w:bottom w:val="single" w:color="auto" w:sz="4" w:space="0"/>
            </w:tcBorders>
            <w:noWrap w:val="0"/>
            <w:vAlign w:val="center"/>
          </w:tcPr>
          <w:p w14:paraId="130EF682">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1）交货期不满足招标文件要求的；</w:t>
            </w:r>
          </w:p>
          <w:p w14:paraId="43904517">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2）货物招标时，投标分项报价表中对采购需求一览表中所列货物的缺项或数量缺少都将被视为未实质性响应招标文件。</w:t>
            </w:r>
          </w:p>
          <w:p w14:paraId="3A5B4FEA">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评标委员会认为投标人的报价明显低于其他通过符合性审查投标人的报价，有可能影响产品质量或者不能诚信履约的，在要求其在评标现场合理的时间内提供书面说明或相关证明材料后，投标人不能证明其报价合理性的；</w:t>
            </w:r>
          </w:p>
        </w:tc>
      </w:tr>
      <w:tr w14:paraId="073E8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trPr>
        <w:tc>
          <w:tcPr>
            <w:tcW w:w="1403" w:type="dxa"/>
            <w:tcBorders>
              <w:bottom w:val="single" w:color="auto" w:sz="4" w:space="0"/>
            </w:tcBorders>
            <w:noWrap w:val="0"/>
            <w:vAlign w:val="center"/>
          </w:tcPr>
          <w:p w14:paraId="39F1D016">
            <w:pPr>
              <w:pStyle w:val="62"/>
              <w:numPr>
                <w:ilvl w:val="0"/>
                <w:numId w:val="0"/>
              </w:numPr>
              <w:tabs>
                <w:tab w:val="left" w:pos="381"/>
              </w:tabs>
              <w:ind w:leftChars="0"/>
              <w:rPr>
                <w:rFonts w:hAnsi="楷体" w:cs="Arial"/>
                <w:color w:val="000000" w:themeColor="text1"/>
                <w:highlight w:val="none"/>
                <w14:textFill>
                  <w14:solidFill>
                    <w14:schemeClr w14:val="tx1"/>
                  </w14:solidFill>
                </w14:textFill>
              </w:rPr>
            </w:pPr>
            <w:bookmarkStart w:id="55" w:name="_Ref53228379"/>
            <w:r>
              <w:rPr>
                <w:rFonts w:hint="eastAsia" w:hAnsi="楷体" w:cs="Arial"/>
                <w:color w:val="000000" w:themeColor="text1"/>
                <w:highlight w:val="none"/>
                <w:lang w:val="en-US" w:eastAsia="zh-CN"/>
                <w14:textFill>
                  <w14:solidFill>
                    <w14:schemeClr w14:val="tx1"/>
                  </w14:solidFill>
                </w14:textFill>
              </w:rPr>
              <w:t>19.</w:t>
            </w:r>
            <w:r>
              <w:rPr>
                <w:rFonts w:hint="eastAsia" w:hAnsi="楷体" w:cs="Arial"/>
                <w:color w:val="000000" w:themeColor="text1"/>
                <w:highlight w:val="none"/>
                <w14:textFill>
                  <w14:solidFill>
                    <w14:schemeClr w14:val="tx1"/>
                  </w14:solidFill>
                </w14:textFill>
              </w:rPr>
              <w:t>核心产品</w:t>
            </w:r>
            <w:bookmarkEnd w:id="55"/>
          </w:p>
        </w:tc>
        <w:tc>
          <w:tcPr>
            <w:tcW w:w="850" w:type="dxa"/>
            <w:tcBorders>
              <w:bottom w:val="single" w:color="auto" w:sz="4" w:space="0"/>
            </w:tcBorders>
            <w:noWrap w:val="0"/>
            <w:vAlign w:val="center"/>
          </w:tcPr>
          <w:p w14:paraId="4CB7D232">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_Ref492910465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21.6</w:t>
            </w:r>
            <w:r>
              <w:rPr>
                <w:color w:val="000000" w:themeColor="text1"/>
                <w:highlight w:val="none"/>
                <w14:textFill>
                  <w14:solidFill>
                    <w14:schemeClr w14:val="tx1"/>
                  </w14:solidFill>
                </w14:textFill>
              </w:rPr>
              <w:fldChar w:fldCharType="end"/>
            </w:r>
          </w:p>
        </w:tc>
        <w:tc>
          <w:tcPr>
            <w:tcW w:w="7230" w:type="dxa"/>
            <w:tcBorders>
              <w:bottom w:val="single" w:color="auto" w:sz="4" w:space="0"/>
            </w:tcBorders>
            <w:noWrap w:val="0"/>
            <w:vAlign w:val="top"/>
          </w:tcPr>
          <w:p w14:paraId="69D0D5B6">
            <w:pPr>
              <w:pStyle w:val="62"/>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bCs/>
                <w:color w:val="000000" w:themeColor="text1"/>
                <w:highlight w:val="none"/>
                <w14:textFill>
                  <w14:solidFill>
                    <w14:schemeClr w14:val="tx1"/>
                  </w14:solidFill>
                </w14:textFill>
              </w:rPr>
              <w:t>本项目为服务类项目，此条不适用</w:t>
            </w:r>
          </w:p>
          <w:p w14:paraId="061406E4">
            <w:pPr>
              <w:pStyle w:val="62"/>
              <w:rPr>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bCs/>
                <w:color w:val="000000" w:themeColor="text1"/>
                <w:highlight w:val="none"/>
                <w14:textFill>
                  <w14:solidFill>
                    <w14:schemeClr w14:val="tx1"/>
                  </w14:solidFill>
                </w14:textFill>
              </w:rPr>
              <w:t>本项目为单一产品采购</w:t>
            </w:r>
          </w:p>
          <w:p w14:paraId="7DE928C4">
            <w:pPr>
              <w:pStyle w:val="62"/>
              <w:rPr>
                <w:rFonts w:hint="eastAsia" w:eastAsia="仿宋_GB2312"/>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bCs/>
                <w:color w:val="000000" w:themeColor="text1"/>
                <w:highlight w:val="none"/>
                <w14:textFill>
                  <w14:solidFill>
                    <w14:schemeClr w14:val="tx1"/>
                  </w14:solidFill>
                </w14:textFill>
              </w:rPr>
              <w:t>本项目非单一产品采购</w:t>
            </w:r>
          </w:p>
        </w:tc>
      </w:tr>
      <w:tr w14:paraId="657C6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9" w:hRule="atLeast"/>
        </w:trPr>
        <w:tc>
          <w:tcPr>
            <w:tcW w:w="1403" w:type="dxa"/>
            <w:tcBorders>
              <w:bottom w:val="single" w:color="auto" w:sz="4" w:space="0"/>
            </w:tcBorders>
            <w:noWrap w:val="0"/>
            <w:vAlign w:val="center"/>
          </w:tcPr>
          <w:p w14:paraId="51C414D1">
            <w:pPr>
              <w:pStyle w:val="62"/>
              <w:numPr>
                <w:ilvl w:val="0"/>
                <w:numId w:val="0"/>
              </w:numPr>
              <w:tabs>
                <w:tab w:val="left" w:pos="381"/>
              </w:tabs>
              <w:ind w:leftChars="0"/>
              <w:rPr>
                <w:rFonts w:hAnsi="楷体" w:cs="Arial"/>
                <w:color w:val="000000" w:themeColor="text1"/>
                <w:highlight w:val="none"/>
                <w14:textFill>
                  <w14:solidFill>
                    <w14:schemeClr w14:val="tx1"/>
                  </w14:solidFill>
                </w14:textFill>
              </w:rPr>
            </w:pPr>
            <w:bookmarkStart w:id="56" w:name="_Ref53228388"/>
            <w:r>
              <w:rPr>
                <w:rFonts w:hint="eastAsia" w:hAnsi="楷体" w:cs="Arial"/>
                <w:color w:val="000000" w:themeColor="text1"/>
                <w:highlight w:val="none"/>
                <w:lang w:val="en-US" w:eastAsia="zh-CN"/>
                <w14:textFill>
                  <w14:solidFill>
                    <w14:schemeClr w14:val="tx1"/>
                  </w14:solidFill>
                </w14:textFill>
              </w:rPr>
              <w:t>20.</w:t>
            </w:r>
            <w:r>
              <w:rPr>
                <w:rFonts w:hAnsi="楷体" w:cs="Arial"/>
                <w:color w:val="000000" w:themeColor="text1"/>
                <w:highlight w:val="none"/>
                <w14:textFill>
                  <w14:solidFill>
                    <w14:schemeClr w14:val="tx1"/>
                  </w14:solidFill>
                </w14:textFill>
              </w:rPr>
              <w:t>提供相同品牌产品的不同投标人的中标候选人推荐原则</w:t>
            </w:r>
            <w:bookmarkEnd w:id="56"/>
          </w:p>
        </w:tc>
        <w:tc>
          <w:tcPr>
            <w:tcW w:w="850" w:type="dxa"/>
            <w:tcBorders>
              <w:bottom w:val="single" w:color="auto" w:sz="4" w:space="0"/>
            </w:tcBorders>
            <w:noWrap w:val="0"/>
            <w:vAlign w:val="center"/>
          </w:tcPr>
          <w:p w14:paraId="3F9068FC">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_Ref51616071 \r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24.2</w:t>
            </w:r>
            <w:r>
              <w:rPr>
                <w:color w:val="000000" w:themeColor="text1"/>
                <w:highlight w:val="none"/>
                <w14:textFill>
                  <w14:solidFill>
                    <w14:schemeClr w14:val="tx1"/>
                  </w14:solidFill>
                </w14:textFill>
              </w:rPr>
              <w:fldChar w:fldCharType="end"/>
            </w:r>
          </w:p>
          <w:p w14:paraId="62294DDF">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REF _Ref51616077 \r \h</w:instrText>
            </w:r>
            <w:r>
              <w:rPr>
                <w:color w:val="000000" w:themeColor="text1"/>
                <w:highlight w:val="none"/>
                <w14:textFill>
                  <w14:solidFill>
                    <w14:schemeClr w14:val="tx1"/>
                  </w14:solidFill>
                </w14:textFill>
              </w:rPr>
              <w:instrText xml:space="preserve">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24.3</w:t>
            </w:r>
            <w:r>
              <w:rPr>
                <w:color w:val="000000" w:themeColor="text1"/>
                <w:highlight w:val="none"/>
                <w14:textFill>
                  <w14:solidFill>
                    <w14:schemeClr w14:val="tx1"/>
                  </w14:solidFill>
                </w14:textFill>
              </w:rPr>
              <w:fldChar w:fldCharType="end"/>
            </w:r>
          </w:p>
        </w:tc>
        <w:tc>
          <w:tcPr>
            <w:tcW w:w="7230" w:type="dxa"/>
            <w:tcBorders>
              <w:bottom w:val="single" w:color="auto" w:sz="4" w:space="0"/>
            </w:tcBorders>
            <w:noWrap w:val="0"/>
            <w:vAlign w:val="top"/>
          </w:tcPr>
          <w:p w14:paraId="43E4D6DC">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□随机抽取</w:t>
            </w:r>
          </w:p>
          <w:p w14:paraId="62A5B297">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w:t>
            </w:r>
          </w:p>
          <w:p w14:paraId="7F222B7F">
            <w:pPr>
              <w:pStyle w:val="60"/>
              <w:numPr>
                <w:ilvl w:val="0"/>
                <w:numId w:val="0"/>
              </w:numPr>
              <w:ind w:left="420" w:leftChars="0" w:hanging="420" w:firstLineChars="0"/>
              <w:rPr>
                <w:color w:val="000000" w:themeColor="text1"/>
                <w:highlight w:val="none"/>
                <w14:textFill>
                  <w14:solidFill>
                    <w14:schemeClr w14:val="tx1"/>
                  </w14:solidFill>
                </w14:textFill>
              </w:rPr>
            </w:pPr>
            <w:r>
              <w:rPr>
                <w:rFonts w:ascii="仿宋_GB2312" w:hAnsi="Calibri" w:eastAsia="仿宋_GB2312" w:cs="Times New Roman"/>
                <w:b w:val="0"/>
                <w:color w:val="000000" w:themeColor="text1"/>
                <w:kern w:val="2"/>
                <w:sz w:val="24"/>
                <w:szCs w:val="21"/>
                <w:lang w:val="en-US" w:eastAsia="zh-CN" w:bidi="ar-SA"/>
                <w14:textFill>
                  <w14:solidFill>
                    <w14:schemeClr w14:val="tx1"/>
                  </w14:solidFill>
                </w14:textFill>
              </w:rPr>
              <w:t>1</w:t>
            </w:r>
            <w:r>
              <w:rPr>
                <w:rFonts w:hint="eastAsia" w:cs="Times New Roman"/>
                <w:b w:val="0"/>
                <w:color w:val="000000" w:themeColor="text1"/>
                <w:kern w:val="2"/>
                <w:sz w:val="24"/>
                <w:szCs w:val="21"/>
                <w:lang w:val="en-US" w:eastAsia="zh-CN" w:bidi="ar-SA"/>
                <w14:textFill>
                  <w14:solidFill>
                    <w14:schemeClr w14:val="tx1"/>
                  </w14:solidFill>
                </w14:textFill>
              </w:rPr>
              <w:t>.</w:t>
            </w:r>
            <w:r>
              <w:rPr>
                <w:rFonts w:hint="eastAsia"/>
                <w:color w:val="000000" w:themeColor="text1"/>
                <w:highlight w:val="none"/>
                <w14:textFill>
                  <w14:solidFill>
                    <w14:schemeClr w14:val="tx1"/>
                  </w14:solidFill>
                </w14:textFill>
              </w:rPr>
              <w:t>按照投标报价最低的作为中标候选人；</w:t>
            </w:r>
          </w:p>
          <w:p w14:paraId="72655C12">
            <w:pPr>
              <w:pStyle w:val="60"/>
              <w:numPr>
                <w:ilvl w:val="0"/>
                <w:numId w:val="0"/>
              </w:numPr>
              <w:ind w:left="420" w:leftChars="0" w:hanging="420" w:firstLineChars="0"/>
              <w:rPr>
                <w:color w:val="000000" w:themeColor="text1"/>
                <w:highlight w:val="none"/>
                <w14:textFill>
                  <w14:solidFill>
                    <w14:schemeClr w14:val="tx1"/>
                  </w14:solidFill>
                </w14:textFill>
              </w:rPr>
            </w:pPr>
            <w:r>
              <w:rPr>
                <w:rFonts w:ascii="仿宋_GB2312" w:hAnsi="Calibri" w:eastAsia="仿宋_GB2312" w:cs="Times New Roman"/>
                <w:b w:val="0"/>
                <w:color w:val="000000" w:themeColor="text1"/>
                <w:kern w:val="2"/>
                <w:sz w:val="24"/>
                <w:szCs w:val="21"/>
                <w:lang w:val="en-US" w:eastAsia="zh-CN" w:bidi="ar-SA"/>
                <w14:textFill>
                  <w14:solidFill>
                    <w14:schemeClr w14:val="tx1"/>
                  </w14:solidFill>
                </w14:textFill>
              </w:rPr>
              <w:t>2</w:t>
            </w:r>
            <w:r>
              <w:rPr>
                <w:rFonts w:hint="eastAsia" w:cs="Times New Roman"/>
                <w:b w:val="0"/>
                <w:color w:val="000000" w:themeColor="text1"/>
                <w:kern w:val="2"/>
                <w:sz w:val="24"/>
                <w:szCs w:val="21"/>
                <w:lang w:val="en-US" w:eastAsia="zh-CN" w:bidi="ar-SA"/>
                <w14:textFill>
                  <w14:solidFill>
                    <w14:schemeClr w14:val="tx1"/>
                  </w14:solidFill>
                </w14:textFill>
              </w:rPr>
              <w:t>.</w:t>
            </w:r>
            <w:r>
              <w:rPr>
                <w:rFonts w:hint="eastAsia"/>
                <w:color w:val="000000" w:themeColor="text1"/>
                <w:highlight w:val="none"/>
                <w14:textFill>
                  <w14:solidFill>
                    <w14:schemeClr w14:val="tx1"/>
                  </w14:solidFill>
                </w14:textFill>
              </w:rPr>
              <w:t>报价相同的，按照技术部分得分最高的作为中标候选人；</w:t>
            </w:r>
          </w:p>
          <w:p w14:paraId="1B5C4A2F">
            <w:pPr>
              <w:pStyle w:val="60"/>
              <w:numPr>
                <w:ilvl w:val="0"/>
                <w:numId w:val="0"/>
              </w:numPr>
              <w:ind w:left="420" w:leftChars="0" w:hanging="420" w:firstLineChars="0"/>
              <w:rPr>
                <w:color w:val="000000" w:themeColor="text1"/>
                <w:highlight w:val="none"/>
                <w14:textFill>
                  <w14:solidFill>
                    <w14:schemeClr w14:val="tx1"/>
                  </w14:solidFill>
                </w14:textFill>
              </w:rPr>
            </w:pPr>
            <w:r>
              <w:rPr>
                <w:rFonts w:ascii="仿宋_GB2312" w:hAnsi="Calibri" w:eastAsia="仿宋_GB2312" w:cs="Times New Roman"/>
                <w:b w:val="0"/>
                <w:color w:val="000000" w:themeColor="text1"/>
                <w:kern w:val="2"/>
                <w:sz w:val="24"/>
                <w:szCs w:val="21"/>
                <w:lang w:val="en-US" w:eastAsia="zh-CN" w:bidi="ar-SA"/>
                <w14:textFill>
                  <w14:solidFill>
                    <w14:schemeClr w14:val="tx1"/>
                  </w14:solidFill>
                </w14:textFill>
              </w:rPr>
              <w:t>3</w:t>
            </w:r>
            <w:r>
              <w:rPr>
                <w:rFonts w:hint="eastAsia" w:cs="Times New Roman"/>
                <w:b w:val="0"/>
                <w:color w:val="000000" w:themeColor="text1"/>
                <w:kern w:val="2"/>
                <w:sz w:val="24"/>
                <w:szCs w:val="21"/>
                <w:lang w:val="en-US" w:eastAsia="zh-CN" w:bidi="ar-SA"/>
                <w14:textFill>
                  <w14:solidFill>
                    <w14:schemeClr w14:val="tx1"/>
                  </w14:solidFill>
                </w14:textFill>
              </w:rPr>
              <w:t>.</w:t>
            </w:r>
            <w:r>
              <w:rPr>
                <w:rFonts w:hint="eastAsia"/>
                <w:color w:val="000000" w:themeColor="text1"/>
                <w:highlight w:val="none"/>
                <w14:textFill>
                  <w14:solidFill>
                    <w14:schemeClr w14:val="tx1"/>
                  </w14:solidFill>
                </w14:textFill>
              </w:rPr>
              <w:t>报价、技术得分均相同的，按照商务得分由最高的作为中标候选人。</w:t>
            </w:r>
          </w:p>
          <w:p w14:paraId="57C49E75">
            <w:pPr>
              <w:pStyle w:val="60"/>
              <w:numPr>
                <w:ilvl w:val="0"/>
                <w:numId w:val="0"/>
              </w:numPr>
              <w:ind w:left="420" w:leftChars="0" w:hanging="420" w:firstLineChars="0"/>
              <w:rPr>
                <w:color w:val="000000" w:themeColor="text1"/>
                <w:highlight w:val="none"/>
                <w14:textFill>
                  <w14:solidFill>
                    <w14:schemeClr w14:val="tx1"/>
                  </w14:solidFill>
                </w14:textFill>
              </w:rPr>
            </w:pPr>
            <w:r>
              <w:rPr>
                <w:rFonts w:ascii="仿宋_GB2312" w:hAnsi="Calibri" w:eastAsia="仿宋_GB2312" w:cs="Times New Roman"/>
                <w:b w:val="0"/>
                <w:color w:val="000000" w:themeColor="text1"/>
                <w:kern w:val="2"/>
                <w:sz w:val="24"/>
                <w:szCs w:val="21"/>
                <w:lang w:val="en-US" w:eastAsia="zh-CN" w:bidi="ar-SA"/>
                <w14:textFill>
                  <w14:solidFill>
                    <w14:schemeClr w14:val="tx1"/>
                  </w14:solidFill>
                </w14:textFill>
              </w:rPr>
              <w:t>4</w:t>
            </w:r>
            <w:r>
              <w:rPr>
                <w:rFonts w:hint="eastAsia" w:cs="Times New Roman"/>
                <w:b w:val="0"/>
                <w:color w:val="000000" w:themeColor="text1"/>
                <w:kern w:val="2"/>
                <w:sz w:val="24"/>
                <w:szCs w:val="21"/>
                <w:lang w:val="en-US" w:eastAsia="zh-CN" w:bidi="ar-SA"/>
                <w14:textFill>
                  <w14:solidFill>
                    <w14:schemeClr w14:val="tx1"/>
                  </w14:solidFill>
                </w14:textFill>
              </w:rPr>
              <w:t>.</w:t>
            </w:r>
            <w:r>
              <w:rPr>
                <w:rFonts w:hint="eastAsia"/>
                <w:color w:val="000000" w:themeColor="text1"/>
                <w:highlight w:val="none"/>
                <w14:textFill>
                  <w14:solidFill>
                    <w14:schemeClr w14:val="tx1"/>
                  </w14:solidFill>
                </w14:textFill>
              </w:rPr>
              <w:t>报价、技术、商务得分均相同的，随机抽取。</w:t>
            </w:r>
          </w:p>
        </w:tc>
      </w:tr>
      <w:tr w14:paraId="08104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 w:hRule="atLeast"/>
        </w:trPr>
        <w:tc>
          <w:tcPr>
            <w:tcW w:w="1403" w:type="dxa"/>
            <w:tcBorders>
              <w:top w:val="single" w:color="auto" w:sz="4" w:space="0"/>
            </w:tcBorders>
            <w:noWrap w:val="0"/>
            <w:vAlign w:val="center"/>
          </w:tcPr>
          <w:p w14:paraId="45F7FDD6">
            <w:pPr>
              <w:rPr>
                <w:color w:val="000000" w:themeColor="text1"/>
                <w:highlight w:val="none"/>
                <w14:textFill>
                  <w14:solidFill>
                    <w14:schemeClr w14:val="tx1"/>
                  </w14:solidFill>
                </w14:textFill>
              </w:rPr>
            </w:pPr>
          </w:p>
        </w:tc>
        <w:tc>
          <w:tcPr>
            <w:tcW w:w="850" w:type="dxa"/>
            <w:tcBorders>
              <w:top w:val="single" w:color="auto" w:sz="4" w:space="0"/>
            </w:tcBorders>
            <w:noWrap w:val="0"/>
            <w:vAlign w:val="center"/>
          </w:tcPr>
          <w:p w14:paraId="1B6DE649">
            <w:pPr>
              <w:pStyle w:val="62"/>
              <w:rPr>
                <w:color w:val="000000" w:themeColor="text1"/>
                <w:highlight w:val="none"/>
                <w14:textFill>
                  <w14:solidFill>
                    <w14:schemeClr w14:val="tx1"/>
                  </w14:solidFill>
                </w14:textFill>
              </w:rPr>
            </w:pPr>
          </w:p>
        </w:tc>
        <w:tc>
          <w:tcPr>
            <w:tcW w:w="7230" w:type="dxa"/>
            <w:tcBorders>
              <w:top w:val="single" w:color="auto" w:sz="4" w:space="0"/>
            </w:tcBorders>
            <w:noWrap w:val="0"/>
            <w:vAlign w:val="center"/>
          </w:tcPr>
          <w:p w14:paraId="0E1B58AF">
            <w:pPr>
              <w:spacing w:line="240"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六、授予合同</w:t>
            </w:r>
          </w:p>
        </w:tc>
      </w:tr>
      <w:tr w14:paraId="3147E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1403" w:type="dxa"/>
            <w:noWrap w:val="0"/>
            <w:vAlign w:val="center"/>
          </w:tcPr>
          <w:p w14:paraId="6886AAB0">
            <w:pPr>
              <w:pStyle w:val="62"/>
              <w:numPr>
                <w:ilvl w:val="0"/>
                <w:numId w:val="0"/>
              </w:numPr>
              <w:tabs>
                <w:tab w:val="left" w:pos="381"/>
              </w:tabs>
              <w:ind w:leftChars="0"/>
              <w:rPr>
                <w:rFonts w:hAnsi="楷体" w:cs="Arial"/>
                <w:color w:val="000000" w:themeColor="text1"/>
                <w:highlight w:val="none"/>
                <w14:textFill>
                  <w14:solidFill>
                    <w14:schemeClr w14:val="tx1"/>
                  </w14:solidFill>
                </w14:textFill>
              </w:rPr>
            </w:pPr>
            <w:bookmarkStart w:id="57" w:name="_Ref51684695"/>
            <w:r>
              <w:rPr>
                <w:rFonts w:hint="eastAsia" w:hAnsi="楷体" w:cs="Arial"/>
                <w:color w:val="000000" w:themeColor="text1"/>
                <w:highlight w:val="none"/>
                <w:lang w:val="en-US" w:eastAsia="zh-CN"/>
                <w14:textFill>
                  <w14:solidFill>
                    <w14:schemeClr w14:val="tx1"/>
                  </w14:solidFill>
                </w14:textFill>
              </w:rPr>
              <w:t>21.</w:t>
            </w:r>
            <w:r>
              <w:rPr>
                <w:rFonts w:hint="eastAsia" w:hAnsi="楷体" w:cs="Arial"/>
                <w:color w:val="000000" w:themeColor="text1"/>
                <w:highlight w:val="none"/>
                <w14:textFill>
                  <w14:solidFill>
                    <w14:schemeClr w14:val="tx1"/>
                  </w14:solidFill>
                </w14:textFill>
              </w:rPr>
              <w:t>定标主体</w:t>
            </w:r>
            <w:bookmarkEnd w:id="57"/>
          </w:p>
        </w:tc>
        <w:tc>
          <w:tcPr>
            <w:tcW w:w="850" w:type="dxa"/>
            <w:noWrap w:val="0"/>
            <w:vAlign w:val="center"/>
          </w:tcPr>
          <w:p w14:paraId="42CB6775">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_Ref51684061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26.1</w:t>
            </w:r>
            <w:r>
              <w:rPr>
                <w:color w:val="000000" w:themeColor="text1"/>
                <w:highlight w:val="none"/>
                <w14:textFill>
                  <w14:solidFill>
                    <w14:schemeClr w14:val="tx1"/>
                  </w14:solidFill>
                </w14:textFill>
              </w:rPr>
              <w:fldChar w:fldCharType="end"/>
            </w:r>
          </w:p>
        </w:tc>
        <w:tc>
          <w:tcPr>
            <w:tcW w:w="7230" w:type="dxa"/>
            <w:noWrap w:val="0"/>
            <w:vAlign w:val="center"/>
          </w:tcPr>
          <w:p w14:paraId="0A4E43FD">
            <w:pPr>
              <w:pStyle w:val="62"/>
              <w:rPr>
                <w:iCs/>
                <w:color w:val="000000" w:themeColor="text1"/>
                <w:highlight w:val="none"/>
                <w14:textFill>
                  <w14:solidFill>
                    <w14:schemeClr w14:val="tx1"/>
                  </w14:solidFill>
                </w14:textFill>
              </w:rPr>
            </w:pPr>
            <w:r>
              <w:rPr>
                <w:rFonts w:hint="eastAsia"/>
                <w:iCs/>
                <w:color w:val="000000" w:themeColor="text1"/>
                <w:highlight w:val="none"/>
                <w14:textFill>
                  <w14:solidFill>
                    <w14:schemeClr w14:val="tx1"/>
                  </w14:solidFill>
                </w14:textFill>
              </w:rPr>
              <w:t>采购人委托评标委员会直接确定中标人</w:t>
            </w:r>
          </w:p>
        </w:tc>
      </w:tr>
      <w:tr w14:paraId="4068B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1403" w:type="dxa"/>
            <w:noWrap w:val="0"/>
            <w:vAlign w:val="center"/>
          </w:tcPr>
          <w:p w14:paraId="182C8CEE">
            <w:pPr>
              <w:pStyle w:val="62"/>
              <w:numPr>
                <w:ilvl w:val="0"/>
                <w:numId w:val="0"/>
              </w:numPr>
              <w:tabs>
                <w:tab w:val="left" w:pos="381"/>
              </w:tabs>
              <w:ind w:leftChars="0"/>
              <w:rPr>
                <w:color w:val="000000" w:themeColor="text1"/>
                <w:highlight w:val="none"/>
                <w14:textFill>
                  <w14:solidFill>
                    <w14:schemeClr w14:val="tx1"/>
                  </w14:solidFill>
                </w14:textFill>
              </w:rPr>
            </w:pPr>
            <w:bookmarkStart w:id="58" w:name="_Ref51684703"/>
            <w:r>
              <w:rPr>
                <w:rFonts w:hint="eastAsia"/>
                <w:color w:val="000000" w:themeColor="text1"/>
                <w:highlight w:val="none"/>
                <w:lang w:val="en-US" w:eastAsia="zh-CN"/>
                <w14:textFill>
                  <w14:solidFill>
                    <w14:schemeClr w14:val="tx1"/>
                  </w14:solidFill>
                </w14:textFill>
              </w:rPr>
              <w:t>22.</w:t>
            </w:r>
            <w:r>
              <w:rPr>
                <w:rFonts w:hint="eastAsia"/>
                <w:color w:val="000000" w:themeColor="text1"/>
                <w:highlight w:val="none"/>
                <w14:textFill>
                  <w14:solidFill>
                    <w14:schemeClr w14:val="tx1"/>
                  </w14:solidFill>
                </w14:textFill>
              </w:rPr>
              <w:t>中标候选人并列的处理</w:t>
            </w:r>
            <w:bookmarkEnd w:id="58"/>
          </w:p>
        </w:tc>
        <w:tc>
          <w:tcPr>
            <w:tcW w:w="850" w:type="dxa"/>
            <w:noWrap w:val="0"/>
            <w:vAlign w:val="center"/>
          </w:tcPr>
          <w:p w14:paraId="0067B9BF">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_Ref51684068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26.2</w:t>
            </w:r>
            <w:r>
              <w:rPr>
                <w:color w:val="000000" w:themeColor="text1"/>
                <w:highlight w:val="none"/>
                <w14:textFill>
                  <w14:solidFill>
                    <w14:schemeClr w14:val="tx1"/>
                  </w14:solidFill>
                </w14:textFill>
              </w:rPr>
              <w:fldChar w:fldCharType="end"/>
            </w:r>
          </w:p>
        </w:tc>
        <w:tc>
          <w:tcPr>
            <w:tcW w:w="7230" w:type="dxa"/>
            <w:noWrap w:val="0"/>
            <w:vAlign w:val="center"/>
          </w:tcPr>
          <w:p w14:paraId="4D2AEC04">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中标候选人并列的</w:t>
            </w:r>
            <w:r>
              <w:rPr>
                <w:rFonts w:hint="eastAsia"/>
                <w:color w:val="000000" w:themeColor="text1"/>
                <w:highlight w:val="none"/>
                <w:lang w:val="en-US" w:eastAsia="zh-CN"/>
                <w14:textFill>
                  <w14:solidFill>
                    <w14:schemeClr w14:val="tx1"/>
                  </w14:solidFill>
                </w14:textFill>
              </w:rPr>
              <w:t>,评标委员会</w:t>
            </w:r>
            <w:r>
              <w:rPr>
                <w:rFonts w:hint="eastAsia"/>
                <w:color w:val="000000" w:themeColor="text1"/>
                <w:highlight w:val="none"/>
                <w14:textFill>
                  <w14:solidFill>
                    <w14:schemeClr w14:val="tx1"/>
                  </w14:solidFill>
                </w14:textFill>
              </w:rPr>
              <w:t>将确定技术部分得分较高者为中标人。</w:t>
            </w:r>
          </w:p>
        </w:tc>
      </w:tr>
      <w:tr w14:paraId="6B643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1403" w:type="dxa"/>
            <w:noWrap w:val="0"/>
            <w:vAlign w:val="center"/>
          </w:tcPr>
          <w:p w14:paraId="6C602AFB">
            <w:pPr>
              <w:pStyle w:val="62"/>
              <w:numPr>
                <w:ilvl w:val="0"/>
                <w:numId w:val="0"/>
              </w:numPr>
              <w:tabs>
                <w:tab w:val="left" w:pos="381"/>
              </w:tabs>
              <w:ind w:leftChars="0"/>
              <w:rPr>
                <w:color w:val="000000" w:themeColor="text1"/>
                <w:highlight w:val="none"/>
                <w14:textFill>
                  <w14:solidFill>
                    <w14:schemeClr w14:val="tx1"/>
                  </w14:solidFill>
                </w14:textFill>
              </w:rPr>
            </w:pPr>
            <w:bookmarkStart w:id="59" w:name="_Ref53228485"/>
            <w:r>
              <w:rPr>
                <w:rFonts w:hint="eastAsia" w:ascii="楷体" w:hAnsi="楷体" w:eastAsia="楷体" w:cs="Arial"/>
                <w:color w:val="000000" w:themeColor="text1"/>
                <w:highlight w:val="none"/>
                <w:lang w:val="en-US" w:eastAsia="zh-CN"/>
                <w14:textFill>
                  <w14:solidFill>
                    <w14:schemeClr w14:val="tx1"/>
                  </w14:solidFill>
                </w14:textFill>
              </w:rPr>
              <w:t>23.</w:t>
            </w:r>
            <w:r>
              <w:rPr>
                <w:rFonts w:ascii="楷体" w:hAnsi="楷体" w:eastAsia="楷体" w:cs="Arial"/>
                <w:color w:val="000000" w:themeColor="text1"/>
                <w:highlight w:val="none"/>
                <w14:textFill>
                  <w14:solidFill>
                    <w14:schemeClr w14:val="tx1"/>
                  </w14:solidFill>
                </w14:textFill>
              </w:rPr>
              <w:t>分包要求</w:t>
            </w:r>
            <w:bookmarkEnd w:id="59"/>
          </w:p>
        </w:tc>
        <w:tc>
          <w:tcPr>
            <w:tcW w:w="850" w:type="dxa"/>
            <w:noWrap w:val="0"/>
            <w:vAlign w:val="center"/>
          </w:tcPr>
          <w:p w14:paraId="4F485946">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_Ref51684086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28.2</w:t>
            </w:r>
            <w:r>
              <w:rPr>
                <w:color w:val="000000" w:themeColor="text1"/>
                <w:highlight w:val="none"/>
                <w14:textFill>
                  <w14:solidFill>
                    <w14:schemeClr w14:val="tx1"/>
                  </w14:solidFill>
                </w14:textFill>
              </w:rPr>
              <w:fldChar w:fldCharType="end"/>
            </w:r>
          </w:p>
        </w:tc>
        <w:tc>
          <w:tcPr>
            <w:tcW w:w="7230" w:type="dxa"/>
            <w:noWrap w:val="0"/>
            <w:vAlign w:val="center"/>
          </w:tcPr>
          <w:p w14:paraId="4CB124AC">
            <w:pPr>
              <w:pStyle w:val="62"/>
              <w:rPr>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bCs/>
                <w:color w:val="000000" w:themeColor="text1"/>
                <w:highlight w:val="none"/>
                <w14:textFill>
                  <w14:solidFill>
                    <w14:schemeClr w14:val="tx1"/>
                  </w14:solidFill>
                </w14:textFill>
              </w:rPr>
              <w:t>不允许</w:t>
            </w:r>
            <w:r>
              <w:rPr>
                <w:rFonts w:hint="eastAsia"/>
                <w:bCs/>
                <w:color w:val="000000" w:themeColor="text1"/>
                <w:highlight w:val="none"/>
                <w14:textFill>
                  <w14:solidFill>
                    <w14:schemeClr w14:val="tx1"/>
                  </w14:solidFill>
                </w14:textFill>
              </w:rPr>
              <w:t>分包</w:t>
            </w:r>
          </w:p>
          <w:p w14:paraId="0C6F2CC4">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bCs/>
                <w:color w:val="000000" w:themeColor="text1"/>
                <w:highlight w:val="none"/>
                <w14:textFill>
                  <w14:solidFill>
                    <w14:schemeClr w14:val="tx1"/>
                  </w14:solidFill>
                </w14:textFill>
              </w:rPr>
              <w:t>允许</w:t>
            </w:r>
            <w:r>
              <w:rPr>
                <w:rFonts w:hint="eastAsia"/>
                <w:bCs/>
                <w:color w:val="000000" w:themeColor="text1"/>
                <w:highlight w:val="none"/>
                <w14:textFill>
                  <w14:solidFill>
                    <w14:schemeClr w14:val="tx1"/>
                  </w14:solidFill>
                </w14:textFill>
              </w:rPr>
              <w:t>分包</w:t>
            </w:r>
          </w:p>
        </w:tc>
      </w:tr>
      <w:tr w14:paraId="3319B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1403" w:type="dxa"/>
            <w:noWrap w:val="0"/>
            <w:vAlign w:val="center"/>
          </w:tcPr>
          <w:p w14:paraId="6795B8F7">
            <w:pPr>
              <w:pStyle w:val="62"/>
              <w:numPr>
                <w:ilvl w:val="0"/>
                <w:numId w:val="0"/>
              </w:numPr>
              <w:tabs>
                <w:tab w:val="left" w:pos="381"/>
              </w:tabs>
              <w:ind w:leftChars="0"/>
              <w:rPr>
                <w:color w:val="000000" w:themeColor="text1"/>
                <w:highlight w:val="none"/>
                <w14:textFill>
                  <w14:solidFill>
                    <w14:schemeClr w14:val="tx1"/>
                  </w14:solidFill>
                </w14:textFill>
              </w:rPr>
            </w:pPr>
            <w:bookmarkStart w:id="60" w:name="_Ref53228540"/>
            <w:r>
              <w:rPr>
                <w:rFonts w:hint="eastAsia" w:hAnsi="楷体" w:cs="Arial"/>
                <w:color w:val="000000" w:themeColor="text1"/>
                <w:highlight w:val="none"/>
                <w:lang w:val="en-US" w:eastAsia="zh-CN"/>
                <w14:textFill>
                  <w14:solidFill>
                    <w14:schemeClr w14:val="tx1"/>
                  </w14:solidFill>
                </w14:textFill>
              </w:rPr>
              <w:t>24.</w:t>
            </w:r>
            <w:r>
              <w:rPr>
                <w:rFonts w:hAnsi="楷体" w:cs="Arial"/>
                <w:color w:val="000000" w:themeColor="text1"/>
                <w:highlight w:val="none"/>
                <w14:textFill>
                  <w14:solidFill>
                    <w14:schemeClr w14:val="tx1"/>
                  </w14:solidFill>
                </w14:textFill>
              </w:rPr>
              <w:t>招标代理服务费</w:t>
            </w:r>
            <w:bookmarkEnd w:id="60"/>
          </w:p>
        </w:tc>
        <w:tc>
          <w:tcPr>
            <w:tcW w:w="850" w:type="dxa"/>
            <w:noWrap w:val="0"/>
            <w:vAlign w:val="center"/>
          </w:tcPr>
          <w:p w14:paraId="1B806E2D">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_Ref506187614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29.1</w:t>
            </w:r>
            <w:r>
              <w:rPr>
                <w:color w:val="000000" w:themeColor="text1"/>
                <w:highlight w:val="none"/>
                <w14:textFill>
                  <w14:solidFill>
                    <w14:schemeClr w14:val="tx1"/>
                  </w14:solidFill>
                </w14:textFill>
              </w:rPr>
              <w:fldChar w:fldCharType="end"/>
            </w:r>
          </w:p>
        </w:tc>
        <w:tc>
          <w:tcPr>
            <w:tcW w:w="7230" w:type="dxa"/>
            <w:noWrap w:val="0"/>
            <w:vAlign w:val="center"/>
          </w:tcPr>
          <w:p w14:paraId="7C2B85A0">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☑中标人</w:t>
            </w:r>
            <w:r>
              <w:rPr>
                <w:color w:val="000000" w:themeColor="text1"/>
                <w:highlight w:val="none"/>
                <w14:textFill>
                  <w14:solidFill>
                    <w14:schemeClr w14:val="tx1"/>
                  </w14:solidFill>
                </w14:textFill>
              </w:rPr>
              <w:t>在领取</w:t>
            </w:r>
            <w:r>
              <w:rPr>
                <w:rFonts w:hint="eastAsia"/>
                <w:color w:val="000000" w:themeColor="text1"/>
                <w:highlight w:val="none"/>
                <w14:textFill>
                  <w14:solidFill>
                    <w14:schemeClr w14:val="tx1"/>
                  </w14:solidFill>
                </w14:textFill>
              </w:rPr>
              <w:t>中标</w:t>
            </w:r>
            <w:r>
              <w:rPr>
                <w:color w:val="000000" w:themeColor="text1"/>
                <w:highlight w:val="none"/>
                <w14:textFill>
                  <w14:solidFill>
                    <w14:schemeClr w14:val="tx1"/>
                  </w14:solidFill>
                </w14:textFill>
              </w:rPr>
              <w:t>通知书</w:t>
            </w:r>
            <w:r>
              <w:rPr>
                <w:rFonts w:hint="eastAsia"/>
                <w:color w:val="000000" w:themeColor="text1"/>
                <w:highlight w:val="none"/>
                <w14:textFill>
                  <w14:solidFill>
                    <w14:schemeClr w14:val="tx1"/>
                  </w14:solidFill>
                </w14:textFill>
              </w:rPr>
              <w:t>的同时</w:t>
            </w:r>
            <w:r>
              <w:rPr>
                <w:color w:val="000000" w:themeColor="text1"/>
                <w:highlight w:val="none"/>
                <w14:textFill>
                  <w14:solidFill>
                    <w14:schemeClr w14:val="tx1"/>
                  </w14:solidFill>
                </w14:textFill>
              </w:rPr>
              <w:t>，以</w:t>
            </w:r>
            <w:r>
              <w:rPr>
                <w:rFonts w:hint="eastAsia"/>
                <w:color w:val="000000" w:themeColor="text1"/>
                <w:highlight w:val="none"/>
                <w14:textFill>
                  <w14:solidFill>
                    <w14:schemeClr w14:val="tx1"/>
                  </w14:solidFill>
                </w14:textFill>
              </w:rPr>
              <w:t>中标</w:t>
            </w:r>
            <w:r>
              <w:rPr>
                <w:color w:val="000000" w:themeColor="text1"/>
                <w:highlight w:val="none"/>
                <w14:textFill>
                  <w14:solidFill>
                    <w14:schemeClr w14:val="tx1"/>
                  </w14:solidFill>
                </w14:textFill>
              </w:rPr>
              <w:t>金额为基数，</w:t>
            </w:r>
            <w:r>
              <w:rPr>
                <w:rFonts w:hint="eastAsia"/>
                <w:color w:val="000000" w:themeColor="text1"/>
                <w:highlight w:val="none"/>
                <w14:textFill>
                  <w14:solidFill>
                    <w14:schemeClr w14:val="tx1"/>
                  </w14:solidFill>
                </w14:textFill>
              </w:rPr>
              <w:t>参</w:t>
            </w:r>
            <w:r>
              <w:rPr>
                <w:color w:val="000000" w:themeColor="text1"/>
                <w:highlight w:val="none"/>
                <w14:textFill>
                  <w14:solidFill>
                    <w14:schemeClr w14:val="tx1"/>
                  </w14:solidFill>
                </w14:textFill>
              </w:rPr>
              <w:t>照</w:t>
            </w:r>
            <w:r>
              <w:rPr>
                <w:rFonts w:hint="eastAsia"/>
                <w:color w:val="000000" w:themeColor="text1"/>
                <w:highlight w:val="none"/>
                <w14:textFill>
                  <w14:solidFill>
                    <w14:schemeClr w14:val="tx1"/>
                  </w14:solidFill>
                </w14:textFill>
              </w:rPr>
              <w:t>原</w:t>
            </w:r>
            <w:r>
              <w:rPr>
                <w:color w:val="000000" w:themeColor="text1"/>
                <w:highlight w:val="none"/>
                <w14:textFill>
                  <w14:solidFill>
                    <w14:schemeClr w14:val="tx1"/>
                  </w14:solidFill>
                </w14:textFill>
              </w:rPr>
              <w:t>计价格[2002]1980号、发改办价格[2003]857号文件规定的服务费标准</w:t>
            </w:r>
            <w:r>
              <w:rPr>
                <w:rFonts w:hint="eastAsia"/>
                <w:color w:val="000000" w:themeColor="text1"/>
                <w:highlight w:val="none"/>
                <w14:textFill>
                  <w14:solidFill>
                    <w14:schemeClr w14:val="tx1"/>
                  </w14:solidFill>
                </w14:textFill>
              </w:rPr>
              <w:t>【下浮51%】</w:t>
            </w:r>
            <w:r>
              <w:rPr>
                <w:color w:val="000000" w:themeColor="text1"/>
                <w:highlight w:val="none"/>
                <w14:textFill>
                  <w14:solidFill>
                    <w14:schemeClr w14:val="tx1"/>
                  </w14:solidFill>
                </w14:textFill>
              </w:rPr>
              <w:t>向</w:t>
            </w:r>
            <w:r>
              <w:rPr>
                <w:rFonts w:hint="eastAsia"/>
                <w:color w:val="000000" w:themeColor="text1"/>
                <w:highlight w:val="none"/>
                <w14:textFill>
                  <w14:solidFill>
                    <w14:schemeClr w14:val="tx1"/>
                  </w14:solidFill>
                </w14:textFill>
              </w:rPr>
              <w:t>采购代理机构</w:t>
            </w:r>
            <w:r>
              <w:rPr>
                <w:color w:val="000000" w:themeColor="text1"/>
                <w:highlight w:val="none"/>
                <w14:textFill>
                  <w14:solidFill>
                    <w14:schemeClr w14:val="tx1"/>
                  </w14:solidFill>
                </w14:textFill>
              </w:rPr>
              <w:t>缴纳</w:t>
            </w:r>
            <w:r>
              <w:rPr>
                <w:rFonts w:hint="eastAsia"/>
                <w:color w:val="000000" w:themeColor="text1"/>
                <w:highlight w:val="none"/>
                <w14:textFill>
                  <w14:solidFill>
                    <w14:schemeClr w14:val="tx1"/>
                  </w14:solidFill>
                </w14:textFill>
              </w:rPr>
              <w:t>招标</w:t>
            </w:r>
            <w:r>
              <w:rPr>
                <w:color w:val="000000" w:themeColor="text1"/>
                <w:highlight w:val="none"/>
                <w14:textFill>
                  <w14:solidFill>
                    <w14:schemeClr w14:val="tx1"/>
                  </w14:solidFill>
                </w14:textFill>
              </w:rPr>
              <w:t>代理服务费</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包四定额收取2500元。</w:t>
            </w:r>
            <w:r>
              <w:rPr>
                <w:rFonts w:hint="eastAsia"/>
                <w:color w:val="000000" w:themeColor="text1"/>
                <w:highlight w:val="none"/>
                <w14:textFill>
                  <w14:solidFill>
                    <w14:schemeClr w14:val="tx1"/>
                  </w14:solidFill>
                </w14:textFill>
              </w:rPr>
              <w:t>下浮前的收费标准具体如下：</w:t>
            </w:r>
          </w:p>
          <w:tbl>
            <w:tblPr>
              <w:tblStyle w:val="24"/>
              <w:tblW w:w="6500" w:type="dxa"/>
              <w:jc w:val="center"/>
              <w:tblLayout w:type="fixed"/>
              <w:tblCellMar>
                <w:top w:w="0" w:type="dxa"/>
                <w:left w:w="108" w:type="dxa"/>
                <w:bottom w:w="0" w:type="dxa"/>
                <w:right w:w="108" w:type="dxa"/>
              </w:tblCellMar>
            </w:tblPr>
            <w:tblGrid>
              <w:gridCol w:w="2126"/>
              <w:gridCol w:w="1458"/>
              <w:gridCol w:w="1458"/>
              <w:gridCol w:w="1458"/>
            </w:tblGrid>
            <w:tr w14:paraId="6C8B3B8F">
              <w:tblPrEx>
                <w:tblCellMar>
                  <w:top w:w="0" w:type="dxa"/>
                  <w:left w:w="108" w:type="dxa"/>
                  <w:bottom w:w="0" w:type="dxa"/>
                  <w:right w:w="108" w:type="dxa"/>
                </w:tblCellMar>
              </w:tblPrEx>
              <w:trPr>
                <w:trHeight w:val="208" w:hRule="atLeast"/>
                <w:jc w:val="center"/>
              </w:trPr>
              <w:tc>
                <w:tcPr>
                  <w:tcW w:w="2126" w:type="dxa"/>
                  <w:vMerge w:val="restart"/>
                  <w:tcBorders>
                    <w:top w:val="single" w:color="auto" w:sz="8" w:space="0"/>
                    <w:left w:val="single" w:color="auto" w:sz="8" w:space="0"/>
                    <w:bottom w:val="single" w:color="auto" w:sz="4" w:space="0"/>
                    <w:right w:val="single" w:color="auto" w:sz="4" w:space="0"/>
                  </w:tcBorders>
                  <w:noWrap/>
                  <w:vAlign w:val="center"/>
                </w:tcPr>
                <w:p w14:paraId="4C3307B9">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计算区间</w:t>
                  </w:r>
                </w:p>
                <w:p w14:paraId="6AA871CD">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（万元人民币）</w:t>
                  </w:r>
                </w:p>
              </w:tc>
              <w:tc>
                <w:tcPr>
                  <w:tcW w:w="4374" w:type="dxa"/>
                  <w:gridSpan w:val="3"/>
                  <w:tcBorders>
                    <w:top w:val="single" w:color="auto" w:sz="8" w:space="0"/>
                    <w:left w:val="nil"/>
                    <w:bottom w:val="single" w:color="auto" w:sz="4" w:space="0"/>
                    <w:right w:val="single" w:color="auto" w:sz="4" w:space="0"/>
                  </w:tcBorders>
                  <w:noWrap/>
                  <w:vAlign w:val="center"/>
                </w:tcPr>
                <w:p w14:paraId="4A54B7AF">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收费标准</w:t>
                  </w:r>
                </w:p>
              </w:tc>
            </w:tr>
            <w:tr w14:paraId="3A0F53B9">
              <w:tblPrEx>
                <w:tblCellMar>
                  <w:top w:w="0" w:type="dxa"/>
                  <w:left w:w="108" w:type="dxa"/>
                  <w:bottom w:w="0" w:type="dxa"/>
                  <w:right w:w="108" w:type="dxa"/>
                </w:tblCellMar>
              </w:tblPrEx>
              <w:trPr>
                <w:trHeight w:val="214" w:hRule="atLeast"/>
                <w:jc w:val="center"/>
              </w:trPr>
              <w:tc>
                <w:tcPr>
                  <w:tcW w:w="2126" w:type="dxa"/>
                  <w:vMerge w:val="continue"/>
                  <w:tcBorders>
                    <w:top w:val="single" w:color="auto" w:sz="8" w:space="0"/>
                    <w:left w:val="single" w:color="auto" w:sz="8" w:space="0"/>
                    <w:bottom w:val="single" w:color="auto" w:sz="4" w:space="0"/>
                    <w:right w:val="single" w:color="auto" w:sz="4" w:space="0"/>
                  </w:tcBorders>
                  <w:noWrap w:val="0"/>
                  <w:vAlign w:val="center"/>
                </w:tcPr>
                <w:p w14:paraId="040C0729">
                  <w:pPr>
                    <w:pStyle w:val="62"/>
                    <w:rPr>
                      <w:color w:val="000000" w:themeColor="text1"/>
                      <w:highlight w:val="none"/>
                      <w14:textFill>
                        <w14:solidFill>
                          <w14:schemeClr w14:val="tx1"/>
                        </w14:solidFill>
                      </w14:textFill>
                    </w:rPr>
                  </w:pPr>
                </w:p>
              </w:tc>
              <w:tc>
                <w:tcPr>
                  <w:tcW w:w="1458" w:type="dxa"/>
                  <w:tcBorders>
                    <w:top w:val="nil"/>
                    <w:left w:val="nil"/>
                    <w:bottom w:val="single" w:color="auto" w:sz="4" w:space="0"/>
                    <w:right w:val="single" w:color="auto" w:sz="4" w:space="0"/>
                  </w:tcBorders>
                  <w:noWrap/>
                  <w:vAlign w:val="center"/>
                </w:tcPr>
                <w:p w14:paraId="14DA49DE">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货物</w:t>
                  </w:r>
                </w:p>
              </w:tc>
              <w:tc>
                <w:tcPr>
                  <w:tcW w:w="1458" w:type="dxa"/>
                  <w:tcBorders>
                    <w:top w:val="nil"/>
                    <w:left w:val="nil"/>
                    <w:bottom w:val="single" w:color="auto" w:sz="4" w:space="0"/>
                    <w:right w:val="single" w:color="auto" w:sz="4" w:space="0"/>
                  </w:tcBorders>
                  <w:noWrap/>
                  <w:vAlign w:val="center"/>
                </w:tcPr>
                <w:p w14:paraId="54ABA6A4">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w:t>
                  </w:r>
                </w:p>
              </w:tc>
              <w:tc>
                <w:tcPr>
                  <w:tcW w:w="1458" w:type="dxa"/>
                  <w:tcBorders>
                    <w:top w:val="nil"/>
                    <w:left w:val="nil"/>
                    <w:bottom w:val="single" w:color="auto" w:sz="4" w:space="0"/>
                    <w:right w:val="single" w:color="auto" w:sz="4" w:space="0"/>
                  </w:tcBorders>
                  <w:noWrap/>
                  <w:vAlign w:val="center"/>
                </w:tcPr>
                <w:p w14:paraId="3F3970EF">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工程</w:t>
                  </w:r>
                </w:p>
              </w:tc>
            </w:tr>
            <w:tr w14:paraId="4AFABE38">
              <w:tblPrEx>
                <w:tblCellMar>
                  <w:top w:w="0" w:type="dxa"/>
                  <w:left w:w="108" w:type="dxa"/>
                  <w:bottom w:w="0" w:type="dxa"/>
                  <w:right w:w="108" w:type="dxa"/>
                </w:tblCellMar>
              </w:tblPrEx>
              <w:trPr>
                <w:trHeight w:val="271" w:hRule="atLeast"/>
                <w:jc w:val="center"/>
              </w:trPr>
              <w:tc>
                <w:tcPr>
                  <w:tcW w:w="2126" w:type="dxa"/>
                  <w:tcBorders>
                    <w:top w:val="nil"/>
                    <w:left w:val="single" w:color="auto" w:sz="8" w:space="0"/>
                    <w:bottom w:val="single" w:color="auto" w:sz="4" w:space="0"/>
                    <w:right w:val="single" w:color="auto" w:sz="4" w:space="0"/>
                  </w:tcBorders>
                  <w:noWrap w:val="0"/>
                  <w:vAlign w:val="bottom"/>
                </w:tcPr>
                <w:p w14:paraId="7FDDB9B2">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100</w:t>
                  </w:r>
                  <w:r>
                    <w:rPr>
                      <w:rFonts w:hint="eastAsia"/>
                      <w:color w:val="000000" w:themeColor="text1"/>
                      <w:highlight w:val="none"/>
                      <w14:textFill>
                        <w14:solidFill>
                          <w14:schemeClr w14:val="tx1"/>
                        </w14:solidFill>
                      </w14:textFill>
                    </w:rPr>
                    <w:t>以下</w:t>
                  </w:r>
                </w:p>
              </w:tc>
              <w:tc>
                <w:tcPr>
                  <w:tcW w:w="1458" w:type="dxa"/>
                  <w:tcBorders>
                    <w:top w:val="nil"/>
                    <w:left w:val="nil"/>
                    <w:bottom w:val="single" w:color="auto" w:sz="4" w:space="0"/>
                    <w:right w:val="single" w:color="auto" w:sz="4" w:space="0"/>
                  </w:tcBorders>
                  <w:noWrap w:val="0"/>
                  <w:vAlign w:val="bottom"/>
                </w:tcPr>
                <w:p w14:paraId="181645E6">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1.50%</w:t>
                  </w:r>
                </w:p>
              </w:tc>
              <w:tc>
                <w:tcPr>
                  <w:tcW w:w="1458" w:type="dxa"/>
                  <w:tcBorders>
                    <w:top w:val="nil"/>
                    <w:left w:val="nil"/>
                    <w:bottom w:val="single" w:color="auto" w:sz="4" w:space="0"/>
                    <w:right w:val="single" w:color="auto" w:sz="4" w:space="0"/>
                  </w:tcBorders>
                  <w:noWrap w:val="0"/>
                  <w:vAlign w:val="bottom"/>
                </w:tcPr>
                <w:p w14:paraId="4D19A240">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1.50%</w:t>
                  </w:r>
                </w:p>
              </w:tc>
              <w:tc>
                <w:tcPr>
                  <w:tcW w:w="1458" w:type="dxa"/>
                  <w:tcBorders>
                    <w:top w:val="nil"/>
                    <w:left w:val="nil"/>
                    <w:bottom w:val="single" w:color="auto" w:sz="4" w:space="0"/>
                    <w:right w:val="single" w:color="auto" w:sz="4" w:space="0"/>
                  </w:tcBorders>
                  <w:noWrap w:val="0"/>
                  <w:vAlign w:val="bottom"/>
                </w:tcPr>
                <w:p w14:paraId="1A3DE981">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1.00%</w:t>
                  </w:r>
                </w:p>
              </w:tc>
            </w:tr>
            <w:tr w14:paraId="3BBC4CA4">
              <w:tblPrEx>
                <w:tblCellMar>
                  <w:top w:w="0" w:type="dxa"/>
                  <w:left w:w="108" w:type="dxa"/>
                  <w:bottom w:w="0" w:type="dxa"/>
                  <w:right w:w="108" w:type="dxa"/>
                </w:tblCellMar>
              </w:tblPrEx>
              <w:trPr>
                <w:trHeight w:val="218" w:hRule="atLeast"/>
                <w:jc w:val="center"/>
              </w:trPr>
              <w:tc>
                <w:tcPr>
                  <w:tcW w:w="2126" w:type="dxa"/>
                  <w:tcBorders>
                    <w:top w:val="nil"/>
                    <w:left w:val="single" w:color="auto" w:sz="8" w:space="0"/>
                    <w:bottom w:val="single" w:color="auto" w:sz="4" w:space="0"/>
                    <w:right w:val="single" w:color="auto" w:sz="4" w:space="0"/>
                  </w:tcBorders>
                  <w:noWrap w:val="0"/>
                  <w:vAlign w:val="bottom"/>
                </w:tcPr>
                <w:p w14:paraId="2C949AD8">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100~500</w:t>
                  </w:r>
                </w:p>
              </w:tc>
              <w:tc>
                <w:tcPr>
                  <w:tcW w:w="1458" w:type="dxa"/>
                  <w:tcBorders>
                    <w:top w:val="nil"/>
                    <w:left w:val="nil"/>
                    <w:bottom w:val="single" w:color="auto" w:sz="4" w:space="0"/>
                    <w:right w:val="single" w:color="auto" w:sz="4" w:space="0"/>
                  </w:tcBorders>
                  <w:noWrap w:val="0"/>
                  <w:vAlign w:val="bottom"/>
                </w:tcPr>
                <w:p w14:paraId="4BEB2589">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1.10%</w:t>
                  </w:r>
                </w:p>
              </w:tc>
              <w:tc>
                <w:tcPr>
                  <w:tcW w:w="1458" w:type="dxa"/>
                  <w:tcBorders>
                    <w:top w:val="nil"/>
                    <w:left w:val="nil"/>
                    <w:bottom w:val="single" w:color="auto" w:sz="4" w:space="0"/>
                    <w:right w:val="single" w:color="auto" w:sz="4" w:space="0"/>
                  </w:tcBorders>
                  <w:noWrap w:val="0"/>
                  <w:vAlign w:val="bottom"/>
                </w:tcPr>
                <w:p w14:paraId="7119E9AA">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0.80%</w:t>
                  </w:r>
                </w:p>
              </w:tc>
              <w:tc>
                <w:tcPr>
                  <w:tcW w:w="1458" w:type="dxa"/>
                  <w:tcBorders>
                    <w:top w:val="nil"/>
                    <w:left w:val="nil"/>
                    <w:bottom w:val="single" w:color="auto" w:sz="4" w:space="0"/>
                    <w:right w:val="single" w:color="auto" w:sz="4" w:space="0"/>
                  </w:tcBorders>
                  <w:noWrap w:val="0"/>
                  <w:vAlign w:val="bottom"/>
                </w:tcPr>
                <w:p w14:paraId="7BFCD8DE">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0.70%</w:t>
                  </w:r>
                </w:p>
              </w:tc>
            </w:tr>
            <w:tr w14:paraId="05BC0F37">
              <w:tblPrEx>
                <w:tblCellMar>
                  <w:top w:w="0" w:type="dxa"/>
                  <w:left w:w="108" w:type="dxa"/>
                  <w:bottom w:w="0" w:type="dxa"/>
                  <w:right w:w="108" w:type="dxa"/>
                </w:tblCellMar>
              </w:tblPrEx>
              <w:trPr>
                <w:trHeight w:val="195" w:hRule="atLeast"/>
                <w:jc w:val="center"/>
              </w:trPr>
              <w:tc>
                <w:tcPr>
                  <w:tcW w:w="2126" w:type="dxa"/>
                  <w:tcBorders>
                    <w:top w:val="nil"/>
                    <w:left w:val="single" w:color="auto" w:sz="8" w:space="0"/>
                    <w:bottom w:val="single" w:color="auto" w:sz="4" w:space="0"/>
                    <w:right w:val="single" w:color="auto" w:sz="4" w:space="0"/>
                  </w:tcBorders>
                  <w:noWrap w:val="0"/>
                  <w:vAlign w:val="bottom"/>
                </w:tcPr>
                <w:p w14:paraId="3B094B18">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500~1000</w:t>
                  </w:r>
                </w:p>
              </w:tc>
              <w:tc>
                <w:tcPr>
                  <w:tcW w:w="1458" w:type="dxa"/>
                  <w:tcBorders>
                    <w:top w:val="nil"/>
                    <w:left w:val="nil"/>
                    <w:bottom w:val="single" w:color="auto" w:sz="4" w:space="0"/>
                    <w:right w:val="single" w:color="auto" w:sz="4" w:space="0"/>
                  </w:tcBorders>
                  <w:noWrap w:val="0"/>
                  <w:vAlign w:val="bottom"/>
                </w:tcPr>
                <w:p w14:paraId="421BF133">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0.80%</w:t>
                  </w:r>
                </w:p>
              </w:tc>
              <w:tc>
                <w:tcPr>
                  <w:tcW w:w="1458" w:type="dxa"/>
                  <w:tcBorders>
                    <w:top w:val="nil"/>
                    <w:left w:val="nil"/>
                    <w:bottom w:val="single" w:color="auto" w:sz="4" w:space="0"/>
                    <w:right w:val="single" w:color="auto" w:sz="4" w:space="0"/>
                  </w:tcBorders>
                  <w:noWrap w:val="0"/>
                  <w:vAlign w:val="bottom"/>
                </w:tcPr>
                <w:p w14:paraId="4834D8E2">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0.45%</w:t>
                  </w:r>
                </w:p>
              </w:tc>
              <w:tc>
                <w:tcPr>
                  <w:tcW w:w="1458" w:type="dxa"/>
                  <w:tcBorders>
                    <w:top w:val="nil"/>
                    <w:left w:val="nil"/>
                    <w:bottom w:val="single" w:color="auto" w:sz="4" w:space="0"/>
                    <w:right w:val="single" w:color="auto" w:sz="4" w:space="0"/>
                  </w:tcBorders>
                  <w:noWrap w:val="0"/>
                  <w:vAlign w:val="bottom"/>
                </w:tcPr>
                <w:p w14:paraId="06C77DDB">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0.55%</w:t>
                  </w:r>
                </w:p>
              </w:tc>
            </w:tr>
            <w:tr w14:paraId="4C2624D8">
              <w:tblPrEx>
                <w:tblCellMar>
                  <w:top w:w="0" w:type="dxa"/>
                  <w:left w:w="108" w:type="dxa"/>
                  <w:bottom w:w="0" w:type="dxa"/>
                  <w:right w:w="108" w:type="dxa"/>
                </w:tblCellMar>
              </w:tblPrEx>
              <w:trPr>
                <w:trHeight w:val="312" w:hRule="atLeast"/>
                <w:jc w:val="center"/>
              </w:trPr>
              <w:tc>
                <w:tcPr>
                  <w:tcW w:w="2126" w:type="dxa"/>
                  <w:tcBorders>
                    <w:top w:val="nil"/>
                    <w:left w:val="single" w:color="auto" w:sz="8" w:space="0"/>
                    <w:bottom w:val="single" w:color="auto" w:sz="4" w:space="0"/>
                    <w:right w:val="single" w:color="auto" w:sz="4" w:space="0"/>
                  </w:tcBorders>
                  <w:noWrap w:val="0"/>
                  <w:vAlign w:val="bottom"/>
                </w:tcPr>
                <w:p w14:paraId="53DE0FF4">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1000~5000</w:t>
                  </w:r>
                </w:p>
              </w:tc>
              <w:tc>
                <w:tcPr>
                  <w:tcW w:w="1458" w:type="dxa"/>
                  <w:tcBorders>
                    <w:top w:val="nil"/>
                    <w:left w:val="nil"/>
                    <w:bottom w:val="single" w:color="auto" w:sz="4" w:space="0"/>
                    <w:right w:val="single" w:color="auto" w:sz="4" w:space="0"/>
                  </w:tcBorders>
                  <w:noWrap w:val="0"/>
                  <w:vAlign w:val="bottom"/>
                </w:tcPr>
                <w:p w14:paraId="341D872F">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0.50%</w:t>
                  </w:r>
                </w:p>
              </w:tc>
              <w:tc>
                <w:tcPr>
                  <w:tcW w:w="1458" w:type="dxa"/>
                  <w:tcBorders>
                    <w:top w:val="nil"/>
                    <w:left w:val="nil"/>
                    <w:bottom w:val="single" w:color="auto" w:sz="4" w:space="0"/>
                    <w:right w:val="single" w:color="auto" w:sz="4" w:space="0"/>
                  </w:tcBorders>
                  <w:noWrap w:val="0"/>
                  <w:vAlign w:val="bottom"/>
                </w:tcPr>
                <w:p w14:paraId="600B2940">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0.25%</w:t>
                  </w:r>
                </w:p>
              </w:tc>
              <w:tc>
                <w:tcPr>
                  <w:tcW w:w="1458" w:type="dxa"/>
                  <w:tcBorders>
                    <w:top w:val="nil"/>
                    <w:left w:val="nil"/>
                    <w:bottom w:val="single" w:color="auto" w:sz="4" w:space="0"/>
                    <w:right w:val="single" w:color="auto" w:sz="4" w:space="0"/>
                  </w:tcBorders>
                  <w:noWrap w:val="0"/>
                  <w:vAlign w:val="bottom"/>
                </w:tcPr>
                <w:p w14:paraId="0DCF1521">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0.35%</w:t>
                  </w:r>
                </w:p>
              </w:tc>
            </w:tr>
            <w:tr w14:paraId="1320895E">
              <w:tblPrEx>
                <w:tblCellMar>
                  <w:top w:w="0" w:type="dxa"/>
                  <w:left w:w="108" w:type="dxa"/>
                  <w:bottom w:w="0" w:type="dxa"/>
                  <w:right w:w="108" w:type="dxa"/>
                </w:tblCellMar>
              </w:tblPrEx>
              <w:trPr>
                <w:trHeight w:val="246" w:hRule="atLeast"/>
                <w:jc w:val="center"/>
              </w:trPr>
              <w:tc>
                <w:tcPr>
                  <w:tcW w:w="2126" w:type="dxa"/>
                  <w:tcBorders>
                    <w:top w:val="nil"/>
                    <w:left w:val="single" w:color="auto" w:sz="8" w:space="0"/>
                    <w:bottom w:val="single" w:color="auto" w:sz="4" w:space="0"/>
                    <w:right w:val="single" w:color="auto" w:sz="4" w:space="0"/>
                  </w:tcBorders>
                  <w:noWrap w:val="0"/>
                  <w:vAlign w:val="bottom"/>
                </w:tcPr>
                <w:p w14:paraId="51B37D98">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5000~10000</w:t>
                  </w:r>
                </w:p>
              </w:tc>
              <w:tc>
                <w:tcPr>
                  <w:tcW w:w="1458" w:type="dxa"/>
                  <w:tcBorders>
                    <w:top w:val="nil"/>
                    <w:left w:val="nil"/>
                    <w:bottom w:val="single" w:color="auto" w:sz="4" w:space="0"/>
                    <w:right w:val="single" w:color="auto" w:sz="4" w:space="0"/>
                  </w:tcBorders>
                  <w:noWrap w:val="0"/>
                  <w:vAlign w:val="bottom"/>
                </w:tcPr>
                <w:p w14:paraId="7D759676">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0.25%</w:t>
                  </w:r>
                </w:p>
              </w:tc>
              <w:tc>
                <w:tcPr>
                  <w:tcW w:w="1458" w:type="dxa"/>
                  <w:tcBorders>
                    <w:top w:val="nil"/>
                    <w:left w:val="nil"/>
                    <w:bottom w:val="single" w:color="auto" w:sz="4" w:space="0"/>
                    <w:right w:val="single" w:color="auto" w:sz="4" w:space="0"/>
                  </w:tcBorders>
                  <w:noWrap w:val="0"/>
                  <w:vAlign w:val="bottom"/>
                </w:tcPr>
                <w:p w14:paraId="379900EE">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0.10%</w:t>
                  </w:r>
                </w:p>
              </w:tc>
              <w:tc>
                <w:tcPr>
                  <w:tcW w:w="1458" w:type="dxa"/>
                  <w:tcBorders>
                    <w:top w:val="nil"/>
                    <w:left w:val="nil"/>
                    <w:bottom w:val="single" w:color="auto" w:sz="4" w:space="0"/>
                    <w:right w:val="single" w:color="auto" w:sz="4" w:space="0"/>
                  </w:tcBorders>
                  <w:noWrap w:val="0"/>
                  <w:vAlign w:val="bottom"/>
                </w:tcPr>
                <w:p w14:paraId="773F4D94">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0.20%</w:t>
                  </w:r>
                </w:p>
              </w:tc>
            </w:tr>
            <w:tr w14:paraId="39E4DCC2">
              <w:tblPrEx>
                <w:tblCellMar>
                  <w:top w:w="0" w:type="dxa"/>
                  <w:left w:w="108" w:type="dxa"/>
                  <w:bottom w:w="0" w:type="dxa"/>
                  <w:right w:w="108" w:type="dxa"/>
                </w:tblCellMar>
              </w:tblPrEx>
              <w:trPr>
                <w:trHeight w:val="222"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bottom"/>
                </w:tcPr>
                <w:p w14:paraId="244E02E7">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10000~100000</w:t>
                  </w:r>
                </w:p>
              </w:tc>
              <w:tc>
                <w:tcPr>
                  <w:tcW w:w="1458" w:type="dxa"/>
                  <w:tcBorders>
                    <w:top w:val="single" w:color="auto" w:sz="4" w:space="0"/>
                    <w:left w:val="nil"/>
                    <w:bottom w:val="single" w:color="auto" w:sz="4" w:space="0"/>
                    <w:right w:val="single" w:color="auto" w:sz="4" w:space="0"/>
                  </w:tcBorders>
                  <w:noWrap w:val="0"/>
                  <w:vAlign w:val="bottom"/>
                </w:tcPr>
                <w:p w14:paraId="69C1AA7E">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0.05%</w:t>
                  </w:r>
                </w:p>
              </w:tc>
              <w:tc>
                <w:tcPr>
                  <w:tcW w:w="1458" w:type="dxa"/>
                  <w:tcBorders>
                    <w:top w:val="single" w:color="auto" w:sz="4" w:space="0"/>
                    <w:left w:val="nil"/>
                    <w:bottom w:val="single" w:color="auto" w:sz="4" w:space="0"/>
                    <w:right w:val="single" w:color="auto" w:sz="4" w:space="0"/>
                  </w:tcBorders>
                  <w:noWrap w:val="0"/>
                  <w:vAlign w:val="bottom"/>
                </w:tcPr>
                <w:p w14:paraId="7B7D245F">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0.05%</w:t>
                  </w:r>
                </w:p>
              </w:tc>
              <w:tc>
                <w:tcPr>
                  <w:tcW w:w="1458" w:type="dxa"/>
                  <w:tcBorders>
                    <w:top w:val="single" w:color="auto" w:sz="4" w:space="0"/>
                    <w:left w:val="nil"/>
                    <w:bottom w:val="single" w:color="auto" w:sz="4" w:space="0"/>
                    <w:right w:val="single" w:color="auto" w:sz="4" w:space="0"/>
                  </w:tcBorders>
                  <w:noWrap w:val="0"/>
                  <w:vAlign w:val="bottom"/>
                </w:tcPr>
                <w:p w14:paraId="18B3FB31">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0.05%</w:t>
                  </w:r>
                </w:p>
              </w:tc>
            </w:tr>
            <w:tr w14:paraId="6148EDB1">
              <w:tblPrEx>
                <w:tblCellMar>
                  <w:top w:w="0" w:type="dxa"/>
                  <w:left w:w="108" w:type="dxa"/>
                  <w:bottom w:w="0" w:type="dxa"/>
                  <w:right w:w="108" w:type="dxa"/>
                </w:tblCellMar>
              </w:tblPrEx>
              <w:trPr>
                <w:trHeight w:val="326"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bottom"/>
                </w:tcPr>
                <w:p w14:paraId="56C18E03">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100000</w:t>
                  </w:r>
                  <w:r>
                    <w:rPr>
                      <w:rFonts w:hint="eastAsia"/>
                      <w:color w:val="000000" w:themeColor="text1"/>
                      <w:highlight w:val="none"/>
                      <w14:textFill>
                        <w14:solidFill>
                          <w14:schemeClr w14:val="tx1"/>
                        </w14:solidFill>
                      </w14:textFill>
                    </w:rPr>
                    <w:t>以上</w:t>
                  </w:r>
                </w:p>
              </w:tc>
              <w:tc>
                <w:tcPr>
                  <w:tcW w:w="1458" w:type="dxa"/>
                  <w:tcBorders>
                    <w:top w:val="single" w:color="auto" w:sz="4" w:space="0"/>
                    <w:left w:val="nil"/>
                    <w:bottom w:val="single" w:color="auto" w:sz="4" w:space="0"/>
                    <w:right w:val="single" w:color="auto" w:sz="4" w:space="0"/>
                  </w:tcBorders>
                  <w:noWrap w:val="0"/>
                  <w:vAlign w:val="bottom"/>
                </w:tcPr>
                <w:p w14:paraId="2FF767B6">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0.01%</w:t>
                  </w:r>
                </w:p>
              </w:tc>
              <w:tc>
                <w:tcPr>
                  <w:tcW w:w="1458" w:type="dxa"/>
                  <w:tcBorders>
                    <w:top w:val="single" w:color="auto" w:sz="4" w:space="0"/>
                    <w:left w:val="nil"/>
                    <w:bottom w:val="single" w:color="auto" w:sz="4" w:space="0"/>
                    <w:right w:val="single" w:color="auto" w:sz="4" w:space="0"/>
                  </w:tcBorders>
                  <w:noWrap w:val="0"/>
                  <w:vAlign w:val="bottom"/>
                </w:tcPr>
                <w:p w14:paraId="49B1A55D">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0.01%</w:t>
                  </w:r>
                </w:p>
              </w:tc>
              <w:tc>
                <w:tcPr>
                  <w:tcW w:w="1458" w:type="dxa"/>
                  <w:tcBorders>
                    <w:top w:val="single" w:color="auto" w:sz="4" w:space="0"/>
                    <w:left w:val="nil"/>
                    <w:bottom w:val="single" w:color="auto" w:sz="4" w:space="0"/>
                    <w:right w:val="single" w:color="auto" w:sz="4" w:space="0"/>
                  </w:tcBorders>
                  <w:noWrap w:val="0"/>
                  <w:vAlign w:val="bottom"/>
                </w:tcPr>
                <w:p w14:paraId="2A7026F4">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0.01%</w:t>
                  </w:r>
                </w:p>
              </w:tc>
            </w:tr>
            <w:tr w14:paraId="080B70B8">
              <w:tblPrEx>
                <w:tblCellMar>
                  <w:top w:w="0" w:type="dxa"/>
                  <w:left w:w="108" w:type="dxa"/>
                  <w:bottom w:w="0" w:type="dxa"/>
                  <w:right w:w="108" w:type="dxa"/>
                </w:tblCellMar>
              </w:tblPrEx>
              <w:trPr>
                <w:trHeight w:val="326" w:hRule="atLeast"/>
                <w:jc w:val="center"/>
              </w:trPr>
              <w:tc>
                <w:tcPr>
                  <w:tcW w:w="6500" w:type="dxa"/>
                  <w:gridSpan w:val="4"/>
                  <w:tcBorders>
                    <w:top w:val="single" w:color="auto" w:sz="4" w:space="0"/>
                    <w:left w:val="single" w:color="auto" w:sz="4" w:space="0"/>
                    <w:bottom w:val="single" w:color="auto" w:sz="4" w:space="0"/>
                    <w:right w:val="single" w:color="auto" w:sz="4" w:space="0"/>
                  </w:tcBorders>
                  <w:noWrap w:val="0"/>
                  <w:vAlign w:val="bottom"/>
                </w:tcPr>
                <w:p w14:paraId="2A07C3EA">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以货物类项目中标金额800万元为例：</w:t>
                  </w:r>
                </w:p>
                <w:p w14:paraId="1862F66D">
                  <w:pPr>
                    <w:pStyle w:val="6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服务费金额=100万元×1.5%+400万元×1.1%+300万元×0.8%=8.3万元</w:t>
                  </w:r>
                </w:p>
              </w:tc>
            </w:tr>
          </w:tbl>
          <w:p w14:paraId="5FD8EA15">
            <w:pPr>
              <w:pStyle w:val="62"/>
              <w:rPr>
                <w:color w:val="000000" w:themeColor="text1"/>
                <w:highlight w:val="none"/>
                <w14:textFill>
                  <w14:solidFill>
                    <w14:schemeClr w14:val="tx1"/>
                  </w14:solidFill>
                </w14:textFill>
              </w:rPr>
            </w:pPr>
          </w:p>
          <w:p w14:paraId="29CE3130">
            <w:pPr>
              <w:pStyle w:val="62"/>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注：</w:t>
            </w:r>
            <w:r>
              <w:rPr>
                <w:b/>
                <w:bCs/>
                <w:color w:val="000000" w:themeColor="text1"/>
                <w:highlight w:val="none"/>
                <w14:textFill>
                  <w14:solidFill>
                    <w14:schemeClr w14:val="tx1"/>
                  </w14:solidFill>
                </w14:textFill>
              </w:rPr>
              <w:t>供应商需同时提供</w:t>
            </w:r>
            <w:r>
              <w:rPr>
                <w:rFonts w:hint="eastAsia"/>
                <w:b/>
                <w:bCs/>
                <w:color w:val="000000" w:themeColor="text1"/>
                <w:highlight w:val="none"/>
                <w14:textFill>
                  <w14:solidFill>
                    <w14:schemeClr w14:val="tx1"/>
                  </w14:solidFill>
                </w14:textFill>
              </w:rPr>
              <w:t>开票</w:t>
            </w:r>
            <w:r>
              <w:rPr>
                <w:b/>
                <w:bCs/>
                <w:color w:val="000000" w:themeColor="text1"/>
                <w:highlight w:val="none"/>
                <w14:textFill>
                  <w14:solidFill>
                    <w14:schemeClr w14:val="tx1"/>
                  </w14:solidFill>
                </w14:textFill>
              </w:rPr>
              <w:t>详细信息（格式及内容见</w:t>
            </w:r>
            <w:r>
              <w:rPr>
                <w:rFonts w:hint="eastAsia"/>
                <w:b/>
                <w:bCs/>
                <w:color w:val="000000" w:themeColor="text1"/>
                <w:highlight w:val="none"/>
                <w14:textFill>
                  <w14:solidFill>
                    <w14:schemeClr w14:val="tx1"/>
                  </w14:solidFill>
                </w14:textFill>
              </w:rPr>
              <w:t>第六章</w:t>
            </w:r>
            <w:r>
              <w:rPr>
                <w:b/>
                <w:bCs/>
                <w:color w:val="000000" w:themeColor="text1"/>
                <w:highlight w:val="none"/>
                <w14:textFill>
                  <w14:solidFill>
                    <w14:schemeClr w14:val="tx1"/>
                  </w14:solidFill>
                </w14:textFill>
              </w:rPr>
              <w:t>）。</w:t>
            </w:r>
          </w:p>
        </w:tc>
      </w:tr>
      <w:tr w14:paraId="60EDE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1403" w:type="dxa"/>
            <w:noWrap w:val="0"/>
            <w:vAlign w:val="center"/>
          </w:tcPr>
          <w:p w14:paraId="641E36FA">
            <w:pPr>
              <w:pStyle w:val="62"/>
              <w:tabs>
                <w:tab w:val="left" w:pos="381"/>
              </w:tabs>
              <w:rPr>
                <w:rFonts w:hAnsi="楷体" w:cs="Arial"/>
                <w:color w:val="000000" w:themeColor="text1"/>
                <w:highlight w:val="none"/>
                <w14:textFill>
                  <w14:solidFill>
                    <w14:schemeClr w14:val="tx1"/>
                  </w14:solidFill>
                </w14:textFill>
              </w:rPr>
            </w:pPr>
          </w:p>
        </w:tc>
        <w:tc>
          <w:tcPr>
            <w:tcW w:w="850" w:type="dxa"/>
            <w:noWrap w:val="0"/>
            <w:vAlign w:val="center"/>
          </w:tcPr>
          <w:p w14:paraId="2CCA6AB4">
            <w:pPr>
              <w:rPr>
                <w:color w:val="000000" w:themeColor="text1"/>
                <w:highlight w:val="none"/>
                <w14:textFill>
                  <w14:solidFill>
                    <w14:schemeClr w14:val="tx1"/>
                  </w14:solidFill>
                </w14:textFill>
              </w:rPr>
            </w:pPr>
          </w:p>
        </w:tc>
        <w:tc>
          <w:tcPr>
            <w:tcW w:w="7230" w:type="dxa"/>
            <w:noWrap w:val="0"/>
            <w:vAlign w:val="center"/>
          </w:tcPr>
          <w:p w14:paraId="5108A40C">
            <w:pPr>
              <w:spacing w:line="240"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七、其他</w:t>
            </w:r>
          </w:p>
        </w:tc>
      </w:tr>
      <w:tr w14:paraId="3632C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1403" w:type="dxa"/>
            <w:noWrap w:val="0"/>
            <w:vAlign w:val="center"/>
          </w:tcPr>
          <w:p w14:paraId="0D9E3285">
            <w:pPr>
              <w:pStyle w:val="62"/>
              <w:numPr>
                <w:ilvl w:val="0"/>
                <w:numId w:val="0"/>
              </w:numPr>
              <w:tabs>
                <w:tab w:val="left" w:pos="381"/>
              </w:tabs>
              <w:ind w:leftChars="0"/>
              <w:rPr>
                <w:rFonts w:hAnsi="楷体" w:cs="Arial"/>
                <w:color w:val="000000" w:themeColor="text1"/>
                <w:highlight w:val="none"/>
                <w14:textFill>
                  <w14:solidFill>
                    <w14:schemeClr w14:val="tx1"/>
                  </w14:solidFill>
                </w14:textFill>
              </w:rPr>
            </w:pPr>
            <w:bookmarkStart w:id="61" w:name="_Ref51684565"/>
            <w:r>
              <w:rPr>
                <w:rFonts w:hint="eastAsia" w:hAnsi="楷体" w:cs="Arial"/>
                <w:color w:val="000000" w:themeColor="text1"/>
                <w:highlight w:val="none"/>
                <w:lang w:val="en-US" w:eastAsia="zh-CN"/>
                <w14:textFill>
                  <w14:solidFill>
                    <w14:schemeClr w14:val="tx1"/>
                  </w14:solidFill>
                </w14:textFill>
              </w:rPr>
              <w:t>27.</w:t>
            </w:r>
            <w:r>
              <w:rPr>
                <w:rFonts w:hint="eastAsia" w:hAnsi="楷体" w:cs="Arial"/>
                <w:color w:val="000000" w:themeColor="text1"/>
                <w:highlight w:val="none"/>
                <w14:textFill>
                  <w14:solidFill>
                    <w14:schemeClr w14:val="tx1"/>
                  </w14:solidFill>
                </w14:textFill>
              </w:rPr>
              <w:t>接收质疑方式及联系方式</w:t>
            </w:r>
            <w:bookmarkEnd w:id="61"/>
          </w:p>
        </w:tc>
        <w:tc>
          <w:tcPr>
            <w:tcW w:w="850" w:type="dxa"/>
            <w:noWrap w:val="0"/>
            <w:vAlign w:val="center"/>
          </w:tcPr>
          <w:p w14:paraId="1E2F78F5">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_Ref506126140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30.4</w:t>
            </w:r>
            <w:r>
              <w:rPr>
                <w:color w:val="000000" w:themeColor="text1"/>
                <w:highlight w:val="none"/>
                <w14:textFill>
                  <w14:solidFill>
                    <w14:schemeClr w14:val="tx1"/>
                  </w14:solidFill>
                </w14:textFill>
              </w:rPr>
              <w:fldChar w:fldCharType="end"/>
            </w:r>
          </w:p>
        </w:tc>
        <w:tc>
          <w:tcPr>
            <w:tcW w:w="7230" w:type="dxa"/>
            <w:noWrap w:val="0"/>
            <w:vAlign w:val="center"/>
          </w:tcPr>
          <w:p w14:paraId="5D2ADB49">
            <w:pPr>
              <w:pStyle w:val="62"/>
              <w:ind w:left="677" w:leftChars="2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（1）质疑函及必要的证明材料应通过以下方式之一递交至采购代理机构：</w:t>
            </w:r>
          </w:p>
          <w:p w14:paraId="270AE7B5">
            <w:pPr>
              <w:pStyle w:val="62"/>
              <w:ind w:left="677" w:leftChars="2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1）当面送达原件；</w:t>
            </w:r>
          </w:p>
          <w:p w14:paraId="5B59F4B3">
            <w:pPr>
              <w:pStyle w:val="62"/>
              <w:ind w:left="677" w:leftChars="2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2）信函邮寄、快递原件，采用此方式时，采购代理机构不受理逾期送达的质疑，投标人自行承担邮件误投、逾期或丢失的风险和责任；</w:t>
            </w:r>
          </w:p>
          <w:p w14:paraId="399C9A85">
            <w:pPr>
              <w:pStyle w:val="62"/>
              <w:ind w:left="677" w:leftChars="2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3）电子邮件将原件的扫描版发送至下列指定电子邮箱，采用此方式提出质疑的，供应商应在电子邮件发出后立即电话告知采购代理机构；</w:t>
            </w:r>
          </w:p>
          <w:p w14:paraId="35262779">
            <w:pPr>
              <w:pStyle w:val="62"/>
              <w:ind w:left="677" w:leftChars="2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（2）采购代理机构接收质疑函的联系方式如下：</w:t>
            </w:r>
          </w:p>
          <w:p w14:paraId="75BAEF7C">
            <w:pPr>
              <w:pStyle w:val="62"/>
              <w:ind w:left="677" w:leftChars="282"/>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联系人：蔡小龙</w:t>
            </w:r>
          </w:p>
          <w:p w14:paraId="20463381">
            <w:pPr>
              <w:pStyle w:val="62"/>
              <w:ind w:left="677" w:leftChars="2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联系电话：13579273205、0991-3650025</w:t>
            </w:r>
          </w:p>
          <w:p w14:paraId="69A8DD76">
            <w:pPr>
              <w:pStyle w:val="62"/>
              <w:ind w:left="677" w:leftChars="28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通讯地址：</w:t>
            </w:r>
            <w:r>
              <w:rPr>
                <w:rFonts w:hint="eastAsia"/>
                <w:color w:val="000000" w:themeColor="text1"/>
                <w:highlight w:val="none"/>
                <w:lang w:eastAsia="zh-CN"/>
                <w14:textFill>
                  <w14:solidFill>
                    <w14:schemeClr w14:val="tx1"/>
                  </w14:solidFill>
                </w14:textFill>
              </w:rPr>
              <w:t>乌鲁木齐市水磨沟区南湖西路216号邮政办公楼三楼</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tc>
      </w:tr>
      <w:tr w14:paraId="10A5A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1403" w:type="dxa"/>
            <w:noWrap w:val="0"/>
            <w:vAlign w:val="center"/>
          </w:tcPr>
          <w:p w14:paraId="0A2D04DB">
            <w:pPr>
              <w:pStyle w:val="62"/>
              <w:tabs>
                <w:tab w:val="left" w:pos="381"/>
              </w:tabs>
              <w:rPr>
                <w:rFonts w:hAnsi="楷体" w:cs="Arial"/>
                <w:color w:val="000000" w:themeColor="text1"/>
                <w:highlight w:val="none"/>
                <w14:textFill>
                  <w14:solidFill>
                    <w14:schemeClr w14:val="tx1"/>
                  </w14:solidFill>
                </w14:textFill>
              </w:rPr>
            </w:pPr>
          </w:p>
        </w:tc>
        <w:tc>
          <w:tcPr>
            <w:tcW w:w="850" w:type="dxa"/>
            <w:noWrap w:val="0"/>
            <w:vAlign w:val="center"/>
          </w:tcPr>
          <w:p w14:paraId="1A6BD1E7">
            <w:pPr>
              <w:pStyle w:val="62"/>
              <w:rPr>
                <w:color w:val="000000" w:themeColor="text1"/>
                <w:highlight w:val="none"/>
                <w14:textFill>
                  <w14:solidFill>
                    <w14:schemeClr w14:val="tx1"/>
                  </w14:solidFill>
                </w14:textFill>
              </w:rPr>
            </w:pPr>
          </w:p>
        </w:tc>
        <w:tc>
          <w:tcPr>
            <w:tcW w:w="7230" w:type="dxa"/>
            <w:noWrap w:val="0"/>
            <w:vAlign w:val="center"/>
          </w:tcPr>
          <w:p w14:paraId="073F97EC">
            <w:pPr>
              <w:spacing w:line="240"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补充条款</w:t>
            </w:r>
          </w:p>
        </w:tc>
      </w:tr>
      <w:tr w14:paraId="280A9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1403" w:type="dxa"/>
            <w:noWrap w:val="0"/>
            <w:vAlign w:val="center"/>
          </w:tcPr>
          <w:p w14:paraId="1AAA5BAA">
            <w:pPr>
              <w:pStyle w:val="62"/>
              <w:numPr>
                <w:ilvl w:val="0"/>
                <w:numId w:val="0"/>
              </w:numPr>
              <w:tabs>
                <w:tab w:val="left" w:pos="381"/>
              </w:tabs>
              <w:ind w:leftChars="0"/>
              <w:rPr>
                <w:rFonts w:hAnsi="楷体" w:cs="Arial"/>
                <w:color w:val="000000" w:themeColor="text1"/>
                <w:highlight w:val="none"/>
                <w14:textFill>
                  <w14:solidFill>
                    <w14:schemeClr w14:val="tx1"/>
                  </w14:solidFill>
                </w14:textFill>
              </w:rPr>
            </w:pPr>
            <w:r>
              <w:rPr>
                <w:rFonts w:hint="eastAsia" w:hAnsi="楷体" w:cs="Arial"/>
                <w:color w:val="000000" w:themeColor="text1"/>
                <w:highlight w:val="none"/>
                <w:lang w:val="en-US" w:eastAsia="zh-CN"/>
                <w14:textFill>
                  <w14:solidFill>
                    <w14:schemeClr w14:val="tx1"/>
                  </w14:solidFill>
                </w14:textFill>
              </w:rPr>
              <w:t>28.</w:t>
            </w:r>
            <w:r>
              <w:rPr>
                <w:rFonts w:hint="eastAsia" w:hAnsi="楷体" w:cs="Arial"/>
                <w:color w:val="000000" w:themeColor="text1"/>
                <w:highlight w:val="none"/>
                <w14:textFill>
                  <w14:solidFill>
                    <w14:schemeClr w14:val="tx1"/>
                  </w14:solidFill>
                </w14:textFill>
              </w:rPr>
              <w:t>样品</w:t>
            </w:r>
          </w:p>
        </w:tc>
        <w:tc>
          <w:tcPr>
            <w:tcW w:w="850" w:type="dxa"/>
            <w:noWrap w:val="0"/>
            <w:vAlign w:val="center"/>
          </w:tcPr>
          <w:p w14:paraId="0085E10F">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7230" w:type="dxa"/>
            <w:noWrap w:val="0"/>
            <w:vAlign w:val="center"/>
          </w:tcPr>
          <w:p w14:paraId="7BF4B829">
            <w:pPr>
              <w:pStyle w:val="62"/>
              <w:ind w:left="720" w:hanging="720" w:hanging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14:paraId="51637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1403" w:type="dxa"/>
            <w:noWrap w:val="0"/>
            <w:vAlign w:val="center"/>
          </w:tcPr>
          <w:p w14:paraId="270A3153">
            <w:pPr>
              <w:pStyle w:val="62"/>
              <w:numPr>
                <w:ilvl w:val="0"/>
                <w:numId w:val="0"/>
              </w:numPr>
              <w:tabs>
                <w:tab w:val="left" w:pos="381"/>
              </w:tabs>
              <w:ind w:leftChars="0"/>
              <w:rPr>
                <w:rFonts w:hAnsi="楷体" w:cs="Arial"/>
                <w:color w:val="000000" w:themeColor="text1"/>
                <w:highlight w:val="none"/>
                <w14:textFill>
                  <w14:solidFill>
                    <w14:schemeClr w14:val="tx1"/>
                  </w14:solidFill>
                </w14:textFill>
              </w:rPr>
            </w:pPr>
            <w:r>
              <w:rPr>
                <w:rFonts w:hint="eastAsia" w:hAnsi="楷体" w:cs="Arial"/>
                <w:color w:val="000000" w:themeColor="text1"/>
                <w:highlight w:val="none"/>
                <w:lang w:val="en-US" w:eastAsia="zh-CN"/>
                <w14:textFill>
                  <w14:solidFill>
                    <w14:schemeClr w14:val="tx1"/>
                  </w14:solidFill>
                </w14:textFill>
              </w:rPr>
              <w:t>29.</w:t>
            </w:r>
            <w:r>
              <w:rPr>
                <w:rFonts w:hint="eastAsia" w:hAnsi="楷体" w:cs="Arial"/>
                <w:color w:val="000000" w:themeColor="text1"/>
                <w:highlight w:val="none"/>
                <w14:textFill>
                  <w14:solidFill>
                    <w14:schemeClr w14:val="tx1"/>
                  </w14:solidFill>
                </w14:textFill>
              </w:rPr>
              <w:t>公告媒体</w:t>
            </w:r>
          </w:p>
        </w:tc>
        <w:tc>
          <w:tcPr>
            <w:tcW w:w="850" w:type="dxa"/>
            <w:noWrap w:val="0"/>
            <w:vAlign w:val="center"/>
          </w:tcPr>
          <w:p w14:paraId="2283CB46">
            <w:pPr>
              <w:pStyle w:val="6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7230" w:type="dxa"/>
            <w:noWrap w:val="0"/>
            <w:vAlign w:val="center"/>
          </w:tcPr>
          <w:p w14:paraId="0ACCEF17">
            <w:pPr>
              <w:pStyle w:val="62"/>
              <w:ind w:left="720" w:hanging="720" w:hanging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新疆政府采购网-政采云平台。</w:t>
            </w:r>
          </w:p>
        </w:tc>
      </w:tr>
    </w:tbl>
    <w:p w14:paraId="665D2F37">
      <w:pPr>
        <w:widowControl/>
        <w:adjustRightInd/>
        <w:snapToGrid/>
        <w:spacing w:line="24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AD19293">
      <w:pPr>
        <w:pStyle w:val="4"/>
        <w:rPr>
          <w:color w:val="000000" w:themeColor="text1"/>
          <w:highlight w:val="none"/>
          <w14:textFill>
            <w14:solidFill>
              <w14:schemeClr w14:val="tx1"/>
            </w14:solidFill>
          </w14:textFill>
        </w:rPr>
      </w:pPr>
      <w:bookmarkStart w:id="62" w:name="_Toc174533040"/>
      <w:r>
        <w:rPr>
          <w:rFonts w:hint="eastAsia"/>
          <w:color w:val="000000" w:themeColor="text1"/>
          <w:highlight w:val="none"/>
          <w14:textFill>
            <w14:solidFill>
              <w14:schemeClr w14:val="tx1"/>
            </w14:solidFill>
          </w14:textFill>
        </w:rPr>
        <w:t>投标人须知</w:t>
      </w:r>
      <w:bookmarkEnd w:id="62"/>
    </w:p>
    <w:p w14:paraId="29EB7088">
      <w:pPr>
        <w:pStyle w:val="4"/>
        <w:rPr>
          <w:color w:val="000000" w:themeColor="text1"/>
          <w:highlight w:val="none"/>
          <w14:textFill>
            <w14:solidFill>
              <w14:schemeClr w14:val="tx1"/>
            </w14:solidFill>
          </w14:textFill>
        </w:rPr>
      </w:pPr>
      <w:bookmarkStart w:id="63" w:name="_Toc174533041"/>
      <w:r>
        <w:rPr>
          <w:rFonts w:hint="eastAsia"/>
          <w:color w:val="000000" w:themeColor="text1"/>
          <w:highlight w:val="none"/>
          <w14:textFill>
            <w14:solidFill>
              <w14:schemeClr w14:val="tx1"/>
            </w14:solidFill>
          </w14:textFill>
        </w:rPr>
        <w:t>一、说明</w:t>
      </w:r>
      <w:bookmarkEnd w:id="63"/>
    </w:p>
    <w:p w14:paraId="38B28F8A">
      <w:pPr>
        <w:pStyle w:val="53"/>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概述</w:t>
      </w:r>
    </w:p>
    <w:p w14:paraId="1245E0FC">
      <w:pPr>
        <w:pStyle w:val="54"/>
        <w:rPr>
          <w:color w:val="000000" w:themeColor="text1"/>
          <w:highlight w:val="none"/>
          <w14:textFill>
            <w14:solidFill>
              <w14:schemeClr w14:val="tx1"/>
            </w14:solidFill>
          </w14:textFill>
        </w:rPr>
      </w:pPr>
      <w:bookmarkStart w:id="64" w:name="_Ref470250256"/>
      <w:r>
        <w:rPr>
          <w:rFonts w:hint="eastAsia"/>
          <w:color w:val="000000" w:themeColor="text1"/>
          <w:highlight w:val="none"/>
          <w14:textFill>
            <w14:solidFill>
              <w14:schemeClr w14:val="tx1"/>
            </w14:solidFill>
          </w14:textFill>
        </w:rPr>
        <w:t>项目概述</w:t>
      </w:r>
      <w:r>
        <w:rPr>
          <w:color w:val="000000" w:themeColor="text1"/>
          <w:highlight w:val="none"/>
          <w14:textFill>
            <w14:solidFill>
              <w14:schemeClr w14:val="tx1"/>
            </w14:solidFill>
          </w14:textFill>
        </w:rPr>
        <w:t>见</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_Ref51081821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1</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color w:val="000000" w:themeColor="text1"/>
          <w:highlight w:val="none"/>
          <w14:textFill>
            <w14:solidFill>
              <w14:schemeClr w14:val="tx1"/>
            </w14:solidFill>
          </w14:textFill>
        </w:rPr>
        <w:t>。</w:t>
      </w:r>
      <w:bookmarkEnd w:id="64"/>
    </w:p>
    <w:p w14:paraId="41ADAF0C">
      <w:pPr>
        <w:pStyle w:val="54"/>
        <w:rPr>
          <w:color w:val="000000" w:themeColor="text1"/>
          <w:highlight w:val="none"/>
          <w14:textFill>
            <w14:solidFill>
              <w14:schemeClr w14:val="tx1"/>
            </w14:solidFill>
          </w14:textFill>
        </w:rPr>
      </w:pPr>
      <w:bookmarkStart w:id="65" w:name="_Ref51692885"/>
      <w:r>
        <w:rPr>
          <w:rFonts w:hint="eastAsia"/>
          <w:color w:val="000000" w:themeColor="text1"/>
          <w:highlight w:val="none"/>
          <w14:textFill>
            <w14:solidFill>
              <w14:schemeClr w14:val="tx1"/>
            </w14:solidFill>
          </w14:textFill>
        </w:rPr>
        <w:t>按照《政府采购货物和服务招标投标管理办法》第七条规定，采购人确定本次采购项目的属性见</w:t>
      </w:r>
      <w:r>
        <w:rPr>
          <w:rStyle w:val="75"/>
          <w:rFonts w:hint="eastAsia"/>
          <w:color w:val="000000" w:themeColor="text1"/>
          <w:highlight w:val="none"/>
          <w14:textFill>
            <w14:solidFill>
              <w14:schemeClr w14:val="tx1"/>
            </w14:solidFill>
          </w14:textFill>
        </w:rPr>
        <w:t>《投标人须知前附表》</w:t>
      </w:r>
      <w:r>
        <w:rPr>
          <w:rStyle w:val="75"/>
          <w:color w:val="000000" w:themeColor="text1"/>
          <w:highlight w:val="none"/>
          <w14:textFill>
            <w14:solidFill>
              <w14:schemeClr w14:val="tx1"/>
            </w14:solidFill>
          </w14:textFill>
        </w:rPr>
        <w:t>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_Ref51692847 \r \h</w:instrText>
      </w:r>
      <w:r>
        <w:rPr>
          <w:rStyle w:val="75"/>
          <w:color w:val="000000" w:themeColor="text1"/>
          <w:highlight w:val="none"/>
          <w14:textFill>
            <w14:solidFill>
              <w14:schemeClr w14:val="tx1"/>
            </w14:solidFill>
          </w14:textFill>
        </w:rPr>
        <w:instrText xml:space="preserve">  \* MERGEFORMAT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2</w:t>
      </w:r>
      <w:r>
        <w:rPr>
          <w:rStyle w:val="75"/>
          <w:color w:val="000000" w:themeColor="text1"/>
          <w:highlight w:val="none"/>
          <w14:textFill>
            <w14:solidFill>
              <w14:schemeClr w14:val="tx1"/>
            </w14:solidFill>
          </w14:textFill>
        </w:rPr>
        <w:fldChar w:fldCharType="end"/>
      </w:r>
      <w:r>
        <w:rPr>
          <w:rStyle w:val="75"/>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w:t>
      </w:r>
      <w:bookmarkEnd w:id="65"/>
    </w:p>
    <w:p w14:paraId="4C741FB8">
      <w:pPr>
        <w:pStyle w:val="54"/>
        <w:rPr>
          <w:color w:val="000000" w:themeColor="text1"/>
          <w:highlight w:val="none"/>
          <w14:textFill>
            <w14:solidFill>
              <w14:schemeClr w14:val="tx1"/>
            </w14:solidFill>
          </w14:textFill>
        </w:rPr>
      </w:pPr>
      <w:bookmarkStart w:id="66" w:name="_Ref60300999"/>
      <w:r>
        <w:rPr>
          <w:rFonts w:hint="eastAsia"/>
          <w:color w:val="000000" w:themeColor="text1"/>
          <w:highlight w:val="none"/>
          <w14:textFill>
            <w14:solidFill>
              <w14:schemeClr w14:val="tx1"/>
            </w14:solidFill>
          </w14:textFill>
        </w:rPr>
        <w:t>按照《政府采购促进中小企业发展管理办法》第十二条规定，明确采购标的对应的中小企业划分标准所属行业详见</w:t>
      </w:r>
      <w:r>
        <w:rPr>
          <w:rStyle w:val="75"/>
          <w:rFonts w:hint="eastAsia"/>
          <w:color w:val="000000" w:themeColor="text1"/>
          <w:highlight w:val="none"/>
          <w14:textFill>
            <w14:solidFill>
              <w14:schemeClr w14:val="tx1"/>
            </w14:solidFill>
          </w14:textFill>
        </w:rPr>
        <w:t>《投标人须知前附表》</w:t>
      </w:r>
      <w:r>
        <w:rPr>
          <w:rStyle w:val="75"/>
          <w:color w:val="000000" w:themeColor="text1"/>
          <w:highlight w:val="none"/>
          <w14:textFill>
            <w14:solidFill>
              <w14:schemeClr w14:val="tx1"/>
            </w14:solidFill>
          </w14:textFill>
        </w:rPr>
        <w:t>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REF _Ref60330875 \r \h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3</w:t>
      </w:r>
      <w:r>
        <w:rPr>
          <w:rStyle w:val="75"/>
          <w:color w:val="000000" w:themeColor="text1"/>
          <w:highlight w:val="none"/>
          <w14:textFill>
            <w14:solidFill>
              <w14:schemeClr w14:val="tx1"/>
            </w14:solidFill>
          </w14:textFill>
        </w:rPr>
        <w:fldChar w:fldCharType="end"/>
      </w:r>
      <w:r>
        <w:rPr>
          <w:rStyle w:val="75"/>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w:t>
      </w:r>
      <w:bookmarkEnd w:id="66"/>
    </w:p>
    <w:p w14:paraId="0FCC19BB">
      <w:pPr>
        <w:pStyle w:val="53"/>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合格投标人</w:t>
      </w:r>
    </w:p>
    <w:p w14:paraId="106BE508">
      <w:pPr>
        <w:pStyle w:val="54"/>
        <w:ind w:left="679" w:hanging="679"/>
        <w:rPr>
          <w:color w:val="000000" w:themeColor="text1"/>
          <w:highlight w:val="none"/>
          <w14:textFill>
            <w14:solidFill>
              <w14:schemeClr w14:val="tx1"/>
            </w14:solidFill>
          </w14:textFill>
        </w:rPr>
      </w:pPr>
      <w:bookmarkStart w:id="67" w:name="_Ref469991841"/>
      <w:bookmarkStart w:id="68" w:name="_Ref471394067"/>
      <w:r>
        <w:rPr>
          <w:rFonts w:hint="eastAsia"/>
          <w:color w:val="000000" w:themeColor="text1"/>
          <w:highlight w:val="none"/>
          <w14:textFill>
            <w14:solidFill>
              <w14:schemeClr w14:val="tx1"/>
            </w14:solidFill>
          </w14:textFill>
        </w:rPr>
        <w:t>“投标人”（也称为“申请人”）系指响应招标、参加本次投标竞争的法人、其他组织。</w:t>
      </w:r>
      <w:bookmarkEnd w:id="67"/>
    </w:p>
    <w:p w14:paraId="4F4B4F3B">
      <w:pPr>
        <w:pStyle w:val="54"/>
        <w:ind w:left="679" w:hanging="679"/>
        <w:rPr>
          <w:color w:val="000000" w:themeColor="text1"/>
          <w:highlight w:val="none"/>
          <w14:textFill>
            <w14:solidFill>
              <w14:schemeClr w14:val="tx1"/>
            </w14:solidFill>
          </w14:textFill>
        </w:rPr>
      </w:pPr>
      <w:bookmarkStart w:id="69" w:name="_Ref492910050"/>
      <w:r>
        <w:rPr>
          <w:rFonts w:hint="eastAsia"/>
          <w:color w:val="000000" w:themeColor="text1"/>
          <w:highlight w:val="none"/>
          <w14:textFill>
            <w14:solidFill>
              <w14:schemeClr w14:val="tx1"/>
            </w14:solidFill>
          </w14:textFill>
        </w:rPr>
        <w:t>“合格的投标人”系指符合</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_Ref51073398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4</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color w:val="000000" w:themeColor="text1"/>
          <w:highlight w:val="none"/>
          <w14:textFill>
            <w14:solidFill>
              <w14:schemeClr w14:val="tx1"/>
            </w14:solidFill>
          </w14:textFill>
        </w:rPr>
        <w:t>投标人资格</w:t>
      </w:r>
      <w:r>
        <w:rPr>
          <w:rFonts w:hint="eastAsia"/>
          <w:color w:val="000000" w:themeColor="text1"/>
          <w:highlight w:val="none"/>
          <w14:textFill>
            <w14:solidFill>
              <w14:schemeClr w14:val="tx1"/>
            </w14:solidFill>
          </w14:textFill>
        </w:rPr>
        <w:t>要求的投标人。</w:t>
      </w:r>
      <w:bookmarkEnd w:id="68"/>
      <w:bookmarkEnd w:id="69"/>
    </w:p>
    <w:p w14:paraId="7B487F85">
      <w:pPr>
        <w:pStyle w:val="54"/>
        <w:ind w:left="679" w:hanging="679"/>
        <w:rPr>
          <w:color w:val="000000" w:themeColor="text1"/>
          <w:highlight w:val="none"/>
          <w14:textFill>
            <w14:solidFill>
              <w14:schemeClr w14:val="tx1"/>
            </w14:solidFill>
          </w14:textFill>
        </w:rPr>
      </w:pPr>
      <w:bookmarkStart w:id="70" w:name="_Ref51260873"/>
      <w:r>
        <w:rPr>
          <w:rFonts w:hint="eastAsia"/>
          <w:color w:val="000000" w:themeColor="text1"/>
          <w:highlight w:val="none"/>
          <w14:textFill>
            <w14:solidFill>
              <w14:schemeClr w14:val="tx1"/>
            </w14:solidFill>
          </w14:textFill>
        </w:rPr>
        <w:t>对于本须知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REF _Ref492910050 \r \h</w:instrText>
      </w:r>
      <w:r>
        <w:rPr>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条中明确</w:t>
      </w:r>
      <w:r>
        <w:rPr>
          <w:rFonts w:hint="eastAsia"/>
          <w:b/>
          <w:bCs/>
          <w:color w:val="000000" w:themeColor="text1"/>
          <w:highlight w:val="none"/>
          <w14:textFill>
            <w14:solidFill>
              <w14:schemeClr w14:val="tx1"/>
            </w14:solidFill>
          </w14:textFill>
        </w:rPr>
        <w:t>接受</w:t>
      </w:r>
      <w:r>
        <w:rPr>
          <w:rFonts w:hint="eastAsia"/>
          <w:color w:val="000000" w:themeColor="text1"/>
          <w:highlight w:val="none"/>
          <w14:textFill>
            <w14:solidFill>
              <w14:schemeClr w14:val="tx1"/>
            </w14:solidFill>
          </w14:textFill>
        </w:rPr>
        <w:t>联合体投标的，对联合体的具体要求见</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_Ref51083479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5</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；对于本须知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REF _Ref492910050 \r \h</w:instrText>
      </w:r>
      <w:r>
        <w:rPr>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条中明确</w:t>
      </w:r>
      <w:r>
        <w:rPr>
          <w:rFonts w:hint="eastAsia"/>
          <w:b/>
          <w:bCs/>
          <w:color w:val="000000" w:themeColor="text1"/>
          <w:highlight w:val="none"/>
          <w14:textFill>
            <w14:solidFill>
              <w14:schemeClr w14:val="tx1"/>
            </w14:solidFill>
          </w14:textFill>
        </w:rPr>
        <w:t>不接受</w:t>
      </w:r>
      <w:r>
        <w:rPr>
          <w:rFonts w:hint="eastAsia"/>
          <w:color w:val="000000" w:themeColor="text1"/>
          <w:highlight w:val="none"/>
          <w14:textFill>
            <w14:solidFill>
              <w14:schemeClr w14:val="tx1"/>
            </w14:solidFill>
          </w14:textFill>
        </w:rPr>
        <w:t>联合体投标的，联合体具体要求不适用。联合体是指两个以上的法人或者其他组织可以组成一个联合体，以一个投标人的身份共同投标。</w:t>
      </w:r>
      <w:bookmarkEnd w:id="70"/>
    </w:p>
    <w:p w14:paraId="718E64DE">
      <w:pPr>
        <w:pStyle w:val="5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进口产品</w:t>
      </w:r>
    </w:p>
    <w:p w14:paraId="67929A28">
      <w:pPr>
        <w:pStyle w:val="54"/>
        <w:ind w:left="679" w:hanging="679"/>
        <w:rPr>
          <w:color w:val="000000" w:themeColor="text1"/>
          <w:highlight w:val="none"/>
          <w14:textFill>
            <w14:solidFill>
              <w14:schemeClr w14:val="tx1"/>
            </w14:solidFill>
          </w14:textFill>
        </w:rPr>
      </w:pPr>
      <w:bookmarkStart w:id="71" w:name="_Ref470251972"/>
      <w:r>
        <w:rPr>
          <w:color w:val="000000" w:themeColor="text1"/>
          <w:highlight w:val="none"/>
          <w14:textFill>
            <w14:solidFill>
              <w14:schemeClr w14:val="tx1"/>
            </w14:solidFill>
          </w14:textFill>
        </w:rPr>
        <w:t>本项目是否</w:t>
      </w:r>
      <w:r>
        <w:rPr>
          <w:rFonts w:hint="eastAsia"/>
          <w:color w:val="000000" w:themeColor="text1"/>
          <w:highlight w:val="none"/>
          <w14:textFill>
            <w14:solidFill>
              <w14:schemeClr w14:val="tx1"/>
            </w14:solidFill>
          </w14:textFill>
        </w:rPr>
        <w:t>能够采购</w:t>
      </w:r>
      <w:r>
        <w:rPr>
          <w:color w:val="000000" w:themeColor="text1"/>
          <w:highlight w:val="none"/>
          <w14:textFill>
            <w14:solidFill>
              <w14:schemeClr w14:val="tx1"/>
            </w14:solidFill>
          </w14:textFill>
        </w:rPr>
        <w:t>进口产品见</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_Ref51684765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6</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color w:val="000000" w:themeColor="text1"/>
          <w:highlight w:val="none"/>
          <w14:textFill>
            <w14:solidFill>
              <w14:schemeClr w14:val="tx1"/>
            </w14:solidFill>
          </w14:textFill>
        </w:rPr>
        <w:t>。进口产品是指通过中国海关报关验放进入中国境内且产自关境外的产品，包括已经进入中国境内的进口产品。</w:t>
      </w:r>
      <w:r>
        <w:rPr>
          <w:rFonts w:hint="eastAsia"/>
          <w:color w:val="000000" w:themeColor="text1"/>
          <w:highlight w:val="none"/>
          <w14:textFill>
            <w14:solidFill>
              <w14:schemeClr w14:val="tx1"/>
            </w14:solidFill>
          </w14:textFill>
        </w:rPr>
        <w:t>此处所述产品是指通过制造、加工或</w:t>
      </w:r>
      <w:r>
        <w:rPr>
          <w:color w:val="000000" w:themeColor="text1"/>
          <w:highlight w:val="none"/>
          <w14:textFill>
            <w14:solidFill>
              <w14:schemeClr w14:val="tx1"/>
            </w14:solidFill>
          </w14:textFill>
        </w:rPr>
        <w:t>元部件</w:t>
      </w:r>
      <w:r>
        <w:rPr>
          <w:rFonts w:hint="eastAsia"/>
          <w:color w:val="000000" w:themeColor="text1"/>
          <w:highlight w:val="none"/>
          <w14:textFill>
            <w14:solidFill>
              <w14:schemeClr w14:val="tx1"/>
            </w14:solidFill>
          </w14:textFill>
        </w:rPr>
        <w:t>装配，最终形成的产品。</w:t>
      </w:r>
      <w:r>
        <w:rPr>
          <w:color w:val="000000" w:themeColor="text1"/>
          <w:highlight w:val="none"/>
          <w14:textFill>
            <w14:solidFill>
              <w14:schemeClr w14:val="tx1"/>
            </w14:solidFill>
          </w14:textFill>
        </w:rPr>
        <w:t>关于进口产品的相关规定依据《政府采购进口产品管理办法》（财库［2007］119号文）、《关于政府采购进口产品管理有关问题的通知》（财办库［2008］248号文）。</w:t>
      </w:r>
      <w:bookmarkEnd w:id="71"/>
    </w:p>
    <w:p w14:paraId="3FEDFA93">
      <w:pPr>
        <w:pStyle w:val="5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投标费用</w:t>
      </w:r>
    </w:p>
    <w:p w14:paraId="487AB919">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投标人应承担所有与编写和提交投标文件有关的费用，不论投标的结果如何，采购代理机构和采购人在任何情况下均无义务和责任承担这些费用。</w:t>
      </w:r>
    </w:p>
    <w:p w14:paraId="19791862">
      <w:pPr>
        <w:pStyle w:val="5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通知</w:t>
      </w:r>
    </w:p>
    <w:p w14:paraId="26AB7270">
      <w:pPr>
        <w:pStyle w:val="54"/>
        <w:numPr>
          <w:ilvl w:val="1"/>
          <w:numId w:val="0"/>
        </w:num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对与本项目有关的通知，采购代理机构将以书面（包括书面材料、信函、传真等，下同）或在本次招标公告刊登的媒体上发布公告并在新疆政府采购网发送变更通知及/答疑文件的形式，向潜在投标人发出，传真和电话号码以潜在投标人的登记为准。收到通知的投标人须立即予以回复确认，但投标人未回复或采购代理机构未收到回复时，并不应当被理解为采购代理机构知道或应当知道投标人是否收到通知。因登记有误、传真线路故障或其它任何意外情形，导致所发出的通知延迟送达或无法到达投标人，采购代理机构不因此承担任何责任，有关的招标活动可以继续有效地进行</w:t>
      </w:r>
      <w:r>
        <w:rPr>
          <w:color w:val="000000" w:themeColor="text1"/>
          <w:highlight w:val="none"/>
          <w14:textFill>
            <w14:solidFill>
              <w14:schemeClr w14:val="tx1"/>
            </w14:solidFill>
          </w14:textFill>
        </w:rPr>
        <w:t>。</w:t>
      </w:r>
    </w:p>
    <w:p w14:paraId="750D98DD">
      <w:pPr>
        <w:pStyle w:val="4"/>
        <w:rPr>
          <w:rFonts w:hint="eastAsia"/>
          <w:color w:val="000000" w:themeColor="text1"/>
          <w:highlight w:val="none"/>
          <w14:textFill>
            <w14:solidFill>
              <w14:schemeClr w14:val="tx1"/>
            </w14:solidFill>
          </w14:textFill>
        </w:rPr>
      </w:pPr>
      <w:bookmarkStart w:id="72" w:name="_Toc174533042"/>
    </w:p>
    <w:p w14:paraId="7A47FB78">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二、招标文件</w:t>
      </w:r>
      <w:bookmarkEnd w:id="72"/>
    </w:p>
    <w:p w14:paraId="1634F1CF">
      <w:pPr>
        <w:pStyle w:val="53"/>
        <w:ind w:left="679" w:hanging="67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招标文件构成</w:t>
      </w:r>
    </w:p>
    <w:p w14:paraId="0AC1F226">
      <w:pPr>
        <w:pStyle w:val="54"/>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“招标文件”</w:t>
      </w:r>
      <w:r>
        <w:rPr>
          <w:rFonts w:ascii="Arial" w:hAnsi="Arial" w:cs="Arial"/>
          <w:color w:val="000000" w:themeColor="text1"/>
          <w:szCs w:val="24"/>
          <w:highlight w:val="none"/>
          <w14:textFill>
            <w14:solidFill>
              <w14:schemeClr w14:val="tx1"/>
            </w14:solidFill>
          </w14:textFill>
        </w:rPr>
        <w:t>以下六部分组成</w:t>
      </w:r>
      <w:r>
        <w:rPr>
          <w:rFonts w:hint="eastAsia" w:ascii="Arial" w:hAnsi="Arial" w:cs="Arial"/>
          <w:color w:val="000000" w:themeColor="text1"/>
          <w:szCs w:val="24"/>
          <w:highlight w:val="none"/>
          <w14:textFill>
            <w14:solidFill>
              <w14:schemeClr w14:val="tx1"/>
            </w14:solidFill>
          </w14:textFill>
        </w:rPr>
        <w:t>，包括</w:t>
      </w:r>
      <w:r>
        <w:rPr>
          <w:rFonts w:hint="eastAsia"/>
          <w:color w:val="000000" w:themeColor="text1"/>
          <w:highlight w:val="none"/>
          <w14:textFill>
            <w14:solidFill>
              <w14:schemeClr w14:val="tx1"/>
            </w14:solidFill>
          </w14:textFill>
        </w:rPr>
        <w:t>：</w:t>
      </w:r>
    </w:p>
    <w:p w14:paraId="035DD825">
      <w:pPr>
        <w:ind w:left="259"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第一章 投标邀请；</w:t>
      </w:r>
    </w:p>
    <w:p w14:paraId="20AEEDB8">
      <w:pPr>
        <w:ind w:left="259"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第二章 投标人须知前附表和投标人须知；</w:t>
      </w:r>
    </w:p>
    <w:p w14:paraId="4D5D5713">
      <w:pPr>
        <w:ind w:left="259"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第三章 评标方法和评标标准</w:t>
      </w:r>
    </w:p>
    <w:p w14:paraId="233638DE">
      <w:pPr>
        <w:ind w:left="259"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第四章 技术服务需求；</w:t>
      </w:r>
    </w:p>
    <w:p w14:paraId="55BEE75A">
      <w:pPr>
        <w:ind w:left="259"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第五章 拟签订的合同文本；</w:t>
      </w:r>
    </w:p>
    <w:p w14:paraId="36275C53">
      <w:pPr>
        <w:ind w:left="259"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第六章 投标文件格式。</w:t>
      </w:r>
    </w:p>
    <w:p w14:paraId="7CFBB45E">
      <w:pPr>
        <w:pStyle w:val="53"/>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w:t>
      </w:r>
      <w:r>
        <w:rPr>
          <w:color w:val="000000" w:themeColor="text1"/>
          <w:highlight w:val="none"/>
          <w14:textFill>
            <w14:solidFill>
              <w14:schemeClr w14:val="tx1"/>
            </w14:solidFill>
          </w14:textFill>
        </w:rPr>
        <w:t>招标文件的</w:t>
      </w:r>
      <w:r>
        <w:rPr>
          <w:rFonts w:hint="eastAsia"/>
          <w:color w:val="000000" w:themeColor="text1"/>
          <w:highlight w:val="none"/>
          <w14:textFill>
            <w14:solidFill>
              <w14:schemeClr w14:val="tx1"/>
            </w14:solidFill>
          </w14:textFill>
        </w:rPr>
        <w:t>询问</w:t>
      </w:r>
    </w:p>
    <w:p w14:paraId="108514AA">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任何已从投标邀请中规定渠道获取了招标文件并向采购代理机构进行了登记的潜在投标人（以下简称“获取了招标文件的潜在投标人”）对招标文件如有疑问，可通过投标邀请中载明的联系方式在投标截止时间以前向采购人或采购代理机构提出询问。采购人或采购代理机构将在收到询问后以适当形式予以答复，并在必要时将答复以澄清形式抄送并书面通知给每个获取了招标文件的潜在投标人(答复中不包括问题的来源)。如果获取了招标文件的潜在投标人认为招标文件的部分设置使自己的合法权益受到损害，请按本须知第</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REF _Ref506123196 \r \h</w:instrText>
      </w:r>
      <w:r>
        <w:rPr>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条规定提出质疑。</w:t>
      </w:r>
    </w:p>
    <w:p w14:paraId="335CB41E">
      <w:pPr>
        <w:pStyle w:val="53"/>
        <w:ind w:left="679" w:hanging="679"/>
        <w:rPr>
          <w:color w:val="000000" w:themeColor="text1"/>
          <w:highlight w:val="none"/>
          <w14:textFill>
            <w14:solidFill>
              <w14:schemeClr w14:val="tx1"/>
            </w14:solidFill>
          </w14:textFill>
        </w:rPr>
      </w:pPr>
      <w:bookmarkStart w:id="73" w:name="_Ref492030544"/>
      <w:r>
        <w:rPr>
          <w:rFonts w:hint="eastAsia"/>
          <w:color w:val="000000" w:themeColor="text1"/>
          <w:highlight w:val="none"/>
          <w14:textFill>
            <w14:solidFill>
              <w14:schemeClr w14:val="tx1"/>
            </w14:solidFill>
          </w14:textFill>
        </w:rPr>
        <w:t>招标文件的澄清和修改</w:t>
      </w:r>
      <w:bookmarkEnd w:id="73"/>
    </w:p>
    <w:p w14:paraId="1F3FA9A9">
      <w:pPr>
        <w:pStyle w:val="54"/>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采购人、采购代理机构可以对已发出的招标文件进行必要的澄清或者修改。澄清或者修改将在本项目招标公告发布媒体(公开招标时</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或</w:t>
      </w:r>
      <w:r>
        <w:rPr>
          <w:rFonts w:hint="eastAsia" w:ascii="黑体" w:hAnsi="黑体" w:eastAsia="黑体"/>
          <w:color w:val="000000" w:themeColor="text1"/>
          <w:highlight w:val="none"/>
          <w14:textFill>
            <w14:solidFill>
              <w14:schemeClr w14:val="tx1"/>
            </w14:solidFill>
          </w14:textFill>
        </w:rPr>
        <w:t>《投标人须知前附表》</w:t>
      </w:r>
      <w:r>
        <w:rPr>
          <w:rFonts w:hint="eastAsia"/>
          <w:color w:val="000000" w:themeColor="text1"/>
          <w:highlight w:val="none"/>
          <w14:textFill>
            <w14:solidFill>
              <w14:schemeClr w14:val="tx1"/>
            </w14:solidFill>
          </w14:textFill>
        </w:rPr>
        <w:t>指定媒体（邀请招标时）上发布更正公告，并以书面形式通知所有获取招标文件的潜在供应商。澄清或者修改的内容可能影响投标文件编制的，将在投标截止时间至少15日前，以书面形式通知所有获取了招标文件的潜在投标人；不足15日的，将顺延提交投标文件的截止时间和开标时间。获取了招标文件的潜在投标人在收到上述通知后，应立即向采购代理机构回复确认，但是投标人的确认不作为其收到上述通知的唯一证据。</w:t>
      </w:r>
    </w:p>
    <w:p w14:paraId="47A095F1">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招标文件的</w:t>
      </w:r>
      <w:r>
        <w:rPr>
          <w:rFonts w:ascii="Arial" w:hAnsi="Arial" w:cs="Arial"/>
          <w:color w:val="000000" w:themeColor="text1"/>
          <w:kern w:val="0"/>
          <w:szCs w:val="24"/>
          <w:highlight w:val="none"/>
          <w14:textFill>
            <w14:solidFill>
              <w14:schemeClr w14:val="tx1"/>
            </w14:solidFill>
          </w14:textFill>
        </w:rPr>
        <w:t>澄清或者修改的内容</w:t>
      </w:r>
      <w:r>
        <w:rPr>
          <w:rFonts w:cs="Arial"/>
          <w:color w:val="000000" w:themeColor="text1"/>
          <w:kern w:val="0"/>
          <w:szCs w:val="24"/>
          <w:highlight w:val="none"/>
          <w14:textFill>
            <w14:solidFill>
              <w14:schemeClr w14:val="tx1"/>
            </w14:solidFill>
          </w14:textFill>
        </w:rPr>
        <w:t>为招标文件</w:t>
      </w:r>
      <w:r>
        <w:rPr>
          <w:rFonts w:hint="eastAsia"/>
          <w:color w:val="000000" w:themeColor="text1"/>
          <w:highlight w:val="none"/>
          <w14:textFill>
            <w14:solidFill>
              <w14:schemeClr w14:val="tx1"/>
            </w14:solidFill>
          </w14:textFill>
        </w:rPr>
        <w:t>的组成部分，并对所有获取了招标文件的潜在投标人具有约束力。</w:t>
      </w:r>
    </w:p>
    <w:p w14:paraId="7265A419">
      <w:pPr>
        <w:pStyle w:val="54"/>
        <w:rPr>
          <w:color w:val="000000" w:themeColor="text1"/>
          <w:highlight w:val="none"/>
          <w14:textFill>
            <w14:solidFill>
              <w14:schemeClr w14:val="tx1"/>
            </w14:solidFill>
          </w14:textFill>
        </w:rPr>
      </w:pPr>
      <w:bookmarkStart w:id="74" w:name="_Ref51264020"/>
      <w:r>
        <w:rPr>
          <w:rFonts w:hint="eastAsia"/>
          <w:color w:val="000000" w:themeColor="text1"/>
          <w:highlight w:val="none"/>
          <w14:textFill>
            <w14:solidFill>
              <w14:schemeClr w14:val="tx1"/>
            </w14:solidFill>
          </w14:textFill>
        </w:rPr>
        <w:t>采购人、采购代理机构将视情况确定是否有必要安排所有获取了招标文件的潜在投标人踏勘现场，相关要求见</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_Ref51259289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7</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w:t>
      </w:r>
      <w:bookmarkEnd w:id="74"/>
    </w:p>
    <w:p w14:paraId="73DEDFC6">
      <w:pPr>
        <w:pStyle w:val="54"/>
        <w:rPr>
          <w:color w:val="000000" w:themeColor="text1"/>
          <w:highlight w:val="none"/>
          <w14:textFill>
            <w14:solidFill>
              <w14:schemeClr w14:val="tx1"/>
            </w14:solidFill>
          </w14:textFill>
        </w:rPr>
      </w:pPr>
      <w:bookmarkStart w:id="75" w:name="_Ref51264027"/>
      <w:r>
        <w:rPr>
          <w:rFonts w:hint="eastAsia"/>
          <w:color w:val="000000" w:themeColor="text1"/>
          <w:highlight w:val="none"/>
          <w14:textFill>
            <w14:solidFill>
              <w14:schemeClr w14:val="tx1"/>
            </w14:solidFill>
          </w14:textFill>
        </w:rPr>
        <w:t>采购人、采购代理机构将视情况确定是否有必要召开标前会，相关要求见</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_Ref51259299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8</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w:t>
      </w:r>
      <w:bookmarkEnd w:id="75"/>
    </w:p>
    <w:p w14:paraId="4E90EE7A">
      <w:pPr>
        <w:pStyle w:val="4"/>
        <w:rPr>
          <w:rFonts w:hint="eastAsia"/>
          <w:color w:val="000000" w:themeColor="text1"/>
          <w:highlight w:val="none"/>
          <w14:textFill>
            <w14:solidFill>
              <w14:schemeClr w14:val="tx1"/>
            </w14:solidFill>
          </w14:textFill>
        </w:rPr>
      </w:pPr>
      <w:bookmarkStart w:id="76" w:name="_Toc174533043"/>
    </w:p>
    <w:p w14:paraId="41E23BEA">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三、投标文件的编制</w:t>
      </w:r>
      <w:bookmarkEnd w:id="76"/>
    </w:p>
    <w:p w14:paraId="6493BE9F">
      <w:pPr>
        <w:pStyle w:val="53"/>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投标文件的语言和计量单位</w:t>
      </w:r>
    </w:p>
    <w:p w14:paraId="6FF2239F">
      <w:pPr>
        <w:pStyle w:val="54"/>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投标人提交的投标文件（包括技术文件、电子投标文件和投标资料、图纸中的说明等）以及投标人与采购人或采购代理机构就有关投标的所有来往函电均应使用中文。</w:t>
      </w:r>
    </w:p>
    <w:p w14:paraId="1A6E2C82">
      <w:pPr>
        <w:pStyle w:val="54"/>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投标人提交的支持材料或已印刷的文献可以用另一种语言，但相应内容应附有中文翻译本，在解释投标文件时以中文翻译本为准，否则，该外文资料未翻译的内容视为未提供。</w:t>
      </w:r>
      <w:r>
        <w:rPr>
          <w:rFonts w:ascii="Arial" w:hAnsi="Arial" w:cs="Arial"/>
          <w:color w:val="000000" w:themeColor="text1"/>
          <w:highlight w:val="none"/>
          <w14:textFill>
            <w14:solidFill>
              <w14:schemeClr w14:val="tx1"/>
            </w14:solidFill>
          </w14:textFill>
        </w:rPr>
        <w:t>（说明：</w:t>
      </w:r>
      <w:r>
        <w:rPr>
          <w:rFonts w:hint="eastAsia" w:ascii="Arial" w:hAnsi="Arial" w:cs="Arial"/>
          <w:color w:val="000000" w:themeColor="text1"/>
          <w:highlight w:val="none"/>
          <w14:textFill>
            <w14:solidFill>
              <w14:schemeClr w14:val="tx1"/>
            </w14:solidFill>
          </w14:textFill>
        </w:rPr>
        <w:t>投标涉及的人员</w:t>
      </w:r>
      <w:r>
        <w:rPr>
          <w:rFonts w:ascii="Arial" w:hAnsi="Arial" w:cs="Arial"/>
          <w:color w:val="000000" w:themeColor="text1"/>
          <w:highlight w:val="none"/>
          <w14:textFill>
            <w14:solidFill>
              <w14:schemeClr w14:val="tx1"/>
            </w14:solidFill>
          </w14:textFill>
        </w:rPr>
        <w:t>为外籍人士的，</w:t>
      </w:r>
      <w:r>
        <w:rPr>
          <w:rFonts w:hint="eastAsia" w:ascii="Arial" w:hAnsi="Arial" w:cs="Arial"/>
          <w:color w:val="000000" w:themeColor="text1"/>
          <w:highlight w:val="none"/>
          <w14:textFill>
            <w14:solidFill>
              <w14:schemeClr w14:val="tx1"/>
            </w14:solidFill>
          </w14:textFill>
        </w:rPr>
        <w:t>其打印姓名、</w:t>
      </w:r>
      <w:r>
        <w:rPr>
          <w:rFonts w:ascii="Arial" w:hAnsi="Arial" w:cs="Arial"/>
          <w:color w:val="000000" w:themeColor="text1"/>
          <w:highlight w:val="none"/>
          <w14:textFill>
            <w14:solidFill>
              <w14:schemeClr w14:val="tx1"/>
            </w14:solidFill>
          </w14:textFill>
        </w:rPr>
        <w:t>签字和</w:t>
      </w:r>
      <w:r>
        <w:rPr>
          <w:rFonts w:hint="eastAsia" w:ascii="Arial" w:hAnsi="Arial" w:cs="Arial"/>
          <w:color w:val="000000" w:themeColor="text1"/>
          <w:highlight w:val="none"/>
          <w14:textFill>
            <w14:solidFill>
              <w14:schemeClr w14:val="tx1"/>
            </w14:solidFill>
          </w14:textFill>
        </w:rPr>
        <w:t>身份证明不必翻译；</w:t>
      </w:r>
      <w:r>
        <w:rPr>
          <w:rFonts w:ascii="Arial" w:hAnsi="Arial" w:cs="Arial"/>
          <w:color w:val="000000" w:themeColor="text1"/>
          <w:highlight w:val="none"/>
          <w14:textFill>
            <w14:solidFill>
              <w14:schemeClr w14:val="tx1"/>
            </w14:solidFill>
          </w14:textFill>
        </w:rPr>
        <w:t>不适宜以中文表述或者已经形成国际惯例的标准、范本、证书证件名称</w:t>
      </w:r>
      <w:r>
        <w:rPr>
          <w:rFonts w:hint="eastAsia" w:ascii="Arial" w:hAnsi="Arial" w:cs="Arial"/>
          <w:color w:val="000000" w:themeColor="text1"/>
          <w:highlight w:val="none"/>
          <w14:textFill>
            <w14:solidFill>
              <w14:schemeClr w14:val="tx1"/>
            </w14:solidFill>
          </w14:textFill>
        </w:rPr>
        <w:t>不必翻译</w:t>
      </w:r>
      <w:r>
        <w:rPr>
          <w:rFonts w:ascii="Arial" w:hAnsi="Arial" w:cs="Arial"/>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在解释投标文件时以中文翻译本为准，但不得明显错误翻译，否则，该明显翻译错误的内容视为无效内容，评标时不予考虑。</w:t>
      </w:r>
    </w:p>
    <w:p w14:paraId="39AF911C">
      <w:pPr>
        <w:pStyle w:val="54"/>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投标文件所使用的计量单位，应使用国家法定计量单位，但招标文件技术服务需求中已使用了法定之外计量单位的情况除外。</w:t>
      </w:r>
    </w:p>
    <w:p w14:paraId="291C3477">
      <w:pPr>
        <w:pStyle w:val="53"/>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投标文件构成</w:t>
      </w:r>
    </w:p>
    <w:p w14:paraId="3B6F95D0">
      <w:pPr>
        <w:pStyle w:val="54"/>
        <w:rPr>
          <w:color w:val="000000" w:themeColor="text1"/>
          <w:highlight w:val="none"/>
          <w14:textFill>
            <w14:solidFill>
              <w14:schemeClr w14:val="tx1"/>
            </w14:solidFill>
          </w14:textFill>
        </w:rPr>
      </w:pPr>
      <w:bookmarkStart w:id="77" w:name="_Ref51264055"/>
      <w:r>
        <w:rPr>
          <w:rFonts w:hint="eastAsia"/>
          <w:color w:val="000000" w:themeColor="text1"/>
          <w:highlight w:val="none"/>
          <w14:textFill>
            <w14:solidFill>
              <w14:schemeClr w14:val="tx1"/>
            </w14:solidFill>
          </w14:textFill>
        </w:rPr>
        <w:t>投标人编写的投标文件应包括但不限于</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_Ref51259346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9</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条所</w:t>
      </w:r>
      <w:r>
        <w:rPr>
          <w:rFonts w:hint="eastAsia"/>
          <w:color w:val="000000" w:themeColor="text1"/>
          <w:highlight w:val="none"/>
          <w14:textFill>
            <w14:solidFill>
              <w14:schemeClr w14:val="tx1"/>
            </w14:solidFill>
          </w14:textFill>
        </w:rPr>
        <w:t>列</w:t>
      </w:r>
      <w:r>
        <w:rPr>
          <w:color w:val="000000" w:themeColor="text1"/>
          <w:highlight w:val="none"/>
          <w14:textFill>
            <w14:solidFill>
              <w14:schemeClr w14:val="tx1"/>
            </w14:solidFill>
          </w14:textFill>
        </w:rPr>
        <w:t>资格</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资信证明文件</w:t>
      </w:r>
      <w:r>
        <w:rPr>
          <w:rFonts w:hint="eastAsia"/>
          <w:color w:val="000000" w:themeColor="text1"/>
          <w:highlight w:val="none"/>
          <w14:textFill>
            <w14:solidFill>
              <w14:schemeClr w14:val="tx1"/>
            </w14:solidFill>
          </w14:textFill>
        </w:rPr>
        <w:t>分册和</w:t>
      </w:r>
      <w:r>
        <w:rPr>
          <w:rStyle w:val="75"/>
          <w:rFonts w:hint="eastAsia"/>
          <w:color w:val="000000" w:themeColor="text1"/>
          <w:highlight w:val="none"/>
          <w14:textFill>
            <w14:solidFill>
              <w14:schemeClr w14:val="tx1"/>
            </w14:solidFill>
          </w14:textFill>
        </w:rPr>
        <w:t>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_Ref51259390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10</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所列商务技术文件分册中的内容。</w:t>
      </w:r>
      <w:bookmarkEnd w:id="77"/>
    </w:p>
    <w:p w14:paraId="06B60388">
      <w:pPr>
        <w:pStyle w:val="54"/>
        <w:rPr>
          <w:color w:val="000000" w:themeColor="text1"/>
          <w:highlight w:val="none"/>
          <w14:textFill>
            <w14:solidFill>
              <w14:schemeClr w14:val="tx1"/>
            </w14:solidFill>
          </w14:textFill>
        </w:rPr>
      </w:pPr>
      <w:bookmarkStart w:id="78" w:name="_Ref51686868"/>
      <w:r>
        <w:rPr>
          <w:rFonts w:hint="eastAsia"/>
          <w:color w:val="000000" w:themeColor="text1"/>
          <w:highlight w:val="none"/>
          <w14:textFill>
            <w14:solidFill>
              <w14:schemeClr w14:val="tx1"/>
            </w14:solidFill>
          </w14:textFill>
        </w:rPr>
        <w:t>投标人编写的投标文件具体内容的其它要求或注意事项见</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_Ref53154354 \r \h</w:instrText>
      </w:r>
      <w:r>
        <w:rPr>
          <w:rStyle w:val="75"/>
          <w:color w:val="000000" w:themeColor="text1"/>
          <w:highlight w:val="none"/>
          <w14:textFill>
            <w14:solidFill>
              <w14:schemeClr w14:val="tx1"/>
            </w14:solidFill>
          </w14:textFill>
        </w:rPr>
        <w:instrText xml:space="preserve">  \* MERGEFORMAT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11</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w:t>
      </w:r>
      <w:bookmarkEnd w:id="78"/>
    </w:p>
    <w:p w14:paraId="63ECAA57">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投标人应保证投标文件所提供的全部资料真实可靠，并接受评标委员会对其中任何资料进一步审查的要求。</w:t>
      </w:r>
    </w:p>
    <w:p w14:paraId="39F32543">
      <w:pPr>
        <w:pStyle w:val="53"/>
        <w:ind w:left="679" w:hanging="679"/>
        <w:rPr>
          <w:color w:val="000000" w:themeColor="text1"/>
          <w:highlight w:val="none"/>
          <w14:textFill>
            <w14:solidFill>
              <w14:schemeClr w14:val="tx1"/>
            </w14:solidFill>
          </w14:textFill>
        </w:rPr>
      </w:pPr>
      <w:bookmarkStart w:id="79" w:name="_Ref492021356"/>
      <w:r>
        <w:rPr>
          <w:rFonts w:hint="eastAsia"/>
          <w:color w:val="000000" w:themeColor="text1"/>
          <w:highlight w:val="none"/>
          <w14:textFill>
            <w14:solidFill>
              <w14:schemeClr w14:val="tx1"/>
            </w14:solidFill>
          </w14:textFill>
        </w:rPr>
        <w:t>投标文件的式样和签署</w:t>
      </w:r>
      <w:bookmarkEnd w:id="79"/>
    </w:p>
    <w:p w14:paraId="6185B36F">
      <w:pPr>
        <w:pStyle w:val="54"/>
        <w:ind w:left="679" w:hanging="679"/>
        <w:rPr>
          <w:color w:val="000000" w:themeColor="text1"/>
          <w:highlight w:val="none"/>
          <w14:textFill>
            <w14:solidFill>
              <w14:schemeClr w14:val="tx1"/>
            </w14:solidFill>
          </w14:textFill>
        </w:rPr>
      </w:pPr>
      <w:bookmarkStart w:id="80" w:name="_Ref51264184"/>
      <w:bookmarkStart w:id="81" w:name="_Ref470250543"/>
      <w:r>
        <w:rPr>
          <w:rFonts w:hint="eastAsia"/>
          <w:color w:val="000000" w:themeColor="text1"/>
          <w:highlight w:val="none"/>
          <w14:textFill>
            <w14:solidFill>
              <w14:schemeClr w14:val="tx1"/>
            </w14:solidFill>
          </w14:textFill>
        </w:rPr>
        <w:t>投标人应按</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_Ref51259554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12</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规定的准备投标文件。</w:t>
      </w:r>
      <w:bookmarkEnd w:id="80"/>
      <w:bookmarkEnd w:id="81"/>
    </w:p>
    <w:p w14:paraId="4365CA76">
      <w:pPr>
        <w:pStyle w:val="53"/>
        <w:rPr>
          <w:color w:val="000000" w:themeColor="text1"/>
          <w:highlight w:val="none"/>
          <w14:textFill>
            <w14:solidFill>
              <w14:schemeClr w14:val="tx1"/>
            </w14:solidFill>
          </w14:textFill>
        </w:rPr>
      </w:pPr>
      <w:bookmarkStart w:id="82" w:name="_Ref469992002"/>
      <w:r>
        <w:rPr>
          <w:rFonts w:hint="eastAsia"/>
          <w:color w:val="000000" w:themeColor="text1"/>
          <w:highlight w:val="none"/>
          <w14:textFill>
            <w14:solidFill>
              <w14:schemeClr w14:val="tx1"/>
            </w14:solidFill>
          </w14:textFill>
        </w:rPr>
        <w:t>投标报价</w:t>
      </w:r>
      <w:bookmarkEnd w:id="82"/>
    </w:p>
    <w:p w14:paraId="33C5EB82">
      <w:pPr>
        <w:pStyle w:val="54"/>
        <w:rPr>
          <w:color w:val="000000" w:themeColor="text1"/>
          <w:highlight w:val="none"/>
          <w14:textFill>
            <w14:solidFill>
              <w14:schemeClr w14:val="tx1"/>
            </w14:solidFill>
          </w14:textFill>
        </w:rPr>
      </w:pPr>
      <w:bookmarkStart w:id="83" w:name="_Ref491967304"/>
      <w:bookmarkStart w:id="84" w:name="_Ref51264210"/>
      <w:bookmarkStart w:id="85" w:name="_Ref470250477"/>
      <w:r>
        <w:rPr>
          <w:rFonts w:hint="eastAsia"/>
          <w:color w:val="000000" w:themeColor="text1"/>
          <w:highlight w:val="none"/>
          <w14:textFill>
            <w14:solidFill>
              <w14:schemeClr w14:val="tx1"/>
            </w14:solidFill>
          </w14:textFill>
        </w:rPr>
        <w:t>报价方式详见</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_Ref51259915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13</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w:t>
      </w:r>
      <w:bookmarkEnd w:id="83"/>
      <w:r>
        <w:rPr>
          <w:rFonts w:ascii="Arial" w:hAnsi="Arial" w:cs="Arial"/>
          <w:color w:val="000000" w:themeColor="text1"/>
          <w:szCs w:val="24"/>
          <w:highlight w:val="none"/>
          <w14:textFill>
            <w14:solidFill>
              <w14:schemeClr w14:val="tx1"/>
            </w14:solidFill>
          </w14:textFill>
        </w:rPr>
        <w:t>所有投标报价均以</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_Ref51259915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13</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hint="eastAsia" w:ascii="Arial" w:hAnsi="Arial" w:cs="Arial"/>
          <w:color w:val="000000" w:themeColor="text1"/>
          <w:szCs w:val="24"/>
          <w:highlight w:val="none"/>
          <w14:textFill>
            <w14:solidFill>
              <w14:schemeClr w14:val="tx1"/>
            </w14:solidFill>
          </w14:textFill>
        </w:rPr>
        <w:t>规定的币种和单位</w:t>
      </w:r>
      <w:r>
        <w:rPr>
          <w:rFonts w:ascii="Arial" w:hAnsi="Arial" w:cs="Arial"/>
          <w:color w:val="000000" w:themeColor="text1"/>
          <w:szCs w:val="24"/>
          <w:highlight w:val="none"/>
          <w14:textFill>
            <w14:solidFill>
              <w14:schemeClr w14:val="tx1"/>
            </w14:solidFill>
          </w14:textFill>
        </w:rPr>
        <w:t>为计量单位。</w:t>
      </w:r>
      <w:bookmarkEnd w:id="84"/>
    </w:p>
    <w:p w14:paraId="7171D4CE">
      <w:pPr>
        <w:pStyle w:val="54"/>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必须对其参加的一个包件或多个包件内的所有货物和服务以包件为单位进行报价，不得将几个包件合报一个价格，也不得将一个包件中的内容拆开报价。如果招标文件采购内容未注明分包件采购，即为全部需求内容是一个包件（即第1包件）。</w:t>
      </w:r>
    </w:p>
    <w:p w14:paraId="0379C100">
      <w:pPr>
        <w:pStyle w:val="54"/>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投标报价中不得包含招标文件要求以外的内容，否则，在评标时不予核减。投标报价中也不应缺漏招标文件所要求的内容。</w:t>
      </w:r>
      <w:bookmarkEnd w:id="85"/>
    </w:p>
    <w:p w14:paraId="41E90638">
      <w:pPr>
        <w:pStyle w:val="54"/>
        <w:ind w:left="679" w:hanging="679"/>
        <w:rPr>
          <w:color w:val="000000" w:themeColor="text1"/>
          <w:highlight w:val="none"/>
          <w14:textFill>
            <w14:solidFill>
              <w14:schemeClr w14:val="tx1"/>
            </w14:solidFill>
          </w14:textFill>
        </w:rPr>
      </w:pPr>
      <w:bookmarkStart w:id="86" w:name="_Ref469991043"/>
      <w:r>
        <w:rPr>
          <w:rFonts w:ascii="Arial" w:hAnsi="Arial" w:cs="Arial"/>
          <w:color w:val="000000" w:themeColor="text1"/>
          <w:szCs w:val="24"/>
          <w:highlight w:val="none"/>
          <w14:textFill>
            <w14:solidFill>
              <w14:schemeClr w14:val="tx1"/>
            </w14:solidFill>
          </w14:textFill>
        </w:rPr>
        <w:t>本次招标不接受可选择或可调整的投标和报价，</w:t>
      </w:r>
      <w:r>
        <w:rPr>
          <w:rFonts w:hint="eastAsia"/>
          <w:color w:val="000000" w:themeColor="text1"/>
          <w:highlight w:val="none"/>
          <w14:textFill>
            <w14:solidFill>
              <w14:schemeClr w14:val="tx1"/>
            </w14:solidFill>
          </w14:textFill>
        </w:rPr>
        <w:t>投标人对每种货物或服务只允许有一个报价，</w:t>
      </w:r>
      <w:r>
        <w:rPr>
          <w:rFonts w:ascii="Arial" w:hAnsi="Arial" w:cs="Arial"/>
          <w:color w:val="000000" w:themeColor="text1"/>
          <w:szCs w:val="24"/>
          <w:highlight w:val="none"/>
          <w14:textFill>
            <w14:solidFill>
              <w14:schemeClr w14:val="tx1"/>
            </w14:solidFill>
          </w14:textFill>
        </w:rPr>
        <w:t>任何有选择的或可调整的投标方案和报价将被视为无效投标。</w:t>
      </w:r>
      <w:bookmarkEnd w:id="86"/>
    </w:p>
    <w:p w14:paraId="48707C5D">
      <w:pPr>
        <w:pStyle w:val="54"/>
        <w:ind w:left="679" w:hanging="679"/>
        <w:rPr>
          <w:color w:val="000000" w:themeColor="text1"/>
          <w:highlight w:val="none"/>
          <w14:textFill>
            <w14:solidFill>
              <w14:schemeClr w14:val="tx1"/>
            </w14:solidFill>
          </w14:textFill>
        </w:rPr>
      </w:pPr>
      <w:bookmarkStart w:id="87" w:name="_Ref492028233"/>
      <w:r>
        <w:rPr>
          <w:rFonts w:hint="eastAsia"/>
          <w:color w:val="000000" w:themeColor="text1"/>
          <w:highlight w:val="none"/>
          <w14:textFill>
            <w14:solidFill>
              <w14:schemeClr w14:val="tx1"/>
            </w14:solidFill>
          </w14:textFill>
        </w:rPr>
        <w:t>本次招标设定的最高投标限价见</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_Ref51260090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14</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w:t>
      </w:r>
      <w:bookmarkEnd w:id="87"/>
    </w:p>
    <w:p w14:paraId="5662F797">
      <w:pPr>
        <w:pStyle w:val="53"/>
        <w:ind w:left="679" w:hanging="679"/>
        <w:rPr>
          <w:color w:val="000000" w:themeColor="text1"/>
          <w:highlight w:val="none"/>
          <w14:textFill>
            <w14:solidFill>
              <w14:schemeClr w14:val="tx1"/>
            </w14:solidFill>
          </w14:textFill>
        </w:rPr>
      </w:pPr>
      <w:bookmarkStart w:id="88" w:name="_Ref469991139"/>
      <w:r>
        <w:rPr>
          <w:rFonts w:hint="eastAsia"/>
          <w:color w:val="000000" w:themeColor="text1"/>
          <w:highlight w:val="none"/>
          <w14:textFill>
            <w14:solidFill>
              <w14:schemeClr w14:val="tx1"/>
            </w14:solidFill>
          </w14:textFill>
        </w:rPr>
        <w:t>投标有效期和投标保证金</w:t>
      </w:r>
      <w:bookmarkEnd w:id="88"/>
    </w:p>
    <w:p w14:paraId="0350CBBF">
      <w:pPr>
        <w:pStyle w:val="54"/>
        <w:ind w:left="679" w:hanging="679"/>
        <w:rPr>
          <w:color w:val="000000" w:themeColor="text1"/>
          <w:highlight w:val="none"/>
          <w14:textFill>
            <w14:solidFill>
              <w14:schemeClr w14:val="tx1"/>
            </w14:solidFill>
          </w14:textFill>
        </w:rPr>
      </w:pPr>
      <w:bookmarkStart w:id="89" w:name="_Ref470250529"/>
      <w:bookmarkStart w:id="90" w:name="_Ref51264220"/>
      <w:r>
        <w:rPr>
          <w:rFonts w:hint="eastAsia"/>
          <w:color w:val="000000" w:themeColor="text1"/>
          <w:highlight w:val="none"/>
          <w14:textFill>
            <w14:solidFill>
              <w14:schemeClr w14:val="tx1"/>
            </w14:solidFill>
          </w14:textFill>
        </w:rPr>
        <w:t>投标有效期见</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_Ref51260155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15</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w:t>
      </w:r>
      <w:bookmarkEnd w:id="89"/>
      <w:r>
        <w:rPr>
          <w:rFonts w:ascii="Arial" w:hAnsi="Arial" w:cs="Arial"/>
          <w:color w:val="000000" w:themeColor="text1"/>
          <w:szCs w:val="24"/>
          <w:highlight w:val="none"/>
          <w14:textFill>
            <w14:solidFill>
              <w14:schemeClr w14:val="tx1"/>
            </w14:solidFill>
          </w14:textFill>
        </w:rPr>
        <w:t>投标有效期短于要求的投标文件将被视为无效投标。</w:t>
      </w:r>
      <w:r>
        <w:rPr>
          <w:rFonts w:hint="eastAsia"/>
          <w:color w:val="000000" w:themeColor="text1"/>
          <w:highlight w:val="none"/>
          <w14:textFill>
            <w14:solidFill>
              <w14:schemeClr w14:val="tx1"/>
            </w14:solidFill>
          </w14:textFill>
        </w:rPr>
        <w:t>特殊情况下，在原投标有效期截止之前，采购代理机构可要求投标人延长投标有效期。这种要求与答复均应以书面形式提交。投标人可拒绝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内有关投标保证金的退还和不予退还的规定将在延长了的有效期内继续有效。</w:t>
      </w:r>
      <w:bookmarkEnd w:id="90"/>
    </w:p>
    <w:p w14:paraId="3BF99F1D">
      <w:pPr>
        <w:pStyle w:val="54"/>
        <w:rPr>
          <w:color w:val="000000" w:themeColor="text1"/>
          <w:highlight w:val="none"/>
          <w14:textFill>
            <w14:solidFill>
              <w14:schemeClr w14:val="tx1"/>
            </w14:solidFill>
          </w14:textFill>
        </w:rPr>
      </w:pPr>
      <w:bookmarkStart w:id="91" w:name="_Ref51264228"/>
      <w:r>
        <w:rPr>
          <w:rFonts w:ascii="Arial" w:hAnsi="Arial" w:cs="Arial"/>
          <w:color w:val="000000" w:themeColor="text1"/>
          <w:szCs w:val="24"/>
          <w:highlight w:val="none"/>
          <w14:textFill>
            <w14:solidFill>
              <w14:schemeClr w14:val="tx1"/>
            </w14:solidFill>
          </w14:textFill>
        </w:rPr>
        <w:t>投标保证金</w:t>
      </w:r>
      <w:r>
        <w:rPr>
          <w:rFonts w:hint="eastAsia" w:ascii="Arial" w:hAnsi="Arial" w:cs="Arial"/>
          <w:color w:val="000000" w:themeColor="text1"/>
          <w:szCs w:val="24"/>
          <w:highlight w:val="none"/>
          <w14:textFill>
            <w14:solidFill>
              <w14:schemeClr w14:val="tx1"/>
            </w14:solidFill>
          </w14:textFill>
        </w:rPr>
        <w:t>金额</w:t>
      </w:r>
      <w:r>
        <w:rPr>
          <w:rFonts w:ascii="Arial" w:hAnsi="Arial" w:cs="Arial"/>
          <w:color w:val="000000" w:themeColor="text1"/>
          <w:szCs w:val="24"/>
          <w:highlight w:val="none"/>
          <w14:textFill>
            <w14:solidFill>
              <w14:schemeClr w14:val="tx1"/>
            </w14:solidFill>
          </w14:textFill>
        </w:rPr>
        <w:t>应满足</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_Ref51612197 \r \h</w:instrText>
      </w:r>
      <w:r>
        <w:rPr>
          <w:rStyle w:val="75"/>
          <w:color w:val="000000" w:themeColor="text1"/>
          <w:highlight w:val="none"/>
          <w14:textFill>
            <w14:solidFill>
              <w14:schemeClr w14:val="tx1"/>
            </w14:solidFill>
          </w14:textFill>
        </w:rPr>
        <w:instrText xml:space="preserve">  \* MERGEFORMAT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16</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ascii="Arial" w:hAnsi="Arial" w:cs="Arial"/>
          <w:color w:val="000000" w:themeColor="text1"/>
          <w:highlight w:val="none"/>
          <w14:textFill>
            <w14:solidFill>
              <w14:schemeClr w14:val="tx1"/>
            </w14:solidFill>
          </w14:textFill>
        </w:rPr>
        <w:t>的要求。</w:t>
      </w:r>
      <w:bookmarkEnd w:id="91"/>
    </w:p>
    <w:p w14:paraId="7F422223">
      <w:pPr>
        <w:pStyle w:val="54"/>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代理机构自中标通知书发出之日起5个工作日内退还未中标人的投标保证金，自政府采购合同签订之日起5个工作日内退还中标人的投标保证金。因投标人自身原因导致其投标保证金未能在规定时间内退还的，采购代理机构不承担任何责任。</w:t>
      </w:r>
    </w:p>
    <w:p w14:paraId="2BDAF78C">
      <w:pPr>
        <w:pStyle w:val="54"/>
        <w:ind w:left="679" w:hanging="679"/>
        <w:rPr>
          <w:color w:val="000000" w:themeColor="text1"/>
          <w:highlight w:val="none"/>
          <w14:textFill>
            <w14:solidFill>
              <w14:schemeClr w14:val="tx1"/>
            </w14:solidFill>
          </w14:textFill>
        </w:rPr>
      </w:pPr>
      <w:bookmarkStart w:id="92" w:name="_Ref469991105"/>
      <w:r>
        <w:rPr>
          <w:rFonts w:hint="eastAsia"/>
          <w:color w:val="000000" w:themeColor="text1"/>
          <w:highlight w:val="none"/>
          <w14:textFill>
            <w14:solidFill>
              <w14:schemeClr w14:val="tx1"/>
            </w14:solidFill>
          </w14:textFill>
        </w:rPr>
        <w:t>投标保证金是为了保护采购代理机构和采购人免遭因投标人的行为而蒙受损失。下列任一情况发生时，投标保证金将</w:t>
      </w:r>
      <w:r>
        <w:rPr>
          <w:rFonts w:hint="eastAsia"/>
          <w:b/>
          <w:color w:val="000000" w:themeColor="text1"/>
          <w:highlight w:val="none"/>
          <w14:textFill>
            <w14:solidFill>
              <w14:schemeClr w14:val="tx1"/>
            </w14:solidFill>
          </w14:textFill>
        </w:rPr>
        <w:t>不退还</w:t>
      </w:r>
      <w:r>
        <w:rPr>
          <w:rFonts w:hint="eastAsia"/>
          <w:color w:val="000000" w:themeColor="text1"/>
          <w:highlight w:val="none"/>
          <w14:textFill>
            <w14:solidFill>
              <w14:schemeClr w14:val="tx1"/>
            </w14:solidFill>
          </w14:textFill>
        </w:rPr>
        <w:t>投标人：</w:t>
      </w:r>
      <w:bookmarkEnd w:id="92"/>
    </w:p>
    <w:p w14:paraId="5E019462">
      <w:pPr>
        <w:ind w:left="259"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（1）投标人在投标有效期内撤销其投标文件的； </w:t>
      </w:r>
    </w:p>
    <w:p w14:paraId="6B1C5F85">
      <w:pPr>
        <w:ind w:left="259"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（2）中标后无正当理由不与采购人签订合同（即“放弃中标”），在签订合同时向采购人提出附加条件的。</w:t>
      </w:r>
    </w:p>
    <w:p w14:paraId="5CB221A3">
      <w:pPr>
        <w:pStyle w:val="4"/>
        <w:rPr>
          <w:rFonts w:hint="eastAsia"/>
          <w:color w:val="000000" w:themeColor="text1"/>
          <w:highlight w:val="none"/>
          <w14:textFill>
            <w14:solidFill>
              <w14:schemeClr w14:val="tx1"/>
            </w14:solidFill>
          </w14:textFill>
        </w:rPr>
      </w:pPr>
      <w:bookmarkStart w:id="93" w:name="_Toc174533044"/>
    </w:p>
    <w:p w14:paraId="6A3B97E4">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四、投标文件的递交</w:t>
      </w:r>
      <w:bookmarkEnd w:id="93"/>
    </w:p>
    <w:p w14:paraId="7BE7816E">
      <w:pPr>
        <w:pStyle w:val="53"/>
        <w:ind w:left="679" w:hanging="679"/>
        <w:rPr>
          <w:color w:val="000000" w:themeColor="text1"/>
          <w:highlight w:val="none"/>
          <w14:textFill>
            <w14:solidFill>
              <w14:schemeClr w14:val="tx1"/>
            </w14:solidFill>
          </w14:textFill>
        </w:rPr>
      </w:pPr>
      <w:bookmarkStart w:id="94" w:name="_Ref469991455"/>
      <w:bookmarkStart w:id="95" w:name="_Ref492023973"/>
      <w:r>
        <w:rPr>
          <w:rFonts w:hint="eastAsia"/>
          <w:color w:val="000000" w:themeColor="text1"/>
          <w:highlight w:val="none"/>
          <w14:textFill>
            <w14:solidFill>
              <w14:schemeClr w14:val="tx1"/>
            </w14:solidFill>
          </w14:textFill>
        </w:rPr>
        <w:t>投标文件的</w:t>
      </w:r>
      <w:bookmarkEnd w:id="94"/>
      <w:r>
        <w:rPr>
          <w:rFonts w:hint="eastAsia"/>
          <w:color w:val="000000" w:themeColor="text1"/>
          <w:highlight w:val="none"/>
          <w14:textFill>
            <w14:solidFill>
              <w14:schemeClr w14:val="tx1"/>
            </w14:solidFill>
          </w14:textFill>
        </w:rPr>
        <w:t>包装及标记</w:t>
      </w:r>
      <w:bookmarkEnd w:id="95"/>
    </w:p>
    <w:p w14:paraId="03AF49F3">
      <w:pPr>
        <w:rPr>
          <w:color w:val="000000" w:themeColor="text1"/>
          <w:highlight w:val="none"/>
          <w14:textFill>
            <w14:solidFill>
              <w14:schemeClr w14:val="tx1"/>
            </w14:solidFill>
          </w14:textFill>
        </w:rPr>
      </w:pPr>
    </w:p>
    <w:p w14:paraId="327EF553">
      <w:pPr>
        <w:pStyle w:val="54"/>
        <w:numPr>
          <w:ilvl w:val="1"/>
          <w:numId w:val="0"/>
        </w:numPr>
        <w:ind w:left="720" w:hanging="720" w:hanging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w:t>
      </w:r>
      <w:r>
        <w:rPr>
          <w:color w:val="000000" w:themeColor="text1"/>
          <w:highlight w:val="none"/>
          <w14:textFill>
            <w14:solidFill>
              <w14:schemeClr w14:val="tx1"/>
            </w14:solidFill>
          </w14:textFill>
        </w:rPr>
        <w:t>投标</w:t>
      </w:r>
      <w:r>
        <w:rPr>
          <w:rFonts w:hint="eastAsia"/>
          <w:color w:val="000000" w:themeColor="text1"/>
          <w:highlight w:val="none"/>
          <w14:textFill>
            <w14:solidFill>
              <w14:schemeClr w14:val="tx1"/>
            </w14:solidFill>
          </w14:textFill>
        </w:rPr>
        <w:t>人应通过电子响应文件制作工具严格按招标文件要求制作投标文件，在投标截</w:t>
      </w:r>
    </w:p>
    <w:p w14:paraId="1E6B3332">
      <w:pPr>
        <w:pStyle w:val="54"/>
        <w:numPr>
          <w:ilvl w:val="1"/>
          <w:numId w:val="0"/>
        </w:numPr>
        <w:ind w:left="782" w:leftChars="226" w:hanging="240" w:hanging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时间前完成上传经过数字证书电子签章并加密的响应文件（加密和解密须用同一把数</w:t>
      </w:r>
    </w:p>
    <w:p w14:paraId="1D5D1042">
      <w:pPr>
        <w:pStyle w:val="54"/>
        <w:numPr>
          <w:ilvl w:val="1"/>
          <w:numId w:val="0"/>
        </w:numPr>
        <w:ind w:left="782" w:leftChars="226" w:hanging="240" w:hanging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字证书）。供应商在投标截止时间前，可以对其所递交的投标文件进行修改并重新上</w:t>
      </w:r>
    </w:p>
    <w:p w14:paraId="49A60201">
      <w:pPr>
        <w:pStyle w:val="54"/>
        <w:numPr>
          <w:ilvl w:val="1"/>
          <w:numId w:val="0"/>
        </w:numPr>
        <w:ind w:left="782" w:leftChars="226" w:hanging="240" w:hanging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传，但以投标截止时间前最后一次上传的投标文件为有效响应文件。投标截止时间以</w:t>
      </w:r>
    </w:p>
    <w:p w14:paraId="21509027">
      <w:pPr>
        <w:pStyle w:val="54"/>
        <w:numPr>
          <w:ilvl w:val="1"/>
          <w:numId w:val="0"/>
        </w:numPr>
        <w:ind w:left="782" w:leftChars="226" w:hanging="240" w:hanging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新疆政采云平台显示的时间为准，逾期系统将自动关闭，未完成上传的投标文件视为</w:t>
      </w:r>
    </w:p>
    <w:p w14:paraId="2AF9C11E">
      <w:pPr>
        <w:pStyle w:val="54"/>
        <w:numPr>
          <w:ilvl w:val="1"/>
          <w:numId w:val="0"/>
        </w:numPr>
        <w:ind w:left="782" w:leftChars="226" w:hanging="240" w:hanging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逾期送达，将被拒绝。</w:t>
      </w:r>
    </w:p>
    <w:p w14:paraId="02C1C645">
      <w:pPr>
        <w:pStyle w:val="4"/>
        <w:rPr>
          <w:rFonts w:hint="eastAsia"/>
          <w:color w:val="000000" w:themeColor="text1"/>
          <w:highlight w:val="none"/>
          <w14:textFill>
            <w14:solidFill>
              <w14:schemeClr w14:val="tx1"/>
            </w14:solidFill>
          </w14:textFill>
        </w:rPr>
      </w:pPr>
      <w:bookmarkStart w:id="96" w:name="_Toc174533045"/>
    </w:p>
    <w:p w14:paraId="3601B7B0">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五、开标与评标</w:t>
      </w:r>
      <w:bookmarkEnd w:id="96"/>
    </w:p>
    <w:p w14:paraId="48B0E7B8">
      <w:pPr>
        <w:pStyle w:val="53"/>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w:t>
      </w:r>
    </w:p>
    <w:p w14:paraId="5D794265">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采购代理机构在</w:t>
      </w:r>
      <w:r>
        <w:rPr>
          <w:rStyle w:val="75"/>
          <w:rFonts w:hint="eastAsia"/>
          <w:color w:val="000000" w:themeColor="text1"/>
          <w:highlight w:val="none"/>
          <w14:textFill>
            <w14:solidFill>
              <w14:schemeClr w14:val="tx1"/>
            </w14:solidFill>
          </w14:textFill>
        </w:rPr>
        <w:t>第一章投标邀请</w:t>
      </w:r>
      <w:r>
        <w:rPr>
          <w:rFonts w:hint="eastAsia"/>
          <w:color w:val="000000" w:themeColor="text1"/>
          <w:highlight w:val="none"/>
          <w14:textFill>
            <w14:solidFill>
              <w14:schemeClr w14:val="tx1"/>
            </w14:solidFill>
          </w14:textFill>
        </w:rPr>
        <w:t>中规定的开标时间和地点组织公开开标。</w:t>
      </w:r>
    </w:p>
    <w:p w14:paraId="103049EF">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项目采用不见面开标方式</w:t>
      </w:r>
    </w:p>
    <w:p w14:paraId="0AB26BC1">
      <w:pPr>
        <w:pStyle w:val="54"/>
        <w:numPr>
          <w:ilvl w:val="1"/>
          <w:numId w:val="0"/>
        </w:numPr>
        <w:ind w:left="398" w:leftChars="166" w:firstLine="240" w:firstLine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招标人在规定的投标截止时间（开标时间）和投标人须知前附表规定的地点开标。 </w:t>
      </w:r>
    </w:p>
    <w:p w14:paraId="17741B4D">
      <w:pPr>
        <w:pStyle w:val="54"/>
        <w:numPr>
          <w:ilvl w:val="1"/>
          <w:numId w:val="0"/>
        </w:numPr>
        <w:ind w:left="398" w:leftChars="166" w:firstLine="240" w:firstLine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投标人的法定代表人或其委托代理人无需到达开标现场，仅需在任意地点通过政采云</w:t>
      </w:r>
    </w:p>
    <w:p w14:paraId="47AD8C0B">
      <w:pPr>
        <w:pStyle w:val="54"/>
        <w:numPr>
          <w:ilvl w:val="1"/>
          <w:numId w:val="0"/>
        </w:numPr>
        <w:ind w:left="398" w:leftChars="166" w:firstLine="240" w:firstLine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不见面开标系统，使用CA密钥完成远程解密、提疑澄清、开标唱标、结果公布等交</w:t>
      </w:r>
    </w:p>
    <w:p w14:paraId="1C589ACD">
      <w:pPr>
        <w:pStyle w:val="54"/>
        <w:numPr>
          <w:ilvl w:val="1"/>
          <w:numId w:val="0"/>
        </w:numPr>
        <w:ind w:left="398" w:leftChars="166" w:firstLine="240" w:firstLine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互环节。</w:t>
      </w:r>
    </w:p>
    <w:p w14:paraId="71922C65">
      <w:pPr>
        <w:pStyle w:val="54"/>
        <w:numPr>
          <w:ilvl w:val="1"/>
          <w:numId w:val="0"/>
        </w:numPr>
        <w:ind w:left="598" w:leftChars="24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273E55F5">
      <w:pPr>
        <w:pStyle w:val="54"/>
        <w:rPr>
          <w:color w:val="000000" w:themeColor="text1"/>
          <w:spacing w:val="-2"/>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电子招投标的应急措施</w:t>
      </w:r>
    </w:p>
    <w:p w14:paraId="32B82568">
      <w:pPr>
        <w:spacing w:line="440" w:lineRule="exact"/>
        <w:ind w:firstLine="472" w:firstLineChars="20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w:t>
      </w:r>
      <w:r>
        <w:rPr>
          <w:rFonts w:hint="eastAsia"/>
          <w:color w:val="000000" w:themeColor="text1"/>
          <w:spacing w:val="-2"/>
          <w:highlight w:val="none"/>
          <w14:textFill>
            <w14:solidFill>
              <w14:schemeClr w14:val="tx1"/>
            </w14:solidFill>
          </w14:textFill>
        </w:rPr>
        <w:t>5.3.1电子开标、评标如出现下列原因，导致系统无法正常运行或无法正常评标时，应采取应急措施。</w:t>
      </w:r>
    </w:p>
    <w:p w14:paraId="6D3C5D5E">
      <w:pPr>
        <w:spacing w:line="440" w:lineRule="exact"/>
        <w:ind w:firstLine="472" w:firstLineChars="200"/>
        <w:rPr>
          <w:color w:val="000000" w:themeColor="text1"/>
          <w:spacing w:val="-2"/>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（1）系统服务器发生故障，无法访问或无法使用系统；</w:t>
      </w:r>
    </w:p>
    <w:p w14:paraId="2503AAC0">
      <w:pPr>
        <w:spacing w:line="440" w:lineRule="exact"/>
        <w:ind w:firstLine="472" w:firstLineChars="200"/>
        <w:rPr>
          <w:color w:val="000000" w:themeColor="text1"/>
          <w:spacing w:val="-2"/>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（2）系统的软件或数据库出现错误，不能进行正常操作；</w:t>
      </w:r>
    </w:p>
    <w:p w14:paraId="04DD89BA">
      <w:pPr>
        <w:spacing w:line="440" w:lineRule="exact"/>
        <w:ind w:firstLine="472" w:firstLineChars="200"/>
        <w:rPr>
          <w:color w:val="000000" w:themeColor="text1"/>
          <w:spacing w:val="-2"/>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（3）系统发现有安全漏洞，有潜在的泄密危险；</w:t>
      </w:r>
    </w:p>
    <w:p w14:paraId="2D3B0D5E">
      <w:pPr>
        <w:spacing w:line="440" w:lineRule="exact"/>
        <w:ind w:firstLine="472" w:firstLineChars="200"/>
        <w:rPr>
          <w:color w:val="000000" w:themeColor="text1"/>
          <w:spacing w:val="-2"/>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（4）病毒发作或受到外来病毒的攻击；</w:t>
      </w:r>
    </w:p>
    <w:p w14:paraId="1882AF03">
      <w:pPr>
        <w:spacing w:line="440" w:lineRule="exact"/>
        <w:ind w:firstLine="472" w:firstLineChars="200"/>
        <w:rPr>
          <w:color w:val="000000" w:themeColor="text1"/>
          <w:spacing w:val="-2"/>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（5）出现其他不可抗拒的客观原因造成开评标系统无法正常使用。</w:t>
      </w:r>
    </w:p>
    <w:p w14:paraId="5E02AD8F">
      <w:pPr>
        <w:spacing w:line="440" w:lineRule="exact"/>
        <w:ind w:firstLine="472" w:firstLineChars="200"/>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出现上述情况时，应对未开标的暂停开标。已在系统内开标、评标的立即停止。采取应急措施时，必须对原有资料及信息作出妥善保密处理。</w:t>
      </w:r>
    </w:p>
    <w:p w14:paraId="502BB506">
      <w:pPr>
        <w:spacing w:line="440" w:lineRule="exact"/>
        <w:ind w:firstLine="472" w:firstLineChars="20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w:t>
      </w:r>
      <w:r>
        <w:rPr>
          <w:rFonts w:hint="eastAsia"/>
          <w:color w:val="000000" w:themeColor="text1"/>
          <w:spacing w:val="-2"/>
          <w:highlight w:val="none"/>
          <w14:textFill>
            <w14:solidFill>
              <w14:schemeClr w14:val="tx1"/>
            </w14:solidFill>
          </w14:textFill>
        </w:rPr>
        <w:t>5.3.2与加密标书同时生成的备份标书，在出现异常情况进行异常处理时，采购人或采购代理机构可要求投标人提供备份标书，异常处理好的备份文件与其他正常解密成功的供应商一样有效。平台会校验标书一致性及标书身份识别，切勿手动修改标书。供应商生成的后缀格式为.bfbs的备份标书无法查看，采购人或采购代理机构仅在开标解密时异常处理使用。</w:t>
      </w:r>
    </w:p>
    <w:p w14:paraId="633FC1F2">
      <w:pPr>
        <w:spacing w:line="440" w:lineRule="exact"/>
        <w:ind w:firstLine="472" w:firstLineChars="20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w:t>
      </w:r>
      <w:r>
        <w:rPr>
          <w:rFonts w:hint="eastAsia"/>
          <w:color w:val="000000" w:themeColor="text1"/>
          <w:spacing w:val="-2"/>
          <w:highlight w:val="none"/>
          <w14:textFill>
            <w14:solidFill>
              <w14:schemeClr w14:val="tx1"/>
            </w14:solidFill>
          </w14:textFill>
        </w:rPr>
        <w:t>5.4　投标人代表及有关人员在开标记录上签字确认。所有投标人电子标书解密完成后开启签字时段，各投标人须在开启签字时段10分钟内完成签字确认，政采云签字时段逾期未签字的，视同认可开标结果。</w:t>
      </w:r>
    </w:p>
    <w:p w14:paraId="137A5D1A">
      <w:pPr>
        <w:spacing w:line="440" w:lineRule="exact"/>
        <w:ind w:firstLine="472" w:firstLineChars="200"/>
        <w:rPr>
          <w:color w:val="000000" w:themeColor="text1"/>
          <w:spacing w:val="-2"/>
          <w:highlight w:val="none"/>
          <w14:textFill>
            <w14:solidFill>
              <w14:schemeClr w14:val="tx1"/>
            </w14:solidFill>
          </w14:textFill>
        </w:rPr>
      </w:pPr>
      <w:r>
        <w:rPr>
          <w:color w:val="000000" w:themeColor="text1"/>
          <w:spacing w:val="-2"/>
          <w:highlight w:val="none"/>
          <w14:textFill>
            <w14:solidFill>
              <w14:schemeClr w14:val="tx1"/>
            </w14:solidFill>
          </w14:textFill>
        </w:rPr>
        <w:t>1</w:t>
      </w:r>
      <w:r>
        <w:rPr>
          <w:rFonts w:hint="eastAsia"/>
          <w:color w:val="000000" w:themeColor="text1"/>
          <w:spacing w:val="-2"/>
          <w:highlight w:val="none"/>
          <w14:textFill>
            <w14:solidFill>
              <w14:schemeClr w14:val="tx1"/>
            </w14:solidFill>
          </w14:textFill>
        </w:rPr>
        <w:t>5.5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D9970CB">
      <w:pPr>
        <w:pStyle w:val="53"/>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开标后的资格审查</w:t>
      </w:r>
    </w:p>
    <w:p w14:paraId="3DC70FAE">
      <w:pPr>
        <w:pStyle w:val="53"/>
        <w:numPr>
          <w:ilvl w:val="0"/>
          <w:numId w:val="0"/>
        </w:num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开标后，采购人或者采购代理机构将依法对投标人的资格进行审查。具体如下：</w:t>
      </w:r>
    </w:p>
    <w:p w14:paraId="5DE88215">
      <w:pPr>
        <w:ind w:left="1680" w:hanging="100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投标人不符合本须知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REF _Ref492910050 \r \h</w:instrText>
      </w:r>
      <w:r>
        <w:rPr>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条要求的，资格审查不合格，联合体投标的，同时按照本须知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REF _Ref51260873 \r \h</w:instrText>
      </w:r>
      <w:r>
        <w:rPr>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条要求进行资格审查；</w:t>
      </w:r>
    </w:p>
    <w:p w14:paraId="7C6F85FE">
      <w:pPr>
        <w:ind w:left="1680" w:hanging="100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对投标文件中的资格、资信证明文件（内容和审查标准见第六章附件</w:t>
      </w:r>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t>《资格、资信证明文件》）进行审查，有任意一项不符合审查标准的，资格审查不合格；</w:t>
      </w:r>
    </w:p>
    <w:p w14:paraId="759D90C1">
      <w:pPr>
        <w:ind w:left="1680" w:hanging="100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根据《财政部关于在政府采购活动中查询及使用信用记录有关问题的通知》（财库〔2016〕125号）的要求，查询及使用投标人信用记录的具体要求为：</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1）查询渠道：“信用中国”网站（www.creditchina.gov.cn）和中国政府采购网（www.ccgp.gov.cn）。</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）认定截止时间（查询截止时点）：评标当日；</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3）信用信息查询记录和证据留存方式：留存于评审报告；</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信用信息的使用规则：列入失信被执行人、重大税收违法案件当事人名单、政府采购严重违法失信行为记录名单及其他不符合《中华人民共和国政府采购法》第二十二条规定条件的投标人，资格审查不合格。联合体中任意一个成员存在不良信用记录的，视同联合体存在不良信用记录。</w:t>
      </w:r>
    </w:p>
    <w:p w14:paraId="686378F0">
      <w:pPr>
        <w:pStyle w:val="54"/>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资格审查不合格的投标人不进入后续评标环节。</w:t>
      </w:r>
    </w:p>
    <w:p w14:paraId="489580AA">
      <w:pPr>
        <w:pStyle w:val="54"/>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资格审查后，合格投标人不足3家的，将不进行评标。</w:t>
      </w:r>
    </w:p>
    <w:p w14:paraId="77C3E5D7">
      <w:pPr>
        <w:pStyle w:val="53"/>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评标委员会和评标方法</w:t>
      </w:r>
    </w:p>
    <w:p w14:paraId="4205A6FB">
      <w:pPr>
        <w:pStyle w:val="54"/>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评标由依照有关法规组建的评标委员会负责。本项目评标方法见</w:t>
      </w:r>
      <w:r>
        <w:rPr>
          <w:rStyle w:val="75"/>
          <w:rFonts w:hint="eastAsia"/>
          <w:color w:val="000000" w:themeColor="text1"/>
          <w:highlight w:val="none"/>
          <w14:textFill>
            <w14:solidFill>
              <w14:schemeClr w14:val="tx1"/>
            </w14:solidFill>
          </w14:textFill>
        </w:rPr>
        <w:t>第三章评标方法和评标标准</w:t>
      </w:r>
      <w:r>
        <w:rPr>
          <w:rFonts w:hint="eastAsia"/>
          <w:color w:val="000000" w:themeColor="text1"/>
          <w:highlight w:val="none"/>
          <w14:textFill>
            <w14:solidFill>
              <w14:schemeClr w14:val="tx1"/>
            </w14:solidFill>
          </w14:textFill>
        </w:rPr>
        <w:t>。</w:t>
      </w:r>
    </w:p>
    <w:p w14:paraId="6F6960F6">
      <w:pPr>
        <w:pStyle w:val="53"/>
        <w:ind w:left="679" w:hanging="679"/>
        <w:rPr>
          <w:color w:val="000000" w:themeColor="text1"/>
          <w:highlight w:val="none"/>
          <w14:textFill>
            <w14:solidFill>
              <w14:schemeClr w14:val="tx1"/>
            </w14:solidFill>
          </w14:textFill>
        </w:rPr>
      </w:pPr>
      <w:bookmarkStart w:id="97" w:name="_Ref469991962"/>
      <w:r>
        <w:rPr>
          <w:rFonts w:hint="eastAsia"/>
          <w:color w:val="000000" w:themeColor="text1"/>
          <w:highlight w:val="none"/>
          <w14:textFill>
            <w14:solidFill>
              <w14:schemeClr w14:val="tx1"/>
            </w14:solidFill>
          </w14:textFill>
        </w:rPr>
        <w:t>投标文件的</w:t>
      </w:r>
      <w:bookmarkEnd w:id="97"/>
      <w:r>
        <w:rPr>
          <w:rFonts w:hint="eastAsia"/>
          <w:color w:val="000000" w:themeColor="text1"/>
          <w:highlight w:val="none"/>
          <w14:textFill>
            <w14:solidFill>
              <w14:schemeClr w14:val="tx1"/>
            </w14:solidFill>
          </w14:textFill>
        </w:rPr>
        <w:t>初步审查</w:t>
      </w:r>
    </w:p>
    <w:p w14:paraId="18736F6B">
      <w:pPr>
        <w:pStyle w:val="5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符合性审查：评标委员会依据法律法规和招标文件的规定，审查、评价投标文件</w:t>
      </w:r>
      <w:r>
        <w:rPr>
          <w:rFonts w:hint="eastAsia"/>
          <w:color w:val="000000" w:themeColor="text1"/>
          <w:highlight w:val="none"/>
          <w14:textFill>
            <w14:solidFill>
              <w14:schemeClr w14:val="tx1"/>
            </w14:solidFill>
          </w14:textFill>
        </w:rPr>
        <w:t>是否满足招标文件的实质性要求。实质上没有响应招标文件要求的</w:t>
      </w:r>
      <w:r>
        <w:rPr>
          <w:rFonts w:hint="eastAsia"/>
          <w:b/>
          <w:color w:val="000000" w:themeColor="text1"/>
          <w:highlight w:val="none"/>
          <w14:textFill>
            <w14:solidFill>
              <w14:schemeClr w14:val="tx1"/>
            </w14:solidFill>
          </w14:textFill>
        </w:rPr>
        <w:t>投标将被否决</w:t>
      </w:r>
      <w:r>
        <w:rPr>
          <w:rFonts w:hint="eastAsia"/>
          <w:color w:val="000000" w:themeColor="text1"/>
          <w:highlight w:val="none"/>
          <w14:textFill>
            <w14:solidFill>
              <w14:schemeClr w14:val="tx1"/>
            </w14:solidFill>
          </w14:textFill>
        </w:rPr>
        <w:t>，为无效投标。投标人不得通过修正或撤销不合要求的偏离或保留从而使其投标成为实质上响应的投标。任意一项不符合审查标准的投标将被否决，审查标准如下：</w:t>
      </w:r>
    </w:p>
    <w:tbl>
      <w:tblPr>
        <w:tblStyle w:val="24"/>
        <w:tblW w:w="8927"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1"/>
        <w:gridCol w:w="6096"/>
      </w:tblGrid>
      <w:tr w14:paraId="2F60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noWrap w:val="0"/>
            <w:vAlign w:val="top"/>
          </w:tcPr>
          <w:p w14:paraId="39D07F4E">
            <w:pPr>
              <w:spacing w:line="240" w:lineRule="auto"/>
              <w:jc w:val="center"/>
              <w:rPr>
                <w:rFonts w:ascii="Arial" w:hAnsi="Arial" w:cs="Arial"/>
                <w:b/>
                <w:color w:val="000000" w:themeColor="text1"/>
                <w:szCs w:val="24"/>
                <w:highlight w:val="none"/>
                <w14:textFill>
                  <w14:solidFill>
                    <w14:schemeClr w14:val="tx1"/>
                  </w14:solidFill>
                </w14:textFill>
              </w:rPr>
            </w:pPr>
            <w:r>
              <w:rPr>
                <w:rFonts w:hint="eastAsia" w:ascii="Arial" w:hAnsi="Arial" w:cs="Arial"/>
                <w:b/>
                <w:color w:val="000000" w:themeColor="text1"/>
                <w:szCs w:val="24"/>
                <w:highlight w:val="none"/>
                <w14:textFill>
                  <w14:solidFill>
                    <w14:schemeClr w14:val="tx1"/>
                  </w14:solidFill>
                </w14:textFill>
              </w:rPr>
              <w:t>符合性审查内容</w:t>
            </w:r>
          </w:p>
        </w:tc>
        <w:tc>
          <w:tcPr>
            <w:tcW w:w="6096" w:type="dxa"/>
            <w:noWrap w:val="0"/>
            <w:vAlign w:val="top"/>
          </w:tcPr>
          <w:p w14:paraId="7C461AF8">
            <w:pPr>
              <w:spacing w:line="240" w:lineRule="auto"/>
              <w:jc w:val="center"/>
              <w:rPr>
                <w:rFonts w:ascii="Arial" w:hAnsi="Arial" w:cs="Arial"/>
                <w:b/>
                <w:color w:val="000000" w:themeColor="text1"/>
                <w:szCs w:val="24"/>
                <w:highlight w:val="none"/>
                <w14:textFill>
                  <w14:solidFill>
                    <w14:schemeClr w14:val="tx1"/>
                  </w14:solidFill>
                </w14:textFill>
              </w:rPr>
            </w:pPr>
            <w:r>
              <w:rPr>
                <w:rFonts w:hint="eastAsia" w:ascii="Arial" w:hAnsi="Arial" w:cs="Arial"/>
                <w:b/>
                <w:color w:val="000000" w:themeColor="text1"/>
                <w:szCs w:val="24"/>
                <w:highlight w:val="none"/>
                <w14:textFill>
                  <w14:solidFill>
                    <w14:schemeClr w14:val="tx1"/>
                  </w14:solidFill>
                </w14:textFill>
              </w:rPr>
              <w:t>评审标准</w:t>
            </w:r>
          </w:p>
        </w:tc>
      </w:tr>
      <w:tr w14:paraId="4E1E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noWrap w:val="0"/>
            <w:vAlign w:val="center"/>
          </w:tcPr>
          <w:p w14:paraId="21F10D00">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投标文件是否</w:t>
            </w:r>
            <w:r>
              <w:rPr>
                <w:color w:val="000000" w:themeColor="text1"/>
                <w:highlight w:val="none"/>
                <w14:textFill>
                  <w14:solidFill>
                    <w14:schemeClr w14:val="tx1"/>
                  </w14:solidFill>
                </w14:textFill>
              </w:rPr>
              <w:t>有效签署</w:t>
            </w:r>
            <w:r>
              <w:rPr>
                <w:rFonts w:hint="eastAsia"/>
                <w:color w:val="000000" w:themeColor="text1"/>
                <w:highlight w:val="none"/>
                <w14:textFill>
                  <w14:solidFill>
                    <w14:schemeClr w14:val="tx1"/>
                  </w14:solidFill>
                </w14:textFill>
              </w:rPr>
              <w:t>、盖章</w:t>
            </w:r>
          </w:p>
        </w:tc>
        <w:tc>
          <w:tcPr>
            <w:tcW w:w="6096" w:type="dxa"/>
            <w:noWrap w:val="0"/>
            <w:vAlign w:val="center"/>
          </w:tcPr>
          <w:p w14:paraId="4032005C">
            <w:pPr>
              <w:spacing w:line="240" w:lineRule="auto"/>
              <w:rPr>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在所有纸质组成部分的封面</w:t>
            </w:r>
            <w:r>
              <w:rPr>
                <w:rFonts w:ascii="Arial" w:hAnsi="Arial" w:cs="Arial"/>
                <w:color w:val="000000" w:themeColor="text1"/>
                <w:kern w:val="0"/>
                <w:highlight w:val="none"/>
                <w14:textFill>
                  <w14:solidFill>
                    <w14:schemeClr w14:val="tx1"/>
                  </w14:solidFill>
                </w14:textFill>
              </w:rPr>
              <w:t>加盖投标人公章（</w:t>
            </w:r>
            <w:r>
              <w:rPr>
                <w:rFonts w:ascii="Arial" w:hAnsi="Arial" w:cs="Arial"/>
                <w:color w:val="000000" w:themeColor="text1"/>
                <w:highlight w:val="none"/>
                <w14:textFill>
                  <w14:solidFill>
                    <w14:schemeClr w14:val="tx1"/>
                  </w14:solidFill>
                </w14:textFill>
              </w:rPr>
              <w:t>由于封面使用了光滑纸张等不便盖章情况的，则认可在扉页或封面之后的第一页盖章</w:t>
            </w:r>
            <w:r>
              <w:rPr>
                <w:rFonts w:ascii="Arial" w:hAnsi="Arial" w:cs="Arial"/>
                <w:color w:val="000000" w:themeColor="text1"/>
                <w:kern w:val="0"/>
                <w:highlight w:val="none"/>
                <w14:textFill>
                  <w14:solidFill>
                    <w14:schemeClr w14:val="tx1"/>
                  </w14:solidFill>
                </w14:textFill>
              </w:rPr>
              <w:t>）</w:t>
            </w:r>
            <w:r>
              <w:rPr>
                <w:rFonts w:hint="eastAsia"/>
                <w:color w:val="000000" w:themeColor="text1"/>
                <w:highlight w:val="none"/>
                <w14:textFill>
                  <w14:solidFill>
                    <w14:schemeClr w14:val="tx1"/>
                  </w14:solidFill>
                </w14:textFill>
              </w:rPr>
              <w:t>，投标函由法定代表人签署或者由法定代表人授权的代理人签字。</w:t>
            </w:r>
          </w:p>
        </w:tc>
      </w:tr>
      <w:tr w14:paraId="535D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noWrap w:val="0"/>
            <w:vAlign w:val="center"/>
          </w:tcPr>
          <w:p w14:paraId="3EA7726A">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投标有效期是否满足招标文件要求</w:t>
            </w:r>
          </w:p>
        </w:tc>
        <w:tc>
          <w:tcPr>
            <w:tcW w:w="6096" w:type="dxa"/>
            <w:noWrap w:val="0"/>
            <w:vAlign w:val="center"/>
          </w:tcPr>
          <w:p w14:paraId="66D52DE3">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投标有效期自投标截止时间起不得少于《投标人须知前附表》第</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REF _Ref51260155 \r \h</w:instrText>
            </w:r>
            <w:r>
              <w:rPr>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条规定。</w:t>
            </w:r>
          </w:p>
        </w:tc>
      </w:tr>
      <w:tr w14:paraId="0280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noWrap w:val="0"/>
            <w:vAlign w:val="center"/>
          </w:tcPr>
          <w:p w14:paraId="0E0CA85C">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投标报价不得超过采购预算或最高限价</w:t>
            </w:r>
          </w:p>
        </w:tc>
        <w:tc>
          <w:tcPr>
            <w:tcW w:w="6096" w:type="dxa"/>
            <w:noWrap w:val="0"/>
            <w:vAlign w:val="center"/>
          </w:tcPr>
          <w:p w14:paraId="69BD93E0">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采购预算、最高限价详见招标文件第一章</w:t>
            </w:r>
          </w:p>
        </w:tc>
      </w:tr>
      <w:tr w14:paraId="732C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noWrap w:val="0"/>
            <w:vAlign w:val="center"/>
          </w:tcPr>
          <w:p w14:paraId="0333DD60">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投标保证金是否符合要求</w:t>
            </w:r>
          </w:p>
        </w:tc>
        <w:tc>
          <w:tcPr>
            <w:tcW w:w="6096" w:type="dxa"/>
            <w:noWrap w:val="0"/>
            <w:vAlign w:val="center"/>
          </w:tcPr>
          <w:p w14:paraId="7472389F">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投标保证金足额且符合《投标人须知前附表》第</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REF _Ref51612197 \r \h</w:instrText>
            </w:r>
            <w:r>
              <w:rPr>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条规定。</w:t>
            </w:r>
          </w:p>
        </w:tc>
      </w:tr>
      <w:tr w14:paraId="5E74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noWrap w:val="0"/>
            <w:vAlign w:val="center"/>
          </w:tcPr>
          <w:p w14:paraId="2B1E2DCA">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加注“*”的投标文件构成部分是否提供</w:t>
            </w:r>
          </w:p>
        </w:tc>
        <w:tc>
          <w:tcPr>
            <w:tcW w:w="6096" w:type="dxa"/>
            <w:noWrap w:val="0"/>
            <w:vAlign w:val="center"/>
          </w:tcPr>
          <w:p w14:paraId="78919FDD">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详见招标文件《投标人须知前附表》第</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REF _Ref51259390 \r \h</w:instrText>
            </w:r>
            <w:r>
              <w:rPr>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条。</w:t>
            </w:r>
          </w:p>
        </w:tc>
      </w:tr>
      <w:tr w14:paraId="62D5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noWrap w:val="0"/>
            <w:vAlign w:val="center"/>
          </w:tcPr>
          <w:p w14:paraId="7DAE696B">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加注“*”的投标文件构成部分内容是否符合要求</w:t>
            </w:r>
          </w:p>
        </w:tc>
        <w:tc>
          <w:tcPr>
            <w:tcW w:w="6096" w:type="dxa"/>
            <w:noWrap w:val="0"/>
            <w:vAlign w:val="center"/>
          </w:tcPr>
          <w:p w14:paraId="1A6597A5">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格式名称为“表”的，表头给定内容不得删减、改变，可根据实际需要增减行，需要填写的空格或空白应有效填写。格式属于文字内容性质的（包括“函”、“书”、“声明”、“协议”），不得删减内容、不得改变格式中给定的文字所表达的含义（排序序号及排序编号可以改动），不得自行增加与格式中给定的文字内容相矛盾的内容，需要填写的空格或空白应有效填写。</w:t>
            </w:r>
          </w:p>
          <w:p w14:paraId="7EFBF92D">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于有签署、签字要求的格式文件，法定代表人（或负责人）在相应位置签署或被授权人在相应位置签字。对于有盖章要求的格式文件，加盖了公章。法定代表人签字、盖手签章或盖姓名章均为有效法定代表人签署。</w:t>
            </w:r>
          </w:p>
        </w:tc>
      </w:tr>
      <w:tr w14:paraId="7417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noWrap w:val="0"/>
            <w:vAlign w:val="center"/>
          </w:tcPr>
          <w:p w14:paraId="5FB24A12">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法定代表人授权书是否符合要求</w:t>
            </w:r>
          </w:p>
        </w:tc>
        <w:tc>
          <w:tcPr>
            <w:tcW w:w="6096" w:type="dxa"/>
            <w:noWrap w:val="0"/>
            <w:vAlign w:val="center"/>
          </w:tcPr>
          <w:p w14:paraId="156170BD">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法定代表人（或负责人）在相应位置签署，并且代理人在相应位置签字。投标人为无法定代表人的其他团体组织等时，法定代表人是指其负责人。法定代表人签字、盖手签章或盖姓名章均为有效法定代表人签署。</w:t>
            </w:r>
          </w:p>
          <w:p w14:paraId="54912847">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加注“*”的投标文件构成部分其它文件均由法定代表人在相应位置直接签署时，无需提供法定代表人授权书，</w:t>
            </w:r>
            <w:r>
              <w:rPr>
                <w:rFonts w:hint="eastAsia"/>
                <w:b/>
                <w:bCs/>
                <w:color w:val="000000" w:themeColor="text1"/>
                <w:highlight w:val="none"/>
                <w14:textFill>
                  <w14:solidFill>
                    <w14:schemeClr w14:val="tx1"/>
                  </w14:solidFill>
                </w14:textFill>
              </w:rPr>
              <w:t>但应提供法定代表人身份证明复印件。</w:t>
            </w:r>
          </w:p>
        </w:tc>
      </w:tr>
      <w:tr w14:paraId="1683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noWrap w:val="0"/>
            <w:vAlign w:val="center"/>
          </w:tcPr>
          <w:p w14:paraId="58875861">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对不允许采购进口产品的范围是否投报了进口产品</w:t>
            </w:r>
          </w:p>
        </w:tc>
        <w:tc>
          <w:tcPr>
            <w:tcW w:w="6096" w:type="dxa"/>
            <w:noWrap w:val="0"/>
            <w:vAlign w:val="center"/>
          </w:tcPr>
          <w:p w14:paraId="0F5526B5">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是否允许采购进口产品和允许采购进口产品的范围详见投标人须知前附表第</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REF _Ref51684765 \r \h</w:instrText>
            </w:r>
            <w:r>
              <w:rPr>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条。</w:t>
            </w:r>
          </w:p>
        </w:tc>
      </w:tr>
      <w:tr w14:paraId="74C1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noWrap w:val="0"/>
            <w:vAlign w:val="center"/>
          </w:tcPr>
          <w:p w14:paraId="2460312A">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是否存在招标文件中规定的其他无效投标情形</w:t>
            </w:r>
          </w:p>
        </w:tc>
        <w:tc>
          <w:tcPr>
            <w:tcW w:w="6096" w:type="dxa"/>
            <w:noWrap w:val="0"/>
            <w:vAlign w:val="center"/>
          </w:tcPr>
          <w:p w14:paraId="5347A00F">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详见投标人须知</w:t>
            </w:r>
            <w:r>
              <w:rPr>
                <w:color w:val="000000" w:themeColor="text1"/>
                <w:highlight w:val="none"/>
                <w14:textFill>
                  <w14:solidFill>
                    <w14:schemeClr w14:val="tx1"/>
                  </w14:solidFill>
                </w14:textFill>
              </w:rPr>
              <w:t>21</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条、</w:t>
            </w:r>
            <w:r>
              <w:rPr>
                <w:color w:val="000000" w:themeColor="text1"/>
                <w:highlight w:val="none"/>
                <w14:textFill>
                  <w14:solidFill>
                    <w14:schemeClr w14:val="tx1"/>
                  </w14:solidFill>
                </w14:textFill>
              </w:rPr>
              <w:t>21</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条</w:t>
            </w:r>
          </w:p>
        </w:tc>
      </w:tr>
    </w:tbl>
    <w:p w14:paraId="651DA404">
      <w:pPr>
        <w:pStyle w:val="54"/>
        <w:ind w:left="679" w:hanging="679"/>
        <w:rPr>
          <w:color w:val="000000" w:themeColor="text1"/>
          <w:highlight w:val="none"/>
          <w14:textFill>
            <w14:solidFill>
              <w14:schemeClr w14:val="tx1"/>
            </w14:solidFill>
          </w14:textFill>
        </w:rPr>
      </w:pPr>
      <w:bookmarkStart w:id="98" w:name="_Ref53227820"/>
      <w:r>
        <w:rPr>
          <w:rFonts w:hint="eastAsia"/>
          <w:color w:val="000000" w:themeColor="text1"/>
          <w:highlight w:val="none"/>
          <w14:textFill>
            <w14:solidFill>
              <w14:schemeClr w14:val="tx1"/>
            </w14:solidFill>
          </w14:textFill>
        </w:rPr>
        <w:t>在符合性审查时，如发现下列情况之一的，</w:t>
      </w:r>
      <w:r>
        <w:rPr>
          <w:rFonts w:hint="eastAsia"/>
          <w:b/>
          <w:color w:val="000000" w:themeColor="text1"/>
          <w:highlight w:val="none"/>
          <w14:textFill>
            <w14:solidFill>
              <w14:schemeClr w14:val="tx1"/>
            </w14:solidFill>
          </w14:textFill>
        </w:rPr>
        <w:t>其投标也将被否决</w:t>
      </w:r>
      <w:r>
        <w:rPr>
          <w:rFonts w:hint="eastAsia"/>
          <w:color w:val="000000" w:themeColor="text1"/>
          <w:highlight w:val="none"/>
          <w14:textFill>
            <w14:solidFill>
              <w14:schemeClr w14:val="tx1"/>
            </w14:solidFill>
          </w14:textFill>
        </w:rPr>
        <w:t>，为无效投标：</w:t>
      </w:r>
      <w:bookmarkEnd w:id="98"/>
    </w:p>
    <w:p w14:paraId="7482B1D6">
      <w:pPr>
        <w:ind w:left="259" w:firstLine="42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w:t>
      </w:r>
      <w:r>
        <w:rPr>
          <w:rFonts w:hAnsi="宋体"/>
          <w:b/>
          <w:color w:val="000000" w:themeColor="text1"/>
          <w:highlight w:val="none"/>
          <w14:textFill>
            <w14:solidFill>
              <w14:schemeClr w14:val="tx1"/>
            </w14:solidFill>
          </w14:textFill>
        </w:rPr>
        <w:t>1</w:t>
      </w:r>
      <w:r>
        <w:rPr>
          <w:rFonts w:hint="eastAsia" w:hAnsi="宋体"/>
          <w:b/>
          <w:color w:val="000000" w:themeColor="text1"/>
          <w:highlight w:val="none"/>
          <w14:textFill>
            <w14:solidFill>
              <w14:schemeClr w14:val="tx1"/>
            </w14:solidFill>
          </w14:textFill>
        </w:rPr>
        <w:t>）</w:t>
      </w:r>
      <w:r>
        <w:rPr>
          <w:rFonts w:hint="eastAsia" w:hAnsi="宋体"/>
          <w:b/>
          <w:color w:val="000000" w:themeColor="text1"/>
          <w:highlight w:val="none"/>
          <w14:textFill>
            <w14:solidFill>
              <w14:schemeClr w14:val="tx1"/>
            </w14:solidFill>
          </w14:textFill>
        </w:rPr>
        <w:tab/>
      </w:r>
      <w:r>
        <w:rPr>
          <w:rFonts w:hint="eastAsia" w:hAnsi="宋体"/>
          <w:b/>
          <w:color w:val="000000" w:themeColor="text1"/>
          <w:highlight w:val="none"/>
          <w14:textFill>
            <w14:solidFill>
              <w14:schemeClr w14:val="tx1"/>
            </w14:solidFill>
          </w14:textFill>
        </w:rPr>
        <w:t>投标文件含有采购人不能接受的附加条件的；</w:t>
      </w:r>
    </w:p>
    <w:p w14:paraId="49F8D631">
      <w:pPr>
        <w:ind w:left="259" w:firstLine="42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w:t>
      </w:r>
      <w:r>
        <w:rPr>
          <w:rFonts w:hAnsi="宋体"/>
          <w:b/>
          <w:color w:val="000000" w:themeColor="text1"/>
          <w:highlight w:val="none"/>
          <w14:textFill>
            <w14:solidFill>
              <w14:schemeClr w14:val="tx1"/>
            </w14:solidFill>
          </w14:textFill>
        </w:rPr>
        <w:t>2</w:t>
      </w:r>
      <w:r>
        <w:rPr>
          <w:rFonts w:hint="eastAsia" w:hAnsi="宋体"/>
          <w:b/>
          <w:color w:val="000000" w:themeColor="text1"/>
          <w:highlight w:val="none"/>
          <w14:textFill>
            <w14:solidFill>
              <w14:schemeClr w14:val="tx1"/>
            </w14:solidFill>
          </w14:textFill>
        </w:rPr>
        <w:t>）</w:t>
      </w:r>
      <w:r>
        <w:rPr>
          <w:rFonts w:hint="eastAsia" w:hAnsi="宋体"/>
          <w:b/>
          <w:color w:val="000000" w:themeColor="text1"/>
          <w:highlight w:val="none"/>
          <w14:textFill>
            <w14:solidFill>
              <w14:schemeClr w14:val="tx1"/>
            </w14:solidFill>
          </w14:textFill>
        </w:rPr>
        <w:tab/>
      </w:r>
      <w:r>
        <w:rPr>
          <w:rFonts w:hint="eastAsia" w:hAnsi="宋体"/>
          <w:b/>
          <w:color w:val="000000" w:themeColor="text1"/>
          <w:highlight w:val="none"/>
          <w14:textFill>
            <w14:solidFill>
              <w14:schemeClr w14:val="tx1"/>
            </w14:solidFill>
          </w14:textFill>
        </w:rPr>
        <w:t>出现</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_Ref51615771 \r \h</w:instrText>
      </w:r>
      <w:r>
        <w:rPr>
          <w:rStyle w:val="75"/>
          <w:color w:val="000000" w:themeColor="text1"/>
          <w:highlight w:val="none"/>
          <w14:textFill>
            <w14:solidFill>
              <w14:schemeClr w14:val="tx1"/>
            </w14:solidFill>
          </w14:textFill>
        </w:rPr>
        <w:instrText xml:space="preserve">  \* MERGEFORMAT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18</w:t>
      </w:r>
      <w:r>
        <w:rPr>
          <w:rStyle w:val="75"/>
          <w:color w:val="000000" w:themeColor="text1"/>
          <w:highlight w:val="none"/>
          <w14:textFill>
            <w14:solidFill>
              <w14:schemeClr w14:val="tx1"/>
            </w14:solidFill>
          </w14:textFill>
        </w:rPr>
        <w:fldChar w:fldCharType="end"/>
      </w:r>
      <w:r>
        <w:rPr>
          <w:rStyle w:val="75"/>
          <w:color w:val="000000" w:themeColor="text1"/>
          <w:highlight w:val="none"/>
          <w14:textFill>
            <w14:solidFill>
              <w14:schemeClr w14:val="tx1"/>
            </w14:solidFill>
          </w14:textFill>
        </w:rPr>
        <w:t>条</w:t>
      </w:r>
      <w:r>
        <w:rPr>
          <w:rFonts w:hint="eastAsia" w:hAnsi="宋体"/>
          <w:b/>
          <w:color w:val="000000" w:themeColor="text1"/>
          <w:highlight w:val="none"/>
          <w14:textFill>
            <w14:solidFill>
              <w14:schemeClr w14:val="tx1"/>
            </w14:solidFill>
          </w14:textFill>
        </w:rPr>
        <w:t>列明的其它无效投标情况之一的；</w:t>
      </w:r>
    </w:p>
    <w:p w14:paraId="2BC79D2B">
      <w:pPr>
        <w:ind w:left="259" w:firstLine="42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w:t>
      </w:r>
      <w:r>
        <w:rPr>
          <w:rFonts w:hAnsi="宋体"/>
          <w:b/>
          <w:color w:val="000000" w:themeColor="text1"/>
          <w:highlight w:val="none"/>
          <w14:textFill>
            <w14:solidFill>
              <w14:schemeClr w14:val="tx1"/>
            </w14:solidFill>
          </w14:textFill>
        </w:rPr>
        <w:t>3</w:t>
      </w:r>
      <w:r>
        <w:rPr>
          <w:rFonts w:hint="eastAsia" w:hAnsi="宋体"/>
          <w:b/>
          <w:color w:val="000000" w:themeColor="text1"/>
          <w:highlight w:val="none"/>
          <w14:textFill>
            <w14:solidFill>
              <w14:schemeClr w14:val="tx1"/>
            </w14:solidFill>
          </w14:textFill>
        </w:rPr>
        <w:t>）</w:t>
      </w:r>
      <w:r>
        <w:rPr>
          <w:rFonts w:hint="eastAsia" w:hAnsi="宋体"/>
          <w:b/>
          <w:color w:val="000000" w:themeColor="text1"/>
          <w:highlight w:val="none"/>
          <w14:textFill>
            <w14:solidFill>
              <w14:schemeClr w14:val="tx1"/>
            </w14:solidFill>
          </w14:textFill>
        </w:rPr>
        <w:tab/>
      </w:r>
      <w:r>
        <w:rPr>
          <w:rFonts w:hint="eastAsia" w:hAnsi="宋体"/>
          <w:b/>
          <w:color w:val="000000" w:themeColor="text1"/>
          <w:highlight w:val="none"/>
          <w14:textFill>
            <w14:solidFill>
              <w14:schemeClr w14:val="tx1"/>
            </w14:solidFill>
          </w14:textFill>
        </w:rPr>
        <w:t>法律、法规规定的其他无效情形；</w:t>
      </w:r>
    </w:p>
    <w:p w14:paraId="0D339F10">
      <w:pPr>
        <w:ind w:left="259" w:firstLine="42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w:t>
      </w:r>
      <w:r>
        <w:rPr>
          <w:rFonts w:hAnsi="宋体"/>
          <w:b/>
          <w:color w:val="000000" w:themeColor="text1"/>
          <w:highlight w:val="none"/>
          <w14:textFill>
            <w14:solidFill>
              <w14:schemeClr w14:val="tx1"/>
            </w14:solidFill>
          </w14:textFill>
        </w:rPr>
        <w:t>4</w:t>
      </w:r>
      <w:r>
        <w:rPr>
          <w:rFonts w:hint="eastAsia" w:hAnsi="宋体"/>
          <w:b/>
          <w:color w:val="000000" w:themeColor="text1"/>
          <w:highlight w:val="none"/>
          <w14:textFill>
            <w14:solidFill>
              <w14:schemeClr w14:val="tx1"/>
            </w14:solidFill>
          </w14:textFill>
        </w:rPr>
        <w:t>）</w:t>
      </w:r>
      <w:r>
        <w:rPr>
          <w:rFonts w:hint="eastAsia" w:hAnsi="宋体"/>
          <w:b/>
          <w:color w:val="000000" w:themeColor="text1"/>
          <w:highlight w:val="none"/>
          <w14:textFill>
            <w14:solidFill>
              <w14:schemeClr w14:val="tx1"/>
            </w14:solidFill>
          </w14:textFill>
        </w:rPr>
        <w:tab/>
      </w:r>
      <w:r>
        <w:rPr>
          <w:rFonts w:hint="eastAsia" w:hAnsi="宋体"/>
          <w:b/>
          <w:color w:val="000000" w:themeColor="text1"/>
          <w:highlight w:val="none"/>
          <w14:textFill>
            <w14:solidFill>
              <w14:schemeClr w14:val="tx1"/>
            </w14:solidFill>
          </w14:textFill>
        </w:rPr>
        <w:t>投标文件符合招标文件中规定投标被否决的其他条款。</w:t>
      </w:r>
    </w:p>
    <w:p w14:paraId="5DF95351">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投标人有下列情形之一的，视为投标人串通投标，</w:t>
      </w:r>
      <w:r>
        <w:rPr>
          <w:rFonts w:hint="eastAsia"/>
          <w:b/>
          <w:color w:val="000000" w:themeColor="text1"/>
          <w:highlight w:val="none"/>
          <w14:textFill>
            <w14:solidFill>
              <w14:schemeClr w14:val="tx1"/>
            </w14:solidFill>
          </w14:textFill>
        </w:rPr>
        <w:t>投标将被否决</w:t>
      </w:r>
      <w:r>
        <w:rPr>
          <w:rFonts w:hint="eastAsia"/>
          <w:color w:val="000000" w:themeColor="text1"/>
          <w:highlight w:val="none"/>
          <w14:textFill>
            <w14:solidFill>
              <w14:schemeClr w14:val="tx1"/>
            </w14:solidFill>
          </w14:textFill>
        </w:rPr>
        <w:t>，其投标无效：</w:t>
      </w:r>
    </w:p>
    <w:p w14:paraId="14CB51E1">
      <w:pPr>
        <w:ind w:left="1680" w:hanging="1001"/>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　　不同投标人的投标文件由同一单位或者个人编制；</w:t>
      </w:r>
    </w:p>
    <w:p w14:paraId="15C9E63B">
      <w:pPr>
        <w:ind w:left="1680" w:hanging="1001"/>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　　不同投标人委托同一单位或者个人办理投标事宜；</w:t>
      </w:r>
    </w:p>
    <w:p w14:paraId="12D83D97">
      <w:pPr>
        <w:ind w:left="1680" w:hanging="1001"/>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　　不同投标人的投标文件载明的项目管理成员或者联系人员为同一人；</w:t>
      </w:r>
    </w:p>
    <w:p w14:paraId="7E66149B">
      <w:pPr>
        <w:ind w:left="1680" w:hanging="1001"/>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　　不同投标人的投标文件异常一致或者投标报价呈规律性差异；</w:t>
      </w:r>
    </w:p>
    <w:p w14:paraId="036EE9E6">
      <w:pPr>
        <w:ind w:left="1680" w:hanging="1001"/>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　　不同投标人的投标文件相互混装；</w:t>
      </w:r>
    </w:p>
    <w:p w14:paraId="06D6DCDD">
      <w:pPr>
        <w:ind w:left="1680" w:hanging="1001"/>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　　不同投标人的投标保证金从同一单位或者个人的账户转出。</w:t>
      </w:r>
    </w:p>
    <w:p w14:paraId="4D81FD48">
      <w:pPr>
        <w:pStyle w:val="54"/>
        <w:rPr>
          <w:rFonts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评标委员会决定投标的响应性只根据投标本身的真实无误的内容，而不依据外部的证据，但投标有不真实不正确的内容时除外。</w:t>
      </w:r>
    </w:p>
    <w:p w14:paraId="4AEC3BB3">
      <w:pPr>
        <w:pStyle w:val="54"/>
        <w:ind w:left="679" w:hanging="679"/>
        <w:rPr>
          <w:color w:val="000000" w:themeColor="text1"/>
          <w:highlight w:val="none"/>
          <w14:textFill>
            <w14:solidFill>
              <w14:schemeClr w14:val="tx1"/>
            </w14:solidFill>
          </w14:textFill>
        </w:rPr>
      </w:pPr>
      <w:bookmarkStart w:id="99" w:name="_Ref492909974"/>
      <w:r>
        <w:rPr>
          <w:rFonts w:hint="eastAsia"/>
          <w:color w:val="000000" w:themeColor="text1"/>
          <w:highlight w:val="none"/>
          <w14:textFill>
            <w14:solidFill>
              <w14:schemeClr w14:val="tx1"/>
            </w14:solidFill>
          </w14:textFill>
        </w:rPr>
        <w:t>投标文件报价出现前后不一致的，除《投标人须知前附表》另有规定外，按照下列规定修正：</w:t>
      </w:r>
      <w:bookmarkEnd w:id="99"/>
    </w:p>
    <w:p w14:paraId="625CEFB7">
      <w:pPr>
        <w:ind w:left="1680" w:hanging="100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公开唱出的开标一览表投标总价与投标文件中相应内容不一致的，以公开唱出的开标一览表为准；</w:t>
      </w:r>
    </w:p>
    <w:p w14:paraId="09FF27C4">
      <w:pPr>
        <w:ind w:left="1680" w:hanging="100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公开唱出的开标一览表大写金额和小写金额不一致的，以大写金额为准；</w:t>
      </w:r>
    </w:p>
    <w:p w14:paraId="0D66A5C9">
      <w:pPr>
        <w:ind w:left="1680" w:hanging="100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分项报价表中汇总金额与公开唱出的价格不一致，以公开唱出的开标一览表的总价为准，并修改单价。</w:t>
      </w:r>
    </w:p>
    <w:p w14:paraId="46A37794">
      <w:pPr>
        <w:pStyle w:val="54"/>
        <w:numPr>
          <w:ilvl w:val="0"/>
          <w:numId w:val="0"/>
        </w:numPr>
        <w:ind w:left="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修正后的报价按照本须知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w:instrText>
      </w:r>
      <w:r>
        <w:rPr>
          <w:rFonts w:hint="eastAsia"/>
          <w:color w:val="000000" w:themeColor="text1"/>
          <w:highlight w:val="none"/>
          <w14:textFill>
            <w14:solidFill>
              <w14:schemeClr w14:val="tx1"/>
            </w14:solidFill>
          </w14:textFill>
        </w:rPr>
        <w:instrText xml:space="preserve">REF _Ref51345041 \r \h</w:instrText>
      </w:r>
      <w:r>
        <w:rPr>
          <w:color w:val="000000" w:themeColor="text1"/>
          <w:highlight w:val="none"/>
          <w14:textFill>
            <w14:solidFill>
              <w14:schemeClr w14:val="tx1"/>
            </w14:solidFill>
          </w14:textFill>
        </w:rPr>
        <w:instrText xml:space="preserve">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条的规定经投标人确认后产生约束力，投标人不确认的，</w:t>
      </w:r>
      <w:r>
        <w:rPr>
          <w:rFonts w:hint="eastAsia"/>
          <w:b/>
          <w:color w:val="000000" w:themeColor="text1"/>
          <w:highlight w:val="none"/>
          <w14:textFill>
            <w14:solidFill>
              <w14:schemeClr w14:val="tx1"/>
            </w14:solidFill>
          </w14:textFill>
        </w:rPr>
        <w:t>其投标将被否决</w:t>
      </w:r>
      <w:r>
        <w:rPr>
          <w:rFonts w:hint="eastAsia"/>
          <w:color w:val="000000" w:themeColor="text1"/>
          <w:highlight w:val="none"/>
          <w14:textFill>
            <w14:solidFill>
              <w14:schemeClr w14:val="tx1"/>
            </w14:solidFill>
          </w14:textFill>
        </w:rPr>
        <w:t>。</w:t>
      </w:r>
    </w:p>
    <w:p w14:paraId="18868B36">
      <w:pPr>
        <w:pStyle w:val="54"/>
        <w:rPr>
          <w:color w:val="000000" w:themeColor="text1"/>
          <w:highlight w:val="none"/>
          <w14:textFill>
            <w14:solidFill>
              <w14:schemeClr w14:val="tx1"/>
            </w14:solidFill>
          </w14:textFill>
        </w:rPr>
      </w:pPr>
      <w:bookmarkStart w:id="100" w:name="_Ref492910465"/>
      <w:r>
        <w:rPr>
          <w:rFonts w:hint="eastAsia"/>
          <w:color w:val="000000" w:themeColor="text1"/>
          <w:highlight w:val="none"/>
          <w14:textFill>
            <w14:solidFill>
              <w14:schemeClr w14:val="tx1"/>
            </w14:solidFill>
          </w14:textFill>
        </w:rPr>
        <w:t>提供相同品牌核心产品且通过资格审查、符合性审查的不同投标人参加同一合同项下投标的，按一家投标人计算。</w:t>
      </w:r>
      <w:r>
        <w:rPr>
          <w:rFonts w:hint="eastAsia" w:ascii="Arial" w:hAnsi="Arial" w:cs="Arial"/>
          <w:color w:val="000000" w:themeColor="text1"/>
          <w:szCs w:val="24"/>
          <w:highlight w:val="none"/>
          <w14:textFill>
            <w14:solidFill>
              <w14:schemeClr w14:val="tx1"/>
            </w14:solidFill>
          </w14:textFill>
        </w:rPr>
        <w:t>非单一产品采购项目，多家投标人提供的核心产品品牌相同的，视同为提供相同品牌产品，同样按一家投标人计算。核心产品见</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_Ref53228379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19</w:t>
      </w:r>
      <w:r>
        <w:rPr>
          <w:rStyle w:val="75"/>
          <w:color w:val="000000" w:themeColor="text1"/>
          <w:highlight w:val="none"/>
          <w14:textFill>
            <w14:solidFill>
              <w14:schemeClr w14:val="tx1"/>
            </w14:solidFill>
          </w14:textFill>
        </w:rPr>
        <w:fldChar w:fldCharType="end"/>
      </w:r>
      <w:r>
        <w:rPr>
          <w:rStyle w:val="75"/>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w:t>
      </w:r>
      <w:bookmarkEnd w:id="100"/>
    </w:p>
    <w:p w14:paraId="42AABF13">
      <w:pPr>
        <w:pStyle w:val="53"/>
        <w:rPr>
          <w:color w:val="000000" w:themeColor="text1"/>
          <w:highlight w:val="none"/>
          <w14:textFill>
            <w14:solidFill>
              <w14:schemeClr w14:val="tx1"/>
            </w14:solidFill>
          </w14:textFill>
        </w:rPr>
      </w:pPr>
      <w:bookmarkStart w:id="101" w:name="_Ref51345041"/>
      <w:r>
        <w:rPr>
          <w:rFonts w:hint="eastAsia"/>
          <w:color w:val="000000" w:themeColor="text1"/>
          <w:highlight w:val="none"/>
          <w14:textFill>
            <w14:solidFill>
              <w14:schemeClr w14:val="tx1"/>
            </w14:solidFill>
          </w14:textFill>
        </w:rPr>
        <w:t>投标文件的澄清、说明或补正</w:t>
      </w:r>
      <w:bookmarkEnd w:id="101"/>
    </w:p>
    <w:p w14:paraId="5159ACE6">
      <w:pPr>
        <w:pStyle w:val="54"/>
        <w:ind w:left="679" w:hanging="679"/>
        <w:rPr>
          <w:color w:val="000000" w:themeColor="text1"/>
          <w:highlight w:val="none"/>
          <w14:textFill>
            <w14:solidFill>
              <w14:schemeClr w14:val="tx1"/>
            </w14:solidFill>
          </w14:textFill>
        </w:rPr>
      </w:pPr>
      <w:bookmarkStart w:id="102" w:name="_Ref469992128"/>
      <w:r>
        <w:rPr>
          <w:rFonts w:ascii="Arial" w:hAnsi="Arial" w:cs="Arial"/>
          <w:color w:val="000000" w:themeColor="text1"/>
          <w:szCs w:val="24"/>
          <w:highlight w:val="none"/>
          <w14:textFill>
            <w14:solidFill>
              <w14:schemeClr w14:val="tx1"/>
            </w14:solidFill>
          </w14:textFill>
        </w:rPr>
        <w:t>投标人不得主动对投标文件进行澄清</w:t>
      </w:r>
      <w:r>
        <w:rPr>
          <w:rFonts w:hint="eastAsia" w:ascii="Arial" w:hAnsi="Arial" w:cs="Arial"/>
          <w:color w:val="000000" w:themeColor="text1"/>
          <w:szCs w:val="24"/>
          <w:highlight w:val="none"/>
          <w14:textFill>
            <w14:solidFill>
              <w14:schemeClr w14:val="tx1"/>
            </w14:solidFill>
          </w14:textFill>
        </w:rPr>
        <w:t>、说明或补正，评标委员会也不接受投标人的主动澄清、说明或补正</w:t>
      </w:r>
      <w:r>
        <w:rPr>
          <w:rFonts w:ascii="Arial" w:hAnsi="Arial" w:cs="Arial"/>
          <w:color w:val="000000" w:themeColor="text1"/>
          <w:szCs w:val="24"/>
          <w:highlight w:val="none"/>
          <w14:textFill>
            <w14:solidFill>
              <w14:schemeClr w14:val="tx1"/>
            </w14:solidFill>
          </w14:textFill>
        </w:rPr>
        <w:t>。</w:t>
      </w:r>
    </w:p>
    <w:p w14:paraId="2951103E">
      <w:pPr>
        <w:pStyle w:val="54"/>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在评标期间，</w:t>
      </w:r>
      <w:bookmarkEnd w:id="102"/>
      <w:r>
        <w:rPr>
          <w:rFonts w:hint="eastAsia"/>
          <w:color w:val="000000" w:themeColor="text1"/>
          <w:highlight w:val="none"/>
          <w14:textFill>
            <w14:solidFill>
              <w14:schemeClr w14:val="tx1"/>
            </w14:solidFill>
          </w14:textFill>
        </w:rPr>
        <w:t>对于投标文件中含义不明确、同类问题表述不一致或者有明显文字和计算错误的内容，评标委员会将以书面形式要求投标人作出必要的澄清、说明或者补正。</w:t>
      </w:r>
    </w:p>
    <w:p w14:paraId="041491B1">
      <w:pPr>
        <w:pStyle w:val="54"/>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必须按照评标委员会要求的时间、地点提交澄清、说明或者补正，投标人的澄清、说明或者补正应当采用书面形式，并逐页加盖公章或者由法定代表人逐页签署或由被授权代表逐页签字。投标人的澄清、说明或者补正不得超出投标文件的范围或者改变投标文件的实质性内容。投标人拒不按照要求对投标文件进行澄清、说明或者补正的，视其放弃该项权利。评标委员会也不接受投标人超出投标文件的范围或者改变投标文件的实质性内容的澄清。</w:t>
      </w:r>
    </w:p>
    <w:p w14:paraId="11838115">
      <w:pPr>
        <w:pStyle w:val="53"/>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投标文件的详细评审</w:t>
      </w:r>
    </w:p>
    <w:p w14:paraId="45790936">
      <w:pPr>
        <w:pStyle w:val="54"/>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经过符合性审查后，评标委员会将只对确定为实质上响应招标文件要求的投标进行评价和比较。评审应严格按照招标文件的要求和条件进行，具体评标标准详见招标文件</w:t>
      </w:r>
      <w:r>
        <w:rPr>
          <w:rStyle w:val="75"/>
          <w:rFonts w:hint="eastAsia"/>
          <w:color w:val="000000" w:themeColor="text1"/>
          <w:highlight w:val="none"/>
          <w14:textFill>
            <w14:solidFill>
              <w14:schemeClr w14:val="tx1"/>
            </w14:solidFill>
          </w14:textFill>
        </w:rPr>
        <w:t>第三章 评标标准和评分方法</w:t>
      </w:r>
      <w:r>
        <w:rPr>
          <w:rFonts w:hint="eastAsia"/>
          <w:color w:val="000000" w:themeColor="text1"/>
          <w:highlight w:val="none"/>
          <w14:textFill>
            <w14:solidFill>
              <w14:schemeClr w14:val="tx1"/>
            </w14:solidFill>
          </w14:textFill>
        </w:rPr>
        <w:t>。</w:t>
      </w:r>
    </w:p>
    <w:p w14:paraId="0639FA5E">
      <w:pPr>
        <w:pStyle w:val="53"/>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中标候选人的推荐</w:t>
      </w:r>
    </w:p>
    <w:p w14:paraId="2D3CA8EB">
      <w:pPr>
        <w:pStyle w:val="5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投标文件满足招标文件全部实质性要求</w:t>
      </w:r>
      <w:r>
        <w:rPr>
          <w:rFonts w:hint="eastAsia"/>
          <w:color w:val="000000" w:themeColor="text1"/>
          <w:highlight w:val="none"/>
          <w14:textFill>
            <w14:solidFill>
              <w14:schemeClr w14:val="tx1"/>
            </w14:solidFill>
          </w14:textFill>
        </w:rPr>
        <w:t>后</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评标委员会将对投标人进行</w:t>
      </w:r>
      <w:r>
        <w:rPr>
          <w:color w:val="000000" w:themeColor="text1"/>
          <w:highlight w:val="none"/>
          <w14:textFill>
            <w14:solidFill>
              <w14:schemeClr w14:val="tx1"/>
            </w14:solidFill>
          </w14:textFill>
        </w:rPr>
        <w:t>排</w:t>
      </w:r>
      <w:r>
        <w:rPr>
          <w:rFonts w:hint="eastAsia"/>
          <w:color w:val="000000" w:themeColor="text1"/>
          <w:highlight w:val="none"/>
          <w14:textFill>
            <w14:solidFill>
              <w14:schemeClr w14:val="tx1"/>
            </w14:solidFill>
          </w14:textFill>
        </w:rPr>
        <w:t>序，并推荐所有满足招标文件全部实质性要求的投标人为中标候选人。</w:t>
      </w:r>
      <w:r>
        <w:rPr>
          <w:color w:val="000000" w:themeColor="text1"/>
          <w:highlight w:val="none"/>
          <w14:textFill>
            <w14:solidFill>
              <w14:schemeClr w14:val="tx1"/>
            </w14:solidFill>
          </w14:textFill>
        </w:rPr>
        <w:t>采用最低评标价法的，评标结果按投标报价由低到高顺序排列。投标报价相同的并列。投标文件满足招标文件全部实质性要求且投标报价最低的投标人为排名第一的中标候选人。采用综合评分法的，评标结果按评审后</w:t>
      </w:r>
      <w:r>
        <w:rPr>
          <w:rFonts w:hint="eastAsia"/>
          <w:color w:val="000000" w:themeColor="text1"/>
          <w:highlight w:val="none"/>
          <w14:textFill>
            <w14:solidFill>
              <w14:schemeClr w14:val="tx1"/>
            </w14:solidFill>
          </w14:textFill>
        </w:rPr>
        <w:t>综合</w:t>
      </w:r>
      <w:r>
        <w:rPr>
          <w:color w:val="000000" w:themeColor="text1"/>
          <w:highlight w:val="none"/>
          <w14:textFill>
            <w14:solidFill>
              <w14:schemeClr w14:val="tx1"/>
            </w14:solidFill>
          </w14:textFill>
        </w:rPr>
        <w:t>得分由高到低顺序排列。</w:t>
      </w:r>
      <w:r>
        <w:rPr>
          <w:rFonts w:hint="eastAsia"/>
          <w:color w:val="000000" w:themeColor="text1"/>
          <w:highlight w:val="none"/>
          <w14:textFill>
            <w14:solidFill>
              <w14:schemeClr w14:val="tx1"/>
            </w14:solidFill>
          </w14:textFill>
        </w:rPr>
        <w:t>综合</w:t>
      </w:r>
      <w:r>
        <w:rPr>
          <w:color w:val="000000" w:themeColor="text1"/>
          <w:highlight w:val="none"/>
          <w14:textFill>
            <w14:solidFill>
              <w14:schemeClr w14:val="tx1"/>
            </w14:solidFill>
          </w14:textFill>
        </w:rPr>
        <w:t>得分相同的，按投标报价由低到高顺序排列。</w:t>
      </w:r>
      <w:r>
        <w:rPr>
          <w:rFonts w:hint="eastAsia"/>
          <w:color w:val="000000" w:themeColor="text1"/>
          <w:highlight w:val="none"/>
          <w14:textFill>
            <w14:solidFill>
              <w14:schemeClr w14:val="tx1"/>
            </w14:solidFill>
          </w14:textFill>
        </w:rPr>
        <w:t>综合</w:t>
      </w:r>
      <w:r>
        <w:rPr>
          <w:color w:val="000000" w:themeColor="text1"/>
          <w:highlight w:val="none"/>
          <w14:textFill>
            <w14:solidFill>
              <w14:schemeClr w14:val="tx1"/>
            </w14:solidFill>
          </w14:textFill>
        </w:rPr>
        <w:t>得分且投标报价相同的并列。投标文件满足招标文件全部实质性要求，且按照评审因素的量化指标评审得分最高的投标人为排名第一的中标候选人。</w:t>
      </w:r>
    </w:p>
    <w:p w14:paraId="2BE95AB8">
      <w:pPr>
        <w:pStyle w:val="54"/>
        <w:rPr>
          <w:color w:val="000000" w:themeColor="text1"/>
          <w:highlight w:val="none"/>
          <w14:textFill>
            <w14:solidFill>
              <w14:schemeClr w14:val="tx1"/>
            </w14:solidFill>
          </w14:textFill>
        </w:rPr>
      </w:pPr>
      <w:bookmarkStart w:id="103" w:name="_Ref51616071"/>
      <w:r>
        <w:rPr>
          <w:rFonts w:hint="eastAsia"/>
          <w:color w:val="000000" w:themeColor="text1"/>
          <w:highlight w:val="none"/>
          <w14:textFill>
            <w14:solidFill>
              <w14:schemeClr w14:val="tx1"/>
            </w14:solidFill>
          </w14:textFill>
        </w:rPr>
        <w:t>采用最低评标价法的采购项目，提供相同品牌核心产品的不同投标人参加同一合同项下投标的，以其中通过资格审查、符合性审查且报价最低的参加评标；报价相同的，由采购人或者采购人委托评标委员会按照</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_Ref53228388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20</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规定的方式确定一个参加评标的投标人，其他投标无效。</w:t>
      </w:r>
      <w:bookmarkEnd w:id="103"/>
    </w:p>
    <w:p w14:paraId="6B8C6ACF">
      <w:pPr>
        <w:pStyle w:val="54"/>
        <w:ind w:left="679" w:hanging="679"/>
        <w:rPr>
          <w:color w:val="000000" w:themeColor="text1"/>
          <w:highlight w:val="none"/>
          <w14:textFill>
            <w14:solidFill>
              <w14:schemeClr w14:val="tx1"/>
            </w14:solidFill>
          </w14:textFill>
        </w:rPr>
      </w:pPr>
      <w:bookmarkStart w:id="104" w:name="_Ref51616077"/>
      <w:r>
        <w:rPr>
          <w:rFonts w:hint="eastAsia"/>
          <w:color w:val="000000" w:themeColor="text1"/>
          <w:highlight w:val="none"/>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评标委员会按照</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_Ref53228388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20</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规定的方式确定一个投标人获得中标人推荐资格，其他同品牌投标人不作为中标候选人。</w:t>
      </w:r>
      <w:bookmarkEnd w:id="104"/>
    </w:p>
    <w:p w14:paraId="21356B7D">
      <w:pPr>
        <w:pStyle w:val="53"/>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废标处理</w:t>
      </w:r>
    </w:p>
    <w:p w14:paraId="590FA8E7">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如发现下列情况之一的，本项目予以废标：</w:t>
      </w:r>
    </w:p>
    <w:p w14:paraId="5B5FB763">
      <w:pPr>
        <w:ind w:left="1680" w:hanging="1001"/>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符合专业条件的投标商或者对招标文件作实质响应的供应商不足三家的；</w:t>
      </w:r>
    </w:p>
    <w:p w14:paraId="1259C252">
      <w:pPr>
        <w:ind w:left="1680" w:hanging="1001"/>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出现影响采购公正的违法、违规行为的；</w:t>
      </w:r>
    </w:p>
    <w:p w14:paraId="01E12DE0">
      <w:pPr>
        <w:ind w:left="1680" w:hanging="1001"/>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w:t>
      </w:r>
      <w:r>
        <w:rPr>
          <w:rFonts w:hint="eastAsia" w:hAnsi="宋体"/>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投标人的报价均超过了采购预算，采购人不能支付的；</w:t>
      </w:r>
    </w:p>
    <w:p w14:paraId="2692AAD5">
      <w:pPr>
        <w:ind w:left="1680" w:hanging="1001"/>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w:t>
      </w:r>
      <w:r>
        <w:rPr>
          <w:rFonts w:hint="eastAsia" w:hAnsi="宋体"/>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因重大变故，采购任务取消的。</w:t>
      </w:r>
    </w:p>
    <w:p w14:paraId="72125702">
      <w:pPr>
        <w:pStyle w:val="54"/>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废标后，采购代理机构将废标结果在本项目招标公告的发布媒体（公开招标时）或</w:t>
      </w:r>
      <w:r>
        <w:rPr>
          <w:rFonts w:hint="eastAsia" w:ascii="黑体" w:hAnsi="黑体" w:eastAsia="黑体"/>
          <w:color w:val="000000" w:themeColor="text1"/>
          <w:highlight w:val="none"/>
          <w14:textFill>
            <w14:solidFill>
              <w14:schemeClr w14:val="tx1"/>
            </w14:solidFill>
          </w14:textFill>
        </w:rPr>
        <w:t>《投标人须知前附表》</w:t>
      </w:r>
      <w:r>
        <w:rPr>
          <w:rFonts w:hint="eastAsia" w:hAnsi="宋体"/>
          <w:color w:val="000000" w:themeColor="text1"/>
          <w:highlight w:val="none"/>
          <w14:textFill>
            <w14:solidFill>
              <w14:schemeClr w14:val="tx1"/>
            </w14:solidFill>
          </w14:textFill>
        </w:rPr>
        <w:t>指定媒体（邀请招标时）上进行公告。</w:t>
      </w:r>
    </w:p>
    <w:p w14:paraId="3DEE6274">
      <w:pPr>
        <w:pStyle w:val="4"/>
        <w:rPr>
          <w:rFonts w:hint="eastAsia"/>
          <w:color w:val="000000" w:themeColor="text1"/>
          <w:highlight w:val="none"/>
          <w14:textFill>
            <w14:solidFill>
              <w14:schemeClr w14:val="tx1"/>
            </w14:solidFill>
          </w14:textFill>
        </w:rPr>
      </w:pPr>
      <w:bookmarkStart w:id="105" w:name="_Toc174533046"/>
    </w:p>
    <w:p w14:paraId="2EC43A88">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六、授予合同</w:t>
      </w:r>
      <w:bookmarkEnd w:id="105"/>
    </w:p>
    <w:p w14:paraId="5457668E">
      <w:pPr>
        <w:pStyle w:val="53"/>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中标人的确定及合同授予</w:t>
      </w:r>
    </w:p>
    <w:p w14:paraId="5F5C6DD6">
      <w:pPr>
        <w:pStyle w:val="54"/>
        <w:rPr>
          <w:color w:val="000000" w:themeColor="text1"/>
          <w:highlight w:val="none"/>
          <w14:textFill>
            <w14:solidFill>
              <w14:schemeClr w14:val="tx1"/>
            </w14:solidFill>
          </w14:textFill>
        </w:rPr>
      </w:pPr>
      <w:bookmarkStart w:id="106" w:name="_Ref51684061"/>
      <w:r>
        <w:rPr>
          <w:rFonts w:hint="eastAsia"/>
          <w:color w:val="000000" w:themeColor="text1"/>
          <w:highlight w:val="none"/>
          <w14:textFill>
            <w14:solidFill>
              <w14:schemeClr w14:val="tx1"/>
            </w14:solidFill>
          </w14:textFill>
        </w:rPr>
        <w:t>采购人将在评标报告确定的中标候选人名单中按顺序确定中标人，或者，采购人委托评标委员会直接确定的中标人，采用上述何种方式确定中标人详见</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_Ref51684695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21</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bookmarkEnd w:id="106"/>
    </w:p>
    <w:p w14:paraId="5C5DE35A">
      <w:pPr>
        <w:pStyle w:val="54"/>
        <w:rPr>
          <w:color w:val="000000" w:themeColor="text1"/>
          <w:highlight w:val="none"/>
          <w14:textFill>
            <w14:solidFill>
              <w14:schemeClr w14:val="tx1"/>
            </w14:solidFill>
          </w14:textFill>
        </w:rPr>
      </w:pPr>
      <w:bookmarkStart w:id="107" w:name="_Ref51684068"/>
      <w:r>
        <w:rPr>
          <w:rFonts w:hint="eastAsia"/>
          <w:color w:val="000000" w:themeColor="text1"/>
          <w:highlight w:val="none"/>
          <w14:textFill>
            <w14:solidFill>
              <w14:schemeClr w14:val="tx1"/>
            </w14:solidFill>
          </w14:textFill>
        </w:rPr>
        <w:t>中标候选人并列的，由采购人或评标委员会按照</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_Ref51684703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22</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规定的方式确定中标人；</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_Ref51684703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22</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未规定的，采取随机抽取的方式确定。</w:t>
      </w:r>
      <w:bookmarkEnd w:id="107"/>
    </w:p>
    <w:p w14:paraId="6C9470D0">
      <w:pPr>
        <w:pStyle w:val="53"/>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中标通知及告知</w:t>
      </w:r>
    </w:p>
    <w:p w14:paraId="0EEC7794">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公开招标中标人确定后，采购代理机构将在刊登本次招标公告的媒体上发布中标公告，同时以书面形式向中标人发出中标通知书。邀请招标中标人确定后，采购代理机构将在</w:t>
      </w:r>
      <w:r>
        <w:rPr>
          <w:rFonts w:hint="eastAsia" w:ascii="黑体" w:hAnsi="黑体" w:eastAsia="黑体"/>
          <w:color w:val="000000" w:themeColor="text1"/>
          <w:highlight w:val="none"/>
          <w14:textFill>
            <w14:solidFill>
              <w14:schemeClr w14:val="tx1"/>
            </w14:solidFill>
          </w14:textFill>
        </w:rPr>
        <w:t>《投标人须知前附表》</w:t>
      </w:r>
      <w:r>
        <w:rPr>
          <w:rFonts w:hint="eastAsia"/>
          <w:color w:val="000000" w:themeColor="text1"/>
          <w:highlight w:val="none"/>
          <w14:textFill>
            <w14:solidFill>
              <w14:schemeClr w14:val="tx1"/>
            </w14:solidFill>
          </w14:textFill>
        </w:rPr>
        <w:t>指定的媒体上发布中标公告，同时以书面形式向中标人发出中标通知书。中标通知书对采购人和中标人具有同等法律效力。中标通知书发出后，采购人改变招标结果或者中标人放弃中标，应当承担相应的法律责任。</w:t>
      </w:r>
    </w:p>
    <w:p w14:paraId="2DA2F610">
      <w:pPr>
        <w:pStyle w:val="54"/>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中标通知书是合同的组成部分。</w:t>
      </w:r>
    </w:p>
    <w:p w14:paraId="652DB4C7">
      <w:pPr>
        <w:pStyle w:val="53"/>
        <w:ind w:left="679" w:hanging="679"/>
        <w:rPr>
          <w:color w:val="000000" w:themeColor="text1"/>
          <w:highlight w:val="none"/>
          <w14:textFill>
            <w14:solidFill>
              <w14:schemeClr w14:val="tx1"/>
            </w14:solidFill>
          </w14:textFill>
        </w:rPr>
      </w:pPr>
      <w:bookmarkStart w:id="108" w:name="_Ref469993976"/>
      <w:r>
        <w:rPr>
          <w:rFonts w:hint="eastAsia"/>
          <w:color w:val="000000" w:themeColor="text1"/>
          <w:highlight w:val="none"/>
          <w14:textFill>
            <w14:solidFill>
              <w14:schemeClr w14:val="tx1"/>
            </w14:solidFill>
          </w14:textFill>
        </w:rPr>
        <w:t>签订合同</w:t>
      </w:r>
      <w:bookmarkEnd w:id="108"/>
    </w:p>
    <w:p w14:paraId="67754F12">
      <w:pPr>
        <w:pStyle w:val="54"/>
        <w:ind w:left="679" w:hanging="6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《中标通知书》发出后30日内，中标人应按照招标文件和中标人的投标文件及评标过程中的有关澄清文件等订立书面合同。中标人不得与采购人再订立背离合同实质性内容的其他协议。</w:t>
      </w:r>
    </w:p>
    <w:p w14:paraId="358FC51B">
      <w:pPr>
        <w:pStyle w:val="54"/>
        <w:rPr>
          <w:color w:val="000000" w:themeColor="text1"/>
          <w:highlight w:val="none"/>
          <w14:textFill>
            <w14:solidFill>
              <w14:schemeClr w14:val="tx1"/>
            </w14:solidFill>
          </w14:textFill>
        </w:rPr>
      </w:pPr>
      <w:bookmarkStart w:id="109" w:name="_Ref51684086"/>
      <w:r>
        <w:rPr>
          <w:rFonts w:hint="eastAsia"/>
          <w:color w:val="000000" w:themeColor="text1"/>
          <w:highlight w:val="none"/>
          <w14:textFill>
            <w14:solidFill>
              <w14:schemeClr w14:val="tx1"/>
            </w14:solidFill>
          </w14:textFill>
        </w:rPr>
        <w:t>未经采购人事先给予书面同意，中标人不得将本项目分包，即不得将合同全部及任何部分权利、义务向第三方转让。本次招标是否允许分包以及分包要求见</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_Ref53228485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23</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。不允许分包的项目或部分中标人进行分包的，将被视为严重违约，依法依约承担相应法律责任。</w:t>
      </w:r>
      <w:bookmarkEnd w:id="109"/>
    </w:p>
    <w:p w14:paraId="08F6366E">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中标人拒绝与采购人签订合同的，采购人可以按照评标报告推荐的中标候选人名单排序，确定下一候选人为中标人，也可以重新开展政府采购活动。</w:t>
      </w:r>
    </w:p>
    <w:p w14:paraId="1989F819">
      <w:pPr>
        <w:pStyle w:val="5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招标代理服务费</w:t>
      </w:r>
    </w:p>
    <w:p w14:paraId="3DFFD4FA">
      <w:pPr>
        <w:pStyle w:val="54"/>
        <w:rPr>
          <w:color w:val="000000" w:themeColor="text1"/>
          <w:highlight w:val="none"/>
          <w14:textFill>
            <w14:solidFill>
              <w14:schemeClr w14:val="tx1"/>
            </w14:solidFill>
          </w14:textFill>
        </w:rPr>
      </w:pPr>
      <w:bookmarkStart w:id="110" w:name="_Ref506187614"/>
      <w:r>
        <w:rPr>
          <w:rFonts w:hint="eastAsia"/>
          <w:color w:val="000000" w:themeColor="text1"/>
          <w:highlight w:val="none"/>
          <w14:textFill>
            <w14:solidFill>
              <w14:schemeClr w14:val="tx1"/>
            </w14:solidFill>
          </w14:textFill>
        </w:rPr>
        <w:t>中标人须在领取中标通知书的同时，按照</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_Ref53228540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24</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规定的标准向采购代理机构支付招标代理服务费。</w:t>
      </w:r>
      <w:bookmarkEnd w:id="110"/>
    </w:p>
    <w:p w14:paraId="4F9A1780">
      <w:pPr>
        <w:pStyle w:val="4"/>
        <w:rPr>
          <w:color w:val="000000" w:themeColor="text1"/>
          <w:highlight w:val="none"/>
          <w14:textFill>
            <w14:solidFill>
              <w14:schemeClr w14:val="tx1"/>
            </w14:solidFill>
          </w14:textFill>
        </w:rPr>
      </w:pPr>
      <w:bookmarkStart w:id="111" w:name="_Toc174533047"/>
      <w:r>
        <w:rPr>
          <w:rFonts w:hint="eastAsia"/>
          <w:color w:val="000000" w:themeColor="text1"/>
          <w:highlight w:val="none"/>
          <w14:textFill>
            <w14:solidFill>
              <w14:schemeClr w14:val="tx1"/>
            </w14:solidFill>
          </w14:textFill>
        </w:rPr>
        <w:t>七、其他</w:t>
      </w:r>
      <w:bookmarkEnd w:id="111"/>
    </w:p>
    <w:p w14:paraId="65F29187">
      <w:pPr>
        <w:pStyle w:val="53"/>
        <w:rPr>
          <w:color w:val="000000" w:themeColor="text1"/>
          <w:highlight w:val="none"/>
          <w14:textFill>
            <w14:solidFill>
              <w14:schemeClr w14:val="tx1"/>
            </w14:solidFill>
          </w14:textFill>
        </w:rPr>
      </w:pPr>
      <w:bookmarkStart w:id="112" w:name="_Ref506123196"/>
      <w:r>
        <w:rPr>
          <w:rFonts w:hint="eastAsia"/>
          <w:color w:val="000000" w:themeColor="text1"/>
          <w:highlight w:val="none"/>
          <w14:textFill>
            <w14:solidFill>
              <w14:schemeClr w14:val="tx1"/>
            </w14:solidFill>
          </w14:textFill>
        </w:rPr>
        <w:t>质疑提出</w:t>
      </w:r>
      <w:bookmarkEnd w:id="112"/>
      <w:r>
        <w:rPr>
          <w:rFonts w:hint="eastAsia"/>
          <w:color w:val="000000" w:themeColor="text1"/>
          <w:highlight w:val="none"/>
          <w14:textFill>
            <w14:solidFill>
              <w14:schemeClr w14:val="tx1"/>
            </w14:solidFill>
          </w14:textFill>
        </w:rPr>
        <w:t>与答复</w:t>
      </w:r>
    </w:p>
    <w:p w14:paraId="4B50948B">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认为招标文件、招标过程、中标结果使自己的权益受到损害的，可以在知道或者应知其权益受到损害之日起7个工作日内，以书面形式向采购人、采购代理机构提出质疑。投标人应在法定质疑期内一次性提出针对同一招标程序环节的质疑，否则采购人及采购代理机构有权拒绝回复投标人对同一招标程序环节提出的新增质疑。</w:t>
      </w:r>
    </w:p>
    <w:p w14:paraId="784DA932">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提出质疑的投标人应当是参与所质疑项目相关包件招标活动的投标人。潜在投标人已依法获取其可质疑的招标文件的，可以对该文件提出质疑。</w:t>
      </w:r>
    </w:p>
    <w:p w14:paraId="2B13C676">
      <w:pPr>
        <w:pStyle w:val="54"/>
        <w:rPr>
          <w:color w:val="000000" w:themeColor="text1"/>
          <w:highlight w:val="none"/>
          <w14:textFill>
            <w14:solidFill>
              <w14:schemeClr w14:val="tx1"/>
            </w14:solidFill>
          </w14:textFill>
        </w:rPr>
      </w:pPr>
      <w:bookmarkStart w:id="113" w:name="_Ref506132523"/>
      <w:r>
        <w:rPr>
          <w:rFonts w:hint="eastAsia"/>
          <w:color w:val="000000" w:themeColor="text1"/>
          <w:highlight w:val="none"/>
          <w14:textFill>
            <w14:solidFill>
              <w14:schemeClr w14:val="tx1"/>
            </w14:solidFill>
          </w14:textFill>
        </w:rPr>
        <w:t>应当提交书面质疑函和必要的证明材料，</w:t>
      </w:r>
      <w:bookmarkEnd w:id="113"/>
      <w:bookmarkStart w:id="114" w:name="_Ref506126714"/>
      <w:r>
        <w:rPr>
          <w:rFonts w:hint="eastAsia"/>
          <w:color w:val="000000" w:themeColor="text1"/>
          <w:highlight w:val="none"/>
          <w14:textFill>
            <w14:solidFill>
              <w14:schemeClr w14:val="tx1"/>
            </w14:solidFill>
          </w14:textFill>
        </w:rPr>
        <w:t>质疑函应当包括下列内容：</w:t>
      </w:r>
      <w:bookmarkEnd w:id="114"/>
    </w:p>
    <w:p w14:paraId="5D3A9202">
      <w:pPr>
        <w:ind w:left="1680" w:hanging="100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供应商的名称、地址、邮编、电子邮箱、联系人及联系电话；</w:t>
      </w:r>
    </w:p>
    <w:p w14:paraId="42769C6E">
      <w:pPr>
        <w:ind w:left="1680" w:hanging="100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质疑项目的名称、编号、包件号、包件名称；</w:t>
      </w:r>
    </w:p>
    <w:p w14:paraId="32C1ADE0">
      <w:pPr>
        <w:ind w:left="1680" w:hanging="100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具体、明确的质疑事项和与质疑事项相关的请求；</w:t>
      </w:r>
    </w:p>
    <w:p w14:paraId="7A0BA72A">
      <w:pPr>
        <w:ind w:left="1680" w:hanging="100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事实依据；</w:t>
      </w:r>
    </w:p>
    <w:p w14:paraId="26E6BBEA">
      <w:pPr>
        <w:ind w:left="1680" w:hanging="100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必要的法律依据；</w:t>
      </w:r>
    </w:p>
    <w:p w14:paraId="66B049ED">
      <w:pPr>
        <w:ind w:left="1680" w:hanging="100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提出质疑的日期。</w:t>
      </w:r>
    </w:p>
    <w:p w14:paraId="670C0E20">
      <w:pPr>
        <w:pStyle w:val="54"/>
        <w:numPr>
          <w:ilvl w:val="0"/>
          <w:numId w:val="0"/>
        </w:numPr>
        <w:ind w:left="6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质疑函应当使用中文。质疑函应采用财政部在中国政府采购网公布的范本。</w:t>
      </w:r>
    </w:p>
    <w:p w14:paraId="5C8E1043">
      <w:pPr>
        <w:pStyle w:val="54"/>
        <w:numPr>
          <w:ilvl w:val="0"/>
          <w:numId w:val="0"/>
        </w:numPr>
        <w:ind w:left="6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为法人或者其他组织的，质疑函应当由法定代表人、主要负责人，或者其被授权人签字或者盖章，并加盖公章。供应商可以委托代理人进行质疑。其授权委托书应当载明代理人的姓名或者名称、代理事项、具体权限、期限和相关事项。供应商为法人或者其他组织的，授权委托书应当由法定代表人、主要负责人签字或者盖章，并加盖公章。代理人提出质疑，应当提交供应商签署的授权委托书。</w:t>
      </w:r>
    </w:p>
    <w:p w14:paraId="6AB1EECB">
      <w:pPr>
        <w:pStyle w:val="54"/>
        <w:rPr>
          <w:color w:val="000000" w:themeColor="text1"/>
          <w:highlight w:val="none"/>
          <w14:textFill>
            <w14:solidFill>
              <w14:schemeClr w14:val="tx1"/>
            </w14:solidFill>
          </w14:textFill>
        </w:rPr>
      </w:pPr>
      <w:bookmarkStart w:id="115" w:name="_Ref506126140"/>
      <w:r>
        <w:rPr>
          <w:rFonts w:hint="eastAsia"/>
          <w:color w:val="000000" w:themeColor="text1"/>
          <w:highlight w:val="none"/>
          <w14:textFill>
            <w14:solidFill>
              <w14:schemeClr w14:val="tx1"/>
            </w14:solidFill>
          </w14:textFill>
        </w:rPr>
        <w:t>接收质疑函的方式、联系部门、联系电话和通讯地址等信息详见</w:t>
      </w:r>
      <w:r>
        <w:rPr>
          <w:rStyle w:val="75"/>
          <w:rFonts w:hint="eastAsia"/>
          <w:color w:val="000000" w:themeColor="text1"/>
          <w:highlight w:val="none"/>
          <w14:textFill>
            <w14:solidFill>
              <w14:schemeClr w14:val="tx1"/>
            </w14:solidFill>
          </w14:textFill>
        </w:rPr>
        <w:t>《投标人须知前附表》第</w:t>
      </w:r>
      <w:r>
        <w:rPr>
          <w:rStyle w:val="75"/>
          <w:color w:val="000000" w:themeColor="text1"/>
          <w:highlight w:val="none"/>
          <w14:textFill>
            <w14:solidFill>
              <w14:schemeClr w14:val="tx1"/>
            </w14:solidFill>
          </w14:textFill>
        </w:rPr>
        <w:fldChar w:fldCharType="begin"/>
      </w:r>
      <w:r>
        <w:rPr>
          <w:rStyle w:val="75"/>
          <w:color w:val="000000" w:themeColor="text1"/>
          <w:highlight w:val="none"/>
          <w14:textFill>
            <w14:solidFill>
              <w14:schemeClr w14:val="tx1"/>
            </w14:solidFill>
          </w14:textFill>
        </w:rPr>
        <w:instrText xml:space="preserve"> </w:instrText>
      </w:r>
      <w:r>
        <w:rPr>
          <w:rStyle w:val="75"/>
          <w:rFonts w:hint="eastAsia"/>
          <w:color w:val="000000" w:themeColor="text1"/>
          <w:highlight w:val="none"/>
          <w14:textFill>
            <w14:solidFill>
              <w14:schemeClr w14:val="tx1"/>
            </w14:solidFill>
          </w14:textFill>
        </w:rPr>
        <w:instrText xml:space="preserve">REF _Ref51684565 \r \h</w:instrText>
      </w:r>
      <w:r>
        <w:rPr>
          <w:rStyle w:val="75"/>
          <w:color w:val="000000" w:themeColor="text1"/>
          <w:highlight w:val="none"/>
          <w14:textFill>
            <w14:solidFill>
              <w14:schemeClr w14:val="tx1"/>
            </w14:solidFill>
          </w14:textFill>
        </w:rPr>
        <w:instrText xml:space="preserve"> </w:instrText>
      </w:r>
      <w:r>
        <w:rPr>
          <w:rStyle w:val="75"/>
          <w:color w:val="000000" w:themeColor="text1"/>
          <w:highlight w:val="none"/>
          <w14:textFill>
            <w14:solidFill>
              <w14:schemeClr w14:val="tx1"/>
            </w14:solidFill>
          </w14:textFill>
        </w:rPr>
        <w:fldChar w:fldCharType="separate"/>
      </w:r>
      <w:r>
        <w:rPr>
          <w:rStyle w:val="75"/>
          <w:rFonts w:hint="eastAsia"/>
          <w:color w:val="000000" w:themeColor="text1"/>
          <w:highlight w:val="none"/>
          <w14:textFill>
            <w14:solidFill>
              <w14:schemeClr w14:val="tx1"/>
            </w14:solidFill>
          </w14:textFill>
        </w:rPr>
        <w:t>25</w:t>
      </w:r>
      <w:r>
        <w:rPr>
          <w:rStyle w:val="75"/>
          <w:color w:val="000000" w:themeColor="text1"/>
          <w:highlight w:val="none"/>
          <w14:textFill>
            <w14:solidFill>
              <w14:schemeClr w14:val="tx1"/>
            </w14:solidFill>
          </w14:textFill>
        </w:rPr>
        <w:fldChar w:fldCharType="end"/>
      </w:r>
      <w:r>
        <w:rPr>
          <w:rStyle w:val="75"/>
          <w:rFonts w:hint="eastAsia"/>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w:t>
      </w:r>
      <w:bookmarkEnd w:id="115"/>
      <w:r>
        <w:rPr>
          <w:rFonts w:hint="eastAsia"/>
          <w:color w:val="000000" w:themeColor="text1"/>
          <w:highlight w:val="none"/>
          <w14:textFill>
            <w14:solidFill>
              <w14:schemeClr w14:val="tx1"/>
            </w14:solidFill>
          </w14:textFill>
        </w:rPr>
        <w:t>供应商提出的质疑超出采购人对采购代理机构委托授权范围的，采购代理机构将告知供应商向采购人提出。</w:t>
      </w:r>
    </w:p>
    <w:p w14:paraId="6D793B83">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对于依法并按招标文件要求提出的供应商质疑，将在收到质疑函之日起（以送达日期开始计算）七个工作日内作出答复，并以书面形式通知质疑投标人和其他有关投标人。</w:t>
      </w:r>
    </w:p>
    <w:p w14:paraId="606DC038">
      <w:pPr>
        <w:pStyle w:val="5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投标人的商业秘密</w:t>
      </w:r>
    </w:p>
    <w:p w14:paraId="4EA2BF84">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投标人应在投标文件中将属于其商业秘密的内容进行明确标注，采购人、采购代理机构及其有关人员和评标委员会将对投标人的商业秘密进行保密。</w:t>
      </w:r>
    </w:p>
    <w:p w14:paraId="73056B50">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投标标的名称、规格型号、单价及合同金额等内容不得作为商业秘密。投标人也不得以商业秘密为由拒绝提供招标文件要求提供的材料或内容。</w:t>
      </w:r>
    </w:p>
    <w:p w14:paraId="06765AE7">
      <w:pPr>
        <w:pStyle w:val="5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货物和服务的质量</w:t>
      </w:r>
    </w:p>
    <w:p w14:paraId="515FB322">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中华人民共和国法律法规如对供应商提供的货物和服务的技术标准、质量标准和资格资质条件等有强制性规定和其他行政许可，供应商提供的货物和服务须符合其要求。</w:t>
      </w:r>
    </w:p>
    <w:p w14:paraId="66BAB29A">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应保证在本项目使用的任何产品和服务（包括部分使用），不会产生因第三方提出侵犯其所有权和专利权、商标权或其它知识产权而引起的法律和经济纠纷，如因所有权或知识产权瑕疵而引起法律和经济纠纷，由供应商承担所有相关责任。</w:t>
      </w:r>
    </w:p>
    <w:p w14:paraId="53A180C9">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代理机构和采购人在技术服务需求中指出的参考标准以及生产厂商、品牌、型号（如有）仅起参考作用，并没有任何限制性。投标人在投标文件中可以选用替代标准、品牌或型号，但这些替代要实质上相当于或优于技术服务需求。</w:t>
      </w:r>
    </w:p>
    <w:p w14:paraId="3B1F233F">
      <w:pPr>
        <w:pStyle w:val="5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保密条款</w:t>
      </w:r>
    </w:p>
    <w:p w14:paraId="5355E00F">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了投标人为投标所雇人员外，在未经采购人书面同意的情况下，投标人不得将本项目、与项目中相关的任何内容、资料（包括纸质和电子介质资料，下同）透露给任何人。否则，投标人必须承担因此给采购人造成的一切经济损失，采购人保留追究其法律责任的权利。投标人须在对外保密的前提下，对其从事本项目投标的雇用人员提供有关情况，所提供的情况仅限于执行投标必不可少的范围内。</w:t>
      </w:r>
    </w:p>
    <w:p w14:paraId="091A3E2C">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除非执行合同需要，在事先未得到采购人书面同意的情况下，投标人不得使用本招标书中所提供的任何文件和资料。</w:t>
      </w:r>
    </w:p>
    <w:p w14:paraId="7641DE21">
      <w:pPr>
        <w:pStyle w:val="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采购人对投标人提交的文件将给予保密，但无论中标与否，投标人的投标文件不予退还。</w:t>
      </w:r>
    </w:p>
    <w:p w14:paraId="4D5634A2">
      <w:pPr>
        <w:rPr>
          <w:color w:val="000000" w:themeColor="text1"/>
          <w:highlight w:val="none"/>
          <w14:textFill>
            <w14:solidFill>
              <w14:schemeClr w14:val="tx1"/>
            </w14:solidFill>
          </w14:textFill>
        </w:rPr>
      </w:pPr>
    </w:p>
    <w:p w14:paraId="1F7696FE">
      <w:pPr>
        <w:widowControl/>
        <w:adjustRightInd/>
        <w:snapToGrid/>
        <w:spacing w:before="624" w:line="240" w:lineRule="auto"/>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F24CD6B">
      <w:pPr>
        <w:pStyle w:val="3"/>
        <w:rPr>
          <w:color w:val="000000" w:themeColor="text1"/>
          <w:highlight w:val="none"/>
          <w14:textFill>
            <w14:solidFill>
              <w14:schemeClr w14:val="tx1"/>
            </w14:solidFill>
          </w14:textFill>
        </w:rPr>
      </w:pPr>
      <w:bookmarkStart w:id="116" w:name="_Ref469992889"/>
      <w:bookmarkStart w:id="117" w:name="_Toc174533048"/>
      <w:r>
        <w:rPr>
          <w:rFonts w:hint="eastAsia"/>
          <w:color w:val="000000" w:themeColor="text1"/>
          <w:highlight w:val="none"/>
          <w14:textFill>
            <w14:solidFill>
              <w14:schemeClr w14:val="tx1"/>
            </w14:solidFill>
          </w14:textFill>
        </w:rPr>
        <w:t xml:space="preserve">第三章  </w:t>
      </w:r>
      <w:bookmarkEnd w:id="116"/>
      <w:r>
        <w:rPr>
          <w:rFonts w:hint="eastAsia"/>
          <w:color w:val="000000" w:themeColor="text1"/>
          <w:highlight w:val="none"/>
          <w14:textFill>
            <w14:solidFill>
              <w14:schemeClr w14:val="tx1"/>
            </w14:solidFill>
          </w14:textFill>
        </w:rPr>
        <w:t>评标方法和评标标准</w:t>
      </w:r>
      <w:bookmarkEnd w:id="117"/>
    </w:p>
    <w:p w14:paraId="0AA876B6">
      <w:pPr>
        <w:pStyle w:val="4"/>
        <w:rPr>
          <w:color w:val="000000" w:themeColor="text1"/>
          <w:highlight w:val="none"/>
          <w14:textFill>
            <w14:solidFill>
              <w14:schemeClr w14:val="tx1"/>
            </w14:solidFill>
          </w14:textFill>
        </w:rPr>
      </w:pPr>
      <w:bookmarkStart w:id="118" w:name="_Toc174533049"/>
      <w:r>
        <w:rPr>
          <w:rFonts w:hint="eastAsia"/>
          <w:color w:val="000000" w:themeColor="text1"/>
          <w:highlight w:val="none"/>
          <w14:textFill>
            <w14:solidFill>
              <w14:schemeClr w14:val="tx1"/>
            </w14:solidFill>
          </w14:textFill>
        </w:rPr>
        <w:t>一、评标方法</w:t>
      </w:r>
      <w:bookmarkEnd w:id="118"/>
    </w:p>
    <w:p w14:paraId="3BF32F07">
      <w:pPr>
        <w:pStyle w:val="56"/>
        <w:ind w:firstLine="48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本次</w:t>
      </w:r>
      <w:r>
        <w:rPr>
          <w:rFonts w:hint="eastAsia"/>
          <w:color w:val="000000" w:themeColor="text1"/>
          <w:highlight w:val="none"/>
          <w:lang w:val="en-US" w:eastAsia="zh-CN"/>
          <w14:textFill>
            <w14:solidFill>
              <w14:schemeClr w14:val="tx1"/>
            </w14:solidFill>
          </w14:textFill>
        </w:rPr>
        <w:t>包4</w:t>
      </w:r>
      <w:r>
        <w:rPr>
          <w:rFonts w:hint="eastAsia"/>
          <w:color w:val="000000" w:themeColor="text1"/>
          <w:highlight w:val="none"/>
          <w14:textFill>
            <w14:solidFill>
              <w14:schemeClr w14:val="tx1"/>
            </w14:solidFill>
          </w14:textFill>
        </w:rPr>
        <w:t>评标采用</w:t>
      </w:r>
      <w:r>
        <w:rPr>
          <w:rFonts w:hint="eastAsia"/>
          <w:color w:val="000000" w:themeColor="text1"/>
          <w:highlight w:val="none"/>
          <w:lang w:val="en-US" w:eastAsia="zh-CN"/>
          <w14:textFill>
            <w14:solidFill>
              <w14:schemeClr w14:val="tx1"/>
            </w14:solidFill>
          </w14:textFill>
        </w:rPr>
        <w:t>综合评分</w:t>
      </w:r>
      <w:r>
        <w:rPr>
          <w:rFonts w:hint="eastAsia"/>
          <w:color w:val="000000" w:themeColor="text1"/>
          <w:highlight w:val="none"/>
          <w14:textFill>
            <w14:solidFill>
              <w14:schemeClr w14:val="tx1"/>
            </w14:solidFill>
          </w14:textFill>
        </w:rPr>
        <w:t>法。</w:t>
      </w:r>
    </w:p>
    <w:p w14:paraId="4F15383E">
      <w:pPr>
        <w:rPr>
          <w:color w:val="000000" w:themeColor="text1"/>
          <w:highlight w:val="none"/>
          <w14:textFill>
            <w14:solidFill>
              <w14:schemeClr w14:val="tx1"/>
            </w14:solidFill>
          </w14:textFill>
        </w:rPr>
      </w:pPr>
    </w:p>
    <w:p w14:paraId="724D2AAD">
      <w:pPr>
        <w:pStyle w:val="4"/>
        <w:rPr>
          <w:color w:val="000000" w:themeColor="text1"/>
          <w:highlight w:val="none"/>
          <w14:textFill>
            <w14:solidFill>
              <w14:schemeClr w14:val="tx1"/>
            </w14:solidFill>
          </w14:textFill>
        </w:rPr>
      </w:pPr>
      <w:bookmarkStart w:id="119" w:name="_Toc174533050"/>
      <w:r>
        <w:rPr>
          <w:rFonts w:hint="eastAsia"/>
          <w:color w:val="000000" w:themeColor="text1"/>
          <w:highlight w:val="none"/>
          <w14:textFill>
            <w14:solidFill>
              <w14:schemeClr w14:val="tx1"/>
            </w14:solidFill>
          </w14:textFill>
        </w:rPr>
        <w:t>二、评标中的落实政府采购政策具体办法</w:t>
      </w:r>
      <w:bookmarkEnd w:id="119"/>
    </w:p>
    <w:p w14:paraId="4CF72C39">
      <w:pPr>
        <w:pStyle w:val="5"/>
        <w:rPr>
          <w:color w:val="000000" w:themeColor="text1"/>
          <w:highlight w:val="none"/>
          <w14:textFill>
            <w14:solidFill>
              <w14:schemeClr w14:val="tx1"/>
            </w14:solidFill>
          </w14:textFill>
        </w:rPr>
      </w:pPr>
      <w:bookmarkStart w:id="120" w:name="_Toc174533051"/>
      <w:r>
        <w:rPr>
          <w:rFonts w:hint="eastAsia"/>
          <w:color w:val="000000" w:themeColor="text1"/>
          <w:highlight w:val="none"/>
          <w14:textFill>
            <w14:solidFill>
              <w14:schemeClr w14:val="tx1"/>
            </w14:solidFill>
          </w14:textFill>
        </w:rPr>
        <w:t>1、促进中小企业、残疾人福利性单位、监狱企业政策落实</w:t>
      </w:r>
      <w:bookmarkEnd w:id="120"/>
    </w:p>
    <w:p w14:paraId="6A2BB0A2">
      <w:pPr>
        <w:ind w:left="836" w:hanging="83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《政府采购促进中小企业发展管理办法》（财库[</w:t>
      </w:r>
      <w:r>
        <w:rPr>
          <w:color w:val="000000" w:themeColor="text1"/>
          <w:highlight w:val="none"/>
          <w14:textFill>
            <w14:solidFill>
              <w14:schemeClr w14:val="tx1"/>
            </w14:solidFill>
          </w14:textFill>
        </w:rPr>
        <w:t>2020</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46</w:t>
      </w:r>
      <w:r>
        <w:rPr>
          <w:rFonts w:hint="eastAsia"/>
          <w:color w:val="000000" w:themeColor="text1"/>
          <w:highlight w:val="none"/>
          <w14:textFill>
            <w14:solidFill>
              <w14:schemeClr w14:val="tx1"/>
            </w14:solidFill>
          </w14:textFill>
        </w:rPr>
        <w:t>号，以下简称“发展管理办法”）所称中小企业是指在中华人民共和国</w:t>
      </w:r>
      <w:bookmarkStart w:id="169" w:name="_GoBack"/>
      <w:bookmarkEnd w:id="169"/>
      <w:r>
        <w:rPr>
          <w:rFonts w:hint="eastAsia"/>
          <w:color w:val="000000" w:themeColor="text1"/>
          <w:highlight w:val="none"/>
          <w14:textFill>
            <w14:solidFill>
              <w14:schemeClr w14:val="tx1"/>
            </w14:solidFill>
          </w14:textFill>
        </w:rPr>
        <w:t>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D7C9C49">
      <w:pPr>
        <w:ind w:left="836" w:hanging="83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在政府采购活动中，供应商提供的货物或者服务符合下列情形的，享受发展管理办法规定的中小企业扶持政策：</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（一）在货物采购项目中，货物由中小企业制造，即货物由中小企业生产且使用该中小企业商号或者注册商标；</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（二）在服务采购项目中，服务由中小企业承接，即提供服务的人员为中小企业依照《中华人民共和国劳动合同法》订立劳动合同的从业人员。</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在货物采购项目中，供应商提供的货物既有中小企业制造货物，也有大型企业制造货物的，</w:t>
      </w:r>
      <w:r>
        <w:rPr>
          <w:rFonts w:hint="eastAsia"/>
          <w:b/>
          <w:bCs/>
          <w:color w:val="000000" w:themeColor="text1"/>
          <w:highlight w:val="none"/>
          <w14:textFill>
            <w14:solidFill>
              <w14:schemeClr w14:val="tx1"/>
            </w14:solidFill>
          </w14:textFill>
        </w:rPr>
        <w:t>不享受</w:t>
      </w:r>
      <w:r>
        <w:rPr>
          <w:rFonts w:hint="eastAsia"/>
          <w:color w:val="000000" w:themeColor="text1"/>
          <w:highlight w:val="none"/>
          <w14:textFill>
            <w14:solidFill>
              <w14:schemeClr w14:val="tx1"/>
            </w14:solidFill>
          </w14:textFill>
        </w:rPr>
        <w:t>发展管理办法规定的中小企业扶持政策。</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E31BB75">
      <w:pPr>
        <w:ind w:left="836" w:hanging="83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根据发展管理办法第十二条要求，</w:t>
      </w: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对招标文件第一章第二条第2项“落实政府采购政策需满足的资格要求”为“无”的项目/包件，对符合发展管理办法规定的小微企业报价给予</w:t>
      </w:r>
      <w:r>
        <w:rPr>
          <w:color w:val="000000" w:themeColor="text1"/>
          <w:highlight w:val="none"/>
          <w14:textFill>
            <w14:solidFill>
              <w14:schemeClr w14:val="tx1"/>
            </w14:solidFill>
          </w14:textFill>
        </w:rPr>
        <w:t>10</w:t>
      </w:r>
      <w:r>
        <w:rPr>
          <w:rFonts w:hint="eastAsia"/>
          <w:color w:val="000000" w:themeColor="text1"/>
          <w:highlight w:val="none"/>
          <w14:textFill>
            <w14:solidFill>
              <w14:schemeClr w14:val="tx1"/>
            </w14:solidFill>
          </w14:textFill>
        </w:rPr>
        <w:t>%的扣除，用扣除后的投标报价参与评审。</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对大中型企业与小微企业组成联合体的项目/包件或者大中型企业向一家或者多家小微企业分包的项目/包件，联合体其中一名成员提供的全部货物为小微企业制造或全部服务由小微企业承接，且联合协议约定小微企业的合同份额占到合同总金额30%以上的；接受分包的一方提供的全部货物为小微企业制造或全部服务由小微企业承接，且分包意向协议约定小微企业的合同份额占到合同总金额30%以上的，对投标报价给予</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如果小微供应商提供的货物既有中型企业制造货物，也有小微企业制造货物的，不享受价格扣除相关政策。</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价格扣除比例对小型企业和微型企业同等对待，不作区分。</w:t>
      </w:r>
    </w:p>
    <w:p w14:paraId="440EE42B">
      <w:pPr>
        <w:ind w:left="836" w:hanging="83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中小企业参加政府采购活动，应当出具《中小企业声明函》，否则不得享受相关中小企业扶持政策，《中小企业声明函》</w:t>
      </w:r>
      <w:r>
        <w:rPr>
          <w:rFonts w:hint="eastAsia"/>
          <w:b/>
          <w:bCs/>
          <w:color w:val="000000" w:themeColor="text1"/>
          <w:highlight w:val="none"/>
          <w14:textFill>
            <w14:solidFill>
              <w14:schemeClr w14:val="tx1"/>
            </w14:solidFill>
          </w14:textFill>
        </w:rPr>
        <w:t>格式见第六章投标文件格式附件</w:t>
      </w:r>
      <w:r>
        <w:rPr>
          <w:b/>
          <w:bCs/>
          <w:color w:val="000000" w:themeColor="text1"/>
          <w:highlight w:val="none"/>
          <w14:textFill>
            <w14:solidFill>
              <w14:schemeClr w14:val="tx1"/>
            </w14:solidFill>
          </w14:textFill>
        </w:rPr>
        <w:t>10</w:t>
      </w:r>
      <w:r>
        <w:rPr>
          <w:rFonts w:hint="eastAsia"/>
          <w:b/>
          <w:bCs/>
          <w:color w:val="000000" w:themeColor="text1"/>
          <w:highlight w:val="none"/>
          <w14:textFill>
            <w14:solidFill>
              <w14:schemeClr w14:val="tx1"/>
            </w14:solidFill>
          </w14:textFill>
        </w:rPr>
        <w:t>-</w:t>
      </w:r>
      <w:r>
        <w:rPr>
          <w:b/>
          <w:bCs/>
          <w:color w:val="000000" w:themeColor="text1"/>
          <w:highlight w:val="none"/>
          <w14:textFill>
            <w14:solidFill>
              <w14:schemeClr w14:val="tx1"/>
            </w14:solidFill>
          </w14:textFill>
        </w:rPr>
        <w:t>1</w:t>
      </w:r>
      <w:r>
        <w:rPr>
          <w:rFonts w:hint="eastAsia"/>
          <w:b/>
          <w:bCs/>
          <w:color w:val="000000" w:themeColor="text1"/>
          <w:highlight w:val="none"/>
          <w14:textFill>
            <w14:solidFill>
              <w14:schemeClr w14:val="tx1"/>
            </w14:solidFill>
          </w14:textFill>
        </w:rPr>
        <w:t>。</w:t>
      </w:r>
    </w:p>
    <w:p w14:paraId="0077ECE9">
      <w:pPr>
        <w:ind w:left="836" w:hanging="83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根据《关于政府采购支持监狱企业发展有关问题的通知》（财库[2014]68号）的要求，监狱和戒毒企业（以下简称监狱企业）参加政府采购活动时，应当提供由省级以上监狱管理局、戒毒管理局（含新疆生产建设兵团）出具的属于监狱企业的证明文件。监狱企业视同小型、微型企业，享受招标文件规定的评审中价格扣除等促进中小企业发展的政府采购政策。</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09B3C2D">
      <w:pPr>
        <w:ind w:left="836" w:hanging="83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根据《关于促进残疾人就业政府采购政策的通知》（财库〔2017〕141号）规定，投标人如符合该规定享受政府采购支持政策的</w:t>
      </w:r>
      <w:r>
        <w:rPr>
          <w:rFonts w:hint="eastAsia"/>
          <w:b/>
          <w:bCs/>
          <w:color w:val="000000" w:themeColor="text1"/>
          <w:highlight w:val="none"/>
          <w14:textFill>
            <w14:solidFill>
              <w14:schemeClr w14:val="tx1"/>
            </w14:solidFill>
          </w14:textFill>
        </w:rPr>
        <w:t>残疾人福利性单位</w:t>
      </w:r>
      <w:r>
        <w:rPr>
          <w:rFonts w:hint="eastAsia"/>
          <w:color w:val="000000" w:themeColor="text1"/>
          <w:highlight w:val="none"/>
          <w14:textFill>
            <w14:solidFill>
              <w14:schemeClr w14:val="tx1"/>
            </w14:solidFill>
          </w14:textFill>
        </w:rPr>
        <w:t>的条件，应提供《残疾人福利性单位声明函》，</w:t>
      </w:r>
      <w:r>
        <w:rPr>
          <w:rFonts w:hint="eastAsia"/>
          <w:b/>
          <w:bCs/>
          <w:color w:val="000000" w:themeColor="text1"/>
          <w:highlight w:val="none"/>
          <w14:textFill>
            <w14:solidFill>
              <w14:schemeClr w14:val="tx1"/>
            </w14:solidFill>
          </w14:textFill>
        </w:rPr>
        <w:t>格式见第六章投标文件格式附件</w:t>
      </w:r>
      <w:r>
        <w:rPr>
          <w:b/>
          <w:bCs/>
          <w:color w:val="000000" w:themeColor="text1"/>
          <w:highlight w:val="none"/>
          <w14:textFill>
            <w14:solidFill>
              <w14:schemeClr w14:val="tx1"/>
            </w14:solidFill>
          </w14:textFill>
        </w:rPr>
        <w:t>10</w:t>
      </w:r>
      <w:r>
        <w:rPr>
          <w:rFonts w:hint="eastAsia"/>
          <w:b/>
          <w:bCs/>
          <w:color w:val="000000" w:themeColor="text1"/>
          <w:highlight w:val="none"/>
          <w14:textFill>
            <w14:solidFill>
              <w14:schemeClr w14:val="tx1"/>
            </w14:solidFill>
          </w14:textFill>
        </w:rPr>
        <w:t>-</w:t>
      </w:r>
      <w:r>
        <w:rPr>
          <w:b/>
          <w:bCs/>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。残疾人福利性单位视同小型、微型企业，享受招标文件规定的评审中价格扣除等促进中小企业发展的政府采购政策。残疾人福利性单位属于小型、微型企业的，不重复享受政策。</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享受政府采购支持政策的残疾人福利性单位应当同时满足以下条件：</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（一）安置的残疾人占本单位在职职工人数的比例不低于25%（含25%），并且安置的残疾人人数不少于10人（含10人）；</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（二）依法与安置的每位残疾人签订了一年以上（含一年）的劳动合同或服务协议；</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（三）为安置的每位残疾人按月足额缴纳了基本养老保险、基本医疗保险、失业保险、工伤保险和生育保险等社会保险费；</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（四）通过银行等金融机构向安置的每位残疾人，按月支付了不低于单位所在区县适用的经省级人民政府批准的月最低工资标准的工资；</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534B4F">
      <w:pPr>
        <w:ind w:left="836" w:hanging="83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联合体投标或投标人拟采取分包方式履行合同，且投标报价中有中小企业报价的，需填报《分项报价表</w:t>
      </w:r>
      <w:r>
        <w:rPr>
          <w:rFonts w:hint="eastAsia" w:hAnsi="宋体"/>
          <w:color w:val="000000" w:themeColor="text1"/>
          <w:highlight w:val="none"/>
          <w14:textFill>
            <w14:solidFill>
              <w14:schemeClr w14:val="tx1"/>
            </w14:solidFill>
          </w14:textFill>
        </w:rPr>
        <w:t>Ⅱ</w:t>
      </w:r>
      <w:r>
        <w:rPr>
          <w:rFonts w:hint="eastAsia"/>
          <w:color w:val="000000" w:themeColor="text1"/>
          <w:highlight w:val="none"/>
          <w14:textFill>
            <w14:solidFill>
              <w14:schemeClr w14:val="tx1"/>
            </w14:solidFill>
          </w14:textFill>
        </w:rPr>
        <w:t>（仅针对中小企业）》。</w:t>
      </w:r>
    </w:p>
    <w:p w14:paraId="3597F994">
      <w:pPr>
        <w:pStyle w:val="5"/>
        <w:rPr>
          <w:color w:val="000000" w:themeColor="text1"/>
          <w:highlight w:val="none"/>
          <w14:textFill>
            <w14:solidFill>
              <w14:schemeClr w14:val="tx1"/>
            </w14:solidFill>
          </w14:textFill>
        </w:rPr>
      </w:pPr>
      <w:bookmarkStart w:id="121" w:name="_Toc174533052"/>
      <w:r>
        <w:rPr>
          <w:rFonts w:hint="eastAsia"/>
          <w:color w:val="000000" w:themeColor="text1"/>
          <w:highlight w:val="none"/>
          <w14:textFill>
            <w14:solidFill>
              <w14:schemeClr w14:val="tx1"/>
            </w14:solidFill>
          </w14:textFill>
        </w:rPr>
        <w:t>2、鼓励节能、环保政策落实</w:t>
      </w:r>
      <w:bookmarkEnd w:id="121"/>
    </w:p>
    <w:p w14:paraId="1955422B">
      <w:pPr>
        <w:ind w:left="836" w:hanging="836"/>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鼓励节能政策：在性能、技术、服务等指标同等条件下，优先采购</w:t>
      </w:r>
      <w:r>
        <w:rPr>
          <w:rFonts w:hint="eastAsia"/>
          <w:color w:val="000000" w:themeColor="text1"/>
          <w:highlight w:val="none"/>
          <w14:textFill>
            <w14:solidFill>
              <w14:schemeClr w14:val="tx1"/>
            </w14:solidFill>
          </w14:textFill>
        </w:rPr>
        <w:t>国家确定的</w:t>
      </w:r>
      <w:r>
        <w:rPr>
          <w:rFonts w:hint="eastAsia" w:hAnsi="宋体"/>
          <w:color w:val="000000" w:themeColor="text1"/>
          <w:highlight w:val="none"/>
          <w14:textFill>
            <w14:solidFill>
              <w14:schemeClr w14:val="tx1"/>
            </w14:solidFill>
          </w14:textFill>
        </w:rPr>
        <w:t>认证机构出具的、处于有效期之内的节能产品认证证书标志产品。投标涉及上述产品的，投标人应提供带有投标产品型号的节能产品认证证书复印件作为证明。</w:t>
      </w:r>
    </w:p>
    <w:p w14:paraId="2C4A9BB2">
      <w:pPr>
        <w:ind w:left="836" w:hanging="836"/>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2</w:t>
      </w:r>
      <w:r>
        <w:rPr>
          <w:rFonts w:hint="eastAsia"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鼓励环保政策：在性能、技术、服务等指标同等条件下，优先采购</w:t>
      </w:r>
      <w:r>
        <w:rPr>
          <w:rFonts w:hint="eastAsia"/>
          <w:color w:val="000000" w:themeColor="text1"/>
          <w:highlight w:val="none"/>
          <w14:textFill>
            <w14:solidFill>
              <w14:schemeClr w14:val="tx1"/>
            </w14:solidFill>
          </w14:textFill>
        </w:rPr>
        <w:t>国家确定的</w:t>
      </w:r>
      <w:r>
        <w:rPr>
          <w:rFonts w:hint="eastAsia" w:hAnsi="宋体"/>
          <w:color w:val="000000" w:themeColor="text1"/>
          <w:highlight w:val="none"/>
          <w14:textFill>
            <w14:solidFill>
              <w14:schemeClr w14:val="tx1"/>
            </w14:solidFill>
          </w14:textFill>
        </w:rPr>
        <w:t>认证机构出具的、处于有效期之内的环境标志产品认证证书标志产品。投标涉及上述产品的，投标人应提供带有投标产品型号的环境标志产品认证证书复印件作为证明。</w:t>
      </w:r>
    </w:p>
    <w:p w14:paraId="74594CBE">
      <w:pPr>
        <w:rPr>
          <w:color w:val="000000" w:themeColor="text1"/>
          <w:highlight w:val="none"/>
          <w14:textFill>
            <w14:solidFill>
              <w14:schemeClr w14:val="tx1"/>
            </w14:solidFill>
          </w14:textFill>
        </w:rPr>
      </w:pPr>
    </w:p>
    <w:p w14:paraId="44DF4B68">
      <w:pPr>
        <w:pStyle w:val="4"/>
        <w:rPr>
          <w:rFonts w:hint="eastAsia"/>
          <w:color w:val="000000" w:themeColor="text1"/>
          <w:lang w:val="en-US" w:eastAsia="zh-CN"/>
          <w14:textFill>
            <w14:solidFill>
              <w14:schemeClr w14:val="tx1"/>
            </w14:solidFill>
          </w14:textFill>
        </w:rPr>
      </w:pPr>
      <w:bookmarkStart w:id="122" w:name="_Toc174533053"/>
      <w:r>
        <w:rPr>
          <w:rFonts w:hint="eastAsia"/>
          <w:color w:val="000000" w:themeColor="text1"/>
          <w:highlight w:val="none"/>
          <w14:textFill>
            <w14:solidFill>
              <w14:schemeClr w14:val="tx1"/>
            </w14:solidFill>
          </w14:textFill>
        </w:rPr>
        <w:t>三、评标标准</w:t>
      </w:r>
      <w:bookmarkEnd w:id="122"/>
    </w:p>
    <w:p w14:paraId="5CF02154">
      <w:pPr>
        <w:outlineLvl w:val="1"/>
        <w:rPr>
          <w:rFonts w:hint="default" w:ascii="方正小标宋简体" w:hAnsi="方正小标宋简体" w:eastAsia="方正小标宋简体" w:cs="方正小标宋简体"/>
          <w:color w:val="000000" w:themeColor="text1"/>
          <w:kern w:val="2"/>
          <w:sz w:val="36"/>
          <w:szCs w:val="36"/>
          <w:highlight w:val="none"/>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6"/>
          <w:szCs w:val="36"/>
          <w:highlight w:val="none"/>
          <w:lang w:val="en-US" w:eastAsia="zh-CN" w:bidi="ar-SA"/>
          <w14:textFill>
            <w14:solidFill>
              <w14:schemeClr w14:val="tx1"/>
            </w14:solidFill>
          </w14:textFill>
        </w:rPr>
        <w:t>包4：2025年广播电视制播系统及前后期设备采购项目竣工财务决算审计服务项目评分办法：</w:t>
      </w:r>
    </w:p>
    <w:tbl>
      <w:tblPr>
        <w:tblStyle w:val="2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9"/>
        <w:gridCol w:w="1482"/>
        <w:gridCol w:w="1013"/>
        <w:gridCol w:w="6180"/>
      </w:tblGrid>
      <w:tr w14:paraId="56521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24A8">
            <w:pPr>
              <w:widowControl/>
              <w:adjustRightInd/>
              <w:snapToGrid/>
              <w:spacing w:line="240" w:lineRule="auto"/>
              <w:jc w:val="center"/>
              <w:textAlignment w:val="center"/>
              <w:rPr>
                <w:rFonts w:hint="eastAsia" w:ascii="黑体" w:hAnsi="黑体" w:eastAsia="黑体" w:cs="黑体"/>
                <w:color w:val="000000" w:themeColor="text1"/>
                <w:kern w:val="0"/>
                <w:sz w:val="24"/>
                <w:szCs w:val="24"/>
                <w:highlight w:val="none"/>
                <w:lang w:bidi="ar"/>
                <w14:textFill>
                  <w14:solidFill>
                    <w14:schemeClr w14:val="tx1"/>
                  </w14:solidFill>
                </w14:textFill>
              </w:rPr>
            </w:pPr>
            <w:r>
              <w:rPr>
                <w:rFonts w:hint="eastAsia" w:ascii="黑体" w:hAnsi="黑体" w:eastAsia="黑体" w:cs="黑体"/>
                <w:color w:val="000000" w:themeColor="text1"/>
                <w:kern w:val="0"/>
                <w:sz w:val="24"/>
                <w:szCs w:val="24"/>
                <w:highlight w:val="none"/>
                <w:lang w:val="en-US" w:eastAsia="zh-CN" w:bidi="ar"/>
                <w14:textFill>
                  <w14:solidFill>
                    <w14:schemeClr w14:val="tx1"/>
                  </w14:solidFill>
                </w14:textFill>
              </w:rPr>
              <w:t>序号</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479DA">
            <w:pPr>
              <w:widowControl/>
              <w:adjustRightInd/>
              <w:snapToGrid/>
              <w:spacing w:line="240" w:lineRule="auto"/>
              <w:jc w:val="center"/>
              <w:textAlignment w:val="center"/>
              <w:rPr>
                <w:rFonts w:hint="default" w:ascii="黑体" w:hAnsi="黑体" w:eastAsia="黑体" w:cs="黑体"/>
                <w:color w:val="000000" w:themeColor="text1"/>
                <w:kern w:val="0"/>
                <w:sz w:val="24"/>
                <w:szCs w:val="24"/>
                <w:highlight w:val="none"/>
                <w:lang w:val="en-US" w:bidi="ar"/>
                <w14:textFill>
                  <w14:solidFill>
                    <w14:schemeClr w14:val="tx1"/>
                  </w14:solidFill>
                </w14:textFill>
              </w:rPr>
            </w:pPr>
            <w:r>
              <w:rPr>
                <w:rFonts w:hint="eastAsia" w:ascii="黑体" w:hAnsi="黑体" w:eastAsia="黑体" w:cs="黑体"/>
                <w:color w:val="000000" w:themeColor="text1"/>
                <w:kern w:val="0"/>
                <w:sz w:val="24"/>
                <w:szCs w:val="24"/>
                <w:highlight w:val="none"/>
                <w:lang w:val="en-US" w:eastAsia="zh-CN" w:bidi="ar"/>
                <w14:textFill>
                  <w14:solidFill>
                    <w14:schemeClr w14:val="tx1"/>
                  </w14:solidFill>
                </w14:textFill>
              </w:rPr>
              <w:t>评分项目</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7AC3">
            <w:pPr>
              <w:widowControl/>
              <w:adjustRightInd/>
              <w:snapToGrid/>
              <w:spacing w:line="240" w:lineRule="auto"/>
              <w:jc w:val="center"/>
              <w:textAlignment w:val="center"/>
              <w:rPr>
                <w:rFonts w:hint="eastAsia" w:ascii="黑体" w:hAnsi="黑体" w:eastAsia="黑体" w:cs="黑体"/>
                <w:color w:val="000000" w:themeColor="text1"/>
                <w:kern w:val="0"/>
                <w:sz w:val="24"/>
                <w:szCs w:val="24"/>
                <w:highlight w:val="none"/>
                <w:lang w:bidi="ar"/>
                <w14:textFill>
                  <w14:solidFill>
                    <w14:schemeClr w14:val="tx1"/>
                  </w14:solidFill>
                </w14:textFill>
              </w:rPr>
            </w:pPr>
            <w:r>
              <w:rPr>
                <w:rFonts w:hint="eastAsia" w:ascii="黑体" w:hAnsi="黑体" w:eastAsia="黑体" w:cs="黑体"/>
                <w:color w:val="000000" w:themeColor="text1"/>
                <w:kern w:val="0"/>
                <w:sz w:val="24"/>
                <w:szCs w:val="24"/>
                <w:highlight w:val="none"/>
                <w:lang w:val="en-US" w:eastAsia="zh-CN" w:bidi="ar"/>
                <w14:textFill>
                  <w14:solidFill>
                    <w14:schemeClr w14:val="tx1"/>
                  </w14:solidFill>
                </w14:textFill>
              </w:rPr>
              <w:t>分值</w:t>
            </w:r>
          </w:p>
        </w:tc>
        <w:tc>
          <w:tcPr>
            <w:tcW w:w="3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43D2">
            <w:pPr>
              <w:widowControl/>
              <w:adjustRightInd/>
              <w:snapToGrid/>
              <w:spacing w:line="240" w:lineRule="auto"/>
              <w:jc w:val="center"/>
              <w:textAlignment w:val="center"/>
              <w:rPr>
                <w:rFonts w:hint="eastAsia" w:ascii="黑体" w:hAnsi="黑体" w:eastAsia="黑体" w:cs="黑体"/>
                <w:color w:val="000000" w:themeColor="text1"/>
                <w:kern w:val="0"/>
                <w:sz w:val="24"/>
                <w:szCs w:val="24"/>
                <w:highlight w:val="none"/>
                <w:lang w:bidi="ar"/>
                <w14:textFill>
                  <w14:solidFill>
                    <w14:schemeClr w14:val="tx1"/>
                  </w14:solidFill>
                </w14:textFill>
              </w:rPr>
            </w:pPr>
            <w:r>
              <w:rPr>
                <w:rFonts w:hint="eastAsia" w:ascii="黑体" w:hAnsi="黑体" w:eastAsia="黑体" w:cs="黑体"/>
                <w:color w:val="000000" w:themeColor="text1"/>
                <w:kern w:val="0"/>
                <w:sz w:val="24"/>
                <w:szCs w:val="24"/>
                <w:highlight w:val="none"/>
                <w:lang w:val="en-US" w:eastAsia="zh-CN" w:bidi="ar"/>
                <w14:textFill>
                  <w14:solidFill>
                    <w14:schemeClr w14:val="tx1"/>
                  </w14:solidFill>
                </w14:textFill>
              </w:rPr>
              <w:t>评分标准</w:t>
            </w:r>
          </w:p>
        </w:tc>
      </w:tr>
      <w:tr w14:paraId="67BC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DC3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5B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报价</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53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10分</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0692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以本次最低有效投标报价为基准价，投标报价得分=(基准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分价／投标报价) *价格权值*100</w:t>
            </w:r>
          </w:p>
        </w:tc>
      </w:tr>
      <w:tr w14:paraId="0ED5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1D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89D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履约能力</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57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10分</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AB4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供应商提供</w:t>
            </w:r>
            <w:r>
              <w:rPr>
                <w:rStyle w:val="83"/>
                <w:rFonts w:eastAsia="宋体"/>
                <w:color w:val="000000" w:themeColor="text1"/>
                <w:sz w:val="24"/>
                <w:szCs w:val="24"/>
                <w:lang w:val="en-US" w:eastAsia="zh-CN" w:bidi="ar"/>
                <w14:textFill>
                  <w14:solidFill>
                    <w14:schemeClr w14:val="tx1"/>
                  </w14:solidFill>
                </w14:textFill>
              </w:rPr>
              <w:t xml:space="preserve"> </w:t>
            </w:r>
            <w:r>
              <w:rPr>
                <w:rStyle w:val="84"/>
                <w:color w:val="000000" w:themeColor="text1"/>
                <w:sz w:val="24"/>
                <w:szCs w:val="24"/>
                <w:lang w:val="en-US" w:eastAsia="zh-CN" w:bidi="ar"/>
                <w14:textFill>
                  <w14:solidFill>
                    <w14:schemeClr w14:val="tx1"/>
                  </w14:solidFill>
                </w14:textFill>
              </w:rPr>
              <w:t>2021</w:t>
            </w:r>
            <w:r>
              <w:rPr>
                <w:rStyle w:val="83"/>
                <w:rFonts w:eastAsia="宋体"/>
                <w:color w:val="000000" w:themeColor="text1"/>
                <w:sz w:val="24"/>
                <w:szCs w:val="24"/>
                <w:lang w:val="en-US" w:eastAsia="zh-CN" w:bidi="ar"/>
                <w14:textFill>
                  <w14:solidFill>
                    <w14:schemeClr w14:val="tx1"/>
                  </w14:solidFill>
                </w14:textFill>
              </w:rPr>
              <w:t xml:space="preserve"> </w:t>
            </w:r>
            <w:r>
              <w:rPr>
                <w:rStyle w:val="84"/>
                <w:color w:val="000000" w:themeColor="text1"/>
                <w:sz w:val="24"/>
                <w:szCs w:val="24"/>
                <w:lang w:val="en-US" w:eastAsia="zh-CN" w:bidi="ar"/>
                <w14:textFill>
                  <w14:solidFill>
                    <w14:schemeClr w14:val="tx1"/>
                  </w14:solidFill>
                </w14:textFill>
              </w:rPr>
              <w:t>年</w:t>
            </w:r>
            <w:r>
              <w:rPr>
                <w:rStyle w:val="83"/>
                <w:rFonts w:eastAsia="宋体"/>
                <w:color w:val="000000" w:themeColor="text1"/>
                <w:sz w:val="24"/>
                <w:szCs w:val="24"/>
                <w:lang w:val="en-US" w:eastAsia="zh-CN" w:bidi="ar"/>
                <w14:textFill>
                  <w14:solidFill>
                    <w14:schemeClr w14:val="tx1"/>
                  </w14:solidFill>
                </w14:textFill>
              </w:rPr>
              <w:t xml:space="preserve"> </w:t>
            </w:r>
            <w:r>
              <w:rPr>
                <w:rStyle w:val="84"/>
                <w:color w:val="000000" w:themeColor="text1"/>
                <w:sz w:val="24"/>
                <w:szCs w:val="24"/>
                <w:lang w:val="en-US" w:eastAsia="zh-CN" w:bidi="ar"/>
                <w14:textFill>
                  <w14:solidFill>
                    <w14:schemeClr w14:val="tx1"/>
                  </w14:solidFill>
                </w14:textFill>
              </w:rPr>
              <w:t>1</w:t>
            </w:r>
            <w:r>
              <w:rPr>
                <w:rStyle w:val="83"/>
                <w:rFonts w:eastAsia="宋体"/>
                <w:color w:val="000000" w:themeColor="text1"/>
                <w:sz w:val="24"/>
                <w:szCs w:val="24"/>
                <w:lang w:val="en-US" w:eastAsia="zh-CN" w:bidi="ar"/>
                <w14:textFill>
                  <w14:solidFill>
                    <w14:schemeClr w14:val="tx1"/>
                  </w14:solidFill>
                </w14:textFill>
              </w:rPr>
              <w:t xml:space="preserve"> </w:t>
            </w:r>
            <w:r>
              <w:rPr>
                <w:rStyle w:val="84"/>
                <w:color w:val="000000" w:themeColor="text1"/>
                <w:sz w:val="24"/>
                <w:szCs w:val="24"/>
                <w:lang w:val="en-US" w:eastAsia="zh-CN" w:bidi="ar"/>
                <w14:textFill>
                  <w14:solidFill>
                    <w14:schemeClr w14:val="tx1"/>
                  </w14:solidFill>
                </w14:textFill>
              </w:rPr>
              <w:t>月</w:t>
            </w:r>
            <w:r>
              <w:rPr>
                <w:rStyle w:val="83"/>
                <w:rFonts w:eastAsia="宋体"/>
                <w:color w:val="000000" w:themeColor="text1"/>
                <w:sz w:val="24"/>
                <w:szCs w:val="24"/>
                <w:lang w:val="en-US" w:eastAsia="zh-CN" w:bidi="ar"/>
                <w14:textFill>
                  <w14:solidFill>
                    <w14:schemeClr w14:val="tx1"/>
                  </w14:solidFill>
                </w14:textFill>
              </w:rPr>
              <w:t xml:space="preserve"> </w:t>
            </w:r>
            <w:r>
              <w:rPr>
                <w:rStyle w:val="84"/>
                <w:color w:val="000000" w:themeColor="text1"/>
                <w:sz w:val="24"/>
                <w:szCs w:val="24"/>
                <w:lang w:val="en-US" w:eastAsia="zh-CN" w:bidi="ar"/>
                <w14:textFill>
                  <w14:solidFill>
                    <w14:schemeClr w14:val="tx1"/>
                  </w14:solidFill>
                </w14:textFill>
              </w:rPr>
              <w:t>1</w:t>
            </w:r>
            <w:r>
              <w:rPr>
                <w:rStyle w:val="83"/>
                <w:rFonts w:eastAsia="宋体"/>
                <w:color w:val="000000" w:themeColor="text1"/>
                <w:sz w:val="24"/>
                <w:szCs w:val="24"/>
                <w:lang w:val="en-US" w:eastAsia="zh-CN" w:bidi="ar"/>
                <w14:textFill>
                  <w14:solidFill>
                    <w14:schemeClr w14:val="tx1"/>
                  </w14:solidFill>
                </w14:textFill>
              </w:rPr>
              <w:t xml:space="preserve"> </w:t>
            </w:r>
            <w:r>
              <w:rPr>
                <w:rStyle w:val="84"/>
                <w:color w:val="000000" w:themeColor="text1"/>
                <w:sz w:val="24"/>
                <w:szCs w:val="24"/>
                <w:lang w:val="en-US" w:eastAsia="zh-CN" w:bidi="ar"/>
                <w14:textFill>
                  <w14:solidFill>
                    <w14:schemeClr w14:val="tx1"/>
                  </w14:solidFill>
                </w14:textFill>
              </w:rPr>
              <w:t>日至今类似项目业绩的，每提供 1 份得2分，本项最高得 10 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类似项目业绩提供中标通知书或采购合同复印件并加盖公章</w:t>
            </w:r>
            <w:r>
              <w:rPr>
                <w:rStyle w:val="84"/>
                <w:color w:val="000000" w:themeColor="text1"/>
                <w:sz w:val="24"/>
                <w:szCs w:val="24"/>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14:paraId="6648E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01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995D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人员配置</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90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9分</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F94D3">
            <w:pPr>
              <w:keepNext w:val="0"/>
              <w:keepLines w:val="0"/>
              <w:pageBreakBefore w:val="0"/>
              <w:widowControl/>
              <w:numPr>
                <w:ilvl w:val="0"/>
                <w:numId w:val="9"/>
              </w:numPr>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供应商针对本项目拟派的项目负责人具有高级会计师资格证书的得 3 分；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2.供应商针对本项目拟派的其他团队成员（不包含项目负责人）3 人具有初级及以上职称且工作经历满 2 年的得4分，在此基础上每增加1人得 1 分，本项最高得6分；提供其他团队人员（不包含项目负责人）少于 3的不得分。</w:t>
            </w:r>
          </w:p>
          <w:p w14:paraId="039F7A19">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hAnsi="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 项需提供相关证书复印件及本单位近三个月</w:t>
            </w:r>
            <w:r>
              <w:rPr>
                <w:rFonts w:hint="eastAsia" w:hAnsi="宋体" w:cs="宋体"/>
                <w:i w:val="0"/>
                <w:iCs w:val="0"/>
                <w:color w:val="000000" w:themeColor="text1"/>
                <w:kern w:val="0"/>
                <w:sz w:val="24"/>
                <w:szCs w:val="24"/>
                <w:u w:val="none"/>
                <w:lang w:val="en-US" w:eastAsia="zh-CN" w:bidi="ar"/>
                <w14:textFill>
                  <w14:solidFill>
                    <w14:schemeClr w14:val="tx1"/>
                  </w14:solidFill>
                </w14:textFill>
              </w:rPr>
              <w:t>任意一个月</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社保缴纳证明；</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 项工作经历年限计算以职称证书上的日期为准。</w:t>
            </w:r>
            <w:r>
              <w:rPr>
                <w:rFonts w:hint="eastAsia" w:hAnsi="宋体" w:cs="宋体"/>
                <w:i w:val="0"/>
                <w:iCs w:val="0"/>
                <w:color w:val="000000" w:themeColor="text1"/>
                <w:kern w:val="0"/>
                <w:sz w:val="24"/>
                <w:szCs w:val="24"/>
                <w:u w:val="none"/>
                <w:lang w:val="en-US" w:eastAsia="zh-CN" w:bidi="ar"/>
                <w14:textFill>
                  <w14:solidFill>
                    <w14:schemeClr w14:val="tx1"/>
                  </w14:solidFill>
                </w14:textFill>
              </w:rPr>
              <w:t>）</w:t>
            </w:r>
          </w:p>
        </w:tc>
      </w:tr>
      <w:tr w14:paraId="39EF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7F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B13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项目实施方案</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F44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35分</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2FB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供应商针对本项目提供的项目实施方案，包括但不限于：</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1.服务目标与需求分析；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2.财务审计管理组织机构、工作程序；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3.服务时间流程安排；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4.资料管理及协调、现场管理及协调；</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5.各阶段要点、重难点及风险分析；</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6.保密措施；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7.保质、按时的承诺等内容，以上方案内容完整全面且科学合理、与项目技术需求吻合可行性高、思路清晰、层结构细化，有具体详细的阐述且符合项目需求的得 35 分，每缺少一项内容扣 5 分；每有一项内容不完整或未能满足采购需求的或每有一处不具有针对性或逻辑性错误且不完整的扣 1 分；</w:t>
            </w:r>
            <w:r>
              <w:rPr>
                <w:rFonts w:hint="eastAsia" w:hAnsi="宋体" w:cs="宋体"/>
                <w:i w:val="0"/>
                <w:iCs w:val="0"/>
                <w:color w:val="000000" w:themeColor="text1"/>
                <w:kern w:val="0"/>
                <w:sz w:val="24"/>
                <w:szCs w:val="24"/>
                <w:u w:val="none"/>
                <w:lang w:val="en-US" w:eastAsia="zh-CN" w:bidi="ar"/>
                <w14:textFill>
                  <w14:solidFill>
                    <w14:schemeClr w14:val="tx1"/>
                  </w14:solidFill>
                </w14:textFill>
              </w:rPr>
              <w:t>本项目最低得0分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r>
      <w:tr w14:paraId="6454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33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17B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组织管理方案</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74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12分</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372B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供应商针对本项目提供的项目组织管理方案，包括但不限于：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1.明确的管理分工及岗位职责；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2.廉洁从业制度；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3.从业人员职业道德规范制度等内容；</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以上方案内容完整全面且科学合理、与项目技术需求吻合可行性高、思路清晰、层次结构细化，有具体详细的阐述且符合项目需求的得 12 分，每有一项内容缺失的扣 4 分，每有一项不适用本项目或无针对性或不够详实的扣 1分 。</w:t>
            </w:r>
          </w:p>
        </w:tc>
      </w:tr>
      <w:tr w14:paraId="77E2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27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EDC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质量保证方案</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493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15分</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431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供应商针对本项目提供的项目质量保证方案，包括但不限于：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1.实施阶段重点管理；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2.建立健全内部质量控制制度；</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3.明确的质量控制目标；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4.切实可行的质量控制措施 (方法)；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5.明确的质量控制责任制等内容；</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以上方案内容完整全面且科学合理、与项目技术需求吻合，可行性高、思路清晰、层次结构细化，有具体详细的阐述且符合项目需求的得 15 分，每有一项内容缺失的扣3分，每有一项不适用本项目或无针对性或不够详实的扣1分。</w:t>
            </w:r>
          </w:p>
        </w:tc>
      </w:tr>
      <w:tr w14:paraId="0CC1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5CF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07B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服务进度控制方案</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8B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9分</w:t>
            </w:r>
          </w:p>
        </w:tc>
        <w:tc>
          <w:tcPr>
            <w:tcW w:w="3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4CC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供应商针对本项目提供的项目服务进度控制方案，包括但不限于：                                             1.合理计划安排；                                        2.明确的进度控制环节和内容；                               3.供应商对项目响应及时的承诺等。                             以上方案内容完整全面且科学合理、与项目技术需求吻合可行性高、思路清晰、层次结构细化，有具体详细的阐述且符合项目需求的得 9 分，以每有一项内容缺失的扣 3 分，每有一项不适用本项目或无针对性或不够详实的扣1分；</w:t>
            </w:r>
          </w:p>
        </w:tc>
      </w:tr>
    </w:tbl>
    <w:p w14:paraId="49766076">
      <w:pPr>
        <w:keepNext w:val="0"/>
        <w:keepLines w:val="0"/>
        <w:pageBreakBefore w:val="0"/>
        <w:widowControl/>
        <w:kinsoku/>
        <w:wordWrap/>
        <w:overflowPunct/>
        <w:topLinePunct w:val="0"/>
        <w:autoSpaceDE/>
        <w:autoSpaceDN/>
        <w:bidi w:val="0"/>
        <w:adjustRightInd w:val="0"/>
        <w:snapToGrid w:val="0"/>
        <w:spacing w:line="360" w:lineRule="exact"/>
        <w:ind w:firstLine="480"/>
        <w:jc w:val="left"/>
        <w:rPr>
          <w:color w:val="000000" w:themeColor="text1"/>
          <w:highlight w:val="none"/>
          <w14:textFill>
            <w14:solidFill>
              <w14:schemeClr w14:val="tx1"/>
            </w14:solidFill>
          </w14:textFill>
        </w:rPr>
      </w:pPr>
      <w:r>
        <w:rPr>
          <w:color w:val="000000" w:themeColor="text1"/>
          <w:sz w:val="28"/>
          <w:szCs w:val="28"/>
          <w:highlight w:val="none"/>
          <w14:textFill>
            <w14:solidFill>
              <w14:schemeClr w14:val="tx1"/>
            </w14:solidFill>
          </w14:textFill>
        </w:rPr>
        <w:br w:type="page"/>
      </w:r>
    </w:p>
    <w:p w14:paraId="0522ECE4">
      <w:pPr>
        <w:pStyle w:val="3"/>
        <w:rPr>
          <w:color w:val="000000" w:themeColor="text1"/>
          <w:highlight w:val="none"/>
          <w14:textFill>
            <w14:solidFill>
              <w14:schemeClr w14:val="tx1"/>
            </w14:solidFill>
          </w14:textFill>
        </w:rPr>
      </w:pPr>
      <w:bookmarkStart w:id="123" w:name="_Toc174533054"/>
      <w:r>
        <w:rPr>
          <w:rFonts w:hint="eastAsia"/>
          <w:color w:val="000000" w:themeColor="text1"/>
          <w:highlight w:val="none"/>
          <w14:textFill>
            <w14:solidFill>
              <w14:schemeClr w14:val="tx1"/>
            </w14:solidFill>
          </w14:textFill>
        </w:rPr>
        <w:t>第四章  技术服务需求</w:t>
      </w:r>
      <w:bookmarkEnd w:id="123"/>
    </w:p>
    <w:p w14:paraId="3E500D4C">
      <w:pPr>
        <w:pStyle w:val="56"/>
        <w:rPr>
          <w:color w:val="000000" w:themeColor="text1"/>
          <w:highlight w:val="none"/>
          <w14:textFill>
            <w14:solidFill>
              <w14:schemeClr w14:val="tx1"/>
            </w14:solidFill>
          </w14:textFill>
        </w:rPr>
      </w:pPr>
    </w:p>
    <w:p w14:paraId="22964D2C">
      <w:pPr>
        <w:pStyle w:val="4"/>
        <w:snapToGrid/>
        <w:ind w:left="0" w:firstLine="0"/>
        <w:jc w:val="both"/>
        <w:textAlignment w:val="baseline"/>
        <w:rPr>
          <w:rFonts w:hint="eastAsia" w:ascii="宋体" w:cs="Times New Roman"/>
          <w:b/>
          <w:bCs/>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包4</w:t>
      </w:r>
      <w:r>
        <w:rPr>
          <w:rFonts w:hint="eastAsia"/>
          <w:color w:val="000000" w:themeColor="text1"/>
          <w:highlight w:val="none"/>
          <w14:textFill>
            <w14:solidFill>
              <w14:schemeClr w14:val="tx1"/>
            </w14:solidFill>
          </w14:textFill>
        </w:rPr>
        <w:t>：</w:t>
      </w:r>
      <w:r>
        <w:rPr>
          <w:rFonts w:hint="eastAsia" w:ascii="宋体" w:cs="Times New Roman"/>
          <w:b/>
          <w:bCs/>
          <w:color w:val="000000" w:themeColor="text1"/>
          <w:highlight w:val="none"/>
          <w:lang w:val="en-US" w:eastAsia="zh-CN"/>
          <w14:textFill>
            <w14:solidFill>
              <w14:schemeClr w14:val="tx1"/>
            </w14:solidFill>
          </w14:textFill>
        </w:rPr>
        <w:t>2025年广播电视制播系统及前后期设备采购项目竣工财务决算审计服务项目</w:t>
      </w:r>
    </w:p>
    <w:p w14:paraId="7F5D07EB">
      <w:pPr>
        <w:pStyle w:val="14"/>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textAlignment w:val="auto"/>
        <w:rPr>
          <w:rFonts w:hint="eastAsia" w:ascii="宋体" w:hAnsi="宋体" w:eastAsia="黑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黑体" w:cs="宋体"/>
          <w:b/>
          <w:bCs/>
          <w:color w:val="000000" w:themeColor="text1"/>
          <w:kern w:val="0"/>
          <w:sz w:val="28"/>
          <w:szCs w:val="28"/>
          <w:highlight w:val="none"/>
          <w:lang w:val="en-US" w:eastAsia="zh-CN" w:bidi="ar-SA"/>
          <w14:textFill>
            <w14:solidFill>
              <w14:schemeClr w14:val="tx1"/>
            </w14:solidFill>
          </w14:textFill>
        </w:rPr>
        <w:t>4.1技术需求</w:t>
      </w:r>
    </w:p>
    <w:p w14:paraId="16920CD8">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1.项目负责人需拥有注册会计师执业资格，具备不少于两年以上工作经验，且拥有丰富的项目竣工财务决算审计业绩，熟悉项目建设相关法律法规，熟悉项目竣工财务决算编制要求、审批和执行过程。</w:t>
      </w:r>
    </w:p>
    <w:p w14:paraId="45D6A303">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2.审计机构对2025年广播电视制播系统及前后期设备采购项目实施的完整性、合规性、真实性进行审查。</w:t>
      </w:r>
    </w:p>
    <w:p w14:paraId="796A22E1">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要审查方向及内容包括但不限于：审查项目建设是否按照批准的可行性研究报告进行,工程是否严格按照批准的概算内容进行；审查有无概算外项目和提高建设标准、扩大建设规模的问题;审查有无重大质量事故和经济损失；审查招投标是否按照规定程序执行；审查合同款项支付是否按照合同条款执行；审查交付使用财产是否真实和完整,是否符合交付条件；审查所交付使用资产价值是否真实、准确,其构成是否合理；审查工程质量是否符合工程质量检验评定标准和验收规范；审查有关财务报表、账务处理、手续是否齐全。</w:t>
      </w:r>
    </w:p>
    <w:p w14:paraId="263CF831">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审计机构应遵守国家法律、法规和有关标准，提供质量合格的审计服务，严格按照招标要求与合同执行，并于项目竣工验收合格后15日内出具项目竣工财务决算审计报告5份。若委托单位出现需要增加出具报告份数的情况时，应及时出具增加的审计报告，并不再收取费用。</w:t>
      </w:r>
    </w:p>
    <w:p w14:paraId="052E7C57">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4.审计机构因提交的审计报告达不到合同规定的要求或质量标准，应负责修改完善，委托方不另行支付咨询费用。且投标报价已包含执行工程竣工财务决算所需一切费用。</w:t>
      </w:r>
    </w:p>
    <w:p w14:paraId="6B3DA932">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5.审计机构中标后，不得轻易变动项目负责人及项目组成员，若需调整的，需征求委托方同意后方可更换。</w:t>
      </w:r>
    </w:p>
    <w:p w14:paraId="7606A792">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6.委托方本工程在今后各类审计、检查过程中，若需审计机构配合答疑、提供证明资料时，审计机构应积极配合，及时提供相应资料。</w:t>
      </w:r>
    </w:p>
    <w:p w14:paraId="62B09598">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7.审计机构中涉及本工程竣工财务决算审计业务的所有成员应严格履行相应保密要求。</w:t>
      </w:r>
    </w:p>
    <w:p w14:paraId="0A60D8FC">
      <w:pPr>
        <w:rPr>
          <w:rFonts w:hint="eastAsia"/>
          <w:color w:val="000000" w:themeColor="text1"/>
          <w:highlight w:val="none"/>
          <w:lang w:val="en-US" w:eastAsia="zh-CN"/>
          <w14:textFill>
            <w14:solidFill>
              <w14:schemeClr w14:val="tx1"/>
            </w14:solidFill>
          </w14:textFill>
        </w:rPr>
      </w:pPr>
    </w:p>
    <w:p w14:paraId="5351E9B0">
      <w:pPr>
        <w:pStyle w:val="1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8DAD377">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8218716">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2770E70">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A844511">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64D3B96">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6D20776">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8B42845">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D3F4204">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DF5DD82">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8F982CE">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1116EC1">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361E763">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EF314BC">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BC0AD9F">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AA59159">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A4D3237">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781567F">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49E04BD">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445B275">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4309936">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6F350CE">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AD44CAB">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55B1DA1">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0521F2D">
      <w:pPr>
        <w:pStyle w:val="23"/>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B99D78D">
      <w:pPr>
        <w:pStyle w:val="18"/>
        <w:rPr>
          <w:color w:val="000000" w:themeColor="text1"/>
          <w:highlight w:val="none"/>
          <w14:textFill>
            <w14:solidFill>
              <w14:schemeClr w14:val="tx1"/>
            </w14:solidFill>
          </w14:textFill>
        </w:rPr>
      </w:pPr>
    </w:p>
    <w:p w14:paraId="35A4078B">
      <w:pPr>
        <w:pStyle w:val="3"/>
        <w:rPr>
          <w:color w:val="000000" w:themeColor="text1"/>
          <w:highlight w:val="none"/>
          <w14:textFill>
            <w14:solidFill>
              <w14:schemeClr w14:val="tx1"/>
            </w14:solidFill>
          </w14:textFill>
        </w:rPr>
      </w:pPr>
      <w:bookmarkStart w:id="124" w:name="_Toc174533058"/>
      <w:r>
        <w:rPr>
          <w:rFonts w:hint="eastAsia"/>
          <w:color w:val="000000" w:themeColor="text1"/>
          <w:highlight w:val="none"/>
          <w14:textFill>
            <w14:solidFill>
              <w14:schemeClr w14:val="tx1"/>
            </w14:solidFill>
          </w14:textFill>
        </w:rPr>
        <w:t>第五章  拟签订的合同文本</w:t>
      </w:r>
      <w:bookmarkEnd w:id="124"/>
    </w:p>
    <w:p w14:paraId="28D6A658">
      <w:pPr>
        <w:pStyle w:val="56"/>
        <w:ind w:firstLine="480"/>
        <w:rPr>
          <w:color w:val="000000" w:themeColor="text1"/>
          <w:highlight w:val="none"/>
          <w14:textFill>
            <w14:solidFill>
              <w14:schemeClr w14:val="tx1"/>
            </w14:solidFill>
          </w14:textFill>
        </w:rPr>
      </w:pPr>
    </w:p>
    <w:p w14:paraId="5853BBDA">
      <w:pPr>
        <w:pStyle w:val="81"/>
        <w:shd w:val="clear" w:color="auto" w:fill="FFFFFF"/>
        <w:spacing w:before="0" w:beforeAutospacing="0" w:after="0" w:afterAutospacing="0" w:line="360" w:lineRule="auto"/>
        <w:jc w:val="center"/>
        <w:rPr>
          <w:rFonts w:ascii="_5b8b_4f53" w:hAnsi="_5b8b_4f53" w:eastAsia="_5b8b_4f53" w:cs="_5b8b_4f53"/>
          <w:b/>
          <w:bCs/>
          <w:color w:val="000000" w:themeColor="text1"/>
          <w:sz w:val="30"/>
          <w:szCs w:val="30"/>
          <w:highlight w:val="none"/>
          <w:u w:val="single"/>
          <w:shd w:val="clear" w:color="auto" w:fill="FFFFFF"/>
          <w14:textFill>
            <w14:solidFill>
              <w14:schemeClr w14:val="tx1"/>
            </w14:solidFill>
          </w14:textFill>
        </w:rPr>
      </w:pPr>
      <w:bookmarkStart w:id="125" w:name="_Hlk74076695"/>
      <w:r>
        <w:rPr>
          <w:rFonts w:ascii="_5b8b_4f53" w:hAnsi="_5b8b_4f53" w:eastAsia="_5b8b_4f53" w:cs="_5b8b_4f53"/>
          <w:b/>
          <w:bCs/>
          <w:color w:val="000000" w:themeColor="text1"/>
          <w:sz w:val="30"/>
          <w:szCs w:val="30"/>
          <w:highlight w:val="none"/>
          <w:u w:val="single"/>
          <w:shd w:val="clear" w:color="auto" w:fill="FFFFFF"/>
          <w14:textFill>
            <w14:solidFill>
              <w14:schemeClr w14:val="tx1"/>
            </w14:solidFill>
          </w14:textFill>
        </w:rPr>
        <w:t>(此合同样本仅供参考,合同具体条款以双方最终签订的为准。)</w:t>
      </w:r>
    </w:p>
    <w:p w14:paraId="38200D8E">
      <w:pPr>
        <w:pStyle w:val="81"/>
        <w:shd w:val="clear" w:color="auto" w:fill="FFFFFF"/>
        <w:spacing w:before="0" w:beforeAutospacing="0" w:after="0" w:afterAutospacing="0"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p>
    <w:p w14:paraId="7FE1DE6A">
      <w:pPr>
        <w:pStyle w:val="81"/>
        <w:shd w:val="clear" w:color="auto" w:fill="FFFFFF"/>
        <w:spacing w:before="0" w:beforeAutospacing="0" w:after="0" w:afterAutospacing="0"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57CBBABD">
      <w:pPr>
        <w:pStyle w:val="81"/>
        <w:shd w:val="clear" w:color="auto" w:fill="FFFFFF"/>
        <w:spacing w:before="0" w:beforeAutospacing="0" w:after="0" w:afterAutospacing="0"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p>
    <w:p w14:paraId="453BC565">
      <w:pPr>
        <w:pStyle w:val="81"/>
        <w:shd w:val="clear" w:color="auto" w:fill="FFFFFF"/>
        <w:spacing w:before="0" w:beforeAutospacing="0" w:after="0" w:afterAutospacing="0"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4BA23719">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根据 </w:t>
      </w:r>
      <w:r>
        <w:rPr>
          <w:rFonts w:hint="eastAsia" w:ascii="宋体" w:hAnsi="宋体" w:cs="宋体"/>
          <w:color w:val="000000" w:themeColor="text1"/>
          <w:sz w:val="24"/>
          <w:szCs w:val="24"/>
          <w:highlight w:val="none"/>
          <w:u w:val="single"/>
          <w14:textFill>
            <w14:solidFill>
              <w14:schemeClr w14:val="tx1"/>
            </w14:solidFill>
          </w14:textFill>
        </w:rPr>
        <w:t xml:space="preserve">              项目</w:t>
      </w:r>
      <w:r>
        <w:rPr>
          <w:rFonts w:hint="eastAsia" w:ascii="宋体" w:hAnsi="宋体" w:cs="宋体"/>
          <w:color w:val="000000" w:themeColor="text1"/>
          <w:sz w:val="24"/>
          <w:szCs w:val="24"/>
          <w:highlight w:val="none"/>
          <w14:textFill>
            <w14:solidFill>
              <w14:schemeClr w14:val="tx1"/>
            </w14:solidFill>
          </w14:textFill>
        </w:rPr>
        <w:t>的采购结果，按照《中华人民共和国政府采购法》、《</w:t>
      </w:r>
      <w:r>
        <w:rPr>
          <w:rFonts w:hint="eastAsia" w:cs="宋体"/>
          <w:color w:val="000000" w:themeColor="text1"/>
          <w:sz w:val="24"/>
          <w:szCs w:val="24"/>
          <w:highlight w:val="none"/>
          <w14:textFill>
            <w14:solidFill>
              <w14:schemeClr w14:val="tx1"/>
            </w14:solidFill>
          </w14:textFill>
        </w:rPr>
        <w:t>民法典</w:t>
      </w:r>
      <w:r>
        <w:rPr>
          <w:rFonts w:hint="eastAsia" w:ascii="宋体" w:hAnsi="宋体" w:cs="宋体"/>
          <w:color w:val="000000" w:themeColor="text1"/>
          <w:sz w:val="24"/>
          <w:szCs w:val="24"/>
          <w:highlight w:val="none"/>
          <w14:textFill>
            <w14:solidFill>
              <w14:schemeClr w14:val="tx1"/>
            </w14:solidFill>
          </w14:textFill>
        </w:rPr>
        <w:t>》的规定，</w:t>
      </w:r>
      <w:r>
        <w:rPr>
          <w:rFonts w:hint="eastAsia" w:cs="宋体"/>
          <w:color w:val="000000" w:themeColor="text1"/>
          <w:sz w:val="24"/>
          <w:szCs w:val="24"/>
          <w:highlight w:val="none"/>
          <w14:textFill>
            <w14:solidFill>
              <w14:schemeClr w14:val="tx1"/>
            </w14:solidFill>
          </w14:textFill>
        </w:rPr>
        <w:t>甲乙双方按照政府采购招标结果，</w:t>
      </w:r>
      <w:r>
        <w:rPr>
          <w:rFonts w:hint="eastAsia" w:ascii="宋体" w:hAnsi="宋体" w:cs="宋体"/>
          <w:color w:val="000000" w:themeColor="text1"/>
          <w:kern w:val="28"/>
          <w:sz w:val="24"/>
          <w:szCs w:val="24"/>
          <w:highlight w:val="none"/>
          <w14:textFill>
            <w14:solidFill>
              <w14:schemeClr w14:val="tx1"/>
            </w14:solidFill>
          </w14:textFill>
        </w:rPr>
        <w:t>经双方协商，</w:t>
      </w:r>
      <w:r>
        <w:rPr>
          <w:rFonts w:hint="eastAsia" w:ascii="宋体" w:hAnsi="宋体" w:cs="宋体"/>
          <w:color w:val="000000" w:themeColor="text1"/>
          <w:sz w:val="24"/>
          <w:szCs w:val="24"/>
          <w:highlight w:val="none"/>
          <w14:textFill>
            <w14:solidFill>
              <w14:schemeClr w14:val="tx1"/>
            </w14:solidFill>
          </w14:textFill>
        </w:rPr>
        <w:t>本着平等互利和诚实信用的原则，</w:t>
      </w:r>
      <w:r>
        <w:rPr>
          <w:rFonts w:hint="eastAsia" w:ascii="宋体" w:hAnsi="宋体" w:cs="宋体"/>
          <w:color w:val="000000" w:themeColor="text1"/>
          <w:kern w:val="28"/>
          <w:sz w:val="24"/>
          <w:szCs w:val="24"/>
          <w:highlight w:val="none"/>
          <w14:textFill>
            <w14:solidFill>
              <w14:schemeClr w14:val="tx1"/>
            </w14:solidFill>
          </w14:textFill>
        </w:rPr>
        <w:t>一致同意签订本合同如下。</w:t>
      </w:r>
    </w:p>
    <w:p w14:paraId="0448940F">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第一条 合同标的</w:t>
      </w:r>
    </w:p>
    <w:p w14:paraId="466C61A2">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1.1乙方根据甲方需求提供下列货物：</w:t>
      </w:r>
    </w:p>
    <w:p w14:paraId="2E1E970C">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详见附件文件。</w:t>
      </w:r>
    </w:p>
    <w:p w14:paraId="1F9A1AED">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1.1.1货物为原制造商制造的全新产品，整机无污染，无侵权行为、表面无划损、无任何缺陷隐患，在中国境内可依常规安全合法使用。</w:t>
      </w:r>
    </w:p>
    <w:p w14:paraId="4F503211">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1.1.2交付验收标准</w:t>
      </w:r>
      <w:r>
        <w:rPr>
          <w:rFonts w:hint="eastAsia" w:ascii="宋体" w:hAnsi="宋体" w:cs="宋体"/>
          <w:color w:val="000000" w:themeColor="text1"/>
          <w:sz w:val="24"/>
          <w:szCs w:val="24"/>
          <w:highlight w:val="none"/>
          <w:lang w:val="en-GB"/>
          <w14:textFill>
            <w14:solidFill>
              <w14:schemeClr w14:val="tx1"/>
            </w14:solidFill>
          </w14:textFill>
        </w:rPr>
        <w:t>依次序对照适用标准为：</w:t>
      </w:r>
      <w:r>
        <w:rPr>
          <w:rFonts w:hint="eastAsia" w:ascii="宋体" w:hAnsi="宋体" w:cs="宋体"/>
          <w:color w:val="000000" w:themeColor="text1"/>
          <w:sz w:val="24"/>
          <w:szCs w:val="24"/>
          <w:highlight w:val="none"/>
          <w14:textFill>
            <w14:solidFill>
              <w14:schemeClr w14:val="tx1"/>
            </w14:solidFill>
          </w14:textFill>
        </w:rPr>
        <w:t xml:space="preserve">     </w:t>
      </w:r>
    </w:p>
    <w:p w14:paraId="5E072D60">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1.1.2.1进口产品必须具备原产地证明和商检局的检验证明及合法进货渠道证明。</w:t>
      </w:r>
    </w:p>
    <w:p w14:paraId="10C19746">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1.1.2.2货物为原厂商未启封全新包装，具出厂合格证，序列号、包装箱号与出厂批号一致，并可追索查阅。</w:t>
      </w:r>
    </w:p>
    <w:p w14:paraId="2CB9E460">
      <w:pPr>
        <w:ind w:firstLine="48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1.1.2.3乙方应将关键主机设备的用户手册、保修手册、有关单证资料及配备件、随机工具等交付给甲方，使用操作及安全须知等重要资料应附有中文说明。</w:t>
      </w:r>
    </w:p>
    <w:p w14:paraId="624ADFE2">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1.1.2.4其他约定：</w:t>
      </w:r>
    </w:p>
    <w:p w14:paraId="7C18D9CF">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1.2乙方根据甲方需求提供为完成项目相关的服务：</w:t>
      </w:r>
    </w:p>
    <w:p w14:paraId="155B69B2">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详见附件文件。</w:t>
      </w:r>
    </w:p>
    <w:p w14:paraId="3EC9486C">
      <w:pPr>
        <w:widowControl/>
        <w:shd w:val="clear" w:color="auto" w:fill="FFFFFF"/>
        <w:spacing w:line="400" w:lineRule="atLeas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1.3其他约定：</w:t>
      </w:r>
    </w:p>
    <w:p w14:paraId="0308077D">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第二条 合同总价款</w:t>
      </w:r>
    </w:p>
    <w:p w14:paraId="5FE21920">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本合同项下人民币总价款为_     元整（大写）    （小写），分项价款在“分项报价表”中有明确规定。</w:t>
      </w:r>
    </w:p>
    <w:p w14:paraId="44767BA2">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本合同总价款是完成本项目所发生的所有含税费用、设备材料购买费、运输费、保险费、安装调试费等乙方因履行本合同发生的所有费用，甲方无须另行支付其他费用。本合同执行期间合同总价款不变。</w:t>
      </w:r>
    </w:p>
    <w:p w14:paraId="32DC7148">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第三条 组成本合同的有关文件</w:t>
      </w:r>
    </w:p>
    <w:p w14:paraId="61DD20D6">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下列关于“”项目编号：的采购文件和投标响应文件或与本次采购活动方式相适应的文件及有关附件是本合同不可分割的组成部分，与本合同具有同等法律效力，这些文件包括但不限于：</w:t>
      </w:r>
    </w:p>
    <w:p w14:paraId="1ADD1DD5">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（1）乙方提供的投标响应文件和报价表及明细表；</w:t>
      </w:r>
    </w:p>
    <w:p w14:paraId="2A1B451F">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（2）技术规格响应表；</w:t>
      </w:r>
    </w:p>
    <w:p w14:paraId="43F3BABD">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（3）投标承诺/服务承诺/质量承诺/工期承诺；</w:t>
      </w:r>
    </w:p>
    <w:p w14:paraId="5F1DBB8F">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（4）中标通知书；</w:t>
      </w:r>
    </w:p>
    <w:p w14:paraId="45BFB706">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（5）甲乙双方商定的其他文件等。</w:t>
      </w:r>
    </w:p>
    <w:p w14:paraId="09657686">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第四条 提供服务地点、时间、方式</w:t>
      </w:r>
    </w:p>
    <w:p w14:paraId="382C8501">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3.1服务期限：合同生效且现场具备施工条件后</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个工作日交付。</w:t>
      </w:r>
    </w:p>
    <w:p w14:paraId="7220E9B5">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3.2服务地点：新疆广播电视台及甲方指定的地点</w:t>
      </w:r>
    </w:p>
    <w:p w14:paraId="46F19AF8">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3.3服务方式：乙方负责提供  系统升级改造服务、辅助服务及改造、辅助相关的货物并保证验收合格。</w:t>
      </w:r>
    </w:p>
    <w:p w14:paraId="3CAE9851">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第五条 权利保证</w:t>
      </w:r>
    </w:p>
    <w:p w14:paraId="71ACD27D">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乙方应保证甲方在使用该服务或其任何一部分时不受第三方提出侵犯其专利权、版权、商标权或其他权利的起诉。一旦出现侵权，由此产生的一切责任乙方全部承担，并保证不使甲方受到任何损害。如甲方向任何第三方承担给付责任时，甲方有权向乙方追偿，届时乙方除承担甲方全部损失外，还应承担甲方因追偿而发生的诉讼费、律师费、保全费、担保费、差旅费等全部费用。</w:t>
      </w:r>
    </w:p>
    <w:p w14:paraId="7768445F">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第六条 质量保证</w:t>
      </w:r>
    </w:p>
    <w:p w14:paraId="2F012370">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6.1乙方所提供的服务的技术规格应与采购文件规定的技术规格及所附的“技术条款偏离表”相一致；若技术性能无特殊说明，则按国家有关部门最新颁布的标准及规范为准。</w:t>
      </w:r>
    </w:p>
    <w:p w14:paraId="0F306F01">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6.2本项目质量保修期为3年，自项目验收合格并移交甲方之日起计算。</w:t>
      </w:r>
    </w:p>
    <w:p w14:paraId="11D453DC">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6.3保修期间，乙方应根据甲方要求免费提供与项目相关技术咨询、技术指导、维护培训等服务。</w:t>
      </w:r>
    </w:p>
    <w:p w14:paraId="6B18EA0C">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6.4在保修期内，乙方应当对其提供的货物进行保修，因此支出的材料配件费、差旅费、人工费等费用支出，由乙方自行承担（如因甲方人为损坏或是自然损耗产生的故障维修除外）。</w:t>
      </w:r>
    </w:p>
    <w:p w14:paraId="66141F3C">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6.5质保期内，如乙方未能在甲方要求时间内履行维修义务，保证甲方正常使用的，甲方有权委托第三方完成维修事项，由此产生的费用甲方有权从质量保证金中予以扣除，届时，乙方对甲方扣除决定无条件接受。如质量保证金不足以支付维修费用，乙方仍应继续承担维修费用。</w:t>
      </w:r>
    </w:p>
    <w:p w14:paraId="31299FAE">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6.6质保期如发生故障，乙方按承诺提供免费售后服务并及时响应处理，如故障在 三 日内解决，则质保期自故障排除之日起继续计算；如故障排除时间超过 十五 日以上的，则质保期自故障排除之日起重新计算。</w:t>
      </w:r>
    </w:p>
    <w:p w14:paraId="4F843F54">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6.7其他保修及售后事项：            </w:t>
      </w:r>
    </w:p>
    <w:p w14:paraId="28C6540E">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第七条 双方的权利义务</w:t>
      </w:r>
    </w:p>
    <w:p w14:paraId="16208813">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7.1甲方权利义务</w:t>
      </w:r>
    </w:p>
    <w:p w14:paraId="0992A690">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7.1.1合同履行期间，甲方有权对合同履行情况进行检查，如发现问题，甲方应及时告知乙方，乙方应在 十 日内予以改正。</w:t>
      </w:r>
    </w:p>
    <w:p w14:paraId="0E9058DF">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7.1.2甲方如需修改或变更项目要求的，应在 七 日内通知乙方，双方应对修改或变更部分是否可行进行协商讨论，并形成书面讨论结果，如修改或变更可行，乙方应当按要求进行变更，因甲方原因提出的修改或变更产生的费用变更，双方应另行协商，签订补充协议；由此造成工期延长的，工期应予顺延，乙方无须承担逾期责任，但乙方应按重新确定的工期完成改造项目。</w:t>
      </w:r>
    </w:p>
    <w:p w14:paraId="6A4515B3">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7.1.3甲方应按约定时间支付款项。</w:t>
      </w:r>
    </w:p>
    <w:p w14:paraId="37C04CCD">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7.1.4甲方在合同履行中的验收，仅为对货物的规格、型号、外观、数量及外观完整性进行验收，验收合格并不代表甲方对乙方所供货物质量的认可。</w:t>
      </w:r>
    </w:p>
    <w:p w14:paraId="289F5C37">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7.1.5如乙方出现违约情形，甲方有权要求乙方限期改正；如乙方在限期届满后 十 日内仍未改正，甲方有权单方解除合同，乙方应承担由此给甲方造成的所有损失。</w:t>
      </w:r>
    </w:p>
    <w:p w14:paraId="30E03680">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7.1.6合同履行过程中，如根据合同约定乙方应承担违约金或造成甲方损失的，甲方有权从履约保证金中予以扣减，乙方对上述扣减履约保证金的约定无异议。如出现扣减情形，返还履约保证金时，以剩余具体金额为准。</w:t>
      </w:r>
    </w:p>
    <w:p w14:paraId="343AD955">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7.1.7 其他权利义务：</w:t>
      </w:r>
    </w:p>
    <w:p w14:paraId="64CF4EE3">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7.2乙方权利义务</w:t>
      </w:r>
    </w:p>
    <w:p w14:paraId="3201796F">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7.2.1乙方应按甲方要求改正履行过程中甲方发现的问题及乙方的违约行为。</w:t>
      </w:r>
    </w:p>
    <w:p w14:paraId="387A0911">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7.2.2乙方指派的工作人员必须配备齐全，特殊工种必须持证上岗。乙方应当为其工作人员购买工伤保险和必要的商业保险，合同履行期间，发生的任何事故，由乙方承担全部责任，与甲方无关。</w:t>
      </w:r>
    </w:p>
    <w:p w14:paraId="2BF8D9A6">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7.2.3项目验收合格后，乙方应免费培训甲方工作人员。</w:t>
      </w:r>
    </w:p>
    <w:p w14:paraId="547D36E3">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7.2.4乙方采购的该项目所需的所有材料必须三证齐全、符合“国标”或符合该工程的特殊要求。未经甲方书面同意不得单方改变所有材料质量等级和施工技术标准。工程所需材料如不符合质量要求或规格有差异，应禁止使用。若使用，对项目造成的损失由乙方负责。</w:t>
      </w:r>
    </w:p>
    <w:p w14:paraId="4CD78896">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7.2.5乙方所供货物如与约定不符，乙方应在 十 日内履行至符合合同约定，由此发生的所有费用由乙方自行承担。</w:t>
      </w:r>
    </w:p>
    <w:p w14:paraId="737A5F0C">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7.2.6其他权利义务：               </w:t>
      </w:r>
    </w:p>
    <w:p w14:paraId="456F655E">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第八条 交付和验收</w:t>
      </w:r>
    </w:p>
    <w:p w14:paraId="5AA13BBD">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8.1乙方应当在合同签订后     天内完成本改造项目所需设备材料的采购工作，并按合同约定时间完成改造项目。</w:t>
      </w:r>
    </w:p>
    <w:p w14:paraId="408CD0A9">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8.2验收标准：按行业通行标准和乙方响应文件的承诺（详见合同附件载明的标准，并不低于国家相关标准）。</w:t>
      </w:r>
    </w:p>
    <w:p w14:paraId="7844976C">
      <w:pPr>
        <w:tabs>
          <w:tab w:val="left" w:pos="900"/>
        </w:tabs>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8.2.1货物为原制造商制造的全新产品，无污染，无侵权行为、表面无划损、无任何缺陷隐患，在中国境内可依常规安全合法使用。</w:t>
      </w:r>
    </w:p>
    <w:p w14:paraId="724B6C62">
      <w:pPr>
        <w:tabs>
          <w:tab w:val="left" w:pos="900"/>
        </w:tabs>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8.2.2乙方提供的货物应按必须符合最新的中华人民共和国国家安全环保标准、国家有关产品质量认证标准。若在供货过程中所采用的某项标准或规范在本招标文件中没有规定,则乙方应详细说明其所采用的标准和规范,并提供该标准或规范的完整中文文件给甲方，只有乙方采用的标准和规范是国家、国际公认的、惯用的，且等于或优于本技术规格书的要求时，此标准或规范才可能为甲方所接受。</w:t>
      </w:r>
    </w:p>
    <w:p w14:paraId="022C4CD3">
      <w:pPr>
        <w:tabs>
          <w:tab w:val="left" w:pos="900"/>
        </w:tabs>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有关标准、规范和法令之间产生差异的，应当按其中最严、最优、最新且于三者之间选择最有利于甲方的标准或规定执行。</w:t>
      </w:r>
    </w:p>
    <w:p w14:paraId="56143AFF">
      <w:pPr>
        <w:tabs>
          <w:tab w:val="left" w:pos="900"/>
        </w:tabs>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8.2.3国内制造的产品必须具备出厂合格证。</w:t>
      </w:r>
    </w:p>
    <w:p w14:paraId="0E277B77">
      <w:pPr>
        <w:tabs>
          <w:tab w:val="left" w:pos="900"/>
        </w:tabs>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8.2.4乙方应将货物的用户使用手册、保修手册、有关单证资料及配备件、随附工具等交付给甲方，使用操作及安全须知等重要资料应附有中文说明。</w:t>
      </w:r>
    </w:p>
    <w:p w14:paraId="7B30B92B">
      <w:pPr>
        <w:tabs>
          <w:tab w:val="left" w:pos="900"/>
        </w:tabs>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8.2.5甲方按乙方提供的供货清单检验产品合格证、使用说明书和其它的技术资料、检查产品及附件是否完整无损。如有损坏、缺件等情况，由中标投标人自行负责。</w:t>
      </w:r>
    </w:p>
    <w:p w14:paraId="18930C9C">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8.3本项目要求一次性全部验收合格，在乙方向甲方发起验收申请   日内由双方共同组织相关人员进行验收，如经验收不合格的，乙方除应当在   日内返工至合格状态外，每发生一次验收不合格的（乙方原因导致），乙方应当承担合同总价款 0.1 ％的违约金，违约金可累加，直至验收合格。该违约金甲方有权从应付款或履约保证金中予以扣除，届时，乙方对甲方扣除决定无条件接受。</w:t>
      </w:r>
    </w:p>
    <w:p w14:paraId="28A55299">
      <w:pPr>
        <w:widowControl/>
        <w:shd w:val="clear" w:color="auto" w:fill="FFFFFF"/>
        <w:spacing w:line="400" w:lineRule="atLeas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8.4 其他约定：</w:t>
      </w:r>
    </w:p>
    <w:p w14:paraId="602D9EB3">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第九条 履约保证金与质量保证金</w:t>
      </w:r>
    </w:p>
    <w:p w14:paraId="47559EAF">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9.1乙方在签署本合同之后 10日内，供方应向需方提交合同总价 5%的履约保证金（人民币，取整数位到百元）。履约保证金可以采用银行转账、现金方式提交。</w:t>
      </w:r>
    </w:p>
    <w:p w14:paraId="75073774">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9.2履约保证金的有效期为合同生效之日起至项目验收合格之日止，质量保证金为合同金额的5%，有效期为项目验收合格之日的次日起一年期满届止。</w:t>
      </w:r>
    </w:p>
    <w:p w14:paraId="12E2ACD2">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9.3如乙方未能履行合同规定的义务，发生乙方应承担违约金或造成甲方损失的情形，甲方有权从履约保证金或质量保证金中予以扣减，乙方对上述扣减履约保证金或质量保证金的约定无异议。届时，乙方对甲方上述扣减的决定无条件接受。</w:t>
      </w:r>
    </w:p>
    <w:p w14:paraId="3D0C45C4">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9.4履约保证金与质量保证金的返还</w:t>
      </w:r>
    </w:p>
    <w:p w14:paraId="6378F7E5">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履约保证金或质量保证金有效期届满后，乙方应先提交履约保证金或质量保证金支付申请和其他甲方要求的资料，经甲方审核无误且合同履行无争议的，甲方在10日内无息支付至乙方账户；如出现扣减情形，返还履约保证金或质量保证金时，以剩余具体金额为准。</w:t>
      </w:r>
    </w:p>
    <w:p w14:paraId="2EC1316D">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9.5履约保证金返还前，如金额不足约定金额的50%时，乙方应在 七 日内予以补足；质量保证金返还前，如约定金额的50%时，乙方应在 七 日内予以补足。</w:t>
      </w:r>
    </w:p>
    <w:p w14:paraId="01B73C22">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第十条 合同款支付</w:t>
      </w:r>
    </w:p>
    <w:p w14:paraId="25DC6B03">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10.1本合同项下所有款项均以人民币支付。</w:t>
      </w:r>
    </w:p>
    <w:p w14:paraId="30D8ADF2">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10.2付款方式：第一笔付款：合同签订后，支付合同金额的40%。</w:t>
      </w:r>
    </w:p>
    <w:p w14:paraId="03B8606B">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第二笔付款：乙方全部到货初验后，通过甲方组织的清点确认后，支付合同金额的50%。</w:t>
      </w:r>
    </w:p>
    <w:p w14:paraId="01DCA621">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第三笔付款：根据甲方内部管理规定，满足终验条件，乙方提交全部验收材料，通过甲方组织的验收后，支付合同金额的10%。</w:t>
      </w:r>
    </w:p>
    <w:p w14:paraId="31168B6B">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10.3甲方每次付款前，乙方应先行提供增值税专用发票及其他甲方要求的资料，经甲方审核无误后，甲方按约定时间支付至供方账户。</w:t>
      </w:r>
    </w:p>
    <w:p w14:paraId="264B26A5">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10.4付款条件：</w:t>
      </w:r>
    </w:p>
    <w:p w14:paraId="42AC5DFB">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货到安装调试完毕且项目验收合格后开具相应发票（项目组成中的设备硬件和系统部分，必须开具增值税专用发票）</w:t>
      </w:r>
    </w:p>
    <w:p w14:paraId="2C6D112D">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采购单位名称：新疆广播电视台</w:t>
      </w:r>
    </w:p>
    <w:p w14:paraId="62926366">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             号</w:t>
      </w:r>
    </w:p>
    <w:p w14:paraId="7ECC50F3">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税号：              </w:t>
      </w:r>
    </w:p>
    <w:p w14:paraId="14DB2063">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开户行名称：        </w:t>
      </w:r>
    </w:p>
    <w:p w14:paraId="5F4A2B1B">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开户行行号：        </w:t>
      </w:r>
    </w:p>
    <w:p w14:paraId="54E4017D">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10.5乙方账户信息如有变动，乙方应及时通知甲方；如因乙方通知不及时造成甲方已支付款项的流失，该损失由乙方自行承担，甲方对此不承担任何责任。</w:t>
      </w:r>
    </w:p>
    <w:p w14:paraId="24927049">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第十一条 违约责任</w:t>
      </w:r>
    </w:p>
    <w:p w14:paraId="24915D2C">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11.1甲方无正当理由未按合同规定的期限向乙方支付货款的，每逾期 1 天甲方向乙方偿付欠款总额的 5‰违约金，但累计违约金总额不超过欠款总额的 5% 。</w:t>
      </w:r>
    </w:p>
    <w:p w14:paraId="5541AA4B">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11.2如乙方不能交付服务、完成安装调试的，甲方有权扣留全部履约保证金；同时乙方应向甲方支付合同总价 5%的违约金。</w:t>
      </w:r>
    </w:p>
    <w:p w14:paraId="30320DAE">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11.3乙方逾期交付的，每逾期 1 天，乙方向甲方偿付合同总额的 5‰的违约金。如乙方逾期交付达 10 天，甲方有权解除合同，解除合同的通知自到达乙方时生效。</w:t>
      </w:r>
    </w:p>
    <w:p w14:paraId="248E5464">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11.4乙方所交付的产品或服务不符合合同规定的，甲方有权拒收。甲方拒收的，乙方应向甲方支付合同总款 5%的违约金。甲方拒收的，采购人或采购代理机构将向有关部门反映，并责成乙方按照采购结果提供产品或服务，同时视情给予不退还部分或全部履约保证金处理。</w:t>
      </w:r>
    </w:p>
    <w:p w14:paraId="165BE3FA">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11.5在乙方承诺的质保期（不低于国家规定的质量保证期），如经乙方两次整改仍不能达到合同约定的质量标准，乙方应退回全部合同价款，并按第11.2款处理，同时，乙方还须赔偿甲方因此遭受的损失。</w:t>
      </w:r>
    </w:p>
    <w:p w14:paraId="3CB865CC">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11.6乙方未按本合同的规定和“服务承诺”提供伴随服务/售后服务的，应按合同总价款的 5 %向甲方承担违约责任。</w:t>
      </w:r>
    </w:p>
    <w:p w14:paraId="4DCF808A">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11.7乙方在承担上述 11.2-11.6 款一项或多项违约责任后，仍应继续履行合同规定的义务（甲方解除合同的除外）。甲方未能及时追究乙方的任何一项违约责任并不表明甲方放弃追究乙方该项或其他违约责任。</w:t>
      </w:r>
    </w:p>
    <w:p w14:paraId="38A97A79">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11.8乙方响应属虚假承诺，或经权威部门监测提供的服务不能满足采购文件要求，或是由于乙方的过错造成合同无法继续履行的，乙方履约保证金不予退还外，还应向甲方支付不少于合同总价 30%赔偿金。</w:t>
      </w:r>
    </w:p>
    <w:p w14:paraId="5A335166">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11.9本合同在履行过程中双方都应信守协议，除本合同对违约责任有明确约定外，任何一方不履行合同或履行合同不符合约定的，视为违约，届时，由违约方向合同相对方承担合同总额 %的违约金，并承担由此给合同相对方造成的所有损失，合同相对方的损失包括但不限于因违约方违约行为所产生的诉讼费、合理的取证费用、律师费、鉴定费、保全费、差旅费、担保费等费用。</w:t>
      </w:r>
    </w:p>
    <w:p w14:paraId="28D82057">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11.10其他违约情形：        </w:t>
      </w:r>
    </w:p>
    <w:p w14:paraId="1EAB7E26">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第十二条 合同的变更和终止</w:t>
      </w:r>
    </w:p>
    <w:p w14:paraId="48BF194F">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12.1除《政府采购法》第 50 条第二款规定的情形外，本合同一经签订，甲乙双方不得擅自变更、中止或终止合同。</w:t>
      </w:r>
    </w:p>
    <w:p w14:paraId="01A7BBA6">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12.2除发生法律规定的不能预见、不能避免并不能克服的客观情况外，甲乙双方不得放弃或拒绝履行合同。乙方放弃或拒绝履行合同，保证金不予退还。</w:t>
      </w:r>
    </w:p>
    <w:p w14:paraId="31796D48">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第十三条 合同的转让</w:t>
      </w:r>
    </w:p>
    <w:p w14:paraId="2B328348">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乙方不得擅自部分或全部转让其应履行的合同义务。</w:t>
      </w:r>
    </w:p>
    <w:p w14:paraId="72B7C736">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第十四条 争议的解决</w:t>
      </w:r>
    </w:p>
    <w:p w14:paraId="627E99C1">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14.1因服务的质量问题发生争议的，应当邀请甲乙双方认可的国家认可的质量检测机构对服务质量进行鉴定。符合标准的，鉴定费由甲方承担；不符合质量标准的，鉴定费由乙方承担。</w:t>
      </w:r>
    </w:p>
    <w:p w14:paraId="08445F15">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14.2因履行本合同引起的或与本合同有关的争议，甲、乙双方应首先通过友好协商解决，如果协商不能解决争议，则采取以下第（1）种方式解决争议：</w:t>
      </w:r>
    </w:p>
    <w:p w14:paraId="18995485">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14.2.1向甲方所在地有管辖权的人民法院提起诉讼；</w:t>
      </w:r>
    </w:p>
    <w:p w14:paraId="69E4789F">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14.2.2向乌鲁木齐市仲裁委员会按其仲裁规则申请仲裁。</w:t>
      </w:r>
    </w:p>
    <w:p w14:paraId="377580B0">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如没有约定，默认采取第 2 种方式解决争议。</w:t>
      </w:r>
    </w:p>
    <w:p w14:paraId="71DAE9B1">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14.3在诉讼或仲裁期间，本合同应继续履行。</w:t>
      </w:r>
    </w:p>
    <w:p w14:paraId="75A9ED9C">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第十五条 诚实信用及保密</w:t>
      </w:r>
    </w:p>
    <w:p w14:paraId="119E5FFA">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15.1乙方应诚实信用，严格按照磋商文件要求和承诺履行合同，不向甲方进行商业贿赂或者提供不正当利益。</w:t>
      </w:r>
    </w:p>
    <w:p w14:paraId="4CC26231">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15.2保密条款</w:t>
      </w:r>
    </w:p>
    <w:p w14:paraId="28A32E9B">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15.2.1保密的范围。由本合同一方提供的或以本合同一方的名义提供的所有文件和其他信息，无论书面的或口头的，无论技术性的或商业性的，对方均应将其作保密信息处理。除非一方事先书面同意或法律或国家机构另有要求，对方不得向任何第三方披露任何该等文件或信息的全部或部分内容，亦不得以其他方式泄漏任何该等文件或信息的全部或部分内容，但为遵守本合同条款的情况除外。</w:t>
      </w:r>
    </w:p>
    <w:p w14:paraId="44E8135E">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包括但不限于：①以手写、打印、软件、胶片、维护数据或其它可接触的方式记载的信息；②以口头方式公开但在公开时说明需要保密的信息；③以软件代码、文字图形、图纸、分析注释、备忘录、研究报告、编辑资料等各种方式出现的信息。但公开时已属于公有领域的信息除外。</w:t>
      </w:r>
    </w:p>
    <w:p w14:paraId="7FF345FB">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15.2.2无论在合同有效期内或合同终止后任何时间，甲乙双方均必须遵守如下承诺：</w:t>
      </w:r>
    </w:p>
    <w:p w14:paraId="0A5EE465">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①双方之间所有公开的商业秘密归信息披露方所有，另一方只能在合同范围内使用，在本合同目的之外，均不得以任何方式使用对方的商业秘密。</w:t>
      </w:r>
    </w:p>
    <w:p w14:paraId="6EDC38C8">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②不得以任何方式向任何第三方包括但不限于泄露、出售、出租、转让、许可使用或共享对方的商业秘密，或提供可接触对方商业秘密的手段。</w:t>
      </w:r>
    </w:p>
    <w:p w14:paraId="20ACB895">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③如果因履行服务项目，一方需要向第三方提供对方的保密信息，应先获得对方的书面许可，并确保该第三方不向任何与项目无关的人泄露这些信息。</w:t>
      </w:r>
    </w:p>
    <w:p w14:paraId="345E1675">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④合同终止后，双方应根据对方的具体要求返还全部或部分含有“商业秘密”的书面资料。</w:t>
      </w:r>
    </w:p>
    <w:p w14:paraId="6219B550">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15.2.3违反本章规定并给对方造成损失的，违约方应赔偿其损失并负相关的法律责任。</w:t>
      </w:r>
    </w:p>
    <w:p w14:paraId="548E1505">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第十六条 不可抗力</w:t>
      </w:r>
    </w:p>
    <w:p w14:paraId="36EBF9DF">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369E778">
      <w:pPr>
        <w:widowControl/>
        <w:shd w:val="clear" w:color="auto" w:fill="FFFFFF"/>
        <w:spacing w:line="400" w:lineRule="atLeas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其他约定：</w:t>
      </w:r>
    </w:p>
    <w:p w14:paraId="4B98242F">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第十七条 合同生效及其他</w:t>
      </w:r>
    </w:p>
    <w:p w14:paraId="39BB0C59">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17.1本合同自双方签字盖章，并且甲方收到乙方提交的履约保证金后生效。</w:t>
      </w:r>
    </w:p>
    <w:p w14:paraId="538B4E93">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17.2本合同一式八份，甲乙双方各执三份，一份交采购代理机构存档，一份报送政府采购监督管理部门备案。</w:t>
      </w:r>
    </w:p>
    <w:p w14:paraId="468E908A">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17.3本合同应按照中华人民共和国的现行法律进行解释。</w:t>
      </w:r>
    </w:p>
    <w:p w14:paraId="6F4FCB25">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17.4合同未尽事宜，甲乙双方另行签订补充协议，补充协议与本合同具有同等的法律效力。</w:t>
      </w:r>
    </w:p>
    <w:p w14:paraId="5F07709C">
      <w:pPr>
        <w:widowControl/>
        <w:shd w:val="clear" w:color="auto" w:fill="FFFFFF"/>
        <w:spacing w:line="400" w:lineRule="atLeast"/>
        <w:ind w:firstLine="482"/>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17.5其他约定</w:t>
      </w:r>
    </w:p>
    <w:p w14:paraId="62C90A41">
      <w:pPr>
        <w:widowControl/>
        <w:shd w:val="clear" w:color="auto" w:fill="FFFFFF"/>
        <w:spacing w:line="400" w:lineRule="atLeast"/>
        <w:ind w:firstLine="482"/>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（以下无正文）</w:t>
      </w:r>
    </w:p>
    <w:bookmarkEnd w:id="125"/>
    <w:p w14:paraId="308FD8AC">
      <w:pPr>
        <w:pStyle w:val="3"/>
        <w:rPr>
          <w:color w:val="000000" w:themeColor="text1"/>
          <w:highlight w:val="none"/>
          <w14:textFill>
            <w14:solidFill>
              <w14:schemeClr w14:val="tx1"/>
            </w14:solidFill>
          </w14:textFill>
        </w:rPr>
      </w:pPr>
      <w:bookmarkStart w:id="126" w:name="_Toc174533091"/>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第六章  投标文件格式</w:t>
      </w:r>
      <w:bookmarkEnd w:id="126"/>
    </w:p>
    <w:p w14:paraId="332AA01B">
      <w:pPr>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投标人提交的材料将被保密，但不退还。除非招标文件另有规定，全部文件应按包件编制并按包件提交，投标文件的份数应符合招标文件的规定。</w:t>
      </w:r>
      <w:r>
        <w:rPr>
          <w:rFonts w:hint="eastAsia" w:hAnsi="宋体"/>
          <w:color w:val="000000" w:themeColor="text1"/>
          <w:highlight w:val="none"/>
          <w14:textFill>
            <w14:solidFill>
              <w14:schemeClr w14:val="tx1"/>
            </w14:solidFill>
          </w14:textFill>
        </w:rPr>
        <w:t>如果招标文件采购内容未注明分包件采购，即全部采购内容为一个包件（即第1包件），包件</w:t>
      </w:r>
      <w:r>
        <w:rPr>
          <w:rFonts w:hint="eastAsia"/>
          <w:color w:val="000000" w:themeColor="text1"/>
          <w:highlight w:val="none"/>
          <w14:textFill>
            <w14:solidFill>
              <w14:schemeClr w14:val="tx1"/>
            </w14:solidFill>
          </w14:textFill>
        </w:rPr>
        <w:t>号为“1”或“01”；包件</w:t>
      </w:r>
      <w:r>
        <w:rPr>
          <w:rFonts w:hint="eastAsia" w:hAnsi="宋体"/>
          <w:color w:val="000000" w:themeColor="text1"/>
          <w:highlight w:val="none"/>
          <w14:textFill>
            <w14:solidFill>
              <w14:schemeClr w14:val="tx1"/>
            </w14:solidFill>
          </w14:textFill>
        </w:rPr>
        <w:t>名称仍为项目名称。</w:t>
      </w:r>
      <w:r>
        <w:rPr>
          <w:rFonts w:hint="eastAsia"/>
          <w:color w:val="000000" w:themeColor="text1"/>
          <w:highlight w:val="none"/>
          <w14:textFill>
            <w14:solidFill>
              <w14:schemeClr w14:val="tx1"/>
            </w14:solidFill>
          </w14:textFill>
        </w:rPr>
        <w:t>格式如下：</w:t>
      </w:r>
    </w:p>
    <w:p w14:paraId="5AB9EB8F">
      <w:pPr>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p>
    <w:p w14:paraId="0DD8CE60">
      <w:pPr>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本章未给出格式的材料或附件，由投标人自行提供或编制，但应注意招标文件相应盖章要求。本章明确指明是“建议格式”的文件其格式仅供参考，均不做强制要求，投标人可自行编制，但应注意招标文件相应盖章要求。</w:t>
      </w:r>
    </w:p>
    <w:p w14:paraId="5B693DEC">
      <w:pPr>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（2）本章明确指明为“格式”的文件：</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格式名称为“表”的，表头给定内容不得删减、改变，可根据实际需要增减行，需要填写的空格或空白应有效填写。格式属于文字内容性质的（包括“函”、“书”、“声明”、“协议”），不得删减内容、不得改变格式中给定的文字所表达的含义（排序序号及排序编号可以改动），不得自行增加与格式中给定的文字内容相矛盾的内容，需要填写的空格或空白应有效填写。对于有签署、签字要求的格式文件，法定代表人在相应位置签署或被授权人在相应位置签字。对于有盖章要求的格式文件，应加盖公章。不满足本条要求的格式文件将视为无效格式文件。</w:t>
      </w:r>
    </w:p>
    <w:p w14:paraId="39DE024D">
      <w:pPr>
        <w:spacing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本章提供的格式表格中中括号“【】”中内容表示填写说明或举例说明，并非给定内容，投标人应根据自身投标情况据实填写。本章提供的格式中“注：”的内容也是填写说明，也非给定内容；本章提供的格式中的排序序号、编号也非给定内容。</w:t>
      </w:r>
    </w:p>
    <w:p w14:paraId="602ECD4F">
      <w:pPr>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FFB9CD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ascii="Arial" w:hAnsi="Arial" w:cs="Arial"/>
          <w:color w:val="000000" w:themeColor="text1"/>
          <w:highlight w:val="none"/>
          <w14:textFill>
            <w14:solidFill>
              <w14:schemeClr w14:val="tx1"/>
            </w14:solidFill>
          </w14:textFill>
        </w:rPr>
        <w:t xml:space="preserve"> </w:t>
      </w:r>
    </w:p>
    <w:p w14:paraId="7BCD59DD">
      <w:pPr>
        <w:spacing w:line="360" w:lineRule="auto"/>
        <w:rPr>
          <w:color w:val="000000" w:themeColor="text1"/>
          <w:sz w:val="28"/>
          <w:szCs w:val="28"/>
          <w:highlight w:val="none"/>
          <w:u w:val="singl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项目名称：</w:t>
      </w:r>
      <w:r>
        <w:rPr>
          <w:rFonts w:hint="eastAsia"/>
          <w:color w:val="000000" w:themeColor="text1"/>
          <w:sz w:val="28"/>
          <w:szCs w:val="28"/>
          <w:highlight w:val="none"/>
          <w:u w:val="single"/>
          <w14:textFill>
            <w14:solidFill>
              <w14:schemeClr w14:val="tx1"/>
            </w14:solidFill>
          </w14:textFill>
        </w:rPr>
        <w:t xml:space="preserve">                              </w:t>
      </w:r>
    </w:p>
    <w:p w14:paraId="06F3771A">
      <w:pPr>
        <w:spacing w:line="360" w:lineRule="auto"/>
        <w:rPr>
          <w:color w:val="000000" w:themeColor="text1"/>
          <w:sz w:val="28"/>
          <w:szCs w:val="28"/>
          <w:highlight w:val="none"/>
          <w:u w:val="single"/>
          <w14:textFill>
            <w14:solidFill>
              <w14:schemeClr w14:val="tx1"/>
            </w14:solidFill>
          </w14:textFill>
        </w:rPr>
      </w:pPr>
      <w:r>
        <w:rPr>
          <w:rFonts w:hint="eastAsia"/>
          <w:color w:val="000000" w:themeColor="text1"/>
          <w:sz w:val="28"/>
          <w:szCs w:val="28"/>
          <w:highlight w:val="none"/>
          <w14:textFill>
            <w14:solidFill>
              <w14:schemeClr w14:val="tx1"/>
            </w14:solidFill>
          </w14:textFill>
        </w:rPr>
        <w:t>包件名称：</w:t>
      </w:r>
      <w:r>
        <w:rPr>
          <w:rFonts w:hint="eastAsia"/>
          <w:color w:val="000000" w:themeColor="text1"/>
          <w:sz w:val="28"/>
          <w:szCs w:val="28"/>
          <w:highlight w:val="none"/>
          <w:u w:val="single"/>
          <w14:textFill>
            <w14:solidFill>
              <w14:schemeClr w14:val="tx1"/>
            </w14:solidFill>
          </w14:textFill>
        </w:rPr>
        <w:t xml:space="preserve">                              </w:t>
      </w:r>
    </w:p>
    <w:p w14:paraId="4F767D5E">
      <w:pPr>
        <w:spacing w:line="360" w:lineRule="auto"/>
        <w:rPr>
          <w:color w:val="000000" w:themeColor="text1"/>
          <w:sz w:val="28"/>
          <w:szCs w:val="28"/>
          <w:highlight w:val="none"/>
          <w:u w:val="singl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项目编号/包件号：</w:t>
      </w:r>
      <w:r>
        <w:rPr>
          <w:rFonts w:hint="eastAsia"/>
          <w:color w:val="000000" w:themeColor="text1"/>
          <w:sz w:val="28"/>
          <w:szCs w:val="28"/>
          <w:highlight w:val="none"/>
          <w:u w:val="single"/>
          <w14:textFill>
            <w14:solidFill>
              <w14:schemeClr w14:val="tx1"/>
            </w14:solidFill>
          </w14:textFill>
        </w:rPr>
        <w:t xml:space="preserve">                              </w:t>
      </w:r>
    </w:p>
    <w:p w14:paraId="09B7E46A">
      <w:pPr>
        <w:widowControl/>
        <w:jc w:val="left"/>
        <w:rPr>
          <w:rFonts w:hAnsi="宋体"/>
          <w:color w:val="000000" w:themeColor="text1"/>
          <w:highlight w:val="none"/>
          <w14:textFill>
            <w14:solidFill>
              <w14:schemeClr w14:val="tx1"/>
            </w14:solidFill>
          </w14:textFill>
        </w:rPr>
      </w:pPr>
    </w:p>
    <w:p w14:paraId="06B9FC8F">
      <w:pPr>
        <w:widowControl/>
        <w:jc w:val="center"/>
        <w:rPr>
          <w:rFonts w:hAnsi="宋体"/>
          <w:color w:val="000000" w:themeColor="text1"/>
          <w:highlight w:val="none"/>
          <w14:textFill>
            <w14:solidFill>
              <w14:schemeClr w14:val="tx1"/>
            </w14:solidFill>
          </w14:textFill>
        </w:rPr>
      </w:pPr>
    </w:p>
    <w:p w14:paraId="725DD2E4">
      <w:pPr>
        <w:widowControl/>
        <w:jc w:val="center"/>
        <w:rPr>
          <w:rFonts w:hAnsi="宋体"/>
          <w:color w:val="000000" w:themeColor="text1"/>
          <w:sz w:val="72"/>
          <w:szCs w:val="72"/>
          <w:highlight w:val="none"/>
          <w14:textFill>
            <w14:solidFill>
              <w14:schemeClr w14:val="tx1"/>
            </w14:solidFill>
          </w14:textFill>
        </w:rPr>
      </w:pPr>
      <w:r>
        <w:rPr>
          <w:rFonts w:hint="eastAsia" w:hAnsi="宋体"/>
          <w:color w:val="000000" w:themeColor="text1"/>
          <w:sz w:val="72"/>
          <w:szCs w:val="72"/>
          <w:highlight w:val="none"/>
          <w14:textFill>
            <w14:solidFill>
              <w14:schemeClr w14:val="tx1"/>
            </w14:solidFill>
          </w14:textFill>
        </w:rPr>
        <w:t>投标文件</w:t>
      </w:r>
    </w:p>
    <w:p w14:paraId="6471548F">
      <w:pPr>
        <w:widowControl/>
        <w:jc w:val="left"/>
        <w:rPr>
          <w:color w:val="000000" w:themeColor="text1"/>
          <w:highlight w:val="none"/>
          <w14:textFill>
            <w14:solidFill>
              <w14:schemeClr w14:val="tx1"/>
            </w14:solidFill>
          </w14:textFill>
        </w:rPr>
      </w:pPr>
      <w:r>
        <w:rPr>
          <w:rFonts w:hint="eastAsia" w:hAnsi="宋体"/>
          <w:color w:val="000000" w:themeColor="text1"/>
          <w:sz w:val="52"/>
          <w:szCs w:val="52"/>
          <w:highlight w:val="none"/>
          <w14:textFill>
            <w14:solidFill>
              <w14:schemeClr w14:val="tx1"/>
            </w14:solidFill>
          </w14:textFill>
        </w:rPr>
        <w:t xml:space="preserve"> </w:t>
      </w:r>
    </w:p>
    <w:p w14:paraId="18E68A90">
      <w:pPr>
        <w:widowControl/>
        <w:jc w:val="left"/>
        <w:rPr>
          <w:color w:val="000000" w:themeColor="text1"/>
          <w:highlight w:val="none"/>
          <w14:textFill>
            <w14:solidFill>
              <w14:schemeClr w14:val="tx1"/>
            </w14:solidFill>
          </w14:textFill>
        </w:rPr>
      </w:pPr>
    </w:p>
    <w:p w14:paraId="68A4B11F">
      <w:pPr>
        <w:widowControl/>
        <w:rPr>
          <w:rFonts w:hAnsi="宋体"/>
          <w:color w:val="000000" w:themeColor="text1"/>
          <w:sz w:val="30"/>
          <w:szCs w:val="30"/>
          <w:highlight w:val="none"/>
          <w14:textFill>
            <w14:solidFill>
              <w14:schemeClr w14:val="tx1"/>
            </w14:solidFill>
          </w14:textFill>
        </w:rPr>
      </w:pPr>
    </w:p>
    <w:p w14:paraId="1D2600AC">
      <w:pPr>
        <w:widowControl/>
        <w:rPr>
          <w:rFonts w:hAnsi="宋体"/>
          <w:color w:val="000000" w:themeColor="text1"/>
          <w:sz w:val="30"/>
          <w:szCs w:val="30"/>
          <w:highlight w:val="none"/>
          <w14:textFill>
            <w14:solidFill>
              <w14:schemeClr w14:val="tx1"/>
            </w14:solidFill>
          </w14:textFill>
        </w:rPr>
      </w:pPr>
    </w:p>
    <w:p w14:paraId="2DBDEEAB">
      <w:pPr>
        <w:widowControl/>
        <w:rPr>
          <w:rFonts w:hAnsi="宋体"/>
          <w:color w:val="000000" w:themeColor="text1"/>
          <w:sz w:val="30"/>
          <w:szCs w:val="30"/>
          <w:highlight w:val="none"/>
          <w14:textFill>
            <w14:solidFill>
              <w14:schemeClr w14:val="tx1"/>
            </w14:solidFill>
          </w14:textFill>
        </w:rPr>
      </w:pPr>
    </w:p>
    <w:p w14:paraId="5BB90C5E">
      <w:pPr>
        <w:widowControl/>
        <w:rPr>
          <w:rFonts w:hAnsi="宋体"/>
          <w:color w:val="000000" w:themeColor="text1"/>
          <w:sz w:val="30"/>
          <w:szCs w:val="30"/>
          <w:highlight w:val="none"/>
          <w:u w:val="single"/>
          <w14:textFill>
            <w14:solidFill>
              <w14:schemeClr w14:val="tx1"/>
            </w14:solidFill>
          </w14:textFill>
        </w:rPr>
      </w:pPr>
      <w:r>
        <w:rPr>
          <w:rFonts w:hint="eastAsia" w:hAnsi="宋体"/>
          <w:color w:val="000000" w:themeColor="text1"/>
          <w:sz w:val="30"/>
          <w:szCs w:val="30"/>
          <w:highlight w:val="none"/>
          <w14:textFill>
            <w14:solidFill>
              <w14:schemeClr w14:val="tx1"/>
            </w14:solidFill>
          </w14:textFill>
        </w:rPr>
        <w:t>投标人名称：</w:t>
      </w:r>
      <w:r>
        <w:rPr>
          <w:rFonts w:hint="eastAsia" w:hAnsi="宋体"/>
          <w:color w:val="000000" w:themeColor="text1"/>
          <w:sz w:val="30"/>
          <w:szCs w:val="30"/>
          <w:highlight w:val="none"/>
          <w:u w:val="single"/>
          <w14:textFill>
            <w14:solidFill>
              <w14:schemeClr w14:val="tx1"/>
            </w14:solidFill>
          </w14:textFill>
        </w:rPr>
        <w:t xml:space="preserve">                            </w:t>
      </w:r>
    </w:p>
    <w:p w14:paraId="30D14A59">
      <w:pPr>
        <w:widowControl/>
        <w:jc w:val="left"/>
        <w:rPr>
          <w:color w:val="000000" w:themeColor="text1"/>
          <w:sz w:val="30"/>
          <w:szCs w:val="30"/>
          <w:highlight w:val="none"/>
          <w14:textFill>
            <w14:solidFill>
              <w14:schemeClr w14:val="tx1"/>
            </w14:solidFill>
          </w14:textFill>
        </w:rPr>
      </w:pPr>
    </w:p>
    <w:p w14:paraId="29BAFD96">
      <w:pPr>
        <w:widowControl/>
        <w:jc w:val="left"/>
        <w:rPr>
          <w:color w:val="000000" w:themeColor="text1"/>
          <w:sz w:val="30"/>
          <w:szCs w:val="30"/>
          <w:highlight w:val="none"/>
          <w14:textFill>
            <w14:solidFill>
              <w14:schemeClr w14:val="tx1"/>
            </w14:solidFill>
          </w14:textFill>
        </w:rPr>
      </w:pPr>
    </w:p>
    <w:p w14:paraId="7C5F09EA">
      <w:pPr>
        <w:widowControl/>
        <w:jc w:val="left"/>
        <w:rPr>
          <w:color w:val="000000" w:themeColor="text1"/>
          <w:sz w:val="30"/>
          <w:szCs w:val="30"/>
          <w:highlight w:val="none"/>
          <w:u w:val="single"/>
          <w14:textFill>
            <w14:solidFill>
              <w14:schemeClr w14:val="tx1"/>
            </w14:solidFill>
          </w14:textFill>
        </w:rPr>
      </w:pPr>
      <w:r>
        <w:rPr>
          <w:rFonts w:hint="eastAsia"/>
          <w:color w:val="000000" w:themeColor="text1"/>
          <w:sz w:val="30"/>
          <w:szCs w:val="30"/>
          <w:highlight w:val="none"/>
          <w14:textFill>
            <w14:solidFill>
              <w14:schemeClr w14:val="tx1"/>
            </w14:solidFill>
          </w14:textFill>
        </w:rPr>
        <w:t>投标人公章：</w:t>
      </w:r>
      <w:r>
        <w:rPr>
          <w:rFonts w:hint="eastAsia"/>
          <w:color w:val="000000" w:themeColor="text1"/>
          <w:sz w:val="30"/>
          <w:szCs w:val="30"/>
          <w:highlight w:val="none"/>
          <w:u w:val="single"/>
          <w14:textFill>
            <w14:solidFill>
              <w14:schemeClr w14:val="tx1"/>
            </w14:solidFill>
          </w14:textFill>
        </w:rPr>
        <w:t xml:space="preserve">                       </w:t>
      </w:r>
      <w:r>
        <w:rPr>
          <w:color w:val="000000" w:themeColor="text1"/>
          <w:sz w:val="30"/>
          <w:szCs w:val="30"/>
          <w:highlight w:val="none"/>
          <w:u w:val="single"/>
          <w14:textFill>
            <w14:solidFill>
              <w14:schemeClr w14:val="tx1"/>
            </w14:solidFill>
          </w14:textFill>
        </w:rPr>
        <w:t xml:space="preserve">     </w:t>
      </w:r>
    </w:p>
    <w:p w14:paraId="62D16EAA">
      <w:pPr>
        <w:widowControl/>
        <w:adjustRightInd/>
        <w:snapToGrid/>
        <w:spacing w:line="24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8EF23AB">
      <w:pPr>
        <w:widowControl/>
        <w:adjustRightInd/>
        <w:snapToGrid/>
        <w:spacing w:line="240" w:lineRule="auto"/>
        <w:jc w:val="left"/>
        <w:rPr>
          <w:rFonts w:hAnsi="Cambria" w:eastAsia="黑体"/>
          <w:b/>
          <w:bCs/>
          <w:color w:val="000000" w:themeColor="text1"/>
          <w:kern w:val="0"/>
          <w:sz w:val="32"/>
          <w:szCs w:val="32"/>
          <w:highlight w:val="none"/>
          <w14:textFill>
            <w14:solidFill>
              <w14:schemeClr w14:val="tx1"/>
            </w14:solidFill>
          </w14:textFill>
        </w:rPr>
      </w:pPr>
    </w:p>
    <w:p w14:paraId="1D7C5967">
      <w:pPr>
        <w:pStyle w:val="4"/>
        <w:rPr>
          <w:color w:val="000000" w:themeColor="text1"/>
          <w:highlight w:val="none"/>
          <w14:textFill>
            <w14:solidFill>
              <w14:schemeClr w14:val="tx1"/>
            </w14:solidFill>
          </w14:textFill>
        </w:rPr>
      </w:pPr>
      <w:bookmarkStart w:id="127" w:name="_Toc174533094"/>
      <w:r>
        <w:rPr>
          <w:color w:val="000000" w:themeColor="text1"/>
          <w:highlight w:val="none"/>
          <w14:textFill>
            <w14:solidFill>
              <w14:schemeClr w14:val="tx1"/>
            </w14:solidFill>
          </w14:textFill>
        </w:rPr>
        <w:t>附件1 投标函格式</w:t>
      </w:r>
      <w:bookmarkEnd w:id="127"/>
    </w:p>
    <w:p w14:paraId="488BD708">
      <w:pPr>
        <w:spacing w:line="360" w:lineRule="auto"/>
        <w:ind w:left="964" w:hanging="964"/>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投标函</w:t>
      </w:r>
    </w:p>
    <w:p w14:paraId="76D33D6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【采购人或</w:t>
      </w:r>
      <w:r>
        <w:rPr>
          <w:color w:val="000000" w:themeColor="text1"/>
          <w:highlight w:val="none"/>
          <w:u w:val="single"/>
          <w14:textFill>
            <w14:solidFill>
              <w14:schemeClr w14:val="tx1"/>
            </w14:solidFill>
          </w14:textFill>
        </w:rPr>
        <w:t>采购代理机构</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p>
    <w:p w14:paraId="22AA8583">
      <w:pPr>
        <w:rPr>
          <w:rFonts w:ascii="Arial" w:hAnsi="Arial" w:cs="Arial"/>
          <w:color w:val="000000" w:themeColor="text1"/>
          <w:szCs w:val="24"/>
          <w:highlight w:val="none"/>
          <w14:textFill>
            <w14:solidFill>
              <w14:schemeClr w14:val="tx1"/>
            </w14:solidFill>
          </w14:textFill>
        </w:rPr>
      </w:pPr>
      <w:r>
        <w:rPr>
          <w:rFonts w:ascii="Arial" w:hAnsi="Arial" w:cs="Arial"/>
          <w:color w:val="000000" w:themeColor="text1"/>
          <w:szCs w:val="24"/>
          <w:highlight w:val="none"/>
          <w14:textFill>
            <w14:solidFill>
              <w14:schemeClr w14:val="tx1"/>
            </w14:solidFill>
          </w14:textFill>
        </w:rPr>
        <w:t xml:space="preserve">     根据贵方为</w:t>
      </w:r>
      <w:r>
        <w:rPr>
          <w:rFonts w:hint="eastAsia" w:ascii="Arial" w:hAnsi="Arial" w:cs="Arial"/>
          <w:color w:val="000000" w:themeColor="text1"/>
          <w:szCs w:val="24"/>
          <w:highlight w:val="none"/>
          <w:u w:val="single"/>
          <w14:textFill>
            <w14:solidFill>
              <w14:schemeClr w14:val="tx1"/>
            </w14:solidFill>
          </w14:textFill>
        </w:rPr>
        <w:t xml:space="preserve"> </w:t>
      </w:r>
      <w:r>
        <w:rPr>
          <w:rFonts w:ascii="Arial" w:hAnsi="Arial" w:cs="Arial"/>
          <w:color w:val="000000" w:themeColor="text1"/>
          <w:szCs w:val="24"/>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【项目名称】</w:t>
      </w:r>
      <w:r>
        <w:rPr>
          <w:rFonts w:ascii="Arial" w:hAnsi="Arial" w:cs="Arial"/>
          <w:color w:val="000000" w:themeColor="text1"/>
          <w:szCs w:val="24"/>
          <w:highlight w:val="none"/>
          <w:u w:val="single"/>
          <w14:textFill>
            <w14:solidFill>
              <w14:schemeClr w14:val="tx1"/>
            </w14:solidFill>
          </w14:textFill>
        </w:rPr>
        <w:t xml:space="preserve">  </w:t>
      </w:r>
      <w:r>
        <w:rPr>
          <w:rFonts w:ascii="Arial" w:hAnsi="Arial" w:cs="Arial"/>
          <w:color w:val="000000" w:themeColor="text1"/>
          <w:szCs w:val="24"/>
          <w:highlight w:val="none"/>
          <w14:textFill>
            <w14:solidFill>
              <w14:schemeClr w14:val="tx1"/>
            </w14:solidFill>
          </w14:textFill>
        </w:rPr>
        <w:t>项目招标采购的</w:t>
      </w:r>
      <w:r>
        <w:rPr>
          <w:rFonts w:ascii="Arial" w:hAnsi="Arial" w:cs="Arial"/>
          <w:color w:val="000000" w:themeColor="text1"/>
          <w:szCs w:val="24"/>
          <w:highlight w:val="none"/>
          <w:u w:val="single"/>
          <w14:textFill>
            <w14:solidFill>
              <w14:schemeClr w14:val="tx1"/>
            </w14:solidFill>
          </w14:textFill>
        </w:rPr>
        <w:t xml:space="preserve">   </w:t>
      </w:r>
      <w:r>
        <w:rPr>
          <w:rFonts w:hint="eastAsia" w:ascii="Arial" w:hAnsi="Arial" w:cs="Arial"/>
          <w:color w:val="000000" w:themeColor="text1"/>
          <w:szCs w:val="24"/>
          <w:highlight w:val="none"/>
          <w:u w:val="single"/>
          <w14:textFill>
            <w14:solidFill>
              <w14:schemeClr w14:val="tx1"/>
            </w14:solidFill>
          </w14:textFill>
        </w:rPr>
        <w:t>【项目</w:t>
      </w:r>
      <w:r>
        <w:rPr>
          <w:rFonts w:ascii="Arial" w:hAnsi="Arial" w:cs="Arial"/>
          <w:color w:val="000000" w:themeColor="text1"/>
          <w:szCs w:val="24"/>
          <w:highlight w:val="none"/>
          <w:u w:val="single"/>
          <w14:textFill>
            <w14:solidFill>
              <w14:schemeClr w14:val="tx1"/>
            </w14:solidFill>
          </w14:textFill>
        </w:rPr>
        <w:t>编号</w:t>
      </w:r>
      <w:r>
        <w:rPr>
          <w:rFonts w:hint="eastAsia" w:ascii="Arial" w:hAnsi="Arial" w:cs="Arial"/>
          <w:color w:val="000000" w:themeColor="text1"/>
          <w:szCs w:val="24"/>
          <w:highlight w:val="none"/>
          <w:u w:val="single"/>
          <w14:textFill>
            <w14:solidFill>
              <w14:schemeClr w14:val="tx1"/>
            </w14:solidFill>
          </w14:textFill>
        </w:rPr>
        <w:t>】</w:t>
      </w:r>
      <w:r>
        <w:rPr>
          <w:rFonts w:ascii="Arial" w:hAnsi="Arial" w:cs="Arial"/>
          <w:color w:val="000000" w:themeColor="text1"/>
          <w:szCs w:val="24"/>
          <w:highlight w:val="none"/>
          <w:u w:val="single"/>
          <w14:textFill>
            <w14:solidFill>
              <w14:schemeClr w14:val="tx1"/>
            </w14:solidFill>
          </w14:textFill>
        </w:rPr>
        <w:t xml:space="preserve">   </w:t>
      </w:r>
      <w:r>
        <w:rPr>
          <w:rFonts w:ascii="Arial" w:hAnsi="Arial" w:cs="Arial"/>
          <w:color w:val="000000" w:themeColor="text1"/>
          <w:szCs w:val="24"/>
          <w:highlight w:val="none"/>
          <w14:textFill>
            <w14:solidFill>
              <w14:schemeClr w14:val="tx1"/>
            </w14:solidFill>
          </w14:textFill>
        </w:rPr>
        <w:t>招标文件，签字代</w:t>
      </w:r>
      <w:r>
        <w:rPr>
          <w:color w:val="000000" w:themeColor="text1"/>
          <w:highlight w:val="none"/>
          <w14:textFill>
            <w14:solidFill>
              <w14:schemeClr w14:val="tx1"/>
            </w14:solidFill>
          </w14:textFill>
        </w:rPr>
        <mc:AlternateContent>
          <mc:Choice Requires="wps">
            <w:drawing>
              <wp:anchor distT="0" distB="0" distL="113665" distR="113665" simplePos="0" relativeHeight="251660288" behindDoc="0" locked="0" layoutInCell="0" allowOverlap="1">
                <wp:simplePos x="0" y="0"/>
                <wp:positionH relativeFrom="column">
                  <wp:posOffset>1256665</wp:posOffset>
                </wp:positionH>
                <wp:positionV relativeFrom="paragraph">
                  <wp:posOffset>197485</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8.95pt;margin-top:15.55pt;height:0pt;width:0.05pt;z-index:251660288;mso-width-relative:page;mso-height-relative:page;" filled="f" stroked="t" coordsize="21600,21600" o:allowincell="f" o:gfxdata="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BPOBdYAAAAJAQAA&#10;DwAAAAAAAAABACAAAAAiAAAAZHJzL2Rvd25yZXYueG1sUEsBAhQAFAAAAAgAh07iQNJ315DiAQAA&#10;sgMAAA4AAAAAAAAAAQAgAAAAJQEAAGRycy9lMm9Eb2MueG1sUEsFBgAAAAAGAAYAWQEAAHkFAAAA&#10;AA==&#10;">
                <v:fill on="f" focussize="0,0"/>
                <v:stroke color="#000000" joinstyle="round"/>
                <v:imagedata o:title=""/>
                <o:lock v:ext="edit" aspectratio="f"/>
              </v:line>
            </w:pict>
          </mc:Fallback>
        </mc:AlternateContent>
      </w:r>
      <w:r>
        <w:rPr>
          <w:rFonts w:ascii="Arial" w:hAnsi="Arial" w:cs="Arial"/>
          <w:color w:val="000000" w:themeColor="text1"/>
          <w:szCs w:val="24"/>
          <w:highlight w:val="none"/>
          <w14:textFill>
            <w14:solidFill>
              <w14:schemeClr w14:val="tx1"/>
            </w14:solidFill>
          </w14:textFill>
        </w:rPr>
        <w:t xml:space="preserve">表 </w:t>
      </w:r>
      <w:r>
        <w:rPr>
          <w:rFonts w:hint="eastAsia" w:ascii="Arial" w:hAnsi="Arial" w:cs="Arial"/>
          <w:color w:val="000000" w:themeColor="text1"/>
          <w:szCs w:val="24"/>
          <w:highlight w:val="none"/>
          <w:u w:val="single"/>
          <w14:textFill>
            <w14:solidFill>
              <w14:schemeClr w14:val="tx1"/>
            </w14:solidFill>
          </w14:textFill>
        </w:rPr>
        <w:t>【</w:t>
      </w:r>
      <w:r>
        <w:rPr>
          <w:rFonts w:ascii="Arial" w:hAnsi="Arial" w:cs="Arial"/>
          <w:color w:val="000000" w:themeColor="text1"/>
          <w:szCs w:val="24"/>
          <w:highlight w:val="none"/>
          <w:u w:val="single"/>
          <w14:textFill>
            <w14:solidFill>
              <w14:schemeClr w14:val="tx1"/>
            </w14:solidFill>
          </w14:textFill>
        </w:rPr>
        <w:t>全名、职务</w:t>
      </w:r>
      <w:r>
        <w:rPr>
          <w:rFonts w:hint="eastAsia" w:ascii="Arial" w:hAnsi="Arial" w:cs="Arial"/>
          <w:color w:val="000000" w:themeColor="text1"/>
          <w:szCs w:val="24"/>
          <w:highlight w:val="none"/>
          <w:u w:val="single"/>
          <w14:textFill>
            <w14:solidFill>
              <w14:schemeClr w14:val="tx1"/>
            </w14:solidFill>
          </w14:textFill>
        </w:rPr>
        <w:t>】</w:t>
      </w:r>
      <w:r>
        <w:rPr>
          <w:rFonts w:ascii="Arial" w:hAnsi="Arial" w:cs="Arial"/>
          <w:color w:val="000000" w:themeColor="text1"/>
          <w:szCs w:val="24"/>
          <w:highlight w:val="none"/>
          <w14:textFill>
            <w14:solidFill>
              <w14:schemeClr w14:val="tx1"/>
            </w14:solidFill>
          </w14:textFill>
        </w:rPr>
        <w:t>经正式授权并代表投标人</w:t>
      </w:r>
      <w:r>
        <w:rPr>
          <w:rFonts w:ascii="Arial" w:hAnsi="Arial" w:cs="Arial"/>
          <w:color w:val="000000" w:themeColor="text1"/>
          <w:szCs w:val="24"/>
          <w:highlight w:val="none"/>
          <w:u w:val="single"/>
          <w14:textFill>
            <w14:solidFill>
              <w14:schemeClr w14:val="tx1"/>
            </w14:solidFill>
          </w14:textFill>
        </w:rPr>
        <w:t xml:space="preserve">  </w:t>
      </w:r>
      <w:r>
        <w:rPr>
          <w:rFonts w:hint="eastAsia" w:ascii="Arial" w:hAnsi="Arial" w:cs="Arial"/>
          <w:color w:val="000000" w:themeColor="text1"/>
          <w:szCs w:val="24"/>
          <w:highlight w:val="none"/>
          <w:u w:val="single"/>
          <w14:textFill>
            <w14:solidFill>
              <w14:schemeClr w14:val="tx1"/>
            </w14:solidFill>
          </w14:textFill>
        </w:rPr>
        <w:t>【</w:t>
      </w:r>
      <w:r>
        <w:rPr>
          <w:rFonts w:ascii="Arial" w:hAnsi="Arial" w:cs="Arial"/>
          <w:color w:val="000000" w:themeColor="text1"/>
          <w:szCs w:val="24"/>
          <w:highlight w:val="none"/>
          <w:u w:val="single"/>
          <w14:textFill>
            <w14:solidFill>
              <w14:schemeClr w14:val="tx1"/>
            </w14:solidFill>
          </w14:textFill>
        </w:rPr>
        <w:t>投标人名称、地址</w:t>
      </w:r>
      <w:r>
        <w:rPr>
          <w:rFonts w:hint="eastAsia" w:ascii="Arial" w:hAnsi="Arial" w:cs="Arial"/>
          <w:color w:val="000000" w:themeColor="text1"/>
          <w:szCs w:val="24"/>
          <w:highlight w:val="none"/>
          <w:u w:val="single"/>
          <w14:textFill>
            <w14:solidFill>
              <w14:schemeClr w14:val="tx1"/>
            </w14:solidFill>
          </w14:textFill>
        </w:rPr>
        <w:t>】</w:t>
      </w:r>
      <w:r>
        <w:rPr>
          <w:rFonts w:ascii="Arial" w:hAnsi="Arial" w:cs="Arial"/>
          <w:color w:val="000000" w:themeColor="text1"/>
          <w:szCs w:val="24"/>
          <w:highlight w:val="none"/>
          <w:u w:val="single"/>
          <w14:textFill>
            <w14:solidFill>
              <w14:schemeClr w14:val="tx1"/>
            </w14:solidFill>
          </w14:textFill>
        </w:rPr>
        <w:t xml:space="preserve">  </w:t>
      </w:r>
      <w:r>
        <w:rPr>
          <w:rFonts w:ascii="Arial" w:hAnsi="Arial" w:cs="Arial"/>
          <w:color w:val="000000" w:themeColor="text1"/>
          <w:szCs w:val="24"/>
          <w:highlight w:val="none"/>
          <w14:textFill>
            <w14:solidFill>
              <w14:schemeClr w14:val="tx1"/>
            </w14:solidFill>
          </w14:textFill>
        </w:rPr>
        <w:t>提交下述文件：</w:t>
      </w:r>
    </w:p>
    <w:p w14:paraId="21E06BD7">
      <w:pPr>
        <w:numPr>
          <w:ilvl w:val="0"/>
          <w:numId w:val="10"/>
        </w:numPr>
        <w:tabs>
          <w:tab w:val="left" w:pos="1036"/>
          <w:tab w:val="clear" w:pos="482"/>
        </w:tabs>
        <w:ind w:left="1047" w:leftChars="200" w:hanging="567"/>
        <w:rPr>
          <w:rFonts w:ascii="Arial" w:hAnsi="Arial" w:cs="Arial"/>
          <w:color w:val="000000" w:themeColor="text1"/>
          <w:highlight w:val="none"/>
          <w14:textFill>
            <w14:solidFill>
              <w14:schemeClr w14:val="tx1"/>
            </w14:solidFill>
          </w14:textFill>
        </w:rPr>
      </w:pPr>
      <w:r>
        <w:rPr>
          <w:rFonts w:hint="eastAsia" w:ascii="Arial" w:hAnsi="Arial" w:cs="Arial"/>
          <w:color w:val="000000" w:themeColor="text1"/>
          <w:highlight w:val="none"/>
          <w14:textFill>
            <w14:solidFill>
              <w14:schemeClr w14:val="tx1"/>
            </w14:solidFill>
          </w14:textFill>
        </w:rPr>
        <w:t>本投标函</w:t>
      </w:r>
    </w:p>
    <w:p w14:paraId="3F69B10D">
      <w:pPr>
        <w:numPr>
          <w:ilvl w:val="0"/>
          <w:numId w:val="10"/>
        </w:numPr>
        <w:tabs>
          <w:tab w:val="left" w:pos="1036"/>
          <w:tab w:val="clear" w:pos="482"/>
        </w:tabs>
        <w:ind w:left="1047" w:leftChars="200" w:hanging="567"/>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开标一览表；</w:t>
      </w:r>
    </w:p>
    <w:p w14:paraId="78905F49">
      <w:pPr>
        <w:numPr>
          <w:ilvl w:val="0"/>
          <w:numId w:val="10"/>
        </w:numPr>
        <w:tabs>
          <w:tab w:val="left" w:pos="1036"/>
          <w:tab w:val="clear" w:pos="482"/>
        </w:tabs>
        <w:ind w:left="1047" w:leftChars="200" w:hanging="567"/>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投标分项报价表；</w:t>
      </w:r>
    </w:p>
    <w:p w14:paraId="4BE0CE81">
      <w:pPr>
        <w:numPr>
          <w:ilvl w:val="0"/>
          <w:numId w:val="10"/>
        </w:numPr>
        <w:tabs>
          <w:tab w:val="left" w:pos="1036"/>
          <w:tab w:val="clear" w:pos="482"/>
        </w:tabs>
        <w:ind w:left="1047" w:leftChars="200" w:hanging="567"/>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技术</w:t>
      </w:r>
      <w:r>
        <w:rPr>
          <w:rFonts w:hint="eastAsia" w:ascii="Arial" w:hAnsi="Arial" w:cs="Arial"/>
          <w:color w:val="000000" w:themeColor="text1"/>
          <w:highlight w:val="none"/>
          <w14:textFill>
            <w14:solidFill>
              <w14:schemeClr w14:val="tx1"/>
            </w14:solidFill>
          </w14:textFill>
        </w:rPr>
        <w:t>服务需求</w:t>
      </w:r>
      <w:r>
        <w:rPr>
          <w:rFonts w:ascii="Arial" w:hAnsi="Arial" w:cs="Arial"/>
          <w:color w:val="000000" w:themeColor="text1"/>
          <w:highlight w:val="none"/>
          <w14:textFill>
            <w14:solidFill>
              <w14:schemeClr w14:val="tx1"/>
            </w14:solidFill>
          </w14:textFill>
        </w:rPr>
        <w:t>偏离表；</w:t>
      </w:r>
    </w:p>
    <w:p w14:paraId="7180BDE2">
      <w:pPr>
        <w:numPr>
          <w:ilvl w:val="0"/>
          <w:numId w:val="10"/>
        </w:numPr>
        <w:tabs>
          <w:tab w:val="left" w:pos="1036"/>
          <w:tab w:val="clear" w:pos="482"/>
        </w:tabs>
        <w:ind w:left="1047" w:leftChars="200" w:hanging="567"/>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合同条款偏离表；</w:t>
      </w:r>
    </w:p>
    <w:p w14:paraId="3FC47059">
      <w:pPr>
        <w:numPr>
          <w:ilvl w:val="0"/>
          <w:numId w:val="10"/>
        </w:numPr>
        <w:tabs>
          <w:tab w:val="left" w:pos="1036"/>
          <w:tab w:val="clear" w:pos="482"/>
        </w:tabs>
        <w:ind w:left="1047" w:leftChars="200" w:hanging="567"/>
        <w:rPr>
          <w:rFonts w:ascii="Arial" w:hAnsi="Arial" w:cs="Arial"/>
          <w:color w:val="000000" w:themeColor="text1"/>
          <w:highlight w:val="none"/>
          <w14:textFill>
            <w14:solidFill>
              <w14:schemeClr w14:val="tx1"/>
            </w14:solidFill>
          </w14:textFill>
        </w:rPr>
      </w:pPr>
      <w:r>
        <w:rPr>
          <w:rFonts w:hint="eastAsia" w:ascii="Arial" w:hAnsi="Arial" w:cs="Arial"/>
          <w:color w:val="000000" w:themeColor="text1"/>
          <w:highlight w:val="none"/>
          <w14:textFill>
            <w14:solidFill>
              <w14:schemeClr w14:val="tx1"/>
            </w14:solidFill>
          </w14:textFill>
        </w:rPr>
        <w:t>【</w:t>
      </w:r>
      <w:r>
        <w:rPr>
          <w:rFonts w:ascii="Arial" w:hAnsi="Arial" w:cs="Arial"/>
          <w:color w:val="000000" w:themeColor="text1"/>
          <w:highlight w:val="none"/>
          <w:u w:val="single"/>
          <w14:textFill>
            <w14:solidFill>
              <w14:schemeClr w14:val="tx1"/>
            </w14:solidFill>
          </w14:textFill>
        </w:rPr>
        <w:t>法定代表人授权书</w:t>
      </w:r>
      <w:r>
        <w:rPr>
          <w:rFonts w:hint="eastAsia" w:ascii="Arial" w:hAnsi="Arial" w:cs="Arial"/>
          <w:color w:val="000000" w:themeColor="text1"/>
          <w:highlight w:val="none"/>
          <w:u w:val="single"/>
          <w14:textFill>
            <w14:solidFill>
              <w14:schemeClr w14:val="tx1"/>
            </w14:solidFill>
          </w14:textFill>
        </w:rPr>
        <w:t xml:space="preserve"> 或者 法定代表人的身份证明复印件】</w:t>
      </w:r>
      <w:r>
        <w:rPr>
          <w:rFonts w:ascii="Arial" w:hAnsi="Arial" w:cs="Arial"/>
          <w:color w:val="000000" w:themeColor="text1"/>
          <w:highlight w:val="none"/>
          <w14:textFill>
            <w14:solidFill>
              <w14:schemeClr w14:val="tx1"/>
            </w14:solidFill>
          </w14:textFill>
        </w:rPr>
        <w:t>；</w:t>
      </w:r>
    </w:p>
    <w:p w14:paraId="6F299816">
      <w:pPr>
        <w:numPr>
          <w:ilvl w:val="0"/>
          <w:numId w:val="10"/>
        </w:numPr>
        <w:tabs>
          <w:tab w:val="left" w:pos="1036"/>
          <w:tab w:val="clear" w:pos="482"/>
        </w:tabs>
        <w:ind w:left="1047" w:leftChars="200" w:hanging="567"/>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详细的技术服务响应；</w:t>
      </w:r>
    </w:p>
    <w:p w14:paraId="1523FC90">
      <w:pPr>
        <w:numPr>
          <w:ilvl w:val="0"/>
          <w:numId w:val="10"/>
        </w:numPr>
        <w:tabs>
          <w:tab w:val="left" w:pos="1036"/>
          <w:tab w:val="clear" w:pos="482"/>
        </w:tabs>
        <w:ind w:left="1047" w:leftChars="200" w:hanging="567"/>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资格</w:t>
      </w:r>
      <w:r>
        <w:rPr>
          <w:rFonts w:hint="eastAsia" w:ascii="Arial" w:hAnsi="Arial" w:cs="Arial"/>
          <w:color w:val="000000" w:themeColor="text1"/>
          <w:highlight w:val="none"/>
          <w14:textFill>
            <w14:solidFill>
              <w14:schemeClr w14:val="tx1"/>
            </w14:solidFill>
          </w14:textFill>
        </w:rPr>
        <w:t>、资信</w:t>
      </w:r>
      <w:r>
        <w:rPr>
          <w:rFonts w:ascii="Arial" w:hAnsi="Arial" w:cs="Arial"/>
          <w:color w:val="000000" w:themeColor="text1"/>
          <w:highlight w:val="none"/>
          <w14:textFill>
            <w14:solidFill>
              <w14:schemeClr w14:val="tx1"/>
            </w14:solidFill>
          </w14:textFill>
        </w:rPr>
        <w:t>证明文件；</w:t>
      </w:r>
    </w:p>
    <w:p w14:paraId="0243D22D">
      <w:pPr>
        <w:numPr>
          <w:ilvl w:val="0"/>
          <w:numId w:val="10"/>
        </w:numPr>
        <w:tabs>
          <w:tab w:val="left" w:pos="1036"/>
          <w:tab w:val="clear" w:pos="482"/>
        </w:tabs>
        <w:ind w:left="1047" w:leftChars="200" w:hanging="567"/>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其他。</w:t>
      </w:r>
    </w:p>
    <w:p w14:paraId="49484A98">
      <w:pPr>
        <w:ind w:firstLine="480" w:firstLineChars="200"/>
        <w:rPr>
          <w:rFonts w:ascii="Arial" w:hAnsi="Arial" w:cs="Arial"/>
          <w:color w:val="000000" w:themeColor="text1"/>
          <w:szCs w:val="24"/>
          <w:highlight w:val="none"/>
          <w14:textFill>
            <w14:solidFill>
              <w14:schemeClr w14:val="tx1"/>
            </w14:solidFill>
          </w14:textFill>
        </w:rPr>
      </w:pPr>
      <w:r>
        <w:rPr>
          <w:rFonts w:hint="eastAsia" w:ascii="Arial" w:hAnsi="Arial" w:cs="Arial"/>
          <w:color w:val="000000" w:themeColor="text1"/>
          <w:szCs w:val="24"/>
          <w:highlight w:val="none"/>
          <w14:textFill>
            <w14:solidFill>
              <w14:schemeClr w14:val="tx1"/>
            </w14:solidFill>
          </w14:textFill>
        </w:rPr>
        <w:t>在此，</w:t>
      </w:r>
      <w:r>
        <w:rPr>
          <w:rFonts w:ascii="Arial" w:hAnsi="Arial" w:cs="Arial"/>
          <w:color w:val="000000" w:themeColor="text1"/>
          <w:szCs w:val="24"/>
          <w:highlight w:val="none"/>
          <w14:textFill>
            <w14:solidFill>
              <w14:schemeClr w14:val="tx1"/>
            </w14:solidFill>
          </w14:textFill>
        </w:rPr>
        <w:t>我方郑重承诺：</w:t>
      </w:r>
    </w:p>
    <w:p w14:paraId="145FA537">
      <w:pPr>
        <w:ind w:firstLine="480" w:firstLineChars="200"/>
        <w:rPr>
          <w:rFonts w:hAnsi="宋体" w:cs="Arial"/>
          <w:color w:val="000000" w:themeColor="text1"/>
          <w:szCs w:val="24"/>
          <w:highlight w:val="none"/>
          <w14:textFill>
            <w14:solidFill>
              <w14:schemeClr w14:val="tx1"/>
            </w14:solidFill>
          </w14:textFill>
        </w:rPr>
      </w:pPr>
      <w:r>
        <w:rPr>
          <w:rFonts w:hint="eastAsia" w:hAnsi="宋体" w:cs="Arial"/>
          <w:color w:val="000000" w:themeColor="text1"/>
          <w:szCs w:val="24"/>
          <w:highlight w:val="none"/>
          <w14:textFill>
            <w14:solidFill>
              <w14:schemeClr w14:val="tx1"/>
            </w14:solidFill>
          </w14:textFill>
        </w:rPr>
        <w:t>1、</w:t>
      </w:r>
      <w:r>
        <w:rPr>
          <w:rFonts w:hAnsi="宋体" w:cs="Arial"/>
          <w:color w:val="000000" w:themeColor="text1"/>
          <w:szCs w:val="24"/>
          <w:highlight w:val="none"/>
          <w14:textFill>
            <w14:solidFill>
              <w14:schemeClr w14:val="tx1"/>
            </w14:solidFill>
          </w14:textFill>
        </w:rPr>
        <w:t>我方提交的投标文件资料是完整的、真实的和准确的。</w:t>
      </w:r>
    </w:p>
    <w:p w14:paraId="0F06DF00">
      <w:pPr>
        <w:ind w:firstLine="480" w:firstLineChars="200"/>
        <w:rPr>
          <w:rFonts w:hAnsi="宋体" w:cs="Arial"/>
          <w:color w:val="000000" w:themeColor="text1"/>
          <w:szCs w:val="24"/>
          <w:highlight w:val="none"/>
          <w14:textFill>
            <w14:solidFill>
              <w14:schemeClr w14:val="tx1"/>
            </w14:solidFill>
          </w14:textFill>
        </w:rPr>
      </w:pPr>
      <w:r>
        <w:rPr>
          <w:rFonts w:hAnsi="宋体" w:cs="Arial"/>
          <w:color w:val="000000" w:themeColor="text1"/>
          <w:szCs w:val="24"/>
          <w:highlight w:val="none"/>
          <w14:textFill>
            <w14:solidFill>
              <w14:schemeClr w14:val="tx1"/>
            </w14:solidFill>
          </w14:textFill>
        </w:rPr>
        <w:t>2</w:t>
      </w:r>
      <w:r>
        <w:rPr>
          <w:rFonts w:hint="eastAsia" w:hAnsi="宋体" w:cs="Arial"/>
          <w:color w:val="000000" w:themeColor="text1"/>
          <w:szCs w:val="24"/>
          <w:highlight w:val="none"/>
          <w14:textFill>
            <w14:solidFill>
              <w14:schemeClr w14:val="tx1"/>
            </w14:solidFill>
          </w14:textFill>
        </w:rPr>
        <w:t>、</w:t>
      </w:r>
      <w:r>
        <w:rPr>
          <w:rFonts w:hAnsi="宋体" w:cs="Arial"/>
          <w:color w:val="000000" w:themeColor="text1"/>
          <w:szCs w:val="24"/>
          <w:highlight w:val="none"/>
          <w14:textFill>
            <w14:solidFill>
              <w14:schemeClr w14:val="tx1"/>
            </w14:solidFill>
          </w14:textFill>
        </w:rPr>
        <w:t>我方同意按照贵方的要求，提供有关的数据和资料。为此，我们授权任何相关的个人和公司向贵方提供要求的和必要的真实情况和资料以证实我们所填报的各项内容。</w:t>
      </w:r>
    </w:p>
    <w:p w14:paraId="349A7E20">
      <w:pPr>
        <w:ind w:firstLine="480" w:firstLineChars="200"/>
        <w:rPr>
          <w:rFonts w:hAnsi="宋体" w:cs="Arial"/>
          <w:color w:val="000000" w:themeColor="text1"/>
          <w:szCs w:val="24"/>
          <w:highlight w:val="none"/>
          <w14:textFill>
            <w14:solidFill>
              <w14:schemeClr w14:val="tx1"/>
            </w14:solidFill>
          </w14:textFill>
        </w:rPr>
      </w:pPr>
      <w:r>
        <w:rPr>
          <w:rFonts w:hAnsi="宋体" w:cs="Arial"/>
          <w:color w:val="000000" w:themeColor="text1"/>
          <w:szCs w:val="24"/>
          <w:highlight w:val="none"/>
          <w14:textFill>
            <w14:solidFill>
              <w14:schemeClr w14:val="tx1"/>
            </w14:solidFill>
          </w14:textFill>
        </w:rPr>
        <w:t>3</w:t>
      </w:r>
      <w:r>
        <w:rPr>
          <w:rFonts w:hint="eastAsia" w:hAnsi="宋体" w:cs="Arial"/>
          <w:color w:val="000000" w:themeColor="text1"/>
          <w:szCs w:val="24"/>
          <w:highlight w:val="none"/>
          <w14:textFill>
            <w14:solidFill>
              <w14:schemeClr w14:val="tx1"/>
            </w14:solidFill>
          </w14:textFill>
        </w:rPr>
        <w:t>、</w:t>
      </w:r>
      <w:r>
        <w:rPr>
          <w:rFonts w:hAnsi="宋体" w:cs="Arial"/>
          <w:color w:val="000000" w:themeColor="text1"/>
          <w:szCs w:val="24"/>
          <w:highlight w:val="none"/>
          <w14:textFill>
            <w14:solidFill>
              <w14:schemeClr w14:val="tx1"/>
            </w14:solidFill>
          </w14:textFill>
        </w:rPr>
        <w:t>如果在该项目招标过程中或者在获得中标后，采购人或有管辖权的行政监管机构发现并查实我方在该项目的投标中所报的资料存在虚假或不真实的信息或者伪造数据、资料或证书等情况，我方将无条件地自动放弃该项目的投标资格和中标资格；如果我方已经收到中标通知书，我方将无条件的承认，我方收到的该项目的中标通知书为无效文件，对采购人不具有任何法律约束力，由此造成的任何损失均由我方承担。</w:t>
      </w:r>
    </w:p>
    <w:p w14:paraId="3103A00D">
      <w:pPr>
        <w:ind w:firstLine="480" w:firstLineChars="200"/>
        <w:rPr>
          <w:rFonts w:hAnsi="宋体" w:cs="Arial"/>
          <w:color w:val="000000" w:themeColor="text1"/>
          <w:szCs w:val="24"/>
          <w:highlight w:val="none"/>
          <w14:textFill>
            <w14:solidFill>
              <w14:schemeClr w14:val="tx1"/>
            </w14:solidFill>
          </w14:textFill>
        </w:rPr>
      </w:pPr>
      <w:r>
        <w:rPr>
          <w:rFonts w:hint="eastAsia" w:hAnsi="宋体" w:cs="Arial"/>
          <w:color w:val="000000" w:themeColor="text1"/>
          <w:szCs w:val="24"/>
          <w:highlight w:val="none"/>
          <w14:textFill>
            <w14:solidFill>
              <w14:schemeClr w14:val="tx1"/>
            </w14:solidFill>
          </w14:textFill>
        </w:rPr>
        <w:t>4、我方及我方提供的货物和服务均满足中华人民共和国法律法规的强制性规定和其他行政许可。保证提供的货物和服务等的所有权及知识产权等权利无瑕疵。</w:t>
      </w:r>
    </w:p>
    <w:p w14:paraId="14A4150C">
      <w:pPr>
        <w:ind w:firstLine="480" w:firstLineChars="200"/>
        <w:rPr>
          <w:rFonts w:hAnsi="宋体" w:cs="Arial"/>
          <w:color w:val="000000" w:themeColor="text1"/>
          <w:szCs w:val="24"/>
          <w:highlight w:val="none"/>
          <w14:textFill>
            <w14:solidFill>
              <w14:schemeClr w14:val="tx1"/>
            </w14:solidFill>
          </w14:textFill>
        </w:rPr>
      </w:pPr>
      <w:r>
        <w:rPr>
          <w:rFonts w:hint="eastAsia" w:hAnsi="宋体" w:cs="Arial"/>
          <w:color w:val="000000" w:themeColor="text1"/>
          <w:szCs w:val="24"/>
          <w:highlight w:val="none"/>
          <w14:textFill>
            <w14:solidFill>
              <w14:schemeClr w14:val="tx1"/>
            </w14:solidFill>
          </w14:textFill>
        </w:rPr>
        <w:t>5、在本次招标活动中，我单位以</w:t>
      </w:r>
      <w:r>
        <w:rPr>
          <w:rFonts w:hint="eastAsia" w:hAnsi="宋体" w:cs="Arial"/>
          <w:color w:val="000000" w:themeColor="text1"/>
          <w:szCs w:val="24"/>
          <w:highlight w:val="none"/>
          <w:u w:val="single"/>
          <w14:textFill>
            <w14:solidFill>
              <w14:schemeClr w14:val="tx1"/>
            </w14:solidFill>
          </w14:textFill>
        </w:rPr>
        <w:t xml:space="preserve"> 【电汇】 </w:t>
      </w:r>
      <w:r>
        <w:rPr>
          <w:rFonts w:hint="eastAsia" w:hAnsi="宋体" w:cs="Arial"/>
          <w:color w:val="000000" w:themeColor="text1"/>
          <w:szCs w:val="24"/>
          <w:highlight w:val="none"/>
          <w14:textFill>
            <w14:solidFill>
              <w14:schemeClr w14:val="tx1"/>
            </w14:solidFill>
          </w14:textFill>
        </w:rPr>
        <w:t>形式提交投标保证金并做出以下承诺：</w:t>
      </w:r>
    </w:p>
    <w:p w14:paraId="419D3722">
      <w:pPr>
        <w:ind w:firstLine="480" w:firstLineChars="200"/>
        <w:rPr>
          <w:rFonts w:hAnsi="宋体" w:cs="Arial"/>
          <w:color w:val="000000" w:themeColor="text1"/>
          <w:szCs w:val="24"/>
          <w:highlight w:val="none"/>
          <w14:textFill>
            <w14:solidFill>
              <w14:schemeClr w14:val="tx1"/>
            </w14:solidFill>
          </w14:textFill>
        </w:rPr>
      </w:pPr>
      <w:r>
        <w:rPr>
          <w:rFonts w:hint="eastAsia" w:hAnsi="宋体" w:cs="Arial"/>
          <w:color w:val="000000" w:themeColor="text1"/>
          <w:szCs w:val="24"/>
          <w:highlight w:val="none"/>
          <w14:textFill>
            <w14:solidFill>
              <w14:schemeClr w14:val="tx1"/>
            </w14:solidFill>
          </w14:textFill>
        </w:rPr>
        <w:t>（</w:t>
      </w:r>
      <w:r>
        <w:rPr>
          <w:rFonts w:hAnsi="宋体" w:cs="Arial"/>
          <w:color w:val="000000" w:themeColor="text1"/>
          <w:szCs w:val="24"/>
          <w:highlight w:val="none"/>
          <w14:textFill>
            <w14:solidFill>
              <w14:schemeClr w14:val="tx1"/>
            </w14:solidFill>
          </w14:textFill>
        </w:rPr>
        <w:t>1</w:t>
      </w:r>
      <w:r>
        <w:rPr>
          <w:rFonts w:hint="eastAsia" w:hAnsi="宋体" w:cs="Arial"/>
          <w:color w:val="000000" w:themeColor="text1"/>
          <w:szCs w:val="24"/>
          <w:highlight w:val="none"/>
          <w14:textFill>
            <w14:solidFill>
              <w14:schemeClr w14:val="tx1"/>
            </w14:solidFill>
          </w14:textFill>
        </w:rPr>
        <w:t>）、保证金有效期与投标有效期一致。</w:t>
      </w:r>
    </w:p>
    <w:p w14:paraId="6EF08D8C">
      <w:pPr>
        <w:ind w:firstLine="480" w:firstLineChars="200"/>
        <w:rPr>
          <w:rFonts w:hAnsi="宋体" w:cs="Arial"/>
          <w:color w:val="000000" w:themeColor="text1"/>
          <w:szCs w:val="24"/>
          <w:highlight w:val="none"/>
          <w14:textFill>
            <w14:solidFill>
              <w14:schemeClr w14:val="tx1"/>
            </w14:solidFill>
          </w14:textFill>
        </w:rPr>
      </w:pPr>
      <w:r>
        <w:rPr>
          <w:rFonts w:hint="eastAsia" w:hAnsi="宋体" w:cs="Arial"/>
          <w:color w:val="000000" w:themeColor="text1"/>
          <w:szCs w:val="24"/>
          <w:highlight w:val="none"/>
          <w14:textFill>
            <w14:solidFill>
              <w14:schemeClr w14:val="tx1"/>
            </w14:solidFill>
          </w14:textFill>
        </w:rPr>
        <w:t>（</w:t>
      </w:r>
      <w:r>
        <w:rPr>
          <w:rFonts w:hAnsi="宋体" w:cs="Arial"/>
          <w:color w:val="000000" w:themeColor="text1"/>
          <w:szCs w:val="24"/>
          <w:highlight w:val="none"/>
          <w14:textFill>
            <w14:solidFill>
              <w14:schemeClr w14:val="tx1"/>
            </w14:solidFill>
          </w14:textFill>
        </w:rPr>
        <w:t>2</w:t>
      </w:r>
      <w:r>
        <w:rPr>
          <w:rFonts w:hint="eastAsia" w:hAnsi="宋体" w:cs="Arial"/>
          <w:color w:val="000000" w:themeColor="text1"/>
          <w:szCs w:val="24"/>
          <w:highlight w:val="none"/>
          <w14:textFill>
            <w14:solidFill>
              <w14:schemeClr w14:val="tx1"/>
            </w14:solidFill>
          </w14:textFill>
        </w:rPr>
        <w:t>）、若我单位最终中标，我单位承诺于合同签订的下一个工作日内，将合同扫描件报采购代理机构，否则自行承担投标保证金未能在规定时间内退还的责任，采购代理机构不承担任何责任。</w:t>
      </w:r>
    </w:p>
    <w:p w14:paraId="00FB02B2">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r>
        <w:rPr>
          <w:rFonts w:hint="eastAsia" w:cs="Arial"/>
          <w:color w:val="000000" w:themeColor="text1"/>
          <w:highlight w:val="none"/>
          <w14:textFill>
            <w14:solidFill>
              <w14:schemeClr w14:val="tx1"/>
            </w14:solidFill>
          </w14:textFill>
        </w:rPr>
        <w:t>若我单位最终中标，</w:t>
      </w:r>
      <w:r>
        <w:rPr>
          <w:rFonts w:hint="eastAsia"/>
          <w:color w:val="000000" w:themeColor="text1"/>
          <w:highlight w:val="none"/>
          <w14:textFill>
            <w14:solidFill>
              <w14:schemeClr w14:val="tx1"/>
            </w14:solidFill>
          </w14:textFill>
        </w:rPr>
        <w:t>我单位保证在接到中标通知后三日内按招标文件的规定，以电汇形式向中正恒天国际招标有限公司收款子账户支付服务费，由此产生的一切法律后果和责任由我单位承担，我单位声明放弃对此提出任何异议和追索的权利。（招标文件规定中标人无须承担招标代理服务费的除外。）</w:t>
      </w:r>
    </w:p>
    <w:p w14:paraId="0716F124">
      <w:pPr>
        <w:ind w:firstLine="480" w:firstLineChars="200"/>
        <w:rPr>
          <w:rFonts w:ascii="Arial" w:hAnsi="Arial" w:cs="Arial"/>
          <w:color w:val="000000" w:themeColor="text1"/>
          <w:szCs w:val="24"/>
          <w:highlight w:val="none"/>
          <w14:textFill>
            <w14:solidFill>
              <w14:schemeClr w14:val="tx1"/>
            </w14:solidFill>
          </w14:textFill>
        </w:rPr>
      </w:pPr>
      <w:r>
        <w:rPr>
          <w:rFonts w:hint="eastAsia" w:ascii="Arial" w:hAnsi="Arial" w:cs="Arial"/>
          <w:color w:val="000000" w:themeColor="text1"/>
          <w:szCs w:val="24"/>
          <w:highlight w:val="none"/>
          <w14:textFill>
            <w14:solidFill>
              <w14:schemeClr w14:val="tx1"/>
            </w14:solidFill>
          </w14:textFill>
        </w:rPr>
        <w:t>以上</w:t>
      </w:r>
      <w:r>
        <w:rPr>
          <w:rFonts w:ascii="Arial" w:hAnsi="Arial" w:cs="Arial"/>
          <w:color w:val="000000" w:themeColor="text1"/>
          <w:szCs w:val="24"/>
          <w:highlight w:val="none"/>
          <w14:textFill>
            <w14:solidFill>
              <w14:schemeClr w14:val="tx1"/>
            </w14:solidFill>
          </w14:textFill>
        </w:rPr>
        <w:t>承诺是我方真实意思的表示且具有相对独立性，不管是否有其他相反的说明，本段承诺均为我方</w:t>
      </w:r>
      <w:r>
        <w:rPr>
          <w:rFonts w:hint="eastAsia" w:ascii="Arial" w:hAnsi="Arial" w:cs="Arial"/>
          <w:color w:val="000000" w:themeColor="text1"/>
          <w:szCs w:val="24"/>
          <w:highlight w:val="none"/>
          <w14:textFill>
            <w14:solidFill>
              <w14:schemeClr w14:val="tx1"/>
            </w14:solidFill>
          </w14:textFill>
        </w:rPr>
        <w:t>投标文件</w:t>
      </w:r>
      <w:r>
        <w:rPr>
          <w:rFonts w:ascii="Arial" w:hAnsi="Arial" w:cs="Arial"/>
          <w:color w:val="000000" w:themeColor="text1"/>
          <w:szCs w:val="24"/>
          <w:highlight w:val="none"/>
          <w14:textFill>
            <w14:solidFill>
              <w14:schemeClr w14:val="tx1"/>
            </w14:solidFill>
          </w14:textFill>
        </w:rPr>
        <w:t>的有效组成内容，对我方在与该项目有关的任何行为中始终具有优先的法律约束力。</w:t>
      </w:r>
    </w:p>
    <w:p w14:paraId="51E55212">
      <w:pPr>
        <w:ind w:firstLine="480" w:firstLineChars="200"/>
        <w:rPr>
          <w:rFonts w:ascii="Arial" w:hAnsi="Arial" w:cs="Arial"/>
          <w:color w:val="000000" w:themeColor="text1"/>
          <w:szCs w:val="24"/>
          <w:highlight w:val="none"/>
          <w14:textFill>
            <w14:solidFill>
              <w14:schemeClr w14:val="tx1"/>
            </w14:solidFill>
          </w14:textFill>
        </w:rPr>
      </w:pPr>
      <w:r>
        <w:rPr>
          <w:rFonts w:ascii="Arial" w:hAnsi="Arial" w:cs="Arial"/>
          <w:color w:val="000000" w:themeColor="text1"/>
          <w:szCs w:val="24"/>
          <w:highlight w:val="none"/>
          <w14:textFill>
            <w14:solidFill>
              <w14:schemeClr w14:val="tx1"/>
            </w14:solidFill>
          </w14:textFill>
        </w:rPr>
        <w:t>据此函，</w:t>
      </w:r>
      <w:r>
        <w:rPr>
          <w:rFonts w:hint="eastAsia" w:ascii="Arial" w:hAnsi="Arial" w:cs="Arial"/>
          <w:color w:val="000000" w:themeColor="text1"/>
          <w:szCs w:val="24"/>
          <w:highlight w:val="none"/>
          <w14:textFill>
            <w14:solidFill>
              <w14:schemeClr w14:val="tx1"/>
            </w14:solidFill>
          </w14:textFill>
        </w:rPr>
        <w:t>我方</w:t>
      </w:r>
      <w:r>
        <w:rPr>
          <w:rFonts w:ascii="Arial" w:hAnsi="Arial" w:cs="Arial"/>
          <w:color w:val="000000" w:themeColor="text1"/>
          <w:szCs w:val="24"/>
          <w:highlight w:val="none"/>
          <w14:textFill>
            <w14:solidFill>
              <w14:schemeClr w14:val="tx1"/>
            </w14:solidFill>
          </w14:textFill>
        </w:rPr>
        <w:t>宣布同意如下:</w:t>
      </w:r>
    </w:p>
    <w:p w14:paraId="735510EB">
      <w:pPr>
        <w:numPr>
          <w:ilvl w:val="0"/>
          <w:numId w:val="11"/>
        </w:numPr>
        <w:tabs>
          <w:tab w:val="left" w:pos="1036"/>
          <w:tab w:val="clear" w:pos="482"/>
        </w:tabs>
        <w:ind w:left="1047" w:leftChars="200" w:hanging="567"/>
        <w:rPr>
          <w:rFonts w:ascii="Arial" w:hAnsi="Arial" w:cs="Arial"/>
          <w:color w:val="000000" w:themeColor="text1"/>
          <w:highlight w:val="none"/>
          <w14:textFill>
            <w14:solidFill>
              <w14:schemeClr w14:val="tx1"/>
            </w14:solidFill>
          </w14:textFill>
        </w:rPr>
      </w:pPr>
      <w:r>
        <w:rPr>
          <w:rFonts w:hint="eastAsia" w:ascii="Arial" w:hAnsi="Arial" w:cs="Arial"/>
          <w:color w:val="000000" w:themeColor="text1"/>
          <w:szCs w:val="24"/>
          <w:highlight w:val="none"/>
          <w14:textFill>
            <w14:solidFill>
              <w14:schemeClr w14:val="tx1"/>
            </w14:solidFill>
          </w14:textFill>
        </w:rPr>
        <w:t>我方</w:t>
      </w:r>
      <w:r>
        <w:rPr>
          <w:rFonts w:ascii="Arial" w:hAnsi="Arial" w:cs="Arial"/>
          <w:color w:val="000000" w:themeColor="text1"/>
          <w:highlight w:val="none"/>
          <w14:textFill>
            <w14:solidFill>
              <w14:schemeClr w14:val="tx1"/>
            </w14:solidFill>
          </w14:textFill>
        </w:rPr>
        <w:t>投标</w:t>
      </w:r>
      <w:r>
        <w:rPr>
          <w:rFonts w:hint="eastAsia" w:ascii="Arial" w:hAnsi="Arial" w:cs="Arial"/>
          <w:color w:val="000000" w:themeColor="text1"/>
          <w:highlight w:val="none"/>
          <w14:textFill>
            <w14:solidFill>
              <w14:schemeClr w14:val="tx1"/>
            </w14:solidFill>
          </w14:textFill>
        </w:rPr>
        <w:t>报价见《开标一览表》</w:t>
      </w:r>
      <w:r>
        <w:rPr>
          <w:rFonts w:ascii="Arial" w:hAnsi="Arial" w:cs="Arial"/>
          <w:color w:val="000000" w:themeColor="text1"/>
          <w:highlight w:val="none"/>
          <w14:textFill>
            <w14:solidFill>
              <w14:schemeClr w14:val="tx1"/>
            </w14:solidFill>
          </w14:textFill>
        </w:rPr>
        <w:t>。</w:t>
      </w:r>
      <w:r>
        <w:rPr>
          <w:rFonts w:hint="eastAsia" w:ascii="Arial" w:hAnsi="Arial" w:cs="Arial"/>
          <w:color w:val="000000" w:themeColor="text1"/>
          <w:szCs w:val="24"/>
          <w:highlight w:val="none"/>
          <w14:textFill>
            <w14:solidFill>
              <w14:schemeClr w14:val="tx1"/>
            </w14:solidFill>
          </w14:textFill>
        </w:rPr>
        <w:t>我方完全接受并同意采购人就本合同约定内容将不再支付投标报价以外的费用，并承诺因投标文件发生的费用缺漏项将是我方的风险，我方将无条件给予补充完备，且报价不变。我方投标文件不包含除价格外的任何其他优惠，且没有附加条件折扣。</w:t>
      </w:r>
    </w:p>
    <w:p w14:paraId="05585204">
      <w:pPr>
        <w:numPr>
          <w:ilvl w:val="0"/>
          <w:numId w:val="11"/>
        </w:numPr>
        <w:tabs>
          <w:tab w:val="left" w:pos="1036"/>
          <w:tab w:val="clear" w:pos="482"/>
        </w:tabs>
        <w:ind w:left="1047" w:leftChars="200" w:hanging="567"/>
        <w:rPr>
          <w:rFonts w:ascii="Arial" w:hAnsi="Arial" w:cs="Arial"/>
          <w:color w:val="000000" w:themeColor="text1"/>
          <w:szCs w:val="24"/>
          <w:highlight w:val="none"/>
          <w14:textFill>
            <w14:solidFill>
              <w14:schemeClr w14:val="tx1"/>
            </w14:solidFill>
          </w14:textFill>
        </w:rPr>
      </w:pPr>
      <w:r>
        <w:rPr>
          <w:rFonts w:ascii="Arial" w:hAnsi="Arial" w:cs="Arial"/>
          <w:b/>
          <w:color w:val="000000" w:themeColor="text1"/>
          <w:szCs w:val="24"/>
          <w:highlight w:val="none"/>
          <w14:textFill>
            <w14:solidFill>
              <w14:schemeClr w14:val="tx1"/>
            </w14:solidFill>
          </w14:textFill>
        </w:rPr>
        <w:t>本</w:t>
      </w:r>
      <w:r>
        <w:rPr>
          <w:rFonts w:ascii="Arial" w:hAnsi="Arial" w:cs="Arial"/>
          <w:b/>
          <w:bCs/>
          <w:color w:val="000000" w:themeColor="text1"/>
          <w:highlight w:val="none"/>
          <w14:textFill>
            <w14:solidFill>
              <w14:schemeClr w14:val="tx1"/>
            </w14:solidFill>
          </w14:textFill>
        </w:rPr>
        <w:t>投标</w:t>
      </w:r>
      <w:r>
        <w:rPr>
          <w:rFonts w:ascii="Arial" w:hAnsi="Arial" w:cs="Arial"/>
          <w:b/>
          <w:color w:val="000000" w:themeColor="text1"/>
          <w:szCs w:val="24"/>
          <w:highlight w:val="none"/>
          <w14:textFill>
            <w14:solidFill>
              <w14:schemeClr w14:val="tx1"/>
            </w14:solidFill>
          </w14:textFill>
        </w:rPr>
        <w:t>有效期为自投标截止时</w:t>
      </w:r>
      <w:r>
        <w:rPr>
          <w:rFonts w:hAnsi="宋体" w:cs="Arial"/>
          <w:b/>
          <w:color w:val="000000" w:themeColor="text1"/>
          <w:szCs w:val="24"/>
          <w:highlight w:val="none"/>
          <w14:textFill>
            <w14:solidFill>
              <w14:schemeClr w14:val="tx1"/>
            </w14:solidFill>
          </w14:textFill>
        </w:rPr>
        <w:t>间起</w:t>
      </w:r>
      <w:r>
        <w:rPr>
          <w:rFonts w:hint="eastAsia" w:hAnsi="宋体" w:cs="Arial"/>
          <w:b/>
          <w:color w:val="000000" w:themeColor="text1"/>
          <w:szCs w:val="24"/>
          <w:highlight w:val="none"/>
          <w:u w:val="single"/>
          <w14:textFill>
            <w14:solidFill>
              <w14:schemeClr w14:val="tx1"/>
            </w14:solidFill>
          </w14:textFill>
        </w:rPr>
        <w:t>【9</w:t>
      </w:r>
      <w:r>
        <w:rPr>
          <w:rFonts w:hAnsi="宋体" w:cs="Arial"/>
          <w:b/>
          <w:color w:val="000000" w:themeColor="text1"/>
          <w:szCs w:val="24"/>
          <w:highlight w:val="none"/>
          <w:u w:val="single"/>
          <w14:textFill>
            <w14:solidFill>
              <w14:schemeClr w14:val="tx1"/>
            </w14:solidFill>
          </w14:textFill>
        </w:rPr>
        <w:t>0</w:t>
      </w:r>
      <w:r>
        <w:rPr>
          <w:rFonts w:hint="eastAsia" w:hAnsi="宋体" w:cs="Arial"/>
          <w:b/>
          <w:color w:val="000000" w:themeColor="text1"/>
          <w:szCs w:val="24"/>
          <w:highlight w:val="none"/>
          <w:u w:val="single"/>
          <w14:textFill>
            <w14:solidFill>
              <w14:schemeClr w14:val="tx1"/>
            </w14:solidFill>
          </w14:textFill>
        </w:rPr>
        <w:t>】</w:t>
      </w:r>
      <w:r>
        <w:rPr>
          <w:rFonts w:hAnsi="宋体" w:cs="Arial"/>
          <w:b/>
          <w:color w:val="000000" w:themeColor="text1"/>
          <w:szCs w:val="24"/>
          <w:highlight w:val="none"/>
          <w14:textFill>
            <w14:solidFill>
              <w14:schemeClr w14:val="tx1"/>
            </w14:solidFill>
          </w14:textFill>
        </w:rPr>
        <w:t xml:space="preserve">日 </w:t>
      </w:r>
      <w:r>
        <w:rPr>
          <w:rFonts w:hAnsi="宋体" w:cs="Arial"/>
          <w:color w:val="000000" w:themeColor="text1"/>
          <w:szCs w:val="24"/>
          <w:highlight w:val="none"/>
          <w14:textFill>
            <w14:solidFill>
              <w14:schemeClr w14:val="tx1"/>
            </w14:solidFill>
          </w14:textFill>
        </w:rPr>
        <w:t>。</w:t>
      </w:r>
    </w:p>
    <w:p w14:paraId="155BC6BB">
      <w:pPr>
        <w:numPr>
          <w:ilvl w:val="0"/>
          <w:numId w:val="11"/>
        </w:numPr>
        <w:tabs>
          <w:tab w:val="left" w:pos="1036"/>
          <w:tab w:val="clear" w:pos="482"/>
        </w:tabs>
        <w:ind w:left="1047" w:leftChars="200" w:hanging="567"/>
        <w:rPr>
          <w:rFonts w:ascii="Arial" w:hAnsi="Arial" w:cs="Arial"/>
          <w:color w:val="000000" w:themeColor="text1"/>
          <w:szCs w:val="24"/>
          <w:highlight w:val="none"/>
          <w14:textFill>
            <w14:solidFill>
              <w14:schemeClr w14:val="tx1"/>
            </w14:solidFill>
          </w14:textFill>
        </w:rPr>
      </w:pPr>
      <w:r>
        <w:rPr>
          <w:rFonts w:ascii="Arial" w:hAnsi="Arial" w:cs="Arial"/>
          <w:color w:val="000000" w:themeColor="text1"/>
          <w:szCs w:val="24"/>
          <w:highlight w:val="none"/>
          <w14:textFill>
            <w14:solidFill>
              <w14:schemeClr w14:val="tx1"/>
            </w14:solidFill>
          </w14:textFill>
        </w:rPr>
        <w:t>我方完全理解贵方不一定接受最低</w:t>
      </w:r>
      <w:r>
        <w:rPr>
          <w:rFonts w:hint="eastAsia" w:ascii="Arial" w:hAnsi="Arial" w:cs="Arial"/>
          <w:color w:val="000000" w:themeColor="text1"/>
          <w:szCs w:val="24"/>
          <w:highlight w:val="none"/>
          <w14:textFill>
            <w14:solidFill>
              <w14:schemeClr w14:val="tx1"/>
            </w14:solidFill>
          </w14:textFill>
        </w:rPr>
        <w:t>的报价</w:t>
      </w:r>
      <w:r>
        <w:rPr>
          <w:rFonts w:ascii="Arial" w:hAnsi="Arial" w:cs="Arial"/>
          <w:color w:val="000000" w:themeColor="text1"/>
          <w:szCs w:val="24"/>
          <w:highlight w:val="none"/>
          <w14:textFill>
            <w14:solidFill>
              <w14:schemeClr w14:val="tx1"/>
            </w14:solidFill>
          </w14:textFill>
        </w:rPr>
        <w:t>或收到的任何</w:t>
      </w:r>
      <w:r>
        <w:rPr>
          <w:rFonts w:hint="eastAsia" w:ascii="Arial" w:hAnsi="Arial" w:cs="Arial"/>
          <w:color w:val="000000" w:themeColor="text1"/>
          <w:szCs w:val="24"/>
          <w:highlight w:val="none"/>
          <w14:textFill>
            <w14:solidFill>
              <w14:schemeClr w14:val="tx1"/>
            </w14:solidFill>
          </w14:textFill>
        </w:rPr>
        <w:t>投标文件</w:t>
      </w:r>
      <w:r>
        <w:rPr>
          <w:rFonts w:ascii="Arial" w:hAnsi="Arial" w:cs="Arial"/>
          <w:color w:val="000000" w:themeColor="text1"/>
          <w:szCs w:val="24"/>
          <w:highlight w:val="none"/>
          <w14:textFill>
            <w14:solidFill>
              <w14:schemeClr w14:val="tx1"/>
            </w14:solidFill>
          </w14:textFill>
        </w:rPr>
        <w:t>。</w:t>
      </w:r>
    </w:p>
    <w:p w14:paraId="5BC29F8C">
      <w:pPr>
        <w:numPr>
          <w:ilvl w:val="0"/>
          <w:numId w:val="11"/>
        </w:numPr>
        <w:tabs>
          <w:tab w:val="left" w:pos="1036"/>
          <w:tab w:val="clear" w:pos="482"/>
        </w:tabs>
        <w:ind w:left="1047" w:leftChars="200" w:hanging="567"/>
        <w:rPr>
          <w:rFonts w:ascii="Arial" w:hAnsi="Arial" w:cs="Arial"/>
          <w:color w:val="000000" w:themeColor="text1"/>
          <w:szCs w:val="24"/>
          <w:highlight w:val="none"/>
          <w14:textFill>
            <w14:solidFill>
              <w14:schemeClr w14:val="tx1"/>
            </w14:solidFill>
          </w14:textFill>
        </w:rPr>
      </w:pPr>
      <w:r>
        <w:rPr>
          <w:rFonts w:hint="eastAsia" w:ascii="Arial" w:hAnsi="Arial" w:cs="Arial"/>
          <w:color w:val="000000" w:themeColor="text1"/>
          <w:szCs w:val="24"/>
          <w:highlight w:val="none"/>
          <w14:textFill>
            <w14:solidFill>
              <w14:schemeClr w14:val="tx1"/>
            </w14:solidFill>
          </w14:textFill>
        </w:rPr>
        <w:t>一旦我方中标，我方将严格履行合同规定的责任和义务。</w:t>
      </w:r>
    </w:p>
    <w:p w14:paraId="1BB1C1BD">
      <w:pPr>
        <w:numPr>
          <w:ilvl w:val="0"/>
          <w:numId w:val="11"/>
        </w:numPr>
        <w:tabs>
          <w:tab w:val="left" w:pos="1036"/>
          <w:tab w:val="clear" w:pos="482"/>
        </w:tabs>
        <w:ind w:left="1047" w:leftChars="200" w:hanging="567"/>
        <w:rPr>
          <w:rFonts w:ascii="Arial" w:hAnsi="Arial" w:cs="Arial"/>
          <w:color w:val="000000" w:themeColor="text1"/>
          <w:szCs w:val="24"/>
          <w:highlight w:val="none"/>
          <w14:textFill>
            <w14:solidFill>
              <w14:schemeClr w14:val="tx1"/>
            </w14:solidFill>
          </w14:textFill>
        </w:rPr>
      </w:pPr>
      <w:r>
        <w:rPr>
          <w:rFonts w:hint="eastAsia" w:ascii="Arial" w:hAnsi="Arial" w:cs="Arial"/>
          <w:color w:val="000000" w:themeColor="text1"/>
          <w:szCs w:val="24"/>
          <w:highlight w:val="none"/>
          <w14:textFill>
            <w14:solidFill>
              <w14:schemeClr w14:val="tx1"/>
            </w14:solidFill>
          </w14:textFill>
        </w:rPr>
        <w:t>我方接受并同意招标文件关于投标保证金不予退还的规定。</w:t>
      </w:r>
    </w:p>
    <w:p w14:paraId="6CC1136B">
      <w:pPr>
        <w:numPr>
          <w:ilvl w:val="0"/>
          <w:numId w:val="11"/>
        </w:numPr>
        <w:tabs>
          <w:tab w:val="left" w:pos="1036"/>
          <w:tab w:val="clear" w:pos="482"/>
        </w:tabs>
        <w:ind w:left="1047" w:leftChars="200" w:hanging="567"/>
        <w:rPr>
          <w:rFonts w:ascii="Arial" w:hAnsi="Arial" w:cs="Arial"/>
          <w:color w:val="000000" w:themeColor="text1"/>
          <w:szCs w:val="24"/>
          <w:highlight w:val="none"/>
          <w14:textFill>
            <w14:solidFill>
              <w14:schemeClr w14:val="tx1"/>
            </w14:solidFill>
          </w14:textFill>
        </w:rPr>
      </w:pPr>
      <w:r>
        <w:rPr>
          <w:rFonts w:ascii="Arial" w:hAnsi="Arial" w:cs="Arial"/>
          <w:color w:val="000000" w:themeColor="text1"/>
          <w:szCs w:val="24"/>
          <w:highlight w:val="none"/>
          <w14:textFill>
            <w14:solidFill>
              <w14:schemeClr w14:val="tx1"/>
            </w14:solidFill>
          </w14:textFill>
        </w:rPr>
        <w:t>我方己详细审查全部招标文件，包括</w:t>
      </w:r>
      <w:r>
        <w:rPr>
          <w:rFonts w:hint="eastAsia"/>
          <w:color w:val="000000" w:themeColor="text1"/>
          <w:highlight w:val="none"/>
          <w14:textFill>
            <w14:solidFill>
              <w14:schemeClr w14:val="tx1"/>
            </w14:solidFill>
          </w14:textFill>
        </w:rPr>
        <w:t>澄清或修改文件</w:t>
      </w:r>
      <w:r>
        <w:rPr>
          <w:rFonts w:ascii="Arial" w:hAnsi="Arial" w:cs="Arial"/>
          <w:color w:val="000000" w:themeColor="text1"/>
          <w:szCs w:val="24"/>
          <w:highlight w:val="none"/>
          <w14:textFill>
            <w14:solidFill>
              <w14:schemeClr w14:val="tx1"/>
            </w14:solidFill>
          </w14:textFill>
        </w:rPr>
        <w:t>（如果有的话）。我们完全理解并同意放弃对这方面有不明及误解的权利。</w:t>
      </w:r>
    </w:p>
    <w:p w14:paraId="08EBDBC2">
      <w:pPr>
        <w:numPr>
          <w:ilvl w:val="0"/>
          <w:numId w:val="11"/>
        </w:numPr>
        <w:tabs>
          <w:tab w:val="left" w:pos="1036"/>
          <w:tab w:val="clear" w:pos="482"/>
        </w:tabs>
        <w:ind w:left="1047" w:leftChars="200" w:hanging="567"/>
        <w:rPr>
          <w:rFonts w:ascii="Arial" w:hAnsi="Arial" w:cs="Arial"/>
          <w:color w:val="000000" w:themeColor="text1"/>
          <w:szCs w:val="24"/>
          <w:highlight w:val="none"/>
          <w14:textFill>
            <w14:solidFill>
              <w14:schemeClr w14:val="tx1"/>
            </w14:solidFill>
          </w14:textFill>
        </w:rPr>
      </w:pPr>
      <w:r>
        <w:rPr>
          <w:rFonts w:hint="eastAsia" w:ascii="Arial" w:hAnsi="Arial" w:cs="Arial"/>
          <w:color w:val="000000" w:themeColor="text1"/>
          <w:szCs w:val="24"/>
          <w:highlight w:val="none"/>
          <w14:textFill>
            <w14:solidFill>
              <w14:schemeClr w14:val="tx1"/>
            </w14:solidFill>
          </w14:textFill>
        </w:rPr>
        <w:t>我方承诺除合同条款偏离表“偏离说明”栏中列明的“优于”或“不满足”项外，我方无条件满足并接受招标文件规定的所有其它合同条款。我方承诺合同条款偏离表内容（包括该表未列出的一致且满足的条款）与投标文件其它位置响应不一致的，以合同条款偏离表内容为准。</w:t>
      </w:r>
    </w:p>
    <w:p w14:paraId="2D6B8705">
      <w:pPr>
        <w:numPr>
          <w:ilvl w:val="0"/>
          <w:numId w:val="11"/>
        </w:numPr>
        <w:tabs>
          <w:tab w:val="left" w:pos="1036"/>
          <w:tab w:val="clear" w:pos="482"/>
        </w:tabs>
        <w:ind w:left="1047" w:leftChars="200" w:hanging="567"/>
        <w:rPr>
          <w:rFonts w:ascii="Arial" w:hAnsi="Arial" w:cs="Arial"/>
          <w:color w:val="000000" w:themeColor="text1"/>
          <w:szCs w:val="24"/>
          <w:highlight w:val="none"/>
          <w14:textFill>
            <w14:solidFill>
              <w14:schemeClr w14:val="tx1"/>
            </w14:solidFill>
          </w14:textFill>
        </w:rPr>
      </w:pPr>
      <w:r>
        <w:rPr>
          <w:rFonts w:ascii="Arial" w:hAnsi="Arial" w:cs="Arial"/>
          <w:color w:val="000000" w:themeColor="text1"/>
          <w:szCs w:val="24"/>
          <w:highlight w:val="none"/>
          <w14:textFill>
            <w14:solidFill>
              <w14:schemeClr w14:val="tx1"/>
            </w14:solidFill>
          </w14:textFill>
        </w:rPr>
        <w:t>我方完全理解贵方不一定接受最低价的投标或收到的任何投标。</w:t>
      </w:r>
    </w:p>
    <w:p w14:paraId="6137190B">
      <w:pPr>
        <w:numPr>
          <w:ilvl w:val="0"/>
          <w:numId w:val="11"/>
        </w:numPr>
        <w:tabs>
          <w:tab w:val="left" w:pos="1036"/>
          <w:tab w:val="clear" w:pos="482"/>
        </w:tabs>
        <w:ind w:left="1047" w:leftChars="200" w:hanging="567"/>
        <w:rPr>
          <w:rFonts w:ascii="Arial" w:hAnsi="Arial" w:cs="Arial"/>
          <w:color w:val="000000" w:themeColor="text1"/>
          <w:szCs w:val="24"/>
          <w:highlight w:val="none"/>
          <w14:textFill>
            <w14:solidFill>
              <w14:schemeClr w14:val="tx1"/>
            </w14:solidFill>
          </w14:textFill>
        </w:rPr>
      </w:pPr>
      <w:r>
        <w:rPr>
          <w:rFonts w:ascii="Arial" w:hAnsi="Arial" w:cs="Arial"/>
          <w:color w:val="000000" w:themeColor="text1"/>
          <w:szCs w:val="24"/>
          <w:highlight w:val="none"/>
          <w14:textFill>
            <w14:solidFill>
              <w14:schemeClr w14:val="tx1"/>
            </w14:solidFill>
          </w14:textFill>
        </w:rPr>
        <w:t>与本</w:t>
      </w:r>
      <w:r>
        <w:rPr>
          <w:rFonts w:ascii="Arial" w:hAnsi="Arial" w:cs="Arial"/>
          <w:color w:val="000000" w:themeColor="text1"/>
          <w:highlight w:val="none"/>
          <w14:textFill>
            <w14:solidFill>
              <w14:schemeClr w14:val="tx1"/>
            </w14:solidFill>
          </w14:textFill>
        </w:rPr>
        <w:t>投标</w:t>
      </w:r>
      <w:r>
        <w:rPr>
          <w:rFonts w:ascii="Arial" w:hAnsi="Arial" w:cs="Arial"/>
          <w:color w:val="000000" w:themeColor="text1"/>
          <w:szCs w:val="24"/>
          <w:highlight w:val="none"/>
          <w14:textFill>
            <w14:solidFill>
              <w14:schemeClr w14:val="tx1"/>
            </w14:solidFill>
          </w14:textFill>
        </w:rPr>
        <w:t>有关的一切正式往来通讯请寄：</w:t>
      </w:r>
    </w:p>
    <w:p w14:paraId="48DF13F4">
      <w:pPr>
        <w:rPr>
          <w:rFonts w:ascii="Arial" w:hAnsi="Arial" w:cs="Arial"/>
          <w:color w:val="000000" w:themeColor="text1"/>
          <w:szCs w:val="24"/>
          <w:highlight w:val="none"/>
          <w:u w:val="single"/>
          <w14:textFill>
            <w14:solidFill>
              <w14:schemeClr w14:val="tx1"/>
            </w14:solidFill>
          </w14:textFill>
        </w:rPr>
      </w:pPr>
      <w:r>
        <w:rPr>
          <w:rFonts w:ascii="Arial" w:hAnsi="Arial" w:cs="Arial"/>
          <w:color w:val="000000" w:themeColor="text1"/>
          <w:szCs w:val="24"/>
          <w:highlight w:val="none"/>
          <w14:textFill>
            <w14:solidFill>
              <w14:schemeClr w14:val="tx1"/>
            </w14:solidFill>
          </w14:textFill>
        </w:rPr>
        <w:t xml:space="preserve">    地址：</w:t>
      </w:r>
      <w:r>
        <w:rPr>
          <w:rFonts w:ascii="Arial" w:hAnsi="Arial" w:cs="Arial"/>
          <w:color w:val="000000" w:themeColor="text1"/>
          <w:szCs w:val="24"/>
          <w:highlight w:val="none"/>
          <w:u w:val="single"/>
          <w14:textFill>
            <w14:solidFill>
              <w14:schemeClr w14:val="tx1"/>
            </w14:solidFill>
          </w14:textFill>
        </w:rPr>
        <w:t xml:space="preserve">                  </w:t>
      </w:r>
      <w:r>
        <w:rPr>
          <w:rFonts w:ascii="Arial" w:hAnsi="Arial" w:cs="Arial"/>
          <w:color w:val="000000" w:themeColor="text1"/>
          <w:szCs w:val="24"/>
          <w:highlight w:val="none"/>
          <w14:textFill>
            <w14:solidFill>
              <w14:schemeClr w14:val="tx1"/>
            </w14:solidFill>
          </w14:textFill>
        </w:rPr>
        <w:t>传真：</w:t>
      </w:r>
      <w:r>
        <w:rPr>
          <w:rFonts w:ascii="Arial" w:hAnsi="Arial" w:cs="Arial"/>
          <w:color w:val="000000" w:themeColor="text1"/>
          <w:szCs w:val="24"/>
          <w:highlight w:val="none"/>
          <w:u w:val="single"/>
          <w14:textFill>
            <w14:solidFill>
              <w14:schemeClr w14:val="tx1"/>
            </w14:solidFill>
          </w14:textFill>
        </w:rPr>
        <w:t xml:space="preserve">                  </w:t>
      </w:r>
    </w:p>
    <w:p w14:paraId="6C7E984C">
      <w:pPr>
        <w:ind w:firstLine="480" w:firstLineChars="200"/>
        <w:rPr>
          <w:rFonts w:ascii="Arial" w:hAnsi="Arial" w:cs="Arial"/>
          <w:color w:val="000000" w:themeColor="text1"/>
          <w:szCs w:val="24"/>
          <w:highlight w:val="none"/>
          <w:u w:val="single"/>
          <w14:textFill>
            <w14:solidFill>
              <w14:schemeClr w14:val="tx1"/>
            </w14:solidFill>
          </w14:textFill>
        </w:rPr>
      </w:pPr>
      <w:r>
        <w:rPr>
          <w:rFonts w:ascii="Arial" w:hAnsi="Arial" w:cs="Arial"/>
          <w:color w:val="000000" w:themeColor="text1"/>
          <w:szCs w:val="24"/>
          <w:highlight w:val="none"/>
          <w14:textFill>
            <w14:solidFill>
              <w14:schemeClr w14:val="tx1"/>
            </w14:solidFill>
          </w14:textFill>
        </w:rPr>
        <w:t>电话：</w:t>
      </w:r>
      <w:r>
        <w:rPr>
          <w:rFonts w:ascii="Arial" w:hAnsi="Arial" w:cs="Arial"/>
          <w:color w:val="000000" w:themeColor="text1"/>
          <w:szCs w:val="24"/>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电子邮箱____________________</w:t>
      </w:r>
    </w:p>
    <w:p w14:paraId="088AA7CA">
      <w:pPr>
        <w:ind w:firstLine="480" w:firstLineChars="200"/>
        <w:rPr>
          <w:rFonts w:ascii="Arial" w:hAnsi="Arial" w:cs="Arial"/>
          <w:color w:val="000000" w:themeColor="text1"/>
          <w:szCs w:val="24"/>
          <w:highlight w:val="none"/>
          <w:u w:val="single"/>
          <w14:textFill>
            <w14:solidFill>
              <w14:schemeClr w14:val="tx1"/>
            </w14:solidFill>
          </w14:textFill>
        </w:rPr>
      </w:pPr>
    </w:p>
    <w:p w14:paraId="4D882BAE">
      <w:pPr>
        <w:ind w:firstLine="480" w:firstLineChars="200"/>
        <w:rPr>
          <w:rFonts w:ascii="Arial" w:hAnsi="Arial" w:cs="Arial"/>
          <w:color w:val="000000" w:themeColor="text1"/>
          <w:szCs w:val="24"/>
          <w:highlight w:val="none"/>
          <w:u w:val="single"/>
          <w14:textFill>
            <w14:solidFill>
              <w14:schemeClr w14:val="tx1"/>
            </w14:solidFill>
          </w14:textFill>
        </w:rPr>
      </w:pPr>
    </w:p>
    <w:p w14:paraId="0AED5EBE">
      <w:pPr>
        <w:ind w:firstLine="488" w:firstLineChars="200"/>
        <w:rPr>
          <w:rFonts w:ascii="Arial" w:hAnsi="Arial" w:cs="Arial"/>
          <w:color w:val="000000" w:themeColor="text1"/>
          <w:szCs w:val="24"/>
          <w:highlight w:val="none"/>
          <w:u w:val="single"/>
          <w14:textFill>
            <w14:solidFill>
              <w14:schemeClr w14:val="tx1"/>
            </w14:solidFill>
          </w14:textFill>
        </w:rPr>
      </w:pPr>
      <w:r>
        <w:rPr>
          <w:rFonts w:hint="eastAsia"/>
          <w:color w:val="000000" w:themeColor="text1"/>
          <w:spacing w:val="2"/>
          <w:highlight w:val="none"/>
          <w14:textFill>
            <w14:solidFill>
              <w14:schemeClr w14:val="tx1"/>
            </w14:solidFill>
          </w14:textFill>
        </w:rPr>
        <w:t>法定代表人签署或被授权人签字</w:t>
      </w:r>
      <w:r>
        <w:rPr>
          <w:rFonts w:ascii="Arial" w:hAnsi="Arial" w:cs="Arial"/>
          <w:color w:val="000000" w:themeColor="text1"/>
          <w:szCs w:val="24"/>
          <w:highlight w:val="none"/>
          <w14:textFill>
            <w14:solidFill>
              <w14:schemeClr w14:val="tx1"/>
            </w14:solidFill>
          </w14:textFill>
        </w:rPr>
        <w:t>：</w:t>
      </w:r>
      <w:r>
        <w:rPr>
          <w:rFonts w:ascii="Arial" w:hAnsi="Arial" w:cs="Arial"/>
          <w:color w:val="000000" w:themeColor="text1"/>
          <w:szCs w:val="24"/>
          <w:highlight w:val="none"/>
          <w:u w:val="single"/>
          <w14:textFill>
            <w14:solidFill>
              <w14:schemeClr w14:val="tx1"/>
            </w14:solidFill>
          </w14:textFill>
        </w:rPr>
        <w:t xml:space="preserve">                            </w:t>
      </w:r>
    </w:p>
    <w:p w14:paraId="7A819988">
      <w:pPr>
        <w:ind w:firstLine="480" w:firstLineChars="200"/>
        <w:rPr>
          <w:rFonts w:ascii="Arial" w:hAnsi="Arial" w:cs="Arial"/>
          <w:color w:val="000000" w:themeColor="text1"/>
          <w:szCs w:val="24"/>
          <w:highlight w:val="none"/>
          <w:u w:val="single"/>
          <w14:textFill>
            <w14:solidFill>
              <w14:schemeClr w14:val="tx1"/>
            </w14:solidFill>
          </w14:textFill>
        </w:rPr>
      </w:pPr>
      <w:r>
        <w:rPr>
          <w:rFonts w:ascii="Arial" w:hAnsi="Arial" w:cs="Arial"/>
          <w:color w:val="000000" w:themeColor="text1"/>
          <w:szCs w:val="24"/>
          <w:highlight w:val="none"/>
          <w14:textFill>
            <w14:solidFill>
              <w14:schemeClr w14:val="tx1"/>
            </w14:solidFill>
          </w14:textFill>
        </w:rPr>
        <w:t>投标人名称</w:t>
      </w:r>
      <w:r>
        <w:rPr>
          <w:rFonts w:hint="eastAsia" w:ascii="Arial" w:hAnsi="Arial" w:cs="Arial"/>
          <w:color w:val="000000" w:themeColor="text1"/>
          <w:szCs w:val="24"/>
          <w:highlight w:val="none"/>
          <w14:textFill>
            <w14:solidFill>
              <w14:schemeClr w14:val="tx1"/>
            </w14:solidFill>
          </w14:textFill>
        </w:rPr>
        <w:t>（公章）</w:t>
      </w:r>
      <w:r>
        <w:rPr>
          <w:rFonts w:ascii="Arial" w:hAnsi="Arial" w:cs="Arial"/>
          <w:color w:val="000000" w:themeColor="text1"/>
          <w:szCs w:val="24"/>
          <w:highlight w:val="none"/>
          <w14:textFill>
            <w14:solidFill>
              <w14:schemeClr w14:val="tx1"/>
            </w14:solidFill>
          </w14:textFill>
        </w:rPr>
        <w:t>：</w:t>
      </w:r>
      <w:r>
        <w:rPr>
          <w:rFonts w:ascii="Arial" w:hAnsi="Arial" w:cs="Arial"/>
          <w:color w:val="000000" w:themeColor="text1"/>
          <w:szCs w:val="24"/>
          <w:highlight w:val="none"/>
          <w:u w:val="single"/>
          <w14:textFill>
            <w14:solidFill>
              <w14:schemeClr w14:val="tx1"/>
            </w14:solidFill>
          </w14:textFill>
        </w:rPr>
        <w:t xml:space="preserve">                                    </w:t>
      </w:r>
    </w:p>
    <w:p w14:paraId="0C20F745">
      <w:pPr>
        <w:ind w:firstLine="480" w:firstLineChars="200"/>
        <w:rPr>
          <w:rFonts w:ascii="Arial" w:hAnsi="Arial" w:cs="Arial"/>
          <w:color w:val="000000" w:themeColor="text1"/>
          <w:szCs w:val="24"/>
          <w:highlight w:val="none"/>
          <w14:textFill>
            <w14:solidFill>
              <w14:schemeClr w14:val="tx1"/>
            </w14:solidFill>
          </w14:textFill>
        </w:rPr>
      </w:pPr>
      <w:r>
        <w:rPr>
          <w:rFonts w:hint="eastAsia" w:ascii="Arial" w:hAnsi="Arial" w:cs="Arial"/>
          <w:color w:val="000000" w:themeColor="text1"/>
          <w:szCs w:val="24"/>
          <w:highlight w:val="none"/>
          <w14:textFill>
            <w14:solidFill>
              <w14:schemeClr w14:val="tx1"/>
            </w14:solidFill>
          </w14:textFill>
        </w:rPr>
        <w:t>日期：</w:t>
      </w:r>
      <w:r>
        <w:rPr>
          <w:rFonts w:hint="eastAsia" w:ascii="Arial" w:hAnsi="Arial" w:cs="Arial"/>
          <w:color w:val="000000" w:themeColor="text1"/>
          <w:szCs w:val="24"/>
          <w:highlight w:val="none"/>
          <w:u w:val="single"/>
          <w14:textFill>
            <w14:solidFill>
              <w14:schemeClr w14:val="tx1"/>
            </w14:solidFill>
          </w14:textFill>
        </w:rPr>
        <w:t xml:space="preserve"> </w:t>
      </w:r>
      <w:r>
        <w:rPr>
          <w:rFonts w:ascii="Arial" w:hAnsi="Arial" w:cs="Arial"/>
          <w:color w:val="000000" w:themeColor="text1"/>
          <w:szCs w:val="24"/>
          <w:highlight w:val="none"/>
          <w:u w:val="single"/>
          <w14:textFill>
            <w14:solidFill>
              <w14:schemeClr w14:val="tx1"/>
            </w14:solidFill>
          </w14:textFill>
        </w:rPr>
        <w:t xml:space="preserve">                                </w:t>
      </w:r>
    </w:p>
    <w:p w14:paraId="44C59A62">
      <w:pPr>
        <w:ind w:firstLine="480" w:firstLineChars="200"/>
        <w:rPr>
          <w:rFonts w:ascii="Arial" w:hAnsi="Arial" w:cs="Arial"/>
          <w:color w:val="000000" w:themeColor="text1"/>
          <w:szCs w:val="24"/>
          <w:highlight w:val="none"/>
          <w:u w:val="single"/>
          <w14:textFill>
            <w14:solidFill>
              <w14:schemeClr w14:val="tx1"/>
            </w14:solidFill>
          </w14:textFill>
        </w:rPr>
      </w:pPr>
    </w:p>
    <w:p w14:paraId="63426061">
      <w:pPr>
        <w:ind w:firstLine="480" w:firstLineChars="200"/>
        <w:rPr>
          <w:rFonts w:ascii="Arial" w:hAnsi="Arial" w:cs="Arial"/>
          <w:color w:val="000000" w:themeColor="text1"/>
          <w:szCs w:val="24"/>
          <w:highlight w:val="none"/>
          <w14:textFill>
            <w14:solidFill>
              <w14:schemeClr w14:val="tx1"/>
            </w14:solidFill>
          </w14:textFill>
        </w:rPr>
      </w:pPr>
    </w:p>
    <w:p w14:paraId="5E0BC338">
      <w:pPr>
        <w:ind w:firstLine="480" w:firstLineChars="200"/>
        <w:rPr>
          <w:rFonts w:ascii="Arial" w:hAnsi="Arial" w:cs="Arial"/>
          <w:color w:val="000000" w:themeColor="text1"/>
          <w:szCs w:val="24"/>
          <w:highlight w:val="none"/>
          <w:u w:val="single"/>
          <w14:textFill>
            <w14:solidFill>
              <w14:schemeClr w14:val="tx1"/>
            </w14:solidFill>
          </w14:textFill>
        </w:rPr>
      </w:pPr>
    </w:p>
    <w:p w14:paraId="103E8A1F">
      <w:pPr>
        <w:ind w:firstLine="480" w:firstLineChars="200"/>
        <w:rPr>
          <w:rFonts w:ascii="Arial" w:hAnsi="Arial" w:cs="Arial"/>
          <w:color w:val="000000" w:themeColor="text1"/>
          <w:szCs w:val="24"/>
          <w:highlight w:val="none"/>
          <w:u w:val="single"/>
          <w14:textFill>
            <w14:solidFill>
              <w14:schemeClr w14:val="tx1"/>
            </w14:solidFill>
          </w14:textFill>
        </w:rPr>
      </w:pPr>
    </w:p>
    <w:p w14:paraId="1A64BB1D">
      <w:pPr>
        <w:ind w:firstLine="480" w:firstLineChars="200"/>
        <w:rPr>
          <w:rFonts w:ascii="Arial" w:hAnsi="Arial" w:eastAsia="仿宋_GB2312" w:cs="Arial"/>
          <w:color w:val="000000" w:themeColor="text1"/>
          <w:highlight w:val="none"/>
          <w14:textFill>
            <w14:solidFill>
              <w14:schemeClr w14:val="tx1"/>
            </w14:solidFill>
          </w14:textFill>
        </w:rPr>
        <w:sectPr>
          <w:footerReference r:id="rId9" w:type="first"/>
          <w:footerReference r:id="rId8" w:type="default"/>
          <w:pgSz w:w="11906" w:h="16838"/>
          <w:pgMar w:top="1247" w:right="1247" w:bottom="1247" w:left="1247" w:header="851" w:footer="863" w:gutter="0"/>
          <w:pgNumType w:fmt="decimal" w:start="1"/>
          <w:cols w:space="720" w:num="1"/>
          <w:titlePg/>
          <w:docGrid w:linePitch="312" w:charSpace="0"/>
        </w:sectPr>
      </w:pPr>
    </w:p>
    <w:p w14:paraId="4260C80A">
      <w:pPr>
        <w:pStyle w:val="4"/>
        <w:rPr>
          <w:color w:val="000000" w:themeColor="text1"/>
          <w:highlight w:val="none"/>
          <w14:textFill>
            <w14:solidFill>
              <w14:schemeClr w14:val="tx1"/>
            </w14:solidFill>
          </w14:textFill>
        </w:rPr>
      </w:pPr>
      <w:bookmarkStart w:id="128" w:name="_Toc174533095"/>
      <w:r>
        <w:rPr>
          <w:color w:val="000000" w:themeColor="text1"/>
          <w:highlight w:val="none"/>
          <w14:textFill>
            <w14:solidFill>
              <w14:schemeClr w14:val="tx1"/>
            </w14:solidFill>
          </w14:textFill>
        </w:rPr>
        <w:t>附件2 开标一览表格式</w:t>
      </w:r>
      <w:bookmarkEnd w:id="128"/>
    </w:p>
    <w:p w14:paraId="229947F4">
      <w:pPr>
        <w:spacing w:line="360" w:lineRule="auto"/>
        <w:ind w:left="964" w:hanging="964"/>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开标一览表</w:t>
      </w:r>
    </w:p>
    <w:p w14:paraId="656FED1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r>
        <w:rPr>
          <w:color w:val="000000" w:themeColor="text1"/>
          <w:highlight w:val="none"/>
          <w14:textFill>
            <w14:solidFill>
              <w14:schemeClr w14:val="tx1"/>
            </w14:solidFill>
          </w14:textFill>
        </w:rPr>
        <w:t>____________________________</w:t>
      </w:r>
    </w:p>
    <w:p w14:paraId="463A08D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w:t>
      </w:r>
      <w:r>
        <w:rPr>
          <w:color w:val="000000" w:themeColor="text1"/>
          <w:highlight w:val="none"/>
          <w14:textFill>
            <w14:solidFill>
              <w14:schemeClr w14:val="tx1"/>
            </w14:solidFill>
          </w14:textFill>
        </w:rPr>
        <w:t>____________________________</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903"/>
        <w:gridCol w:w="3598"/>
        <w:gridCol w:w="3598"/>
        <w:gridCol w:w="3598"/>
      </w:tblGrid>
      <w:tr w14:paraId="1ED1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pct"/>
            <w:tcBorders>
              <w:left w:val="single" w:color="000000" w:sz="4" w:space="0"/>
            </w:tcBorders>
            <w:noWrap w:val="0"/>
            <w:vAlign w:val="center"/>
          </w:tcPr>
          <w:p w14:paraId="17C5FDB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包件号</w:t>
            </w:r>
          </w:p>
        </w:tc>
        <w:tc>
          <w:tcPr>
            <w:tcW w:w="671" w:type="pct"/>
            <w:tcBorders>
              <w:left w:val="single" w:color="000000" w:sz="4" w:space="0"/>
            </w:tcBorders>
            <w:noWrap w:val="0"/>
            <w:vAlign w:val="center"/>
          </w:tcPr>
          <w:p w14:paraId="1B95045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包件名称</w:t>
            </w:r>
          </w:p>
        </w:tc>
        <w:tc>
          <w:tcPr>
            <w:tcW w:w="1269" w:type="pct"/>
            <w:noWrap w:val="0"/>
            <w:vAlign w:val="center"/>
          </w:tcPr>
          <w:p w14:paraId="6B5DA8D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投标总价</w:t>
            </w:r>
          </w:p>
          <w:p w14:paraId="45D5167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（单位人民币元）</w:t>
            </w:r>
          </w:p>
        </w:tc>
        <w:tc>
          <w:tcPr>
            <w:tcW w:w="1269" w:type="pct"/>
            <w:noWrap w:val="0"/>
            <w:vAlign w:val="center"/>
          </w:tcPr>
          <w:p w14:paraId="577DC25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投标保证金</w:t>
            </w:r>
          </w:p>
        </w:tc>
        <w:tc>
          <w:tcPr>
            <w:tcW w:w="1269" w:type="pct"/>
            <w:noWrap w:val="0"/>
            <w:vAlign w:val="center"/>
          </w:tcPr>
          <w:p w14:paraId="56B206A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投标声明</w:t>
            </w:r>
          </w:p>
        </w:tc>
      </w:tr>
      <w:tr w14:paraId="388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520" w:type="pct"/>
            <w:tcBorders>
              <w:left w:val="single" w:color="000000" w:sz="4" w:space="0"/>
            </w:tcBorders>
            <w:noWrap w:val="0"/>
            <w:vAlign w:val="center"/>
          </w:tcPr>
          <w:p w14:paraId="4D10227F">
            <w:pPr>
              <w:spacing w:line="240" w:lineRule="auto"/>
              <w:jc w:val="center"/>
              <w:rPr>
                <w:color w:val="000000" w:themeColor="text1"/>
                <w:highlight w:val="none"/>
                <w14:textFill>
                  <w14:solidFill>
                    <w14:schemeClr w14:val="tx1"/>
                  </w14:solidFill>
                </w14:textFill>
              </w:rPr>
            </w:pPr>
          </w:p>
        </w:tc>
        <w:tc>
          <w:tcPr>
            <w:tcW w:w="671" w:type="pct"/>
            <w:tcBorders>
              <w:left w:val="single" w:color="000000" w:sz="4" w:space="0"/>
            </w:tcBorders>
            <w:noWrap w:val="0"/>
            <w:vAlign w:val="center"/>
          </w:tcPr>
          <w:p w14:paraId="004A6013">
            <w:pPr>
              <w:spacing w:line="240" w:lineRule="auto"/>
              <w:jc w:val="center"/>
              <w:rPr>
                <w:color w:val="000000" w:themeColor="text1"/>
                <w:highlight w:val="none"/>
                <w14:textFill>
                  <w14:solidFill>
                    <w14:schemeClr w14:val="tx1"/>
                  </w14:solidFill>
                </w14:textFill>
              </w:rPr>
            </w:pPr>
          </w:p>
        </w:tc>
        <w:tc>
          <w:tcPr>
            <w:tcW w:w="1269" w:type="pct"/>
            <w:noWrap w:val="0"/>
            <w:vAlign w:val="center"/>
          </w:tcPr>
          <w:p w14:paraId="09EC914F">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大写：</w:t>
            </w:r>
          </w:p>
          <w:p w14:paraId="3C114CB9">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小写：</w:t>
            </w:r>
          </w:p>
        </w:tc>
        <w:tc>
          <w:tcPr>
            <w:tcW w:w="1269" w:type="pct"/>
            <w:noWrap w:val="0"/>
            <w:vAlign w:val="center"/>
          </w:tcPr>
          <w:p w14:paraId="34A1D5E5">
            <w:pPr>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【保证金金额及形式，例如“XX元，电汇” 】</w:t>
            </w:r>
          </w:p>
        </w:tc>
        <w:tc>
          <w:tcPr>
            <w:tcW w:w="1269" w:type="pct"/>
            <w:noWrap w:val="0"/>
            <w:vAlign w:val="center"/>
          </w:tcPr>
          <w:p w14:paraId="0009C28B">
            <w:pPr>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【如无投标声明可填写“无”】</w:t>
            </w:r>
          </w:p>
        </w:tc>
      </w:tr>
    </w:tbl>
    <w:p w14:paraId="4127B61B">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p>
    <w:p w14:paraId="73C07FA5">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投标总价填写无条件折扣后的总价，不得填写除价格外的任何其他优惠。</w:t>
      </w:r>
    </w:p>
    <w:p w14:paraId="3B8BD2CA">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不得填写有条件折扣。</w:t>
      </w:r>
    </w:p>
    <w:p w14:paraId="610AE6F7">
      <w:pPr>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一个包件只能填写一个报价，不得将一个包件拆开报价。</w:t>
      </w:r>
    </w:p>
    <w:p w14:paraId="0421F127">
      <w:pPr>
        <w:ind w:firstLine="480" w:firstLineChars="200"/>
        <w:rPr>
          <w:color w:val="000000" w:themeColor="text1"/>
          <w:highlight w:val="none"/>
          <w14:textFill>
            <w14:solidFill>
              <w14:schemeClr w14:val="tx1"/>
            </w14:solidFill>
          </w14:textFill>
        </w:rPr>
      </w:pPr>
    </w:p>
    <w:p w14:paraId="59C44C7A">
      <w:pPr>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投标人名称</w:t>
      </w:r>
      <w:r>
        <w:rPr>
          <w:rFonts w:hint="eastAsia"/>
          <w:color w:val="000000" w:themeColor="text1"/>
          <w:highlight w:val="none"/>
          <w14:textFill>
            <w14:solidFill>
              <w14:schemeClr w14:val="tx1"/>
            </w14:solidFill>
          </w14:textFill>
        </w:rPr>
        <w:t>（公章）</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14:paraId="7924F5AB">
      <w:pPr>
        <w:rPr>
          <w:color w:val="000000" w:themeColor="text1"/>
          <w:highlight w:val="none"/>
          <w:u w:val="single"/>
          <w14:textFill>
            <w14:solidFill>
              <w14:schemeClr w14:val="tx1"/>
            </w14:solidFill>
          </w14:textFill>
        </w:rPr>
      </w:pPr>
      <w:r>
        <w:rPr>
          <w:rFonts w:hint="eastAsia"/>
          <w:color w:val="000000" w:themeColor="text1"/>
          <w:spacing w:val="2"/>
          <w:highlight w:val="none"/>
          <w14:textFill>
            <w14:solidFill>
              <w14:schemeClr w14:val="tx1"/>
            </w14:solidFill>
          </w14:textFill>
        </w:rPr>
        <w:t>法定代表人签署或被授权人签字</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14:paraId="7C101D50">
      <w:pPr>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日期 ：</w:t>
      </w:r>
      <w:r>
        <w:rPr>
          <w:color w:val="000000" w:themeColor="text1"/>
          <w:highlight w:val="none"/>
          <w:u w:val="single"/>
          <w14:textFill>
            <w14:solidFill>
              <w14:schemeClr w14:val="tx1"/>
            </w14:solidFill>
          </w14:textFill>
        </w:rPr>
        <w:t xml:space="preserve">                         </w:t>
      </w:r>
    </w:p>
    <w:p w14:paraId="7C814D9E">
      <w:pPr>
        <w:rPr>
          <w:color w:val="000000" w:themeColor="text1"/>
          <w:highlight w:val="none"/>
          <w14:textFill>
            <w14:solidFill>
              <w14:schemeClr w14:val="tx1"/>
            </w14:solidFill>
          </w14:textFill>
        </w:rPr>
      </w:pPr>
    </w:p>
    <w:p w14:paraId="14990AF8">
      <w:pPr>
        <w:ind w:firstLine="480" w:firstLineChars="200"/>
        <w:rPr>
          <w:color w:val="000000" w:themeColor="text1"/>
          <w:highlight w:val="none"/>
          <w14:textFill>
            <w14:solidFill>
              <w14:schemeClr w14:val="tx1"/>
            </w14:solidFill>
          </w14:textFill>
        </w:rPr>
      </w:pPr>
    </w:p>
    <w:p w14:paraId="3C3616FB">
      <w:pPr>
        <w:ind w:firstLine="480" w:firstLineChars="200"/>
        <w:rPr>
          <w:color w:val="000000" w:themeColor="text1"/>
          <w:highlight w:val="none"/>
          <w14:textFill>
            <w14:solidFill>
              <w14:schemeClr w14:val="tx1"/>
            </w14:solidFill>
          </w14:textFill>
        </w:rPr>
      </w:pPr>
    </w:p>
    <w:p w14:paraId="4BA769C4">
      <w:pPr>
        <w:widowControl/>
        <w:adjustRightInd/>
        <w:snapToGrid/>
        <w:spacing w:line="360" w:lineRule="auto"/>
        <w:jc w:val="left"/>
        <w:rPr>
          <w:color w:val="000000" w:themeColor="text1"/>
          <w:highlight w:val="none"/>
          <w14:textFill>
            <w14:solidFill>
              <w14:schemeClr w14:val="tx1"/>
            </w14:solidFill>
          </w14:textFill>
        </w:rPr>
        <w:sectPr>
          <w:pgSz w:w="16838" w:h="11906" w:orient="landscape"/>
          <w:pgMar w:top="1559" w:right="1440" w:bottom="1418" w:left="1440" w:header="851" w:footer="992" w:gutter="0"/>
          <w:pgNumType w:fmt="decimal"/>
          <w:cols w:space="720" w:num="1"/>
          <w:docGrid w:type="lines" w:linePitch="326" w:charSpace="0"/>
        </w:sectPr>
      </w:pPr>
      <w:r>
        <w:rPr>
          <w:color w:val="000000" w:themeColor="text1"/>
          <w:highlight w:val="none"/>
          <w14:textFill>
            <w14:solidFill>
              <w14:schemeClr w14:val="tx1"/>
            </w14:solidFill>
          </w14:textFill>
        </w:rPr>
        <w:br w:type="page"/>
      </w:r>
      <w:bookmarkStart w:id="129" w:name="_Toc174533098"/>
      <w:bookmarkStart w:id="130" w:name="_Toc350862083"/>
      <w:bookmarkStart w:id="131" w:name="_Toc353348622"/>
      <w:bookmarkStart w:id="132" w:name="_Toc350850482"/>
    </w:p>
    <w:p w14:paraId="04099CCE">
      <w:pPr>
        <w:pStyle w:val="18"/>
        <w:rPr>
          <w:color w:val="000000" w:themeColor="text1"/>
          <w:highlight w:val="none"/>
          <w14:textFill>
            <w14:solidFill>
              <w14:schemeClr w14:val="tx1"/>
            </w14:solidFill>
          </w14:textFill>
        </w:rPr>
      </w:pPr>
    </w:p>
    <w:p w14:paraId="0B3E7131">
      <w:pPr>
        <w:pStyle w:val="4"/>
        <w:rPr>
          <w:rFonts w:hAnsi="宋体"/>
          <w:color w:val="000000" w:themeColor="text1"/>
          <w:highlight w:val="none"/>
          <w14:textFill>
            <w14:solidFill>
              <w14:schemeClr w14:val="tx1"/>
            </w14:solidFill>
          </w14:textFill>
        </w:rPr>
      </w:pPr>
      <w:r>
        <w:rPr>
          <w:rFonts w:hint="eastAsia" w:hAnsi="Calibri"/>
          <w:color w:val="000000" w:themeColor="text1"/>
          <w:highlight w:val="none"/>
          <w14:textFill>
            <w14:solidFill>
              <w14:schemeClr w14:val="tx1"/>
            </w14:solidFill>
          </w14:textFill>
        </w:rPr>
        <w:t>附件</w:t>
      </w:r>
      <w:r>
        <w:rPr>
          <w:rFonts w:hint="eastAsia" w:hAnsi="Calibri"/>
          <w:color w:val="000000" w:themeColor="text1"/>
          <w:highlight w:val="none"/>
          <w:lang w:val="en-US" w:eastAsia="zh-CN"/>
          <w14:textFill>
            <w14:solidFill>
              <w14:schemeClr w14:val="tx1"/>
            </w14:solidFill>
          </w14:textFill>
        </w:rPr>
        <w:t>3</w:t>
      </w:r>
      <w:r>
        <w:rPr>
          <w:rFonts w:hAnsi="Calibri"/>
          <w:color w:val="000000" w:themeColor="text1"/>
          <w:highlight w:val="non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技术服务需求偏离表格式</w:t>
      </w:r>
      <w:bookmarkEnd w:id="129"/>
    </w:p>
    <w:p w14:paraId="18A90430">
      <w:pPr>
        <w:spacing w:after="240" w:line="360" w:lineRule="auto"/>
        <w:ind w:left="904" w:right="-48" w:rightChars="-20" w:hanging="904"/>
        <w:jc w:val="center"/>
        <w:rPr>
          <w:rFonts w:hAnsi="宋体"/>
          <w:b/>
          <w:color w:val="000000" w:themeColor="text1"/>
          <w:sz w:val="30"/>
          <w:highlight w:val="none"/>
          <w14:textFill>
            <w14:solidFill>
              <w14:schemeClr w14:val="tx1"/>
            </w14:solidFill>
          </w14:textFill>
        </w:rPr>
      </w:pPr>
      <w:r>
        <w:rPr>
          <w:rFonts w:hint="eastAsia" w:hAnsi="宋体"/>
          <w:b/>
          <w:color w:val="000000" w:themeColor="text1"/>
          <w:sz w:val="30"/>
          <w:highlight w:val="none"/>
          <w14:textFill>
            <w14:solidFill>
              <w14:schemeClr w14:val="tx1"/>
            </w14:solidFill>
          </w14:textFill>
        </w:rPr>
        <w:t>技术服务需求偏离表</w:t>
      </w:r>
    </w:p>
    <w:p w14:paraId="2A3D0675">
      <w:pPr>
        <w:spacing w:line="360" w:lineRule="auto"/>
        <w:ind w:left="720" w:right="-48" w:rightChars="-20" w:hanging="7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项目名称：</w:t>
      </w:r>
    </w:p>
    <w:p w14:paraId="65FF5B43">
      <w:pPr>
        <w:spacing w:line="360" w:lineRule="auto"/>
        <w:ind w:left="720" w:hanging="7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项目编号/包件号：                       包件名称：</w:t>
      </w:r>
    </w:p>
    <w:tbl>
      <w:tblPr>
        <w:tblStyle w:val="24"/>
        <w:tblW w:w="921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1753"/>
        <w:gridCol w:w="1701"/>
        <w:gridCol w:w="1843"/>
        <w:gridCol w:w="1821"/>
      </w:tblGrid>
      <w:tr w14:paraId="5B6F9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14:paraId="5E847885">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1559" w:type="dxa"/>
            <w:noWrap w:val="0"/>
            <w:vAlign w:val="center"/>
          </w:tcPr>
          <w:p w14:paraId="1F6447AD">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指标项</w:t>
            </w:r>
          </w:p>
        </w:tc>
        <w:tc>
          <w:tcPr>
            <w:tcW w:w="1753" w:type="dxa"/>
            <w:noWrap w:val="0"/>
            <w:vAlign w:val="center"/>
          </w:tcPr>
          <w:p w14:paraId="1214DC42">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招标文件需求要求</w:t>
            </w:r>
          </w:p>
        </w:tc>
        <w:tc>
          <w:tcPr>
            <w:tcW w:w="1701" w:type="dxa"/>
            <w:noWrap w:val="0"/>
            <w:vAlign w:val="center"/>
          </w:tcPr>
          <w:p w14:paraId="7E5AAADF">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投标货物及服务的技术参数和性能</w:t>
            </w:r>
          </w:p>
        </w:tc>
        <w:tc>
          <w:tcPr>
            <w:tcW w:w="1843" w:type="dxa"/>
            <w:noWrap w:val="0"/>
            <w:vAlign w:val="center"/>
          </w:tcPr>
          <w:p w14:paraId="7D61214A">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偏离说明</w:t>
            </w:r>
          </w:p>
        </w:tc>
        <w:tc>
          <w:tcPr>
            <w:tcW w:w="1821" w:type="dxa"/>
            <w:noWrap w:val="0"/>
            <w:vAlign w:val="center"/>
          </w:tcPr>
          <w:p w14:paraId="7D4334B6">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技术支持材料或说明证明文件在投标文件中的索引</w:t>
            </w:r>
          </w:p>
        </w:tc>
      </w:tr>
      <w:tr w14:paraId="5F6BD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34" w:type="dxa"/>
            <w:noWrap w:val="0"/>
            <w:vAlign w:val="top"/>
          </w:tcPr>
          <w:p w14:paraId="272D6A79">
            <w:pPr>
              <w:spacing w:line="240" w:lineRule="auto"/>
              <w:rPr>
                <w:color w:val="000000" w:themeColor="text1"/>
                <w:highlight w:val="none"/>
                <w14:textFill>
                  <w14:solidFill>
                    <w14:schemeClr w14:val="tx1"/>
                  </w14:solidFill>
                </w14:textFill>
              </w:rPr>
            </w:pPr>
          </w:p>
        </w:tc>
        <w:tc>
          <w:tcPr>
            <w:tcW w:w="1559" w:type="dxa"/>
            <w:noWrap w:val="0"/>
            <w:vAlign w:val="top"/>
          </w:tcPr>
          <w:p w14:paraId="2DD88DC3">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【填写招标文件技术服务需求中条文的编号】</w:t>
            </w:r>
          </w:p>
        </w:tc>
        <w:tc>
          <w:tcPr>
            <w:tcW w:w="1753" w:type="dxa"/>
            <w:noWrap w:val="0"/>
            <w:vAlign w:val="top"/>
          </w:tcPr>
          <w:p w14:paraId="50FAF166">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【直接复制招标文件的技术服务需求中该编号对应的具体条文要求】</w:t>
            </w:r>
          </w:p>
        </w:tc>
        <w:tc>
          <w:tcPr>
            <w:tcW w:w="1701" w:type="dxa"/>
            <w:noWrap w:val="0"/>
            <w:vAlign w:val="top"/>
          </w:tcPr>
          <w:p w14:paraId="4C852740">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【填写所提供货物及服务对该要求的技术参数或性能响应或者投标人对该条文的商务或其他响应】</w:t>
            </w:r>
          </w:p>
        </w:tc>
        <w:tc>
          <w:tcPr>
            <w:tcW w:w="1843" w:type="dxa"/>
            <w:noWrap w:val="0"/>
            <w:vAlign w:val="top"/>
          </w:tcPr>
          <w:p w14:paraId="395E0B08">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【填写：优于（即“正偏离”）、满足（即无偏离）或不满足（即负偏离），并可进一步进行偏离说明】</w:t>
            </w:r>
          </w:p>
        </w:tc>
        <w:tc>
          <w:tcPr>
            <w:tcW w:w="1821" w:type="dxa"/>
            <w:noWrap w:val="0"/>
            <w:vAlign w:val="top"/>
          </w:tcPr>
          <w:p w14:paraId="4E019A03">
            <w:pPr>
              <w:spacing w:line="240" w:lineRule="auto"/>
              <w:rPr>
                <w:color w:val="000000" w:themeColor="text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w:t>
            </w:r>
            <w:r>
              <w:rPr>
                <w:rFonts w:hint="eastAsia"/>
                <w:b/>
                <w:bCs/>
                <w:color w:val="000000" w:themeColor="text1"/>
                <w:sz w:val="21"/>
                <w:highlight w:val="none"/>
                <w14:textFill>
                  <w14:solidFill>
                    <w14:schemeClr w14:val="tx1"/>
                  </w14:solidFill>
                </w14:textFill>
              </w:rPr>
              <w:t>填写页码</w:t>
            </w:r>
            <w:r>
              <w:rPr>
                <w:rFonts w:hint="eastAsia"/>
                <w:color w:val="000000" w:themeColor="text1"/>
                <w:sz w:val="21"/>
                <w:highlight w:val="none"/>
                <w14:textFill>
                  <w14:solidFill>
                    <w14:schemeClr w14:val="tx1"/>
                  </w14:solidFill>
                </w14:textFill>
              </w:rPr>
              <w:t>，例如“第XX页”；</w:t>
            </w:r>
            <w:r>
              <w:rPr>
                <w:rFonts w:hint="eastAsia"/>
                <w:b/>
                <w:bCs/>
                <w:color w:val="000000" w:themeColor="text1"/>
                <w:sz w:val="21"/>
                <w:highlight w:val="none"/>
                <w14:textFill>
                  <w14:solidFill>
                    <w14:schemeClr w14:val="tx1"/>
                  </w14:solidFill>
                </w14:textFill>
              </w:rPr>
              <w:t>或填写章节条款号</w:t>
            </w:r>
            <w:r>
              <w:rPr>
                <w:rFonts w:hint="eastAsia"/>
                <w:color w:val="000000" w:themeColor="text1"/>
                <w:sz w:val="21"/>
                <w:highlight w:val="none"/>
                <w14:textFill>
                  <w14:solidFill>
                    <w14:schemeClr w14:val="tx1"/>
                  </w14:solidFill>
                </w14:textFill>
              </w:rPr>
              <w:t>，例如“第X章第X</w:t>
            </w:r>
            <w:r>
              <w:rPr>
                <w:color w:val="000000" w:themeColor="text1"/>
                <w:sz w:val="21"/>
                <w:highlight w:val="none"/>
                <w14:textFill>
                  <w14:solidFill>
                    <w14:schemeClr w14:val="tx1"/>
                  </w14:solidFill>
                </w14:textFill>
              </w:rPr>
              <w:t>.X</w:t>
            </w:r>
            <w:r>
              <w:rPr>
                <w:rFonts w:hint="eastAsia"/>
                <w:color w:val="000000" w:themeColor="text1"/>
                <w:sz w:val="21"/>
                <w:highlight w:val="none"/>
                <w14:textFill>
                  <w14:solidFill>
                    <w14:schemeClr w14:val="tx1"/>
                  </w14:solidFill>
                </w14:textFill>
              </w:rPr>
              <w:t>节第X.X</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X条或第（X）条等”；无需索引的可空白】</w:t>
            </w:r>
          </w:p>
        </w:tc>
      </w:tr>
      <w:tr w14:paraId="470DC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top"/>
          </w:tcPr>
          <w:p w14:paraId="165DC865">
            <w:pPr>
              <w:spacing w:line="240" w:lineRule="auto"/>
              <w:rPr>
                <w:color w:val="000000" w:themeColor="text1"/>
                <w:highlight w:val="none"/>
                <w14:textFill>
                  <w14:solidFill>
                    <w14:schemeClr w14:val="tx1"/>
                  </w14:solidFill>
                </w14:textFill>
              </w:rPr>
            </w:pPr>
          </w:p>
        </w:tc>
        <w:tc>
          <w:tcPr>
            <w:tcW w:w="1559" w:type="dxa"/>
            <w:noWrap w:val="0"/>
            <w:vAlign w:val="top"/>
          </w:tcPr>
          <w:p w14:paraId="036A84E6">
            <w:pPr>
              <w:spacing w:line="240" w:lineRule="auto"/>
              <w:rPr>
                <w:color w:val="000000" w:themeColor="text1"/>
                <w:highlight w:val="none"/>
                <w14:textFill>
                  <w14:solidFill>
                    <w14:schemeClr w14:val="tx1"/>
                  </w14:solidFill>
                </w14:textFill>
              </w:rPr>
            </w:pPr>
          </w:p>
        </w:tc>
        <w:tc>
          <w:tcPr>
            <w:tcW w:w="1753" w:type="dxa"/>
            <w:noWrap w:val="0"/>
            <w:vAlign w:val="top"/>
          </w:tcPr>
          <w:p w14:paraId="1956C9A6">
            <w:pPr>
              <w:spacing w:line="240" w:lineRule="auto"/>
              <w:rPr>
                <w:color w:val="000000" w:themeColor="text1"/>
                <w:highlight w:val="none"/>
                <w14:textFill>
                  <w14:solidFill>
                    <w14:schemeClr w14:val="tx1"/>
                  </w14:solidFill>
                </w14:textFill>
              </w:rPr>
            </w:pPr>
          </w:p>
        </w:tc>
        <w:tc>
          <w:tcPr>
            <w:tcW w:w="1701" w:type="dxa"/>
            <w:noWrap w:val="0"/>
            <w:vAlign w:val="top"/>
          </w:tcPr>
          <w:p w14:paraId="40808B4D">
            <w:pPr>
              <w:spacing w:line="240" w:lineRule="auto"/>
              <w:rPr>
                <w:color w:val="000000" w:themeColor="text1"/>
                <w:highlight w:val="none"/>
                <w14:textFill>
                  <w14:solidFill>
                    <w14:schemeClr w14:val="tx1"/>
                  </w14:solidFill>
                </w14:textFill>
              </w:rPr>
            </w:pPr>
          </w:p>
        </w:tc>
        <w:tc>
          <w:tcPr>
            <w:tcW w:w="1843" w:type="dxa"/>
            <w:noWrap w:val="0"/>
            <w:vAlign w:val="top"/>
          </w:tcPr>
          <w:p w14:paraId="5EE9FE1E">
            <w:pPr>
              <w:spacing w:line="240" w:lineRule="auto"/>
              <w:rPr>
                <w:color w:val="000000" w:themeColor="text1"/>
                <w:highlight w:val="none"/>
                <w14:textFill>
                  <w14:solidFill>
                    <w14:schemeClr w14:val="tx1"/>
                  </w14:solidFill>
                </w14:textFill>
              </w:rPr>
            </w:pPr>
          </w:p>
        </w:tc>
        <w:tc>
          <w:tcPr>
            <w:tcW w:w="1821" w:type="dxa"/>
            <w:noWrap w:val="0"/>
            <w:vAlign w:val="top"/>
          </w:tcPr>
          <w:p w14:paraId="4A057249">
            <w:pPr>
              <w:spacing w:line="240" w:lineRule="auto"/>
              <w:rPr>
                <w:color w:val="000000" w:themeColor="text1"/>
                <w:highlight w:val="none"/>
                <w14:textFill>
                  <w14:solidFill>
                    <w14:schemeClr w14:val="tx1"/>
                  </w14:solidFill>
                </w14:textFill>
              </w:rPr>
            </w:pPr>
          </w:p>
        </w:tc>
      </w:tr>
      <w:tr w14:paraId="123BC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top"/>
          </w:tcPr>
          <w:p w14:paraId="3DB81819">
            <w:pPr>
              <w:spacing w:line="240" w:lineRule="auto"/>
              <w:rPr>
                <w:color w:val="000000" w:themeColor="text1"/>
                <w:highlight w:val="none"/>
                <w14:textFill>
                  <w14:solidFill>
                    <w14:schemeClr w14:val="tx1"/>
                  </w14:solidFill>
                </w14:textFill>
              </w:rPr>
            </w:pPr>
          </w:p>
        </w:tc>
        <w:tc>
          <w:tcPr>
            <w:tcW w:w="1559" w:type="dxa"/>
            <w:noWrap w:val="0"/>
            <w:vAlign w:val="top"/>
          </w:tcPr>
          <w:p w14:paraId="7EC1B216">
            <w:pPr>
              <w:spacing w:line="240" w:lineRule="auto"/>
              <w:rPr>
                <w:color w:val="000000" w:themeColor="text1"/>
                <w:highlight w:val="none"/>
                <w14:textFill>
                  <w14:solidFill>
                    <w14:schemeClr w14:val="tx1"/>
                  </w14:solidFill>
                </w14:textFill>
              </w:rPr>
            </w:pPr>
          </w:p>
        </w:tc>
        <w:tc>
          <w:tcPr>
            <w:tcW w:w="1753" w:type="dxa"/>
            <w:noWrap w:val="0"/>
            <w:vAlign w:val="top"/>
          </w:tcPr>
          <w:p w14:paraId="790415DF">
            <w:pPr>
              <w:spacing w:line="240" w:lineRule="auto"/>
              <w:rPr>
                <w:color w:val="000000" w:themeColor="text1"/>
                <w:highlight w:val="none"/>
                <w14:textFill>
                  <w14:solidFill>
                    <w14:schemeClr w14:val="tx1"/>
                  </w14:solidFill>
                </w14:textFill>
              </w:rPr>
            </w:pPr>
          </w:p>
        </w:tc>
        <w:tc>
          <w:tcPr>
            <w:tcW w:w="1701" w:type="dxa"/>
            <w:noWrap w:val="0"/>
            <w:vAlign w:val="top"/>
          </w:tcPr>
          <w:p w14:paraId="5E86277C">
            <w:pPr>
              <w:spacing w:line="240" w:lineRule="auto"/>
              <w:rPr>
                <w:color w:val="000000" w:themeColor="text1"/>
                <w:highlight w:val="none"/>
                <w14:textFill>
                  <w14:solidFill>
                    <w14:schemeClr w14:val="tx1"/>
                  </w14:solidFill>
                </w14:textFill>
              </w:rPr>
            </w:pPr>
          </w:p>
        </w:tc>
        <w:tc>
          <w:tcPr>
            <w:tcW w:w="1843" w:type="dxa"/>
            <w:noWrap w:val="0"/>
            <w:vAlign w:val="top"/>
          </w:tcPr>
          <w:p w14:paraId="2A966231">
            <w:pPr>
              <w:spacing w:line="240" w:lineRule="auto"/>
              <w:rPr>
                <w:color w:val="000000" w:themeColor="text1"/>
                <w:highlight w:val="none"/>
                <w14:textFill>
                  <w14:solidFill>
                    <w14:schemeClr w14:val="tx1"/>
                  </w14:solidFill>
                </w14:textFill>
              </w:rPr>
            </w:pPr>
          </w:p>
        </w:tc>
        <w:tc>
          <w:tcPr>
            <w:tcW w:w="1821" w:type="dxa"/>
            <w:noWrap w:val="0"/>
            <w:vAlign w:val="top"/>
          </w:tcPr>
          <w:p w14:paraId="4E416FC9">
            <w:pPr>
              <w:spacing w:line="240" w:lineRule="auto"/>
              <w:rPr>
                <w:color w:val="000000" w:themeColor="text1"/>
                <w:highlight w:val="none"/>
                <w14:textFill>
                  <w14:solidFill>
                    <w14:schemeClr w14:val="tx1"/>
                  </w14:solidFill>
                </w14:textFill>
              </w:rPr>
            </w:pPr>
          </w:p>
        </w:tc>
      </w:tr>
      <w:tr w14:paraId="78972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top"/>
          </w:tcPr>
          <w:p w14:paraId="2FD9797C">
            <w:pPr>
              <w:spacing w:line="240" w:lineRule="auto"/>
              <w:rPr>
                <w:color w:val="000000" w:themeColor="text1"/>
                <w:highlight w:val="none"/>
                <w14:textFill>
                  <w14:solidFill>
                    <w14:schemeClr w14:val="tx1"/>
                  </w14:solidFill>
                </w14:textFill>
              </w:rPr>
            </w:pPr>
          </w:p>
        </w:tc>
        <w:tc>
          <w:tcPr>
            <w:tcW w:w="1559" w:type="dxa"/>
            <w:noWrap w:val="0"/>
            <w:vAlign w:val="top"/>
          </w:tcPr>
          <w:p w14:paraId="6D46E0E1">
            <w:pPr>
              <w:spacing w:line="240" w:lineRule="auto"/>
              <w:rPr>
                <w:color w:val="000000" w:themeColor="text1"/>
                <w:highlight w:val="none"/>
                <w14:textFill>
                  <w14:solidFill>
                    <w14:schemeClr w14:val="tx1"/>
                  </w14:solidFill>
                </w14:textFill>
              </w:rPr>
            </w:pPr>
          </w:p>
        </w:tc>
        <w:tc>
          <w:tcPr>
            <w:tcW w:w="1753" w:type="dxa"/>
            <w:noWrap w:val="0"/>
            <w:vAlign w:val="top"/>
          </w:tcPr>
          <w:p w14:paraId="755B7230">
            <w:pPr>
              <w:spacing w:line="240" w:lineRule="auto"/>
              <w:rPr>
                <w:color w:val="000000" w:themeColor="text1"/>
                <w:highlight w:val="none"/>
                <w14:textFill>
                  <w14:solidFill>
                    <w14:schemeClr w14:val="tx1"/>
                  </w14:solidFill>
                </w14:textFill>
              </w:rPr>
            </w:pPr>
          </w:p>
        </w:tc>
        <w:tc>
          <w:tcPr>
            <w:tcW w:w="1701" w:type="dxa"/>
            <w:noWrap w:val="0"/>
            <w:vAlign w:val="top"/>
          </w:tcPr>
          <w:p w14:paraId="2BA3B8DD">
            <w:pPr>
              <w:spacing w:line="240" w:lineRule="auto"/>
              <w:rPr>
                <w:color w:val="000000" w:themeColor="text1"/>
                <w:highlight w:val="none"/>
                <w14:textFill>
                  <w14:solidFill>
                    <w14:schemeClr w14:val="tx1"/>
                  </w14:solidFill>
                </w14:textFill>
              </w:rPr>
            </w:pPr>
          </w:p>
        </w:tc>
        <w:tc>
          <w:tcPr>
            <w:tcW w:w="1843" w:type="dxa"/>
            <w:noWrap w:val="0"/>
            <w:vAlign w:val="top"/>
          </w:tcPr>
          <w:p w14:paraId="1DE811CB">
            <w:pPr>
              <w:spacing w:line="240" w:lineRule="auto"/>
              <w:rPr>
                <w:color w:val="000000" w:themeColor="text1"/>
                <w:highlight w:val="none"/>
                <w14:textFill>
                  <w14:solidFill>
                    <w14:schemeClr w14:val="tx1"/>
                  </w14:solidFill>
                </w14:textFill>
              </w:rPr>
            </w:pPr>
          </w:p>
        </w:tc>
        <w:tc>
          <w:tcPr>
            <w:tcW w:w="1821" w:type="dxa"/>
            <w:noWrap w:val="0"/>
            <w:vAlign w:val="top"/>
          </w:tcPr>
          <w:p w14:paraId="1294F9E5">
            <w:pPr>
              <w:spacing w:line="240" w:lineRule="auto"/>
              <w:rPr>
                <w:color w:val="000000" w:themeColor="text1"/>
                <w:highlight w:val="none"/>
                <w14:textFill>
                  <w14:solidFill>
                    <w14:schemeClr w14:val="tx1"/>
                  </w14:solidFill>
                </w14:textFill>
              </w:rPr>
            </w:pPr>
          </w:p>
        </w:tc>
      </w:tr>
      <w:tr w14:paraId="5BB7D2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top"/>
          </w:tcPr>
          <w:p w14:paraId="4FB8EC86">
            <w:pPr>
              <w:spacing w:line="240" w:lineRule="auto"/>
              <w:rPr>
                <w:color w:val="000000" w:themeColor="text1"/>
                <w:highlight w:val="none"/>
                <w14:textFill>
                  <w14:solidFill>
                    <w14:schemeClr w14:val="tx1"/>
                  </w14:solidFill>
                </w14:textFill>
              </w:rPr>
            </w:pPr>
          </w:p>
        </w:tc>
        <w:tc>
          <w:tcPr>
            <w:tcW w:w="1559" w:type="dxa"/>
            <w:noWrap w:val="0"/>
            <w:vAlign w:val="top"/>
          </w:tcPr>
          <w:p w14:paraId="15F0EF76">
            <w:pPr>
              <w:spacing w:line="240" w:lineRule="auto"/>
              <w:rPr>
                <w:color w:val="000000" w:themeColor="text1"/>
                <w:highlight w:val="none"/>
                <w14:textFill>
                  <w14:solidFill>
                    <w14:schemeClr w14:val="tx1"/>
                  </w14:solidFill>
                </w14:textFill>
              </w:rPr>
            </w:pPr>
          </w:p>
        </w:tc>
        <w:tc>
          <w:tcPr>
            <w:tcW w:w="1753" w:type="dxa"/>
            <w:noWrap w:val="0"/>
            <w:vAlign w:val="top"/>
          </w:tcPr>
          <w:p w14:paraId="0FB0B6F8">
            <w:pPr>
              <w:spacing w:line="240" w:lineRule="auto"/>
              <w:rPr>
                <w:color w:val="000000" w:themeColor="text1"/>
                <w:highlight w:val="none"/>
                <w14:textFill>
                  <w14:solidFill>
                    <w14:schemeClr w14:val="tx1"/>
                  </w14:solidFill>
                </w14:textFill>
              </w:rPr>
            </w:pPr>
          </w:p>
        </w:tc>
        <w:tc>
          <w:tcPr>
            <w:tcW w:w="1701" w:type="dxa"/>
            <w:noWrap w:val="0"/>
            <w:vAlign w:val="top"/>
          </w:tcPr>
          <w:p w14:paraId="3A5C23CA">
            <w:pPr>
              <w:spacing w:line="240" w:lineRule="auto"/>
              <w:rPr>
                <w:color w:val="000000" w:themeColor="text1"/>
                <w:highlight w:val="none"/>
                <w14:textFill>
                  <w14:solidFill>
                    <w14:schemeClr w14:val="tx1"/>
                  </w14:solidFill>
                </w14:textFill>
              </w:rPr>
            </w:pPr>
          </w:p>
        </w:tc>
        <w:tc>
          <w:tcPr>
            <w:tcW w:w="1843" w:type="dxa"/>
            <w:noWrap w:val="0"/>
            <w:vAlign w:val="top"/>
          </w:tcPr>
          <w:p w14:paraId="614B44F4">
            <w:pPr>
              <w:spacing w:line="240" w:lineRule="auto"/>
              <w:rPr>
                <w:color w:val="000000" w:themeColor="text1"/>
                <w:highlight w:val="none"/>
                <w14:textFill>
                  <w14:solidFill>
                    <w14:schemeClr w14:val="tx1"/>
                  </w14:solidFill>
                </w14:textFill>
              </w:rPr>
            </w:pPr>
          </w:p>
        </w:tc>
        <w:tc>
          <w:tcPr>
            <w:tcW w:w="1821" w:type="dxa"/>
            <w:noWrap w:val="0"/>
            <w:vAlign w:val="top"/>
          </w:tcPr>
          <w:p w14:paraId="032CA5F8">
            <w:pPr>
              <w:spacing w:line="240" w:lineRule="auto"/>
              <w:rPr>
                <w:color w:val="000000" w:themeColor="text1"/>
                <w:highlight w:val="none"/>
                <w14:textFill>
                  <w14:solidFill>
                    <w14:schemeClr w14:val="tx1"/>
                  </w14:solidFill>
                </w14:textFill>
              </w:rPr>
            </w:pPr>
          </w:p>
        </w:tc>
      </w:tr>
      <w:tr w14:paraId="3EB8B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top"/>
          </w:tcPr>
          <w:p w14:paraId="6F2AA7A4">
            <w:pPr>
              <w:spacing w:line="240" w:lineRule="auto"/>
              <w:rPr>
                <w:color w:val="000000" w:themeColor="text1"/>
                <w:highlight w:val="none"/>
                <w14:textFill>
                  <w14:solidFill>
                    <w14:schemeClr w14:val="tx1"/>
                  </w14:solidFill>
                </w14:textFill>
              </w:rPr>
            </w:pPr>
          </w:p>
        </w:tc>
        <w:tc>
          <w:tcPr>
            <w:tcW w:w="1559" w:type="dxa"/>
            <w:noWrap w:val="0"/>
            <w:vAlign w:val="top"/>
          </w:tcPr>
          <w:p w14:paraId="3B4C5396">
            <w:pPr>
              <w:spacing w:line="240" w:lineRule="auto"/>
              <w:rPr>
                <w:color w:val="000000" w:themeColor="text1"/>
                <w:highlight w:val="none"/>
                <w14:textFill>
                  <w14:solidFill>
                    <w14:schemeClr w14:val="tx1"/>
                  </w14:solidFill>
                </w14:textFill>
              </w:rPr>
            </w:pPr>
          </w:p>
        </w:tc>
        <w:tc>
          <w:tcPr>
            <w:tcW w:w="1753" w:type="dxa"/>
            <w:noWrap w:val="0"/>
            <w:vAlign w:val="top"/>
          </w:tcPr>
          <w:p w14:paraId="119C3471">
            <w:pPr>
              <w:spacing w:line="240" w:lineRule="auto"/>
              <w:rPr>
                <w:color w:val="000000" w:themeColor="text1"/>
                <w:highlight w:val="none"/>
                <w14:textFill>
                  <w14:solidFill>
                    <w14:schemeClr w14:val="tx1"/>
                  </w14:solidFill>
                </w14:textFill>
              </w:rPr>
            </w:pPr>
          </w:p>
        </w:tc>
        <w:tc>
          <w:tcPr>
            <w:tcW w:w="1701" w:type="dxa"/>
            <w:noWrap w:val="0"/>
            <w:vAlign w:val="top"/>
          </w:tcPr>
          <w:p w14:paraId="30159B8A">
            <w:pPr>
              <w:spacing w:line="240" w:lineRule="auto"/>
              <w:rPr>
                <w:color w:val="000000" w:themeColor="text1"/>
                <w:highlight w:val="none"/>
                <w14:textFill>
                  <w14:solidFill>
                    <w14:schemeClr w14:val="tx1"/>
                  </w14:solidFill>
                </w14:textFill>
              </w:rPr>
            </w:pPr>
          </w:p>
        </w:tc>
        <w:tc>
          <w:tcPr>
            <w:tcW w:w="1843" w:type="dxa"/>
            <w:noWrap w:val="0"/>
            <w:vAlign w:val="top"/>
          </w:tcPr>
          <w:p w14:paraId="4BE86963">
            <w:pPr>
              <w:spacing w:line="240" w:lineRule="auto"/>
              <w:rPr>
                <w:color w:val="000000" w:themeColor="text1"/>
                <w:highlight w:val="none"/>
                <w14:textFill>
                  <w14:solidFill>
                    <w14:schemeClr w14:val="tx1"/>
                  </w14:solidFill>
                </w14:textFill>
              </w:rPr>
            </w:pPr>
          </w:p>
        </w:tc>
        <w:tc>
          <w:tcPr>
            <w:tcW w:w="1821" w:type="dxa"/>
            <w:noWrap w:val="0"/>
            <w:vAlign w:val="top"/>
          </w:tcPr>
          <w:p w14:paraId="1789BE88">
            <w:pPr>
              <w:spacing w:line="240" w:lineRule="auto"/>
              <w:rPr>
                <w:color w:val="000000" w:themeColor="text1"/>
                <w:highlight w:val="none"/>
                <w14:textFill>
                  <w14:solidFill>
                    <w14:schemeClr w14:val="tx1"/>
                  </w14:solidFill>
                </w14:textFill>
              </w:rPr>
            </w:pPr>
          </w:p>
        </w:tc>
      </w:tr>
      <w:tr w14:paraId="0864A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top"/>
          </w:tcPr>
          <w:p w14:paraId="4C8F32F1">
            <w:pPr>
              <w:spacing w:line="240" w:lineRule="auto"/>
              <w:rPr>
                <w:color w:val="000000" w:themeColor="text1"/>
                <w:highlight w:val="none"/>
                <w14:textFill>
                  <w14:solidFill>
                    <w14:schemeClr w14:val="tx1"/>
                  </w14:solidFill>
                </w14:textFill>
              </w:rPr>
            </w:pPr>
          </w:p>
        </w:tc>
        <w:tc>
          <w:tcPr>
            <w:tcW w:w="1559" w:type="dxa"/>
            <w:noWrap w:val="0"/>
            <w:vAlign w:val="top"/>
          </w:tcPr>
          <w:p w14:paraId="3A3C8459">
            <w:pPr>
              <w:spacing w:line="240" w:lineRule="auto"/>
              <w:rPr>
                <w:color w:val="000000" w:themeColor="text1"/>
                <w:highlight w:val="none"/>
                <w14:textFill>
                  <w14:solidFill>
                    <w14:schemeClr w14:val="tx1"/>
                  </w14:solidFill>
                </w14:textFill>
              </w:rPr>
            </w:pPr>
          </w:p>
        </w:tc>
        <w:tc>
          <w:tcPr>
            <w:tcW w:w="1753" w:type="dxa"/>
            <w:noWrap w:val="0"/>
            <w:vAlign w:val="top"/>
          </w:tcPr>
          <w:p w14:paraId="0C1429EF">
            <w:pPr>
              <w:spacing w:line="240" w:lineRule="auto"/>
              <w:rPr>
                <w:color w:val="000000" w:themeColor="text1"/>
                <w:highlight w:val="none"/>
                <w14:textFill>
                  <w14:solidFill>
                    <w14:schemeClr w14:val="tx1"/>
                  </w14:solidFill>
                </w14:textFill>
              </w:rPr>
            </w:pPr>
          </w:p>
        </w:tc>
        <w:tc>
          <w:tcPr>
            <w:tcW w:w="1701" w:type="dxa"/>
            <w:noWrap w:val="0"/>
            <w:vAlign w:val="top"/>
          </w:tcPr>
          <w:p w14:paraId="5C7DD384">
            <w:pPr>
              <w:spacing w:line="240" w:lineRule="auto"/>
              <w:rPr>
                <w:color w:val="000000" w:themeColor="text1"/>
                <w:highlight w:val="none"/>
                <w14:textFill>
                  <w14:solidFill>
                    <w14:schemeClr w14:val="tx1"/>
                  </w14:solidFill>
                </w14:textFill>
              </w:rPr>
            </w:pPr>
          </w:p>
        </w:tc>
        <w:tc>
          <w:tcPr>
            <w:tcW w:w="1843" w:type="dxa"/>
            <w:noWrap w:val="0"/>
            <w:vAlign w:val="top"/>
          </w:tcPr>
          <w:p w14:paraId="56E73F5B">
            <w:pPr>
              <w:spacing w:line="240" w:lineRule="auto"/>
              <w:rPr>
                <w:color w:val="000000" w:themeColor="text1"/>
                <w:highlight w:val="none"/>
                <w14:textFill>
                  <w14:solidFill>
                    <w14:schemeClr w14:val="tx1"/>
                  </w14:solidFill>
                </w14:textFill>
              </w:rPr>
            </w:pPr>
          </w:p>
        </w:tc>
        <w:tc>
          <w:tcPr>
            <w:tcW w:w="1821" w:type="dxa"/>
            <w:noWrap w:val="0"/>
            <w:vAlign w:val="top"/>
          </w:tcPr>
          <w:p w14:paraId="7592F5C9">
            <w:pPr>
              <w:spacing w:line="240" w:lineRule="auto"/>
              <w:rPr>
                <w:color w:val="000000" w:themeColor="text1"/>
                <w:highlight w:val="none"/>
                <w14:textFill>
                  <w14:solidFill>
                    <w14:schemeClr w14:val="tx1"/>
                  </w14:solidFill>
                </w14:textFill>
              </w:rPr>
            </w:pPr>
          </w:p>
        </w:tc>
      </w:tr>
      <w:tr w14:paraId="02020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top"/>
          </w:tcPr>
          <w:p w14:paraId="5E7E49D0">
            <w:pPr>
              <w:spacing w:line="240" w:lineRule="auto"/>
              <w:rPr>
                <w:color w:val="000000" w:themeColor="text1"/>
                <w:highlight w:val="none"/>
                <w14:textFill>
                  <w14:solidFill>
                    <w14:schemeClr w14:val="tx1"/>
                  </w14:solidFill>
                </w14:textFill>
              </w:rPr>
            </w:pPr>
          </w:p>
        </w:tc>
        <w:tc>
          <w:tcPr>
            <w:tcW w:w="1559" w:type="dxa"/>
            <w:noWrap w:val="0"/>
            <w:vAlign w:val="top"/>
          </w:tcPr>
          <w:p w14:paraId="7F6A878E">
            <w:pPr>
              <w:spacing w:line="240" w:lineRule="auto"/>
              <w:rPr>
                <w:color w:val="000000" w:themeColor="text1"/>
                <w:highlight w:val="none"/>
                <w14:textFill>
                  <w14:solidFill>
                    <w14:schemeClr w14:val="tx1"/>
                  </w14:solidFill>
                </w14:textFill>
              </w:rPr>
            </w:pPr>
          </w:p>
        </w:tc>
        <w:tc>
          <w:tcPr>
            <w:tcW w:w="1753" w:type="dxa"/>
            <w:noWrap w:val="0"/>
            <w:vAlign w:val="top"/>
          </w:tcPr>
          <w:p w14:paraId="641D81EC">
            <w:pPr>
              <w:spacing w:line="240" w:lineRule="auto"/>
              <w:rPr>
                <w:color w:val="000000" w:themeColor="text1"/>
                <w:highlight w:val="none"/>
                <w14:textFill>
                  <w14:solidFill>
                    <w14:schemeClr w14:val="tx1"/>
                  </w14:solidFill>
                </w14:textFill>
              </w:rPr>
            </w:pPr>
          </w:p>
        </w:tc>
        <w:tc>
          <w:tcPr>
            <w:tcW w:w="1701" w:type="dxa"/>
            <w:noWrap w:val="0"/>
            <w:vAlign w:val="top"/>
          </w:tcPr>
          <w:p w14:paraId="02C38512">
            <w:pPr>
              <w:spacing w:line="240" w:lineRule="auto"/>
              <w:rPr>
                <w:color w:val="000000" w:themeColor="text1"/>
                <w:highlight w:val="none"/>
                <w14:textFill>
                  <w14:solidFill>
                    <w14:schemeClr w14:val="tx1"/>
                  </w14:solidFill>
                </w14:textFill>
              </w:rPr>
            </w:pPr>
          </w:p>
        </w:tc>
        <w:tc>
          <w:tcPr>
            <w:tcW w:w="1843" w:type="dxa"/>
            <w:noWrap w:val="0"/>
            <w:vAlign w:val="top"/>
          </w:tcPr>
          <w:p w14:paraId="2DA452C0">
            <w:pPr>
              <w:spacing w:line="240" w:lineRule="auto"/>
              <w:rPr>
                <w:color w:val="000000" w:themeColor="text1"/>
                <w:highlight w:val="none"/>
                <w14:textFill>
                  <w14:solidFill>
                    <w14:schemeClr w14:val="tx1"/>
                  </w14:solidFill>
                </w14:textFill>
              </w:rPr>
            </w:pPr>
          </w:p>
        </w:tc>
        <w:tc>
          <w:tcPr>
            <w:tcW w:w="1821" w:type="dxa"/>
            <w:noWrap w:val="0"/>
            <w:vAlign w:val="top"/>
          </w:tcPr>
          <w:p w14:paraId="1DE3D614">
            <w:pPr>
              <w:spacing w:line="240" w:lineRule="auto"/>
              <w:rPr>
                <w:color w:val="000000" w:themeColor="text1"/>
                <w:highlight w:val="none"/>
                <w14:textFill>
                  <w14:solidFill>
                    <w14:schemeClr w14:val="tx1"/>
                  </w14:solidFill>
                </w14:textFill>
              </w:rPr>
            </w:pPr>
          </w:p>
        </w:tc>
      </w:tr>
      <w:tr w14:paraId="19857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top"/>
          </w:tcPr>
          <w:p w14:paraId="49BAFF7E">
            <w:pPr>
              <w:spacing w:line="240" w:lineRule="auto"/>
              <w:rPr>
                <w:color w:val="000000" w:themeColor="text1"/>
                <w:highlight w:val="none"/>
                <w14:textFill>
                  <w14:solidFill>
                    <w14:schemeClr w14:val="tx1"/>
                  </w14:solidFill>
                </w14:textFill>
              </w:rPr>
            </w:pPr>
          </w:p>
        </w:tc>
        <w:tc>
          <w:tcPr>
            <w:tcW w:w="1559" w:type="dxa"/>
            <w:noWrap w:val="0"/>
            <w:vAlign w:val="top"/>
          </w:tcPr>
          <w:p w14:paraId="70EF37E7">
            <w:pPr>
              <w:spacing w:line="240" w:lineRule="auto"/>
              <w:rPr>
                <w:color w:val="000000" w:themeColor="text1"/>
                <w:highlight w:val="none"/>
                <w14:textFill>
                  <w14:solidFill>
                    <w14:schemeClr w14:val="tx1"/>
                  </w14:solidFill>
                </w14:textFill>
              </w:rPr>
            </w:pPr>
          </w:p>
        </w:tc>
        <w:tc>
          <w:tcPr>
            <w:tcW w:w="1753" w:type="dxa"/>
            <w:noWrap w:val="0"/>
            <w:vAlign w:val="top"/>
          </w:tcPr>
          <w:p w14:paraId="23A7BD08">
            <w:pPr>
              <w:spacing w:line="240" w:lineRule="auto"/>
              <w:rPr>
                <w:color w:val="000000" w:themeColor="text1"/>
                <w:highlight w:val="none"/>
                <w14:textFill>
                  <w14:solidFill>
                    <w14:schemeClr w14:val="tx1"/>
                  </w14:solidFill>
                </w14:textFill>
              </w:rPr>
            </w:pPr>
          </w:p>
        </w:tc>
        <w:tc>
          <w:tcPr>
            <w:tcW w:w="1701" w:type="dxa"/>
            <w:noWrap w:val="0"/>
            <w:vAlign w:val="top"/>
          </w:tcPr>
          <w:p w14:paraId="66CDFAAC">
            <w:pPr>
              <w:spacing w:line="240" w:lineRule="auto"/>
              <w:rPr>
                <w:color w:val="000000" w:themeColor="text1"/>
                <w:highlight w:val="none"/>
                <w14:textFill>
                  <w14:solidFill>
                    <w14:schemeClr w14:val="tx1"/>
                  </w14:solidFill>
                </w14:textFill>
              </w:rPr>
            </w:pPr>
          </w:p>
        </w:tc>
        <w:tc>
          <w:tcPr>
            <w:tcW w:w="1843" w:type="dxa"/>
            <w:noWrap w:val="0"/>
            <w:vAlign w:val="top"/>
          </w:tcPr>
          <w:p w14:paraId="7BFB3467">
            <w:pPr>
              <w:spacing w:line="240" w:lineRule="auto"/>
              <w:rPr>
                <w:color w:val="000000" w:themeColor="text1"/>
                <w:highlight w:val="none"/>
                <w14:textFill>
                  <w14:solidFill>
                    <w14:schemeClr w14:val="tx1"/>
                  </w14:solidFill>
                </w14:textFill>
              </w:rPr>
            </w:pPr>
          </w:p>
        </w:tc>
        <w:tc>
          <w:tcPr>
            <w:tcW w:w="1821" w:type="dxa"/>
            <w:noWrap w:val="0"/>
            <w:vAlign w:val="top"/>
          </w:tcPr>
          <w:p w14:paraId="335A5787">
            <w:pPr>
              <w:spacing w:line="240" w:lineRule="auto"/>
              <w:rPr>
                <w:color w:val="000000" w:themeColor="text1"/>
                <w:highlight w:val="none"/>
                <w14:textFill>
                  <w14:solidFill>
                    <w14:schemeClr w14:val="tx1"/>
                  </w14:solidFill>
                </w14:textFill>
              </w:rPr>
            </w:pPr>
          </w:p>
        </w:tc>
      </w:tr>
      <w:tr w14:paraId="60A5C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top"/>
          </w:tcPr>
          <w:p w14:paraId="6FA77FAC">
            <w:pPr>
              <w:spacing w:line="240" w:lineRule="auto"/>
              <w:rPr>
                <w:color w:val="000000" w:themeColor="text1"/>
                <w:highlight w:val="none"/>
                <w14:textFill>
                  <w14:solidFill>
                    <w14:schemeClr w14:val="tx1"/>
                  </w14:solidFill>
                </w14:textFill>
              </w:rPr>
            </w:pPr>
          </w:p>
        </w:tc>
        <w:tc>
          <w:tcPr>
            <w:tcW w:w="1559" w:type="dxa"/>
            <w:noWrap w:val="0"/>
            <w:vAlign w:val="top"/>
          </w:tcPr>
          <w:p w14:paraId="7E84CFD5">
            <w:pPr>
              <w:spacing w:line="240" w:lineRule="auto"/>
              <w:rPr>
                <w:color w:val="000000" w:themeColor="text1"/>
                <w:highlight w:val="none"/>
                <w14:textFill>
                  <w14:solidFill>
                    <w14:schemeClr w14:val="tx1"/>
                  </w14:solidFill>
                </w14:textFill>
              </w:rPr>
            </w:pPr>
          </w:p>
        </w:tc>
        <w:tc>
          <w:tcPr>
            <w:tcW w:w="1753" w:type="dxa"/>
            <w:noWrap w:val="0"/>
            <w:vAlign w:val="top"/>
          </w:tcPr>
          <w:p w14:paraId="3C7F30F4">
            <w:pPr>
              <w:spacing w:line="240" w:lineRule="auto"/>
              <w:rPr>
                <w:color w:val="000000" w:themeColor="text1"/>
                <w:highlight w:val="none"/>
                <w14:textFill>
                  <w14:solidFill>
                    <w14:schemeClr w14:val="tx1"/>
                  </w14:solidFill>
                </w14:textFill>
              </w:rPr>
            </w:pPr>
          </w:p>
        </w:tc>
        <w:tc>
          <w:tcPr>
            <w:tcW w:w="1701" w:type="dxa"/>
            <w:noWrap w:val="0"/>
            <w:vAlign w:val="top"/>
          </w:tcPr>
          <w:p w14:paraId="1BE4CD07">
            <w:pPr>
              <w:spacing w:line="240" w:lineRule="auto"/>
              <w:rPr>
                <w:color w:val="000000" w:themeColor="text1"/>
                <w:highlight w:val="none"/>
                <w14:textFill>
                  <w14:solidFill>
                    <w14:schemeClr w14:val="tx1"/>
                  </w14:solidFill>
                </w14:textFill>
              </w:rPr>
            </w:pPr>
          </w:p>
        </w:tc>
        <w:tc>
          <w:tcPr>
            <w:tcW w:w="1843" w:type="dxa"/>
            <w:noWrap w:val="0"/>
            <w:vAlign w:val="top"/>
          </w:tcPr>
          <w:p w14:paraId="0C3491E5">
            <w:pPr>
              <w:spacing w:line="240" w:lineRule="auto"/>
              <w:rPr>
                <w:color w:val="000000" w:themeColor="text1"/>
                <w:highlight w:val="none"/>
                <w14:textFill>
                  <w14:solidFill>
                    <w14:schemeClr w14:val="tx1"/>
                  </w14:solidFill>
                </w14:textFill>
              </w:rPr>
            </w:pPr>
          </w:p>
        </w:tc>
        <w:tc>
          <w:tcPr>
            <w:tcW w:w="1821" w:type="dxa"/>
            <w:noWrap w:val="0"/>
            <w:vAlign w:val="top"/>
          </w:tcPr>
          <w:p w14:paraId="0618481A">
            <w:pPr>
              <w:spacing w:line="240" w:lineRule="auto"/>
              <w:rPr>
                <w:color w:val="000000" w:themeColor="text1"/>
                <w:highlight w:val="none"/>
                <w14:textFill>
                  <w14:solidFill>
                    <w14:schemeClr w14:val="tx1"/>
                  </w14:solidFill>
                </w14:textFill>
              </w:rPr>
            </w:pPr>
          </w:p>
        </w:tc>
      </w:tr>
    </w:tbl>
    <w:p w14:paraId="0C422EB6">
      <w:pPr>
        <w:spacing w:line="360" w:lineRule="auto"/>
        <w:ind w:left="720" w:right="-48" w:rightChars="-20" w:hanging="72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投标人名称（盖章）：</w:t>
      </w:r>
      <w:r>
        <w:rPr>
          <w:rFonts w:hint="eastAsia"/>
          <w:color w:val="000000" w:themeColor="text1"/>
          <w:highlight w:val="none"/>
          <w14:textFill>
            <w14:solidFill>
              <w14:schemeClr w14:val="tx1"/>
            </w14:solidFill>
          </w14:textFill>
        </w:rPr>
        <w:t>_____________________</w:t>
      </w:r>
    </w:p>
    <w:p w14:paraId="61EC941F">
      <w:pPr>
        <w:spacing w:line="360" w:lineRule="auto"/>
        <w:ind w:left="720" w:hanging="7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法定代表人签署或被授权人（签字）：</w:t>
      </w:r>
      <w:r>
        <w:rPr>
          <w:rFonts w:hAnsi="宋体"/>
          <w:color w:val="000000" w:themeColor="text1"/>
          <w:highlight w:val="none"/>
          <w14:textFill>
            <w14:solidFill>
              <w14:schemeClr w14:val="tx1"/>
            </w14:solidFill>
          </w14:textFill>
        </w:rPr>
        <w:t>_____________________</w:t>
      </w:r>
    </w:p>
    <w:p w14:paraId="2FCF3D8A">
      <w:pPr>
        <w:pStyle w:val="61"/>
        <w:ind w:left="709"/>
        <w:rPr>
          <w:rFonts w:hAnsi="Cambria" w:eastAsia="黑体"/>
          <w:b/>
          <w:bCs/>
          <w:color w:val="000000" w:themeColor="text1"/>
          <w:kern w:val="0"/>
          <w:sz w:val="32"/>
          <w:szCs w:val="32"/>
          <w:highlight w:val="none"/>
          <w14:textFill>
            <w14:solidFill>
              <w14:schemeClr w14:val="tx1"/>
            </w14:solidFill>
          </w14:textFill>
        </w:rPr>
      </w:pPr>
      <w:r>
        <w:rPr>
          <w:rFonts w:hint="eastAsia"/>
          <w:color w:val="000000" w:themeColor="text1"/>
          <w:highlight w:val="none"/>
          <w14:textFill>
            <w14:solidFill>
              <w14:schemeClr w14:val="tx1"/>
            </w14:solidFill>
          </w14:textFill>
        </w:rPr>
        <w:t>注：</w:t>
      </w:r>
      <w:bookmarkStart w:id="133" w:name="_Hlk69896015"/>
      <w:r>
        <w:rPr>
          <w:rFonts w:hint="eastAsia"/>
          <w:color w:val="000000" w:themeColor="text1"/>
          <w:highlight w:val="none"/>
          <w14:textFill>
            <w14:solidFill>
              <w14:schemeClr w14:val="tx1"/>
            </w14:solidFill>
          </w14:textFill>
        </w:rPr>
        <w:t xml:space="preserve">  1、投标人对招标文件中第四章“技术服务需求”进行逐条（项目背景介绍和采购需求一览表除外）应答。如有遗漏的条文，评委有权视为投标人未对该条文作出响应。</w:t>
      </w:r>
      <w:bookmarkEnd w:id="133"/>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2、对于招标文件要求提供技术支持材料或进一步提供方案说明或证明材料的，投标人应提供准确的技术支持材料或说明证明文件在投标文件中的页码索引或章节条款索引。索引错误导致评标委员会查找不到的后果由投标人自行承担。</w:t>
      </w:r>
      <w:r>
        <w:rPr>
          <w:color w:val="000000" w:themeColor="text1"/>
          <w:highlight w:val="none"/>
          <w14:textFill>
            <w14:solidFill>
              <w14:schemeClr w14:val="tx1"/>
            </w14:solidFill>
          </w14:textFill>
        </w:rPr>
        <w:br w:type="page"/>
      </w:r>
    </w:p>
    <w:p w14:paraId="7704B288">
      <w:pPr>
        <w:pStyle w:val="4"/>
        <w:rPr>
          <w:color w:val="000000" w:themeColor="text1"/>
          <w:highlight w:val="none"/>
          <w14:textFill>
            <w14:solidFill>
              <w14:schemeClr w14:val="tx1"/>
            </w14:solidFill>
          </w14:textFill>
        </w:rPr>
      </w:pPr>
      <w:bookmarkStart w:id="134" w:name="_Toc174533099"/>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 xml:space="preserve"> 合同条款偏离表格式</w:t>
      </w:r>
      <w:bookmarkEnd w:id="134"/>
    </w:p>
    <w:p w14:paraId="26D8945E">
      <w:pPr>
        <w:spacing w:after="240" w:line="360" w:lineRule="auto"/>
        <w:ind w:left="904" w:right="-48" w:rightChars="-20" w:hanging="904"/>
        <w:jc w:val="center"/>
        <w:rPr>
          <w:rFonts w:hAnsi="宋体"/>
          <w:b/>
          <w:color w:val="000000" w:themeColor="text1"/>
          <w:sz w:val="30"/>
          <w:highlight w:val="none"/>
          <w14:textFill>
            <w14:solidFill>
              <w14:schemeClr w14:val="tx1"/>
            </w14:solidFill>
          </w14:textFill>
        </w:rPr>
      </w:pPr>
      <w:r>
        <w:rPr>
          <w:rFonts w:hint="eastAsia" w:hAnsi="宋体"/>
          <w:b/>
          <w:color w:val="000000" w:themeColor="text1"/>
          <w:sz w:val="30"/>
          <w:highlight w:val="none"/>
          <w14:textFill>
            <w14:solidFill>
              <w14:schemeClr w14:val="tx1"/>
            </w14:solidFill>
          </w14:textFill>
        </w:rPr>
        <w:t>合同条款偏离表</w:t>
      </w:r>
    </w:p>
    <w:p w14:paraId="58F1C89C">
      <w:pPr>
        <w:spacing w:line="360" w:lineRule="auto"/>
        <w:ind w:left="720" w:right="-48" w:rightChars="-20" w:hanging="7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p w14:paraId="0B80494B">
      <w:pPr>
        <w:spacing w:line="360" w:lineRule="auto"/>
        <w:ind w:left="720" w:hanging="720"/>
        <w:rPr>
          <w:rFonts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项目编号/包件号：                       包件名称：</w:t>
      </w:r>
    </w:p>
    <w:tbl>
      <w:tblPr>
        <w:tblStyle w:val="24"/>
        <w:tblW w:w="90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45"/>
        <w:gridCol w:w="2400"/>
        <w:gridCol w:w="2470"/>
        <w:gridCol w:w="1934"/>
      </w:tblGrid>
      <w:tr w14:paraId="65DA1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center"/>
          </w:tcPr>
          <w:p w14:paraId="79CBDE4F">
            <w:pPr>
              <w:spacing w:line="240" w:lineRule="auto"/>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序号</w:t>
            </w:r>
          </w:p>
        </w:tc>
        <w:tc>
          <w:tcPr>
            <w:tcW w:w="1545" w:type="dxa"/>
            <w:noWrap w:val="0"/>
            <w:vAlign w:val="center"/>
          </w:tcPr>
          <w:p w14:paraId="45AA3AAD">
            <w:pPr>
              <w:spacing w:line="240" w:lineRule="auto"/>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招标文件</w:t>
            </w:r>
            <w:r>
              <w:rPr>
                <w:b/>
                <w:bCs/>
                <w:color w:val="000000" w:themeColor="text1"/>
                <w:highlight w:val="none"/>
                <w14:textFill>
                  <w14:solidFill>
                    <w14:schemeClr w14:val="tx1"/>
                  </w14:solidFill>
                </w14:textFill>
              </w:rPr>
              <w:br w:type="textWrapping"/>
            </w:r>
            <w:r>
              <w:rPr>
                <w:rFonts w:hint="eastAsia"/>
                <w:b/>
                <w:bCs/>
                <w:color w:val="000000" w:themeColor="text1"/>
                <w:highlight w:val="none"/>
                <w14:textFill>
                  <w14:solidFill>
                    <w14:schemeClr w14:val="tx1"/>
                  </w14:solidFill>
                </w14:textFill>
              </w:rPr>
              <w:t>条目号</w:t>
            </w:r>
          </w:p>
        </w:tc>
        <w:tc>
          <w:tcPr>
            <w:tcW w:w="2400" w:type="dxa"/>
            <w:noWrap w:val="0"/>
            <w:vAlign w:val="center"/>
          </w:tcPr>
          <w:p w14:paraId="1B908AA0">
            <w:pPr>
              <w:spacing w:line="240" w:lineRule="auto"/>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招标文件的合同条款</w:t>
            </w:r>
          </w:p>
        </w:tc>
        <w:tc>
          <w:tcPr>
            <w:tcW w:w="2470" w:type="dxa"/>
            <w:noWrap w:val="0"/>
            <w:vAlign w:val="center"/>
          </w:tcPr>
          <w:p w14:paraId="61E60F62">
            <w:pPr>
              <w:spacing w:line="240" w:lineRule="auto"/>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投标文件对合同条款的响应</w:t>
            </w:r>
          </w:p>
        </w:tc>
        <w:tc>
          <w:tcPr>
            <w:tcW w:w="1934" w:type="dxa"/>
            <w:noWrap w:val="0"/>
            <w:vAlign w:val="center"/>
          </w:tcPr>
          <w:p w14:paraId="242729E5">
            <w:pPr>
              <w:spacing w:line="240" w:lineRule="auto"/>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偏离说明</w:t>
            </w:r>
          </w:p>
        </w:tc>
      </w:tr>
      <w:tr w14:paraId="68B6E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437D2DA7">
            <w:pPr>
              <w:spacing w:line="360" w:lineRule="auto"/>
              <w:ind w:left="720" w:hanging="720"/>
              <w:rPr>
                <w:color w:val="000000" w:themeColor="text1"/>
                <w:highlight w:val="none"/>
                <w14:textFill>
                  <w14:solidFill>
                    <w14:schemeClr w14:val="tx1"/>
                  </w14:solidFill>
                </w14:textFill>
              </w:rPr>
            </w:pPr>
          </w:p>
        </w:tc>
        <w:tc>
          <w:tcPr>
            <w:tcW w:w="1545" w:type="dxa"/>
            <w:noWrap w:val="0"/>
            <w:vAlign w:val="top"/>
          </w:tcPr>
          <w:p w14:paraId="3138BEF2">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【填写招标文件拟签订的合同文本条款的编号】</w:t>
            </w:r>
          </w:p>
        </w:tc>
        <w:tc>
          <w:tcPr>
            <w:tcW w:w="2400" w:type="dxa"/>
            <w:noWrap w:val="0"/>
            <w:vAlign w:val="top"/>
          </w:tcPr>
          <w:p w14:paraId="179F2F9E">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【填写招标文件的拟签订的合同文本中该编号对应的具体条款内容】</w:t>
            </w:r>
          </w:p>
        </w:tc>
        <w:tc>
          <w:tcPr>
            <w:tcW w:w="2470" w:type="dxa"/>
            <w:noWrap w:val="0"/>
            <w:vAlign w:val="top"/>
          </w:tcPr>
          <w:p w14:paraId="104A534B">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【填写投标人对该条款内容的响应】</w:t>
            </w:r>
          </w:p>
        </w:tc>
        <w:tc>
          <w:tcPr>
            <w:tcW w:w="1934" w:type="dxa"/>
            <w:noWrap w:val="0"/>
            <w:vAlign w:val="top"/>
          </w:tcPr>
          <w:p w14:paraId="7B1227CB">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【填写：优于（即“正偏离”）、满足（即无偏离）或不满足（即负偏离），并可进一步进行偏离说明】</w:t>
            </w:r>
          </w:p>
        </w:tc>
      </w:tr>
      <w:tr w14:paraId="391607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34C75C4F">
            <w:pPr>
              <w:spacing w:line="360" w:lineRule="auto"/>
              <w:ind w:left="720" w:hanging="720"/>
              <w:rPr>
                <w:color w:val="000000" w:themeColor="text1"/>
                <w:highlight w:val="none"/>
                <w14:textFill>
                  <w14:solidFill>
                    <w14:schemeClr w14:val="tx1"/>
                  </w14:solidFill>
                </w14:textFill>
              </w:rPr>
            </w:pPr>
          </w:p>
        </w:tc>
        <w:tc>
          <w:tcPr>
            <w:tcW w:w="1545" w:type="dxa"/>
            <w:noWrap w:val="0"/>
            <w:vAlign w:val="top"/>
          </w:tcPr>
          <w:p w14:paraId="7EA76133">
            <w:pPr>
              <w:spacing w:line="360" w:lineRule="auto"/>
              <w:ind w:left="720" w:hanging="720"/>
              <w:rPr>
                <w:color w:val="000000" w:themeColor="text1"/>
                <w:highlight w:val="none"/>
                <w14:textFill>
                  <w14:solidFill>
                    <w14:schemeClr w14:val="tx1"/>
                  </w14:solidFill>
                </w14:textFill>
              </w:rPr>
            </w:pPr>
          </w:p>
        </w:tc>
        <w:tc>
          <w:tcPr>
            <w:tcW w:w="2400" w:type="dxa"/>
            <w:noWrap w:val="0"/>
            <w:vAlign w:val="top"/>
          </w:tcPr>
          <w:p w14:paraId="430D86CD">
            <w:pPr>
              <w:spacing w:line="360" w:lineRule="auto"/>
              <w:ind w:left="720" w:hanging="720"/>
              <w:rPr>
                <w:color w:val="000000" w:themeColor="text1"/>
                <w:highlight w:val="none"/>
                <w14:textFill>
                  <w14:solidFill>
                    <w14:schemeClr w14:val="tx1"/>
                  </w14:solidFill>
                </w14:textFill>
              </w:rPr>
            </w:pPr>
          </w:p>
        </w:tc>
        <w:tc>
          <w:tcPr>
            <w:tcW w:w="2470" w:type="dxa"/>
            <w:noWrap w:val="0"/>
            <w:vAlign w:val="top"/>
          </w:tcPr>
          <w:p w14:paraId="20A17947">
            <w:pPr>
              <w:spacing w:line="360" w:lineRule="auto"/>
              <w:ind w:left="720" w:hanging="720"/>
              <w:rPr>
                <w:color w:val="000000" w:themeColor="text1"/>
                <w:highlight w:val="none"/>
                <w14:textFill>
                  <w14:solidFill>
                    <w14:schemeClr w14:val="tx1"/>
                  </w14:solidFill>
                </w14:textFill>
              </w:rPr>
            </w:pPr>
          </w:p>
        </w:tc>
        <w:tc>
          <w:tcPr>
            <w:tcW w:w="1934" w:type="dxa"/>
            <w:noWrap w:val="0"/>
            <w:vAlign w:val="top"/>
          </w:tcPr>
          <w:p w14:paraId="5D551869">
            <w:pPr>
              <w:spacing w:line="360" w:lineRule="auto"/>
              <w:ind w:left="720" w:hanging="720"/>
              <w:rPr>
                <w:color w:val="000000" w:themeColor="text1"/>
                <w:highlight w:val="none"/>
                <w14:textFill>
                  <w14:solidFill>
                    <w14:schemeClr w14:val="tx1"/>
                  </w14:solidFill>
                </w14:textFill>
              </w:rPr>
            </w:pPr>
          </w:p>
        </w:tc>
      </w:tr>
      <w:tr w14:paraId="5C7CF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7562DC41">
            <w:pPr>
              <w:spacing w:line="360" w:lineRule="auto"/>
              <w:ind w:left="720" w:hanging="720"/>
              <w:rPr>
                <w:color w:val="000000" w:themeColor="text1"/>
                <w:highlight w:val="none"/>
                <w14:textFill>
                  <w14:solidFill>
                    <w14:schemeClr w14:val="tx1"/>
                  </w14:solidFill>
                </w14:textFill>
              </w:rPr>
            </w:pPr>
          </w:p>
        </w:tc>
        <w:tc>
          <w:tcPr>
            <w:tcW w:w="1545" w:type="dxa"/>
            <w:noWrap w:val="0"/>
            <w:vAlign w:val="top"/>
          </w:tcPr>
          <w:p w14:paraId="0CB89494">
            <w:pPr>
              <w:spacing w:line="360" w:lineRule="auto"/>
              <w:ind w:left="720" w:hanging="720"/>
              <w:rPr>
                <w:color w:val="000000" w:themeColor="text1"/>
                <w:highlight w:val="none"/>
                <w14:textFill>
                  <w14:solidFill>
                    <w14:schemeClr w14:val="tx1"/>
                  </w14:solidFill>
                </w14:textFill>
              </w:rPr>
            </w:pPr>
          </w:p>
        </w:tc>
        <w:tc>
          <w:tcPr>
            <w:tcW w:w="2400" w:type="dxa"/>
            <w:noWrap w:val="0"/>
            <w:vAlign w:val="top"/>
          </w:tcPr>
          <w:p w14:paraId="50E89C90">
            <w:pPr>
              <w:spacing w:line="360" w:lineRule="auto"/>
              <w:ind w:left="720" w:hanging="720"/>
              <w:rPr>
                <w:color w:val="000000" w:themeColor="text1"/>
                <w:highlight w:val="none"/>
                <w14:textFill>
                  <w14:solidFill>
                    <w14:schemeClr w14:val="tx1"/>
                  </w14:solidFill>
                </w14:textFill>
              </w:rPr>
            </w:pPr>
          </w:p>
        </w:tc>
        <w:tc>
          <w:tcPr>
            <w:tcW w:w="2470" w:type="dxa"/>
            <w:noWrap w:val="0"/>
            <w:vAlign w:val="top"/>
          </w:tcPr>
          <w:p w14:paraId="04B34E73">
            <w:pPr>
              <w:spacing w:line="360" w:lineRule="auto"/>
              <w:ind w:left="720" w:hanging="720"/>
              <w:rPr>
                <w:color w:val="000000" w:themeColor="text1"/>
                <w:highlight w:val="none"/>
                <w14:textFill>
                  <w14:solidFill>
                    <w14:schemeClr w14:val="tx1"/>
                  </w14:solidFill>
                </w14:textFill>
              </w:rPr>
            </w:pPr>
          </w:p>
        </w:tc>
        <w:tc>
          <w:tcPr>
            <w:tcW w:w="1934" w:type="dxa"/>
            <w:noWrap w:val="0"/>
            <w:vAlign w:val="top"/>
          </w:tcPr>
          <w:p w14:paraId="64D46C25">
            <w:pPr>
              <w:spacing w:line="360" w:lineRule="auto"/>
              <w:ind w:left="720" w:hanging="720"/>
              <w:rPr>
                <w:color w:val="000000" w:themeColor="text1"/>
                <w:highlight w:val="none"/>
                <w14:textFill>
                  <w14:solidFill>
                    <w14:schemeClr w14:val="tx1"/>
                  </w14:solidFill>
                </w14:textFill>
              </w:rPr>
            </w:pPr>
          </w:p>
        </w:tc>
      </w:tr>
      <w:tr w14:paraId="40237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1B2422D9">
            <w:pPr>
              <w:spacing w:line="360" w:lineRule="auto"/>
              <w:ind w:left="720" w:hanging="720"/>
              <w:rPr>
                <w:color w:val="000000" w:themeColor="text1"/>
                <w:highlight w:val="none"/>
                <w14:textFill>
                  <w14:solidFill>
                    <w14:schemeClr w14:val="tx1"/>
                  </w14:solidFill>
                </w14:textFill>
              </w:rPr>
            </w:pPr>
          </w:p>
        </w:tc>
        <w:tc>
          <w:tcPr>
            <w:tcW w:w="1545" w:type="dxa"/>
            <w:noWrap w:val="0"/>
            <w:vAlign w:val="top"/>
          </w:tcPr>
          <w:p w14:paraId="03D0BFBE">
            <w:pPr>
              <w:spacing w:line="360" w:lineRule="auto"/>
              <w:ind w:left="720" w:hanging="720"/>
              <w:rPr>
                <w:color w:val="000000" w:themeColor="text1"/>
                <w:highlight w:val="none"/>
                <w14:textFill>
                  <w14:solidFill>
                    <w14:schemeClr w14:val="tx1"/>
                  </w14:solidFill>
                </w14:textFill>
              </w:rPr>
            </w:pPr>
          </w:p>
        </w:tc>
        <w:tc>
          <w:tcPr>
            <w:tcW w:w="2400" w:type="dxa"/>
            <w:noWrap w:val="0"/>
            <w:vAlign w:val="top"/>
          </w:tcPr>
          <w:p w14:paraId="2E889A5F">
            <w:pPr>
              <w:spacing w:line="360" w:lineRule="auto"/>
              <w:ind w:left="720" w:hanging="720"/>
              <w:rPr>
                <w:color w:val="000000" w:themeColor="text1"/>
                <w:highlight w:val="none"/>
                <w14:textFill>
                  <w14:solidFill>
                    <w14:schemeClr w14:val="tx1"/>
                  </w14:solidFill>
                </w14:textFill>
              </w:rPr>
            </w:pPr>
          </w:p>
        </w:tc>
        <w:tc>
          <w:tcPr>
            <w:tcW w:w="2470" w:type="dxa"/>
            <w:noWrap w:val="0"/>
            <w:vAlign w:val="top"/>
          </w:tcPr>
          <w:p w14:paraId="4122AB2E">
            <w:pPr>
              <w:spacing w:line="360" w:lineRule="auto"/>
              <w:ind w:left="720" w:hanging="720"/>
              <w:rPr>
                <w:color w:val="000000" w:themeColor="text1"/>
                <w:highlight w:val="none"/>
                <w14:textFill>
                  <w14:solidFill>
                    <w14:schemeClr w14:val="tx1"/>
                  </w14:solidFill>
                </w14:textFill>
              </w:rPr>
            </w:pPr>
          </w:p>
        </w:tc>
        <w:tc>
          <w:tcPr>
            <w:tcW w:w="1934" w:type="dxa"/>
            <w:noWrap w:val="0"/>
            <w:vAlign w:val="top"/>
          </w:tcPr>
          <w:p w14:paraId="00CC9ACA">
            <w:pPr>
              <w:spacing w:line="360" w:lineRule="auto"/>
              <w:ind w:left="720" w:hanging="720"/>
              <w:rPr>
                <w:color w:val="000000" w:themeColor="text1"/>
                <w:highlight w:val="none"/>
                <w14:textFill>
                  <w14:solidFill>
                    <w14:schemeClr w14:val="tx1"/>
                  </w14:solidFill>
                </w14:textFill>
              </w:rPr>
            </w:pPr>
          </w:p>
        </w:tc>
      </w:tr>
      <w:tr w14:paraId="348956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623FF0E2">
            <w:pPr>
              <w:spacing w:line="360" w:lineRule="auto"/>
              <w:ind w:left="720" w:hanging="720"/>
              <w:rPr>
                <w:color w:val="000000" w:themeColor="text1"/>
                <w:highlight w:val="none"/>
                <w14:textFill>
                  <w14:solidFill>
                    <w14:schemeClr w14:val="tx1"/>
                  </w14:solidFill>
                </w14:textFill>
              </w:rPr>
            </w:pPr>
          </w:p>
        </w:tc>
        <w:tc>
          <w:tcPr>
            <w:tcW w:w="1545" w:type="dxa"/>
            <w:noWrap w:val="0"/>
            <w:vAlign w:val="top"/>
          </w:tcPr>
          <w:p w14:paraId="260A5187">
            <w:pPr>
              <w:spacing w:line="360" w:lineRule="auto"/>
              <w:ind w:left="720" w:hanging="720"/>
              <w:rPr>
                <w:color w:val="000000" w:themeColor="text1"/>
                <w:highlight w:val="none"/>
                <w14:textFill>
                  <w14:solidFill>
                    <w14:schemeClr w14:val="tx1"/>
                  </w14:solidFill>
                </w14:textFill>
              </w:rPr>
            </w:pPr>
          </w:p>
        </w:tc>
        <w:tc>
          <w:tcPr>
            <w:tcW w:w="2400" w:type="dxa"/>
            <w:noWrap w:val="0"/>
            <w:vAlign w:val="top"/>
          </w:tcPr>
          <w:p w14:paraId="2CAA7D19">
            <w:pPr>
              <w:spacing w:line="360" w:lineRule="auto"/>
              <w:ind w:left="720" w:hanging="720"/>
              <w:rPr>
                <w:color w:val="000000" w:themeColor="text1"/>
                <w:highlight w:val="none"/>
                <w14:textFill>
                  <w14:solidFill>
                    <w14:schemeClr w14:val="tx1"/>
                  </w14:solidFill>
                </w14:textFill>
              </w:rPr>
            </w:pPr>
          </w:p>
        </w:tc>
        <w:tc>
          <w:tcPr>
            <w:tcW w:w="2470" w:type="dxa"/>
            <w:noWrap w:val="0"/>
            <w:vAlign w:val="top"/>
          </w:tcPr>
          <w:p w14:paraId="7606F4D6">
            <w:pPr>
              <w:spacing w:line="360" w:lineRule="auto"/>
              <w:ind w:left="720" w:hanging="720"/>
              <w:rPr>
                <w:color w:val="000000" w:themeColor="text1"/>
                <w:highlight w:val="none"/>
                <w14:textFill>
                  <w14:solidFill>
                    <w14:schemeClr w14:val="tx1"/>
                  </w14:solidFill>
                </w14:textFill>
              </w:rPr>
            </w:pPr>
          </w:p>
        </w:tc>
        <w:tc>
          <w:tcPr>
            <w:tcW w:w="1934" w:type="dxa"/>
            <w:noWrap w:val="0"/>
            <w:vAlign w:val="top"/>
          </w:tcPr>
          <w:p w14:paraId="2322668B">
            <w:pPr>
              <w:spacing w:line="360" w:lineRule="auto"/>
              <w:ind w:left="720" w:hanging="720"/>
              <w:rPr>
                <w:color w:val="000000" w:themeColor="text1"/>
                <w:highlight w:val="none"/>
                <w14:textFill>
                  <w14:solidFill>
                    <w14:schemeClr w14:val="tx1"/>
                  </w14:solidFill>
                </w14:textFill>
              </w:rPr>
            </w:pPr>
          </w:p>
        </w:tc>
      </w:tr>
      <w:tr w14:paraId="54200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473F93E6">
            <w:pPr>
              <w:spacing w:line="360" w:lineRule="auto"/>
              <w:ind w:left="720" w:hanging="720"/>
              <w:rPr>
                <w:color w:val="000000" w:themeColor="text1"/>
                <w:highlight w:val="none"/>
                <w14:textFill>
                  <w14:solidFill>
                    <w14:schemeClr w14:val="tx1"/>
                  </w14:solidFill>
                </w14:textFill>
              </w:rPr>
            </w:pPr>
          </w:p>
        </w:tc>
        <w:tc>
          <w:tcPr>
            <w:tcW w:w="1545" w:type="dxa"/>
            <w:noWrap w:val="0"/>
            <w:vAlign w:val="top"/>
          </w:tcPr>
          <w:p w14:paraId="3FE3297C">
            <w:pPr>
              <w:spacing w:line="360" w:lineRule="auto"/>
              <w:ind w:left="720" w:hanging="720"/>
              <w:rPr>
                <w:color w:val="000000" w:themeColor="text1"/>
                <w:highlight w:val="none"/>
                <w14:textFill>
                  <w14:solidFill>
                    <w14:schemeClr w14:val="tx1"/>
                  </w14:solidFill>
                </w14:textFill>
              </w:rPr>
            </w:pPr>
          </w:p>
        </w:tc>
        <w:tc>
          <w:tcPr>
            <w:tcW w:w="2400" w:type="dxa"/>
            <w:noWrap w:val="0"/>
            <w:vAlign w:val="top"/>
          </w:tcPr>
          <w:p w14:paraId="22CD4042">
            <w:pPr>
              <w:spacing w:line="360" w:lineRule="auto"/>
              <w:ind w:left="720" w:hanging="720"/>
              <w:rPr>
                <w:color w:val="000000" w:themeColor="text1"/>
                <w:highlight w:val="none"/>
                <w14:textFill>
                  <w14:solidFill>
                    <w14:schemeClr w14:val="tx1"/>
                  </w14:solidFill>
                </w14:textFill>
              </w:rPr>
            </w:pPr>
          </w:p>
        </w:tc>
        <w:tc>
          <w:tcPr>
            <w:tcW w:w="2470" w:type="dxa"/>
            <w:noWrap w:val="0"/>
            <w:vAlign w:val="top"/>
          </w:tcPr>
          <w:p w14:paraId="33E15566">
            <w:pPr>
              <w:spacing w:line="360" w:lineRule="auto"/>
              <w:ind w:left="720" w:hanging="720"/>
              <w:rPr>
                <w:color w:val="000000" w:themeColor="text1"/>
                <w:highlight w:val="none"/>
                <w14:textFill>
                  <w14:solidFill>
                    <w14:schemeClr w14:val="tx1"/>
                  </w14:solidFill>
                </w14:textFill>
              </w:rPr>
            </w:pPr>
          </w:p>
        </w:tc>
        <w:tc>
          <w:tcPr>
            <w:tcW w:w="1934" w:type="dxa"/>
            <w:noWrap w:val="0"/>
            <w:vAlign w:val="top"/>
          </w:tcPr>
          <w:p w14:paraId="2A0A2717">
            <w:pPr>
              <w:spacing w:line="360" w:lineRule="auto"/>
              <w:ind w:left="720" w:hanging="720"/>
              <w:rPr>
                <w:color w:val="000000" w:themeColor="text1"/>
                <w:highlight w:val="none"/>
                <w14:textFill>
                  <w14:solidFill>
                    <w14:schemeClr w14:val="tx1"/>
                  </w14:solidFill>
                </w14:textFill>
              </w:rPr>
            </w:pPr>
          </w:p>
        </w:tc>
      </w:tr>
      <w:tr w14:paraId="2C2400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3DD206DA">
            <w:pPr>
              <w:spacing w:line="360" w:lineRule="auto"/>
              <w:ind w:left="720" w:hanging="720"/>
              <w:rPr>
                <w:color w:val="000000" w:themeColor="text1"/>
                <w:highlight w:val="none"/>
                <w14:textFill>
                  <w14:solidFill>
                    <w14:schemeClr w14:val="tx1"/>
                  </w14:solidFill>
                </w14:textFill>
              </w:rPr>
            </w:pPr>
          </w:p>
        </w:tc>
        <w:tc>
          <w:tcPr>
            <w:tcW w:w="1545" w:type="dxa"/>
            <w:noWrap w:val="0"/>
            <w:vAlign w:val="top"/>
          </w:tcPr>
          <w:p w14:paraId="60556422">
            <w:pPr>
              <w:spacing w:line="360" w:lineRule="auto"/>
              <w:ind w:left="720" w:hanging="720"/>
              <w:rPr>
                <w:color w:val="000000" w:themeColor="text1"/>
                <w:highlight w:val="none"/>
                <w14:textFill>
                  <w14:solidFill>
                    <w14:schemeClr w14:val="tx1"/>
                  </w14:solidFill>
                </w14:textFill>
              </w:rPr>
            </w:pPr>
          </w:p>
        </w:tc>
        <w:tc>
          <w:tcPr>
            <w:tcW w:w="2400" w:type="dxa"/>
            <w:noWrap w:val="0"/>
            <w:vAlign w:val="top"/>
          </w:tcPr>
          <w:p w14:paraId="7D955076">
            <w:pPr>
              <w:spacing w:line="360" w:lineRule="auto"/>
              <w:ind w:left="720" w:hanging="720"/>
              <w:rPr>
                <w:color w:val="000000" w:themeColor="text1"/>
                <w:highlight w:val="none"/>
                <w14:textFill>
                  <w14:solidFill>
                    <w14:schemeClr w14:val="tx1"/>
                  </w14:solidFill>
                </w14:textFill>
              </w:rPr>
            </w:pPr>
          </w:p>
        </w:tc>
        <w:tc>
          <w:tcPr>
            <w:tcW w:w="2470" w:type="dxa"/>
            <w:noWrap w:val="0"/>
            <w:vAlign w:val="top"/>
          </w:tcPr>
          <w:p w14:paraId="6FE5D652">
            <w:pPr>
              <w:spacing w:line="360" w:lineRule="auto"/>
              <w:ind w:left="720" w:hanging="720"/>
              <w:rPr>
                <w:color w:val="000000" w:themeColor="text1"/>
                <w:highlight w:val="none"/>
                <w14:textFill>
                  <w14:solidFill>
                    <w14:schemeClr w14:val="tx1"/>
                  </w14:solidFill>
                </w14:textFill>
              </w:rPr>
            </w:pPr>
          </w:p>
        </w:tc>
        <w:tc>
          <w:tcPr>
            <w:tcW w:w="1934" w:type="dxa"/>
            <w:noWrap w:val="0"/>
            <w:vAlign w:val="top"/>
          </w:tcPr>
          <w:p w14:paraId="41F8FC60">
            <w:pPr>
              <w:spacing w:line="360" w:lineRule="auto"/>
              <w:ind w:left="720" w:hanging="720"/>
              <w:rPr>
                <w:color w:val="000000" w:themeColor="text1"/>
                <w:highlight w:val="none"/>
                <w14:textFill>
                  <w14:solidFill>
                    <w14:schemeClr w14:val="tx1"/>
                  </w14:solidFill>
                </w14:textFill>
              </w:rPr>
            </w:pPr>
          </w:p>
        </w:tc>
      </w:tr>
      <w:tr w14:paraId="2C195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14:paraId="3610C47E">
            <w:pPr>
              <w:spacing w:line="360" w:lineRule="auto"/>
              <w:ind w:left="720" w:hanging="720"/>
              <w:rPr>
                <w:color w:val="000000" w:themeColor="text1"/>
                <w:highlight w:val="none"/>
                <w14:textFill>
                  <w14:solidFill>
                    <w14:schemeClr w14:val="tx1"/>
                  </w14:solidFill>
                </w14:textFill>
              </w:rPr>
            </w:pPr>
          </w:p>
        </w:tc>
        <w:tc>
          <w:tcPr>
            <w:tcW w:w="1545" w:type="dxa"/>
            <w:noWrap w:val="0"/>
            <w:vAlign w:val="top"/>
          </w:tcPr>
          <w:p w14:paraId="2B4851A3">
            <w:pPr>
              <w:spacing w:line="360" w:lineRule="auto"/>
              <w:ind w:left="720" w:hanging="720"/>
              <w:rPr>
                <w:color w:val="000000" w:themeColor="text1"/>
                <w:highlight w:val="none"/>
                <w14:textFill>
                  <w14:solidFill>
                    <w14:schemeClr w14:val="tx1"/>
                  </w14:solidFill>
                </w14:textFill>
              </w:rPr>
            </w:pPr>
          </w:p>
        </w:tc>
        <w:tc>
          <w:tcPr>
            <w:tcW w:w="2400" w:type="dxa"/>
            <w:noWrap w:val="0"/>
            <w:vAlign w:val="top"/>
          </w:tcPr>
          <w:p w14:paraId="7E3D58C3">
            <w:pPr>
              <w:spacing w:line="360" w:lineRule="auto"/>
              <w:ind w:left="720" w:hanging="720"/>
              <w:rPr>
                <w:color w:val="000000" w:themeColor="text1"/>
                <w:highlight w:val="none"/>
                <w14:textFill>
                  <w14:solidFill>
                    <w14:schemeClr w14:val="tx1"/>
                  </w14:solidFill>
                </w14:textFill>
              </w:rPr>
            </w:pPr>
          </w:p>
        </w:tc>
        <w:tc>
          <w:tcPr>
            <w:tcW w:w="2470" w:type="dxa"/>
            <w:noWrap w:val="0"/>
            <w:vAlign w:val="top"/>
          </w:tcPr>
          <w:p w14:paraId="1BE9C91B">
            <w:pPr>
              <w:spacing w:line="360" w:lineRule="auto"/>
              <w:ind w:left="720" w:hanging="720"/>
              <w:rPr>
                <w:color w:val="000000" w:themeColor="text1"/>
                <w:highlight w:val="none"/>
                <w14:textFill>
                  <w14:solidFill>
                    <w14:schemeClr w14:val="tx1"/>
                  </w14:solidFill>
                </w14:textFill>
              </w:rPr>
            </w:pPr>
          </w:p>
        </w:tc>
        <w:tc>
          <w:tcPr>
            <w:tcW w:w="1934" w:type="dxa"/>
            <w:noWrap w:val="0"/>
            <w:vAlign w:val="top"/>
          </w:tcPr>
          <w:p w14:paraId="44574F88">
            <w:pPr>
              <w:spacing w:line="360" w:lineRule="auto"/>
              <w:ind w:left="720" w:hanging="720"/>
              <w:rPr>
                <w:color w:val="000000" w:themeColor="text1"/>
                <w:highlight w:val="none"/>
                <w14:textFill>
                  <w14:solidFill>
                    <w14:schemeClr w14:val="tx1"/>
                  </w14:solidFill>
                </w14:textFill>
              </w:rPr>
            </w:pPr>
          </w:p>
        </w:tc>
      </w:tr>
    </w:tbl>
    <w:p w14:paraId="25510A70">
      <w:pPr>
        <w:spacing w:line="360" w:lineRule="auto"/>
        <w:ind w:left="720" w:hanging="720"/>
        <w:rPr>
          <w:color w:val="000000" w:themeColor="text1"/>
          <w:highlight w:val="none"/>
          <w14:textFill>
            <w14:solidFill>
              <w14:schemeClr w14:val="tx1"/>
            </w14:solidFill>
          </w14:textFill>
        </w:rPr>
      </w:pPr>
    </w:p>
    <w:p w14:paraId="5F16FA88">
      <w:pPr>
        <w:spacing w:line="360" w:lineRule="auto"/>
        <w:ind w:left="720" w:right="-48" w:rightChars="-20" w:hanging="72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投标人名称（盖章）：</w:t>
      </w:r>
      <w:r>
        <w:rPr>
          <w:rFonts w:hint="eastAsia"/>
          <w:color w:val="000000" w:themeColor="text1"/>
          <w:highlight w:val="none"/>
          <w14:textFill>
            <w14:solidFill>
              <w14:schemeClr w14:val="tx1"/>
            </w14:solidFill>
          </w14:textFill>
        </w:rPr>
        <w:t>_____________________</w:t>
      </w:r>
    </w:p>
    <w:p w14:paraId="5D2F9168">
      <w:pPr>
        <w:spacing w:line="360" w:lineRule="auto"/>
        <w:ind w:left="720" w:hanging="7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法定代表人签署或被授权人签字：</w:t>
      </w:r>
      <w:r>
        <w:rPr>
          <w:rFonts w:hAnsi="宋体"/>
          <w:color w:val="000000" w:themeColor="text1"/>
          <w:highlight w:val="none"/>
          <w14:textFill>
            <w14:solidFill>
              <w14:schemeClr w14:val="tx1"/>
            </w14:solidFill>
          </w14:textFill>
        </w:rPr>
        <w:t>_____________________</w:t>
      </w:r>
    </w:p>
    <w:p w14:paraId="2BCA3F31">
      <w:pPr>
        <w:spacing w:line="360" w:lineRule="auto"/>
        <w:ind w:left="720" w:hanging="720"/>
        <w:rPr>
          <w:rFonts w:hAnsi="宋体"/>
          <w:color w:val="000000" w:themeColor="text1"/>
          <w:highlight w:val="none"/>
          <w14:textFill>
            <w14:solidFill>
              <w14:schemeClr w14:val="tx1"/>
            </w14:solidFill>
          </w14:textFill>
        </w:rPr>
      </w:pPr>
    </w:p>
    <w:p w14:paraId="45B3EDD4">
      <w:pPr>
        <w:pStyle w:val="6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、投标人如果对招标文件第五章“拟签订的合同文本”中的合同条款的响应有任何偏离，请在本表中详细列明填写；满足的合同条款不必列出。</w:t>
      </w:r>
    </w:p>
    <w:p w14:paraId="4E63E034">
      <w:pPr>
        <w:pStyle w:val="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、除以上“偏离说明”栏中列明的“不满足”或“优于”项外，视为投标人无条件满足并接受招标文件规定的所有其它商务条款。</w:t>
      </w:r>
    </w:p>
    <w:p w14:paraId="2EA5F860">
      <w:pPr>
        <w:pStyle w:val="6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3、如不列出，视为投标人无条件满足并接受招标文件规定的所有合同条款。</w:t>
      </w:r>
    </w:p>
    <w:p w14:paraId="4275E05D">
      <w:pPr>
        <w:rPr>
          <w:color w:val="000000" w:themeColor="text1"/>
          <w:highlight w:val="none"/>
          <w14:textFill>
            <w14:solidFill>
              <w14:schemeClr w14:val="tx1"/>
            </w14:solidFill>
          </w14:textFill>
        </w:rPr>
      </w:pPr>
    </w:p>
    <w:bookmarkEnd w:id="130"/>
    <w:bookmarkEnd w:id="131"/>
    <w:bookmarkEnd w:id="132"/>
    <w:p w14:paraId="0B6ADF45">
      <w:pPr>
        <w:pStyle w:val="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35" w:name="_Toc174533100"/>
      <w:bookmarkStart w:id="136" w:name="_Toc350862079"/>
      <w:bookmarkStart w:id="137" w:name="_Toc353348618"/>
      <w:bookmarkStart w:id="138" w:name="_Toc451524465"/>
      <w:bookmarkStart w:id="139" w:name="_Toc451779067"/>
      <w:bookmarkStart w:id="140" w:name="_Toc350850478"/>
      <w:bookmarkStart w:id="141" w:name="_Toc469921740"/>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法定代表人授权书格式</w:t>
      </w:r>
      <w:bookmarkEnd w:id="135"/>
    </w:p>
    <w:p w14:paraId="211141E4">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【投标人为无法定代表人的其他团体组织等时，法定代表人则系指其负责人。法定代表人（或负责人）签字、盖手签章或盖姓名章均为有效法定代表人签署。】</w:t>
      </w:r>
    </w:p>
    <w:p w14:paraId="0B21B6E4">
      <w:pPr>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【投标人须知前附表加注“*”的投标文件构成部分其它文件均由法定代表人在相应位置直接签署时，无需提供法定代表人授权书，但应提供法定代表人身份证明复印件。法定代表人或被授权人为外籍</w:t>
      </w:r>
      <w:r>
        <w:rPr>
          <w:rFonts w:hint="eastAsia" w:ascii="Arial" w:hAnsi="Arial" w:cs="Arial"/>
          <w:color w:val="000000" w:themeColor="text1"/>
          <w:highlight w:val="none"/>
          <w14:textFill>
            <w14:solidFill>
              <w14:schemeClr w14:val="tx1"/>
            </w14:solidFill>
          </w14:textFill>
        </w:rPr>
        <w:t>人士</w:t>
      </w:r>
      <w:r>
        <w:rPr>
          <w:rFonts w:hint="eastAsia"/>
          <w:color w:val="000000" w:themeColor="text1"/>
          <w:highlight w:val="none"/>
          <w14:textFill>
            <w14:solidFill>
              <w14:schemeClr w14:val="tx1"/>
            </w14:solidFill>
          </w14:textFill>
        </w:rPr>
        <w:t>的，居民身份证使用护照替代。】</w:t>
      </w:r>
    </w:p>
    <w:p w14:paraId="383F778A">
      <w:pPr>
        <w:spacing w:after="240" w:line="360" w:lineRule="auto"/>
        <w:ind w:left="904" w:right="-48" w:rightChars="-20" w:hanging="904"/>
        <w:jc w:val="center"/>
        <w:rPr>
          <w:rFonts w:hAnsi="宋体"/>
          <w:b/>
          <w:color w:val="000000" w:themeColor="text1"/>
          <w:sz w:val="30"/>
          <w:highlight w:val="none"/>
          <w14:textFill>
            <w14:solidFill>
              <w14:schemeClr w14:val="tx1"/>
            </w14:solidFill>
          </w14:textFill>
        </w:rPr>
      </w:pPr>
      <w:r>
        <w:rPr>
          <w:rFonts w:hint="eastAsia" w:hAnsi="宋体"/>
          <w:b/>
          <w:color w:val="000000" w:themeColor="text1"/>
          <w:sz w:val="30"/>
          <w:highlight w:val="none"/>
          <w14:textFill>
            <w14:solidFill>
              <w14:schemeClr w14:val="tx1"/>
            </w14:solidFill>
          </w14:textFill>
        </w:rPr>
        <w:t>法定代表人授权书</w:t>
      </w:r>
    </w:p>
    <w:p w14:paraId="6BBDD05B">
      <w:pPr>
        <w:spacing w:line="360" w:lineRule="auto"/>
        <w:ind w:left="720" w:right="-48" w:rightChars="-20" w:hanging="7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致</w:t>
      </w:r>
      <w:r>
        <w:rPr>
          <w:rFonts w:hint="eastAsia" w:hAnsi="宋体"/>
          <w:color w:val="000000" w:themeColor="text1"/>
          <w:highlight w:val="none"/>
          <w:u w:val="single"/>
          <w14:textFill>
            <w14:solidFill>
              <w14:schemeClr w14:val="tx1"/>
            </w14:solidFill>
          </w14:textFill>
        </w:rPr>
        <w:t>【采购人或采购代理机构】</w:t>
      </w:r>
      <w:r>
        <w:rPr>
          <w:rFonts w:hint="eastAsia" w:hAnsi="宋体"/>
          <w:color w:val="000000" w:themeColor="text1"/>
          <w:highlight w:val="none"/>
          <w14:textFill>
            <w14:solidFill>
              <w14:schemeClr w14:val="tx1"/>
            </w14:solidFill>
          </w14:textFill>
        </w:rPr>
        <w:t>：</w:t>
      </w:r>
    </w:p>
    <w:p w14:paraId="2566928B">
      <w:pPr>
        <w:spacing w:line="360" w:lineRule="auto"/>
        <w:ind w:firstLine="480" w:firstLineChars="200"/>
        <w:rPr>
          <w:rFonts w:ascii="Arial" w:hAnsi="Arial" w:cs="Arial"/>
          <w:color w:val="000000" w:themeColor="text1"/>
          <w:szCs w:val="24"/>
          <w:highlight w:val="none"/>
          <w14:textFill>
            <w14:solidFill>
              <w14:schemeClr w14:val="tx1"/>
            </w14:solidFill>
          </w14:textFill>
        </w:rPr>
      </w:pPr>
      <w:r>
        <w:rPr>
          <w:rFonts w:ascii="Arial" w:hAnsi="Arial" w:cs="Arial"/>
          <w:color w:val="000000" w:themeColor="text1"/>
          <w:szCs w:val="24"/>
          <w:highlight w:val="none"/>
          <w14:textFill>
            <w14:solidFill>
              <w14:schemeClr w14:val="tx1"/>
            </w14:solidFill>
          </w14:textFill>
        </w:rPr>
        <w:t>本授权书声明：注册于</w:t>
      </w:r>
      <w:r>
        <w:rPr>
          <w:rFonts w:ascii="Arial" w:hAnsi="Arial" w:cs="Arial"/>
          <w:color w:val="000000" w:themeColor="text1"/>
          <w:szCs w:val="24"/>
          <w:highlight w:val="none"/>
          <w:u w:val="single"/>
          <w14:textFill>
            <w14:solidFill>
              <w14:schemeClr w14:val="tx1"/>
            </w14:solidFill>
          </w14:textFill>
        </w:rPr>
        <w:t xml:space="preserve">    </w:t>
      </w:r>
      <w:r>
        <w:rPr>
          <w:rFonts w:hint="eastAsia" w:ascii="Arial" w:hAnsi="Arial" w:cs="Arial"/>
          <w:color w:val="000000" w:themeColor="text1"/>
          <w:szCs w:val="24"/>
          <w:highlight w:val="none"/>
          <w:u w:val="single"/>
          <w14:textFill>
            <w14:solidFill>
              <w14:schemeClr w14:val="tx1"/>
            </w14:solidFill>
          </w14:textFill>
        </w:rPr>
        <w:t>【</w:t>
      </w:r>
      <w:r>
        <w:rPr>
          <w:rFonts w:ascii="Arial" w:hAnsi="Arial" w:cs="Arial"/>
          <w:color w:val="000000" w:themeColor="text1"/>
          <w:szCs w:val="24"/>
          <w:highlight w:val="none"/>
          <w:u w:val="single"/>
          <w14:textFill>
            <w14:solidFill>
              <w14:schemeClr w14:val="tx1"/>
            </w14:solidFill>
          </w14:textFill>
        </w:rPr>
        <w:t>注册地址</w:t>
      </w:r>
      <w:r>
        <w:rPr>
          <w:rFonts w:hint="eastAsia" w:ascii="Arial" w:hAnsi="Arial" w:cs="Arial"/>
          <w:color w:val="000000" w:themeColor="text1"/>
          <w:szCs w:val="24"/>
          <w:highlight w:val="none"/>
          <w:u w:val="single"/>
          <w14:textFill>
            <w14:solidFill>
              <w14:schemeClr w14:val="tx1"/>
            </w14:solidFill>
          </w14:textFill>
        </w:rPr>
        <w:t xml:space="preserve">】 </w:t>
      </w:r>
      <w:r>
        <w:rPr>
          <w:rFonts w:ascii="Arial" w:hAnsi="Arial" w:cs="Arial"/>
          <w:color w:val="000000" w:themeColor="text1"/>
          <w:szCs w:val="24"/>
          <w:highlight w:val="none"/>
          <w:u w:val="single"/>
          <w14:textFill>
            <w14:solidFill>
              <w14:schemeClr w14:val="tx1"/>
            </w14:solidFill>
          </w14:textFill>
        </w:rPr>
        <w:t xml:space="preserve"> </w:t>
      </w:r>
      <w:r>
        <w:rPr>
          <w:rFonts w:ascii="Arial" w:hAnsi="Arial" w:cs="Arial"/>
          <w:color w:val="000000" w:themeColor="text1"/>
          <w:szCs w:val="24"/>
          <w:highlight w:val="none"/>
          <w14:textFill>
            <w14:solidFill>
              <w14:schemeClr w14:val="tx1"/>
            </w14:solidFill>
          </w14:textFill>
        </w:rPr>
        <w:t>的</w:t>
      </w:r>
      <w:r>
        <w:rPr>
          <w:rFonts w:ascii="Arial" w:hAnsi="Arial" w:cs="Arial"/>
          <w:color w:val="000000" w:themeColor="text1"/>
          <w:szCs w:val="24"/>
          <w:highlight w:val="none"/>
          <w:u w:val="single"/>
          <w14:textFill>
            <w14:solidFill>
              <w14:schemeClr w14:val="tx1"/>
            </w14:solidFill>
          </w14:textFill>
        </w:rPr>
        <w:t xml:space="preserve">  </w:t>
      </w:r>
      <w:r>
        <w:rPr>
          <w:rFonts w:hint="eastAsia" w:ascii="Arial" w:hAnsi="Arial" w:cs="Arial"/>
          <w:color w:val="000000" w:themeColor="text1"/>
          <w:szCs w:val="24"/>
          <w:highlight w:val="none"/>
          <w:u w:val="single"/>
          <w14:textFill>
            <w14:solidFill>
              <w14:schemeClr w14:val="tx1"/>
            </w14:solidFill>
          </w14:textFill>
        </w:rPr>
        <w:t>【某某公司或某某单位】</w:t>
      </w:r>
      <w:r>
        <w:rPr>
          <w:rFonts w:ascii="Arial" w:hAnsi="Arial" w:cs="Arial"/>
          <w:color w:val="000000" w:themeColor="text1"/>
          <w:szCs w:val="24"/>
          <w:highlight w:val="none"/>
          <w:u w:val="single"/>
          <w14:textFill>
            <w14:solidFill>
              <w14:schemeClr w14:val="tx1"/>
            </w14:solidFill>
          </w14:textFill>
        </w:rPr>
        <w:t xml:space="preserve"> </w:t>
      </w:r>
      <w:r>
        <w:rPr>
          <w:rFonts w:ascii="Arial" w:hAnsi="Arial" w:cs="Arial"/>
          <w:color w:val="000000" w:themeColor="text1"/>
          <w:szCs w:val="24"/>
          <w:highlight w:val="none"/>
          <w14:textFill>
            <w14:solidFill>
              <w14:schemeClr w14:val="tx1"/>
            </w14:solidFill>
          </w14:textFill>
        </w:rPr>
        <w:t>的在下面签字的</w:t>
      </w:r>
      <w:r>
        <w:rPr>
          <w:rFonts w:ascii="Arial" w:hAnsi="Arial" w:cs="Arial"/>
          <w:color w:val="000000" w:themeColor="text1"/>
          <w:szCs w:val="24"/>
          <w:highlight w:val="none"/>
          <w:u w:val="single"/>
          <w14:textFill>
            <w14:solidFill>
              <w14:schemeClr w14:val="tx1"/>
            </w14:solidFill>
          </w14:textFill>
        </w:rPr>
        <w:t xml:space="preserve">   </w:t>
      </w:r>
      <w:r>
        <w:rPr>
          <w:rFonts w:hint="eastAsia" w:ascii="Arial" w:hAnsi="Arial" w:cs="Arial"/>
          <w:color w:val="000000" w:themeColor="text1"/>
          <w:szCs w:val="24"/>
          <w:highlight w:val="none"/>
          <w:u w:val="single"/>
          <w14:textFill>
            <w14:solidFill>
              <w14:schemeClr w14:val="tx1"/>
            </w14:solidFill>
          </w14:textFill>
        </w:rPr>
        <w:t>【</w:t>
      </w:r>
      <w:r>
        <w:rPr>
          <w:rFonts w:ascii="Arial" w:hAnsi="Arial" w:cs="Arial"/>
          <w:color w:val="000000" w:themeColor="text1"/>
          <w:szCs w:val="24"/>
          <w:highlight w:val="none"/>
          <w:u w:val="single"/>
          <w14:textFill>
            <w14:solidFill>
              <w14:schemeClr w14:val="tx1"/>
            </w14:solidFill>
          </w14:textFill>
        </w:rPr>
        <w:t>法定代表人或负责人姓名、职务</w:t>
      </w:r>
      <w:r>
        <w:rPr>
          <w:rFonts w:hint="eastAsia" w:ascii="Arial" w:hAnsi="Arial" w:cs="Arial"/>
          <w:color w:val="000000" w:themeColor="text1"/>
          <w:szCs w:val="24"/>
          <w:highlight w:val="none"/>
          <w:u w:val="single"/>
          <w14:textFill>
            <w14:solidFill>
              <w14:schemeClr w14:val="tx1"/>
            </w14:solidFill>
          </w14:textFill>
        </w:rPr>
        <w:t xml:space="preserve">】 </w:t>
      </w:r>
      <w:r>
        <w:rPr>
          <w:rFonts w:ascii="Arial" w:hAnsi="Arial" w:cs="Arial"/>
          <w:color w:val="000000" w:themeColor="text1"/>
          <w:szCs w:val="24"/>
          <w:highlight w:val="none"/>
          <w14:textFill>
            <w14:solidFill>
              <w14:schemeClr w14:val="tx1"/>
            </w14:solidFill>
          </w14:textFill>
        </w:rPr>
        <w:t>代表本</w:t>
      </w:r>
      <w:r>
        <w:rPr>
          <w:rFonts w:hint="eastAsia" w:ascii="Arial" w:hAnsi="Arial" w:cs="Arial"/>
          <w:color w:val="000000" w:themeColor="text1"/>
          <w:szCs w:val="24"/>
          <w:highlight w:val="none"/>
          <w14:textFill>
            <w14:solidFill>
              <w14:schemeClr w14:val="tx1"/>
            </w14:solidFill>
          </w14:textFill>
        </w:rPr>
        <w:t>单位</w:t>
      </w:r>
      <w:r>
        <w:rPr>
          <w:rFonts w:ascii="Arial" w:hAnsi="Arial" w:cs="Arial"/>
          <w:color w:val="000000" w:themeColor="text1"/>
          <w:szCs w:val="24"/>
          <w:highlight w:val="none"/>
          <w14:textFill>
            <w14:solidFill>
              <w14:schemeClr w14:val="tx1"/>
            </w14:solidFill>
          </w14:textFill>
        </w:rPr>
        <w:t>授权在下面签字的</w:t>
      </w:r>
      <w:r>
        <w:rPr>
          <w:rFonts w:hint="eastAsia" w:ascii="Arial" w:hAnsi="Arial" w:cs="Arial"/>
          <w:color w:val="000000" w:themeColor="text1"/>
          <w:szCs w:val="24"/>
          <w:highlight w:val="none"/>
          <w:u w:val="single"/>
          <w14:textFill>
            <w14:solidFill>
              <w14:schemeClr w14:val="tx1"/>
            </w14:solidFill>
          </w14:textFill>
        </w:rPr>
        <w:t>【</w:t>
      </w:r>
      <w:r>
        <w:rPr>
          <w:rFonts w:ascii="Arial" w:hAnsi="Arial" w:cs="Arial"/>
          <w:color w:val="000000" w:themeColor="text1"/>
          <w:szCs w:val="24"/>
          <w:highlight w:val="none"/>
          <w:u w:val="single"/>
          <w14:textFill>
            <w14:solidFill>
              <w14:schemeClr w14:val="tx1"/>
            </w14:solidFill>
          </w14:textFill>
        </w:rPr>
        <w:t>被授权人的姓名、职务</w:t>
      </w:r>
      <w:r>
        <w:rPr>
          <w:rFonts w:hint="eastAsia" w:ascii="Arial" w:hAnsi="Arial" w:cs="Arial"/>
          <w:color w:val="000000" w:themeColor="text1"/>
          <w:szCs w:val="24"/>
          <w:highlight w:val="none"/>
          <w:u w:val="single"/>
          <w14:textFill>
            <w14:solidFill>
              <w14:schemeClr w14:val="tx1"/>
            </w14:solidFill>
          </w14:textFill>
        </w:rPr>
        <w:t xml:space="preserve">】 </w:t>
      </w:r>
      <w:r>
        <w:rPr>
          <w:rFonts w:ascii="Arial" w:hAnsi="Arial" w:cs="Arial"/>
          <w:color w:val="000000" w:themeColor="text1"/>
          <w:szCs w:val="24"/>
          <w:highlight w:val="none"/>
          <w14:textFill>
            <w14:solidFill>
              <w14:schemeClr w14:val="tx1"/>
            </w14:solidFill>
          </w14:textFill>
        </w:rPr>
        <w:t>为本</w:t>
      </w:r>
      <w:r>
        <w:rPr>
          <w:rFonts w:hint="eastAsia" w:ascii="Arial" w:hAnsi="Arial" w:cs="Arial"/>
          <w:color w:val="000000" w:themeColor="text1"/>
          <w:szCs w:val="24"/>
          <w:highlight w:val="none"/>
          <w14:textFill>
            <w14:solidFill>
              <w14:schemeClr w14:val="tx1"/>
            </w14:solidFill>
          </w14:textFill>
        </w:rPr>
        <w:t>单位</w:t>
      </w:r>
      <w:r>
        <w:rPr>
          <w:rFonts w:ascii="Arial" w:hAnsi="Arial" w:cs="Arial"/>
          <w:color w:val="000000" w:themeColor="text1"/>
          <w:szCs w:val="24"/>
          <w:highlight w:val="none"/>
          <w14:textFill>
            <w14:solidFill>
              <w14:schemeClr w14:val="tx1"/>
            </w14:solidFill>
          </w14:textFill>
        </w:rPr>
        <w:t>的合法代理人，就</w:t>
      </w:r>
      <w:r>
        <w:rPr>
          <w:rFonts w:ascii="Arial" w:hAnsi="Arial" w:cs="Arial"/>
          <w:color w:val="000000" w:themeColor="text1"/>
          <w:szCs w:val="24"/>
          <w:highlight w:val="none"/>
          <w:u w:val="single"/>
          <w14:textFill>
            <w14:solidFill>
              <w14:schemeClr w14:val="tx1"/>
            </w14:solidFill>
          </w14:textFill>
        </w:rPr>
        <w:t xml:space="preserve"> </w:t>
      </w:r>
      <w:r>
        <w:rPr>
          <w:rFonts w:hint="eastAsia" w:ascii="Arial" w:hAnsi="Arial" w:cs="Arial"/>
          <w:color w:val="000000" w:themeColor="text1"/>
          <w:szCs w:val="24"/>
          <w:highlight w:val="none"/>
          <w:u w:val="single"/>
          <w14:textFill>
            <w14:solidFill>
              <w14:schemeClr w14:val="tx1"/>
            </w14:solidFill>
          </w14:textFill>
        </w:rPr>
        <w:t>【项目名称】</w:t>
      </w:r>
      <w:r>
        <w:rPr>
          <w:rFonts w:ascii="Arial" w:hAnsi="Arial" w:cs="Arial"/>
          <w:color w:val="000000" w:themeColor="text1"/>
          <w:szCs w:val="24"/>
          <w:highlight w:val="none"/>
          <w:u w:val="single"/>
          <w14:textFill>
            <w14:solidFill>
              <w14:schemeClr w14:val="tx1"/>
            </w14:solidFill>
          </w14:textFill>
        </w:rPr>
        <w:t xml:space="preserve"> </w:t>
      </w:r>
      <w:r>
        <w:rPr>
          <w:rFonts w:ascii="Arial" w:hAnsi="Arial" w:cs="Arial"/>
          <w:color w:val="000000" w:themeColor="text1"/>
          <w:szCs w:val="24"/>
          <w:highlight w:val="none"/>
          <w14:textFill>
            <w14:solidFill>
              <w14:schemeClr w14:val="tx1"/>
            </w14:solidFill>
          </w14:textFill>
        </w:rPr>
        <w:t>的投标及合同的执行，以本</w:t>
      </w:r>
      <w:r>
        <w:rPr>
          <w:rFonts w:hint="eastAsia" w:ascii="Arial" w:hAnsi="Arial" w:cs="Arial"/>
          <w:color w:val="000000" w:themeColor="text1"/>
          <w:szCs w:val="24"/>
          <w:highlight w:val="none"/>
          <w14:textFill>
            <w14:solidFill>
              <w14:schemeClr w14:val="tx1"/>
            </w14:solidFill>
          </w14:textFill>
        </w:rPr>
        <w:t>单位</w:t>
      </w:r>
      <w:r>
        <w:rPr>
          <w:rFonts w:ascii="Arial" w:hAnsi="Arial" w:cs="Arial"/>
          <w:color w:val="000000" w:themeColor="text1"/>
          <w:szCs w:val="24"/>
          <w:highlight w:val="none"/>
          <w14:textFill>
            <w14:solidFill>
              <w14:schemeClr w14:val="tx1"/>
            </w14:solidFill>
          </w14:textFill>
        </w:rPr>
        <w:t>名义处理一切与之有关的事务。</w:t>
      </w:r>
    </w:p>
    <w:p w14:paraId="102C54D7">
      <w:pPr>
        <w:spacing w:line="360" w:lineRule="auto"/>
        <w:ind w:firstLine="420"/>
        <w:rPr>
          <w:rFonts w:ascii="Arial" w:hAnsi="Arial" w:cs="Arial"/>
          <w:color w:val="000000" w:themeColor="text1"/>
          <w:szCs w:val="24"/>
          <w:highlight w:val="none"/>
          <w14:textFill>
            <w14:solidFill>
              <w14:schemeClr w14:val="tx1"/>
            </w14:solidFill>
          </w14:textFill>
        </w:rPr>
      </w:pPr>
      <w:r>
        <w:rPr>
          <w:rFonts w:ascii="Arial" w:hAnsi="Arial" w:cs="Arial"/>
          <w:color w:val="000000" w:themeColor="text1"/>
          <w:szCs w:val="24"/>
          <w:highlight w:val="none"/>
          <w14:textFill>
            <w14:solidFill>
              <w14:schemeClr w14:val="tx1"/>
            </w14:solidFill>
          </w14:textFill>
        </w:rPr>
        <w:t>本授权书于</w:t>
      </w:r>
      <w:r>
        <w:rPr>
          <w:rFonts w:ascii="Arial" w:hAnsi="Arial" w:cs="Arial"/>
          <w:color w:val="000000" w:themeColor="text1"/>
          <w:szCs w:val="24"/>
          <w:highlight w:val="none"/>
          <w:u w:val="single"/>
          <w14:textFill>
            <w14:solidFill>
              <w14:schemeClr w14:val="tx1"/>
            </w14:solidFill>
          </w14:textFill>
        </w:rPr>
        <w:t xml:space="preserve">     </w:t>
      </w:r>
      <w:r>
        <w:rPr>
          <w:rFonts w:ascii="Arial" w:hAnsi="Arial" w:cs="Arial"/>
          <w:color w:val="000000" w:themeColor="text1"/>
          <w:szCs w:val="24"/>
          <w:highlight w:val="none"/>
          <w14:textFill>
            <w14:solidFill>
              <w14:schemeClr w14:val="tx1"/>
            </w14:solidFill>
          </w14:textFill>
        </w:rPr>
        <w:t>年</w:t>
      </w:r>
      <w:r>
        <w:rPr>
          <w:rFonts w:ascii="Arial" w:hAnsi="Arial" w:cs="Arial"/>
          <w:color w:val="000000" w:themeColor="text1"/>
          <w:szCs w:val="24"/>
          <w:highlight w:val="none"/>
          <w:u w:val="single"/>
          <w14:textFill>
            <w14:solidFill>
              <w14:schemeClr w14:val="tx1"/>
            </w14:solidFill>
          </w14:textFill>
        </w:rPr>
        <w:t xml:space="preserve">     </w:t>
      </w:r>
      <w:r>
        <w:rPr>
          <w:rFonts w:ascii="Arial" w:hAnsi="Arial" w:cs="Arial"/>
          <w:color w:val="000000" w:themeColor="text1"/>
          <w:szCs w:val="24"/>
          <w:highlight w:val="none"/>
          <w14:textFill>
            <w14:solidFill>
              <w14:schemeClr w14:val="tx1"/>
            </w14:solidFill>
          </w14:textFill>
        </w:rPr>
        <w:t>月</w:t>
      </w:r>
      <w:r>
        <w:rPr>
          <w:rFonts w:ascii="Arial" w:hAnsi="Arial" w:cs="Arial"/>
          <w:color w:val="000000" w:themeColor="text1"/>
          <w:szCs w:val="24"/>
          <w:highlight w:val="none"/>
          <w:u w:val="single"/>
          <w14:textFill>
            <w14:solidFill>
              <w14:schemeClr w14:val="tx1"/>
            </w14:solidFill>
          </w14:textFill>
        </w:rPr>
        <w:t xml:space="preserve">     </w:t>
      </w:r>
      <w:r>
        <w:rPr>
          <w:rFonts w:ascii="Arial" w:hAnsi="Arial" w:cs="Arial"/>
          <w:color w:val="000000" w:themeColor="text1"/>
          <w:szCs w:val="24"/>
          <w:highlight w:val="none"/>
          <w14:textFill>
            <w14:solidFill>
              <w14:schemeClr w14:val="tx1"/>
            </w14:solidFill>
          </w14:textFill>
        </w:rPr>
        <w:t>日签字生效，特此声明。</w:t>
      </w:r>
    </w:p>
    <w:p w14:paraId="51C9F1B9">
      <w:pPr>
        <w:spacing w:line="360" w:lineRule="auto"/>
        <w:ind w:firstLine="420"/>
        <w:rPr>
          <w:rFonts w:ascii="Arial" w:hAnsi="Arial" w:cs="Arial"/>
          <w:color w:val="000000" w:themeColor="text1"/>
          <w:szCs w:val="24"/>
          <w:highlight w:val="none"/>
          <w14:textFill>
            <w14:solidFill>
              <w14:schemeClr w14:val="tx1"/>
            </w14:solidFill>
          </w14:textFill>
        </w:rPr>
      </w:pPr>
    </w:p>
    <w:p w14:paraId="53875B7A">
      <w:pPr>
        <w:spacing w:line="360" w:lineRule="auto"/>
        <w:ind w:firstLine="420"/>
        <w:rPr>
          <w:rFonts w:ascii="Arial" w:hAnsi="Arial" w:cs="Arial"/>
          <w:color w:val="000000" w:themeColor="text1"/>
          <w:szCs w:val="24"/>
          <w:highlight w:val="none"/>
          <w14:textFill>
            <w14:solidFill>
              <w14:schemeClr w14:val="tx1"/>
            </w14:solidFill>
          </w14:textFill>
        </w:rPr>
      </w:pPr>
      <w:r>
        <w:rPr>
          <w:rFonts w:ascii="Arial" w:hAnsi="Arial" w:cs="Arial"/>
          <w:color w:val="000000" w:themeColor="text1"/>
          <w:szCs w:val="24"/>
          <w:highlight w:val="none"/>
          <w14:textFill>
            <w14:solidFill>
              <w14:schemeClr w14:val="tx1"/>
            </w14:solidFill>
          </w14:textFill>
        </w:rPr>
        <w:t>法定代表人</w:t>
      </w:r>
      <w:r>
        <w:rPr>
          <w:rFonts w:hint="eastAsia" w:ascii="Arial" w:hAnsi="Arial" w:cs="Arial"/>
          <w:color w:val="000000" w:themeColor="text1"/>
          <w:szCs w:val="24"/>
          <w:highlight w:val="none"/>
          <w14:textFill>
            <w14:solidFill>
              <w14:schemeClr w14:val="tx1"/>
            </w14:solidFill>
          </w14:textFill>
        </w:rPr>
        <w:t>签署</w:t>
      </w:r>
      <w:r>
        <w:rPr>
          <w:rFonts w:ascii="Arial" w:hAnsi="Arial" w:cs="Arial"/>
          <w:color w:val="000000" w:themeColor="text1"/>
          <w:szCs w:val="24"/>
          <w:highlight w:val="none"/>
          <w14:textFill>
            <w14:solidFill>
              <w14:schemeClr w14:val="tx1"/>
            </w14:solidFill>
          </w14:textFill>
        </w:rPr>
        <w:t>：</w:t>
      </w:r>
      <w:r>
        <w:rPr>
          <w:rFonts w:ascii="Arial" w:hAnsi="Arial" w:cs="Arial"/>
          <w:color w:val="000000" w:themeColor="text1"/>
          <w:szCs w:val="24"/>
          <w:highlight w:val="none"/>
          <w:u w:val="single"/>
          <w14:textFill>
            <w14:solidFill>
              <w14:schemeClr w14:val="tx1"/>
            </w14:solidFill>
          </w14:textFill>
        </w:rPr>
        <w:t xml:space="preserve">                  </w:t>
      </w:r>
    </w:p>
    <w:p w14:paraId="4C2E7CF4">
      <w:pPr>
        <w:spacing w:line="360" w:lineRule="auto"/>
        <w:ind w:firstLine="420"/>
        <w:rPr>
          <w:rFonts w:ascii="Arial" w:hAnsi="Arial" w:cs="Arial"/>
          <w:color w:val="000000" w:themeColor="text1"/>
          <w:szCs w:val="24"/>
          <w:highlight w:val="none"/>
          <w14:textFill>
            <w14:solidFill>
              <w14:schemeClr w14:val="tx1"/>
            </w14:solidFill>
          </w14:textFill>
        </w:rPr>
      </w:pPr>
      <w:r>
        <w:rPr>
          <w:rFonts w:hint="eastAsia" w:ascii="Arial" w:hAnsi="Arial" w:cs="Arial"/>
          <w:color w:val="000000" w:themeColor="text1"/>
          <w:szCs w:val="24"/>
          <w:highlight w:val="none"/>
          <w14:textFill>
            <w14:solidFill>
              <w14:schemeClr w14:val="tx1"/>
            </w14:solidFill>
          </w14:textFill>
        </w:rPr>
        <w:t>代理人</w:t>
      </w:r>
      <w:r>
        <w:rPr>
          <w:rFonts w:ascii="Arial" w:hAnsi="Arial" w:cs="Arial"/>
          <w:color w:val="000000" w:themeColor="text1"/>
          <w:szCs w:val="24"/>
          <w:highlight w:val="none"/>
          <w14:textFill>
            <w14:solidFill>
              <w14:schemeClr w14:val="tx1"/>
            </w14:solidFill>
          </w14:textFill>
        </w:rPr>
        <w:t>（被授权人）签字：</w:t>
      </w:r>
      <w:r>
        <w:rPr>
          <w:rFonts w:ascii="Arial" w:hAnsi="Arial" w:cs="Arial"/>
          <w:color w:val="000000" w:themeColor="text1"/>
          <w:szCs w:val="24"/>
          <w:highlight w:val="none"/>
          <w:u w:val="single"/>
          <w14:textFill>
            <w14:solidFill>
              <w14:schemeClr w14:val="tx1"/>
            </w14:solidFill>
          </w14:textFill>
        </w:rPr>
        <w:t xml:space="preserve">              </w:t>
      </w:r>
    </w:p>
    <w:p w14:paraId="09287B8C">
      <w:pPr>
        <w:spacing w:line="360" w:lineRule="auto"/>
        <w:ind w:firstLine="420"/>
        <w:rPr>
          <w:rFonts w:ascii="Arial" w:hAnsi="Arial" w:cs="Arial"/>
          <w:color w:val="000000" w:themeColor="text1"/>
          <w:szCs w:val="24"/>
          <w:highlight w:val="none"/>
          <w14:textFill>
            <w14:solidFill>
              <w14:schemeClr w14:val="tx1"/>
            </w14:solidFill>
          </w14:textFill>
        </w:rPr>
      </w:pPr>
      <w:r>
        <w:rPr>
          <w:rFonts w:hint="eastAsia" w:ascii="Arial" w:hAnsi="Arial" w:cs="Arial"/>
          <w:color w:val="000000" w:themeColor="text1"/>
          <w:szCs w:val="24"/>
          <w:highlight w:val="none"/>
          <w14:textFill>
            <w14:solidFill>
              <w14:schemeClr w14:val="tx1"/>
            </w14:solidFill>
          </w14:textFill>
        </w:rPr>
        <w:t>代理人</w:t>
      </w:r>
      <w:r>
        <w:rPr>
          <w:rFonts w:ascii="Arial" w:hAnsi="Arial" w:cs="Arial"/>
          <w:color w:val="000000" w:themeColor="text1"/>
          <w:szCs w:val="24"/>
          <w:highlight w:val="none"/>
          <w14:textFill>
            <w14:solidFill>
              <w14:schemeClr w14:val="tx1"/>
            </w14:solidFill>
          </w14:textFill>
        </w:rPr>
        <w:t>职务：</w:t>
      </w:r>
      <w:r>
        <w:rPr>
          <w:rFonts w:ascii="Arial" w:hAnsi="Arial" w:cs="Arial"/>
          <w:color w:val="000000" w:themeColor="text1"/>
          <w:szCs w:val="24"/>
          <w:highlight w:val="none"/>
          <w:u w:val="single"/>
          <w14:textFill>
            <w14:solidFill>
              <w14:schemeClr w14:val="tx1"/>
            </w14:solidFill>
          </w14:textFill>
        </w:rPr>
        <w:t xml:space="preserve">                                  </w:t>
      </w:r>
    </w:p>
    <w:p w14:paraId="0C576F0E">
      <w:pPr>
        <w:spacing w:line="360" w:lineRule="auto"/>
        <w:ind w:firstLine="420"/>
        <w:rPr>
          <w:rFonts w:ascii="Arial" w:hAnsi="Arial" w:cs="Arial"/>
          <w:color w:val="000000" w:themeColor="text1"/>
          <w:szCs w:val="24"/>
          <w:highlight w:val="none"/>
          <w14:textFill>
            <w14:solidFill>
              <w14:schemeClr w14:val="tx1"/>
            </w14:solidFill>
          </w14:textFill>
        </w:rPr>
      </w:pPr>
      <w:r>
        <w:rPr>
          <w:rFonts w:ascii="Arial" w:hAnsi="Arial" w:cs="Arial"/>
          <w:color w:val="000000" w:themeColor="text1"/>
          <w:szCs w:val="24"/>
          <w:highlight w:val="none"/>
          <w14:textFill>
            <w14:solidFill>
              <w14:schemeClr w14:val="tx1"/>
            </w14:solidFill>
          </w14:textFill>
        </w:rPr>
        <w:t>单位名称（公章）：</w:t>
      </w:r>
      <w:r>
        <w:rPr>
          <w:rFonts w:ascii="Arial" w:hAnsi="Arial" w:cs="Arial"/>
          <w:color w:val="000000" w:themeColor="text1"/>
          <w:szCs w:val="24"/>
          <w:highlight w:val="none"/>
          <w:u w:val="single"/>
          <w14:textFill>
            <w14:solidFill>
              <w14:schemeClr w14:val="tx1"/>
            </w14:solidFill>
          </w14:textFill>
        </w:rPr>
        <w:t xml:space="preserve">                     </w:t>
      </w:r>
    </w:p>
    <w:p w14:paraId="79E70CDB">
      <w:pPr>
        <w:spacing w:line="360" w:lineRule="auto"/>
        <w:rPr>
          <w:color w:val="000000" w:themeColor="text1"/>
          <w:highlight w:val="none"/>
          <w14:textFill>
            <w14:solidFill>
              <w14:schemeClr w14:val="tx1"/>
            </w14:solidFill>
          </w14:textFill>
        </w:rPr>
      </w:pPr>
      <w:r>
        <w:rPr>
          <w:rFonts w:ascii="Arial" w:hAnsi="Arial" w:cs="Arial"/>
          <w:color w:val="000000" w:themeColor="text1"/>
          <w:szCs w:val="24"/>
          <w:highlight w:val="none"/>
          <w14:textFill>
            <w14:solidFill>
              <w14:schemeClr w14:val="tx1"/>
            </w14:solidFill>
          </w14:textFill>
        </w:rPr>
        <w:t>附： 法定代表人</w:t>
      </w:r>
      <w:r>
        <w:rPr>
          <w:rFonts w:hint="eastAsia" w:ascii="Arial" w:hAnsi="Arial" w:cs="Arial"/>
          <w:color w:val="000000" w:themeColor="text1"/>
          <w:szCs w:val="24"/>
          <w:highlight w:val="none"/>
          <w14:textFill>
            <w14:solidFill>
              <w14:schemeClr w14:val="tx1"/>
            </w14:solidFill>
          </w14:textFill>
        </w:rPr>
        <w:t>（</w:t>
      </w:r>
      <w:r>
        <w:rPr>
          <w:rFonts w:ascii="Arial" w:hAnsi="Arial" w:cs="Arial"/>
          <w:color w:val="000000" w:themeColor="text1"/>
          <w:szCs w:val="24"/>
          <w:highlight w:val="none"/>
          <w14:textFill>
            <w14:solidFill>
              <w14:schemeClr w14:val="tx1"/>
            </w14:solidFill>
          </w14:textFill>
        </w:rPr>
        <w:t>或负责人</w:t>
      </w:r>
      <w:r>
        <w:rPr>
          <w:rFonts w:hint="eastAsia" w:ascii="Arial" w:hAnsi="Arial" w:cs="Arial"/>
          <w:color w:val="000000" w:themeColor="text1"/>
          <w:szCs w:val="24"/>
          <w:highlight w:val="none"/>
          <w14:textFill>
            <w14:solidFill>
              <w14:schemeClr w14:val="tx1"/>
            </w14:solidFill>
          </w14:textFill>
        </w:rPr>
        <w:t>）</w:t>
      </w:r>
      <w:r>
        <w:rPr>
          <w:rFonts w:ascii="Arial" w:hAnsi="Arial" w:cs="Arial"/>
          <w:color w:val="000000" w:themeColor="text1"/>
          <w:szCs w:val="24"/>
          <w:highlight w:val="none"/>
          <w14:textFill>
            <w14:solidFill>
              <w14:schemeClr w14:val="tx1"/>
            </w14:solidFill>
          </w14:textFill>
        </w:rPr>
        <w:t>身份证复印件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9"/>
      </w:tblGrid>
      <w:tr w14:paraId="5824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9" w:type="dxa"/>
            <w:noWrap w:val="0"/>
            <w:vAlign w:val="center"/>
          </w:tcPr>
          <w:p w14:paraId="7F00A4E1">
            <w:pPr>
              <w:jc w:val="center"/>
              <w:rPr>
                <w:color w:val="000000" w:themeColor="text1"/>
                <w:highlight w:val="none"/>
                <w14:textFill>
                  <w14:solidFill>
                    <w14:schemeClr w14:val="tx1"/>
                  </w14:solidFill>
                </w14:textFill>
              </w:rPr>
            </w:pPr>
            <w:bookmarkStart w:id="142" w:name="_Hlk35634715"/>
            <w:r>
              <w:rPr>
                <w:rFonts w:hint="eastAsia"/>
                <w:color w:val="000000" w:themeColor="text1"/>
                <w:highlight w:val="none"/>
                <w14:textFill>
                  <w14:solidFill>
                    <w14:schemeClr w14:val="tx1"/>
                  </w14:solidFill>
                </w14:textFill>
              </w:rPr>
              <w:t>【法定代表人居民身份证复印件粘贴处】</w:t>
            </w:r>
          </w:p>
          <w:p w14:paraId="0E5FD14C">
            <w:pPr>
              <w:jc w:val="center"/>
              <w:rPr>
                <w:color w:val="000000" w:themeColor="text1"/>
                <w:highlight w:val="none"/>
                <w14:textFill>
                  <w14:solidFill>
                    <w14:schemeClr w14:val="tx1"/>
                  </w14:solidFill>
                </w14:textFill>
              </w:rPr>
            </w:pPr>
          </w:p>
          <w:p w14:paraId="34A64A31">
            <w:pPr>
              <w:jc w:val="center"/>
              <w:rPr>
                <w:color w:val="000000" w:themeColor="text1"/>
                <w:highlight w:val="none"/>
                <w14:textFill>
                  <w14:solidFill>
                    <w14:schemeClr w14:val="tx1"/>
                  </w14:solidFill>
                </w14:textFill>
              </w:rPr>
            </w:pPr>
          </w:p>
          <w:p w14:paraId="6DF70627">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【正面和反面 双面粘贴】</w:t>
            </w:r>
          </w:p>
          <w:p w14:paraId="4BA8135F">
            <w:pPr>
              <w:jc w:val="center"/>
              <w:rPr>
                <w:color w:val="000000" w:themeColor="text1"/>
                <w:highlight w:val="none"/>
                <w14:textFill>
                  <w14:solidFill>
                    <w14:schemeClr w14:val="tx1"/>
                  </w14:solidFill>
                </w14:textFill>
              </w:rPr>
            </w:pPr>
          </w:p>
        </w:tc>
      </w:tr>
      <w:bookmarkEnd w:id="142"/>
    </w:tbl>
    <w:p w14:paraId="05052177">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被授权人身份证复印件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9"/>
      </w:tblGrid>
      <w:tr w14:paraId="5592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19" w:type="dxa"/>
            <w:noWrap w:val="0"/>
            <w:vAlign w:val="center"/>
          </w:tcPr>
          <w:p w14:paraId="49F3F84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【被授权人（授权代表）居民身份证复印件粘贴处】</w:t>
            </w:r>
          </w:p>
          <w:p w14:paraId="37D50A77">
            <w:pPr>
              <w:jc w:val="center"/>
              <w:rPr>
                <w:color w:val="000000" w:themeColor="text1"/>
                <w:highlight w:val="none"/>
                <w14:textFill>
                  <w14:solidFill>
                    <w14:schemeClr w14:val="tx1"/>
                  </w14:solidFill>
                </w14:textFill>
              </w:rPr>
            </w:pPr>
          </w:p>
          <w:p w14:paraId="29FD993C">
            <w:pPr>
              <w:jc w:val="center"/>
              <w:rPr>
                <w:color w:val="000000" w:themeColor="text1"/>
                <w:highlight w:val="none"/>
                <w14:textFill>
                  <w14:solidFill>
                    <w14:schemeClr w14:val="tx1"/>
                  </w14:solidFill>
                </w14:textFill>
              </w:rPr>
            </w:pPr>
          </w:p>
          <w:p w14:paraId="1762E82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【正面和反面 双面粘贴】</w:t>
            </w:r>
          </w:p>
          <w:p w14:paraId="68D5840C">
            <w:pPr>
              <w:jc w:val="center"/>
              <w:rPr>
                <w:color w:val="000000" w:themeColor="text1"/>
                <w:highlight w:val="none"/>
                <w14:textFill>
                  <w14:solidFill>
                    <w14:schemeClr w14:val="tx1"/>
                  </w14:solidFill>
                </w14:textFill>
              </w:rPr>
            </w:pPr>
          </w:p>
        </w:tc>
      </w:tr>
    </w:tbl>
    <w:p w14:paraId="13811426">
      <w:pPr>
        <w:widowControl/>
        <w:adjustRightInd/>
        <w:snapToGrid/>
        <w:spacing w:line="24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bookmarkEnd w:id="136"/>
    <w:bookmarkEnd w:id="137"/>
    <w:bookmarkEnd w:id="138"/>
    <w:bookmarkEnd w:id="139"/>
    <w:bookmarkEnd w:id="140"/>
    <w:bookmarkEnd w:id="141"/>
    <w:p w14:paraId="764CEABC">
      <w:pPr>
        <w:pStyle w:val="4"/>
        <w:rPr>
          <w:color w:val="000000" w:themeColor="text1"/>
          <w:highlight w:val="none"/>
          <w14:textFill>
            <w14:solidFill>
              <w14:schemeClr w14:val="tx1"/>
            </w14:solidFill>
          </w14:textFill>
        </w:rPr>
      </w:pPr>
      <w:bookmarkStart w:id="143" w:name="_Toc174533101"/>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详细的技术服务响应</w:t>
      </w:r>
      <w:bookmarkEnd w:id="143"/>
    </w:p>
    <w:p w14:paraId="6DECB051">
      <w:pPr>
        <w:spacing w:line="360" w:lineRule="auto"/>
        <w:ind w:left="843" w:hanging="843"/>
        <w:jc w:val="center"/>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投标人技术响应</w:t>
      </w:r>
    </w:p>
    <w:p w14:paraId="50C45265">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【投标人对照招标文件第三章评分标准和第四章技术服务需求编写响应技术文件。由投标人自行编制，须对招标文件的所有相关技术服务需求要求作出详尽响应。】</w:t>
      </w:r>
    </w:p>
    <w:p w14:paraId="7160F3F7">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【拟派实施人员相关内容请按附件</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和</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格式填写，以便评标时查阅。】</w:t>
      </w:r>
    </w:p>
    <w:p w14:paraId="4575DC82">
      <w:pPr>
        <w:pStyle w:val="56"/>
        <w:ind w:firstLine="480"/>
        <w:rPr>
          <w:color w:val="000000" w:themeColor="text1"/>
          <w:highlight w:val="none"/>
          <w14:textFill>
            <w14:solidFill>
              <w14:schemeClr w14:val="tx1"/>
            </w14:solidFill>
          </w14:textFill>
        </w:rPr>
      </w:pPr>
      <w:bookmarkStart w:id="144" w:name="_Hlk74078536"/>
      <w:r>
        <w:rPr>
          <w:rFonts w:hint="eastAsia"/>
          <w:color w:val="000000" w:themeColor="text1"/>
          <w:highlight w:val="none"/>
          <w14:textFill>
            <w14:solidFill>
              <w14:schemeClr w14:val="tx1"/>
            </w14:solidFill>
          </w14:textFill>
        </w:rPr>
        <w:t>【所投货物配置可按附件</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格式填写，所投货物原材料辅材配件可按附件</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格式填写，以便评标时查阅。】</w:t>
      </w:r>
    </w:p>
    <w:bookmarkEnd w:id="144"/>
    <w:p w14:paraId="785848A7">
      <w:pPr>
        <w:pStyle w:val="55"/>
        <w:rPr>
          <w:color w:val="000000" w:themeColor="text1"/>
          <w:highlight w:val="none"/>
          <w14:textFill>
            <w14:solidFill>
              <w14:schemeClr w14:val="tx1"/>
            </w14:solidFill>
          </w14:textFill>
        </w:rPr>
      </w:pPr>
      <w:bookmarkStart w:id="145" w:name="_Toc174533102"/>
      <w:bookmarkStart w:id="146" w:name="_Toc451786889"/>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、拟派实施人员汇总表格式</w:t>
      </w:r>
      <w:bookmarkEnd w:id="145"/>
    </w:p>
    <w:p w14:paraId="1F30EAE4">
      <w:pPr>
        <w:spacing w:line="360" w:lineRule="auto"/>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拟派实施人员汇总表</w:t>
      </w:r>
      <w:bookmarkEnd w:id="146"/>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2693"/>
        <w:gridCol w:w="1773"/>
        <w:gridCol w:w="2126"/>
      </w:tblGrid>
      <w:tr w14:paraId="6E90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 w:type="dxa"/>
            <w:noWrap w:val="0"/>
            <w:vAlign w:val="center"/>
          </w:tcPr>
          <w:p w14:paraId="2FECA96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姓名</w:t>
            </w:r>
          </w:p>
        </w:tc>
        <w:tc>
          <w:tcPr>
            <w:tcW w:w="1702" w:type="dxa"/>
            <w:noWrap w:val="0"/>
            <w:vAlign w:val="center"/>
          </w:tcPr>
          <w:p w14:paraId="59055D4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联系方式</w:t>
            </w:r>
          </w:p>
        </w:tc>
        <w:tc>
          <w:tcPr>
            <w:tcW w:w="2693" w:type="dxa"/>
            <w:noWrap w:val="0"/>
            <w:vAlign w:val="center"/>
          </w:tcPr>
          <w:p w14:paraId="23EC645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本项目中拟任岗位</w:t>
            </w:r>
          </w:p>
        </w:tc>
        <w:tc>
          <w:tcPr>
            <w:tcW w:w="1773" w:type="dxa"/>
            <w:noWrap w:val="0"/>
            <w:vAlign w:val="center"/>
          </w:tcPr>
          <w:p w14:paraId="258D3E8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相关资质认证</w:t>
            </w:r>
          </w:p>
        </w:tc>
        <w:tc>
          <w:tcPr>
            <w:tcW w:w="2126" w:type="dxa"/>
            <w:noWrap w:val="0"/>
            <w:vAlign w:val="center"/>
          </w:tcPr>
          <w:p w14:paraId="7945D1C0">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主要项目经验</w:t>
            </w:r>
          </w:p>
        </w:tc>
      </w:tr>
      <w:tr w14:paraId="5855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92" w:type="dxa"/>
            <w:noWrap w:val="0"/>
            <w:vAlign w:val="center"/>
          </w:tcPr>
          <w:p w14:paraId="7CCD0F05">
            <w:pPr>
              <w:rPr>
                <w:color w:val="000000" w:themeColor="text1"/>
                <w:highlight w:val="none"/>
                <w14:textFill>
                  <w14:solidFill>
                    <w14:schemeClr w14:val="tx1"/>
                  </w14:solidFill>
                </w14:textFill>
              </w:rPr>
            </w:pPr>
          </w:p>
        </w:tc>
        <w:tc>
          <w:tcPr>
            <w:tcW w:w="1702" w:type="dxa"/>
            <w:noWrap w:val="0"/>
            <w:vAlign w:val="center"/>
          </w:tcPr>
          <w:p w14:paraId="6494FC08">
            <w:pPr>
              <w:rPr>
                <w:color w:val="000000" w:themeColor="text1"/>
                <w:highlight w:val="none"/>
                <w14:textFill>
                  <w14:solidFill>
                    <w14:schemeClr w14:val="tx1"/>
                  </w14:solidFill>
                </w14:textFill>
              </w:rPr>
            </w:pPr>
          </w:p>
        </w:tc>
        <w:tc>
          <w:tcPr>
            <w:tcW w:w="2693" w:type="dxa"/>
            <w:noWrap w:val="0"/>
            <w:vAlign w:val="center"/>
          </w:tcPr>
          <w:p w14:paraId="4A7D91CF">
            <w:pPr>
              <w:rPr>
                <w:color w:val="000000" w:themeColor="text1"/>
                <w:highlight w:val="none"/>
                <w14:textFill>
                  <w14:solidFill>
                    <w14:schemeClr w14:val="tx1"/>
                  </w14:solidFill>
                </w14:textFill>
              </w:rPr>
            </w:pPr>
          </w:p>
        </w:tc>
        <w:tc>
          <w:tcPr>
            <w:tcW w:w="1773" w:type="dxa"/>
            <w:noWrap w:val="0"/>
            <w:vAlign w:val="center"/>
          </w:tcPr>
          <w:p w14:paraId="07C5B632">
            <w:pPr>
              <w:rPr>
                <w:color w:val="000000" w:themeColor="text1"/>
                <w:highlight w:val="none"/>
                <w14:textFill>
                  <w14:solidFill>
                    <w14:schemeClr w14:val="tx1"/>
                  </w14:solidFill>
                </w14:textFill>
              </w:rPr>
            </w:pPr>
          </w:p>
        </w:tc>
        <w:tc>
          <w:tcPr>
            <w:tcW w:w="2126" w:type="dxa"/>
            <w:noWrap w:val="0"/>
            <w:vAlign w:val="top"/>
          </w:tcPr>
          <w:p w14:paraId="27C3330E">
            <w:pPr>
              <w:rPr>
                <w:color w:val="000000" w:themeColor="text1"/>
                <w:highlight w:val="none"/>
                <w14:textFill>
                  <w14:solidFill>
                    <w14:schemeClr w14:val="tx1"/>
                  </w14:solidFill>
                </w14:textFill>
              </w:rPr>
            </w:pPr>
          </w:p>
        </w:tc>
      </w:tr>
      <w:tr w14:paraId="5EDE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92" w:type="dxa"/>
            <w:noWrap w:val="0"/>
            <w:vAlign w:val="center"/>
          </w:tcPr>
          <w:p w14:paraId="030993C6">
            <w:pPr>
              <w:rPr>
                <w:color w:val="000000" w:themeColor="text1"/>
                <w:highlight w:val="none"/>
                <w14:textFill>
                  <w14:solidFill>
                    <w14:schemeClr w14:val="tx1"/>
                  </w14:solidFill>
                </w14:textFill>
              </w:rPr>
            </w:pPr>
          </w:p>
        </w:tc>
        <w:tc>
          <w:tcPr>
            <w:tcW w:w="1702" w:type="dxa"/>
            <w:noWrap w:val="0"/>
            <w:vAlign w:val="center"/>
          </w:tcPr>
          <w:p w14:paraId="78C3C820">
            <w:pPr>
              <w:rPr>
                <w:color w:val="000000" w:themeColor="text1"/>
                <w:highlight w:val="none"/>
                <w14:textFill>
                  <w14:solidFill>
                    <w14:schemeClr w14:val="tx1"/>
                  </w14:solidFill>
                </w14:textFill>
              </w:rPr>
            </w:pPr>
          </w:p>
        </w:tc>
        <w:tc>
          <w:tcPr>
            <w:tcW w:w="2693" w:type="dxa"/>
            <w:noWrap w:val="0"/>
            <w:vAlign w:val="center"/>
          </w:tcPr>
          <w:p w14:paraId="75C08519">
            <w:pPr>
              <w:rPr>
                <w:color w:val="000000" w:themeColor="text1"/>
                <w:highlight w:val="none"/>
                <w14:textFill>
                  <w14:solidFill>
                    <w14:schemeClr w14:val="tx1"/>
                  </w14:solidFill>
                </w14:textFill>
              </w:rPr>
            </w:pPr>
          </w:p>
        </w:tc>
        <w:tc>
          <w:tcPr>
            <w:tcW w:w="1773" w:type="dxa"/>
            <w:noWrap w:val="0"/>
            <w:vAlign w:val="center"/>
          </w:tcPr>
          <w:p w14:paraId="2BC87F95">
            <w:pPr>
              <w:rPr>
                <w:color w:val="000000" w:themeColor="text1"/>
                <w:highlight w:val="none"/>
                <w14:textFill>
                  <w14:solidFill>
                    <w14:schemeClr w14:val="tx1"/>
                  </w14:solidFill>
                </w14:textFill>
              </w:rPr>
            </w:pPr>
          </w:p>
        </w:tc>
        <w:tc>
          <w:tcPr>
            <w:tcW w:w="2126" w:type="dxa"/>
            <w:noWrap w:val="0"/>
            <w:vAlign w:val="top"/>
          </w:tcPr>
          <w:p w14:paraId="50E0BB33">
            <w:pPr>
              <w:rPr>
                <w:color w:val="000000" w:themeColor="text1"/>
                <w:highlight w:val="none"/>
                <w14:textFill>
                  <w14:solidFill>
                    <w14:schemeClr w14:val="tx1"/>
                  </w14:solidFill>
                </w14:textFill>
              </w:rPr>
            </w:pPr>
          </w:p>
        </w:tc>
      </w:tr>
      <w:tr w14:paraId="6B6A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92" w:type="dxa"/>
            <w:noWrap w:val="0"/>
            <w:vAlign w:val="center"/>
          </w:tcPr>
          <w:p w14:paraId="1D313736">
            <w:pPr>
              <w:rPr>
                <w:color w:val="000000" w:themeColor="text1"/>
                <w:highlight w:val="none"/>
                <w14:textFill>
                  <w14:solidFill>
                    <w14:schemeClr w14:val="tx1"/>
                  </w14:solidFill>
                </w14:textFill>
              </w:rPr>
            </w:pPr>
          </w:p>
        </w:tc>
        <w:tc>
          <w:tcPr>
            <w:tcW w:w="1702" w:type="dxa"/>
            <w:noWrap w:val="0"/>
            <w:vAlign w:val="center"/>
          </w:tcPr>
          <w:p w14:paraId="6136BF47">
            <w:pPr>
              <w:rPr>
                <w:color w:val="000000" w:themeColor="text1"/>
                <w:highlight w:val="none"/>
                <w14:textFill>
                  <w14:solidFill>
                    <w14:schemeClr w14:val="tx1"/>
                  </w14:solidFill>
                </w14:textFill>
              </w:rPr>
            </w:pPr>
          </w:p>
        </w:tc>
        <w:tc>
          <w:tcPr>
            <w:tcW w:w="2693" w:type="dxa"/>
            <w:noWrap w:val="0"/>
            <w:vAlign w:val="center"/>
          </w:tcPr>
          <w:p w14:paraId="4BAE900F">
            <w:pPr>
              <w:rPr>
                <w:color w:val="000000" w:themeColor="text1"/>
                <w:highlight w:val="none"/>
                <w14:textFill>
                  <w14:solidFill>
                    <w14:schemeClr w14:val="tx1"/>
                  </w14:solidFill>
                </w14:textFill>
              </w:rPr>
            </w:pPr>
          </w:p>
        </w:tc>
        <w:tc>
          <w:tcPr>
            <w:tcW w:w="1773" w:type="dxa"/>
            <w:noWrap w:val="0"/>
            <w:vAlign w:val="center"/>
          </w:tcPr>
          <w:p w14:paraId="7CB7E8A1">
            <w:pPr>
              <w:rPr>
                <w:color w:val="000000" w:themeColor="text1"/>
                <w:highlight w:val="none"/>
                <w14:textFill>
                  <w14:solidFill>
                    <w14:schemeClr w14:val="tx1"/>
                  </w14:solidFill>
                </w14:textFill>
              </w:rPr>
            </w:pPr>
          </w:p>
        </w:tc>
        <w:tc>
          <w:tcPr>
            <w:tcW w:w="2126" w:type="dxa"/>
            <w:noWrap w:val="0"/>
            <w:vAlign w:val="top"/>
          </w:tcPr>
          <w:p w14:paraId="4FC26B1F">
            <w:pPr>
              <w:rPr>
                <w:color w:val="000000" w:themeColor="text1"/>
                <w:highlight w:val="none"/>
                <w14:textFill>
                  <w14:solidFill>
                    <w14:schemeClr w14:val="tx1"/>
                  </w14:solidFill>
                </w14:textFill>
              </w:rPr>
            </w:pPr>
          </w:p>
        </w:tc>
      </w:tr>
      <w:tr w14:paraId="32B9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92" w:type="dxa"/>
            <w:noWrap w:val="0"/>
            <w:vAlign w:val="center"/>
          </w:tcPr>
          <w:p w14:paraId="28156BC7">
            <w:pPr>
              <w:rPr>
                <w:color w:val="000000" w:themeColor="text1"/>
                <w:highlight w:val="none"/>
                <w14:textFill>
                  <w14:solidFill>
                    <w14:schemeClr w14:val="tx1"/>
                  </w14:solidFill>
                </w14:textFill>
              </w:rPr>
            </w:pPr>
          </w:p>
        </w:tc>
        <w:tc>
          <w:tcPr>
            <w:tcW w:w="1702" w:type="dxa"/>
            <w:noWrap w:val="0"/>
            <w:vAlign w:val="center"/>
          </w:tcPr>
          <w:p w14:paraId="142CCA09">
            <w:pPr>
              <w:rPr>
                <w:color w:val="000000" w:themeColor="text1"/>
                <w:highlight w:val="none"/>
                <w14:textFill>
                  <w14:solidFill>
                    <w14:schemeClr w14:val="tx1"/>
                  </w14:solidFill>
                </w14:textFill>
              </w:rPr>
            </w:pPr>
          </w:p>
        </w:tc>
        <w:tc>
          <w:tcPr>
            <w:tcW w:w="2693" w:type="dxa"/>
            <w:noWrap w:val="0"/>
            <w:vAlign w:val="center"/>
          </w:tcPr>
          <w:p w14:paraId="6AA97A5F">
            <w:pPr>
              <w:rPr>
                <w:color w:val="000000" w:themeColor="text1"/>
                <w:highlight w:val="none"/>
                <w14:textFill>
                  <w14:solidFill>
                    <w14:schemeClr w14:val="tx1"/>
                  </w14:solidFill>
                </w14:textFill>
              </w:rPr>
            </w:pPr>
          </w:p>
        </w:tc>
        <w:tc>
          <w:tcPr>
            <w:tcW w:w="1773" w:type="dxa"/>
            <w:noWrap w:val="0"/>
            <w:vAlign w:val="center"/>
          </w:tcPr>
          <w:p w14:paraId="1D5EBD35">
            <w:pPr>
              <w:rPr>
                <w:color w:val="000000" w:themeColor="text1"/>
                <w:highlight w:val="none"/>
                <w14:textFill>
                  <w14:solidFill>
                    <w14:schemeClr w14:val="tx1"/>
                  </w14:solidFill>
                </w14:textFill>
              </w:rPr>
            </w:pPr>
          </w:p>
        </w:tc>
        <w:tc>
          <w:tcPr>
            <w:tcW w:w="2126" w:type="dxa"/>
            <w:noWrap w:val="0"/>
            <w:vAlign w:val="top"/>
          </w:tcPr>
          <w:p w14:paraId="6611F7AA">
            <w:pPr>
              <w:rPr>
                <w:color w:val="000000" w:themeColor="text1"/>
                <w:highlight w:val="none"/>
                <w14:textFill>
                  <w14:solidFill>
                    <w14:schemeClr w14:val="tx1"/>
                  </w14:solidFill>
                </w14:textFill>
              </w:rPr>
            </w:pPr>
          </w:p>
        </w:tc>
      </w:tr>
      <w:tr w14:paraId="68E8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92" w:type="dxa"/>
            <w:noWrap w:val="0"/>
            <w:vAlign w:val="center"/>
          </w:tcPr>
          <w:p w14:paraId="1CE2B541">
            <w:pPr>
              <w:rPr>
                <w:color w:val="000000" w:themeColor="text1"/>
                <w:highlight w:val="none"/>
                <w14:textFill>
                  <w14:solidFill>
                    <w14:schemeClr w14:val="tx1"/>
                  </w14:solidFill>
                </w14:textFill>
              </w:rPr>
            </w:pPr>
          </w:p>
        </w:tc>
        <w:tc>
          <w:tcPr>
            <w:tcW w:w="1702" w:type="dxa"/>
            <w:noWrap w:val="0"/>
            <w:vAlign w:val="center"/>
          </w:tcPr>
          <w:p w14:paraId="17CCF4BE">
            <w:pPr>
              <w:rPr>
                <w:color w:val="000000" w:themeColor="text1"/>
                <w:highlight w:val="none"/>
                <w14:textFill>
                  <w14:solidFill>
                    <w14:schemeClr w14:val="tx1"/>
                  </w14:solidFill>
                </w14:textFill>
              </w:rPr>
            </w:pPr>
          </w:p>
        </w:tc>
        <w:tc>
          <w:tcPr>
            <w:tcW w:w="2693" w:type="dxa"/>
            <w:noWrap w:val="0"/>
            <w:vAlign w:val="center"/>
          </w:tcPr>
          <w:p w14:paraId="75F29E6D">
            <w:pPr>
              <w:rPr>
                <w:color w:val="000000" w:themeColor="text1"/>
                <w:highlight w:val="none"/>
                <w14:textFill>
                  <w14:solidFill>
                    <w14:schemeClr w14:val="tx1"/>
                  </w14:solidFill>
                </w14:textFill>
              </w:rPr>
            </w:pPr>
          </w:p>
        </w:tc>
        <w:tc>
          <w:tcPr>
            <w:tcW w:w="1773" w:type="dxa"/>
            <w:noWrap w:val="0"/>
            <w:vAlign w:val="center"/>
          </w:tcPr>
          <w:p w14:paraId="2F5EBAB0">
            <w:pPr>
              <w:rPr>
                <w:color w:val="000000" w:themeColor="text1"/>
                <w:highlight w:val="none"/>
                <w14:textFill>
                  <w14:solidFill>
                    <w14:schemeClr w14:val="tx1"/>
                  </w14:solidFill>
                </w14:textFill>
              </w:rPr>
            </w:pPr>
          </w:p>
        </w:tc>
        <w:tc>
          <w:tcPr>
            <w:tcW w:w="2126" w:type="dxa"/>
            <w:noWrap w:val="0"/>
            <w:vAlign w:val="top"/>
          </w:tcPr>
          <w:p w14:paraId="486EDA8F">
            <w:pPr>
              <w:rPr>
                <w:color w:val="000000" w:themeColor="text1"/>
                <w:highlight w:val="none"/>
                <w14:textFill>
                  <w14:solidFill>
                    <w14:schemeClr w14:val="tx1"/>
                  </w14:solidFill>
                </w14:textFill>
              </w:rPr>
            </w:pPr>
          </w:p>
        </w:tc>
      </w:tr>
      <w:tr w14:paraId="0BB6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92" w:type="dxa"/>
            <w:noWrap w:val="0"/>
            <w:vAlign w:val="center"/>
          </w:tcPr>
          <w:p w14:paraId="068FEFBC">
            <w:pPr>
              <w:rPr>
                <w:color w:val="000000" w:themeColor="text1"/>
                <w:highlight w:val="none"/>
                <w14:textFill>
                  <w14:solidFill>
                    <w14:schemeClr w14:val="tx1"/>
                  </w14:solidFill>
                </w14:textFill>
              </w:rPr>
            </w:pPr>
          </w:p>
        </w:tc>
        <w:tc>
          <w:tcPr>
            <w:tcW w:w="1702" w:type="dxa"/>
            <w:noWrap w:val="0"/>
            <w:vAlign w:val="center"/>
          </w:tcPr>
          <w:p w14:paraId="08F56982">
            <w:pPr>
              <w:rPr>
                <w:color w:val="000000" w:themeColor="text1"/>
                <w:highlight w:val="none"/>
                <w14:textFill>
                  <w14:solidFill>
                    <w14:schemeClr w14:val="tx1"/>
                  </w14:solidFill>
                </w14:textFill>
              </w:rPr>
            </w:pPr>
          </w:p>
        </w:tc>
        <w:tc>
          <w:tcPr>
            <w:tcW w:w="2693" w:type="dxa"/>
            <w:noWrap w:val="0"/>
            <w:vAlign w:val="center"/>
          </w:tcPr>
          <w:p w14:paraId="4D342F41">
            <w:pPr>
              <w:rPr>
                <w:color w:val="000000" w:themeColor="text1"/>
                <w:highlight w:val="none"/>
                <w14:textFill>
                  <w14:solidFill>
                    <w14:schemeClr w14:val="tx1"/>
                  </w14:solidFill>
                </w14:textFill>
              </w:rPr>
            </w:pPr>
          </w:p>
        </w:tc>
        <w:tc>
          <w:tcPr>
            <w:tcW w:w="1773" w:type="dxa"/>
            <w:noWrap w:val="0"/>
            <w:vAlign w:val="center"/>
          </w:tcPr>
          <w:p w14:paraId="4F2429DD">
            <w:pPr>
              <w:rPr>
                <w:color w:val="000000" w:themeColor="text1"/>
                <w:highlight w:val="none"/>
                <w14:textFill>
                  <w14:solidFill>
                    <w14:schemeClr w14:val="tx1"/>
                  </w14:solidFill>
                </w14:textFill>
              </w:rPr>
            </w:pPr>
          </w:p>
        </w:tc>
        <w:tc>
          <w:tcPr>
            <w:tcW w:w="2126" w:type="dxa"/>
            <w:noWrap w:val="0"/>
            <w:vAlign w:val="top"/>
          </w:tcPr>
          <w:p w14:paraId="52A74075">
            <w:pPr>
              <w:rPr>
                <w:color w:val="000000" w:themeColor="text1"/>
                <w:highlight w:val="none"/>
                <w14:textFill>
                  <w14:solidFill>
                    <w14:schemeClr w14:val="tx1"/>
                  </w14:solidFill>
                </w14:textFill>
              </w:rPr>
            </w:pPr>
          </w:p>
        </w:tc>
      </w:tr>
      <w:tr w14:paraId="0788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92" w:type="dxa"/>
            <w:noWrap w:val="0"/>
            <w:vAlign w:val="center"/>
          </w:tcPr>
          <w:p w14:paraId="35642F11">
            <w:pPr>
              <w:rPr>
                <w:color w:val="000000" w:themeColor="text1"/>
                <w:highlight w:val="none"/>
                <w14:textFill>
                  <w14:solidFill>
                    <w14:schemeClr w14:val="tx1"/>
                  </w14:solidFill>
                </w14:textFill>
              </w:rPr>
            </w:pPr>
          </w:p>
        </w:tc>
        <w:tc>
          <w:tcPr>
            <w:tcW w:w="1702" w:type="dxa"/>
            <w:noWrap w:val="0"/>
            <w:vAlign w:val="center"/>
          </w:tcPr>
          <w:p w14:paraId="50B358C8">
            <w:pPr>
              <w:rPr>
                <w:color w:val="000000" w:themeColor="text1"/>
                <w:highlight w:val="none"/>
                <w14:textFill>
                  <w14:solidFill>
                    <w14:schemeClr w14:val="tx1"/>
                  </w14:solidFill>
                </w14:textFill>
              </w:rPr>
            </w:pPr>
          </w:p>
        </w:tc>
        <w:tc>
          <w:tcPr>
            <w:tcW w:w="2693" w:type="dxa"/>
            <w:noWrap w:val="0"/>
            <w:vAlign w:val="center"/>
          </w:tcPr>
          <w:p w14:paraId="49EAACF0">
            <w:pPr>
              <w:rPr>
                <w:color w:val="000000" w:themeColor="text1"/>
                <w:highlight w:val="none"/>
                <w14:textFill>
                  <w14:solidFill>
                    <w14:schemeClr w14:val="tx1"/>
                  </w14:solidFill>
                </w14:textFill>
              </w:rPr>
            </w:pPr>
          </w:p>
        </w:tc>
        <w:tc>
          <w:tcPr>
            <w:tcW w:w="1773" w:type="dxa"/>
            <w:noWrap w:val="0"/>
            <w:vAlign w:val="center"/>
          </w:tcPr>
          <w:p w14:paraId="39BEA141">
            <w:pPr>
              <w:rPr>
                <w:color w:val="000000" w:themeColor="text1"/>
                <w:highlight w:val="none"/>
                <w14:textFill>
                  <w14:solidFill>
                    <w14:schemeClr w14:val="tx1"/>
                  </w14:solidFill>
                </w14:textFill>
              </w:rPr>
            </w:pPr>
          </w:p>
        </w:tc>
        <w:tc>
          <w:tcPr>
            <w:tcW w:w="2126" w:type="dxa"/>
            <w:noWrap w:val="0"/>
            <w:vAlign w:val="top"/>
          </w:tcPr>
          <w:p w14:paraId="7AB6B480">
            <w:pPr>
              <w:rPr>
                <w:color w:val="000000" w:themeColor="text1"/>
                <w:highlight w:val="none"/>
                <w14:textFill>
                  <w14:solidFill>
                    <w14:schemeClr w14:val="tx1"/>
                  </w14:solidFill>
                </w14:textFill>
              </w:rPr>
            </w:pPr>
          </w:p>
        </w:tc>
      </w:tr>
      <w:tr w14:paraId="1DCC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92" w:type="dxa"/>
            <w:noWrap w:val="0"/>
            <w:vAlign w:val="center"/>
          </w:tcPr>
          <w:p w14:paraId="51A6CCF2">
            <w:pPr>
              <w:rPr>
                <w:color w:val="000000" w:themeColor="text1"/>
                <w:highlight w:val="none"/>
                <w14:textFill>
                  <w14:solidFill>
                    <w14:schemeClr w14:val="tx1"/>
                  </w14:solidFill>
                </w14:textFill>
              </w:rPr>
            </w:pPr>
          </w:p>
        </w:tc>
        <w:tc>
          <w:tcPr>
            <w:tcW w:w="1702" w:type="dxa"/>
            <w:noWrap w:val="0"/>
            <w:vAlign w:val="center"/>
          </w:tcPr>
          <w:p w14:paraId="3DF8A563">
            <w:pPr>
              <w:rPr>
                <w:color w:val="000000" w:themeColor="text1"/>
                <w:highlight w:val="none"/>
                <w14:textFill>
                  <w14:solidFill>
                    <w14:schemeClr w14:val="tx1"/>
                  </w14:solidFill>
                </w14:textFill>
              </w:rPr>
            </w:pPr>
          </w:p>
        </w:tc>
        <w:tc>
          <w:tcPr>
            <w:tcW w:w="2693" w:type="dxa"/>
            <w:noWrap w:val="0"/>
            <w:vAlign w:val="center"/>
          </w:tcPr>
          <w:p w14:paraId="333E2B12">
            <w:pPr>
              <w:rPr>
                <w:color w:val="000000" w:themeColor="text1"/>
                <w:highlight w:val="none"/>
                <w14:textFill>
                  <w14:solidFill>
                    <w14:schemeClr w14:val="tx1"/>
                  </w14:solidFill>
                </w14:textFill>
              </w:rPr>
            </w:pPr>
          </w:p>
        </w:tc>
        <w:tc>
          <w:tcPr>
            <w:tcW w:w="1773" w:type="dxa"/>
            <w:noWrap w:val="0"/>
            <w:vAlign w:val="center"/>
          </w:tcPr>
          <w:p w14:paraId="6C87F79F">
            <w:pPr>
              <w:rPr>
                <w:color w:val="000000" w:themeColor="text1"/>
                <w:highlight w:val="none"/>
                <w14:textFill>
                  <w14:solidFill>
                    <w14:schemeClr w14:val="tx1"/>
                  </w14:solidFill>
                </w14:textFill>
              </w:rPr>
            </w:pPr>
          </w:p>
        </w:tc>
        <w:tc>
          <w:tcPr>
            <w:tcW w:w="2126" w:type="dxa"/>
            <w:noWrap w:val="0"/>
            <w:vAlign w:val="top"/>
          </w:tcPr>
          <w:p w14:paraId="75D12EC7">
            <w:pPr>
              <w:rPr>
                <w:color w:val="000000" w:themeColor="text1"/>
                <w:highlight w:val="none"/>
                <w14:textFill>
                  <w14:solidFill>
                    <w14:schemeClr w14:val="tx1"/>
                  </w14:solidFill>
                </w14:textFill>
              </w:rPr>
            </w:pPr>
          </w:p>
        </w:tc>
      </w:tr>
      <w:tr w14:paraId="0170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92" w:type="dxa"/>
            <w:noWrap w:val="0"/>
            <w:vAlign w:val="center"/>
          </w:tcPr>
          <w:p w14:paraId="14761D76">
            <w:pPr>
              <w:rPr>
                <w:color w:val="000000" w:themeColor="text1"/>
                <w:highlight w:val="none"/>
                <w14:textFill>
                  <w14:solidFill>
                    <w14:schemeClr w14:val="tx1"/>
                  </w14:solidFill>
                </w14:textFill>
              </w:rPr>
            </w:pPr>
          </w:p>
        </w:tc>
        <w:tc>
          <w:tcPr>
            <w:tcW w:w="1702" w:type="dxa"/>
            <w:noWrap w:val="0"/>
            <w:vAlign w:val="center"/>
          </w:tcPr>
          <w:p w14:paraId="17F79B0C">
            <w:pPr>
              <w:rPr>
                <w:color w:val="000000" w:themeColor="text1"/>
                <w:highlight w:val="none"/>
                <w14:textFill>
                  <w14:solidFill>
                    <w14:schemeClr w14:val="tx1"/>
                  </w14:solidFill>
                </w14:textFill>
              </w:rPr>
            </w:pPr>
          </w:p>
        </w:tc>
        <w:tc>
          <w:tcPr>
            <w:tcW w:w="2693" w:type="dxa"/>
            <w:noWrap w:val="0"/>
            <w:vAlign w:val="center"/>
          </w:tcPr>
          <w:p w14:paraId="7E2A3CAC">
            <w:pPr>
              <w:rPr>
                <w:color w:val="000000" w:themeColor="text1"/>
                <w:highlight w:val="none"/>
                <w14:textFill>
                  <w14:solidFill>
                    <w14:schemeClr w14:val="tx1"/>
                  </w14:solidFill>
                </w14:textFill>
              </w:rPr>
            </w:pPr>
          </w:p>
        </w:tc>
        <w:tc>
          <w:tcPr>
            <w:tcW w:w="1773" w:type="dxa"/>
            <w:noWrap w:val="0"/>
            <w:vAlign w:val="center"/>
          </w:tcPr>
          <w:p w14:paraId="5AAC0BBF">
            <w:pPr>
              <w:rPr>
                <w:color w:val="000000" w:themeColor="text1"/>
                <w:highlight w:val="none"/>
                <w14:textFill>
                  <w14:solidFill>
                    <w14:schemeClr w14:val="tx1"/>
                  </w14:solidFill>
                </w14:textFill>
              </w:rPr>
            </w:pPr>
          </w:p>
        </w:tc>
        <w:tc>
          <w:tcPr>
            <w:tcW w:w="2126" w:type="dxa"/>
            <w:noWrap w:val="0"/>
            <w:vAlign w:val="top"/>
          </w:tcPr>
          <w:p w14:paraId="0968CFFE">
            <w:pPr>
              <w:rPr>
                <w:color w:val="000000" w:themeColor="text1"/>
                <w:highlight w:val="none"/>
                <w14:textFill>
                  <w14:solidFill>
                    <w14:schemeClr w14:val="tx1"/>
                  </w14:solidFill>
                </w14:textFill>
              </w:rPr>
            </w:pPr>
          </w:p>
        </w:tc>
      </w:tr>
      <w:tr w14:paraId="5FDF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92" w:type="dxa"/>
            <w:noWrap w:val="0"/>
            <w:vAlign w:val="center"/>
          </w:tcPr>
          <w:p w14:paraId="1F487BB3">
            <w:pPr>
              <w:rPr>
                <w:color w:val="000000" w:themeColor="text1"/>
                <w:highlight w:val="none"/>
                <w14:textFill>
                  <w14:solidFill>
                    <w14:schemeClr w14:val="tx1"/>
                  </w14:solidFill>
                </w14:textFill>
              </w:rPr>
            </w:pPr>
          </w:p>
        </w:tc>
        <w:tc>
          <w:tcPr>
            <w:tcW w:w="1702" w:type="dxa"/>
            <w:noWrap w:val="0"/>
            <w:vAlign w:val="center"/>
          </w:tcPr>
          <w:p w14:paraId="28D5A330">
            <w:pPr>
              <w:rPr>
                <w:color w:val="000000" w:themeColor="text1"/>
                <w:highlight w:val="none"/>
                <w14:textFill>
                  <w14:solidFill>
                    <w14:schemeClr w14:val="tx1"/>
                  </w14:solidFill>
                </w14:textFill>
              </w:rPr>
            </w:pPr>
          </w:p>
        </w:tc>
        <w:tc>
          <w:tcPr>
            <w:tcW w:w="2693" w:type="dxa"/>
            <w:noWrap w:val="0"/>
            <w:vAlign w:val="center"/>
          </w:tcPr>
          <w:p w14:paraId="1CC5CFAF">
            <w:pPr>
              <w:rPr>
                <w:color w:val="000000" w:themeColor="text1"/>
                <w:highlight w:val="none"/>
                <w14:textFill>
                  <w14:solidFill>
                    <w14:schemeClr w14:val="tx1"/>
                  </w14:solidFill>
                </w14:textFill>
              </w:rPr>
            </w:pPr>
          </w:p>
        </w:tc>
        <w:tc>
          <w:tcPr>
            <w:tcW w:w="1773" w:type="dxa"/>
            <w:noWrap w:val="0"/>
            <w:vAlign w:val="center"/>
          </w:tcPr>
          <w:p w14:paraId="27431357">
            <w:pPr>
              <w:rPr>
                <w:color w:val="000000" w:themeColor="text1"/>
                <w:highlight w:val="none"/>
                <w14:textFill>
                  <w14:solidFill>
                    <w14:schemeClr w14:val="tx1"/>
                  </w14:solidFill>
                </w14:textFill>
              </w:rPr>
            </w:pPr>
          </w:p>
        </w:tc>
        <w:tc>
          <w:tcPr>
            <w:tcW w:w="2126" w:type="dxa"/>
            <w:noWrap w:val="0"/>
            <w:vAlign w:val="top"/>
          </w:tcPr>
          <w:p w14:paraId="70B57BDA">
            <w:pPr>
              <w:rPr>
                <w:color w:val="000000" w:themeColor="text1"/>
                <w:highlight w:val="none"/>
                <w14:textFill>
                  <w14:solidFill>
                    <w14:schemeClr w14:val="tx1"/>
                  </w14:solidFill>
                </w14:textFill>
              </w:rPr>
            </w:pPr>
          </w:p>
        </w:tc>
      </w:tr>
      <w:tr w14:paraId="33D2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92" w:type="dxa"/>
            <w:noWrap w:val="0"/>
            <w:vAlign w:val="center"/>
          </w:tcPr>
          <w:p w14:paraId="7ECFFC35">
            <w:pPr>
              <w:rPr>
                <w:color w:val="000000" w:themeColor="text1"/>
                <w:highlight w:val="none"/>
                <w14:textFill>
                  <w14:solidFill>
                    <w14:schemeClr w14:val="tx1"/>
                  </w14:solidFill>
                </w14:textFill>
              </w:rPr>
            </w:pPr>
          </w:p>
        </w:tc>
        <w:tc>
          <w:tcPr>
            <w:tcW w:w="1702" w:type="dxa"/>
            <w:noWrap w:val="0"/>
            <w:vAlign w:val="center"/>
          </w:tcPr>
          <w:p w14:paraId="72595983">
            <w:pPr>
              <w:rPr>
                <w:color w:val="000000" w:themeColor="text1"/>
                <w:highlight w:val="none"/>
                <w14:textFill>
                  <w14:solidFill>
                    <w14:schemeClr w14:val="tx1"/>
                  </w14:solidFill>
                </w14:textFill>
              </w:rPr>
            </w:pPr>
          </w:p>
        </w:tc>
        <w:tc>
          <w:tcPr>
            <w:tcW w:w="2693" w:type="dxa"/>
            <w:noWrap w:val="0"/>
            <w:vAlign w:val="center"/>
          </w:tcPr>
          <w:p w14:paraId="00660FEF">
            <w:pPr>
              <w:rPr>
                <w:color w:val="000000" w:themeColor="text1"/>
                <w:highlight w:val="none"/>
                <w14:textFill>
                  <w14:solidFill>
                    <w14:schemeClr w14:val="tx1"/>
                  </w14:solidFill>
                </w14:textFill>
              </w:rPr>
            </w:pPr>
          </w:p>
        </w:tc>
        <w:tc>
          <w:tcPr>
            <w:tcW w:w="1773" w:type="dxa"/>
            <w:noWrap w:val="0"/>
            <w:vAlign w:val="center"/>
          </w:tcPr>
          <w:p w14:paraId="1106B406">
            <w:pPr>
              <w:rPr>
                <w:color w:val="000000" w:themeColor="text1"/>
                <w:highlight w:val="none"/>
                <w14:textFill>
                  <w14:solidFill>
                    <w14:schemeClr w14:val="tx1"/>
                  </w14:solidFill>
                </w14:textFill>
              </w:rPr>
            </w:pPr>
          </w:p>
        </w:tc>
        <w:tc>
          <w:tcPr>
            <w:tcW w:w="2126" w:type="dxa"/>
            <w:noWrap w:val="0"/>
            <w:vAlign w:val="top"/>
          </w:tcPr>
          <w:p w14:paraId="3C888B02">
            <w:pPr>
              <w:rPr>
                <w:color w:val="000000" w:themeColor="text1"/>
                <w:highlight w:val="none"/>
                <w14:textFill>
                  <w14:solidFill>
                    <w14:schemeClr w14:val="tx1"/>
                  </w14:solidFill>
                </w14:textFill>
              </w:rPr>
            </w:pPr>
          </w:p>
        </w:tc>
      </w:tr>
      <w:tr w14:paraId="70AE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92" w:type="dxa"/>
            <w:noWrap w:val="0"/>
            <w:vAlign w:val="center"/>
          </w:tcPr>
          <w:p w14:paraId="49807309">
            <w:pPr>
              <w:rPr>
                <w:color w:val="000000" w:themeColor="text1"/>
                <w:highlight w:val="none"/>
                <w14:textFill>
                  <w14:solidFill>
                    <w14:schemeClr w14:val="tx1"/>
                  </w14:solidFill>
                </w14:textFill>
              </w:rPr>
            </w:pPr>
          </w:p>
        </w:tc>
        <w:tc>
          <w:tcPr>
            <w:tcW w:w="1702" w:type="dxa"/>
            <w:noWrap w:val="0"/>
            <w:vAlign w:val="center"/>
          </w:tcPr>
          <w:p w14:paraId="649C844C">
            <w:pPr>
              <w:rPr>
                <w:color w:val="000000" w:themeColor="text1"/>
                <w:highlight w:val="none"/>
                <w14:textFill>
                  <w14:solidFill>
                    <w14:schemeClr w14:val="tx1"/>
                  </w14:solidFill>
                </w14:textFill>
              </w:rPr>
            </w:pPr>
          </w:p>
        </w:tc>
        <w:tc>
          <w:tcPr>
            <w:tcW w:w="2693" w:type="dxa"/>
            <w:noWrap w:val="0"/>
            <w:vAlign w:val="center"/>
          </w:tcPr>
          <w:p w14:paraId="0CC6A48B">
            <w:pPr>
              <w:rPr>
                <w:color w:val="000000" w:themeColor="text1"/>
                <w:highlight w:val="none"/>
                <w14:textFill>
                  <w14:solidFill>
                    <w14:schemeClr w14:val="tx1"/>
                  </w14:solidFill>
                </w14:textFill>
              </w:rPr>
            </w:pPr>
          </w:p>
        </w:tc>
        <w:tc>
          <w:tcPr>
            <w:tcW w:w="1773" w:type="dxa"/>
            <w:noWrap w:val="0"/>
            <w:vAlign w:val="center"/>
          </w:tcPr>
          <w:p w14:paraId="40366C43">
            <w:pPr>
              <w:rPr>
                <w:color w:val="000000" w:themeColor="text1"/>
                <w:highlight w:val="none"/>
                <w14:textFill>
                  <w14:solidFill>
                    <w14:schemeClr w14:val="tx1"/>
                  </w14:solidFill>
                </w14:textFill>
              </w:rPr>
            </w:pPr>
          </w:p>
        </w:tc>
        <w:tc>
          <w:tcPr>
            <w:tcW w:w="2126" w:type="dxa"/>
            <w:noWrap w:val="0"/>
            <w:vAlign w:val="top"/>
          </w:tcPr>
          <w:p w14:paraId="706A9526">
            <w:pPr>
              <w:rPr>
                <w:color w:val="000000" w:themeColor="text1"/>
                <w:highlight w:val="none"/>
                <w14:textFill>
                  <w14:solidFill>
                    <w14:schemeClr w14:val="tx1"/>
                  </w14:solidFill>
                </w14:textFill>
              </w:rPr>
            </w:pPr>
          </w:p>
        </w:tc>
      </w:tr>
      <w:tr w14:paraId="3E6A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92" w:type="dxa"/>
            <w:noWrap w:val="0"/>
            <w:vAlign w:val="center"/>
          </w:tcPr>
          <w:p w14:paraId="6E8BFA16">
            <w:pPr>
              <w:rPr>
                <w:color w:val="000000" w:themeColor="text1"/>
                <w:highlight w:val="none"/>
                <w14:textFill>
                  <w14:solidFill>
                    <w14:schemeClr w14:val="tx1"/>
                  </w14:solidFill>
                </w14:textFill>
              </w:rPr>
            </w:pPr>
          </w:p>
        </w:tc>
        <w:tc>
          <w:tcPr>
            <w:tcW w:w="1702" w:type="dxa"/>
            <w:noWrap w:val="0"/>
            <w:vAlign w:val="center"/>
          </w:tcPr>
          <w:p w14:paraId="365B3A4B">
            <w:pPr>
              <w:rPr>
                <w:color w:val="000000" w:themeColor="text1"/>
                <w:highlight w:val="none"/>
                <w14:textFill>
                  <w14:solidFill>
                    <w14:schemeClr w14:val="tx1"/>
                  </w14:solidFill>
                </w14:textFill>
              </w:rPr>
            </w:pPr>
          </w:p>
        </w:tc>
        <w:tc>
          <w:tcPr>
            <w:tcW w:w="2693" w:type="dxa"/>
            <w:noWrap w:val="0"/>
            <w:vAlign w:val="center"/>
          </w:tcPr>
          <w:p w14:paraId="5AA5882C">
            <w:pPr>
              <w:rPr>
                <w:color w:val="000000" w:themeColor="text1"/>
                <w:highlight w:val="none"/>
                <w14:textFill>
                  <w14:solidFill>
                    <w14:schemeClr w14:val="tx1"/>
                  </w14:solidFill>
                </w14:textFill>
              </w:rPr>
            </w:pPr>
          </w:p>
        </w:tc>
        <w:tc>
          <w:tcPr>
            <w:tcW w:w="1773" w:type="dxa"/>
            <w:noWrap w:val="0"/>
            <w:vAlign w:val="center"/>
          </w:tcPr>
          <w:p w14:paraId="4300C94D">
            <w:pPr>
              <w:rPr>
                <w:color w:val="000000" w:themeColor="text1"/>
                <w:highlight w:val="none"/>
                <w14:textFill>
                  <w14:solidFill>
                    <w14:schemeClr w14:val="tx1"/>
                  </w14:solidFill>
                </w14:textFill>
              </w:rPr>
            </w:pPr>
          </w:p>
        </w:tc>
        <w:tc>
          <w:tcPr>
            <w:tcW w:w="2126" w:type="dxa"/>
            <w:noWrap w:val="0"/>
            <w:vAlign w:val="top"/>
          </w:tcPr>
          <w:p w14:paraId="2A89402C">
            <w:pPr>
              <w:rPr>
                <w:color w:val="000000" w:themeColor="text1"/>
                <w:highlight w:val="none"/>
                <w14:textFill>
                  <w14:solidFill>
                    <w14:schemeClr w14:val="tx1"/>
                  </w14:solidFill>
                </w14:textFill>
              </w:rPr>
            </w:pPr>
          </w:p>
        </w:tc>
      </w:tr>
    </w:tbl>
    <w:p w14:paraId="69AD58F5">
      <w:pPr>
        <w:rPr>
          <w:color w:val="000000" w:themeColor="text1"/>
          <w:highlight w:val="none"/>
          <w14:textFill>
            <w14:solidFill>
              <w14:schemeClr w14:val="tx1"/>
            </w14:solidFill>
          </w14:textFill>
        </w:rPr>
      </w:pPr>
    </w:p>
    <w:p w14:paraId="44D4EB64">
      <w:pPr>
        <w:rPr>
          <w:color w:val="000000" w:themeColor="text1"/>
          <w:highlight w:val="none"/>
          <w14:textFill>
            <w14:solidFill>
              <w14:schemeClr w14:val="tx1"/>
            </w14:solidFill>
          </w14:textFill>
        </w:rPr>
      </w:pPr>
    </w:p>
    <w:p w14:paraId="787BD8DC">
      <w:pPr>
        <w:rPr>
          <w:color w:val="000000" w:themeColor="text1"/>
          <w:highlight w:val="none"/>
          <w14:textFill>
            <w14:solidFill>
              <w14:schemeClr w14:val="tx1"/>
            </w14:solidFill>
          </w14:textFill>
        </w:rPr>
      </w:pPr>
    </w:p>
    <w:p w14:paraId="4E24C4ED">
      <w:pPr>
        <w:widowControl/>
        <w:adjustRightInd/>
        <w:snapToGrid/>
        <w:spacing w:line="24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937CBF0">
      <w:pPr>
        <w:pStyle w:val="55"/>
        <w:rPr>
          <w:color w:val="000000" w:themeColor="text1"/>
          <w:highlight w:val="none"/>
          <w14:textFill>
            <w14:solidFill>
              <w14:schemeClr w14:val="tx1"/>
            </w14:solidFill>
          </w14:textFill>
        </w:rPr>
      </w:pPr>
      <w:bookmarkStart w:id="147" w:name="_Toc174533103"/>
      <w:bookmarkStart w:id="148" w:name="_Toc451786890"/>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、拟派实施人员简历格式</w:t>
      </w:r>
      <w:bookmarkEnd w:id="147"/>
    </w:p>
    <w:p w14:paraId="674CD898">
      <w:pPr>
        <w:spacing w:line="360" w:lineRule="auto"/>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人员简历</w:t>
      </w:r>
      <w:bookmarkEnd w:id="148"/>
    </w:p>
    <w:tbl>
      <w:tblPr>
        <w:tblStyle w:val="24"/>
        <w:tblW w:w="893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5"/>
        <w:gridCol w:w="30"/>
        <w:gridCol w:w="1645"/>
        <w:gridCol w:w="1701"/>
        <w:gridCol w:w="1359"/>
        <w:gridCol w:w="1051"/>
        <w:gridCol w:w="566"/>
        <w:gridCol w:w="1844"/>
      </w:tblGrid>
      <w:tr w14:paraId="50DF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735" w:type="dxa"/>
            <w:noWrap w:val="0"/>
            <w:vAlign w:val="center"/>
          </w:tcPr>
          <w:p w14:paraId="531266B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姓名</w:t>
            </w:r>
          </w:p>
        </w:tc>
        <w:tc>
          <w:tcPr>
            <w:tcW w:w="1675" w:type="dxa"/>
            <w:gridSpan w:val="2"/>
            <w:noWrap w:val="0"/>
            <w:vAlign w:val="center"/>
          </w:tcPr>
          <w:p w14:paraId="45CB9883">
            <w:pPr>
              <w:rPr>
                <w:color w:val="000000" w:themeColor="text1"/>
                <w:highlight w:val="none"/>
                <w14:textFill>
                  <w14:solidFill>
                    <w14:schemeClr w14:val="tx1"/>
                  </w14:solidFill>
                </w14:textFill>
              </w:rPr>
            </w:pPr>
          </w:p>
        </w:tc>
        <w:tc>
          <w:tcPr>
            <w:tcW w:w="1701" w:type="dxa"/>
            <w:noWrap w:val="0"/>
            <w:vAlign w:val="center"/>
          </w:tcPr>
          <w:p w14:paraId="584E907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职务</w:t>
            </w:r>
          </w:p>
        </w:tc>
        <w:tc>
          <w:tcPr>
            <w:tcW w:w="1359" w:type="dxa"/>
            <w:noWrap w:val="0"/>
            <w:vAlign w:val="center"/>
          </w:tcPr>
          <w:p w14:paraId="4E71BABF">
            <w:pPr>
              <w:rPr>
                <w:color w:val="000000" w:themeColor="text1"/>
                <w:highlight w:val="none"/>
                <w14:textFill>
                  <w14:solidFill>
                    <w14:schemeClr w14:val="tx1"/>
                  </w14:solidFill>
                </w14:textFill>
              </w:rPr>
            </w:pPr>
          </w:p>
        </w:tc>
        <w:tc>
          <w:tcPr>
            <w:tcW w:w="1617" w:type="dxa"/>
            <w:gridSpan w:val="2"/>
            <w:noWrap w:val="0"/>
            <w:vAlign w:val="center"/>
          </w:tcPr>
          <w:p w14:paraId="65D012D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职称</w:t>
            </w:r>
          </w:p>
        </w:tc>
        <w:tc>
          <w:tcPr>
            <w:tcW w:w="1844" w:type="dxa"/>
            <w:noWrap w:val="0"/>
            <w:vAlign w:val="center"/>
          </w:tcPr>
          <w:p w14:paraId="6EA9996C">
            <w:pPr>
              <w:rPr>
                <w:color w:val="000000" w:themeColor="text1"/>
                <w:highlight w:val="none"/>
                <w14:textFill>
                  <w14:solidFill>
                    <w14:schemeClr w14:val="tx1"/>
                  </w14:solidFill>
                </w14:textFill>
              </w:rPr>
            </w:pPr>
          </w:p>
        </w:tc>
      </w:tr>
      <w:tr w14:paraId="0157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735" w:type="dxa"/>
            <w:noWrap w:val="0"/>
            <w:vAlign w:val="center"/>
          </w:tcPr>
          <w:p w14:paraId="5133C6C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年龄</w:t>
            </w:r>
          </w:p>
        </w:tc>
        <w:tc>
          <w:tcPr>
            <w:tcW w:w="1675" w:type="dxa"/>
            <w:gridSpan w:val="2"/>
            <w:noWrap w:val="0"/>
            <w:vAlign w:val="center"/>
          </w:tcPr>
          <w:p w14:paraId="245BCF5C">
            <w:pPr>
              <w:rPr>
                <w:color w:val="000000" w:themeColor="text1"/>
                <w:highlight w:val="none"/>
                <w14:textFill>
                  <w14:solidFill>
                    <w14:schemeClr w14:val="tx1"/>
                  </w14:solidFill>
                </w14:textFill>
              </w:rPr>
            </w:pPr>
          </w:p>
        </w:tc>
        <w:tc>
          <w:tcPr>
            <w:tcW w:w="1701" w:type="dxa"/>
            <w:noWrap w:val="0"/>
            <w:vAlign w:val="center"/>
          </w:tcPr>
          <w:p w14:paraId="60E46FA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本项目拟任职</w:t>
            </w:r>
          </w:p>
        </w:tc>
        <w:tc>
          <w:tcPr>
            <w:tcW w:w="1359" w:type="dxa"/>
            <w:noWrap w:val="0"/>
            <w:vAlign w:val="center"/>
          </w:tcPr>
          <w:p w14:paraId="14F2A371">
            <w:pPr>
              <w:rPr>
                <w:color w:val="000000" w:themeColor="text1"/>
                <w:highlight w:val="none"/>
                <w14:textFill>
                  <w14:solidFill>
                    <w14:schemeClr w14:val="tx1"/>
                  </w14:solidFill>
                </w14:textFill>
              </w:rPr>
            </w:pPr>
          </w:p>
        </w:tc>
        <w:tc>
          <w:tcPr>
            <w:tcW w:w="1617" w:type="dxa"/>
            <w:gridSpan w:val="2"/>
            <w:noWrap w:val="0"/>
            <w:vAlign w:val="center"/>
          </w:tcPr>
          <w:p w14:paraId="0222D8B7">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单位任职时间</w:t>
            </w:r>
          </w:p>
        </w:tc>
        <w:tc>
          <w:tcPr>
            <w:tcW w:w="1844" w:type="dxa"/>
            <w:noWrap w:val="0"/>
            <w:vAlign w:val="center"/>
          </w:tcPr>
          <w:p w14:paraId="4DDB24C4">
            <w:pPr>
              <w:rPr>
                <w:color w:val="000000" w:themeColor="text1"/>
                <w:highlight w:val="none"/>
                <w14:textFill>
                  <w14:solidFill>
                    <w14:schemeClr w14:val="tx1"/>
                  </w14:solidFill>
                </w14:textFill>
              </w:rPr>
            </w:pPr>
          </w:p>
        </w:tc>
      </w:tr>
      <w:tr w14:paraId="5CD9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8931" w:type="dxa"/>
            <w:gridSpan w:val="8"/>
            <w:noWrap w:val="0"/>
            <w:vAlign w:val="top"/>
          </w:tcPr>
          <w:p w14:paraId="54A4659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学历（毕业学校、时间、专业）：</w:t>
            </w:r>
          </w:p>
          <w:p w14:paraId="6FD047AD">
            <w:pPr>
              <w:rPr>
                <w:color w:val="000000" w:themeColor="text1"/>
                <w:highlight w:val="none"/>
                <w14:textFill>
                  <w14:solidFill>
                    <w14:schemeClr w14:val="tx1"/>
                  </w14:solidFill>
                </w14:textFill>
              </w:rPr>
            </w:pPr>
          </w:p>
          <w:p w14:paraId="319014C5">
            <w:pPr>
              <w:rPr>
                <w:color w:val="000000" w:themeColor="text1"/>
                <w:highlight w:val="none"/>
                <w14:textFill>
                  <w14:solidFill>
                    <w14:schemeClr w14:val="tx1"/>
                  </w14:solidFill>
                </w14:textFill>
              </w:rPr>
            </w:pPr>
          </w:p>
          <w:p w14:paraId="521D6765">
            <w:pPr>
              <w:rPr>
                <w:color w:val="000000" w:themeColor="text1"/>
                <w:highlight w:val="none"/>
                <w14:textFill>
                  <w14:solidFill>
                    <w14:schemeClr w14:val="tx1"/>
                  </w14:solidFill>
                </w14:textFill>
              </w:rPr>
            </w:pPr>
          </w:p>
        </w:tc>
      </w:tr>
      <w:tr w14:paraId="583D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8931" w:type="dxa"/>
            <w:gridSpan w:val="8"/>
            <w:noWrap w:val="0"/>
            <w:vAlign w:val="top"/>
          </w:tcPr>
          <w:p w14:paraId="2EBBFCE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取得的专业认证、资质情况：</w:t>
            </w:r>
          </w:p>
          <w:p w14:paraId="5E1CB6BD">
            <w:pPr>
              <w:rPr>
                <w:color w:val="000000" w:themeColor="text1"/>
                <w:highlight w:val="none"/>
                <w14:textFill>
                  <w14:solidFill>
                    <w14:schemeClr w14:val="tx1"/>
                  </w14:solidFill>
                </w14:textFill>
              </w:rPr>
            </w:pPr>
          </w:p>
          <w:p w14:paraId="7734369B">
            <w:pPr>
              <w:rPr>
                <w:color w:val="000000" w:themeColor="text1"/>
                <w:highlight w:val="none"/>
                <w14:textFill>
                  <w14:solidFill>
                    <w14:schemeClr w14:val="tx1"/>
                  </w14:solidFill>
                </w14:textFill>
              </w:rPr>
            </w:pPr>
          </w:p>
        </w:tc>
      </w:tr>
      <w:tr w14:paraId="4D98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8931" w:type="dxa"/>
            <w:gridSpan w:val="8"/>
            <w:noWrap w:val="0"/>
            <w:vAlign w:val="top"/>
          </w:tcPr>
          <w:p w14:paraId="2EA0997B">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人员优势及特长：</w:t>
            </w:r>
          </w:p>
          <w:p w14:paraId="4B08BE49">
            <w:pPr>
              <w:rPr>
                <w:color w:val="000000" w:themeColor="text1"/>
                <w:highlight w:val="none"/>
                <w14:textFill>
                  <w14:solidFill>
                    <w14:schemeClr w14:val="tx1"/>
                  </w14:solidFill>
                </w14:textFill>
              </w:rPr>
            </w:pPr>
          </w:p>
          <w:p w14:paraId="39FDE028">
            <w:pPr>
              <w:rPr>
                <w:color w:val="000000" w:themeColor="text1"/>
                <w:highlight w:val="none"/>
                <w14:textFill>
                  <w14:solidFill>
                    <w14:schemeClr w14:val="tx1"/>
                  </w14:solidFill>
                </w14:textFill>
              </w:rPr>
            </w:pPr>
          </w:p>
        </w:tc>
      </w:tr>
      <w:tr w14:paraId="0D1A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8931" w:type="dxa"/>
            <w:gridSpan w:val="8"/>
            <w:noWrap w:val="0"/>
            <w:vAlign w:val="top"/>
          </w:tcPr>
          <w:p w14:paraId="7A5FDE9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人员其他情况介绍：</w:t>
            </w:r>
          </w:p>
          <w:p w14:paraId="6E6697D6">
            <w:pPr>
              <w:rPr>
                <w:color w:val="000000" w:themeColor="text1"/>
                <w:highlight w:val="none"/>
                <w14:textFill>
                  <w14:solidFill>
                    <w14:schemeClr w14:val="tx1"/>
                  </w14:solidFill>
                </w14:textFill>
              </w:rPr>
            </w:pPr>
          </w:p>
          <w:p w14:paraId="4D35D0EE">
            <w:pPr>
              <w:rPr>
                <w:color w:val="000000" w:themeColor="text1"/>
                <w:highlight w:val="none"/>
                <w14:textFill>
                  <w14:solidFill>
                    <w14:schemeClr w14:val="tx1"/>
                  </w14:solidFill>
                </w14:textFill>
              </w:rPr>
            </w:pPr>
          </w:p>
        </w:tc>
      </w:tr>
      <w:tr w14:paraId="1590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8931" w:type="dxa"/>
            <w:gridSpan w:val="8"/>
            <w:noWrap w:val="0"/>
            <w:vAlign w:val="top"/>
          </w:tcPr>
          <w:p w14:paraId="5CE3D55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人员业绩情况</w:t>
            </w:r>
          </w:p>
        </w:tc>
      </w:tr>
      <w:tr w14:paraId="1C6B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765" w:type="dxa"/>
            <w:gridSpan w:val="2"/>
            <w:noWrap w:val="0"/>
            <w:vAlign w:val="center"/>
          </w:tcPr>
          <w:p w14:paraId="456FD8AD">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年份</w:t>
            </w:r>
          </w:p>
        </w:tc>
        <w:tc>
          <w:tcPr>
            <w:tcW w:w="5756" w:type="dxa"/>
            <w:gridSpan w:val="4"/>
            <w:noWrap w:val="0"/>
            <w:vAlign w:val="center"/>
          </w:tcPr>
          <w:p w14:paraId="2D83D7D0">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最近参加过的主要项目名称</w:t>
            </w:r>
          </w:p>
        </w:tc>
        <w:tc>
          <w:tcPr>
            <w:tcW w:w="2410" w:type="dxa"/>
            <w:gridSpan w:val="2"/>
            <w:noWrap w:val="0"/>
            <w:vAlign w:val="center"/>
          </w:tcPr>
          <w:p w14:paraId="733E1AB6">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担任职务或承担的主要工作</w:t>
            </w:r>
          </w:p>
        </w:tc>
      </w:tr>
      <w:tr w14:paraId="7953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765" w:type="dxa"/>
            <w:gridSpan w:val="2"/>
            <w:noWrap w:val="0"/>
            <w:vAlign w:val="center"/>
          </w:tcPr>
          <w:p w14:paraId="520E1846">
            <w:pPr>
              <w:rPr>
                <w:color w:val="000000" w:themeColor="text1"/>
                <w:highlight w:val="none"/>
                <w14:textFill>
                  <w14:solidFill>
                    <w14:schemeClr w14:val="tx1"/>
                  </w14:solidFill>
                </w14:textFill>
              </w:rPr>
            </w:pPr>
          </w:p>
        </w:tc>
        <w:tc>
          <w:tcPr>
            <w:tcW w:w="5756" w:type="dxa"/>
            <w:gridSpan w:val="4"/>
            <w:noWrap w:val="0"/>
            <w:vAlign w:val="center"/>
          </w:tcPr>
          <w:p w14:paraId="4ABDB242">
            <w:pPr>
              <w:rPr>
                <w:color w:val="000000" w:themeColor="text1"/>
                <w:highlight w:val="none"/>
                <w14:textFill>
                  <w14:solidFill>
                    <w14:schemeClr w14:val="tx1"/>
                  </w14:solidFill>
                </w14:textFill>
              </w:rPr>
            </w:pPr>
          </w:p>
        </w:tc>
        <w:tc>
          <w:tcPr>
            <w:tcW w:w="2410" w:type="dxa"/>
            <w:gridSpan w:val="2"/>
            <w:noWrap w:val="0"/>
            <w:vAlign w:val="center"/>
          </w:tcPr>
          <w:p w14:paraId="47EF73B1">
            <w:pPr>
              <w:rPr>
                <w:color w:val="000000" w:themeColor="text1"/>
                <w:highlight w:val="none"/>
                <w14:textFill>
                  <w14:solidFill>
                    <w14:schemeClr w14:val="tx1"/>
                  </w14:solidFill>
                </w14:textFill>
              </w:rPr>
            </w:pPr>
          </w:p>
        </w:tc>
      </w:tr>
      <w:tr w14:paraId="2E10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765" w:type="dxa"/>
            <w:gridSpan w:val="2"/>
            <w:noWrap w:val="0"/>
            <w:vAlign w:val="center"/>
          </w:tcPr>
          <w:p w14:paraId="18B5B057">
            <w:pPr>
              <w:rPr>
                <w:color w:val="000000" w:themeColor="text1"/>
                <w:highlight w:val="none"/>
                <w14:textFill>
                  <w14:solidFill>
                    <w14:schemeClr w14:val="tx1"/>
                  </w14:solidFill>
                </w14:textFill>
              </w:rPr>
            </w:pPr>
          </w:p>
        </w:tc>
        <w:tc>
          <w:tcPr>
            <w:tcW w:w="5756" w:type="dxa"/>
            <w:gridSpan w:val="4"/>
            <w:noWrap w:val="0"/>
            <w:vAlign w:val="center"/>
          </w:tcPr>
          <w:p w14:paraId="66DB9532">
            <w:pPr>
              <w:rPr>
                <w:color w:val="000000" w:themeColor="text1"/>
                <w:highlight w:val="none"/>
                <w14:textFill>
                  <w14:solidFill>
                    <w14:schemeClr w14:val="tx1"/>
                  </w14:solidFill>
                </w14:textFill>
              </w:rPr>
            </w:pPr>
          </w:p>
        </w:tc>
        <w:tc>
          <w:tcPr>
            <w:tcW w:w="2410" w:type="dxa"/>
            <w:gridSpan w:val="2"/>
            <w:noWrap w:val="0"/>
            <w:vAlign w:val="center"/>
          </w:tcPr>
          <w:p w14:paraId="71745439">
            <w:pPr>
              <w:rPr>
                <w:color w:val="000000" w:themeColor="text1"/>
                <w:highlight w:val="none"/>
                <w14:textFill>
                  <w14:solidFill>
                    <w14:schemeClr w14:val="tx1"/>
                  </w14:solidFill>
                </w14:textFill>
              </w:rPr>
            </w:pPr>
          </w:p>
        </w:tc>
      </w:tr>
      <w:tr w14:paraId="644B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765" w:type="dxa"/>
            <w:gridSpan w:val="2"/>
            <w:noWrap w:val="0"/>
            <w:vAlign w:val="center"/>
          </w:tcPr>
          <w:p w14:paraId="1CD3EE2B">
            <w:pPr>
              <w:rPr>
                <w:color w:val="000000" w:themeColor="text1"/>
                <w:highlight w:val="none"/>
                <w14:textFill>
                  <w14:solidFill>
                    <w14:schemeClr w14:val="tx1"/>
                  </w14:solidFill>
                </w14:textFill>
              </w:rPr>
            </w:pPr>
          </w:p>
        </w:tc>
        <w:tc>
          <w:tcPr>
            <w:tcW w:w="5756" w:type="dxa"/>
            <w:gridSpan w:val="4"/>
            <w:noWrap w:val="0"/>
            <w:vAlign w:val="center"/>
          </w:tcPr>
          <w:p w14:paraId="3AA51F73">
            <w:pPr>
              <w:rPr>
                <w:color w:val="000000" w:themeColor="text1"/>
                <w:highlight w:val="none"/>
                <w14:textFill>
                  <w14:solidFill>
                    <w14:schemeClr w14:val="tx1"/>
                  </w14:solidFill>
                </w14:textFill>
              </w:rPr>
            </w:pPr>
          </w:p>
        </w:tc>
        <w:tc>
          <w:tcPr>
            <w:tcW w:w="2410" w:type="dxa"/>
            <w:gridSpan w:val="2"/>
            <w:noWrap w:val="0"/>
            <w:vAlign w:val="center"/>
          </w:tcPr>
          <w:p w14:paraId="0D4DD5B4">
            <w:pPr>
              <w:rPr>
                <w:color w:val="000000" w:themeColor="text1"/>
                <w:highlight w:val="none"/>
                <w14:textFill>
                  <w14:solidFill>
                    <w14:schemeClr w14:val="tx1"/>
                  </w14:solidFill>
                </w14:textFill>
              </w:rPr>
            </w:pPr>
          </w:p>
        </w:tc>
      </w:tr>
      <w:tr w14:paraId="5F81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765" w:type="dxa"/>
            <w:gridSpan w:val="2"/>
            <w:noWrap w:val="0"/>
            <w:vAlign w:val="center"/>
          </w:tcPr>
          <w:p w14:paraId="332DD9E8">
            <w:pPr>
              <w:rPr>
                <w:color w:val="000000" w:themeColor="text1"/>
                <w:highlight w:val="none"/>
                <w14:textFill>
                  <w14:solidFill>
                    <w14:schemeClr w14:val="tx1"/>
                  </w14:solidFill>
                </w14:textFill>
              </w:rPr>
            </w:pPr>
          </w:p>
        </w:tc>
        <w:tc>
          <w:tcPr>
            <w:tcW w:w="5756" w:type="dxa"/>
            <w:gridSpan w:val="4"/>
            <w:noWrap w:val="0"/>
            <w:vAlign w:val="center"/>
          </w:tcPr>
          <w:p w14:paraId="71523B19">
            <w:pPr>
              <w:rPr>
                <w:color w:val="000000" w:themeColor="text1"/>
                <w:highlight w:val="none"/>
                <w14:textFill>
                  <w14:solidFill>
                    <w14:schemeClr w14:val="tx1"/>
                  </w14:solidFill>
                </w14:textFill>
              </w:rPr>
            </w:pPr>
          </w:p>
        </w:tc>
        <w:tc>
          <w:tcPr>
            <w:tcW w:w="2410" w:type="dxa"/>
            <w:gridSpan w:val="2"/>
            <w:noWrap w:val="0"/>
            <w:vAlign w:val="center"/>
          </w:tcPr>
          <w:p w14:paraId="0F4A56BA">
            <w:pPr>
              <w:rPr>
                <w:color w:val="000000" w:themeColor="text1"/>
                <w:highlight w:val="none"/>
                <w14:textFill>
                  <w14:solidFill>
                    <w14:schemeClr w14:val="tx1"/>
                  </w14:solidFill>
                </w14:textFill>
              </w:rPr>
            </w:pPr>
          </w:p>
        </w:tc>
      </w:tr>
      <w:tr w14:paraId="72E2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765" w:type="dxa"/>
            <w:gridSpan w:val="2"/>
            <w:noWrap w:val="0"/>
            <w:vAlign w:val="center"/>
          </w:tcPr>
          <w:p w14:paraId="6516C69D">
            <w:pPr>
              <w:rPr>
                <w:color w:val="000000" w:themeColor="text1"/>
                <w:highlight w:val="none"/>
                <w14:textFill>
                  <w14:solidFill>
                    <w14:schemeClr w14:val="tx1"/>
                  </w14:solidFill>
                </w14:textFill>
              </w:rPr>
            </w:pPr>
          </w:p>
        </w:tc>
        <w:tc>
          <w:tcPr>
            <w:tcW w:w="5756" w:type="dxa"/>
            <w:gridSpan w:val="4"/>
            <w:noWrap w:val="0"/>
            <w:vAlign w:val="center"/>
          </w:tcPr>
          <w:p w14:paraId="0F7C05CE">
            <w:pPr>
              <w:rPr>
                <w:color w:val="000000" w:themeColor="text1"/>
                <w:highlight w:val="none"/>
                <w14:textFill>
                  <w14:solidFill>
                    <w14:schemeClr w14:val="tx1"/>
                  </w14:solidFill>
                </w14:textFill>
              </w:rPr>
            </w:pPr>
          </w:p>
        </w:tc>
        <w:tc>
          <w:tcPr>
            <w:tcW w:w="2410" w:type="dxa"/>
            <w:gridSpan w:val="2"/>
            <w:noWrap w:val="0"/>
            <w:vAlign w:val="center"/>
          </w:tcPr>
          <w:p w14:paraId="26BAE265">
            <w:pPr>
              <w:rPr>
                <w:color w:val="000000" w:themeColor="text1"/>
                <w:highlight w:val="none"/>
                <w14:textFill>
                  <w14:solidFill>
                    <w14:schemeClr w14:val="tx1"/>
                  </w14:solidFill>
                </w14:textFill>
              </w:rPr>
            </w:pPr>
          </w:p>
        </w:tc>
      </w:tr>
      <w:tr w14:paraId="3A44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765" w:type="dxa"/>
            <w:gridSpan w:val="2"/>
            <w:noWrap w:val="0"/>
            <w:vAlign w:val="center"/>
          </w:tcPr>
          <w:p w14:paraId="36AB2FE4">
            <w:pPr>
              <w:rPr>
                <w:color w:val="000000" w:themeColor="text1"/>
                <w:highlight w:val="none"/>
                <w14:textFill>
                  <w14:solidFill>
                    <w14:schemeClr w14:val="tx1"/>
                  </w14:solidFill>
                </w14:textFill>
              </w:rPr>
            </w:pPr>
          </w:p>
        </w:tc>
        <w:tc>
          <w:tcPr>
            <w:tcW w:w="5756" w:type="dxa"/>
            <w:gridSpan w:val="4"/>
            <w:noWrap w:val="0"/>
            <w:vAlign w:val="center"/>
          </w:tcPr>
          <w:p w14:paraId="319A43AB">
            <w:pPr>
              <w:rPr>
                <w:color w:val="000000" w:themeColor="text1"/>
                <w:highlight w:val="none"/>
                <w14:textFill>
                  <w14:solidFill>
                    <w14:schemeClr w14:val="tx1"/>
                  </w14:solidFill>
                </w14:textFill>
              </w:rPr>
            </w:pPr>
          </w:p>
        </w:tc>
        <w:tc>
          <w:tcPr>
            <w:tcW w:w="2410" w:type="dxa"/>
            <w:gridSpan w:val="2"/>
            <w:noWrap w:val="0"/>
            <w:vAlign w:val="center"/>
          </w:tcPr>
          <w:p w14:paraId="0BCADA7A">
            <w:pPr>
              <w:rPr>
                <w:color w:val="000000" w:themeColor="text1"/>
                <w:highlight w:val="none"/>
                <w14:textFill>
                  <w14:solidFill>
                    <w14:schemeClr w14:val="tx1"/>
                  </w14:solidFill>
                </w14:textFill>
              </w:rPr>
            </w:pPr>
          </w:p>
        </w:tc>
      </w:tr>
      <w:tr w14:paraId="72BA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765" w:type="dxa"/>
            <w:gridSpan w:val="2"/>
            <w:noWrap w:val="0"/>
            <w:vAlign w:val="center"/>
          </w:tcPr>
          <w:p w14:paraId="0846986F">
            <w:pPr>
              <w:rPr>
                <w:color w:val="000000" w:themeColor="text1"/>
                <w:highlight w:val="none"/>
                <w14:textFill>
                  <w14:solidFill>
                    <w14:schemeClr w14:val="tx1"/>
                  </w14:solidFill>
                </w14:textFill>
              </w:rPr>
            </w:pPr>
          </w:p>
        </w:tc>
        <w:tc>
          <w:tcPr>
            <w:tcW w:w="5756" w:type="dxa"/>
            <w:gridSpan w:val="4"/>
            <w:noWrap w:val="0"/>
            <w:vAlign w:val="center"/>
          </w:tcPr>
          <w:p w14:paraId="4E4B563F">
            <w:pPr>
              <w:rPr>
                <w:color w:val="000000" w:themeColor="text1"/>
                <w:highlight w:val="none"/>
                <w14:textFill>
                  <w14:solidFill>
                    <w14:schemeClr w14:val="tx1"/>
                  </w14:solidFill>
                </w14:textFill>
              </w:rPr>
            </w:pPr>
          </w:p>
        </w:tc>
        <w:tc>
          <w:tcPr>
            <w:tcW w:w="2410" w:type="dxa"/>
            <w:gridSpan w:val="2"/>
            <w:noWrap w:val="0"/>
            <w:vAlign w:val="center"/>
          </w:tcPr>
          <w:p w14:paraId="1189E8CB">
            <w:pPr>
              <w:rPr>
                <w:color w:val="000000" w:themeColor="text1"/>
                <w:highlight w:val="none"/>
                <w14:textFill>
                  <w14:solidFill>
                    <w14:schemeClr w14:val="tx1"/>
                  </w14:solidFill>
                </w14:textFill>
              </w:rPr>
            </w:pPr>
          </w:p>
        </w:tc>
      </w:tr>
    </w:tbl>
    <w:p w14:paraId="3F736994">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注：按照评分标准细则要求提供人员相关证明文件（如有）。</w:t>
      </w:r>
    </w:p>
    <w:p w14:paraId="477853F8">
      <w:pPr>
        <w:widowControl/>
        <w:adjustRightInd/>
        <w:snapToGrid/>
        <w:spacing w:line="240" w:lineRule="auto"/>
        <w:jc w:val="left"/>
        <w:rPr>
          <w:color w:val="000000" w:themeColor="text1"/>
          <w:highlight w:val="none"/>
          <w14:textFill>
            <w14:solidFill>
              <w14:schemeClr w14:val="tx1"/>
            </w14:solidFill>
          </w14:textFill>
        </w:rPr>
      </w:pPr>
    </w:p>
    <w:p w14:paraId="2FAC7187">
      <w:pPr>
        <w:widowControl/>
        <w:adjustRightInd/>
        <w:snapToGrid/>
        <w:spacing w:line="240" w:lineRule="auto"/>
        <w:jc w:val="left"/>
        <w:rPr>
          <w:color w:val="000000" w:themeColor="text1"/>
          <w:highlight w:val="none"/>
          <w14:textFill>
            <w14:solidFill>
              <w14:schemeClr w14:val="tx1"/>
            </w14:solidFill>
          </w14:textFill>
        </w:rPr>
      </w:pPr>
    </w:p>
    <w:p w14:paraId="73A65B54">
      <w:pPr>
        <w:widowControl/>
        <w:adjustRightInd/>
        <w:snapToGrid/>
        <w:spacing w:line="240" w:lineRule="auto"/>
        <w:jc w:val="left"/>
        <w:rPr>
          <w:rFonts w:hAnsi="宋体"/>
          <w:b/>
          <w:bCs/>
          <w:color w:val="000000" w:themeColor="text1"/>
          <w:sz w:val="28"/>
          <w:szCs w:val="32"/>
          <w:highlight w:val="none"/>
          <w14:textFill>
            <w14:solidFill>
              <w14:schemeClr w14:val="tx1"/>
            </w14:solidFill>
          </w14:textFill>
        </w:rPr>
      </w:pPr>
      <w:r>
        <w:rPr>
          <w:color w:val="000000" w:themeColor="text1"/>
          <w:highlight w:val="none"/>
          <w14:textFill>
            <w14:solidFill>
              <w14:schemeClr w14:val="tx1"/>
            </w14:solidFill>
          </w14:textFill>
        </w:rPr>
        <w:br w:type="page"/>
      </w:r>
    </w:p>
    <w:p w14:paraId="653F6C29">
      <w:pPr>
        <w:pStyle w:val="4"/>
        <w:rPr>
          <w:color w:val="000000" w:themeColor="text1"/>
          <w:highlight w:val="none"/>
          <w14:textFill>
            <w14:solidFill>
              <w14:schemeClr w14:val="tx1"/>
            </w14:solidFill>
          </w14:textFill>
        </w:rPr>
      </w:pPr>
      <w:bookmarkStart w:id="149" w:name="_Toc174533106"/>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 xml:space="preserve"> 相关评审证明材料以及</w:t>
      </w:r>
      <w:r>
        <w:rPr>
          <w:color w:val="000000" w:themeColor="text1"/>
          <w:highlight w:val="none"/>
          <w14:textFill>
            <w14:solidFill>
              <w14:schemeClr w14:val="tx1"/>
            </w14:solidFill>
          </w14:textFill>
        </w:rPr>
        <w:t>其他材料</w:t>
      </w:r>
      <w:bookmarkEnd w:id="149"/>
    </w:p>
    <w:p w14:paraId="374F860F">
      <w:pPr>
        <w:rPr>
          <w:color w:val="000000" w:themeColor="text1"/>
          <w:highlight w:val="none"/>
          <w14:textFill>
            <w14:solidFill>
              <w14:schemeClr w14:val="tx1"/>
            </w14:solidFill>
          </w14:textFill>
        </w:rPr>
      </w:pPr>
    </w:p>
    <w:p w14:paraId="4076472B">
      <w:pPr>
        <w:pStyle w:val="55"/>
        <w:rPr>
          <w:color w:val="000000" w:themeColor="text1"/>
          <w:highlight w:val="none"/>
          <w14:textFill>
            <w14:solidFill>
              <w14:schemeClr w14:val="tx1"/>
            </w14:solidFill>
          </w14:textFill>
        </w:rPr>
      </w:pPr>
      <w:bookmarkStart w:id="150" w:name="_Toc174533107"/>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-1、相关业绩表建议格式</w:t>
      </w:r>
      <w:bookmarkEnd w:id="150"/>
    </w:p>
    <w:tbl>
      <w:tblPr>
        <w:tblStyle w:val="24"/>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379"/>
        <w:gridCol w:w="782"/>
        <w:gridCol w:w="1355"/>
        <w:gridCol w:w="811"/>
        <w:gridCol w:w="992"/>
        <w:gridCol w:w="1276"/>
        <w:gridCol w:w="1417"/>
        <w:gridCol w:w="808"/>
      </w:tblGrid>
      <w:tr w14:paraId="51C0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3" w:type="dxa"/>
            <w:noWrap w:val="0"/>
            <w:vAlign w:val="center"/>
          </w:tcPr>
          <w:p w14:paraId="40D69587">
            <w:pPr>
              <w:spacing w:line="240" w:lineRule="auto"/>
              <w:jc w:val="center"/>
              <w:rPr>
                <w:color w:val="000000" w:themeColor="text1"/>
                <w:highlight w:val="none"/>
                <w14:textFill>
                  <w14:solidFill>
                    <w14:schemeClr w14:val="tx1"/>
                  </w14:solidFill>
                </w14:textFill>
              </w:rPr>
            </w:pPr>
            <w:bookmarkStart w:id="151" w:name="_Hlk108545644"/>
            <w:r>
              <w:rPr>
                <w:rFonts w:hint="eastAsia"/>
                <w:color w:val="000000" w:themeColor="text1"/>
                <w:highlight w:val="none"/>
                <w14:textFill>
                  <w14:solidFill>
                    <w14:schemeClr w14:val="tx1"/>
                  </w14:solidFill>
                </w14:textFill>
              </w:rPr>
              <w:t>序号</w:t>
            </w:r>
          </w:p>
        </w:tc>
        <w:tc>
          <w:tcPr>
            <w:tcW w:w="1379" w:type="dxa"/>
            <w:noWrap w:val="0"/>
            <w:vAlign w:val="center"/>
          </w:tcPr>
          <w:p w14:paraId="04AAECC9">
            <w:pPr>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案例项目名称</w:t>
            </w:r>
          </w:p>
        </w:tc>
        <w:tc>
          <w:tcPr>
            <w:tcW w:w="782" w:type="dxa"/>
            <w:noWrap w:val="0"/>
            <w:vAlign w:val="center"/>
          </w:tcPr>
          <w:p w14:paraId="2540511C">
            <w:pPr>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w:t>
            </w:r>
          </w:p>
          <w:p w14:paraId="55244089">
            <w:pPr>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金额</w:t>
            </w:r>
          </w:p>
        </w:tc>
        <w:tc>
          <w:tcPr>
            <w:tcW w:w="1355" w:type="dxa"/>
            <w:noWrap w:val="0"/>
            <w:vAlign w:val="top"/>
          </w:tcPr>
          <w:p w14:paraId="16348514">
            <w:pPr>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合同主要标的名称</w:t>
            </w:r>
          </w:p>
        </w:tc>
        <w:tc>
          <w:tcPr>
            <w:tcW w:w="811" w:type="dxa"/>
            <w:noWrap w:val="0"/>
            <w:vAlign w:val="top"/>
          </w:tcPr>
          <w:p w14:paraId="2DAF8085">
            <w:pPr>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使用单位</w:t>
            </w:r>
          </w:p>
        </w:tc>
        <w:tc>
          <w:tcPr>
            <w:tcW w:w="992" w:type="dxa"/>
            <w:noWrap w:val="0"/>
            <w:vAlign w:val="top"/>
          </w:tcPr>
          <w:p w14:paraId="1C289A6D">
            <w:pPr>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合同签订日期</w:t>
            </w:r>
          </w:p>
        </w:tc>
        <w:tc>
          <w:tcPr>
            <w:tcW w:w="1276" w:type="dxa"/>
            <w:noWrap w:val="0"/>
            <w:vAlign w:val="center"/>
          </w:tcPr>
          <w:p w14:paraId="478BAFDE">
            <w:pPr>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案例概况简介</w:t>
            </w:r>
          </w:p>
        </w:tc>
        <w:tc>
          <w:tcPr>
            <w:tcW w:w="1417" w:type="dxa"/>
            <w:noWrap w:val="0"/>
            <w:vAlign w:val="center"/>
          </w:tcPr>
          <w:p w14:paraId="00B80052">
            <w:pPr>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业绩证明材料所在页码</w:t>
            </w:r>
          </w:p>
        </w:tc>
        <w:tc>
          <w:tcPr>
            <w:tcW w:w="808" w:type="dxa"/>
            <w:noWrap w:val="0"/>
            <w:vAlign w:val="center"/>
          </w:tcPr>
          <w:p w14:paraId="60D628C8">
            <w:pPr>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其他说明</w:t>
            </w:r>
          </w:p>
        </w:tc>
      </w:tr>
      <w:tr w14:paraId="7FEE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43" w:type="dxa"/>
            <w:noWrap w:val="0"/>
            <w:vAlign w:val="top"/>
          </w:tcPr>
          <w:p w14:paraId="72096658">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379" w:type="dxa"/>
            <w:noWrap w:val="0"/>
            <w:vAlign w:val="top"/>
          </w:tcPr>
          <w:p w14:paraId="410F64CD">
            <w:pPr>
              <w:spacing w:line="240" w:lineRule="auto"/>
              <w:rPr>
                <w:color w:val="000000" w:themeColor="text1"/>
                <w:highlight w:val="none"/>
                <w14:textFill>
                  <w14:solidFill>
                    <w14:schemeClr w14:val="tx1"/>
                  </w14:solidFill>
                </w14:textFill>
              </w:rPr>
            </w:pPr>
          </w:p>
        </w:tc>
        <w:tc>
          <w:tcPr>
            <w:tcW w:w="782" w:type="dxa"/>
            <w:noWrap w:val="0"/>
            <w:vAlign w:val="top"/>
          </w:tcPr>
          <w:p w14:paraId="096D4211">
            <w:pPr>
              <w:spacing w:line="240" w:lineRule="auto"/>
              <w:rPr>
                <w:color w:val="000000" w:themeColor="text1"/>
                <w:highlight w:val="none"/>
                <w14:textFill>
                  <w14:solidFill>
                    <w14:schemeClr w14:val="tx1"/>
                  </w14:solidFill>
                </w14:textFill>
              </w:rPr>
            </w:pPr>
          </w:p>
        </w:tc>
        <w:tc>
          <w:tcPr>
            <w:tcW w:w="1355" w:type="dxa"/>
            <w:noWrap w:val="0"/>
            <w:vAlign w:val="top"/>
          </w:tcPr>
          <w:p w14:paraId="0530974B">
            <w:pPr>
              <w:spacing w:line="240" w:lineRule="auto"/>
              <w:rPr>
                <w:color w:val="000000" w:themeColor="text1"/>
                <w:highlight w:val="none"/>
                <w14:textFill>
                  <w14:solidFill>
                    <w14:schemeClr w14:val="tx1"/>
                  </w14:solidFill>
                </w14:textFill>
              </w:rPr>
            </w:pPr>
          </w:p>
        </w:tc>
        <w:tc>
          <w:tcPr>
            <w:tcW w:w="811" w:type="dxa"/>
            <w:noWrap w:val="0"/>
            <w:vAlign w:val="top"/>
          </w:tcPr>
          <w:p w14:paraId="3C9930D1">
            <w:pPr>
              <w:spacing w:line="240" w:lineRule="auto"/>
              <w:rPr>
                <w:color w:val="000000" w:themeColor="text1"/>
                <w:highlight w:val="none"/>
                <w14:textFill>
                  <w14:solidFill>
                    <w14:schemeClr w14:val="tx1"/>
                  </w14:solidFill>
                </w14:textFill>
              </w:rPr>
            </w:pPr>
          </w:p>
        </w:tc>
        <w:tc>
          <w:tcPr>
            <w:tcW w:w="992" w:type="dxa"/>
            <w:noWrap w:val="0"/>
            <w:vAlign w:val="top"/>
          </w:tcPr>
          <w:p w14:paraId="0DA22484">
            <w:pPr>
              <w:spacing w:line="240" w:lineRule="auto"/>
              <w:rPr>
                <w:color w:val="000000" w:themeColor="text1"/>
                <w:highlight w:val="none"/>
                <w14:textFill>
                  <w14:solidFill>
                    <w14:schemeClr w14:val="tx1"/>
                  </w14:solidFill>
                </w14:textFill>
              </w:rPr>
            </w:pPr>
          </w:p>
        </w:tc>
        <w:tc>
          <w:tcPr>
            <w:tcW w:w="1276" w:type="dxa"/>
            <w:noWrap w:val="0"/>
            <w:vAlign w:val="top"/>
          </w:tcPr>
          <w:p w14:paraId="4C4A8DF4">
            <w:pPr>
              <w:spacing w:line="240" w:lineRule="auto"/>
              <w:rPr>
                <w:color w:val="000000" w:themeColor="text1"/>
                <w:highlight w:val="none"/>
                <w14:textFill>
                  <w14:solidFill>
                    <w14:schemeClr w14:val="tx1"/>
                  </w14:solidFill>
                </w14:textFill>
              </w:rPr>
            </w:pPr>
          </w:p>
        </w:tc>
        <w:tc>
          <w:tcPr>
            <w:tcW w:w="1417" w:type="dxa"/>
            <w:noWrap w:val="0"/>
            <w:vAlign w:val="top"/>
          </w:tcPr>
          <w:p w14:paraId="4EDDBC67">
            <w:pPr>
              <w:spacing w:line="240" w:lineRule="auto"/>
              <w:rPr>
                <w:color w:val="000000" w:themeColor="text1"/>
                <w:highlight w:val="none"/>
                <w14:textFill>
                  <w14:solidFill>
                    <w14:schemeClr w14:val="tx1"/>
                  </w14:solidFill>
                </w14:textFill>
              </w:rPr>
            </w:pPr>
          </w:p>
        </w:tc>
        <w:tc>
          <w:tcPr>
            <w:tcW w:w="808" w:type="dxa"/>
            <w:noWrap w:val="0"/>
            <w:vAlign w:val="top"/>
          </w:tcPr>
          <w:p w14:paraId="3A324F49">
            <w:pPr>
              <w:spacing w:line="240" w:lineRule="auto"/>
              <w:rPr>
                <w:color w:val="000000" w:themeColor="text1"/>
                <w:highlight w:val="none"/>
                <w14:textFill>
                  <w14:solidFill>
                    <w14:schemeClr w14:val="tx1"/>
                  </w14:solidFill>
                </w14:textFill>
              </w:rPr>
            </w:pPr>
          </w:p>
        </w:tc>
      </w:tr>
      <w:tr w14:paraId="0C91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43" w:type="dxa"/>
            <w:noWrap w:val="0"/>
            <w:vAlign w:val="top"/>
          </w:tcPr>
          <w:p w14:paraId="1D192308">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379" w:type="dxa"/>
            <w:noWrap w:val="0"/>
            <w:vAlign w:val="top"/>
          </w:tcPr>
          <w:p w14:paraId="51BF8F16">
            <w:pPr>
              <w:spacing w:line="240" w:lineRule="auto"/>
              <w:rPr>
                <w:color w:val="000000" w:themeColor="text1"/>
                <w:highlight w:val="none"/>
                <w14:textFill>
                  <w14:solidFill>
                    <w14:schemeClr w14:val="tx1"/>
                  </w14:solidFill>
                </w14:textFill>
              </w:rPr>
            </w:pPr>
          </w:p>
        </w:tc>
        <w:tc>
          <w:tcPr>
            <w:tcW w:w="782" w:type="dxa"/>
            <w:noWrap w:val="0"/>
            <w:vAlign w:val="top"/>
          </w:tcPr>
          <w:p w14:paraId="5591CE31">
            <w:pPr>
              <w:spacing w:line="240" w:lineRule="auto"/>
              <w:rPr>
                <w:color w:val="000000" w:themeColor="text1"/>
                <w:highlight w:val="none"/>
                <w14:textFill>
                  <w14:solidFill>
                    <w14:schemeClr w14:val="tx1"/>
                  </w14:solidFill>
                </w14:textFill>
              </w:rPr>
            </w:pPr>
          </w:p>
        </w:tc>
        <w:tc>
          <w:tcPr>
            <w:tcW w:w="1355" w:type="dxa"/>
            <w:noWrap w:val="0"/>
            <w:vAlign w:val="top"/>
          </w:tcPr>
          <w:p w14:paraId="34C36841">
            <w:pPr>
              <w:spacing w:line="240" w:lineRule="auto"/>
              <w:rPr>
                <w:color w:val="000000" w:themeColor="text1"/>
                <w:highlight w:val="none"/>
                <w14:textFill>
                  <w14:solidFill>
                    <w14:schemeClr w14:val="tx1"/>
                  </w14:solidFill>
                </w14:textFill>
              </w:rPr>
            </w:pPr>
          </w:p>
        </w:tc>
        <w:tc>
          <w:tcPr>
            <w:tcW w:w="811" w:type="dxa"/>
            <w:noWrap w:val="0"/>
            <w:vAlign w:val="top"/>
          </w:tcPr>
          <w:p w14:paraId="5329338B">
            <w:pPr>
              <w:spacing w:line="240" w:lineRule="auto"/>
              <w:rPr>
                <w:color w:val="000000" w:themeColor="text1"/>
                <w:highlight w:val="none"/>
                <w14:textFill>
                  <w14:solidFill>
                    <w14:schemeClr w14:val="tx1"/>
                  </w14:solidFill>
                </w14:textFill>
              </w:rPr>
            </w:pPr>
          </w:p>
        </w:tc>
        <w:tc>
          <w:tcPr>
            <w:tcW w:w="992" w:type="dxa"/>
            <w:noWrap w:val="0"/>
            <w:vAlign w:val="top"/>
          </w:tcPr>
          <w:p w14:paraId="11E9E0E4">
            <w:pPr>
              <w:spacing w:line="240" w:lineRule="auto"/>
              <w:rPr>
                <w:color w:val="000000" w:themeColor="text1"/>
                <w:highlight w:val="none"/>
                <w14:textFill>
                  <w14:solidFill>
                    <w14:schemeClr w14:val="tx1"/>
                  </w14:solidFill>
                </w14:textFill>
              </w:rPr>
            </w:pPr>
          </w:p>
        </w:tc>
        <w:tc>
          <w:tcPr>
            <w:tcW w:w="1276" w:type="dxa"/>
            <w:noWrap w:val="0"/>
            <w:vAlign w:val="top"/>
          </w:tcPr>
          <w:p w14:paraId="4FF836C1">
            <w:pPr>
              <w:spacing w:line="240" w:lineRule="auto"/>
              <w:rPr>
                <w:color w:val="000000" w:themeColor="text1"/>
                <w:highlight w:val="none"/>
                <w14:textFill>
                  <w14:solidFill>
                    <w14:schemeClr w14:val="tx1"/>
                  </w14:solidFill>
                </w14:textFill>
              </w:rPr>
            </w:pPr>
          </w:p>
        </w:tc>
        <w:tc>
          <w:tcPr>
            <w:tcW w:w="1417" w:type="dxa"/>
            <w:noWrap w:val="0"/>
            <w:vAlign w:val="top"/>
          </w:tcPr>
          <w:p w14:paraId="027DBA4C">
            <w:pPr>
              <w:spacing w:line="240" w:lineRule="auto"/>
              <w:rPr>
                <w:color w:val="000000" w:themeColor="text1"/>
                <w:highlight w:val="none"/>
                <w14:textFill>
                  <w14:solidFill>
                    <w14:schemeClr w14:val="tx1"/>
                  </w14:solidFill>
                </w14:textFill>
              </w:rPr>
            </w:pPr>
          </w:p>
        </w:tc>
        <w:tc>
          <w:tcPr>
            <w:tcW w:w="808" w:type="dxa"/>
            <w:noWrap w:val="0"/>
            <w:vAlign w:val="top"/>
          </w:tcPr>
          <w:p w14:paraId="64263C08">
            <w:pPr>
              <w:spacing w:line="240" w:lineRule="auto"/>
              <w:rPr>
                <w:color w:val="000000" w:themeColor="text1"/>
                <w:highlight w:val="none"/>
                <w14:textFill>
                  <w14:solidFill>
                    <w14:schemeClr w14:val="tx1"/>
                  </w14:solidFill>
                </w14:textFill>
              </w:rPr>
            </w:pPr>
          </w:p>
        </w:tc>
      </w:tr>
      <w:tr w14:paraId="6407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43" w:type="dxa"/>
            <w:noWrap w:val="0"/>
            <w:vAlign w:val="top"/>
          </w:tcPr>
          <w:p w14:paraId="688753F7">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379" w:type="dxa"/>
            <w:noWrap w:val="0"/>
            <w:vAlign w:val="top"/>
          </w:tcPr>
          <w:p w14:paraId="1C7A4839">
            <w:pPr>
              <w:spacing w:line="240" w:lineRule="auto"/>
              <w:rPr>
                <w:color w:val="000000" w:themeColor="text1"/>
                <w:highlight w:val="none"/>
                <w14:textFill>
                  <w14:solidFill>
                    <w14:schemeClr w14:val="tx1"/>
                  </w14:solidFill>
                </w14:textFill>
              </w:rPr>
            </w:pPr>
          </w:p>
        </w:tc>
        <w:tc>
          <w:tcPr>
            <w:tcW w:w="782" w:type="dxa"/>
            <w:noWrap w:val="0"/>
            <w:vAlign w:val="top"/>
          </w:tcPr>
          <w:p w14:paraId="28F3145E">
            <w:pPr>
              <w:spacing w:line="240" w:lineRule="auto"/>
              <w:rPr>
                <w:color w:val="000000" w:themeColor="text1"/>
                <w:highlight w:val="none"/>
                <w14:textFill>
                  <w14:solidFill>
                    <w14:schemeClr w14:val="tx1"/>
                  </w14:solidFill>
                </w14:textFill>
              </w:rPr>
            </w:pPr>
          </w:p>
        </w:tc>
        <w:tc>
          <w:tcPr>
            <w:tcW w:w="1355" w:type="dxa"/>
            <w:noWrap w:val="0"/>
            <w:vAlign w:val="top"/>
          </w:tcPr>
          <w:p w14:paraId="05729EDA">
            <w:pPr>
              <w:spacing w:line="240" w:lineRule="auto"/>
              <w:rPr>
                <w:color w:val="000000" w:themeColor="text1"/>
                <w:highlight w:val="none"/>
                <w14:textFill>
                  <w14:solidFill>
                    <w14:schemeClr w14:val="tx1"/>
                  </w14:solidFill>
                </w14:textFill>
              </w:rPr>
            </w:pPr>
          </w:p>
        </w:tc>
        <w:tc>
          <w:tcPr>
            <w:tcW w:w="811" w:type="dxa"/>
            <w:noWrap w:val="0"/>
            <w:vAlign w:val="top"/>
          </w:tcPr>
          <w:p w14:paraId="0712A989">
            <w:pPr>
              <w:spacing w:line="240" w:lineRule="auto"/>
              <w:rPr>
                <w:color w:val="000000" w:themeColor="text1"/>
                <w:highlight w:val="none"/>
                <w14:textFill>
                  <w14:solidFill>
                    <w14:schemeClr w14:val="tx1"/>
                  </w14:solidFill>
                </w14:textFill>
              </w:rPr>
            </w:pPr>
          </w:p>
        </w:tc>
        <w:tc>
          <w:tcPr>
            <w:tcW w:w="992" w:type="dxa"/>
            <w:noWrap w:val="0"/>
            <w:vAlign w:val="top"/>
          </w:tcPr>
          <w:p w14:paraId="604518ED">
            <w:pPr>
              <w:spacing w:line="240" w:lineRule="auto"/>
              <w:rPr>
                <w:color w:val="000000" w:themeColor="text1"/>
                <w:highlight w:val="none"/>
                <w14:textFill>
                  <w14:solidFill>
                    <w14:schemeClr w14:val="tx1"/>
                  </w14:solidFill>
                </w14:textFill>
              </w:rPr>
            </w:pPr>
          </w:p>
        </w:tc>
        <w:tc>
          <w:tcPr>
            <w:tcW w:w="1276" w:type="dxa"/>
            <w:noWrap w:val="0"/>
            <w:vAlign w:val="top"/>
          </w:tcPr>
          <w:p w14:paraId="50CF5FF6">
            <w:pPr>
              <w:spacing w:line="240" w:lineRule="auto"/>
              <w:rPr>
                <w:color w:val="000000" w:themeColor="text1"/>
                <w:highlight w:val="none"/>
                <w14:textFill>
                  <w14:solidFill>
                    <w14:schemeClr w14:val="tx1"/>
                  </w14:solidFill>
                </w14:textFill>
              </w:rPr>
            </w:pPr>
          </w:p>
        </w:tc>
        <w:tc>
          <w:tcPr>
            <w:tcW w:w="1417" w:type="dxa"/>
            <w:noWrap w:val="0"/>
            <w:vAlign w:val="top"/>
          </w:tcPr>
          <w:p w14:paraId="0F3581DE">
            <w:pPr>
              <w:spacing w:line="240" w:lineRule="auto"/>
              <w:rPr>
                <w:color w:val="000000" w:themeColor="text1"/>
                <w:highlight w:val="none"/>
                <w14:textFill>
                  <w14:solidFill>
                    <w14:schemeClr w14:val="tx1"/>
                  </w14:solidFill>
                </w14:textFill>
              </w:rPr>
            </w:pPr>
          </w:p>
        </w:tc>
        <w:tc>
          <w:tcPr>
            <w:tcW w:w="808" w:type="dxa"/>
            <w:noWrap w:val="0"/>
            <w:vAlign w:val="top"/>
          </w:tcPr>
          <w:p w14:paraId="54112F01">
            <w:pPr>
              <w:spacing w:line="240" w:lineRule="auto"/>
              <w:rPr>
                <w:color w:val="000000" w:themeColor="text1"/>
                <w:highlight w:val="none"/>
                <w14:textFill>
                  <w14:solidFill>
                    <w14:schemeClr w14:val="tx1"/>
                  </w14:solidFill>
                </w14:textFill>
              </w:rPr>
            </w:pPr>
          </w:p>
        </w:tc>
      </w:tr>
      <w:tr w14:paraId="4985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43" w:type="dxa"/>
            <w:noWrap w:val="0"/>
            <w:vAlign w:val="top"/>
          </w:tcPr>
          <w:p w14:paraId="4A6C1BEB">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1379" w:type="dxa"/>
            <w:noWrap w:val="0"/>
            <w:vAlign w:val="top"/>
          </w:tcPr>
          <w:p w14:paraId="062995C8">
            <w:pPr>
              <w:spacing w:line="240" w:lineRule="auto"/>
              <w:rPr>
                <w:color w:val="000000" w:themeColor="text1"/>
                <w:highlight w:val="none"/>
                <w14:textFill>
                  <w14:solidFill>
                    <w14:schemeClr w14:val="tx1"/>
                  </w14:solidFill>
                </w14:textFill>
              </w:rPr>
            </w:pPr>
          </w:p>
        </w:tc>
        <w:tc>
          <w:tcPr>
            <w:tcW w:w="782" w:type="dxa"/>
            <w:noWrap w:val="0"/>
            <w:vAlign w:val="top"/>
          </w:tcPr>
          <w:p w14:paraId="6BD3127C">
            <w:pPr>
              <w:spacing w:line="240" w:lineRule="auto"/>
              <w:rPr>
                <w:color w:val="000000" w:themeColor="text1"/>
                <w:highlight w:val="none"/>
                <w14:textFill>
                  <w14:solidFill>
                    <w14:schemeClr w14:val="tx1"/>
                  </w14:solidFill>
                </w14:textFill>
              </w:rPr>
            </w:pPr>
          </w:p>
        </w:tc>
        <w:tc>
          <w:tcPr>
            <w:tcW w:w="1355" w:type="dxa"/>
            <w:noWrap w:val="0"/>
            <w:vAlign w:val="top"/>
          </w:tcPr>
          <w:p w14:paraId="5AF105AF">
            <w:pPr>
              <w:spacing w:line="240" w:lineRule="auto"/>
              <w:rPr>
                <w:color w:val="000000" w:themeColor="text1"/>
                <w:highlight w:val="none"/>
                <w14:textFill>
                  <w14:solidFill>
                    <w14:schemeClr w14:val="tx1"/>
                  </w14:solidFill>
                </w14:textFill>
              </w:rPr>
            </w:pPr>
          </w:p>
        </w:tc>
        <w:tc>
          <w:tcPr>
            <w:tcW w:w="811" w:type="dxa"/>
            <w:noWrap w:val="0"/>
            <w:vAlign w:val="top"/>
          </w:tcPr>
          <w:p w14:paraId="2320EBDD">
            <w:pPr>
              <w:spacing w:line="240" w:lineRule="auto"/>
              <w:rPr>
                <w:color w:val="000000" w:themeColor="text1"/>
                <w:highlight w:val="none"/>
                <w14:textFill>
                  <w14:solidFill>
                    <w14:schemeClr w14:val="tx1"/>
                  </w14:solidFill>
                </w14:textFill>
              </w:rPr>
            </w:pPr>
          </w:p>
        </w:tc>
        <w:tc>
          <w:tcPr>
            <w:tcW w:w="992" w:type="dxa"/>
            <w:noWrap w:val="0"/>
            <w:vAlign w:val="top"/>
          </w:tcPr>
          <w:p w14:paraId="4F5E3CB9">
            <w:pPr>
              <w:spacing w:line="240" w:lineRule="auto"/>
              <w:rPr>
                <w:color w:val="000000" w:themeColor="text1"/>
                <w:highlight w:val="none"/>
                <w14:textFill>
                  <w14:solidFill>
                    <w14:schemeClr w14:val="tx1"/>
                  </w14:solidFill>
                </w14:textFill>
              </w:rPr>
            </w:pPr>
          </w:p>
        </w:tc>
        <w:tc>
          <w:tcPr>
            <w:tcW w:w="1276" w:type="dxa"/>
            <w:noWrap w:val="0"/>
            <w:vAlign w:val="top"/>
          </w:tcPr>
          <w:p w14:paraId="0A64E14B">
            <w:pPr>
              <w:spacing w:line="240" w:lineRule="auto"/>
              <w:rPr>
                <w:color w:val="000000" w:themeColor="text1"/>
                <w:highlight w:val="none"/>
                <w14:textFill>
                  <w14:solidFill>
                    <w14:schemeClr w14:val="tx1"/>
                  </w14:solidFill>
                </w14:textFill>
              </w:rPr>
            </w:pPr>
          </w:p>
        </w:tc>
        <w:tc>
          <w:tcPr>
            <w:tcW w:w="1417" w:type="dxa"/>
            <w:noWrap w:val="0"/>
            <w:vAlign w:val="top"/>
          </w:tcPr>
          <w:p w14:paraId="627963D9">
            <w:pPr>
              <w:spacing w:line="240" w:lineRule="auto"/>
              <w:rPr>
                <w:color w:val="000000" w:themeColor="text1"/>
                <w:highlight w:val="none"/>
                <w14:textFill>
                  <w14:solidFill>
                    <w14:schemeClr w14:val="tx1"/>
                  </w14:solidFill>
                </w14:textFill>
              </w:rPr>
            </w:pPr>
          </w:p>
        </w:tc>
        <w:tc>
          <w:tcPr>
            <w:tcW w:w="808" w:type="dxa"/>
            <w:noWrap w:val="0"/>
            <w:vAlign w:val="top"/>
          </w:tcPr>
          <w:p w14:paraId="05B9F628">
            <w:pPr>
              <w:spacing w:line="240" w:lineRule="auto"/>
              <w:rPr>
                <w:color w:val="000000" w:themeColor="text1"/>
                <w:highlight w:val="none"/>
                <w14:textFill>
                  <w14:solidFill>
                    <w14:schemeClr w14:val="tx1"/>
                  </w14:solidFill>
                </w14:textFill>
              </w:rPr>
            </w:pPr>
          </w:p>
        </w:tc>
      </w:tr>
      <w:tr w14:paraId="5BB3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43" w:type="dxa"/>
            <w:noWrap w:val="0"/>
            <w:vAlign w:val="top"/>
          </w:tcPr>
          <w:p w14:paraId="34918ED0">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1379" w:type="dxa"/>
            <w:noWrap w:val="0"/>
            <w:vAlign w:val="top"/>
          </w:tcPr>
          <w:p w14:paraId="74F9E171">
            <w:pPr>
              <w:spacing w:line="240" w:lineRule="auto"/>
              <w:rPr>
                <w:color w:val="000000" w:themeColor="text1"/>
                <w:highlight w:val="none"/>
                <w14:textFill>
                  <w14:solidFill>
                    <w14:schemeClr w14:val="tx1"/>
                  </w14:solidFill>
                </w14:textFill>
              </w:rPr>
            </w:pPr>
          </w:p>
        </w:tc>
        <w:tc>
          <w:tcPr>
            <w:tcW w:w="782" w:type="dxa"/>
            <w:noWrap w:val="0"/>
            <w:vAlign w:val="top"/>
          </w:tcPr>
          <w:p w14:paraId="5E190727">
            <w:pPr>
              <w:spacing w:line="240" w:lineRule="auto"/>
              <w:rPr>
                <w:color w:val="000000" w:themeColor="text1"/>
                <w:highlight w:val="none"/>
                <w14:textFill>
                  <w14:solidFill>
                    <w14:schemeClr w14:val="tx1"/>
                  </w14:solidFill>
                </w14:textFill>
              </w:rPr>
            </w:pPr>
          </w:p>
        </w:tc>
        <w:tc>
          <w:tcPr>
            <w:tcW w:w="1355" w:type="dxa"/>
            <w:noWrap w:val="0"/>
            <w:vAlign w:val="top"/>
          </w:tcPr>
          <w:p w14:paraId="0E4E7B1B">
            <w:pPr>
              <w:spacing w:line="240" w:lineRule="auto"/>
              <w:rPr>
                <w:color w:val="000000" w:themeColor="text1"/>
                <w:highlight w:val="none"/>
                <w14:textFill>
                  <w14:solidFill>
                    <w14:schemeClr w14:val="tx1"/>
                  </w14:solidFill>
                </w14:textFill>
              </w:rPr>
            </w:pPr>
          </w:p>
        </w:tc>
        <w:tc>
          <w:tcPr>
            <w:tcW w:w="811" w:type="dxa"/>
            <w:noWrap w:val="0"/>
            <w:vAlign w:val="top"/>
          </w:tcPr>
          <w:p w14:paraId="65242AF3">
            <w:pPr>
              <w:spacing w:line="240" w:lineRule="auto"/>
              <w:rPr>
                <w:color w:val="000000" w:themeColor="text1"/>
                <w:highlight w:val="none"/>
                <w14:textFill>
                  <w14:solidFill>
                    <w14:schemeClr w14:val="tx1"/>
                  </w14:solidFill>
                </w14:textFill>
              </w:rPr>
            </w:pPr>
          </w:p>
        </w:tc>
        <w:tc>
          <w:tcPr>
            <w:tcW w:w="992" w:type="dxa"/>
            <w:noWrap w:val="0"/>
            <w:vAlign w:val="top"/>
          </w:tcPr>
          <w:p w14:paraId="46FCF2FB">
            <w:pPr>
              <w:spacing w:line="240" w:lineRule="auto"/>
              <w:rPr>
                <w:color w:val="000000" w:themeColor="text1"/>
                <w:highlight w:val="none"/>
                <w14:textFill>
                  <w14:solidFill>
                    <w14:schemeClr w14:val="tx1"/>
                  </w14:solidFill>
                </w14:textFill>
              </w:rPr>
            </w:pPr>
          </w:p>
        </w:tc>
        <w:tc>
          <w:tcPr>
            <w:tcW w:w="1276" w:type="dxa"/>
            <w:noWrap w:val="0"/>
            <w:vAlign w:val="top"/>
          </w:tcPr>
          <w:p w14:paraId="54B4CBBA">
            <w:pPr>
              <w:spacing w:line="240" w:lineRule="auto"/>
              <w:rPr>
                <w:color w:val="000000" w:themeColor="text1"/>
                <w:highlight w:val="none"/>
                <w14:textFill>
                  <w14:solidFill>
                    <w14:schemeClr w14:val="tx1"/>
                  </w14:solidFill>
                </w14:textFill>
              </w:rPr>
            </w:pPr>
          </w:p>
        </w:tc>
        <w:tc>
          <w:tcPr>
            <w:tcW w:w="1417" w:type="dxa"/>
            <w:noWrap w:val="0"/>
            <w:vAlign w:val="top"/>
          </w:tcPr>
          <w:p w14:paraId="1D957917">
            <w:pPr>
              <w:spacing w:line="240" w:lineRule="auto"/>
              <w:rPr>
                <w:color w:val="000000" w:themeColor="text1"/>
                <w:highlight w:val="none"/>
                <w14:textFill>
                  <w14:solidFill>
                    <w14:schemeClr w14:val="tx1"/>
                  </w14:solidFill>
                </w14:textFill>
              </w:rPr>
            </w:pPr>
          </w:p>
        </w:tc>
        <w:tc>
          <w:tcPr>
            <w:tcW w:w="808" w:type="dxa"/>
            <w:noWrap w:val="0"/>
            <w:vAlign w:val="top"/>
          </w:tcPr>
          <w:p w14:paraId="3FF806ED">
            <w:pPr>
              <w:spacing w:line="240" w:lineRule="auto"/>
              <w:rPr>
                <w:color w:val="000000" w:themeColor="text1"/>
                <w:highlight w:val="none"/>
                <w14:textFill>
                  <w14:solidFill>
                    <w14:schemeClr w14:val="tx1"/>
                  </w14:solidFill>
                </w14:textFill>
              </w:rPr>
            </w:pPr>
          </w:p>
        </w:tc>
      </w:tr>
      <w:tr w14:paraId="3297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43" w:type="dxa"/>
            <w:noWrap w:val="0"/>
            <w:vAlign w:val="top"/>
          </w:tcPr>
          <w:p w14:paraId="17ACDE8D">
            <w:pPr>
              <w:spacing w:line="240" w:lineRule="auto"/>
              <w:rPr>
                <w:color w:val="000000" w:themeColor="text1"/>
                <w:highlight w:val="none"/>
                <w14:textFill>
                  <w14:solidFill>
                    <w14:schemeClr w14:val="tx1"/>
                  </w14:solidFill>
                </w14:textFill>
              </w:rPr>
            </w:pPr>
          </w:p>
        </w:tc>
        <w:tc>
          <w:tcPr>
            <w:tcW w:w="1379" w:type="dxa"/>
            <w:noWrap w:val="0"/>
            <w:vAlign w:val="top"/>
          </w:tcPr>
          <w:p w14:paraId="4603699E">
            <w:pPr>
              <w:spacing w:line="240" w:lineRule="auto"/>
              <w:rPr>
                <w:color w:val="000000" w:themeColor="text1"/>
                <w:highlight w:val="none"/>
                <w14:textFill>
                  <w14:solidFill>
                    <w14:schemeClr w14:val="tx1"/>
                  </w14:solidFill>
                </w14:textFill>
              </w:rPr>
            </w:pPr>
          </w:p>
        </w:tc>
        <w:tc>
          <w:tcPr>
            <w:tcW w:w="782" w:type="dxa"/>
            <w:noWrap w:val="0"/>
            <w:vAlign w:val="top"/>
          </w:tcPr>
          <w:p w14:paraId="0D55F99F">
            <w:pPr>
              <w:spacing w:line="240" w:lineRule="auto"/>
              <w:rPr>
                <w:color w:val="000000" w:themeColor="text1"/>
                <w:highlight w:val="none"/>
                <w14:textFill>
                  <w14:solidFill>
                    <w14:schemeClr w14:val="tx1"/>
                  </w14:solidFill>
                </w14:textFill>
              </w:rPr>
            </w:pPr>
          </w:p>
        </w:tc>
        <w:tc>
          <w:tcPr>
            <w:tcW w:w="1355" w:type="dxa"/>
            <w:noWrap w:val="0"/>
            <w:vAlign w:val="top"/>
          </w:tcPr>
          <w:p w14:paraId="714AD738">
            <w:pPr>
              <w:spacing w:line="240" w:lineRule="auto"/>
              <w:rPr>
                <w:color w:val="000000" w:themeColor="text1"/>
                <w:highlight w:val="none"/>
                <w14:textFill>
                  <w14:solidFill>
                    <w14:schemeClr w14:val="tx1"/>
                  </w14:solidFill>
                </w14:textFill>
              </w:rPr>
            </w:pPr>
          </w:p>
        </w:tc>
        <w:tc>
          <w:tcPr>
            <w:tcW w:w="811" w:type="dxa"/>
            <w:noWrap w:val="0"/>
            <w:vAlign w:val="top"/>
          </w:tcPr>
          <w:p w14:paraId="392DC9A9">
            <w:pPr>
              <w:spacing w:line="240" w:lineRule="auto"/>
              <w:rPr>
                <w:color w:val="000000" w:themeColor="text1"/>
                <w:highlight w:val="none"/>
                <w14:textFill>
                  <w14:solidFill>
                    <w14:schemeClr w14:val="tx1"/>
                  </w14:solidFill>
                </w14:textFill>
              </w:rPr>
            </w:pPr>
          </w:p>
        </w:tc>
        <w:tc>
          <w:tcPr>
            <w:tcW w:w="992" w:type="dxa"/>
            <w:noWrap w:val="0"/>
            <w:vAlign w:val="top"/>
          </w:tcPr>
          <w:p w14:paraId="02165210">
            <w:pPr>
              <w:spacing w:line="240" w:lineRule="auto"/>
              <w:rPr>
                <w:color w:val="000000" w:themeColor="text1"/>
                <w:highlight w:val="none"/>
                <w14:textFill>
                  <w14:solidFill>
                    <w14:schemeClr w14:val="tx1"/>
                  </w14:solidFill>
                </w14:textFill>
              </w:rPr>
            </w:pPr>
          </w:p>
        </w:tc>
        <w:tc>
          <w:tcPr>
            <w:tcW w:w="1276" w:type="dxa"/>
            <w:noWrap w:val="0"/>
            <w:vAlign w:val="top"/>
          </w:tcPr>
          <w:p w14:paraId="34F1FAF7">
            <w:pPr>
              <w:spacing w:line="240" w:lineRule="auto"/>
              <w:rPr>
                <w:color w:val="000000" w:themeColor="text1"/>
                <w:highlight w:val="none"/>
                <w14:textFill>
                  <w14:solidFill>
                    <w14:schemeClr w14:val="tx1"/>
                  </w14:solidFill>
                </w14:textFill>
              </w:rPr>
            </w:pPr>
          </w:p>
        </w:tc>
        <w:tc>
          <w:tcPr>
            <w:tcW w:w="1417" w:type="dxa"/>
            <w:noWrap w:val="0"/>
            <w:vAlign w:val="top"/>
          </w:tcPr>
          <w:p w14:paraId="05A16D06">
            <w:pPr>
              <w:spacing w:line="240" w:lineRule="auto"/>
              <w:rPr>
                <w:color w:val="000000" w:themeColor="text1"/>
                <w:highlight w:val="none"/>
                <w14:textFill>
                  <w14:solidFill>
                    <w14:schemeClr w14:val="tx1"/>
                  </w14:solidFill>
                </w14:textFill>
              </w:rPr>
            </w:pPr>
          </w:p>
        </w:tc>
        <w:tc>
          <w:tcPr>
            <w:tcW w:w="808" w:type="dxa"/>
            <w:noWrap w:val="0"/>
            <w:vAlign w:val="top"/>
          </w:tcPr>
          <w:p w14:paraId="6080B638">
            <w:pPr>
              <w:spacing w:line="240" w:lineRule="auto"/>
              <w:rPr>
                <w:color w:val="000000" w:themeColor="text1"/>
                <w:highlight w:val="none"/>
                <w14:textFill>
                  <w14:solidFill>
                    <w14:schemeClr w14:val="tx1"/>
                  </w14:solidFill>
                </w14:textFill>
              </w:rPr>
            </w:pPr>
          </w:p>
        </w:tc>
      </w:tr>
      <w:bookmarkEnd w:id="151"/>
    </w:tbl>
    <w:p w14:paraId="253BA44B">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注：需按评分标准要求后附相应业绩证明材料（如有的话）。</w:t>
      </w:r>
    </w:p>
    <w:p w14:paraId="15994E2F">
      <w:pPr>
        <w:pStyle w:val="56"/>
        <w:ind w:firstLine="480"/>
        <w:rPr>
          <w:color w:val="000000" w:themeColor="text1"/>
          <w:highlight w:val="none"/>
          <w14:textFill>
            <w14:solidFill>
              <w14:schemeClr w14:val="tx1"/>
            </w14:solidFill>
          </w14:textFill>
        </w:rPr>
      </w:pPr>
    </w:p>
    <w:p w14:paraId="2308F9B7">
      <w:pPr>
        <w:pStyle w:val="55"/>
        <w:rPr>
          <w:color w:val="000000" w:themeColor="text1"/>
          <w:highlight w:val="none"/>
          <w14:textFill>
            <w14:solidFill>
              <w14:schemeClr w14:val="tx1"/>
            </w14:solidFill>
          </w14:textFill>
        </w:rPr>
      </w:pPr>
      <w:bookmarkStart w:id="152" w:name="_Toc174533108"/>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-2、其它招标文件要求的或投标人认为应当或有必要提供的资料</w:t>
      </w:r>
      <w:bookmarkEnd w:id="152"/>
    </w:p>
    <w:p w14:paraId="2112F67D">
      <w:pPr>
        <w:rPr>
          <w:color w:val="000000" w:themeColor="text1"/>
          <w:highlight w:val="none"/>
          <w14:textFill>
            <w14:solidFill>
              <w14:schemeClr w14:val="tx1"/>
            </w14:solidFill>
          </w14:textFill>
        </w:rPr>
      </w:pPr>
    </w:p>
    <w:p w14:paraId="250E54D7">
      <w:pPr>
        <w:rPr>
          <w:color w:val="000000" w:themeColor="text1"/>
          <w:highlight w:val="none"/>
          <w14:textFill>
            <w14:solidFill>
              <w14:schemeClr w14:val="tx1"/>
            </w14:solidFill>
          </w14:textFill>
        </w:rPr>
      </w:pPr>
    </w:p>
    <w:p w14:paraId="1594262B">
      <w:pPr>
        <w:rPr>
          <w:color w:val="000000" w:themeColor="text1"/>
          <w:highlight w:val="none"/>
          <w14:textFill>
            <w14:solidFill>
              <w14:schemeClr w14:val="tx1"/>
            </w14:solidFill>
          </w14:textFill>
        </w:rPr>
      </w:pPr>
    </w:p>
    <w:p w14:paraId="4F1B64EA">
      <w:pPr>
        <w:rPr>
          <w:color w:val="000000" w:themeColor="text1"/>
          <w:highlight w:val="none"/>
          <w14:textFill>
            <w14:solidFill>
              <w14:schemeClr w14:val="tx1"/>
            </w14:solidFill>
          </w14:textFill>
        </w:rPr>
      </w:pPr>
    </w:p>
    <w:p w14:paraId="2796D0E8">
      <w:pPr>
        <w:widowControl/>
        <w:adjustRightInd/>
        <w:snapToGrid/>
        <w:spacing w:line="240" w:lineRule="auto"/>
        <w:jc w:val="left"/>
        <w:rPr>
          <w:color w:val="000000" w:themeColor="text1"/>
          <w:highlight w:val="none"/>
          <w14:textFill>
            <w14:solidFill>
              <w14:schemeClr w14:val="tx1"/>
            </w14:solidFill>
          </w14:textFill>
        </w:rPr>
      </w:pPr>
    </w:p>
    <w:p w14:paraId="5C64F966">
      <w:pPr>
        <w:rPr>
          <w:color w:val="000000" w:themeColor="text1"/>
          <w:highlight w:val="none"/>
          <w14:textFill>
            <w14:solidFill>
              <w14:schemeClr w14:val="tx1"/>
            </w14:solidFill>
          </w14:textFill>
        </w:rPr>
      </w:pPr>
    </w:p>
    <w:p w14:paraId="1027D4C2">
      <w:pPr>
        <w:rPr>
          <w:color w:val="000000" w:themeColor="text1"/>
          <w:highlight w:val="none"/>
          <w14:textFill>
            <w14:solidFill>
              <w14:schemeClr w14:val="tx1"/>
            </w14:solidFill>
          </w14:textFill>
        </w:rPr>
      </w:pPr>
    </w:p>
    <w:p w14:paraId="0EEA6571">
      <w:pPr>
        <w:widowControl/>
        <w:adjustRightInd/>
        <w:snapToGrid/>
        <w:spacing w:line="240" w:lineRule="auto"/>
        <w:jc w:val="left"/>
        <w:rPr>
          <w:rFonts w:hAnsi="Cambria" w:eastAsia="黑体"/>
          <w:b/>
          <w:bCs/>
          <w:color w:val="000000" w:themeColor="text1"/>
          <w:kern w:val="0"/>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p>
    <w:p w14:paraId="4304A592">
      <w:pPr>
        <w:pStyle w:val="4"/>
        <w:rPr>
          <w:color w:val="000000" w:themeColor="text1"/>
          <w:highlight w:val="none"/>
          <w14:textFill>
            <w14:solidFill>
              <w14:schemeClr w14:val="tx1"/>
            </w14:solidFill>
          </w14:textFill>
        </w:rPr>
      </w:pPr>
      <w:bookmarkStart w:id="153" w:name="_Toc174533110"/>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 xml:space="preserve"> 资格、资信证明文件</w:t>
      </w:r>
      <w:bookmarkEnd w:id="153"/>
    </w:p>
    <w:tbl>
      <w:tblPr>
        <w:tblStyle w:val="2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791"/>
        <w:gridCol w:w="5572"/>
      </w:tblGrid>
      <w:tr w14:paraId="3244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04" w:type="dxa"/>
            <w:noWrap w:val="0"/>
            <w:vAlign w:val="center"/>
          </w:tcPr>
          <w:p w14:paraId="1C4B31BB">
            <w:pPr>
              <w:spacing w:line="240" w:lineRule="auto"/>
              <w:jc w:val="center"/>
              <w:rPr>
                <w:rFonts w:hAnsi="宋体" w:cs="Arial"/>
                <w:b/>
                <w:bCs/>
                <w:color w:val="000000" w:themeColor="text1"/>
                <w:highlight w:val="none"/>
                <w14:textFill>
                  <w14:solidFill>
                    <w14:schemeClr w14:val="tx1"/>
                  </w14:solidFill>
                </w14:textFill>
              </w:rPr>
            </w:pPr>
            <w:r>
              <w:rPr>
                <w:rFonts w:hint="eastAsia" w:hAnsi="宋体" w:cs="Arial"/>
                <w:b/>
                <w:bCs/>
                <w:color w:val="000000" w:themeColor="text1"/>
                <w:highlight w:val="none"/>
                <w14:textFill>
                  <w14:solidFill>
                    <w14:schemeClr w14:val="tx1"/>
                  </w14:solidFill>
                </w14:textFill>
              </w:rPr>
              <w:t>附件顺序</w:t>
            </w:r>
          </w:p>
        </w:tc>
        <w:tc>
          <w:tcPr>
            <w:tcW w:w="2791" w:type="dxa"/>
            <w:noWrap w:val="0"/>
            <w:vAlign w:val="center"/>
          </w:tcPr>
          <w:p w14:paraId="146CAC12">
            <w:pPr>
              <w:spacing w:line="240" w:lineRule="auto"/>
              <w:jc w:val="center"/>
              <w:rPr>
                <w:rFonts w:ascii="Arial" w:hAnsi="Arial" w:cs="Arial"/>
                <w:b/>
                <w:bCs/>
                <w:color w:val="000000" w:themeColor="text1"/>
                <w:highlight w:val="none"/>
                <w14:textFill>
                  <w14:solidFill>
                    <w14:schemeClr w14:val="tx1"/>
                  </w14:solidFill>
                </w14:textFill>
              </w:rPr>
            </w:pPr>
            <w:r>
              <w:rPr>
                <w:rFonts w:hint="eastAsia" w:ascii="Arial" w:hAnsi="Arial" w:cs="Arial"/>
                <w:b/>
                <w:bCs/>
                <w:color w:val="000000" w:themeColor="text1"/>
                <w:highlight w:val="none"/>
                <w14:textFill>
                  <w14:solidFill>
                    <w14:schemeClr w14:val="tx1"/>
                  </w14:solidFill>
                </w14:textFill>
              </w:rPr>
              <w:t>提交文件</w:t>
            </w:r>
          </w:p>
        </w:tc>
        <w:tc>
          <w:tcPr>
            <w:tcW w:w="5572" w:type="dxa"/>
            <w:noWrap w:val="0"/>
            <w:vAlign w:val="center"/>
          </w:tcPr>
          <w:p w14:paraId="26DE8C71">
            <w:pPr>
              <w:spacing w:line="240" w:lineRule="auto"/>
              <w:jc w:val="center"/>
              <w:rPr>
                <w:rFonts w:ascii="Arial" w:hAnsi="Arial" w:cs="Arial"/>
                <w:b/>
                <w:bCs/>
                <w:color w:val="000000" w:themeColor="text1"/>
                <w:highlight w:val="none"/>
                <w14:textFill>
                  <w14:solidFill>
                    <w14:schemeClr w14:val="tx1"/>
                  </w14:solidFill>
                </w14:textFill>
              </w:rPr>
            </w:pPr>
            <w:r>
              <w:rPr>
                <w:rFonts w:hint="eastAsia" w:ascii="Arial" w:hAnsi="Arial" w:cs="Arial"/>
                <w:b/>
                <w:bCs/>
                <w:color w:val="000000" w:themeColor="text1"/>
                <w:highlight w:val="none"/>
                <w14:textFill>
                  <w14:solidFill>
                    <w14:schemeClr w14:val="tx1"/>
                  </w14:solidFill>
                </w14:textFill>
              </w:rPr>
              <w:t>提交文件说明与评审标准</w:t>
            </w:r>
          </w:p>
        </w:tc>
      </w:tr>
      <w:tr w14:paraId="429A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noWrap w:val="0"/>
            <w:vAlign w:val="center"/>
          </w:tcPr>
          <w:p w14:paraId="6B60AEC7">
            <w:pPr>
              <w:spacing w:line="240" w:lineRule="auto"/>
              <w:jc w:val="center"/>
              <w:rPr>
                <w:rFonts w:hAnsi="宋体" w:cs="Arial"/>
                <w:b/>
                <w:bCs/>
                <w:color w:val="000000" w:themeColor="text1"/>
                <w:highlight w:val="none"/>
                <w14:textFill>
                  <w14:solidFill>
                    <w14:schemeClr w14:val="tx1"/>
                  </w14:solidFill>
                </w14:textFill>
              </w:rPr>
            </w:pPr>
          </w:p>
        </w:tc>
        <w:tc>
          <w:tcPr>
            <w:tcW w:w="8363" w:type="dxa"/>
            <w:gridSpan w:val="2"/>
            <w:noWrap w:val="0"/>
            <w:vAlign w:val="center"/>
          </w:tcPr>
          <w:p w14:paraId="55E5CD4A">
            <w:pPr>
              <w:spacing w:line="240" w:lineRule="auto"/>
              <w:jc w:val="center"/>
              <w:rPr>
                <w:rFonts w:ascii="Arial" w:hAnsi="Arial" w:cs="Arial"/>
                <w:b/>
                <w:bCs/>
                <w:color w:val="000000" w:themeColor="text1"/>
                <w:highlight w:val="none"/>
                <w14:textFill>
                  <w14:solidFill>
                    <w14:schemeClr w14:val="tx1"/>
                  </w14:solidFill>
                </w14:textFill>
              </w:rPr>
            </w:pPr>
            <w:r>
              <w:rPr>
                <w:rFonts w:hint="eastAsia" w:ascii="Arial" w:hAnsi="Arial" w:cs="Arial"/>
                <w:b/>
                <w:bCs/>
                <w:color w:val="000000" w:themeColor="text1"/>
                <w:highlight w:val="none"/>
                <w14:textFill>
                  <w14:solidFill>
                    <w14:schemeClr w14:val="tx1"/>
                  </w14:solidFill>
                </w14:textFill>
              </w:rPr>
              <w:t>基本资格、资信证明文件</w:t>
            </w:r>
          </w:p>
        </w:tc>
      </w:tr>
      <w:tr w14:paraId="1DE5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50B81FCB">
            <w:pPr>
              <w:spacing w:line="240" w:lineRule="auto"/>
              <w:jc w:val="center"/>
              <w:rPr>
                <w:rFonts w:hAnsi="宋体" w:cs="Arial"/>
                <w:bCs/>
                <w:color w:val="000000" w:themeColor="text1"/>
                <w:highlight w:val="none"/>
                <w14:textFill>
                  <w14:solidFill>
                    <w14:schemeClr w14:val="tx1"/>
                  </w14:solidFill>
                </w14:textFill>
              </w:rPr>
            </w:pPr>
            <w:r>
              <w:rPr>
                <w:rFonts w:hint="eastAsia" w:hAnsi="宋体" w:cs="Arial"/>
                <w:bCs/>
                <w:color w:val="000000" w:themeColor="text1"/>
                <w:highlight w:val="none"/>
                <w:lang w:val="en-US" w:eastAsia="zh-CN"/>
                <w14:textFill>
                  <w14:solidFill>
                    <w14:schemeClr w14:val="tx1"/>
                  </w14:solidFill>
                </w14:textFill>
              </w:rPr>
              <w:t>8</w:t>
            </w:r>
            <w:r>
              <w:rPr>
                <w:rFonts w:hint="eastAsia" w:hAnsi="宋体" w:cs="Arial"/>
                <w:bCs/>
                <w:color w:val="000000" w:themeColor="text1"/>
                <w:highlight w:val="none"/>
                <w14:textFill>
                  <w14:solidFill>
                    <w14:schemeClr w14:val="tx1"/>
                  </w14:solidFill>
                </w14:textFill>
              </w:rPr>
              <w:t>-1</w:t>
            </w:r>
          </w:p>
        </w:tc>
        <w:tc>
          <w:tcPr>
            <w:tcW w:w="2791" w:type="dxa"/>
            <w:noWrap w:val="0"/>
            <w:vAlign w:val="center"/>
          </w:tcPr>
          <w:p w14:paraId="3485B650">
            <w:pPr>
              <w:spacing w:line="240" w:lineRule="auto"/>
              <w:jc w:val="left"/>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法人或者其他组织、自然人的营业执照等证明文件</w:t>
            </w:r>
          </w:p>
        </w:tc>
        <w:tc>
          <w:tcPr>
            <w:tcW w:w="5572" w:type="dxa"/>
            <w:noWrap w:val="0"/>
            <w:vAlign w:val="center"/>
          </w:tcPr>
          <w:p w14:paraId="16E0C08B">
            <w:pPr>
              <w:pStyle w:val="57"/>
              <w:numPr>
                <w:ilvl w:val="0"/>
                <w:numId w:val="12"/>
              </w:numPr>
              <w:adjustRightInd/>
              <w:spacing w:line="240" w:lineRule="auto"/>
              <w:ind w:firstLineChars="0"/>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投标人是企业（包括合伙企业）的，应提供其在市场监督管理部门注册的有效“营业执照”的复印件；</w:t>
            </w:r>
          </w:p>
          <w:p w14:paraId="3E10BFD4">
            <w:pPr>
              <w:pStyle w:val="57"/>
              <w:numPr>
                <w:ilvl w:val="0"/>
                <w:numId w:val="12"/>
              </w:numPr>
              <w:adjustRightInd/>
              <w:spacing w:line="240" w:lineRule="auto"/>
              <w:ind w:firstLineChars="0"/>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供应商是事业单位的，应提供其有效的“事业单位法人证书”复印件；</w:t>
            </w:r>
          </w:p>
          <w:p w14:paraId="7C7AFCE5">
            <w:pPr>
              <w:pStyle w:val="57"/>
              <w:numPr>
                <w:ilvl w:val="0"/>
                <w:numId w:val="12"/>
              </w:numPr>
              <w:adjustRightInd/>
              <w:spacing w:line="240" w:lineRule="auto"/>
              <w:ind w:firstLineChars="0"/>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投标人是非企业专业服务机构的，应提供其有效的“执业许可证”复印件；</w:t>
            </w:r>
          </w:p>
          <w:p w14:paraId="4C2D6E12">
            <w:pPr>
              <w:pStyle w:val="57"/>
              <w:numPr>
                <w:ilvl w:val="0"/>
                <w:numId w:val="12"/>
              </w:numPr>
              <w:adjustRightInd/>
              <w:spacing w:line="240" w:lineRule="auto"/>
              <w:ind w:firstLineChars="0"/>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投标人是民办非企业单位的，应提供其有效的登记证书复印件；</w:t>
            </w:r>
          </w:p>
          <w:p w14:paraId="65639EBC">
            <w:pPr>
              <w:pStyle w:val="57"/>
              <w:numPr>
                <w:ilvl w:val="0"/>
                <w:numId w:val="12"/>
              </w:numPr>
              <w:adjustRightInd/>
              <w:spacing w:line="240" w:lineRule="auto"/>
              <w:ind w:firstLineChars="0"/>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投标人是个体工商户的，应提供其有效的“营业执照”复印件；</w:t>
            </w:r>
          </w:p>
          <w:p w14:paraId="74CDA2FD">
            <w:pPr>
              <w:pStyle w:val="57"/>
              <w:numPr>
                <w:ilvl w:val="0"/>
                <w:numId w:val="12"/>
              </w:numPr>
              <w:adjustRightInd/>
              <w:spacing w:line="240" w:lineRule="auto"/>
              <w:ind w:firstLineChars="0"/>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投标人是自然人的，应提供其有效的自然人身份证明复印件。</w:t>
            </w:r>
          </w:p>
        </w:tc>
      </w:tr>
      <w:tr w14:paraId="1115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04" w:type="dxa"/>
            <w:vMerge w:val="restart"/>
            <w:noWrap w:val="0"/>
            <w:vAlign w:val="center"/>
          </w:tcPr>
          <w:p w14:paraId="4EC34E35">
            <w:pPr>
              <w:spacing w:line="240" w:lineRule="auto"/>
              <w:jc w:val="center"/>
              <w:rPr>
                <w:rFonts w:hAnsi="宋体" w:cs="Arial"/>
                <w:bCs/>
                <w:color w:val="000000" w:themeColor="text1"/>
                <w:highlight w:val="none"/>
                <w14:textFill>
                  <w14:solidFill>
                    <w14:schemeClr w14:val="tx1"/>
                  </w14:solidFill>
                </w14:textFill>
              </w:rPr>
            </w:pPr>
            <w:r>
              <w:rPr>
                <w:rFonts w:hint="eastAsia" w:hAnsi="宋体" w:cs="Arial"/>
                <w:bCs/>
                <w:color w:val="000000" w:themeColor="text1"/>
                <w:highlight w:val="none"/>
                <w:lang w:val="en-US" w:eastAsia="zh-CN"/>
                <w14:textFill>
                  <w14:solidFill>
                    <w14:schemeClr w14:val="tx1"/>
                  </w14:solidFill>
                </w14:textFill>
              </w:rPr>
              <w:t>8</w:t>
            </w:r>
            <w:r>
              <w:rPr>
                <w:rFonts w:hint="eastAsia" w:hAnsi="宋体" w:cs="Arial"/>
                <w:bCs/>
                <w:color w:val="000000" w:themeColor="text1"/>
                <w:highlight w:val="none"/>
                <w14:textFill>
                  <w14:solidFill>
                    <w14:schemeClr w14:val="tx1"/>
                  </w14:solidFill>
                </w14:textFill>
              </w:rPr>
              <w:t>-2</w:t>
            </w:r>
          </w:p>
        </w:tc>
        <w:tc>
          <w:tcPr>
            <w:tcW w:w="2791" w:type="dxa"/>
            <w:vMerge w:val="restart"/>
            <w:noWrap w:val="0"/>
            <w:vAlign w:val="center"/>
          </w:tcPr>
          <w:p w14:paraId="14532B2D">
            <w:pPr>
              <w:spacing w:line="240" w:lineRule="auto"/>
              <w:jc w:val="left"/>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财务状况报告：提供（1）或提供（2）</w:t>
            </w:r>
          </w:p>
        </w:tc>
        <w:tc>
          <w:tcPr>
            <w:tcW w:w="5572" w:type="dxa"/>
            <w:noWrap w:val="0"/>
            <w:vAlign w:val="center"/>
          </w:tcPr>
          <w:p w14:paraId="17FA0FEA">
            <w:pPr>
              <w:spacing w:line="24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（1）提供近三年（2022年至2024年，如2024报告未出具，可提供2021-2023年度）财务报表复印件，应满足以下要求：</w:t>
            </w:r>
          </w:p>
          <w:p w14:paraId="577511A6">
            <w:pPr>
              <w:numPr>
                <w:ilvl w:val="0"/>
                <w:numId w:val="13"/>
              </w:numPr>
              <w:spacing w:line="240" w:lineRule="auto"/>
              <w:jc w:val="left"/>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投标人是企业的，财务报表是指经会计师事务所审计的上述指定年度整个会计年度财务报表（须提供会计师事务所出具的审计报告复印件），复印件至少须包括审计意见正文、资产负债表、利润表（或损益表）、现金流量表。</w:t>
            </w:r>
          </w:p>
          <w:p w14:paraId="4CC2EE54">
            <w:pPr>
              <w:numPr>
                <w:ilvl w:val="0"/>
                <w:numId w:val="13"/>
              </w:numPr>
              <w:spacing w:line="240" w:lineRule="auto"/>
              <w:jc w:val="left"/>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投标人适用《事业单位会计准则》的，财务报表是指上述指定年度整个会计年度财务报表（不要求必须是经审计的），复印件至少须包括资产负债表、收入支出表（</w:t>
            </w:r>
            <w:r>
              <w:rPr>
                <w:rFonts w:hint="eastAsia"/>
                <w:color w:val="000000" w:themeColor="text1"/>
                <w:highlight w:val="none"/>
                <w14:textFill>
                  <w14:solidFill>
                    <w14:schemeClr w14:val="tx1"/>
                  </w14:solidFill>
                </w14:textFill>
              </w:rPr>
              <w:t>或收入费用表）</w:t>
            </w:r>
            <w:r>
              <w:rPr>
                <w:rFonts w:hint="eastAsia" w:ascii="Arial" w:hAnsi="Arial" w:cs="Arial"/>
                <w:bCs/>
                <w:color w:val="000000" w:themeColor="text1"/>
                <w:highlight w:val="none"/>
                <w14:textFill>
                  <w14:solidFill>
                    <w14:schemeClr w14:val="tx1"/>
                  </w14:solidFill>
                </w14:textFill>
              </w:rPr>
              <w:t>、财政补助收入支出表。</w:t>
            </w:r>
          </w:p>
          <w:p w14:paraId="0CC54CCA">
            <w:pPr>
              <w:numPr>
                <w:ilvl w:val="0"/>
                <w:numId w:val="13"/>
              </w:numPr>
              <w:spacing w:line="240" w:lineRule="auto"/>
              <w:jc w:val="left"/>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投标人适用《政府会计准则》的，财务报表是指上述指定年度整个会计年度财务报表（不要求必须是经审计的），复印件至少须包括资产负债表、收入费用表。</w:t>
            </w:r>
          </w:p>
          <w:p w14:paraId="7C4FF0B9">
            <w:pPr>
              <w:numPr>
                <w:ilvl w:val="0"/>
                <w:numId w:val="13"/>
              </w:numPr>
              <w:spacing w:line="240" w:lineRule="auto"/>
              <w:jc w:val="left"/>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投标人适用《民间非营利组织会计制度》的，财务报表是指上述指定年度整个会计年度财务报表（不要求必须是经审计的），复印件至少须包括资产负债表、业务活动表、现金流量表。</w:t>
            </w:r>
          </w:p>
          <w:p w14:paraId="78022B05">
            <w:pPr>
              <w:numPr>
                <w:ilvl w:val="0"/>
                <w:numId w:val="13"/>
              </w:numPr>
              <w:spacing w:line="240" w:lineRule="auto"/>
              <w:jc w:val="left"/>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投标人是上述四种情况以外情况的，按照其依法适用的会计制度、财务规则或会计准则提供财务报表复印件（不要求必须是经审计的）</w:t>
            </w:r>
            <w:r>
              <w:rPr>
                <w:rFonts w:ascii="Arial" w:hAnsi="Arial" w:cs="Arial"/>
                <w:bCs/>
                <w:color w:val="000000" w:themeColor="text1"/>
                <w:highlight w:val="none"/>
                <w14:textFill>
                  <w14:solidFill>
                    <w14:schemeClr w14:val="tx1"/>
                  </w14:solidFill>
                </w14:textFill>
              </w:rPr>
              <w:t>。</w:t>
            </w:r>
          </w:p>
        </w:tc>
      </w:tr>
      <w:tr w14:paraId="354E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4" w:type="dxa"/>
            <w:vMerge w:val="continue"/>
            <w:noWrap w:val="0"/>
            <w:vAlign w:val="center"/>
          </w:tcPr>
          <w:p w14:paraId="5B728253">
            <w:pPr>
              <w:spacing w:line="240" w:lineRule="auto"/>
              <w:jc w:val="center"/>
              <w:rPr>
                <w:rFonts w:hAnsi="宋体" w:cs="Arial"/>
                <w:bCs/>
                <w:color w:val="000000" w:themeColor="text1"/>
                <w:highlight w:val="none"/>
                <w14:textFill>
                  <w14:solidFill>
                    <w14:schemeClr w14:val="tx1"/>
                  </w14:solidFill>
                </w14:textFill>
              </w:rPr>
            </w:pPr>
          </w:p>
        </w:tc>
        <w:tc>
          <w:tcPr>
            <w:tcW w:w="2791" w:type="dxa"/>
            <w:vMerge w:val="continue"/>
            <w:noWrap w:val="0"/>
            <w:vAlign w:val="center"/>
          </w:tcPr>
          <w:p w14:paraId="42D64A5E">
            <w:pPr>
              <w:spacing w:line="240" w:lineRule="auto"/>
              <w:jc w:val="center"/>
              <w:rPr>
                <w:rFonts w:ascii="Arial" w:hAnsi="Arial" w:cs="Arial"/>
                <w:bCs/>
                <w:color w:val="000000" w:themeColor="text1"/>
                <w:highlight w:val="none"/>
                <w14:textFill>
                  <w14:solidFill>
                    <w14:schemeClr w14:val="tx1"/>
                  </w14:solidFill>
                </w14:textFill>
              </w:rPr>
            </w:pPr>
          </w:p>
        </w:tc>
        <w:tc>
          <w:tcPr>
            <w:tcW w:w="5572" w:type="dxa"/>
            <w:noWrap w:val="0"/>
            <w:vAlign w:val="center"/>
          </w:tcPr>
          <w:p w14:paraId="293F7A80">
            <w:pPr>
              <w:spacing w:line="240" w:lineRule="auto"/>
              <w:jc w:val="left"/>
              <w:rPr>
                <w:rFonts w:ascii="Arial" w:hAnsi="Arial" w:cs="Arial"/>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（2）提供资信证明原件或复印件，应满足以下要求：</w:t>
            </w:r>
          </w:p>
          <w:p w14:paraId="6E8843BC">
            <w:pPr>
              <w:pStyle w:val="57"/>
              <w:numPr>
                <w:ilvl w:val="0"/>
                <w:numId w:val="12"/>
              </w:numPr>
              <w:adjustRightInd/>
              <w:spacing w:line="240" w:lineRule="auto"/>
              <w:ind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资信证明须为开标日前三个月内由投标人开户银行出具。</w:t>
            </w:r>
          </w:p>
          <w:p w14:paraId="3CD45953">
            <w:pPr>
              <w:pStyle w:val="57"/>
              <w:numPr>
                <w:ilvl w:val="0"/>
                <w:numId w:val="12"/>
              </w:numPr>
              <w:adjustRightInd/>
              <w:spacing w:line="240" w:lineRule="auto"/>
              <w:ind w:firstLineChars="0"/>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无论开具银行是否</w:t>
            </w:r>
            <w:r>
              <w:rPr>
                <w:rFonts w:hint="eastAsia"/>
                <w:color w:val="000000" w:themeColor="text1"/>
                <w:highlight w:val="none"/>
                <w14:textFill>
                  <w14:solidFill>
                    <w14:schemeClr w14:val="tx1"/>
                  </w14:solidFill>
                </w14:textFill>
              </w:rPr>
              <w:t>标明“复印无效”，投标人提供的复印件在本次投标中予以认可（即不因“复印无效”字样而认定资信证明复印件无效）。</w:t>
            </w:r>
          </w:p>
          <w:p w14:paraId="76547FEC">
            <w:pPr>
              <w:pStyle w:val="57"/>
              <w:numPr>
                <w:ilvl w:val="0"/>
                <w:numId w:val="12"/>
              </w:numPr>
              <w:adjustRightInd/>
              <w:spacing w:line="240" w:lineRule="auto"/>
              <w:ind w:firstLineChars="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无论开具银行是否有相关限制，本项目不限制资信证明的收受人和项目。</w:t>
            </w:r>
          </w:p>
          <w:p w14:paraId="43277BC8">
            <w:pPr>
              <w:pStyle w:val="57"/>
              <w:numPr>
                <w:ilvl w:val="0"/>
                <w:numId w:val="12"/>
              </w:numPr>
              <w:adjustRightInd/>
              <w:spacing w:line="240" w:lineRule="auto"/>
              <w:ind w:firstLineChars="0"/>
              <w:rPr>
                <w:rFonts w:ascii="Arial" w:hAnsi="Arial" w:cs="Arial"/>
                <w:bCs/>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银行出具的存款证明不能替代银行资信证明。</w:t>
            </w:r>
          </w:p>
        </w:tc>
      </w:tr>
      <w:tr w14:paraId="192D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65171DFD">
            <w:pPr>
              <w:spacing w:line="240" w:lineRule="auto"/>
              <w:jc w:val="center"/>
              <w:rPr>
                <w:rFonts w:hAnsi="宋体" w:cs="Arial"/>
                <w:bCs/>
                <w:color w:val="000000" w:themeColor="text1"/>
                <w:highlight w:val="none"/>
                <w14:textFill>
                  <w14:solidFill>
                    <w14:schemeClr w14:val="tx1"/>
                  </w14:solidFill>
                </w14:textFill>
              </w:rPr>
            </w:pPr>
            <w:r>
              <w:rPr>
                <w:rFonts w:hint="eastAsia" w:hAnsi="宋体" w:cs="Arial"/>
                <w:bCs/>
                <w:color w:val="000000" w:themeColor="text1"/>
                <w:highlight w:val="none"/>
                <w:lang w:val="en-US" w:eastAsia="zh-CN"/>
                <w14:textFill>
                  <w14:solidFill>
                    <w14:schemeClr w14:val="tx1"/>
                  </w14:solidFill>
                </w14:textFill>
              </w:rPr>
              <w:t>8</w:t>
            </w:r>
            <w:r>
              <w:rPr>
                <w:rFonts w:hint="eastAsia" w:hAnsi="宋体" w:cs="Arial"/>
                <w:bCs/>
                <w:color w:val="000000" w:themeColor="text1"/>
                <w:highlight w:val="none"/>
                <w14:textFill>
                  <w14:solidFill>
                    <w14:schemeClr w14:val="tx1"/>
                  </w14:solidFill>
                </w14:textFill>
              </w:rPr>
              <w:t>-3</w:t>
            </w:r>
          </w:p>
        </w:tc>
        <w:tc>
          <w:tcPr>
            <w:tcW w:w="2791" w:type="dxa"/>
            <w:noWrap w:val="0"/>
            <w:vAlign w:val="center"/>
          </w:tcPr>
          <w:p w14:paraId="1224CF7E">
            <w:pPr>
              <w:spacing w:line="240" w:lineRule="auto"/>
              <w:jc w:val="left"/>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依法缴纳税收的相关材料</w:t>
            </w:r>
          </w:p>
        </w:tc>
        <w:tc>
          <w:tcPr>
            <w:tcW w:w="5572" w:type="dxa"/>
            <w:noWrap w:val="0"/>
            <w:vAlign w:val="center"/>
          </w:tcPr>
          <w:p w14:paraId="1D8D8C13">
            <w:pPr>
              <w:spacing w:line="240" w:lineRule="auto"/>
              <w:jc w:val="left"/>
              <w:rPr>
                <w:rFonts w:ascii="Arial" w:hAnsi="Arial" w:cs="Arial"/>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开标日前6个月内（2024年10月-2025年4月）任意一月缴纳税收的凭证复印件；</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缴纳凭证复印件须清晰可辨，并能显示出投标人名称和所缴纳税种种类，单位代扣代缴的个人所得税不能作为单位纳税的凭证；</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依法免税的投标人，应提供相应文件证明其依法免税。</w:t>
            </w:r>
          </w:p>
        </w:tc>
      </w:tr>
      <w:tr w14:paraId="253E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0869A547">
            <w:pPr>
              <w:spacing w:line="240" w:lineRule="auto"/>
              <w:jc w:val="center"/>
              <w:rPr>
                <w:rFonts w:hAnsi="宋体" w:cs="Arial"/>
                <w:bCs/>
                <w:color w:val="000000" w:themeColor="text1"/>
                <w:highlight w:val="none"/>
                <w14:textFill>
                  <w14:solidFill>
                    <w14:schemeClr w14:val="tx1"/>
                  </w14:solidFill>
                </w14:textFill>
              </w:rPr>
            </w:pPr>
            <w:r>
              <w:rPr>
                <w:rFonts w:hint="eastAsia" w:hAnsi="宋体" w:cs="Arial"/>
                <w:bCs/>
                <w:color w:val="000000" w:themeColor="text1"/>
                <w:highlight w:val="none"/>
                <w:lang w:val="en-US" w:eastAsia="zh-CN"/>
                <w14:textFill>
                  <w14:solidFill>
                    <w14:schemeClr w14:val="tx1"/>
                  </w14:solidFill>
                </w14:textFill>
              </w:rPr>
              <w:t>8</w:t>
            </w:r>
            <w:r>
              <w:rPr>
                <w:rFonts w:hint="eastAsia" w:hAnsi="宋体" w:cs="Arial"/>
                <w:bCs/>
                <w:color w:val="000000" w:themeColor="text1"/>
                <w:highlight w:val="none"/>
                <w14:textFill>
                  <w14:solidFill>
                    <w14:schemeClr w14:val="tx1"/>
                  </w14:solidFill>
                </w14:textFill>
              </w:rPr>
              <w:t>-4</w:t>
            </w:r>
          </w:p>
        </w:tc>
        <w:tc>
          <w:tcPr>
            <w:tcW w:w="2791" w:type="dxa"/>
            <w:noWrap w:val="0"/>
            <w:vAlign w:val="center"/>
          </w:tcPr>
          <w:p w14:paraId="29A2CE5F">
            <w:pPr>
              <w:spacing w:line="240" w:lineRule="auto"/>
              <w:jc w:val="left"/>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依法缴纳社会保障资金的相关材料</w:t>
            </w:r>
          </w:p>
        </w:tc>
        <w:tc>
          <w:tcPr>
            <w:tcW w:w="5572" w:type="dxa"/>
            <w:noWrap w:val="0"/>
            <w:vAlign w:val="center"/>
          </w:tcPr>
          <w:p w14:paraId="41141A5C">
            <w:pPr>
              <w:spacing w:line="240" w:lineRule="auto"/>
              <w:jc w:val="left"/>
              <w:rPr>
                <w:rFonts w:ascii="Arial" w:hAnsi="Arial" w:cs="Arial"/>
                <w:bCs/>
                <w:color w:val="000000" w:themeColor="text1"/>
                <w:highlight w:val="none"/>
                <w14:textFill>
                  <w14:solidFill>
                    <w14:schemeClr w14:val="tx1"/>
                  </w14:solidFill>
                </w14:textFill>
              </w:rPr>
            </w:pPr>
            <w:r>
              <w:rPr>
                <w:rFonts w:hint="eastAsia" w:hAnsi="Arial" w:cs="Arial"/>
                <w:color w:val="000000" w:themeColor="text1"/>
                <w:highlight w:val="none"/>
                <w14:textFill>
                  <w14:solidFill>
                    <w14:schemeClr w14:val="tx1"/>
                  </w14:solidFill>
                </w14:textFill>
              </w:rPr>
              <w:t>开标日前6个月内</w:t>
            </w:r>
            <w:r>
              <w:rPr>
                <w:rFonts w:hint="eastAsia"/>
                <w:color w:val="000000" w:themeColor="text1"/>
                <w:highlight w:val="none"/>
                <w14:textFill>
                  <w14:solidFill>
                    <w14:schemeClr w14:val="tx1"/>
                  </w14:solidFill>
                </w14:textFill>
              </w:rPr>
              <w:t>（2024年10月-2025年4月）</w:t>
            </w:r>
            <w:r>
              <w:rPr>
                <w:rFonts w:hint="eastAsia" w:hAnsi="Arial" w:cs="Arial"/>
                <w:color w:val="000000" w:themeColor="text1"/>
                <w:highlight w:val="none"/>
                <w14:textFill>
                  <w14:solidFill>
                    <w14:schemeClr w14:val="tx1"/>
                  </w14:solidFill>
                </w14:textFill>
              </w:rPr>
              <w:t>任意</w:t>
            </w:r>
            <w:r>
              <w:rPr>
                <w:rFonts w:hint="eastAsia"/>
                <w:color w:val="000000" w:themeColor="text1"/>
                <w:highlight w:val="none"/>
                <w14:textFill>
                  <w14:solidFill>
                    <w14:schemeClr w14:val="tx1"/>
                  </w14:solidFill>
                </w14:textFill>
              </w:rPr>
              <w:t>一</w:t>
            </w:r>
            <w:r>
              <w:rPr>
                <w:rFonts w:hint="eastAsia" w:hAnsi="Arial" w:cs="Arial"/>
                <w:color w:val="000000" w:themeColor="text1"/>
                <w:highlight w:val="none"/>
                <w14:textFill>
                  <w14:solidFill>
                    <w14:schemeClr w14:val="tx1"/>
                  </w14:solidFill>
                </w14:textFill>
              </w:rPr>
              <w:t>月依法缴纳社会保障资金的入账票据凭证（按月缴纳）或社保管理机关的查询结果复印件或提供参加本次采购活动上一年度缴纳社会保障资金的入账票据凭证（按年度缴纳）复印件；</w:t>
            </w:r>
            <w:r>
              <w:rPr>
                <w:rFonts w:hint="eastAsia"/>
                <w:color w:val="000000" w:themeColor="text1"/>
                <w:highlight w:val="none"/>
                <w14:textFill>
                  <w14:solidFill>
                    <w14:schemeClr w14:val="tx1"/>
                  </w14:solidFill>
                </w14:textFill>
              </w:rPr>
              <w:t>凭证复印件须清晰可辨，并能显示出投标人名称和所缴纳的社保的种类；</w:t>
            </w:r>
            <w:r>
              <w:rPr>
                <w:rFonts w:hAnsi="Arial" w:cs="Arial"/>
                <w:color w:val="000000" w:themeColor="text1"/>
                <w:highlight w:val="none"/>
                <w14:textFill>
                  <w14:solidFill>
                    <w14:schemeClr w14:val="tx1"/>
                  </w14:solidFill>
                </w14:textFill>
              </w:rPr>
              <w:br w:type="textWrapping"/>
            </w:r>
            <w:r>
              <w:rPr>
                <w:rFonts w:hint="eastAsia" w:hAnsi="Arial" w:cs="Arial"/>
                <w:color w:val="000000" w:themeColor="text1"/>
                <w:highlight w:val="none"/>
                <w14:textFill>
                  <w14:solidFill>
                    <w14:schemeClr w14:val="tx1"/>
                  </w14:solidFill>
                </w14:textFill>
              </w:rPr>
              <w:t>依法不需要缴纳社会保障资金的，应提供相应文件说明其依法不需要缴纳的证明材料复印件；</w:t>
            </w:r>
            <w:r>
              <w:rPr>
                <w:rFonts w:hAnsi="Arial" w:cs="Arial"/>
                <w:color w:val="000000" w:themeColor="text1"/>
                <w:highlight w:val="none"/>
                <w14:textFill>
                  <w14:solidFill>
                    <w14:schemeClr w14:val="tx1"/>
                  </w14:solidFill>
                </w14:textFill>
              </w:rPr>
              <w:br w:type="textWrapping"/>
            </w:r>
            <w:r>
              <w:rPr>
                <w:rFonts w:hint="eastAsia" w:hAnsi="Arial" w:cs="Arial"/>
                <w:color w:val="000000" w:themeColor="text1"/>
                <w:highlight w:val="none"/>
                <w14:textFill>
                  <w14:solidFill>
                    <w14:schemeClr w14:val="tx1"/>
                  </w14:solidFill>
                </w14:textFill>
              </w:rPr>
              <w:t>由第三方代缴的，除提供上述材料外还应提供投标人与第三方之间存在代缴关系的证明材料复印件。</w:t>
            </w:r>
          </w:p>
        </w:tc>
      </w:tr>
      <w:tr w14:paraId="0D38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39EA7EB1">
            <w:pPr>
              <w:spacing w:line="240" w:lineRule="auto"/>
              <w:jc w:val="center"/>
              <w:rPr>
                <w:rFonts w:hAnsi="宋体" w:cs="Arial"/>
                <w:bCs/>
                <w:color w:val="000000" w:themeColor="text1"/>
                <w:highlight w:val="none"/>
                <w14:textFill>
                  <w14:solidFill>
                    <w14:schemeClr w14:val="tx1"/>
                  </w14:solidFill>
                </w14:textFill>
              </w:rPr>
            </w:pPr>
            <w:r>
              <w:rPr>
                <w:rFonts w:hint="eastAsia" w:hAnsi="宋体" w:cs="Arial"/>
                <w:bCs/>
                <w:color w:val="000000" w:themeColor="text1"/>
                <w:highlight w:val="none"/>
                <w:lang w:val="en-US" w:eastAsia="zh-CN"/>
                <w14:textFill>
                  <w14:solidFill>
                    <w14:schemeClr w14:val="tx1"/>
                  </w14:solidFill>
                </w14:textFill>
              </w:rPr>
              <w:t>8</w:t>
            </w:r>
            <w:r>
              <w:rPr>
                <w:rFonts w:hint="eastAsia" w:hAnsi="宋体" w:cs="Arial"/>
                <w:bCs/>
                <w:color w:val="000000" w:themeColor="text1"/>
                <w:highlight w:val="none"/>
                <w14:textFill>
                  <w14:solidFill>
                    <w14:schemeClr w14:val="tx1"/>
                  </w14:solidFill>
                </w14:textFill>
              </w:rPr>
              <w:t>-5</w:t>
            </w:r>
          </w:p>
        </w:tc>
        <w:tc>
          <w:tcPr>
            <w:tcW w:w="2791" w:type="dxa"/>
            <w:noWrap w:val="0"/>
            <w:vAlign w:val="center"/>
          </w:tcPr>
          <w:p w14:paraId="4FDBF955">
            <w:pPr>
              <w:spacing w:line="240" w:lineRule="auto"/>
              <w:jc w:val="left"/>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具备履行合同所必需的设备和专业技术能力的证明材料</w:t>
            </w:r>
          </w:p>
        </w:tc>
        <w:tc>
          <w:tcPr>
            <w:tcW w:w="5572" w:type="dxa"/>
            <w:noWrap w:val="0"/>
            <w:vAlign w:val="center"/>
          </w:tcPr>
          <w:p w14:paraId="4C441CD0">
            <w:pPr>
              <w:spacing w:line="240" w:lineRule="auto"/>
              <w:jc w:val="left"/>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须提供投标人情况表原件作为证明材料</w:t>
            </w:r>
          </w:p>
          <w:p w14:paraId="14180081">
            <w:pPr>
              <w:spacing w:line="240" w:lineRule="auto"/>
              <w:jc w:val="left"/>
              <w:rPr>
                <w:rFonts w:ascii="Arial" w:hAnsi="Arial" w:cs="Arial"/>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表头给定内容不得删减、改变，可根据实际需要增减行，需要填写的空格或空白应有效填写。</w:t>
            </w:r>
          </w:p>
        </w:tc>
      </w:tr>
      <w:tr w14:paraId="5AD1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4581D3C9">
            <w:pPr>
              <w:spacing w:line="240" w:lineRule="auto"/>
              <w:jc w:val="center"/>
              <w:rPr>
                <w:rFonts w:hAnsi="宋体" w:cs="Arial"/>
                <w:bCs/>
                <w:color w:val="000000" w:themeColor="text1"/>
                <w:highlight w:val="none"/>
                <w14:textFill>
                  <w14:solidFill>
                    <w14:schemeClr w14:val="tx1"/>
                  </w14:solidFill>
                </w14:textFill>
              </w:rPr>
            </w:pPr>
            <w:r>
              <w:rPr>
                <w:rFonts w:hint="eastAsia" w:hAnsi="宋体" w:cs="Arial"/>
                <w:bCs/>
                <w:color w:val="000000" w:themeColor="text1"/>
                <w:highlight w:val="none"/>
                <w:lang w:val="en-US" w:eastAsia="zh-CN"/>
                <w14:textFill>
                  <w14:solidFill>
                    <w14:schemeClr w14:val="tx1"/>
                  </w14:solidFill>
                </w14:textFill>
              </w:rPr>
              <w:t>8</w:t>
            </w:r>
            <w:r>
              <w:rPr>
                <w:rFonts w:hint="eastAsia" w:hAnsi="宋体" w:cs="Arial"/>
                <w:bCs/>
                <w:color w:val="000000" w:themeColor="text1"/>
                <w:highlight w:val="none"/>
                <w14:textFill>
                  <w14:solidFill>
                    <w14:schemeClr w14:val="tx1"/>
                  </w14:solidFill>
                </w14:textFill>
              </w:rPr>
              <w:t>-6</w:t>
            </w:r>
          </w:p>
        </w:tc>
        <w:tc>
          <w:tcPr>
            <w:tcW w:w="2791" w:type="dxa"/>
            <w:noWrap w:val="0"/>
            <w:vAlign w:val="center"/>
          </w:tcPr>
          <w:p w14:paraId="2AF48419">
            <w:pPr>
              <w:spacing w:line="240" w:lineRule="auto"/>
              <w:jc w:val="left"/>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参加政府采购活动前3年内在经营活动中没有重大违法记录的书面声明</w:t>
            </w:r>
          </w:p>
        </w:tc>
        <w:tc>
          <w:tcPr>
            <w:tcW w:w="5572" w:type="dxa"/>
            <w:noWrap w:val="0"/>
            <w:vAlign w:val="center"/>
          </w:tcPr>
          <w:p w14:paraId="707CB5D7">
            <w:pPr>
              <w:spacing w:line="240" w:lineRule="auto"/>
              <w:jc w:val="left"/>
              <w:rPr>
                <w:rFonts w:ascii="Arial" w:hAnsi="Arial" w:cs="Arial"/>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不得删减内容、不得改变格式中给定的文字所表达的含义，不得自行增加与格式中给定的文字内容相矛盾的内容，需要填写的空格或空白应有效填写。应加盖公章。</w:t>
            </w:r>
          </w:p>
        </w:tc>
      </w:tr>
      <w:tr w14:paraId="2E60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36300F36">
            <w:pPr>
              <w:spacing w:line="240" w:lineRule="auto"/>
              <w:jc w:val="center"/>
              <w:rPr>
                <w:rFonts w:hAnsi="宋体" w:cs="Arial"/>
                <w:bCs/>
                <w:color w:val="000000" w:themeColor="text1"/>
                <w:highlight w:val="none"/>
                <w14:textFill>
                  <w14:solidFill>
                    <w14:schemeClr w14:val="tx1"/>
                  </w14:solidFill>
                </w14:textFill>
              </w:rPr>
            </w:pPr>
            <w:r>
              <w:rPr>
                <w:rFonts w:hint="eastAsia" w:hAnsi="宋体" w:cs="Arial"/>
                <w:bCs/>
                <w:color w:val="000000" w:themeColor="text1"/>
                <w:highlight w:val="none"/>
                <w:lang w:val="en-US" w:eastAsia="zh-CN"/>
                <w14:textFill>
                  <w14:solidFill>
                    <w14:schemeClr w14:val="tx1"/>
                  </w14:solidFill>
                </w14:textFill>
              </w:rPr>
              <w:t>8</w:t>
            </w:r>
            <w:r>
              <w:rPr>
                <w:rFonts w:hint="eastAsia" w:hAnsi="宋体" w:cs="Arial"/>
                <w:bCs/>
                <w:color w:val="000000" w:themeColor="text1"/>
                <w:highlight w:val="none"/>
                <w14:textFill>
                  <w14:solidFill>
                    <w14:schemeClr w14:val="tx1"/>
                  </w14:solidFill>
                </w14:textFill>
              </w:rPr>
              <w:t>-</w:t>
            </w:r>
            <w:r>
              <w:rPr>
                <w:rFonts w:hAnsi="宋体" w:cs="Arial"/>
                <w:bCs/>
                <w:color w:val="000000" w:themeColor="text1"/>
                <w:highlight w:val="none"/>
                <w14:textFill>
                  <w14:solidFill>
                    <w14:schemeClr w14:val="tx1"/>
                  </w14:solidFill>
                </w14:textFill>
              </w:rPr>
              <w:t>7</w:t>
            </w:r>
          </w:p>
        </w:tc>
        <w:tc>
          <w:tcPr>
            <w:tcW w:w="2791" w:type="dxa"/>
            <w:noWrap w:val="0"/>
            <w:vAlign w:val="center"/>
          </w:tcPr>
          <w:p w14:paraId="656D2B9A">
            <w:pPr>
              <w:spacing w:line="240" w:lineRule="auto"/>
              <w:jc w:val="left"/>
              <w:rPr>
                <w:rFonts w:ascii="Arial" w:hAnsi="Arial" w:cs="Arial"/>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投标人针对投标人须知</w:t>
            </w: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t>条第</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项（2）款的声明</w:t>
            </w:r>
          </w:p>
        </w:tc>
        <w:tc>
          <w:tcPr>
            <w:tcW w:w="5572" w:type="dxa"/>
            <w:noWrap w:val="0"/>
            <w:vAlign w:val="center"/>
          </w:tcPr>
          <w:p w14:paraId="20FF61FB">
            <w:pPr>
              <w:spacing w:line="240" w:lineRule="auto"/>
              <w:rPr>
                <w:rFonts w:ascii="Arial" w:hAnsi="Arial" w:cs="Arial"/>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表头给定内容不得删减、改变，可根据实际需要增减行，需要填写的空格或空白应有效填写。不得删减内容、不得改变格式中给定的文字所表达的含义（排序序号及排序编号可以改动），不得自行增加与格式中给定的文字内容相矛盾的内容，需要填写的空格或空白应有效填写。应加盖公章。</w:t>
            </w:r>
          </w:p>
        </w:tc>
      </w:tr>
      <w:tr w14:paraId="122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5EC3E428">
            <w:pPr>
              <w:spacing w:line="240" w:lineRule="auto"/>
              <w:jc w:val="center"/>
              <w:rPr>
                <w:rFonts w:hAnsi="宋体" w:cs="Arial"/>
                <w:bCs/>
                <w:color w:val="000000" w:themeColor="text1"/>
                <w:highlight w:val="none"/>
                <w14:textFill>
                  <w14:solidFill>
                    <w14:schemeClr w14:val="tx1"/>
                  </w14:solidFill>
                </w14:textFill>
              </w:rPr>
            </w:pPr>
            <w:r>
              <w:rPr>
                <w:rFonts w:hint="eastAsia" w:hAnsi="宋体" w:cs="Arial"/>
                <w:bCs/>
                <w:color w:val="000000" w:themeColor="text1"/>
                <w:highlight w:val="none"/>
                <w:lang w:val="en-US" w:eastAsia="zh-CN"/>
                <w14:textFill>
                  <w14:solidFill>
                    <w14:schemeClr w14:val="tx1"/>
                  </w14:solidFill>
                </w14:textFill>
              </w:rPr>
              <w:t>8</w:t>
            </w:r>
            <w:r>
              <w:rPr>
                <w:rFonts w:hint="eastAsia" w:hAnsi="宋体" w:cs="Arial"/>
                <w:bCs/>
                <w:color w:val="000000" w:themeColor="text1"/>
                <w:highlight w:val="none"/>
                <w14:textFill>
                  <w14:solidFill>
                    <w14:schemeClr w14:val="tx1"/>
                  </w14:solidFill>
                </w14:textFill>
              </w:rPr>
              <w:t>-</w:t>
            </w:r>
            <w:r>
              <w:rPr>
                <w:rFonts w:hAnsi="宋体" w:cs="Arial"/>
                <w:bCs/>
                <w:color w:val="000000" w:themeColor="text1"/>
                <w:highlight w:val="none"/>
                <w14:textFill>
                  <w14:solidFill>
                    <w14:schemeClr w14:val="tx1"/>
                  </w14:solidFill>
                </w14:textFill>
              </w:rPr>
              <w:t>8</w:t>
            </w:r>
          </w:p>
        </w:tc>
        <w:tc>
          <w:tcPr>
            <w:tcW w:w="2791" w:type="dxa"/>
            <w:noWrap w:val="0"/>
            <w:vAlign w:val="center"/>
          </w:tcPr>
          <w:p w14:paraId="5801A948">
            <w:pPr>
              <w:spacing w:line="240" w:lineRule="auto"/>
              <w:jc w:val="left"/>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联合体协议（联合体投标时适用）</w:t>
            </w:r>
          </w:p>
        </w:tc>
        <w:tc>
          <w:tcPr>
            <w:tcW w:w="5572" w:type="dxa"/>
            <w:noWrap w:val="0"/>
            <w:vAlign w:val="center"/>
          </w:tcPr>
          <w:p w14:paraId="171BEC04">
            <w:pPr>
              <w:spacing w:line="240" w:lineRule="auto"/>
              <w:jc w:val="left"/>
              <w:rPr>
                <w:rFonts w:ascii="Arial" w:hAnsi="Arial" w:cs="Arial"/>
                <w:bCs/>
                <w:color w:val="000000" w:themeColor="text1"/>
                <w:highlight w:val="none"/>
                <w14:textFill>
                  <w14:solidFill>
                    <w14:schemeClr w14:val="tx1"/>
                  </w14:solidFill>
                </w14:textFill>
              </w:rPr>
            </w:pPr>
            <w:r>
              <w:rPr>
                <w:rFonts w:hint="eastAsia" w:ascii="Arial" w:hAnsi="Arial" w:cs="Arial"/>
                <w:bCs/>
                <w:color w:val="000000" w:themeColor="text1"/>
                <w:highlight w:val="none"/>
                <w14:textFill>
                  <w14:solidFill>
                    <w14:schemeClr w14:val="tx1"/>
                  </w14:solidFill>
                </w14:textFill>
              </w:rPr>
              <w:t>如为联合体投标，联合体各方均需提供以上证明文件</w:t>
            </w:r>
          </w:p>
          <w:p w14:paraId="03FD7334">
            <w:pPr>
              <w:spacing w:line="240" w:lineRule="auto"/>
              <w:jc w:val="left"/>
              <w:rPr>
                <w:rFonts w:ascii="Arial" w:hAnsi="Arial" w:cs="Arial"/>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不得删减内容、不得改变格式中给定的文字所表达的含义（排序序号及排序编号可以改动），不得自行增加与格式中给定的文字内容相矛盾的内容，需要填写的空格或空白应有效填写。应加盖公章。</w:t>
            </w:r>
          </w:p>
        </w:tc>
      </w:tr>
    </w:tbl>
    <w:p w14:paraId="102F412F">
      <w:pPr>
        <w:widowControl/>
        <w:adjustRightInd/>
        <w:snapToGrid/>
        <w:spacing w:line="240" w:lineRule="auto"/>
        <w:jc w:val="left"/>
        <w:rPr>
          <w:rFonts w:hAnsi="宋体"/>
          <w:b/>
          <w:bCs/>
          <w:color w:val="000000" w:themeColor="text1"/>
          <w:sz w:val="28"/>
          <w:szCs w:val="32"/>
          <w:highlight w:val="none"/>
          <w14:textFill>
            <w14:solidFill>
              <w14:schemeClr w14:val="tx1"/>
            </w14:solidFill>
          </w14:textFill>
        </w:rPr>
      </w:pPr>
      <w:r>
        <w:rPr>
          <w:color w:val="000000" w:themeColor="text1"/>
          <w:highlight w:val="none"/>
          <w14:textFill>
            <w14:solidFill>
              <w14:schemeClr w14:val="tx1"/>
            </w14:solidFill>
          </w14:textFill>
        </w:rPr>
        <w:br w:type="page"/>
      </w:r>
    </w:p>
    <w:p w14:paraId="4AE08DA2">
      <w:pPr>
        <w:pStyle w:val="55"/>
        <w:jc w:val="both"/>
        <w:rPr>
          <w:rFonts w:ascii="Arial" w:hAnsi="Arial" w:cs="Arial"/>
          <w:color w:val="000000" w:themeColor="text1"/>
          <w:highlight w:val="none"/>
          <w14:textFill>
            <w14:solidFill>
              <w14:schemeClr w14:val="tx1"/>
            </w14:solidFill>
          </w14:textFill>
        </w:rPr>
      </w:pPr>
      <w:bookmarkStart w:id="154" w:name="_Toc174533111"/>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w:t>
      </w:r>
      <w:r>
        <w:rPr>
          <w:rFonts w:hint="eastAsia" w:ascii="Arial" w:hAnsi="Arial" w:cs="Arial"/>
          <w:color w:val="000000" w:themeColor="text1"/>
          <w:highlight w:val="none"/>
          <w14:textFill>
            <w14:solidFill>
              <w14:schemeClr w14:val="tx1"/>
            </w14:solidFill>
          </w14:textFill>
        </w:rPr>
        <w:t>具备履行合同所必需的设备和专业技术能力的证明材料</w:t>
      </w:r>
      <w:bookmarkEnd w:id="154"/>
    </w:p>
    <w:p w14:paraId="17BD7383">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bCs/>
          <w:color w:val="000000" w:themeColor="text1"/>
          <w:highlight w:val="none"/>
          <w14:textFill>
            <w14:solidFill>
              <w14:schemeClr w14:val="tx1"/>
            </w14:solidFill>
          </w14:textFill>
        </w:rPr>
        <w:t>须提供投标人情况表原件作为证明材料，并可在投标人情况表后附上其他材料证明其设备和技术能力（例如生产设备照片、研发成果知识产权证明、技术人员证书等等），但前述其他材料不作为强制要求。</w:t>
      </w:r>
      <w:r>
        <w:rPr>
          <w:rFonts w:hint="eastAsia"/>
          <w:color w:val="000000" w:themeColor="text1"/>
          <w:highlight w:val="none"/>
          <w14:textFill>
            <w14:solidFill>
              <w14:schemeClr w14:val="tx1"/>
            </w14:solidFill>
          </w14:textFill>
        </w:rPr>
        <w:t>】</w:t>
      </w:r>
    </w:p>
    <w:p w14:paraId="3AEDD8F1">
      <w:pPr>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投标人情况表</w:t>
      </w:r>
    </w:p>
    <w:tbl>
      <w:tblPr>
        <w:tblStyle w:val="24"/>
        <w:tblW w:w="5007" w:type="pct"/>
        <w:tblInd w:w="-5" w:type="dxa"/>
        <w:tblLayout w:type="fixed"/>
        <w:tblCellMar>
          <w:top w:w="0" w:type="dxa"/>
          <w:left w:w="108" w:type="dxa"/>
          <w:bottom w:w="0" w:type="dxa"/>
          <w:right w:w="108" w:type="dxa"/>
        </w:tblCellMar>
      </w:tblPr>
      <w:tblGrid>
        <w:gridCol w:w="2033"/>
        <w:gridCol w:w="1564"/>
        <w:gridCol w:w="1854"/>
        <w:gridCol w:w="491"/>
        <w:gridCol w:w="1363"/>
        <w:gridCol w:w="789"/>
        <w:gridCol w:w="1064"/>
      </w:tblGrid>
      <w:tr w14:paraId="14461EA7">
        <w:tblPrEx>
          <w:tblCellMar>
            <w:top w:w="0" w:type="dxa"/>
            <w:left w:w="108" w:type="dxa"/>
            <w:bottom w:w="0" w:type="dxa"/>
            <w:right w:w="108" w:type="dxa"/>
          </w:tblCellMar>
        </w:tblPrEx>
        <w:trPr>
          <w:trHeight w:val="300" w:hRule="atLeast"/>
        </w:trPr>
        <w:tc>
          <w:tcPr>
            <w:tcW w:w="1110" w:type="pct"/>
            <w:tcBorders>
              <w:top w:val="single" w:color="auto" w:sz="4" w:space="0"/>
              <w:left w:val="single" w:color="auto" w:sz="4" w:space="0"/>
              <w:bottom w:val="single" w:color="auto" w:sz="4" w:space="0"/>
              <w:right w:val="single" w:color="auto" w:sz="4" w:space="0"/>
            </w:tcBorders>
            <w:noWrap w:val="0"/>
            <w:vAlign w:val="center"/>
          </w:tcPr>
          <w:p w14:paraId="6D16FB79">
            <w:pPr>
              <w:widowControl/>
              <w:spacing w:line="24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单位名称</w:t>
            </w:r>
          </w:p>
        </w:tc>
        <w:tc>
          <w:tcPr>
            <w:tcW w:w="3890" w:type="pct"/>
            <w:gridSpan w:val="6"/>
            <w:tcBorders>
              <w:top w:val="single" w:color="auto" w:sz="4" w:space="0"/>
              <w:left w:val="nil"/>
              <w:bottom w:val="single" w:color="auto" w:sz="4" w:space="0"/>
              <w:right w:val="single" w:color="000000" w:sz="4" w:space="0"/>
            </w:tcBorders>
            <w:noWrap w:val="0"/>
            <w:vAlign w:val="center"/>
          </w:tcPr>
          <w:p w14:paraId="63CDD6A2">
            <w:pPr>
              <w:spacing w:line="240" w:lineRule="auto"/>
              <w:jc w:val="center"/>
              <w:rPr>
                <w:color w:val="000000" w:themeColor="text1"/>
                <w:highlight w:val="none"/>
                <w14:textFill>
                  <w14:solidFill>
                    <w14:schemeClr w14:val="tx1"/>
                  </w14:solidFill>
                </w14:textFill>
              </w:rPr>
            </w:pPr>
          </w:p>
        </w:tc>
      </w:tr>
      <w:tr w14:paraId="3E63FE5F">
        <w:tblPrEx>
          <w:tblCellMar>
            <w:top w:w="0" w:type="dxa"/>
            <w:left w:w="108" w:type="dxa"/>
            <w:bottom w:w="0" w:type="dxa"/>
            <w:right w:w="108" w:type="dxa"/>
          </w:tblCellMar>
        </w:tblPrEx>
        <w:trPr>
          <w:trHeight w:val="300" w:hRule="atLeast"/>
        </w:trPr>
        <w:tc>
          <w:tcPr>
            <w:tcW w:w="1110" w:type="pct"/>
            <w:tcBorders>
              <w:top w:val="nil"/>
              <w:left w:val="single" w:color="auto" w:sz="4" w:space="0"/>
              <w:bottom w:val="single" w:color="auto" w:sz="4" w:space="0"/>
              <w:right w:val="single" w:color="auto" w:sz="4" w:space="0"/>
            </w:tcBorders>
            <w:noWrap w:val="0"/>
            <w:vAlign w:val="center"/>
          </w:tcPr>
          <w:p w14:paraId="1773FDC6">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详细地址</w:t>
            </w:r>
          </w:p>
        </w:tc>
        <w:tc>
          <w:tcPr>
            <w:tcW w:w="3890" w:type="pct"/>
            <w:gridSpan w:val="6"/>
            <w:tcBorders>
              <w:top w:val="single" w:color="auto" w:sz="4" w:space="0"/>
              <w:left w:val="nil"/>
              <w:bottom w:val="single" w:color="auto" w:sz="4" w:space="0"/>
              <w:right w:val="single" w:color="000000" w:sz="4" w:space="0"/>
            </w:tcBorders>
            <w:noWrap w:val="0"/>
            <w:vAlign w:val="center"/>
          </w:tcPr>
          <w:p w14:paraId="1D8ADD62">
            <w:pPr>
              <w:widowControl/>
              <w:spacing w:line="240" w:lineRule="auto"/>
              <w:jc w:val="center"/>
              <w:rPr>
                <w:rFonts w:hAnsi="宋体" w:cs="宋体"/>
                <w:color w:val="000000" w:themeColor="text1"/>
                <w:kern w:val="0"/>
                <w:szCs w:val="24"/>
                <w:highlight w:val="none"/>
                <w14:textFill>
                  <w14:solidFill>
                    <w14:schemeClr w14:val="tx1"/>
                  </w14:solidFill>
                </w14:textFill>
              </w:rPr>
            </w:pPr>
          </w:p>
        </w:tc>
      </w:tr>
      <w:tr w14:paraId="11C4CEF6">
        <w:tblPrEx>
          <w:tblCellMar>
            <w:top w:w="0" w:type="dxa"/>
            <w:left w:w="108" w:type="dxa"/>
            <w:bottom w:w="0" w:type="dxa"/>
            <w:right w:w="108" w:type="dxa"/>
          </w:tblCellMar>
        </w:tblPrEx>
        <w:trPr>
          <w:trHeight w:val="300" w:hRule="atLeast"/>
        </w:trPr>
        <w:tc>
          <w:tcPr>
            <w:tcW w:w="1110"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46E76D">
            <w:pPr>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基本信息</w:t>
            </w:r>
          </w:p>
        </w:tc>
        <w:tc>
          <w:tcPr>
            <w:tcW w:w="854" w:type="pct"/>
            <w:tcBorders>
              <w:top w:val="single" w:color="auto" w:sz="4" w:space="0"/>
              <w:left w:val="nil"/>
              <w:bottom w:val="single" w:color="auto" w:sz="4" w:space="0"/>
              <w:right w:val="single" w:color="auto" w:sz="4" w:space="0"/>
            </w:tcBorders>
            <w:shd w:val="clear" w:color="000000" w:fill="FFFFFF"/>
            <w:noWrap w:val="0"/>
            <w:vAlign w:val="center"/>
          </w:tcPr>
          <w:p w14:paraId="39772B98">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成立时间</w:t>
            </w:r>
          </w:p>
        </w:tc>
        <w:tc>
          <w:tcPr>
            <w:tcW w:w="1280" w:type="pct"/>
            <w:gridSpan w:val="2"/>
            <w:tcBorders>
              <w:top w:val="single" w:color="auto" w:sz="4" w:space="0"/>
              <w:left w:val="nil"/>
              <w:bottom w:val="single" w:color="auto" w:sz="4" w:space="0"/>
              <w:right w:val="single" w:color="auto" w:sz="4" w:space="0"/>
            </w:tcBorders>
            <w:shd w:val="clear" w:color="000000" w:fill="FFFFFF"/>
            <w:noWrap/>
            <w:vAlign w:val="center"/>
          </w:tcPr>
          <w:p w14:paraId="55371CC5">
            <w:pPr>
              <w:widowControl/>
              <w:spacing w:line="240" w:lineRule="auto"/>
              <w:jc w:val="center"/>
              <w:rPr>
                <w:rFonts w:hAnsi="宋体" w:cs="宋体"/>
                <w:color w:val="000000" w:themeColor="text1"/>
                <w:kern w:val="0"/>
                <w:sz w:val="22"/>
                <w:highlight w:val="none"/>
                <w14:textFill>
                  <w14:solidFill>
                    <w14:schemeClr w14:val="tx1"/>
                  </w14:solidFill>
                </w14:textFill>
              </w:rPr>
            </w:pPr>
          </w:p>
        </w:tc>
        <w:tc>
          <w:tcPr>
            <w:tcW w:w="1175" w:type="pct"/>
            <w:gridSpan w:val="2"/>
            <w:tcBorders>
              <w:top w:val="single" w:color="auto" w:sz="4" w:space="0"/>
              <w:left w:val="nil"/>
              <w:bottom w:val="single" w:color="auto" w:sz="4" w:space="0"/>
              <w:right w:val="single" w:color="auto" w:sz="4" w:space="0"/>
            </w:tcBorders>
            <w:shd w:val="clear" w:color="000000" w:fill="FFFFFF"/>
            <w:noWrap/>
            <w:vAlign w:val="center"/>
          </w:tcPr>
          <w:p w14:paraId="0BB868C5">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企业性质</w:t>
            </w:r>
          </w:p>
        </w:tc>
        <w:tc>
          <w:tcPr>
            <w:tcW w:w="581" w:type="pct"/>
            <w:tcBorders>
              <w:top w:val="single" w:color="auto" w:sz="4" w:space="0"/>
              <w:left w:val="nil"/>
              <w:bottom w:val="single" w:color="auto" w:sz="4" w:space="0"/>
              <w:right w:val="single" w:color="auto" w:sz="4" w:space="0"/>
            </w:tcBorders>
            <w:shd w:val="clear" w:color="000000" w:fill="FFFFFF"/>
            <w:noWrap/>
            <w:vAlign w:val="center"/>
          </w:tcPr>
          <w:p w14:paraId="11C73C6B">
            <w:pPr>
              <w:widowControl/>
              <w:spacing w:line="240" w:lineRule="auto"/>
              <w:jc w:val="center"/>
              <w:rPr>
                <w:rFonts w:hAnsi="宋体" w:cs="宋体"/>
                <w:color w:val="000000" w:themeColor="text1"/>
                <w:kern w:val="0"/>
                <w:sz w:val="22"/>
                <w:highlight w:val="none"/>
                <w14:textFill>
                  <w14:solidFill>
                    <w14:schemeClr w14:val="tx1"/>
                  </w14:solidFill>
                </w14:textFill>
              </w:rPr>
            </w:pPr>
          </w:p>
        </w:tc>
      </w:tr>
      <w:tr w14:paraId="28F03A83">
        <w:tblPrEx>
          <w:tblCellMar>
            <w:top w:w="0" w:type="dxa"/>
            <w:left w:w="108" w:type="dxa"/>
            <w:bottom w:w="0" w:type="dxa"/>
            <w:right w:w="108" w:type="dxa"/>
          </w:tblCellMar>
        </w:tblPrEx>
        <w:trPr>
          <w:trHeight w:val="300" w:hRule="atLeast"/>
        </w:trPr>
        <w:tc>
          <w:tcPr>
            <w:tcW w:w="1110" w:type="pct"/>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B1360B">
            <w:pPr>
              <w:spacing w:line="240" w:lineRule="auto"/>
              <w:jc w:val="center"/>
              <w:rPr>
                <w:rFonts w:hAnsi="宋体" w:cs="宋体"/>
                <w:color w:val="000000" w:themeColor="text1"/>
                <w:kern w:val="0"/>
                <w:szCs w:val="24"/>
                <w:highlight w:val="none"/>
                <w14:textFill>
                  <w14:solidFill>
                    <w14:schemeClr w14:val="tx1"/>
                  </w14:solidFill>
                </w14:textFill>
              </w:rPr>
            </w:pPr>
          </w:p>
        </w:tc>
        <w:tc>
          <w:tcPr>
            <w:tcW w:w="854" w:type="pct"/>
            <w:tcBorders>
              <w:top w:val="single" w:color="auto" w:sz="4" w:space="0"/>
              <w:left w:val="nil"/>
              <w:bottom w:val="single" w:color="auto" w:sz="4" w:space="0"/>
              <w:right w:val="single" w:color="auto" w:sz="4" w:space="0"/>
            </w:tcBorders>
            <w:shd w:val="clear" w:color="000000" w:fill="FFFFFF"/>
            <w:noWrap/>
            <w:vAlign w:val="center"/>
          </w:tcPr>
          <w:p w14:paraId="436BE25B">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注册资本</w:t>
            </w:r>
          </w:p>
        </w:tc>
        <w:tc>
          <w:tcPr>
            <w:tcW w:w="1280" w:type="pct"/>
            <w:gridSpan w:val="2"/>
            <w:tcBorders>
              <w:top w:val="single" w:color="auto" w:sz="4" w:space="0"/>
              <w:left w:val="nil"/>
              <w:bottom w:val="single" w:color="auto" w:sz="4" w:space="0"/>
              <w:right w:val="single" w:color="auto" w:sz="4" w:space="0"/>
            </w:tcBorders>
            <w:shd w:val="clear" w:color="000000" w:fill="FFFFFF"/>
            <w:noWrap/>
            <w:vAlign w:val="center"/>
          </w:tcPr>
          <w:p w14:paraId="62B9442F">
            <w:pPr>
              <w:widowControl/>
              <w:spacing w:line="240" w:lineRule="auto"/>
              <w:jc w:val="center"/>
              <w:rPr>
                <w:rFonts w:hAnsi="宋体" w:cs="宋体"/>
                <w:color w:val="000000" w:themeColor="text1"/>
                <w:kern w:val="0"/>
                <w:sz w:val="22"/>
                <w:highlight w:val="none"/>
                <w14:textFill>
                  <w14:solidFill>
                    <w14:schemeClr w14:val="tx1"/>
                  </w14:solidFill>
                </w14:textFill>
              </w:rPr>
            </w:pPr>
          </w:p>
        </w:tc>
        <w:tc>
          <w:tcPr>
            <w:tcW w:w="1175" w:type="pct"/>
            <w:gridSpan w:val="2"/>
            <w:tcBorders>
              <w:top w:val="single" w:color="auto" w:sz="4" w:space="0"/>
              <w:left w:val="nil"/>
              <w:bottom w:val="single" w:color="auto" w:sz="4" w:space="0"/>
              <w:right w:val="nil"/>
            </w:tcBorders>
            <w:shd w:val="clear" w:color="000000" w:fill="FFFFFF"/>
            <w:noWrap/>
            <w:vAlign w:val="center"/>
          </w:tcPr>
          <w:p w14:paraId="2A15C06A">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办公场所面积</w:t>
            </w:r>
          </w:p>
        </w:tc>
        <w:tc>
          <w:tcPr>
            <w:tcW w:w="581"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B8B5FA5">
            <w:pPr>
              <w:widowControl/>
              <w:spacing w:line="240" w:lineRule="auto"/>
              <w:jc w:val="center"/>
              <w:rPr>
                <w:rFonts w:hAnsi="宋体" w:cs="宋体"/>
                <w:color w:val="000000" w:themeColor="text1"/>
                <w:kern w:val="0"/>
                <w:sz w:val="22"/>
                <w:highlight w:val="none"/>
                <w14:textFill>
                  <w14:solidFill>
                    <w14:schemeClr w14:val="tx1"/>
                  </w14:solidFill>
                </w14:textFill>
              </w:rPr>
            </w:pPr>
          </w:p>
        </w:tc>
      </w:tr>
      <w:tr w14:paraId="3778F82E">
        <w:tblPrEx>
          <w:tblCellMar>
            <w:top w:w="0" w:type="dxa"/>
            <w:left w:w="108" w:type="dxa"/>
            <w:bottom w:w="0" w:type="dxa"/>
            <w:right w:w="108" w:type="dxa"/>
          </w:tblCellMar>
        </w:tblPrEx>
        <w:trPr>
          <w:trHeight w:val="516" w:hRule="atLeast"/>
        </w:trPr>
        <w:tc>
          <w:tcPr>
            <w:tcW w:w="1110" w:type="pct"/>
            <w:tcBorders>
              <w:top w:val="single" w:color="auto" w:sz="4" w:space="0"/>
              <w:left w:val="single" w:color="auto" w:sz="4" w:space="0"/>
              <w:bottom w:val="single" w:color="auto" w:sz="4" w:space="0"/>
              <w:right w:val="single" w:color="auto" w:sz="4" w:space="0"/>
            </w:tcBorders>
            <w:noWrap w:val="0"/>
            <w:vAlign w:val="center"/>
          </w:tcPr>
          <w:p w14:paraId="506E079B">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单位简介及机构情况</w:t>
            </w:r>
          </w:p>
        </w:tc>
        <w:tc>
          <w:tcPr>
            <w:tcW w:w="3890" w:type="pct"/>
            <w:gridSpan w:val="6"/>
            <w:tcBorders>
              <w:top w:val="single" w:color="auto" w:sz="4" w:space="0"/>
              <w:left w:val="nil"/>
              <w:bottom w:val="single" w:color="auto" w:sz="4" w:space="0"/>
              <w:right w:val="single" w:color="auto" w:sz="4" w:space="0"/>
            </w:tcBorders>
            <w:noWrap w:val="0"/>
            <w:vAlign w:val="center"/>
          </w:tcPr>
          <w:p w14:paraId="46E124D6">
            <w:pPr>
              <w:widowControl/>
              <w:spacing w:line="240" w:lineRule="auto"/>
              <w:jc w:val="center"/>
              <w:rPr>
                <w:rFonts w:hAnsi="宋体" w:cs="宋体"/>
                <w:color w:val="000000" w:themeColor="text1"/>
                <w:kern w:val="0"/>
                <w:szCs w:val="24"/>
                <w:highlight w:val="none"/>
                <w14:textFill>
                  <w14:solidFill>
                    <w14:schemeClr w14:val="tx1"/>
                  </w14:solidFill>
                </w14:textFill>
              </w:rPr>
            </w:pPr>
          </w:p>
        </w:tc>
      </w:tr>
      <w:tr w14:paraId="53EBC474">
        <w:tblPrEx>
          <w:tblCellMar>
            <w:top w:w="0" w:type="dxa"/>
            <w:left w:w="108" w:type="dxa"/>
            <w:bottom w:w="0" w:type="dxa"/>
            <w:right w:w="108" w:type="dxa"/>
          </w:tblCellMar>
        </w:tblPrEx>
        <w:trPr>
          <w:trHeight w:val="419" w:hRule="atLeast"/>
        </w:trPr>
        <w:tc>
          <w:tcPr>
            <w:tcW w:w="1110" w:type="pct"/>
            <w:tcBorders>
              <w:top w:val="single" w:color="auto" w:sz="4" w:space="0"/>
              <w:left w:val="single" w:color="auto" w:sz="4" w:space="0"/>
              <w:bottom w:val="single" w:color="auto" w:sz="4" w:space="0"/>
              <w:right w:val="single" w:color="auto" w:sz="4" w:space="0"/>
            </w:tcBorders>
            <w:noWrap w:val="0"/>
            <w:vAlign w:val="center"/>
          </w:tcPr>
          <w:p w14:paraId="34299284">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单位优势及特长</w:t>
            </w:r>
          </w:p>
        </w:tc>
        <w:tc>
          <w:tcPr>
            <w:tcW w:w="3890" w:type="pct"/>
            <w:gridSpan w:val="6"/>
            <w:tcBorders>
              <w:top w:val="single" w:color="auto" w:sz="4" w:space="0"/>
              <w:left w:val="nil"/>
              <w:bottom w:val="single" w:color="auto" w:sz="4" w:space="0"/>
              <w:right w:val="single" w:color="auto" w:sz="4" w:space="0"/>
            </w:tcBorders>
            <w:noWrap w:val="0"/>
            <w:vAlign w:val="center"/>
          </w:tcPr>
          <w:p w14:paraId="73E494FF">
            <w:pPr>
              <w:widowControl/>
              <w:spacing w:line="240" w:lineRule="auto"/>
              <w:jc w:val="center"/>
              <w:rPr>
                <w:rFonts w:hAnsi="宋体" w:cs="宋体"/>
                <w:color w:val="000000" w:themeColor="text1"/>
                <w:kern w:val="0"/>
                <w:szCs w:val="24"/>
                <w:highlight w:val="none"/>
                <w14:textFill>
                  <w14:solidFill>
                    <w14:schemeClr w14:val="tx1"/>
                  </w14:solidFill>
                </w14:textFill>
              </w:rPr>
            </w:pPr>
          </w:p>
        </w:tc>
      </w:tr>
      <w:tr w14:paraId="100D5ACD">
        <w:tblPrEx>
          <w:tblCellMar>
            <w:top w:w="0" w:type="dxa"/>
            <w:left w:w="108" w:type="dxa"/>
            <w:bottom w:w="0" w:type="dxa"/>
            <w:right w:w="108" w:type="dxa"/>
          </w:tblCellMar>
        </w:tblPrEx>
        <w:trPr>
          <w:trHeight w:val="446" w:hRule="atLeast"/>
        </w:trPr>
        <w:tc>
          <w:tcPr>
            <w:tcW w:w="1110" w:type="pct"/>
            <w:tcBorders>
              <w:top w:val="single" w:color="auto" w:sz="4" w:space="0"/>
              <w:left w:val="single" w:color="auto" w:sz="4" w:space="0"/>
              <w:bottom w:val="single" w:color="auto" w:sz="4" w:space="0"/>
              <w:right w:val="single" w:color="auto" w:sz="4" w:space="0"/>
            </w:tcBorders>
            <w:noWrap w:val="0"/>
            <w:vAlign w:val="center"/>
          </w:tcPr>
          <w:p w14:paraId="3250AA88">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人才优势及技能</w:t>
            </w:r>
          </w:p>
        </w:tc>
        <w:tc>
          <w:tcPr>
            <w:tcW w:w="3890" w:type="pct"/>
            <w:gridSpan w:val="6"/>
            <w:tcBorders>
              <w:top w:val="single" w:color="auto" w:sz="4" w:space="0"/>
              <w:left w:val="nil"/>
              <w:bottom w:val="single" w:color="auto" w:sz="4" w:space="0"/>
              <w:right w:val="single" w:color="auto" w:sz="4" w:space="0"/>
            </w:tcBorders>
            <w:noWrap w:val="0"/>
            <w:vAlign w:val="center"/>
          </w:tcPr>
          <w:p w14:paraId="5B9A3B21">
            <w:pPr>
              <w:widowControl/>
              <w:spacing w:line="240" w:lineRule="auto"/>
              <w:jc w:val="center"/>
              <w:rPr>
                <w:rFonts w:hAnsi="宋体" w:cs="宋体"/>
                <w:color w:val="000000" w:themeColor="text1"/>
                <w:kern w:val="0"/>
                <w:szCs w:val="24"/>
                <w:highlight w:val="none"/>
                <w14:textFill>
                  <w14:solidFill>
                    <w14:schemeClr w14:val="tx1"/>
                  </w14:solidFill>
                </w14:textFill>
              </w:rPr>
            </w:pPr>
          </w:p>
        </w:tc>
      </w:tr>
      <w:tr w14:paraId="2FB07761">
        <w:tblPrEx>
          <w:tblCellMar>
            <w:top w:w="0" w:type="dxa"/>
            <w:left w:w="108" w:type="dxa"/>
            <w:bottom w:w="0" w:type="dxa"/>
            <w:right w:w="108" w:type="dxa"/>
          </w:tblCellMar>
        </w:tblPrEx>
        <w:trPr>
          <w:trHeight w:val="858" w:hRule="atLeast"/>
        </w:trPr>
        <w:tc>
          <w:tcPr>
            <w:tcW w:w="1110" w:type="pct"/>
            <w:tcBorders>
              <w:top w:val="single" w:color="auto" w:sz="4" w:space="0"/>
              <w:left w:val="single" w:color="auto" w:sz="4" w:space="0"/>
              <w:bottom w:val="single" w:color="auto" w:sz="4" w:space="0"/>
              <w:right w:val="single" w:color="auto" w:sz="4" w:space="0"/>
            </w:tcBorders>
            <w:noWrap w:val="0"/>
            <w:vAlign w:val="center"/>
          </w:tcPr>
          <w:p w14:paraId="16846745">
            <w:pPr>
              <w:widowControl/>
              <w:spacing w:line="240" w:lineRule="auto"/>
              <w:jc w:val="center"/>
              <w:rPr>
                <w:rFonts w:hAnsi="宋体" w:cs="宋体"/>
                <w:color w:val="000000" w:themeColor="text1"/>
                <w:kern w:val="0"/>
                <w:szCs w:val="24"/>
                <w:highlight w:val="none"/>
                <w14:textFill>
                  <w14:solidFill>
                    <w14:schemeClr w14:val="tx1"/>
                  </w14:solidFill>
                </w14:textFill>
              </w:rPr>
            </w:pPr>
            <w:r>
              <w:rPr>
                <w:color w:val="000000" w:themeColor="text1"/>
                <w:highlight w:val="none"/>
                <w14:textFill>
                  <w14:solidFill>
                    <w14:schemeClr w14:val="tx1"/>
                  </w14:solidFill>
                </w14:textFill>
              </w:rPr>
              <w:t>单位</w:t>
            </w:r>
            <w:r>
              <w:rPr>
                <w:rFonts w:hint="eastAsia"/>
                <w:color w:val="000000" w:themeColor="text1"/>
                <w:highlight w:val="none"/>
                <w14:textFill>
                  <w14:solidFill>
                    <w14:schemeClr w14:val="tx1"/>
                  </w14:solidFill>
                </w14:textFill>
              </w:rPr>
              <w:t>具备</w:t>
            </w:r>
            <w:r>
              <w:rPr>
                <w:rFonts w:hint="eastAsia" w:ascii="Arial" w:hAnsi="Arial" w:cs="Arial"/>
                <w:bCs/>
                <w:color w:val="000000" w:themeColor="text1"/>
                <w:highlight w:val="none"/>
                <w14:textFill>
                  <w14:solidFill>
                    <w14:schemeClr w14:val="tx1"/>
                  </w14:solidFill>
                </w14:textFill>
              </w:rPr>
              <w:t>所必需设备或专业技术能力的说明</w:t>
            </w:r>
          </w:p>
        </w:tc>
        <w:tc>
          <w:tcPr>
            <w:tcW w:w="3890" w:type="pct"/>
            <w:gridSpan w:val="6"/>
            <w:tcBorders>
              <w:top w:val="single" w:color="auto" w:sz="4" w:space="0"/>
              <w:left w:val="nil"/>
              <w:bottom w:val="single" w:color="auto" w:sz="4" w:space="0"/>
              <w:right w:val="single" w:color="auto" w:sz="4" w:space="0"/>
            </w:tcBorders>
            <w:noWrap w:val="0"/>
            <w:vAlign w:val="top"/>
          </w:tcPr>
          <w:p w14:paraId="06AC9BC9">
            <w:pPr>
              <w:widowControl/>
              <w:spacing w:line="240" w:lineRule="auto"/>
              <w:jc w:val="center"/>
              <w:rPr>
                <w:rFonts w:hAnsi="宋体" w:cs="宋体"/>
                <w:color w:val="000000" w:themeColor="text1"/>
                <w:kern w:val="0"/>
                <w:szCs w:val="24"/>
                <w:highlight w:val="none"/>
                <w14:textFill>
                  <w14:solidFill>
                    <w14:schemeClr w14:val="tx1"/>
                  </w14:solidFill>
                </w14:textFill>
              </w:rPr>
            </w:pPr>
          </w:p>
        </w:tc>
      </w:tr>
      <w:tr w14:paraId="5FBE7E3F">
        <w:tblPrEx>
          <w:tblCellMar>
            <w:top w:w="0" w:type="dxa"/>
            <w:left w:w="108" w:type="dxa"/>
            <w:bottom w:w="0" w:type="dxa"/>
            <w:right w:w="108" w:type="dxa"/>
          </w:tblCellMar>
        </w:tblPrEx>
        <w:trPr>
          <w:trHeight w:val="858" w:hRule="atLeast"/>
        </w:trPr>
        <w:tc>
          <w:tcPr>
            <w:tcW w:w="1110" w:type="pct"/>
            <w:tcBorders>
              <w:top w:val="nil"/>
              <w:left w:val="single" w:color="auto" w:sz="4" w:space="0"/>
              <w:bottom w:val="single" w:color="auto" w:sz="4" w:space="0"/>
              <w:right w:val="single" w:color="auto" w:sz="4" w:space="0"/>
            </w:tcBorders>
            <w:noWrap w:val="0"/>
            <w:vAlign w:val="center"/>
          </w:tcPr>
          <w:p w14:paraId="73CB845A">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资质证书</w:t>
            </w:r>
          </w:p>
        </w:tc>
        <w:tc>
          <w:tcPr>
            <w:tcW w:w="3890" w:type="pct"/>
            <w:gridSpan w:val="6"/>
            <w:tcBorders>
              <w:top w:val="single" w:color="auto" w:sz="4" w:space="0"/>
              <w:left w:val="nil"/>
              <w:bottom w:val="single" w:color="auto" w:sz="4" w:space="0"/>
              <w:right w:val="single" w:color="000000" w:sz="4" w:space="0"/>
            </w:tcBorders>
            <w:noWrap w:val="0"/>
            <w:vAlign w:val="center"/>
          </w:tcPr>
          <w:p w14:paraId="1A1C6307">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　</w:t>
            </w:r>
          </w:p>
        </w:tc>
      </w:tr>
      <w:tr w14:paraId="5FC937C1">
        <w:tblPrEx>
          <w:tblCellMar>
            <w:top w:w="0" w:type="dxa"/>
            <w:left w:w="108" w:type="dxa"/>
            <w:bottom w:w="0" w:type="dxa"/>
            <w:right w:w="108" w:type="dxa"/>
          </w:tblCellMar>
        </w:tblPrEx>
        <w:trPr>
          <w:trHeight w:val="313" w:hRule="atLeast"/>
        </w:trPr>
        <w:tc>
          <w:tcPr>
            <w:tcW w:w="1110" w:type="pct"/>
            <w:vMerge w:val="restart"/>
            <w:tcBorders>
              <w:top w:val="nil"/>
              <w:left w:val="single" w:color="auto" w:sz="4" w:space="0"/>
              <w:bottom w:val="single" w:color="auto" w:sz="4" w:space="0"/>
              <w:right w:val="single" w:color="auto" w:sz="4" w:space="0"/>
            </w:tcBorders>
            <w:noWrap w:val="0"/>
            <w:vAlign w:val="center"/>
          </w:tcPr>
          <w:p w14:paraId="6603F02E">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单位概况</w:t>
            </w:r>
          </w:p>
        </w:tc>
        <w:tc>
          <w:tcPr>
            <w:tcW w:w="854" w:type="pct"/>
            <w:vMerge w:val="restart"/>
            <w:tcBorders>
              <w:top w:val="nil"/>
              <w:left w:val="single" w:color="auto" w:sz="4" w:space="0"/>
              <w:bottom w:val="single" w:color="000000" w:sz="4" w:space="0"/>
              <w:right w:val="single" w:color="auto" w:sz="4" w:space="0"/>
            </w:tcBorders>
            <w:noWrap w:val="0"/>
            <w:vAlign w:val="center"/>
          </w:tcPr>
          <w:p w14:paraId="366DC823">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职工情况（人）</w:t>
            </w:r>
          </w:p>
        </w:tc>
        <w:tc>
          <w:tcPr>
            <w:tcW w:w="1012" w:type="pct"/>
            <w:tcBorders>
              <w:top w:val="nil"/>
              <w:left w:val="nil"/>
              <w:bottom w:val="single" w:color="auto" w:sz="4" w:space="0"/>
              <w:right w:val="single" w:color="auto" w:sz="4" w:space="0"/>
            </w:tcBorders>
            <w:noWrap/>
            <w:vAlign w:val="center"/>
          </w:tcPr>
          <w:p w14:paraId="48ECD856">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职工总数</w:t>
            </w:r>
          </w:p>
        </w:tc>
        <w:tc>
          <w:tcPr>
            <w:tcW w:w="1012" w:type="pct"/>
            <w:gridSpan w:val="2"/>
            <w:tcBorders>
              <w:top w:val="nil"/>
              <w:left w:val="nil"/>
              <w:bottom w:val="single" w:color="auto" w:sz="4" w:space="0"/>
              <w:right w:val="single" w:color="auto" w:sz="4" w:space="0"/>
            </w:tcBorders>
            <w:noWrap/>
            <w:vAlign w:val="center"/>
          </w:tcPr>
          <w:p w14:paraId="3F68D8B9">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管理人员</w:t>
            </w:r>
          </w:p>
        </w:tc>
        <w:tc>
          <w:tcPr>
            <w:tcW w:w="1012" w:type="pct"/>
            <w:gridSpan w:val="2"/>
            <w:tcBorders>
              <w:top w:val="nil"/>
              <w:left w:val="nil"/>
              <w:bottom w:val="single" w:color="auto" w:sz="4" w:space="0"/>
              <w:right w:val="single" w:color="auto" w:sz="4" w:space="0"/>
            </w:tcBorders>
            <w:noWrap/>
            <w:vAlign w:val="center"/>
          </w:tcPr>
          <w:p w14:paraId="5BF8709B">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技术人员</w:t>
            </w:r>
          </w:p>
        </w:tc>
      </w:tr>
      <w:tr w14:paraId="5E0ECB75">
        <w:tblPrEx>
          <w:tblCellMar>
            <w:top w:w="0" w:type="dxa"/>
            <w:left w:w="108" w:type="dxa"/>
            <w:bottom w:w="0" w:type="dxa"/>
            <w:right w:w="108" w:type="dxa"/>
          </w:tblCellMar>
        </w:tblPrEx>
        <w:trPr>
          <w:trHeight w:val="486" w:hRule="atLeast"/>
        </w:trPr>
        <w:tc>
          <w:tcPr>
            <w:tcW w:w="1110" w:type="pct"/>
            <w:vMerge w:val="continue"/>
            <w:tcBorders>
              <w:top w:val="nil"/>
              <w:left w:val="single" w:color="auto" w:sz="4" w:space="0"/>
              <w:bottom w:val="single" w:color="auto" w:sz="4" w:space="0"/>
              <w:right w:val="single" w:color="auto" w:sz="4" w:space="0"/>
            </w:tcBorders>
            <w:noWrap w:val="0"/>
            <w:vAlign w:val="center"/>
          </w:tcPr>
          <w:p w14:paraId="365B8670">
            <w:pPr>
              <w:widowControl/>
              <w:spacing w:line="240" w:lineRule="auto"/>
              <w:jc w:val="left"/>
              <w:rPr>
                <w:rFonts w:hAnsi="宋体" w:cs="宋体"/>
                <w:color w:val="000000" w:themeColor="text1"/>
                <w:kern w:val="0"/>
                <w:szCs w:val="24"/>
                <w:highlight w:val="none"/>
                <w14:textFill>
                  <w14:solidFill>
                    <w14:schemeClr w14:val="tx1"/>
                  </w14:solidFill>
                </w14:textFill>
              </w:rPr>
            </w:pPr>
          </w:p>
        </w:tc>
        <w:tc>
          <w:tcPr>
            <w:tcW w:w="854" w:type="pct"/>
            <w:vMerge w:val="continue"/>
            <w:tcBorders>
              <w:top w:val="nil"/>
              <w:left w:val="single" w:color="auto" w:sz="4" w:space="0"/>
              <w:bottom w:val="single" w:color="000000" w:sz="4" w:space="0"/>
              <w:right w:val="single" w:color="auto" w:sz="4" w:space="0"/>
            </w:tcBorders>
            <w:noWrap w:val="0"/>
            <w:vAlign w:val="center"/>
          </w:tcPr>
          <w:p w14:paraId="69F5B22C">
            <w:pPr>
              <w:widowControl/>
              <w:spacing w:line="240" w:lineRule="auto"/>
              <w:jc w:val="left"/>
              <w:rPr>
                <w:rFonts w:hAnsi="宋体" w:cs="宋体"/>
                <w:color w:val="000000" w:themeColor="text1"/>
                <w:kern w:val="0"/>
                <w:szCs w:val="24"/>
                <w:highlight w:val="none"/>
                <w14:textFill>
                  <w14:solidFill>
                    <w14:schemeClr w14:val="tx1"/>
                  </w14:solidFill>
                </w14:textFill>
              </w:rPr>
            </w:pPr>
          </w:p>
        </w:tc>
        <w:tc>
          <w:tcPr>
            <w:tcW w:w="1012" w:type="pct"/>
            <w:tcBorders>
              <w:top w:val="nil"/>
              <w:left w:val="nil"/>
              <w:bottom w:val="nil"/>
              <w:right w:val="single" w:color="auto" w:sz="4" w:space="0"/>
            </w:tcBorders>
            <w:noWrap/>
            <w:vAlign w:val="center"/>
          </w:tcPr>
          <w:p w14:paraId="5EA189EF">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nil"/>
              <w:left w:val="nil"/>
              <w:bottom w:val="nil"/>
              <w:right w:val="single" w:color="auto" w:sz="4" w:space="0"/>
            </w:tcBorders>
            <w:noWrap/>
            <w:vAlign w:val="center"/>
          </w:tcPr>
          <w:p w14:paraId="6923A51E">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nil"/>
              <w:left w:val="nil"/>
              <w:bottom w:val="nil"/>
              <w:right w:val="single" w:color="auto" w:sz="4" w:space="0"/>
            </w:tcBorders>
            <w:noWrap/>
            <w:vAlign w:val="center"/>
          </w:tcPr>
          <w:p w14:paraId="082BABB2">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r>
      <w:tr w14:paraId="0D73F101">
        <w:tblPrEx>
          <w:tblCellMar>
            <w:top w:w="0" w:type="dxa"/>
            <w:left w:w="108" w:type="dxa"/>
            <w:bottom w:w="0" w:type="dxa"/>
            <w:right w:w="108" w:type="dxa"/>
          </w:tblCellMar>
        </w:tblPrEx>
        <w:trPr>
          <w:trHeight w:val="300" w:hRule="atLeast"/>
        </w:trPr>
        <w:tc>
          <w:tcPr>
            <w:tcW w:w="1110" w:type="pct"/>
            <w:vMerge w:val="continue"/>
            <w:tcBorders>
              <w:top w:val="nil"/>
              <w:left w:val="single" w:color="auto" w:sz="4" w:space="0"/>
              <w:bottom w:val="single" w:color="auto" w:sz="4" w:space="0"/>
              <w:right w:val="single" w:color="auto" w:sz="4" w:space="0"/>
            </w:tcBorders>
            <w:shd w:val="clear" w:color="auto" w:fill="auto"/>
            <w:noWrap w:val="0"/>
            <w:vAlign w:val="center"/>
          </w:tcPr>
          <w:p w14:paraId="77958E07">
            <w:pPr>
              <w:widowControl/>
              <w:spacing w:line="240" w:lineRule="auto"/>
              <w:jc w:val="left"/>
              <w:rPr>
                <w:rFonts w:hAnsi="宋体" w:cs="宋体"/>
                <w:color w:val="000000" w:themeColor="text1"/>
                <w:kern w:val="0"/>
                <w:szCs w:val="24"/>
                <w:highlight w:val="none"/>
                <w14:textFill>
                  <w14:solidFill>
                    <w14:schemeClr w14:val="tx1"/>
                  </w14:solidFill>
                </w14:textFill>
              </w:rPr>
            </w:pPr>
          </w:p>
        </w:tc>
        <w:tc>
          <w:tcPr>
            <w:tcW w:w="854"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55CADF">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企业资产</w:t>
            </w:r>
            <w:r>
              <w:rPr>
                <w:rFonts w:hint="eastAsia" w:hAnsi="宋体" w:cs="宋体"/>
                <w:color w:val="000000" w:themeColor="text1"/>
                <w:kern w:val="0"/>
                <w:szCs w:val="24"/>
                <w:highlight w:val="none"/>
                <w14:textFill>
                  <w14:solidFill>
                    <w14:schemeClr w14:val="tx1"/>
                  </w14:solidFill>
                </w14:textFill>
              </w:rPr>
              <w:br w:type="textWrapping"/>
            </w:r>
            <w:r>
              <w:rPr>
                <w:rFonts w:hint="eastAsia" w:hAnsi="宋体" w:cs="宋体"/>
                <w:color w:val="000000" w:themeColor="text1"/>
                <w:kern w:val="0"/>
                <w:szCs w:val="24"/>
                <w:highlight w:val="none"/>
                <w14:textFill>
                  <w14:solidFill>
                    <w14:schemeClr w14:val="tx1"/>
                  </w14:solidFill>
                </w14:textFill>
              </w:rPr>
              <w:t>（万元）</w:t>
            </w:r>
          </w:p>
        </w:tc>
        <w:tc>
          <w:tcPr>
            <w:tcW w:w="1012" w:type="pct"/>
            <w:tcBorders>
              <w:top w:val="single" w:color="auto" w:sz="4" w:space="0"/>
              <w:left w:val="nil"/>
              <w:bottom w:val="single" w:color="auto" w:sz="4" w:space="0"/>
              <w:right w:val="single" w:color="auto" w:sz="4" w:space="0"/>
            </w:tcBorders>
            <w:shd w:val="clear" w:color="auto" w:fill="FFFFFF"/>
            <w:noWrap w:val="0"/>
            <w:vAlign w:val="center"/>
          </w:tcPr>
          <w:p w14:paraId="7D7B1727">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企业总资产</w:t>
            </w:r>
          </w:p>
        </w:tc>
        <w:tc>
          <w:tcPr>
            <w:tcW w:w="1012" w:type="pct"/>
            <w:gridSpan w:val="2"/>
            <w:tcBorders>
              <w:top w:val="single" w:color="auto" w:sz="4" w:space="0"/>
              <w:left w:val="nil"/>
              <w:bottom w:val="single" w:color="auto" w:sz="4" w:space="0"/>
              <w:right w:val="single" w:color="auto" w:sz="4" w:space="0"/>
            </w:tcBorders>
            <w:shd w:val="clear" w:color="auto" w:fill="FFFFFF"/>
            <w:noWrap w:val="0"/>
            <w:vAlign w:val="center"/>
          </w:tcPr>
          <w:p w14:paraId="01E9D809">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货币资金</w:t>
            </w:r>
          </w:p>
        </w:tc>
        <w:tc>
          <w:tcPr>
            <w:tcW w:w="1012" w:type="pct"/>
            <w:gridSpan w:val="2"/>
            <w:tcBorders>
              <w:top w:val="single" w:color="auto" w:sz="4" w:space="0"/>
              <w:left w:val="nil"/>
              <w:bottom w:val="single" w:color="auto" w:sz="4" w:space="0"/>
              <w:right w:val="single" w:color="auto" w:sz="4" w:space="0"/>
            </w:tcBorders>
            <w:shd w:val="clear" w:color="auto" w:fill="FFFFFF"/>
            <w:noWrap w:val="0"/>
            <w:vAlign w:val="center"/>
          </w:tcPr>
          <w:p w14:paraId="203E7F4C">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固定资产净值</w:t>
            </w:r>
          </w:p>
        </w:tc>
      </w:tr>
      <w:tr w14:paraId="4833B471">
        <w:tblPrEx>
          <w:tblCellMar>
            <w:top w:w="0" w:type="dxa"/>
            <w:left w:w="108" w:type="dxa"/>
            <w:bottom w:w="0" w:type="dxa"/>
            <w:right w:w="108" w:type="dxa"/>
          </w:tblCellMar>
        </w:tblPrEx>
        <w:trPr>
          <w:trHeight w:val="283" w:hRule="atLeast"/>
        </w:trPr>
        <w:tc>
          <w:tcPr>
            <w:tcW w:w="1110"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15FFBF0">
            <w:pPr>
              <w:widowControl/>
              <w:spacing w:line="240" w:lineRule="auto"/>
              <w:jc w:val="left"/>
              <w:rPr>
                <w:rFonts w:hAnsi="宋体" w:cs="宋体"/>
                <w:color w:val="000000" w:themeColor="text1"/>
                <w:kern w:val="0"/>
                <w:szCs w:val="24"/>
                <w:highlight w:val="none"/>
                <w14:textFill>
                  <w14:solidFill>
                    <w14:schemeClr w14:val="tx1"/>
                  </w14:solidFill>
                </w14:textFill>
              </w:rPr>
            </w:pPr>
          </w:p>
        </w:tc>
        <w:tc>
          <w:tcPr>
            <w:tcW w:w="854"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3477EF">
            <w:pPr>
              <w:widowControl/>
              <w:spacing w:line="240" w:lineRule="auto"/>
              <w:jc w:val="left"/>
              <w:rPr>
                <w:rFonts w:hAnsi="宋体" w:cs="宋体"/>
                <w:color w:val="000000" w:themeColor="text1"/>
                <w:kern w:val="0"/>
                <w:szCs w:val="24"/>
                <w:highlight w:val="none"/>
                <w14:textFill>
                  <w14:solidFill>
                    <w14:schemeClr w14:val="tx1"/>
                  </w14:solidFill>
                </w14:textFill>
              </w:rPr>
            </w:pPr>
          </w:p>
        </w:tc>
        <w:tc>
          <w:tcPr>
            <w:tcW w:w="1012" w:type="pct"/>
            <w:tcBorders>
              <w:top w:val="single" w:color="auto" w:sz="4" w:space="0"/>
              <w:left w:val="nil"/>
              <w:bottom w:val="single" w:color="auto" w:sz="4" w:space="0"/>
              <w:right w:val="single" w:color="auto" w:sz="4" w:space="0"/>
            </w:tcBorders>
            <w:shd w:val="clear" w:color="auto" w:fill="FFFFFF"/>
            <w:noWrap/>
            <w:vAlign w:val="center"/>
          </w:tcPr>
          <w:p w14:paraId="09F1D2C2">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single" w:color="auto" w:sz="4" w:space="0"/>
              <w:left w:val="nil"/>
              <w:bottom w:val="single" w:color="auto" w:sz="4" w:space="0"/>
              <w:right w:val="single" w:color="auto" w:sz="4" w:space="0"/>
            </w:tcBorders>
            <w:shd w:val="clear" w:color="auto" w:fill="FFFFFF"/>
            <w:noWrap/>
            <w:vAlign w:val="center"/>
          </w:tcPr>
          <w:p w14:paraId="23E12D38">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single" w:color="auto" w:sz="4" w:space="0"/>
              <w:left w:val="nil"/>
              <w:bottom w:val="single" w:color="auto" w:sz="4" w:space="0"/>
              <w:right w:val="single" w:color="auto" w:sz="4" w:space="0"/>
            </w:tcBorders>
            <w:shd w:val="clear" w:color="auto" w:fill="FFFFFF"/>
            <w:noWrap/>
            <w:vAlign w:val="center"/>
          </w:tcPr>
          <w:p w14:paraId="271CCB16">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r>
      <w:tr w14:paraId="40FE52B9">
        <w:tblPrEx>
          <w:tblCellMar>
            <w:top w:w="0" w:type="dxa"/>
            <w:left w:w="108" w:type="dxa"/>
            <w:bottom w:w="0" w:type="dxa"/>
            <w:right w:w="108" w:type="dxa"/>
          </w:tblCellMar>
        </w:tblPrEx>
        <w:trPr>
          <w:trHeight w:val="300" w:hRule="atLeast"/>
        </w:trPr>
        <w:tc>
          <w:tcPr>
            <w:tcW w:w="1110" w:type="pct"/>
            <w:vMerge w:val="restart"/>
            <w:tcBorders>
              <w:top w:val="nil"/>
              <w:left w:val="single" w:color="auto" w:sz="4" w:space="0"/>
              <w:bottom w:val="single" w:color="auto" w:sz="4" w:space="0"/>
              <w:right w:val="single" w:color="auto" w:sz="4" w:space="0"/>
            </w:tcBorders>
            <w:noWrap w:val="0"/>
            <w:vAlign w:val="center"/>
          </w:tcPr>
          <w:p w14:paraId="0C0EC388">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企业财务状况</w:t>
            </w:r>
          </w:p>
        </w:tc>
        <w:tc>
          <w:tcPr>
            <w:tcW w:w="854" w:type="pct"/>
            <w:tcBorders>
              <w:top w:val="nil"/>
              <w:left w:val="nil"/>
              <w:bottom w:val="single" w:color="auto" w:sz="4" w:space="0"/>
              <w:right w:val="single" w:color="auto" w:sz="4" w:space="0"/>
            </w:tcBorders>
            <w:noWrap w:val="0"/>
            <w:vAlign w:val="center"/>
          </w:tcPr>
          <w:p w14:paraId="2C280980">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年度</w:t>
            </w:r>
          </w:p>
        </w:tc>
        <w:tc>
          <w:tcPr>
            <w:tcW w:w="1012" w:type="pct"/>
            <w:tcBorders>
              <w:top w:val="nil"/>
              <w:left w:val="nil"/>
              <w:bottom w:val="single" w:color="auto" w:sz="4" w:space="0"/>
              <w:right w:val="single" w:color="auto" w:sz="4" w:space="0"/>
            </w:tcBorders>
            <w:noWrap/>
            <w:vAlign w:val="center"/>
          </w:tcPr>
          <w:p w14:paraId="1FB7232C">
            <w:pPr>
              <w:widowControl/>
              <w:adjustRightInd/>
              <w:snapToGrid/>
              <w:spacing w:line="240" w:lineRule="auto"/>
              <w:jc w:val="left"/>
              <w:rPr>
                <w:rFonts w:hAnsi="宋体" w:cs="宋体"/>
                <w:color w:val="000000" w:themeColor="text1"/>
                <w:kern w:val="0"/>
                <w:szCs w:val="24"/>
                <w:highlight w:val="none"/>
                <w14:textFill>
                  <w14:solidFill>
                    <w14:schemeClr w14:val="tx1"/>
                  </w14:solidFill>
                </w14:textFill>
              </w:rPr>
            </w:pPr>
            <w:r>
              <w:rPr>
                <w:color w:val="000000" w:themeColor="text1"/>
                <w:szCs w:val="24"/>
                <w:highlight w:val="none"/>
                <w14:textFill>
                  <w14:solidFill>
                    <w14:schemeClr w14:val="tx1"/>
                  </w14:solidFill>
                </w14:textFill>
              </w:rPr>
              <w:t>20</w:t>
            </w:r>
            <w:r>
              <w:rPr>
                <w:rFonts w:hint="eastAsia"/>
                <w:color w:val="000000" w:themeColor="text1"/>
                <w:szCs w:val="24"/>
                <w:highlight w:val="none"/>
                <w14:textFill>
                  <w14:solidFill>
                    <w14:schemeClr w14:val="tx1"/>
                  </w14:solidFill>
                </w14:textFill>
              </w:rPr>
              <w:t>22</w:t>
            </w:r>
            <w:r>
              <w:rPr>
                <w:color w:val="000000" w:themeColor="text1"/>
                <w:szCs w:val="24"/>
                <w:highlight w:val="none"/>
                <w14:textFill>
                  <w14:solidFill>
                    <w14:schemeClr w14:val="tx1"/>
                  </w14:solidFill>
                </w14:textFill>
              </w:rPr>
              <w:t>年（近一年）</w:t>
            </w:r>
          </w:p>
        </w:tc>
        <w:tc>
          <w:tcPr>
            <w:tcW w:w="1012" w:type="pct"/>
            <w:gridSpan w:val="2"/>
            <w:tcBorders>
              <w:top w:val="nil"/>
              <w:left w:val="nil"/>
              <w:bottom w:val="single" w:color="auto" w:sz="4" w:space="0"/>
              <w:right w:val="single" w:color="auto" w:sz="4" w:space="0"/>
            </w:tcBorders>
            <w:noWrap/>
            <w:vAlign w:val="center"/>
          </w:tcPr>
          <w:p w14:paraId="767E57E9">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2023</w:t>
            </w:r>
            <w:r>
              <w:rPr>
                <w:color w:val="000000" w:themeColor="text1"/>
                <w:szCs w:val="24"/>
                <w:highlight w:val="none"/>
                <w14:textFill>
                  <w14:solidFill>
                    <w14:schemeClr w14:val="tx1"/>
                  </w14:solidFill>
                </w14:textFill>
              </w:rPr>
              <w:t>年（近</w:t>
            </w:r>
            <w:r>
              <w:rPr>
                <w:rFonts w:hint="eastAsia"/>
                <w:color w:val="000000" w:themeColor="text1"/>
                <w:szCs w:val="24"/>
                <w:highlight w:val="none"/>
                <w14:textFill>
                  <w14:solidFill>
                    <w14:schemeClr w14:val="tx1"/>
                  </w14:solidFill>
                </w14:textFill>
              </w:rPr>
              <w:t>二</w:t>
            </w:r>
            <w:r>
              <w:rPr>
                <w:color w:val="000000" w:themeColor="text1"/>
                <w:szCs w:val="24"/>
                <w:highlight w:val="none"/>
                <w14:textFill>
                  <w14:solidFill>
                    <w14:schemeClr w14:val="tx1"/>
                  </w14:solidFill>
                </w14:textFill>
              </w:rPr>
              <w:t>年）</w:t>
            </w:r>
          </w:p>
        </w:tc>
        <w:tc>
          <w:tcPr>
            <w:tcW w:w="1012" w:type="pct"/>
            <w:gridSpan w:val="2"/>
            <w:tcBorders>
              <w:top w:val="nil"/>
              <w:left w:val="nil"/>
              <w:bottom w:val="single" w:color="auto" w:sz="4" w:space="0"/>
              <w:right w:val="single" w:color="auto" w:sz="4" w:space="0"/>
            </w:tcBorders>
            <w:noWrap/>
            <w:vAlign w:val="center"/>
          </w:tcPr>
          <w:p w14:paraId="69E331A9">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2024</w:t>
            </w:r>
            <w:r>
              <w:rPr>
                <w:color w:val="000000" w:themeColor="text1"/>
                <w:szCs w:val="24"/>
                <w:highlight w:val="none"/>
                <w14:textFill>
                  <w14:solidFill>
                    <w14:schemeClr w14:val="tx1"/>
                  </w14:solidFill>
                </w14:textFill>
              </w:rPr>
              <w:t>年（近三年）</w:t>
            </w:r>
          </w:p>
        </w:tc>
      </w:tr>
      <w:tr w14:paraId="61E20D86">
        <w:tblPrEx>
          <w:tblCellMar>
            <w:top w:w="0" w:type="dxa"/>
            <w:left w:w="108" w:type="dxa"/>
            <w:bottom w:w="0" w:type="dxa"/>
            <w:right w:w="108" w:type="dxa"/>
          </w:tblCellMar>
        </w:tblPrEx>
        <w:trPr>
          <w:trHeight w:val="300" w:hRule="atLeast"/>
        </w:trPr>
        <w:tc>
          <w:tcPr>
            <w:tcW w:w="1110" w:type="pct"/>
            <w:vMerge w:val="continue"/>
            <w:tcBorders>
              <w:top w:val="nil"/>
              <w:left w:val="single" w:color="auto" w:sz="4" w:space="0"/>
              <w:bottom w:val="single" w:color="auto" w:sz="4" w:space="0"/>
              <w:right w:val="single" w:color="auto" w:sz="4" w:space="0"/>
            </w:tcBorders>
            <w:shd w:val="clear" w:color="auto" w:fill="auto"/>
            <w:noWrap w:val="0"/>
            <w:vAlign w:val="center"/>
          </w:tcPr>
          <w:p w14:paraId="28A2065F">
            <w:pPr>
              <w:widowControl/>
              <w:spacing w:line="240" w:lineRule="auto"/>
              <w:jc w:val="left"/>
              <w:rPr>
                <w:rFonts w:hAnsi="宋体" w:cs="宋体"/>
                <w:color w:val="000000" w:themeColor="text1"/>
                <w:kern w:val="0"/>
                <w:szCs w:val="24"/>
                <w:highlight w:val="none"/>
                <w14:textFill>
                  <w14:solidFill>
                    <w14:schemeClr w14:val="tx1"/>
                  </w14:solidFill>
                </w14:textFill>
              </w:rPr>
            </w:pPr>
          </w:p>
        </w:tc>
        <w:tc>
          <w:tcPr>
            <w:tcW w:w="854" w:type="pct"/>
            <w:tcBorders>
              <w:top w:val="nil"/>
              <w:left w:val="nil"/>
              <w:bottom w:val="single" w:color="auto" w:sz="4" w:space="0"/>
              <w:right w:val="single" w:color="auto" w:sz="4" w:space="0"/>
            </w:tcBorders>
            <w:shd w:val="clear" w:color="000000" w:fill="FFFFFF"/>
            <w:noWrap w:val="0"/>
            <w:vAlign w:val="center"/>
          </w:tcPr>
          <w:p w14:paraId="5AA7D4A5">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营业收入</w:t>
            </w:r>
          </w:p>
        </w:tc>
        <w:tc>
          <w:tcPr>
            <w:tcW w:w="1012" w:type="pct"/>
            <w:tcBorders>
              <w:top w:val="nil"/>
              <w:left w:val="nil"/>
              <w:bottom w:val="single" w:color="auto" w:sz="4" w:space="0"/>
              <w:right w:val="single" w:color="auto" w:sz="4" w:space="0"/>
            </w:tcBorders>
            <w:noWrap/>
            <w:vAlign w:val="center"/>
          </w:tcPr>
          <w:p w14:paraId="4ACC1F9C">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nil"/>
              <w:left w:val="nil"/>
              <w:bottom w:val="single" w:color="auto" w:sz="4" w:space="0"/>
              <w:right w:val="single" w:color="auto" w:sz="4" w:space="0"/>
            </w:tcBorders>
            <w:noWrap/>
            <w:vAlign w:val="center"/>
          </w:tcPr>
          <w:p w14:paraId="32793F92">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nil"/>
              <w:left w:val="nil"/>
              <w:bottom w:val="single" w:color="auto" w:sz="4" w:space="0"/>
              <w:right w:val="single" w:color="auto" w:sz="4" w:space="0"/>
            </w:tcBorders>
            <w:noWrap/>
            <w:vAlign w:val="center"/>
          </w:tcPr>
          <w:p w14:paraId="6E2F7A9E">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r>
      <w:tr w14:paraId="246BBB5D">
        <w:tblPrEx>
          <w:tblCellMar>
            <w:top w:w="0" w:type="dxa"/>
            <w:left w:w="108" w:type="dxa"/>
            <w:bottom w:w="0" w:type="dxa"/>
            <w:right w:w="108" w:type="dxa"/>
          </w:tblCellMar>
        </w:tblPrEx>
        <w:trPr>
          <w:trHeight w:val="300" w:hRule="atLeast"/>
        </w:trPr>
        <w:tc>
          <w:tcPr>
            <w:tcW w:w="1110"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F3E3356">
            <w:pPr>
              <w:widowControl/>
              <w:spacing w:line="240" w:lineRule="auto"/>
              <w:jc w:val="left"/>
              <w:rPr>
                <w:rFonts w:hAnsi="宋体" w:cs="宋体"/>
                <w:color w:val="000000" w:themeColor="text1"/>
                <w:kern w:val="0"/>
                <w:szCs w:val="24"/>
                <w:highlight w:val="none"/>
                <w14:textFill>
                  <w14:solidFill>
                    <w14:schemeClr w14:val="tx1"/>
                  </w14:solidFill>
                </w14:textFill>
              </w:rPr>
            </w:pPr>
          </w:p>
        </w:tc>
        <w:tc>
          <w:tcPr>
            <w:tcW w:w="854" w:type="pct"/>
            <w:tcBorders>
              <w:top w:val="nil"/>
              <w:left w:val="nil"/>
              <w:bottom w:val="single" w:color="auto" w:sz="4" w:space="0"/>
              <w:right w:val="single" w:color="auto" w:sz="4" w:space="0"/>
            </w:tcBorders>
            <w:shd w:val="clear" w:color="000000" w:fill="FFFFFF"/>
            <w:noWrap w:val="0"/>
            <w:vAlign w:val="center"/>
          </w:tcPr>
          <w:p w14:paraId="4CA0530A">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营业成本</w:t>
            </w:r>
          </w:p>
        </w:tc>
        <w:tc>
          <w:tcPr>
            <w:tcW w:w="1012" w:type="pct"/>
            <w:tcBorders>
              <w:top w:val="nil"/>
              <w:left w:val="nil"/>
              <w:bottom w:val="single" w:color="auto" w:sz="4" w:space="0"/>
              <w:right w:val="single" w:color="auto" w:sz="4" w:space="0"/>
            </w:tcBorders>
            <w:noWrap/>
            <w:vAlign w:val="center"/>
          </w:tcPr>
          <w:p w14:paraId="70ABEB8C">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nil"/>
              <w:left w:val="nil"/>
              <w:bottom w:val="single" w:color="auto" w:sz="4" w:space="0"/>
              <w:right w:val="single" w:color="auto" w:sz="4" w:space="0"/>
            </w:tcBorders>
            <w:noWrap/>
            <w:vAlign w:val="center"/>
          </w:tcPr>
          <w:p w14:paraId="051707E1">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nil"/>
              <w:left w:val="nil"/>
              <w:bottom w:val="single" w:color="auto" w:sz="4" w:space="0"/>
              <w:right w:val="single" w:color="auto" w:sz="4" w:space="0"/>
            </w:tcBorders>
            <w:noWrap/>
            <w:vAlign w:val="center"/>
          </w:tcPr>
          <w:p w14:paraId="7B3C4B39">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r>
      <w:tr w14:paraId="62A50F7F">
        <w:tblPrEx>
          <w:tblCellMar>
            <w:top w:w="0" w:type="dxa"/>
            <w:left w:w="108" w:type="dxa"/>
            <w:bottom w:w="0" w:type="dxa"/>
            <w:right w:w="108" w:type="dxa"/>
          </w:tblCellMar>
        </w:tblPrEx>
        <w:trPr>
          <w:trHeight w:val="300" w:hRule="atLeast"/>
        </w:trPr>
        <w:tc>
          <w:tcPr>
            <w:tcW w:w="1110" w:type="pct"/>
            <w:vMerge w:val="continue"/>
            <w:tcBorders>
              <w:top w:val="nil"/>
              <w:left w:val="single" w:color="auto" w:sz="4" w:space="0"/>
              <w:bottom w:val="single" w:color="auto" w:sz="4" w:space="0"/>
              <w:right w:val="single" w:color="auto" w:sz="4" w:space="0"/>
            </w:tcBorders>
            <w:shd w:val="clear" w:color="auto" w:fill="auto"/>
            <w:noWrap w:val="0"/>
            <w:vAlign w:val="center"/>
          </w:tcPr>
          <w:p w14:paraId="0B5346AC">
            <w:pPr>
              <w:widowControl/>
              <w:spacing w:line="240" w:lineRule="auto"/>
              <w:jc w:val="left"/>
              <w:rPr>
                <w:rFonts w:hAnsi="宋体" w:cs="宋体"/>
                <w:color w:val="000000" w:themeColor="text1"/>
                <w:kern w:val="0"/>
                <w:szCs w:val="24"/>
                <w:highlight w:val="none"/>
                <w14:textFill>
                  <w14:solidFill>
                    <w14:schemeClr w14:val="tx1"/>
                  </w14:solidFill>
                </w14:textFill>
              </w:rPr>
            </w:pPr>
          </w:p>
        </w:tc>
        <w:tc>
          <w:tcPr>
            <w:tcW w:w="854" w:type="pct"/>
            <w:tcBorders>
              <w:top w:val="nil"/>
              <w:left w:val="nil"/>
              <w:bottom w:val="single" w:color="auto" w:sz="4" w:space="0"/>
              <w:right w:val="single" w:color="auto" w:sz="4" w:space="0"/>
            </w:tcBorders>
            <w:shd w:val="clear" w:color="000000" w:fill="FFFFFF"/>
            <w:noWrap w:val="0"/>
            <w:vAlign w:val="center"/>
          </w:tcPr>
          <w:p w14:paraId="66A2C177">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应收账款</w:t>
            </w:r>
          </w:p>
        </w:tc>
        <w:tc>
          <w:tcPr>
            <w:tcW w:w="1012" w:type="pct"/>
            <w:tcBorders>
              <w:top w:val="nil"/>
              <w:left w:val="nil"/>
              <w:bottom w:val="single" w:color="auto" w:sz="4" w:space="0"/>
              <w:right w:val="single" w:color="auto" w:sz="4" w:space="0"/>
            </w:tcBorders>
            <w:noWrap/>
            <w:vAlign w:val="center"/>
          </w:tcPr>
          <w:p w14:paraId="7B2895FC">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nil"/>
              <w:left w:val="nil"/>
              <w:bottom w:val="single" w:color="auto" w:sz="4" w:space="0"/>
              <w:right w:val="single" w:color="auto" w:sz="4" w:space="0"/>
            </w:tcBorders>
            <w:noWrap/>
            <w:vAlign w:val="center"/>
          </w:tcPr>
          <w:p w14:paraId="03255113">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nil"/>
              <w:left w:val="nil"/>
              <w:bottom w:val="single" w:color="auto" w:sz="4" w:space="0"/>
              <w:right w:val="single" w:color="auto" w:sz="4" w:space="0"/>
            </w:tcBorders>
            <w:noWrap/>
            <w:vAlign w:val="center"/>
          </w:tcPr>
          <w:p w14:paraId="00ED4F54">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r>
      <w:tr w14:paraId="26952841">
        <w:tblPrEx>
          <w:tblCellMar>
            <w:top w:w="0" w:type="dxa"/>
            <w:left w:w="108" w:type="dxa"/>
            <w:bottom w:w="0" w:type="dxa"/>
            <w:right w:w="108" w:type="dxa"/>
          </w:tblCellMar>
        </w:tblPrEx>
        <w:trPr>
          <w:trHeight w:val="300" w:hRule="atLeast"/>
        </w:trPr>
        <w:tc>
          <w:tcPr>
            <w:tcW w:w="1110" w:type="pct"/>
            <w:vMerge w:val="continue"/>
            <w:tcBorders>
              <w:top w:val="nil"/>
              <w:left w:val="single" w:color="auto" w:sz="4" w:space="0"/>
              <w:bottom w:val="single" w:color="auto" w:sz="4" w:space="0"/>
              <w:right w:val="single" w:color="auto" w:sz="4" w:space="0"/>
            </w:tcBorders>
            <w:shd w:val="clear" w:color="auto" w:fill="auto"/>
            <w:noWrap w:val="0"/>
            <w:vAlign w:val="center"/>
          </w:tcPr>
          <w:p w14:paraId="5C7ECCEB">
            <w:pPr>
              <w:widowControl/>
              <w:spacing w:line="240" w:lineRule="auto"/>
              <w:jc w:val="left"/>
              <w:rPr>
                <w:rFonts w:hAnsi="宋体" w:cs="宋体"/>
                <w:color w:val="000000" w:themeColor="text1"/>
                <w:kern w:val="0"/>
                <w:szCs w:val="24"/>
                <w:highlight w:val="none"/>
                <w14:textFill>
                  <w14:solidFill>
                    <w14:schemeClr w14:val="tx1"/>
                  </w14:solidFill>
                </w14:textFill>
              </w:rPr>
            </w:pPr>
          </w:p>
        </w:tc>
        <w:tc>
          <w:tcPr>
            <w:tcW w:w="854" w:type="pct"/>
            <w:tcBorders>
              <w:top w:val="nil"/>
              <w:left w:val="nil"/>
              <w:bottom w:val="single" w:color="auto" w:sz="4" w:space="0"/>
              <w:right w:val="single" w:color="auto" w:sz="4" w:space="0"/>
            </w:tcBorders>
            <w:shd w:val="clear" w:color="000000" w:fill="FFFFFF"/>
            <w:noWrap w:val="0"/>
            <w:vAlign w:val="center"/>
          </w:tcPr>
          <w:p w14:paraId="0D61A1AB">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净利润</w:t>
            </w:r>
          </w:p>
        </w:tc>
        <w:tc>
          <w:tcPr>
            <w:tcW w:w="1012" w:type="pct"/>
            <w:tcBorders>
              <w:top w:val="nil"/>
              <w:left w:val="nil"/>
              <w:bottom w:val="single" w:color="auto" w:sz="4" w:space="0"/>
              <w:right w:val="single" w:color="auto" w:sz="4" w:space="0"/>
            </w:tcBorders>
            <w:noWrap/>
            <w:vAlign w:val="center"/>
          </w:tcPr>
          <w:p w14:paraId="0F47BBE3">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nil"/>
              <w:left w:val="nil"/>
              <w:bottom w:val="single" w:color="auto" w:sz="4" w:space="0"/>
              <w:right w:val="single" w:color="auto" w:sz="4" w:space="0"/>
            </w:tcBorders>
            <w:noWrap/>
            <w:vAlign w:val="center"/>
          </w:tcPr>
          <w:p w14:paraId="167F325B">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nil"/>
              <w:left w:val="nil"/>
              <w:bottom w:val="single" w:color="auto" w:sz="4" w:space="0"/>
              <w:right w:val="single" w:color="auto" w:sz="4" w:space="0"/>
            </w:tcBorders>
            <w:noWrap/>
            <w:vAlign w:val="center"/>
          </w:tcPr>
          <w:p w14:paraId="3698E5A5">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r>
      <w:tr w14:paraId="329735C5">
        <w:tblPrEx>
          <w:tblCellMar>
            <w:top w:w="0" w:type="dxa"/>
            <w:left w:w="108" w:type="dxa"/>
            <w:bottom w:w="0" w:type="dxa"/>
            <w:right w:w="108" w:type="dxa"/>
          </w:tblCellMar>
        </w:tblPrEx>
        <w:trPr>
          <w:trHeight w:val="300" w:hRule="atLeast"/>
        </w:trPr>
        <w:tc>
          <w:tcPr>
            <w:tcW w:w="1110" w:type="pct"/>
            <w:vMerge w:val="continue"/>
            <w:tcBorders>
              <w:top w:val="nil"/>
              <w:left w:val="single" w:color="auto" w:sz="4" w:space="0"/>
              <w:bottom w:val="single" w:color="auto" w:sz="4" w:space="0"/>
              <w:right w:val="single" w:color="auto" w:sz="4" w:space="0"/>
            </w:tcBorders>
            <w:shd w:val="clear" w:color="auto" w:fill="auto"/>
            <w:noWrap w:val="0"/>
            <w:vAlign w:val="center"/>
          </w:tcPr>
          <w:p w14:paraId="33E783C3">
            <w:pPr>
              <w:widowControl/>
              <w:spacing w:line="240" w:lineRule="auto"/>
              <w:jc w:val="left"/>
              <w:rPr>
                <w:rFonts w:hAnsi="宋体" w:cs="宋体"/>
                <w:color w:val="000000" w:themeColor="text1"/>
                <w:kern w:val="0"/>
                <w:szCs w:val="24"/>
                <w:highlight w:val="none"/>
                <w14:textFill>
                  <w14:solidFill>
                    <w14:schemeClr w14:val="tx1"/>
                  </w14:solidFill>
                </w14:textFill>
              </w:rPr>
            </w:pPr>
          </w:p>
        </w:tc>
        <w:tc>
          <w:tcPr>
            <w:tcW w:w="854" w:type="pct"/>
            <w:tcBorders>
              <w:top w:val="nil"/>
              <w:left w:val="nil"/>
              <w:bottom w:val="single" w:color="auto" w:sz="4" w:space="0"/>
              <w:right w:val="single" w:color="auto" w:sz="4" w:space="0"/>
            </w:tcBorders>
            <w:shd w:val="clear" w:color="000000" w:fill="FFFFFF"/>
            <w:noWrap w:val="0"/>
            <w:vAlign w:val="center"/>
          </w:tcPr>
          <w:p w14:paraId="4C9325A0">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资产总计</w:t>
            </w:r>
          </w:p>
        </w:tc>
        <w:tc>
          <w:tcPr>
            <w:tcW w:w="1012" w:type="pct"/>
            <w:tcBorders>
              <w:top w:val="nil"/>
              <w:left w:val="nil"/>
              <w:bottom w:val="single" w:color="auto" w:sz="4" w:space="0"/>
              <w:right w:val="single" w:color="auto" w:sz="4" w:space="0"/>
            </w:tcBorders>
            <w:noWrap/>
            <w:vAlign w:val="center"/>
          </w:tcPr>
          <w:p w14:paraId="193E6886">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nil"/>
              <w:left w:val="nil"/>
              <w:bottom w:val="single" w:color="auto" w:sz="4" w:space="0"/>
              <w:right w:val="single" w:color="auto" w:sz="4" w:space="0"/>
            </w:tcBorders>
            <w:noWrap/>
            <w:vAlign w:val="center"/>
          </w:tcPr>
          <w:p w14:paraId="78843806">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nil"/>
              <w:left w:val="nil"/>
              <w:bottom w:val="single" w:color="auto" w:sz="4" w:space="0"/>
              <w:right w:val="single" w:color="auto" w:sz="4" w:space="0"/>
            </w:tcBorders>
            <w:noWrap/>
            <w:vAlign w:val="center"/>
          </w:tcPr>
          <w:p w14:paraId="09362402">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r>
      <w:tr w14:paraId="3B9F13B3">
        <w:tblPrEx>
          <w:tblCellMar>
            <w:top w:w="0" w:type="dxa"/>
            <w:left w:w="108" w:type="dxa"/>
            <w:bottom w:w="0" w:type="dxa"/>
            <w:right w:w="108" w:type="dxa"/>
          </w:tblCellMar>
        </w:tblPrEx>
        <w:trPr>
          <w:trHeight w:val="300" w:hRule="atLeast"/>
        </w:trPr>
        <w:tc>
          <w:tcPr>
            <w:tcW w:w="1110" w:type="pct"/>
            <w:vMerge w:val="continue"/>
            <w:tcBorders>
              <w:top w:val="nil"/>
              <w:left w:val="single" w:color="auto" w:sz="4" w:space="0"/>
              <w:bottom w:val="single" w:color="auto" w:sz="4" w:space="0"/>
              <w:right w:val="single" w:color="auto" w:sz="4" w:space="0"/>
            </w:tcBorders>
            <w:shd w:val="clear" w:color="auto" w:fill="auto"/>
            <w:noWrap w:val="0"/>
            <w:vAlign w:val="center"/>
          </w:tcPr>
          <w:p w14:paraId="0DA1A90C">
            <w:pPr>
              <w:widowControl/>
              <w:spacing w:line="240" w:lineRule="auto"/>
              <w:jc w:val="left"/>
              <w:rPr>
                <w:rFonts w:hAnsi="宋体" w:cs="宋体"/>
                <w:color w:val="000000" w:themeColor="text1"/>
                <w:kern w:val="0"/>
                <w:szCs w:val="24"/>
                <w:highlight w:val="none"/>
                <w14:textFill>
                  <w14:solidFill>
                    <w14:schemeClr w14:val="tx1"/>
                  </w14:solidFill>
                </w14:textFill>
              </w:rPr>
            </w:pPr>
          </w:p>
        </w:tc>
        <w:tc>
          <w:tcPr>
            <w:tcW w:w="854" w:type="pct"/>
            <w:tcBorders>
              <w:top w:val="nil"/>
              <w:left w:val="nil"/>
              <w:bottom w:val="single" w:color="auto" w:sz="4" w:space="0"/>
              <w:right w:val="single" w:color="auto" w:sz="4" w:space="0"/>
            </w:tcBorders>
            <w:shd w:val="clear" w:color="000000" w:fill="FFFFFF"/>
            <w:noWrap w:val="0"/>
            <w:vAlign w:val="center"/>
          </w:tcPr>
          <w:p w14:paraId="5B0B91B4">
            <w:pPr>
              <w:widowControl/>
              <w:spacing w:line="240" w:lineRule="auto"/>
              <w:jc w:val="center"/>
              <w:rPr>
                <w:rFonts w:hAnsi="宋体" w:cs="宋体"/>
                <w:color w:val="000000" w:themeColor="text1"/>
                <w:kern w:val="0"/>
                <w:szCs w:val="24"/>
                <w:highlight w:val="none"/>
                <w14:textFill>
                  <w14:solidFill>
                    <w14:schemeClr w14:val="tx1"/>
                  </w14:solidFill>
                </w14:textFill>
              </w:rPr>
            </w:pPr>
            <w:r>
              <w:rPr>
                <w:rFonts w:hint="eastAsia" w:hAnsi="宋体" w:cs="宋体"/>
                <w:color w:val="000000" w:themeColor="text1"/>
                <w:kern w:val="0"/>
                <w:szCs w:val="24"/>
                <w:highlight w:val="none"/>
                <w14:textFill>
                  <w14:solidFill>
                    <w14:schemeClr w14:val="tx1"/>
                  </w14:solidFill>
                </w14:textFill>
              </w:rPr>
              <w:t>负债合计</w:t>
            </w:r>
          </w:p>
        </w:tc>
        <w:tc>
          <w:tcPr>
            <w:tcW w:w="1012" w:type="pct"/>
            <w:tcBorders>
              <w:top w:val="nil"/>
              <w:left w:val="nil"/>
              <w:bottom w:val="single" w:color="auto" w:sz="4" w:space="0"/>
              <w:right w:val="single" w:color="auto" w:sz="4" w:space="0"/>
            </w:tcBorders>
            <w:noWrap/>
            <w:vAlign w:val="center"/>
          </w:tcPr>
          <w:p w14:paraId="21333304">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nil"/>
              <w:left w:val="nil"/>
              <w:bottom w:val="single" w:color="auto" w:sz="4" w:space="0"/>
              <w:right w:val="single" w:color="auto" w:sz="4" w:space="0"/>
            </w:tcBorders>
            <w:noWrap/>
            <w:vAlign w:val="center"/>
          </w:tcPr>
          <w:p w14:paraId="0955BFF6">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nil"/>
              <w:left w:val="nil"/>
              <w:bottom w:val="single" w:color="auto" w:sz="4" w:space="0"/>
              <w:right w:val="single" w:color="auto" w:sz="4" w:space="0"/>
            </w:tcBorders>
            <w:noWrap/>
            <w:vAlign w:val="center"/>
          </w:tcPr>
          <w:p w14:paraId="1439EEAC">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r>
      <w:tr w14:paraId="7A0D31F5">
        <w:tblPrEx>
          <w:tblCellMar>
            <w:top w:w="0" w:type="dxa"/>
            <w:left w:w="108" w:type="dxa"/>
            <w:bottom w:w="0" w:type="dxa"/>
            <w:right w:w="108" w:type="dxa"/>
          </w:tblCellMar>
        </w:tblPrEx>
        <w:trPr>
          <w:trHeight w:val="560" w:hRule="atLeast"/>
        </w:trPr>
        <w:tc>
          <w:tcPr>
            <w:tcW w:w="1110" w:type="pct"/>
            <w:vMerge w:val="continue"/>
            <w:tcBorders>
              <w:top w:val="nil"/>
              <w:left w:val="single" w:color="auto" w:sz="4" w:space="0"/>
              <w:bottom w:val="single" w:color="auto" w:sz="4" w:space="0"/>
              <w:right w:val="single" w:color="auto" w:sz="4" w:space="0"/>
            </w:tcBorders>
            <w:shd w:val="clear" w:color="auto" w:fill="auto"/>
            <w:noWrap w:val="0"/>
            <w:vAlign w:val="center"/>
          </w:tcPr>
          <w:p w14:paraId="19C5F60E">
            <w:pPr>
              <w:widowControl/>
              <w:spacing w:line="240" w:lineRule="auto"/>
              <w:jc w:val="left"/>
              <w:rPr>
                <w:rFonts w:hAnsi="宋体" w:cs="宋体"/>
                <w:color w:val="000000" w:themeColor="text1"/>
                <w:kern w:val="0"/>
                <w:szCs w:val="24"/>
                <w:highlight w:val="none"/>
                <w14:textFill>
                  <w14:solidFill>
                    <w14:schemeClr w14:val="tx1"/>
                  </w14:solidFill>
                </w14:textFill>
              </w:rPr>
            </w:pPr>
          </w:p>
        </w:tc>
        <w:tc>
          <w:tcPr>
            <w:tcW w:w="854" w:type="pct"/>
            <w:tcBorders>
              <w:top w:val="nil"/>
              <w:left w:val="nil"/>
              <w:bottom w:val="single" w:color="auto" w:sz="4" w:space="0"/>
              <w:right w:val="single" w:color="auto" w:sz="4" w:space="0"/>
            </w:tcBorders>
            <w:shd w:val="clear" w:color="000000" w:fill="FFFFFF"/>
            <w:noWrap w:val="0"/>
            <w:vAlign w:val="center"/>
          </w:tcPr>
          <w:p w14:paraId="37F8C99D">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经营活动产生的现金流量净额</w:t>
            </w:r>
          </w:p>
        </w:tc>
        <w:tc>
          <w:tcPr>
            <w:tcW w:w="1012" w:type="pct"/>
            <w:tcBorders>
              <w:top w:val="nil"/>
              <w:left w:val="nil"/>
              <w:bottom w:val="single" w:color="auto" w:sz="4" w:space="0"/>
              <w:right w:val="single" w:color="auto" w:sz="4" w:space="0"/>
            </w:tcBorders>
            <w:noWrap/>
            <w:vAlign w:val="center"/>
          </w:tcPr>
          <w:p w14:paraId="72B83E2B">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nil"/>
              <w:left w:val="nil"/>
              <w:bottom w:val="single" w:color="auto" w:sz="4" w:space="0"/>
              <w:right w:val="single" w:color="auto" w:sz="4" w:space="0"/>
            </w:tcBorders>
            <w:noWrap/>
            <w:vAlign w:val="center"/>
          </w:tcPr>
          <w:p w14:paraId="323B5A7D">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c>
          <w:tcPr>
            <w:tcW w:w="1012" w:type="pct"/>
            <w:gridSpan w:val="2"/>
            <w:tcBorders>
              <w:top w:val="nil"/>
              <w:left w:val="nil"/>
              <w:bottom w:val="single" w:color="auto" w:sz="4" w:space="0"/>
              <w:right w:val="single" w:color="auto" w:sz="4" w:space="0"/>
            </w:tcBorders>
            <w:noWrap/>
            <w:vAlign w:val="center"/>
          </w:tcPr>
          <w:p w14:paraId="0D0A89C6">
            <w:pPr>
              <w:widowControl/>
              <w:spacing w:line="240" w:lineRule="auto"/>
              <w:jc w:val="center"/>
              <w:rPr>
                <w:rFonts w:hAnsi="宋体" w:cs="宋体"/>
                <w:color w:val="000000" w:themeColor="text1"/>
                <w:kern w:val="0"/>
                <w:sz w:val="22"/>
                <w:highlight w:val="none"/>
                <w14:textFill>
                  <w14:solidFill>
                    <w14:schemeClr w14:val="tx1"/>
                  </w14:solidFill>
                </w14:textFill>
              </w:rPr>
            </w:pPr>
            <w:r>
              <w:rPr>
                <w:rFonts w:hint="eastAsia" w:hAnsi="宋体" w:cs="宋体"/>
                <w:color w:val="000000" w:themeColor="text1"/>
                <w:kern w:val="0"/>
                <w:sz w:val="22"/>
                <w:highlight w:val="none"/>
                <w14:textFill>
                  <w14:solidFill>
                    <w14:schemeClr w14:val="tx1"/>
                  </w14:solidFill>
                </w14:textFill>
              </w:rPr>
              <w:t>　</w:t>
            </w:r>
          </w:p>
        </w:tc>
      </w:tr>
    </w:tbl>
    <w:p w14:paraId="062BEF8A">
      <w:pPr>
        <w:widowControl/>
        <w:adjustRightInd/>
        <w:snapToGrid/>
        <w:spacing w:line="240" w:lineRule="auto"/>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投标人名称</w:t>
      </w:r>
      <w:r>
        <w:rPr>
          <w:rFonts w:hint="eastAsia"/>
          <w:color w:val="000000" w:themeColor="text1"/>
          <w:highlight w:val="none"/>
          <w14:textFill>
            <w14:solidFill>
              <w14:schemeClr w14:val="tx1"/>
            </w14:solidFill>
          </w14:textFill>
        </w:rPr>
        <w:t>（公章）</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p>
    <w:p w14:paraId="37BFAD24">
      <w:pPr>
        <w:widowControl/>
        <w:adjustRightInd/>
        <w:snapToGrid/>
        <w:spacing w:line="240" w:lineRule="auto"/>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日期 ：</w:t>
      </w:r>
      <w:r>
        <w:rPr>
          <w:color w:val="000000" w:themeColor="text1"/>
          <w:highlight w:val="none"/>
          <w:u w:val="single"/>
          <w14:textFill>
            <w14:solidFill>
              <w14:schemeClr w14:val="tx1"/>
            </w14:solidFill>
          </w14:textFill>
        </w:rPr>
        <w:t xml:space="preserve">                         </w:t>
      </w:r>
    </w:p>
    <w:p w14:paraId="0242B641">
      <w:pPr>
        <w:spacing w:line="240" w:lineRule="auto"/>
        <w:rPr>
          <w:color w:val="000000" w:themeColor="text1"/>
          <w:highlight w:val="none"/>
          <w14:textFill>
            <w14:solidFill>
              <w14:schemeClr w14:val="tx1"/>
            </w14:solidFill>
          </w14:textFill>
        </w:rPr>
      </w:pPr>
    </w:p>
    <w:p w14:paraId="1A25A1A4">
      <w:pPr>
        <w:spacing w:line="240" w:lineRule="auto"/>
        <w:rPr>
          <w:color w:val="000000" w:themeColor="text1"/>
          <w:highlight w:val="none"/>
          <w14:textFill>
            <w14:solidFill>
              <w14:schemeClr w14:val="tx1"/>
            </w14:solidFill>
          </w14:textFill>
        </w:rPr>
      </w:pPr>
      <w:bookmarkStart w:id="155" w:name="_Hlk108544583"/>
      <w:r>
        <w:rPr>
          <w:rFonts w:hint="eastAsia"/>
          <w:color w:val="000000" w:themeColor="text1"/>
          <w:highlight w:val="none"/>
          <w14:textFill>
            <w14:solidFill>
              <w14:schemeClr w14:val="tx1"/>
            </w14:solidFill>
          </w14:textFill>
        </w:rPr>
        <w:t>注：</w:t>
      </w:r>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在填写单位概况中的“企业资产”和“企业财务状况”时，如果投标人不适用企业会计制度或会计准则导致无法填写的，则可不填写，空白即可。</w:t>
      </w:r>
    </w:p>
    <w:p w14:paraId="4F072EE6">
      <w:pPr>
        <w:widowControl/>
        <w:adjustRightInd/>
        <w:spacing w:line="240" w:lineRule="auto"/>
        <w:ind w:firstLine="48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、在填写“资质证书”时，仅填写资质证书名称即可。</w:t>
      </w:r>
    </w:p>
    <w:bookmarkEnd w:id="155"/>
    <w:p w14:paraId="005E8BF3">
      <w:pPr>
        <w:widowControl/>
        <w:adjustRightInd/>
        <w:snapToGrid/>
        <w:spacing w:line="240" w:lineRule="auto"/>
        <w:jc w:val="left"/>
        <w:rPr>
          <w:color w:val="000000" w:themeColor="text1"/>
          <w:highlight w:val="none"/>
          <w14:textFill>
            <w14:solidFill>
              <w14:schemeClr w14:val="tx1"/>
            </w14:solidFill>
          </w14:textFill>
        </w:rPr>
      </w:pPr>
    </w:p>
    <w:p w14:paraId="64C5ECFE">
      <w:pPr>
        <w:pStyle w:val="55"/>
        <w:jc w:val="both"/>
        <w:rPr>
          <w:color w:val="000000" w:themeColor="text1"/>
          <w:highlight w:val="none"/>
          <w14:textFill>
            <w14:solidFill>
              <w14:schemeClr w14:val="tx1"/>
            </w14:solidFill>
          </w14:textFill>
        </w:rPr>
      </w:pPr>
      <w:bookmarkStart w:id="156" w:name="_Toc174533112"/>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、参加政府采购活动前三年内，在经营活动中没有重大违法记录的声明格式</w:t>
      </w:r>
      <w:bookmarkEnd w:id="156"/>
    </w:p>
    <w:p w14:paraId="7441C75F">
      <w:pPr>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参加政府采购活动前3年内在经营活动中没有重大违法记录的书面声明</w:t>
      </w:r>
    </w:p>
    <w:p w14:paraId="087F9C4E">
      <w:pP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我单位郑重声明：</w:t>
      </w:r>
    </w:p>
    <w:p w14:paraId="389B1037">
      <w:pPr>
        <w:pStyle w:val="56"/>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我单位近三年内在经营活动中没有重大违法记录，我单位未被列入失信被执行人、重大税收违法案件当事人名单、政府采购严重违法失信行为记录名单，特此声明。</w:t>
      </w:r>
    </w:p>
    <w:p w14:paraId="7E22BBD9">
      <w:pPr>
        <w:pStyle w:val="56"/>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若</w:t>
      </w:r>
      <w:r>
        <w:rPr>
          <w:rFonts w:hint="eastAsia"/>
          <w:color w:val="000000" w:themeColor="text1"/>
          <w:highlight w:val="none"/>
          <w14:textFill>
            <w14:solidFill>
              <w14:schemeClr w14:val="tx1"/>
            </w14:solidFill>
          </w14:textFill>
        </w:rPr>
        <w:t>采购人或采购代理机构</w:t>
      </w:r>
      <w:r>
        <w:rPr>
          <w:color w:val="000000" w:themeColor="text1"/>
          <w:highlight w:val="none"/>
          <w14:textFill>
            <w14:solidFill>
              <w14:schemeClr w14:val="tx1"/>
            </w14:solidFill>
          </w14:textFill>
        </w:rPr>
        <w:t>在本项目采购过程中发现我单位近三年内在经营活动中有重大违法记录或我单位被列入失信被执行人、重大税收违法案件当事人名单、政府采购严重违法失信行为记录名单，我单位将无条件地退出本项目的投标，并承担因此引起的一切后果。</w:t>
      </w:r>
    </w:p>
    <w:p w14:paraId="710919D6">
      <w:pPr>
        <w:rPr>
          <w:rFonts w:ascii="Calibri"/>
          <w:color w:val="000000" w:themeColor="text1"/>
          <w:highlight w:val="none"/>
          <w14:textFill>
            <w14:solidFill>
              <w14:schemeClr w14:val="tx1"/>
            </w14:solidFill>
          </w14:textFill>
        </w:rPr>
      </w:pPr>
    </w:p>
    <w:p w14:paraId="187D7AF1">
      <w:pPr>
        <w:ind w:left="3542" w:leftChars="1476"/>
        <w:rPr>
          <w:rFonts w:ascii="Calibri"/>
          <w:color w:val="000000" w:themeColor="text1"/>
          <w:highlight w:val="none"/>
          <w14:textFill>
            <w14:solidFill>
              <w14:schemeClr w14:val="tx1"/>
            </w14:solidFill>
          </w14:textFill>
        </w:rPr>
      </w:pPr>
      <w:r>
        <w:rPr>
          <w:rFonts w:hint="eastAsia" w:ascii="Calibri"/>
          <w:color w:val="000000" w:themeColor="text1"/>
          <w:highlight w:val="none"/>
          <w14:textFill>
            <w14:solidFill>
              <w14:schemeClr w14:val="tx1"/>
            </w14:solidFill>
          </w14:textFill>
        </w:rPr>
        <w:t>投标人名称（公章）：_</w:t>
      </w:r>
      <w:r>
        <w:rPr>
          <w:rFonts w:ascii="Calibri"/>
          <w:color w:val="000000" w:themeColor="text1"/>
          <w:highlight w:val="none"/>
          <w14:textFill>
            <w14:solidFill>
              <w14:schemeClr w14:val="tx1"/>
            </w14:solidFill>
          </w14:textFill>
        </w:rPr>
        <w:t>__________</w:t>
      </w:r>
    </w:p>
    <w:p w14:paraId="53F369D0">
      <w:pPr>
        <w:ind w:left="3542" w:leftChars="1476"/>
        <w:rPr>
          <w:rFonts w:ascii="Calibri"/>
          <w:color w:val="000000" w:themeColor="text1"/>
          <w:highlight w:val="none"/>
          <w14:textFill>
            <w14:solidFill>
              <w14:schemeClr w14:val="tx1"/>
            </w14:solidFill>
          </w14:textFill>
        </w:rPr>
      </w:pPr>
      <w:r>
        <w:rPr>
          <w:rFonts w:hint="eastAsia" w:ascii="Calibri"/>
          <w:color w:val="000000" w:themeColor="text1"/>
          <w:highlight w:val="none"/>
          <w14:textFill>
            <w14:solidFill>
              <w14:schemeClr w14:val="tx1"/>
            </w14:solidFill>
          </w14:textFill>
        </w:rPr>
        <w:t>日期：_</w:t>
      </w:r>
      <w:r>
        <w:rPr>
          <w:rFonts w:ascii="Calibri"/>
          <w:color w:val="000000" w:themeColor="text1"/>
          <w:highlight w:val="none"/>
          <w14:textFill>
            <w14:solidFill>
              <w14:schemeClr w14:val="tx1"/>
            </w14:solidFill>
          </w14:textFill>
        </w:rPr>
        <w:t>__________</w:t>
      </w:r>
    </w:p>
    <w:p w14:paraId="7D4BCC93">
      <w:pPr>
        <w:jc w:val="center"/>
        <w:rPr>
          <w:color w:val="000000" w:themeColor="text1"/>
          <w:highlight w:val="none"/>
          <w14:textFill>
            <w14:solidFill>
              <w14:schemeClr w14:val="tx1"/>
            </w14:solidFill>
          </w14:textFill>
        </w:rPr>
      </w:pPr>
    </w:p>
    <w:p w14:paraId="16FD5DFE">
      <w:pPr>
        <w:widowControl/>
        <w:adjustRightInd/>
        <w:snapToGrid/>
        <w:spacing w:line="240" w:lineRule="auto"/>
        <w:jc w:val="left"/>
        <w:rPr>
          <w:rFonts w:hAnsi="宋体"/>
          <w:b/>
          <w:bCs/>
          <w:color w:val="000000" w:themeColor="text1"/>
          <w:sz w:val="28"/>
          <w:szCs w:val="32"/>
          <w:highlight w:val="none"/>
          <w14:textFill>
            <w14:solidFill>
              <w14:schemeClr w14:val="tx1"/>
            </w14:solidFill>
          </w14:textFill>
        </w:rPr>
      </w:pPr>
      <w:r>
        <w:rPr>
          <w:color w:val="000000" w:themeColor="text1"/>
          <w:highlight w:val="none"/>
          <w14:textFill>
            <w14:solidFill>
              <w14:schemeClr w14:val="tx1"/>
            </w14:solidFill>
          </w14:textFill>
        </w:rPr>
        <w:br w:type="page"/>
      </w:r>
    </w:p>
    <w:p w14:paraId="4E333A83">
      <w:pPr>
        <w:pStyle w:val="55"/>
        <w:rPr>
          <w:color w:val="000000" w:themeColor="text1"/>
          <w:highlight w:val="none"/>
          <w14:textFill>
            <w14:solidFill>
              <w14:schemeClr w14:val="tx1"/>
            </w14:solidFill>
          </w14:textFill>
        </w:rPr>
      </w:pPr>
      <w:bookmarkStart w:id="157" w:name="_Toc174533113"/>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7</w:t>
      </w:r>
      <w:bookmarkStart w:id="158" w:name="_Hlk51512814"/>
      <w:r>
        <w:rPr>
          <w:rFonts w:hint="eastAsia"/>
          <w:color w:val="000000" w:themeColor="text1"/>
          <w:highlight w:val="none"/>
          <w14:textFill>
            <w14:solidFill>
              <w14:schemeClr w14:val="tx1"/>
            </w14:solidFill>
          </w14:textFill>
        </w:rPr>
        <w:t>、投标人针对投标人须知2.2条第3项第（2）款的声明</w:t>
      </w:r>
      <w:bookmarkEnd w:id="158"/>
      <w:r>
        <w:rPr>
          <w:rFonts w:hint="eastAsia"/>
          <w:color w:val="000000" w:themeColor="text1"/>
          <w:highlight w:val="none"/>
          <w14:textFill>
            <w14:solidFill>
              <w14:schemeClr w14:val="tx1"/>
            </w14:solidFill>
          </w14:textFill>
        </w:rPr>
        <w:t>格式</w:t>
      </w:r>
      <w:bookmarkEnd w:id="157"/>
    </w:p>
    <w:p w14:paraId="27A40184">
      <w:pPr>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投标人针对投标人须知2.2条第3项第（2）款的声明</w:t>
      </w:r>
    </w:p>
    <w:p w14:paraId="6F105D10">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投标人针对投标人须知2.2条第3项第（2）款的规定，我方声明：</w:t>
      </w:r>
    </w:p>
    <w:p w14:paraId="40E6113A">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1、与我方存在单位负责人与我方为同一人或者与我方存在直接控股、管理关系情况的其他供应商如下表：</w:t>
      </w:r>
    </w:p>
    <w:tbl>
      <w:tblPr>
        <w:tblStyle w:val="2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827"/>
        <w:gridCol w:w="4394"/>
      </w:tblGrid>
      <w:tr w14:paraId="61DC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730D42DC">
            <w:pPr>
              <w:pStyle w:val="56"/>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3827" w:type="dxa"/>
            <w:noWrap w:val="0"/>
            <w:vAlign w:val="top"/>
          </w:tcPr>
          <w:p w14:paraId="1C77885F">
            <w:pPr>
              <w:pStyle w:val="56"/>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供应商名称</w:t>
            </w:r>
          </w:p>
        </w:tc>
        <w:tc>
          <w:tcPr>
            <w:tcW w:w="4394" w:type="dxa"/>
            <w:noWrap w:val="0"/>
            <w:vAlign w:val="top"/>
          </w:tcPr>
          <w:p w14:paraId="2F661344">
            <w:pPr>
              <w:pStyle w:val="56"/>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相互关系</w:t>
            </w:r>
          </w:p>
        </w:tc>
      </w:tr>
      <w:tr w14:paraId="5724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045CE22D">
            <w:pPr>
              <w:pStyle w:val="56"/>
              <w:ind w:firstLine="0" w:firstLineChars="0"/>
              <w:rPr>
                <w:color w:val="000000" w:themeColor="text1"/>
                <w:highlight w:val="none"/>
                <w14:textFill>
                  <w14:solidFill>
                    <w14:schemeClr w14:val="tx1"/>
                  </w14:solidFill>
                </w14:textFill>
              </w:rPr>
            </w:pPr>
          </w:p>
        </w:tc>
        <w:tc>
          <w:tcPr>
            <w:tcW w:w="3827" w:type="dxa"/>
            <w:noWrap w:val="0"/>
            <w:vAlign w:val="top"/>
          </w:tcPr>
          <w:p w14:paraId="4A196D3F">
            <w:pPr>
              <w:pStyle w:val="56"/>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【如不存在与投标人单位负责人同一人或者与直接控股、管理关系的供应商，可在此处填写“无”】</w:t>
            </w:r>
          </w:p>
        </w:tc>
        <w:tc>
          <w:tcPr>
            <w:tcW w:w="4394" w:type="dxa"/>
            <w:noWrap w:val="0"/>
            <w:vAlign w:val="top"/>
          </w:tcPr>
          <w:p w14:paraId="4396106B">
            <w:pPr>
              <w:pStyle w:val="56"/>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【请填写：单位负责人为同一人、直接控股我方、直接管理我方、由我方直接控股或由我方直接管理】</w:t>
            </w:r>
          </w:p>
        </w:tc>
      </w:tr>
      <w:tr w14:paraId="7F48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7FA25667">
            <w:pPr>
              <w:pStyle w:val="56"/>
              <w:ind w:firstLine="0" w:firstLineChars="0"/>
              <w:rPr>
                <w:color w:val="000000" w:themeColor="text1"/>
                <w:highlight w:val="none"/>
                <w14:textFill>
                  <w14:solidFill>
                    <w14:schemeClr w14:val="tx1"/>
                  </w14:solidFill>
                </w14:textFill>
              </w:rPr>
            </w:pPr>
          </w:p>
        </w:tc>
        <w:tc>
          <w:tcPr>
            <w:tcW w:w="3827" w:type="dxa"/>
            <w:noWrap w:val="0"/>
            <w:vAlign w:val="top"/>
          </w:tcPr>
          <w:p w14:paraId="6041A12C">
            <w:pPr>
              <w:pStyle w:val="56"/>
              <w:ind w:firstLine="0" w:firstLineChars="0"/>
              <w:rPr>
                <w:color w:val="000000" w:themeColor="text1"/>
                <w:highlight w:val="none"/>
                <w14:textFill>
                  <w14:solidFill>
                    <w14:schemeClr w14:val="tx1"/>
                  </w14:solidFill>
                </w14:textFill>
              </w:rPr>
            </w:pPr>
          </w:p>
        </w:tc>
        <w:tc>
          <w:tcPr>
            <w:tcW w:w="4394" w:type="dxa"/>
            <w:noWrap w:val="0"/>
            <w:vAlign w:val="top"/>
          </w:tcPr>
          <w:p w14:paraId="2169B713">
            <w:pPr>
              <w:pStyle w:val="56"/>
              <w:ind w:firstLine="0" w:firstLineChars="0"/>
              <w:rPr>
                <w:color w:val="000000" w:themeColor="text1"/>
                <w:highlight w:val="none"/>
                <w14:textFill>
                  <w14:solidFill>
                    <w14:schemeClr w14:val="tx1"/>
                  </w14:solidFill>
                </w14:textFill>
              </w:rPr>
            </w:pPr>
          </w:p>
        </w:tc>
      </w:tr>
      <w:tr w14:paraId="429C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2AD80A13">
            <w:pPr>
              <w:pStyle w:val="56"/>
              <w:ind w:firstLine="0" w:firstLineChars="0"/>
              <w:rPr>
                <w:color w:val="000000" w:themeColor="text1"/>
                <w:highlight w:val="none"/>
                <w14:textFill>
                  <w14:solidFill>
                    <w14:schemeClr w14:val="tx1"/>
                  </w14:solidFill>
                </w14:textFill>
              </w:rPr>
            </w:pPr>
          </w:p>
        </w:tc>
        <w:tc>
          <w:tcPr>
            <w:tcW w:w="3827" w:type="dxa"/>
            <w:noWrap w:val="0"/>
            <w:vAlign w:val="top"/>
          </w:tcPr>
          <w:p w14:paraId="3E3F78D5">
            <w:pPr>
              <w:pStyle w:val="56"/>
              <w:ind w:firstLine="0" w:firstLineChars="0"/>
              <w:rPr>
                <w:color w:val="000000" w:themeColor="text1"/>
                <w:highlight w:val="none"/>
                <w14:textFill>
                  <w14:solidFill>
                    <w14:schemeClr w14:val="tx1"/>
                  </w14:solidFill>
                </w14:textFill>
              </w:rPr>
            </w:pPr>
          </w:p>
        </w:tc>
        <w:tc>
          <w:tcPr>
            <w:tcW w:w="4394" w:type="dxa"/>
            <w:noWrap w:val="0"/>
            <w:vAlign w:val="top"/>
          </w:tcPr>
          <w:p w14:paraId="02CCD3E4">
            <w:pPr>
              <w:pStyle w:val="56"/>
              <w:ind w:firstLine="0" w:firstLineChars="0"/>
              <w:rPr>
                <w:color w:val="000000" w:themeColor="text1"/>
                <w:highlight w:val="none"/>
                <w14:textFill>
                  <w14:solidFill>
                    <w14:schemeClr w14:val="tx1"/>
                  </w14:solidFill>
                </w14:textFill>
              </w:rPr>
            </w:pPr>
          </w:p>
        </w:tc>
      </w:tr>
      <w:tr w14:paraId="0245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76B77172">
            <w:pPr>
              <w:pStyle w:val="56"/>
              <w:ind w:firstLine="0" w:firstLineChars="0"/>
              <w:rPr>
                <w:color w:val="000000" w:themeColor="text1"/>
                <w:highlight w:val="none"/>
                <w14:textFill>
                  <w14:solidFill>
                    <w14:schemeClr w14:val="tx1"/>
                  </w14:solidFill>
                </w14:textFill>
              </w:rPr>
            </w:pPr>
          </w:p>
        </w:tc>
        <w:tc>
          <w:tcPr>
            <w:tcW w:w="3827" w:type="dxa"/>
            <w:noWrap w:val="0"/>
            <w:vAlign w:val="top"/>
          </w:tcPr>
          <w:p w14:paraId="5ECF30E8">
            <w:pPr>
              <w:pStyle w:val="56"/>
              <w:ind w:firstLine="0" w:firstLineChars="0"/>
              <w:rPr>
                <w:color w:val="000000" w:themeColor="text1"/>
                <w:highlight w:val="none"/>
                <w14:textFill>
                  <w14:solidFill>
                    <w14:schemeClr w14:val="tx1"/>
                  </w14:solidFill>
                </w14:textFill>
              </w:rPr>
            </w:pPr>
          </w:p>
        </w:tc>
        <w:tc>
          <w:tcPr>
            <w:tcW w:w="4394" w:type="dxa"/>
            <w:noWrap w:val="0"/>
            <w:vAlign w:val="top"/>
          </w:tcPr>
          <w:p w14:paraId="681AF52A">
            <w:pPr>
              <w:pStyle w:val="56"/>
              <w:ind w:firstLine="0" w:firstLineChars="0"/>
              <w:rPr>
                <w:color w:val="000000" w:themeColor="text1"/>
                <w:highlight w:val="none"/>
                <w14:textFill>
                  <w14:solidFill>
                    <w14:schemeClr w14:val="tx1"/>
                  </w14:solidFill>
                </w14:textFill>
              </w:rPr>
            </w:pPr>
          </w:p>
        </w:tc>
      </w:tr>
    </w:tbl>
    <w:p w14:paraId="6CF7F365">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2、若我方受托为采购项目提供了整体设计、规范编制或者项目管理、监理、检测等服务，则自动放弃参加该采购项目的其他采购活动。</w:t>
      </w:r>
    </w:p>
    <w:p w14:paraId="17C5C54C">
      <w:pPr>
        <w:pStyle w:val="56"/>
        <w:ind w:firstLine="480"/>
        <w:rPr>
          <w:color w:val="000000" w:themeColor="text1"/>
          <w:highlight w:val="none"/>
          <w14:textFill>
            <w14:solidFill>
              <w14:schemeClr w14:val="tx1"/>
            </w14:solidFill>
          </w14:textFill>
        </w:rPr>
      </w:pPr>
    </w:p>
    <w:p w14:paraId="57FA2579">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投标人名称(公章)：_</w:t>
      </w:r>
      <w:r>
        <w:rPr>
          <w:color w:val="000000" w:themeColor="text1"/>
          <w:highlight w:val="none"/>
          <w14:textFill>
            <w14:solidFill>
              <w14:schemeClr w14:val="tx1"/>
            </w14:solidFill>
          </w14:textFill>
        </w:rPr>
        <w:t>_________________</w:t>
      </w:r>
    </w:p>
    <w:p w14:paraId="4646EF5D">
      <w:pPr>
        <w:pStyle w:val="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日期：_</w:t>
      </w:r>
      <w:r>
        <w:rPr>
          <w:color w:val="000000" w:themeColor="text1"/>
          <w:highlight w:val="none"/>
          <w14:textFill>
            <w14:solidFill>
              <w14:schemeClr w14:val="tx1"/>
            </w14:solidFill>
          </w14:textFill>
        </w:rPr>
        <w:t>_________________</w:t>
      </w:r>
    </w:p>
    <w:p w14:paraId="321CFA2E">
      <w:pPr>
        <w:spacing w:line="360" w:lineRule="auto"/>
        <w:ind w:right="-48" w:rightChars="-20"/>
        <w:rPr>
          <w:rFonts w:hAnsi="宋体"/>
          <w:color w:val="000000" w:themeColor="text1"/>
          <w:highlight w:val="none"/>
          <w14:textFill>
            <w14:solidFill>
              <w14:schemeClr w14:val="tx1"/>
            </w14:solidFill>
          </w14:textFill>
        </w:rPr>
      </w:pPr>
    </w:p>
    <w:p w14:paraId="1CE07734">
      <w:pPr>
        <w:spacing w:line="360" w:lineRule="auto"/>
        <w:ind w:right="-48" w:rightChars="-20"/>
        <w:rPr>
          <w:rFonts w:hAnsi="宋体"/>
          <w:color w:val="000000" w:themeColor="text1"/>
          <w:highlight w:val="none"/>
          <w14:textFill>
            <w14:solidFill>
              <w14:schemeClr w14:val="tx1"/>
            </w14:solidFill>
          </w14:textFill>
        </w:rPr>
      </w:pPr>
    </w:p>
    <w:p w14:paraId="301DB60E">
      <w:pPr>
        <w:pStyle w:val="59"/>
        <w:numPr>
          <w:ilvl w:val="0"/>
          <w:numId w:val="0"/>
        </w:numPr>
        <w:rPr>
          <w:color w:val="000000" w:themeColor="text1"/>
          <w:highlight w:val="none"/>
          <w14:textFill>
            <w14:solidFill>
              <w14:schemeClr w14:val="tx1"/>
            </w14:solidFill>
          </w14:textFill>
        </w:rPr>
      </w:pPr>
    </w:p>
    <w:p w14:paraId="5D555EEA">
      <w:pPr>
        <w:widowControl/>
        <w:adjustRightInd/>
        <w:snapToGrid/>
        <w:spacing w:line="240" w:lineRule="auto"/>
        <w:jc w:val="left"/>
        <w:rPr>
          <w:rFonts w:ascii="Calibri"/>
          <w:color w:val="000000" w:themeColor="text1"/>
          <w:sz w:val="21"/>
          <w:highlight w:val="none"/>
          <w14:textFill>
            <w14:solidFill>
              <w14:schemeClr w14:val="tx1"/>
            </w14:solidFill>
          </w14:textFill>
        </w:rPr>
      </w:pPr>
    </w:p>
    <w:p w14:paraId="27B0D768">
      <w:pPr>
        <w:widowControl/>
        <w:adjustRightInd/>
        <w:snapToGrid/>
        <w:spacing w:line="240" w:lineRule="auto"/>
        <w:jc w:val="left"/>
        <w:rPr>
          <w:rFonts w:hAnsi="宋体"/>
          <w:b/>
          <w:bCs/>
          <w:color w:val="000000" w:themeColor="text1"/>
          <w:sz w:val="28"/>
          <w:szCs w:val="32"/>
          <w:highlight w:val="none"/>
          <w14:textFill>
            <w14:solidFill>
              <w14:schemeClr w14:val="tx1"/>
            </w14:solidFill>
          </w14:textFill>
        </w:rPr>
      </w:pPr>
      <w:r>
        <w:rPr>
          <w:color w:val="000000" w:themeColor="text1"/>
          <w:highlight w:val="none"/>
          <w14:textFill>
            <w14:solidFill>
              <w14:schemeClr w14:val="tx1"/>
            </w14:solidFill>
          </w14:textFill>
        </w:rPr>
        <w:br w:type="page"/>
      </w:r>
    </w:p>
    <w:p w14:paraId="2B0B940A">
      <w:pPr>
        <w:pStyle w:val="55"/>
        <w:rPr>
          <w:rFonts w:hint="default" w:eastAsia="宋体"/>
          <w:color w:val="000000" w:themeColor="text1"/>
          <w:highlight w:val="none"/>
          <w:lang w:val="en-US" w:eastAsia="zh-CN"/>
          <w14:textFill>
            <w14:solidFill>
              <w14:schemeClr w14:val="tx1"/>
            </w14:solidFill>
          </w14:textFill>
        </w:rPr>
      </w:pPr>
      <w:bookmarkStart w:id="159" w:name="_Toc174533114"/>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、联合体协议格式</w:t>
      </w:r>
      <w:bookmarkEnd w:id="159"/>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如涉及）</w:t>
      </w:r>
    </w:p>
    <w:p w14:paraId="779D31D9">
      <w:pPr>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（联合体投标时提供）</w:t>
      </w:r>
    </w:p>
    <w:p w14:paraId="7A864EFC">
      <w:pPr>
        <w:jc w:val="center"/>
        <w:rPr>
          <w:rFonts w:hAnsi="宋体" w:cs="宋体"/>
          <w:color w:val="000000" w:themeColor="text1"/>
          <w:szCs w:val="24"/>
          <w:highlight w:val="none"/>
          <w14:textFill>
            <w14:solidFill>
              <w14:schemeClr w14:val="tx1"/>
            </w14:solidFill>
          </w14:textFill>
        </w:rPr>
      </w:pPr>
    </w:p>
    <w:p w14:paraId="592D0F74">
      <w:pPr>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联合体协议（格式）</w:t>
      </w:r>
    </w:p>
    <w:p w14:paraId="05A07BB0">
      <w:pPr>
        <w:topLinePunct/>
        <w:spacing w:line="440" w:lineRule="exact"/>
        <w:ind w:firstLine="480" w:firstLineChars="200"/>
        <w:rPr>
          <w:color w:val="000000" w:themeColor="text1"/>
          <w:highlight w:val="none"/>
          <w14:textFill>
            <w14:solidFill>
              <w14:schemeClr w14:val="tx1"/>
            </w14:solidFill>
          </w14:textFill>
        </w:rPr>
      </w:pPr>
      <w:bookmarkStart w:id="160" w:name="_Hlk51513032"/>
      <w:r>
        <w:rPr>
          <w:color w:val="000000" w:themeColor="text1"/>
          <w:highlight w:val="none"/>
          <w14:textFill>
            <w14:solidFill>
              <w14:schemeClr w14:val="tx1"/>
            </w14:solidFill>
          </w14:textFill>
        </w:rPr>
        <w:t>____________</w:t>
      </w:r>
      <w:bookmarkEnd w:id="160"/>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____________</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____________</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所有成员单位名称</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自愿组成</w:t>
      </w:r>
      <w:r>
        <w:rPr>
          <w:rFonts w:hint="eastAsia"/>
          <w:color w:val="000000" w:themeColor="text1"/>
          <w:highlight w:val="none"/>
          <w14:textFill>
            <w14:solidFill>
              <w14:schemeClr w14:val="tx1"/>
            </w14:solidFill>
          </w14:textFill>
        </w:rPr>
        <w:t>联合体</w:t>
      </w:r>
      <w:r>
        <w:rPr>
          <w:color w:val="000000" w:themeColor="text1"/>
          <w:highlight w:val="none"/>
          <w14:textFill>
            <w14:solidFill>
              <w14:schemeClr w14:val="tx1"/>
            </w14:solidFill>
          </w14:textFill>
        </w:rPr>
        <w:t>，共同参加</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项目名称</w:t>
      </w:r>
      <w:r>
        <w:rPr>
          <w:rFonts w:hint="eastAsia"/>
          <w:color w:val="000000" w:themeColor="text1"/>
          <w:highlight w:val="none"/>
          <w:u w:val="single"/>
          <w14:textFill>
            <w14:solidFill>
              <w14:schemeClr w14:val="tx1"/>
            </w14:solidFill>
          </w14:textFill>
        </w:rPr>
        <w:t xml:space="preserve">/包件名称】 </w:t>
      </w:r>
      <w:r>
        <w:rPr>
          <w:rFonts w:hint="eastAsia"/>
          <w:color w:val="000000" w:themeColor="text1"/>
          <w:highlight w:val="none"/>
          <w14:textFill>
            <w14:solidFill>
              <w14:schemeClr w14:val="tx1"/>
            </w14:solidFill>
          </w14:textFill>
        </w:rPr>
        <w:t>招标</w:t>
      </w:r>
      <w:r>
        <w:rPr>
          <w:color w:val="000000" w:themeColor="text1"/>
          <w:highlight w:val="none"/>
          <w14:textFill>
            <w14:solidFill>
              <w14:schemeClr w14:val="tx1"/>
            </w14:solidFill>
          </w14:textFill>
        </w:rPr>
        <w:t>和投标</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【项目编号/包件号】</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。现就联合体投标事宜订立如下协议。</w:t>
      </w:r>
    </w:p>
    <w:p w14:paraId="236AD313">
      <w:pPr>
        <w:topLinePunct/>
        <w:spacing w:line="44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【牵头人</w:t>
      </w:r>
      <w:r>
        <w:rPr>
          <w:color w:val="000000" w:themeColor="text1"/>
          <w:highlight w:val="none"/>
          <w:u w:val="single"/>
          <w14:textFill>
            <w14:solidFill>
              <w14:schemeClr w14:val="tx1"/>
            </w14:solidFill>
          </w14:textFill>
        </w:rPr>
        <w:t>成员单位名称</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为牵头人。</w:t>
      </w:r>
    </w:p>
    <w:p w14:paraId="21714FBC">
      <w:pPr>
        <w:topLinePunct/>
        <w:spacing w:line="44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2、联合体牵头人</w:t>
      </w:r>
      <w:r>
        <w:rPr>
          <w:rFonts w:hint="eastAsia"/>
          <w:color w:val="000000" w:themeColor="text1"/>
          <w:highlight w:val="none"/>
          <w14:textFill>
            <w14:solidFill>
              <w14:schemeClr w14:val="tx1"/>
            </w14:solidFill>
          </w14:textFill>
        </w:rPr>
        <w:t>合法代表联合体各成员负责本项目投标文件编制和合同谈判活动，代表联合体提交和接收相关的资料、信息及指示，处理与之有关的一切事务，并</w:t>
      </w:r>
      <w:r>
        <w:rPr>
          <w:color w:val="000000" w:themeColor="text1"/>
          <w:highlight w:val="none"/>
          <w14:textFill>
            <w14:solidFill>
              <w14:schemeClr w14:val="tx1"/>
            </w14:solidFill>
          </w14:textFill>
        </w:rPr>
        <w:t>负责合同实施阶段的主办、组织和协调工作。</w:t>
      </w:r>
      <w:r>
        <w:rPr>
          <w:rFonts w:hint="eastAsia"/>
          <w:color w:val="000000" w:themeColor="text1"/>
          <w:highlight w:val="none"/>
          <w14:textFill>
            <w14:solidFill>
              <w14:schemeClr w14:val="tx1"/>
            </w14:solidFill>
          </w14:textFill>
        </w:rPr>
        <w:t>除招标文件规定必须由联合体成员提供或出具的投标文件相关内容材料外，联合体非牵头人成员承认投标文件中（包括对投标文件澄清、说明或补正）牵头人签署、签字或盖章的内容和材料具有效力，对联合体非牵头人成员均具有约束力。</w:t>
      </w:r>
    </w:p>
    <w:p w14:paraId="4C8F2F6D">
      <w:pPr>
        <w:topLinePunct/>
        <w:spacing w:line="44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3、联合体将严格按照招标文件的各项要求，递交投标文件，履行合同，并对外承担连带责任。</w:t>
      </w:r>
    </w:p>
    <w:p w14:paraId="5925C653">
      <w:pPr>
        <w:topLinePunct/>
        <w:spacing w:line="44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4、联合体各成员单位内部的</w:t>
      </w:r>
      <w:r>
        <w:rPr>
          <w:rFonts w:hint="eastAsia"/>
          <w:color w:val="000000" w:themeColor="text1"/>
          <w:highlight w:val="none"/>
          <w14:textFill>
            <w14:solidFill>
              <w14:schemeClr w14:val="tx1"/>
            </w14:solidFill>
          </w14:textFill>
        </w:rPr>
        <w:t>工作和相应的责任</w:t>
      </w:r>
      <w:r>
        <w:rPr>
          <w:color w:val="000000" w:themeColor="text1"/>
          <w:highlight w:val="none"/>
          <w14:textFill>
            <w14:solidFill>
              <w14:schemeClr w14:val="tx1"/>
            </w14:solidFill>
          </w14:textFill>
        </w:rPr>
        <w:t>如下：</w:t>
      </w:r>
    </w:p>
    <w:p w14:paraId="7878DE6F">
      <w:pPr>
        <w:topLinePunct/>
        <w:spacing w:line="440" w:lineRule="exact"/>
        <w:ind w:firstLine="480" w:firstLineChars="200"/>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14:paraId="45D1EA95">
      <w:pPr>
        <w:topLinePunct/>
        <w:spacing w:line="440" w:lineRule="exact"/>
        <w:ind w:firstLine="480" w:firstLineChars="200"/>
        <w:rPr>
          <w:rFonts w:hAnsi="宋体"/>
          <w:color w:val="000000" w:themeColor="text1"/>
          <w:highlight w:val="none"/>
          <w14:textFill>
            <w14:solidFill>
              <w14:schemeClr w14:val="tx1"/>
            </w14:solidFill>
          </w14:textFill>
        </w:rPr>
      </w:pPr>
      <w:bookmarkStart w:id="161" w:name="_Hlk60572283"/>
      <w:r>
        <w:rPr>
          <w:rFonts w:hint="eastAsia"/>
          <w:color w:val="000000" w:themeColor="text1"/>
          <w:highlight w:val="none"/>
          <w14:textFill>
            <w14:solidFill>
              <w14:schemeClr w14:val="tx1"/>
            </w14:solidFill>
          </w14:textFill>
        </w:rPr>
        <w:t>5、联合体各成员单位在</w:t>
      </w:r>
      <w:r>
        <w:rPr>
          <w:rFonts w:hint="eastAsia" w:hAnsi="宋体"/>
          <w:color w:val="000000" w:themeColor="text1"/>
          <w:highlight w:val="none"/>
          <w14:textFill>
            <w14:solidFill>
              <w14:schemeClr w14:val="tx1"/>
            </w14:solidFill>
          </w14:textFill>
        </w:rPr>
        <w:t>投标总价中的所占金额比例如下：</w:t>
      </w:r>
    </w:p>
    <w:p w14:paraId="25746CE3">
      <w:pPr>
        <w:topLinePunct/>
        <w:spacing w:line="440" w:lineRule="exact"/>
        <w:ind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u w:val="single"/>
          <w14:textFill>
            <w14:solidFill>
              <w14:schemeClr w14:val="tx1"/>
            </w14:solidFill>
          </w14:textFill>
        </w:rPr>
        <w:t>【</w:t>
      </w:r>
      <w:r>
        <w:rPr>
          <w:rFonts w:hAnsi="宋体"/>
          <w:color w:val="000000" w:themeColor="text1"/>
          <w:highlight w:val="none"/>
          <w:u w:val="single"/>
          <w14:textFill>
            <w14:solidFill>
              <w14:schemeClr w14:val="tx1"/>
            </w14:solidFill>
          </w14:textFill>
        </w:rPr>
        <w:t>成员一名称</w:t>
      </w:r>
      <w:r>
        <w:rPr>
          <w:rFonts w:hint="eastAsia" w:hAnsi="宋体"/>
          <w:color w:val="000000" w:themeColor="text1"/>
          <w:highlight w:val="none"/>
          <w:u w:val="single"/>
          <w14:textFill>
            <w14:solidFill>
              <w14:schemeClr w14:val="tx1"/>
            </w14:solidFill>
          </w14:textFill>
        </w:rPr>
        <w:t>】</w:t>
      </w:r>
      <w:r>
        <w:rPr>
          <w:rFonts w:hint="eastAsia" w:hAnsi="宋体"/>
          <w:color w:val="000000" w:themeColor="text1"/>
          <w:highlight w:val="none"/>
          <w14:textFill>
            <w14:solidFill>
              <w14:schemeClr w14:val="tx1"/>
            </w14:solidFill>
          </w14:textFill>
        </w:rPr>
        <w:t>在投标总价中所占金额为</w:t>
      </w:r>
      <w:r>
        <w:rPr>
          <w:rFonts w:hint="eastAsia" w:hAnsi="宋体"/>
          <w:color w:val="000000" w:themeColor="text1"/>
          <w:highlight w:val="none"/>
          <w:u w:val="single"/>
          <w14:textFill>
            <w14:solidFill>
              <w14:schemeClr w14:val="tx1"/>
            </w14:solidFill>
          </w14:textFill>
        </w:rPr>
        <w:t>【XXXX.XX元】</w:t>
      </w:r>
      <w:r>
        <w:rPr>
          <w:rFonts w:hint="eastAsia" w:hAnsi="宋体"/>
          <w:color w:val="000000" w:themeColor="text1"/>
          <w:highlight w:val="none"/>
          <w14:textFill>
            <w14:solidFill>
              <w14:schemeClr w14:val="tx1"/>
            </w14:solidFill>
          </w14:textFill>
        </w:rPr>
        <w:t>，金额比例为：</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p>
    <w:p w14:paraId="4DA6B534">
      <w:pPr>
        <w:topLinePunct/>
        <w:spacing w:line="44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成员</w:t>
      </w:r>
      <w:r>
        <w:rPr>
          <w:rFonts w:hint="eastAsia"/>
          <w:color w:val="000000" w:themeColor="text1"/>
          <w:highlight w:val="none"/>
          <w:u w:val="single"/>
          <w14:textFill>
            <w14:solidFill>
              <w14:schemeClr w14:val="tx1"/>
            </w14:solidFill>
          </w14:textFill>
        </w:rPr>
        <w:t>二</w:t>
      </w:r>
      <w:r>
        <w:rPr>
          <w:color w:val="000000" w:themeColor="text1"/>
          <w:highlight w:val="none"/>
          <w:u w:val="single"/>
          <w14:textFill>
            <w14:solidFill>
              <w14:schemeClr w14:val="tx1"/>
            </w14:solidFill>
          </w14:textFill>
        </w:rPr>
        <w:t>名称</w:t>
      </w:r>
      <w:r>
        <w:rPr>
          <w:rFonts w:hint="eastAsia"/>
          <w:color w:val="000000" w:themeColor="text1"/>
          <w:highlight w:val="none"/>
          <w:u w:val="single"/>
          <w14:textFill>
            <w14:solidFill>
              <w14:schemeClr w14:val="tx1"/>
            </w14:solidFill>
          </w14:textFill>
        </w:rPr>
        <w:t>】</w:t>
      </w:r>
      <w:r>
        <w:rPr>
          <w:rFonts w:hint="eastAsia" w:hAnsi="宋体"/>
          <w:color w:val="000000" w:themeColor="text1"/>
          <w:highlight w:val="none"/>
          <w14:textFill>
            <w14:solidFill>
              <w14:schemeClr w14:val="tx1"/>
            </w14:solidFill>
          </w14:textFill>
        </w:rPr>
        <w:t>在投标总价中所占金额为</w:t>
      </w:r>
      <w:r>
        <w:rPr>
          <w:rFonts w:hint="eastAsia" w:hAnsi="宋体"/>
          <w:color w:val="000000" w:themeColor="text1"/>
          <w:highlight w:val="none"/>
          <w:u w:val="single"/>
          <w14:textFill>
            <w14:solidFill>
              <w14:schemeClr w14:val="tx1"/>
            </w14:solidFill>
          </w14:textFill>
        </w:rPr>
        <w:t>【XXXX.XX元】</w:t>
      </w:r>
      <w:r>
        <w:rPr>
          <w:rFonts w:hint="eastAsia" w:hAnsi="宋体"/>
          <w:color w:val="000000" w:themeColor="text1"/>
          <w:highlight w:val="none"/>
          <w14:textFill>
            <w14:solidFill>
              <w14:schemeClr w14:val="tx1"/>
            </w14:solidFill>
          </w14:textFill>
        </w:rPr>
        <w:t>，金额比例为：</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p>
    <w:p w14:paraId="3069E327">
      <w:pPr>
        <w:topLinePunct/>
        <w:spacing w:line="440" w:lineRule="exact"/>
        <w:ind w:firstLine="48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w:t>
      </w:r>
    </w:p>
    <w:bookmarkEnd w:id="161"/>
    <w:p w14:paraId="22C06790">
      <w:pPr>
        <w:topLinePunct/>
        <w:spacing w:line="44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、联合体其他成员委托牵头人代表联合体与采购人签订合同。</w:t>
      </w:r>
    </w:p>
    <w:p w14:paraId="50E851E4">
      <w:pPr>
        <w:topLinePunct/>
        <w:spacing w:line="44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7、本协议书自签署之日起生效，合同履行完毕后自动失效。 </w:t>
      </w:r>
    </w:p>
    <w:p w14:paraId="56EC4E1C">
      <w:pPr>
        <w:topLinePunct/>
        <w:spacing w:line="44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8、本协议书一式</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份，联合体成员和采购人各执一份。</w:t>
      </w:r>
    </w:p>
    <w:p w14:paraId="080D01DB">
      <w:pPr>
        <w:topLinePunct/>
        <w:spacing w:line="440" w:lineRule="exact"/>
        <w:rPr>
          <w:color w:val="000000" w:themeColor="text1"/>
          <w:highlight w:val="none"/>
          <w14:textFill>
            <w14:solidFill>
              <w14:schemeClr w14:val="tx1"/>
            </w14:solidFill>
          </w14:textFill>
        </w:rPr>
      </w:pPr>
    </w:p>
    <w:p w14:paraId="17BCDDE1">
      <w:pPr>
        <w:topLinePunct/>
        <w:spacing w:line="4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成员一名称：</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（盖章）</w:t>
      </w:r>
    </w:p>
    <w:p w14:paraId="25148FB1">
      <w:pPr>
        <w:topLinePunct/>
        <w:spacing w:line="44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成员二名称：</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（盖章）</w:t>
      </w:r>
    </w:p>
    <w:p w14:paraId="4BC81E9C">
      <w:pPr>
        <w:topLinePunct/>
        <w:spacing w:line="440" w:lineRule="exact"/>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 xml:space="preserve">…… </w:t>
      </w:r>
    </w:p>
    <w:p w14:paraId="1AEFEBD9">
      <w:pPr>
        <w:topLinePunct/>
        <w:spacing w:line="440" w:lineRule="exact"/>
        <w:rPr>
          <w:color w:val="000000" w:themeColor="text1"/>
          <w:highlight w:val="none"/>
          <w14:textFill>
            <w14:solidFill>
              <w14:schemeClr w14:val="tx1"/>
            </w14:solidFill>
          </w14:textFill>
        </w:rPr>
      </w:pPr>
    </w:p>
    <w:p w14:paraId="127E853F">
      <w:pPr>
        <w:ind w:firstLine="3290" w:firstLineChars="1371"/>
        <w:jc w:val="right"/>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14:paraId="1DA0D38C">
      <w:pPr>
        <w:ind w:firstLine="3290" w:firstLineChars="1371"/>
        <w:rPr>
          <w:color w:val="000000" w:themeColor="text1"/>
          <w:highlight w:val="none"/>
          <w14:textFill>
            <w14:solidFill>
              <w14:schemeClr w14:val="tx1"/>
            </w14:solidFill>
          </w14:textFill>
        </w:rPr>
      </w:pPr>
    </w:p>
    <w:p w14:paraId="05A47A95">
      <w:pPr>
        <w:ind w:firstLine="3290" w:firstLineChars="1371"/>
        <w:rPr>
          <w:color w:val="000000" w:themeColor="text1"/>
          <w:highlight w:val="none"/>
          <w14:textFill>
            <w14:solidFill>
              <w14:schemeClr w14:val="tx1"/>
            </w14:solidFill>
          </w14:textFill>
        </w:rPr>
      </w:pPr>
    </w:p>
    <w:p w14:paraId="4E7A2AAB">
      <w:pPr>
        <w:pStyle w:val="4"/>
        <w:rPr>
          <w:color w:val="000000" w:themeColor="text1"/>
          <w:highlight w:val="none"/>
          <w14:textFill>
            <w14:solidFill>
              <w14:schemeClr w14:val="tx1"/>
            </w14:solidFill>
          </w14:textFill>
        </w:rPr>
      </w:pPr>
      <w:bookmarkStart w:id="162" w:name="_Toc174533115"/>
      <w:r>
        <w:rPr>
          <w:rFonts w:hint="eastAsia"/>
          <w:color w:val="000000" w:themeColor="text1"/>
          <w:highlight w:val="none"/>
          <w14:textFill>
            <w14:solidFill>
              <w14:schemeClr w14:val="tx1"/>
            </w14:solidFill>
          </w14:textFill>
        </w:rPr>
        <w:t>附件</w:t>
      </w: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政府采购政策落实附件及其他文件</w:t>
      </w:r>
      <w:bookmarkEnd w:id="162"/>
    </w:p>
    <w:p w14:paraId="3EA72564">
      <w:pPr>
        <w:pStyle w:val="55"/>
        <w:rPr>
          <w:color w:val="000000" w:themeColor="text1"/>
          <w:highlight w:val="none"/>
          <w14:textFill>
            <w14:solidFill>
              <w14:schemeClr w14:val="tx1"/>
            </w14:solidFill>
          </w14:textFill>
        </w:rPr>
      </w:pPr>
      <w:bookmarkStart w:id="163" w:name="_Toc174533116"/>
      <w:bookmarkStart w:id="164" w:name="_Hlk44011180"/>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、中小企业声明函格式</w:t>
      </w:r>
      <w:bookmarkEnd w:id="163"/>
    </w:p>
    <w:p w14:paraId="7029FEDA">
      <w:pPr>
        <w:spacing w:line="360" w:lineRule="auto"/>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中小企业声明函（服务）</w:t>
      </w:r>
    </w:p>
    <w:p w14:paraId="06BB3C50">
      <w:pPr>
        <w:ind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hAnsi="宋体" w:cs="宋体"/>
          <w:color w:val="000000" w:themeColor="text1"/>
          <w:szCs w:val="24"/>
          <w:highlight w:val="none"/>
          <w:u w:val="single"/>
          <w14:textFill>
            <w14:solidFill>
              <w14:schemeClr w14:val="tx1"/>
            </w14:solidFill>
          </w14:textFill>
        </w:rPr>
        <w:t>【采购人单位名称】</w:t>
      </w:r>
      <w:r>
        <w:rPr>
          <w:rFonts w:hint="eastAsia" w:hAnsi="宋体" w:cs="宋体"/>
          <w:color w:val="000000" w:themeColor="text1"/>
          <w:szCs w:val="24"/>
          <w:highlight w:val="none"/>
          <w14:textFill>
            <w14:solidFill>
              <w14:schemeClr w14:val="tx1"/>
            </w14:solidFill>
          </w14:textFill>
        </w:rPr>
        <w:t>的</w:t>
      </w:r>
      <w:r>
        <w:rPr>
          <w:rFonts w:hint="eastAsia" w:hAnsi="宋体" w:cs="宋体"/>
          <w:color w:val="000000" w:themeColor="text1"/>
          <w:szCs w:val="24"/>
          <w:highlight w:val="none"/>
          <w:u w:val="single"/>
          <w14:textFill>
            <w14:solidFill>
              <w14:schemeClr w14:val="tx1"/>
            </w14:solidFill>
          </w14:textFill>
        </w:rPr>
        <w:t>【项目名称】</w:t>
      </w:r>
      <w:r>
        <w:rPr>
          <w:rFonts w:hint="eastAsia" w:hAnsi="宋体" w:cs="宋体"/>
          <w:color w:val="000000" w:themeColor="text1"/>
          <w:szCs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16AEE432">
      <w:pPr>
        <w:ind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1. </w:t>
      </w:r>
      <w:r>
        <w:rPr>
          <w:rFonts w:hint="eastAsia" w:hAnsi="宋体" w:cs="宋体"/>
          <w:color w:val="000000" w:themeColor="text1"/>
          <w:szCs w:val="24"/>
          <w:highlight w:val="none"/>
          <w:u w:val="single"/>
          <w14:textFill>
            <w14:solidFill>
              <w14:schemeClr w14:val="tx1"/>
            </w14:solidFill>
          </w14:textFill>
        </w:rPr>
        <w:t>【标的名称1】</w:t>
      </w:r>
      <w:r>
        <w:rPr>
          <w:rFonts w:hint="eastAsia" w:hAnsi="宋体" w:cs="宋体"/>
          <w:color w:val="000000" w:themeColor="text1"/>
          <w:szCs w:val="24"/>
          <w:highlight w:val="none"/>
          <w14:textFill>
            <w14:solidFill>
              <w14:schemeClr w14:val="tx1"/>
            </w14:solidFill>
          </w14:textFill>
        </w:rPr>
        <w:t xml:space="preserve"> ，属于</w:t>
      </w:r>
      <w:r>
        <w:rPr>
          <w:rFonts w:hint="eastAsia" w:hAnsi="宋体" w:cs="宋体"/>
          <w:color w:val="000000" w:themeColor="text1"/>
          <w:szCs w:val="24"/>
          <w:highlight w:val="none"/>
          <w:u w:val="single"/>
          <w14:textFill>
            <w14:solidFill>
              <w14:schemeClr w14:val="tx1"/>
            </w14:solidFill>
          </w14:textFill>
        </w:rPr>
        <w:t>【招标文件投标人须知前附表第3条中明确的所属行业】</w:t>
      </w:r>
      <w:r>
        <w:rPr>
          <w:rFonts w:hint="eastAsia" w:hAnsi="宋体" w:cs="宋体"/>
          <w:color w:val="000000" w:themeColor="text1"/>
          <w:szCs w:val="24"/>
          <w:highlight w:val="none"/>
          <w14:textFill>
            <w14:solidFill>
              <w14:schemeClr w14:val="tx1"/>
            </w14:solidFill>
          </w14:textFill>
        </w:rPr>
        <w:t>；承接企业为</w:t>
      </w:r>
      <w:r>
        <w:rPr>
          <w:rFonts w:hint="eastAsia" w:hAnsi="宋体" w:cs="宋体"/>
          <w:color w:val="000000" w:themeColor="text1"/>
          <w:szCs w:val="24"/>
          <w:highlight w:val="none"/>
          <w:u w:val="single"/>
          <w14:textFill>
            <w14:solidFill>
              <w14:schemeClr w14:val="tx1"/>
            </w14:solidFill>
          </w14:textFill>
        </w:rPr>
        <w:t>【企业名称】</w:t>
      </w:r>
      <w:r>
        <w:rPr>
          <w:rFonts w:hint="eastAsia" w:hAnsi="宋体" w:cs="宋体"/>
          <w:color w:val="000000" w:themeColor="text1"/>
          <w:szCs w:val="24"/>
          <w:highlight w:val="none"/>
          <w14:textFill>
            <w14:solidFill>
              <w14:schemeClr w14:val="tx1"/>
            </w14:solidFill>
          </w14:textFill>
        </w:rPr>
        <w:t>，从业人员</w:t>
      </w:r>
      <w:r>
        <w:rPr>
          <w:rFonts w:hAnsi="宋体" w:cs="宋体"/>
          <w:color w:val="000000" w:themeColor="text1"/>
          <w:szCs w:val="24"/>
          <w:highlight w:val="none"/>
          <w14:textFill>
            <w14:solidFill>
              <w14:schemeClr w14:val="tx1"/>
            </w14:solidFill>
          </w14:textFill>
        </w:rPr>
        <w:t>______</w:t>
      </w:r>
      <w:r>
        <w:rPr>
          <w:rFonts w:hint="eastAsia" w:hAnsi="宋体" w:cs="宋体"/>
          <w:color w:val="000000" w:themeColor="text1"/>
          <w:szCs w:val="24"/>
          <w:highlight w:val="none"/>
          <w14:textFill>
            <w14:solidFill>
              <w14:schemeClr w14:val="tx1"/>
            </w14:solidFill>
          </w14:textFill>
        </w:rPr>
        <w:t>人，营业收入为</w:t>
      </w:r>
      <w:r>
        <w:rPr>
          <w:rFonts w:hAnsi="宋体" w:cs="宋体"/>
          <w:color w:val="000000" w:themeColor="text1"/>
          <w:szCs w:val="24"/>
          <w:highlight w:val="none"/>
          <w14:textFill>
            <w14:solidFill>
              <w14:schemeClr w14:val="tx1"/>
            </w14:solidFill>
          </w14:textFill>
        </w:rPr>
        <w:t>______</w:t>
      </w:r>
      <w:r>
        <w:rPr>
          <w:rFonts w:hint="eastAsia" w:hAnsi="宋体" w:cs="宋体"/>
          <w:color w:val="000000" w:themeColor="text1"/>
          <w:szCs w:val="24"/>
          <w:highlight w:val="none"/>
          <w14:textFill>
            <w14:solidFill>
              <w14:schemeClr w14:val="tx1"/>
            </w14:solidFill>
          </w14:textFill>
        </w:rPr>
        <w:t>万元，资产总额为万元</w:t>
      </w:r>
      <w:r>
        <w:rPr>
          <w:rFonts w:hAnsi="宋体" w:cs="宋体"/>
          <w:color w:val="000000" w:themeColor="text1"/>
          <w:szCs w:val="24"/>
          <w:highlight w:val="none"/>
          <w14:textFill>
            <w14:solidFill>
              <w14:schemeClr w14:val="tx1"/>
            </w14:solidFill>
          </w14:textFill>
        </w:rPr>
        <w:t>______</w:t>
      </w:r>
      <w:r>
        <w:rPr>
          <w:rFonts w:hint="eastAsia" w:hAnsi="宋体" w:cs="宋体"/>
          <w:color w:val="000000" w:themeColor="text1"/>
          <w:szCs w:val="24"/>
          <w:highlight w:val="none"/>
          <w:vertAlign w:val="superscript"/>
          <w14:textFill>
            <w14:solidFill>
              <w14:schemeClr w14:val="tx1"/>
            </w14:solidFill>
          </w14:textFill>
        </w:rPr>
        <w:t>注1</w:t>
      </w:r>
      <w:r>
        <w:rPr>
          <w:rFonts w:hint="eastAsia" w:hAnsi="宋体" w:cs="宋体"/>
          <w:color w:val="000000" w:themeColor="text1"/>
          <w:szCs w:val="24"/>
          <w:highlight w:val="none"/>
          <w14:textFill>
            <w14:solidFill>
              <w14:schemeClr w14:val="tx1"/>
            </w14:solidFill>
          </w14:textFill>
        </w:rPr>
        <w:t>，属于</w:t>
      </w:r>
      <w:r>
        <w:rPr>
          <w:rFonts w:hint="eastAsia" w:hAnsi="宋体" w:cs="宋体"/>
          <w:color w:val="000000" w:themeColor="text1"/>
          <w:szCs w:val="24"/>
          <w:highlight w:val="none"/>
          <w:u w:val="single"/>
          <w14:textFill>
            <w14:solidFill>
              <w14:schemeClr w14:val="tx1"/>
            </w14:solidFill>
          </w14:textFill>
        </w:rPr>
        <w:t>【填写：中型企业、小型企业 或 微型企业</w:t>
      </w:r>
      <w:r>
        <w:rPr>
          <w:rFonts w:hAnsi="宋体" w:cs="宋体"/>
          <w:color w:val="000000" w:themeColor="text1"/>
          <w:szCs w:val="24"/>
          <w:highlight w:val="none"/>
          <w:u w:val="single"/>
          <w14:textFill>
            <w14:solidFill>
              <w14:schemeClr w14:val="tx1"/>
            </w14:solidFill>
          </w14:textFill>
        </w:rPr>
        <w:t>】</w:t>
      </w:r>
      <w:r>
        <w:rPr>
          <w:rFonts w:hint="eastAsia" w:hAnsi="宋体" w:cs="宋体"/>
          <w:color w:val="000000" w:themeColor="text1"/>
          <w:szCs w:val="24"/>
          <w:highlight w:val="none"/>
          <w14:textFill>
            <w14:solidFill>
              <w14:schemeClr w14:val="tx1"/>
            </w14:solidFill>
          </w14:textFill>
        </w:rPr>
        <w:t>；</w:t>
      </w:r>
    </w:p>
    <w:p w14:paraId="3F57FD4C">
      <w:pPr>
        <w:ind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 </w:t>
      </w:r>
      <w:r>
        <w:rPr>
          <w:rFonts w:hint="eastAsia" w:hAnsi="宋体" w:cs="宋体"/>
          <w:color w:val="000000" w:themeColor="text1"/>
          <w:szCs w:val="24"/>
          <w:highlight w:val="none"/>
          <w:u w:val="single"/>
          <w14:textFill>
            <w14:solidFill>
              <w14:schemeClr w14:val="tx1"/>
            </w14:solidFill>
          </w14:textFill>
        </w:rPr>
        <w:t>【标的名称</w:t>
      </w:r>
      <w:r>
        <w:rPr>
          <w:rFonts w:hAnsi="宋体" w:cs="宋体"/>
          <w:color w:val="000000" w:themeColor="text1"/>
          <w:szCs w:val="24"/>
          <w:highlight w:val="none"/>
          <w:u w:val="single"/>
          <w14:textFill>
            <w14:solidFill>
              <w14:schemeClr w14:val="tx1"/>
            </w14:solidFill>
          </w14:textFill>
        </w:rPr>
        <w:t>2</w:t>
      </w:r>
      <w:r>
        <w:rPr>
          <w:rFonts w:hint="eastAsia" w:hAnsi="宋体" w:cs="宋体"/>
          <w:color w:val="000000" w:themeColor="text1"/>
          <w:szCs w:val="24"/>
          <w:highlight w:val="none"/>
          <w:u w:val="single"/>
          <w14:textFill>
            <w14:solidFill>
              <w14:schemeClr w14:val="tx1"/>
            </w14:solidFill>
          </w14:textFill>
        </w:rPr>
        <w:t>】</w:t>
      </w:r>
      <w:r>
        <w:rPr>
          <w:rFonts w:hint="eastAsia" w:hAnsi="宋体" w:cs="宋体"/>
          <w:color w:val="000000" w:themeColor="text1"/>
          <w:szCs w:val="24"/>
          <w:highlight w:val="none"/>
          <w14:textFill>
            <w14:solidFill>
              <w14:schemeClr w14:val="tx1"/>
            </w14:solidFill>
          </w14:textFill>
        </w:rPr>
        <w:t xml:space="preserve"> ，属于</w:t>
      </w:r>
      <w:r>
        <w:rPr>
          <w:rFonts w:hint="eastAsia" w:hAnsi="宋体" w:cs="宋体"/>
          <w:color w:val="000000" w:themeColor="text1"/>
          <w:szCs w:val="24"/>
          <w:highlight w:val="none"/>
          <w:u w:val="single"/>
          <w14:textFill>
            <w14:solidFill>
              <w14:schemeClr w14:val="tx1"/>
            </w14:solidFill>
          </w14:textFill>
        </w:rPr>
        <w:t>【招标文件投标人须知前附表第3条中明确的所属行业】</w:t>
      </w:r>
      <w:r>
        <w:rPr>
          <w:rFonts w:hint="eastAsia" w:hAnsi="宋体" w:cs="宋体"/>
          <w:color w:val="000000" w:themeColor="text1"/>
          <w:szCs w:val="24"/>
          <w:highlight w:val="none"/>
          <w14:textFill>
            <w14:solidFill>
              <w14:schemeClr w14:val="tx1"/>
            </w14:solidFill>
          </w14:textFill>
        </w:rPr>
        <w:t>；承接企业为</w:t>
      </w:r>
      <w:r>
        <w:rPr>
          <w:rFonts w:hint="eastAsia" w:hAnsi="宋体" w:cs="宋体"/>
          <w:color w:val="000000" w:themeColor="text1"/>
          <w:szCs w:val="24"/>
          <w:highlight w:val="none"/>
          <w:u w:val="single"/>
          <w14:textFill>
            <w14:solidFill>
              <w14:schemeClr w14:val="tx1"/>
            </w14:solidFill>
          </w14:textFill>
        </w:rPr>
        <w:t>【企业名称】</w:t>
      </w:r>
      <w:r>
        <w:rPr>
          <w:rFonts w:hint="eastAsia" w:hAnsi="宋体" w:cs="宋体"/>
          <w:color w:val="000000" w:themeColor="text1"/>
          <w:szCs w:val="24"/>
          <w:highlight w:val="none"/>
          <w14:textFill>
            <w14:solidFill>
              <w14:schemeClr w14:val="tx1"/>
            </w14:solidFill>
          </w14:textFill>
        </w:rPr>
        <w:t>，从业人员</w:t>
      </w:r>
      <w:r>
        <w:rPr>
          <w:rFonts w:hAnsi="宋体" w:cs="宋体"/>
          <w:color w:val="000000" w:themeColor="text1"/>
          <w:szCs w:val="24"/>
          <w:highlight w:val="none"/>
          <w14:textFill>
            <w14:solidFill>
              <w14:schemeClr w14:val="tx1"/>
            </w14:solidFill>
          </w14:textFill>
        </w:rPr>
        <w:t>______</w:t>
      </w:r>
      <w:r>
        <w:rPr>
          <w:rFonts w:hint="eastAsia" w:hAnsi="宋体" w:cs="宋体"/>
          <w:color w:val="000000" w:themeColor="text1"/>
          <w:szCs w:val="24"/>
          <w:highlight w:val="none"/>
          <w14:textFill>
            <w14:solidFill>
              <w14:schemeClr w14:val="tx1"/>
            </w14:solidFill>
          </w14:textFill>
        </w:rPr>
        <w:t>人，营业收入为</w:t>
      </w:r>
      <w:r>
        <w:rPr>
          <w:rFonts w:hAnsi="宋体" w:cs="宋体"/>
          <w:color w:val="000000" w:themeColor="text1"/>
          <w:szCs w:val="24"/>
          <w:highlight w:val="none"/>
          <w14:textFill>
            <w14:solidFill>
              <w14:schemeClr w14:val="tx1"/>
            </w14:solidFill>
          </w14:textFill>
        </w:rPr>
        <w:t>______</w:t>
      </w:r>
      <w:r>
        <w:rPr>
          <w:rFonts w:hint="eastAsia" w:hAnsi="宋体" w:cs="宋体"/>
          <w:color w:val="000000" w:themeColor="text1"/>
          <w:szCs w:val="24"/>
          <w:highlight w:val="none"/>
          <w14:textFill>
            <w14:solidFill>
              <w14:schemeClr w14:val="tx1"/>
            </w14:solidFill>
          </w14:textFill>
        </w:rPr>
        <w:t>万元，资产总额为</w:t>
      </w:r>
      <w:r>
        <w:rPr>
          <w:rFonts w:hAnsi="宋体" w:cs="宋体"/>
          <w:color w:val="000000" w:themeColor="text1"/>
          <w:szCs w:val="24"/>
          <w:highlight w:val="none"/>
          <w14:textFill>
            <w14:solidFill>
              <w14:schemeClr w14:val="tx1"/>
            </w14:solidFill>
          </w14:textFill>
        </w:rPr>
        <w:t>______</w:t>
      </w:r>
      <w:r>
        <w:rPr>
          <w:rFonts w:hint="eastAsia" w:hAnsi="宋体" w:cs="宋体"/>
          <w:color w:val="000000" w:themeColor="text1"/>
          <w:szCs w:val="24"/>
          <w:highlight w:val="none"/>
          <w14:textFill>
            <w14:solidFill>
              <w14:schemeClr w14:val="tx1"/>
            </w14:solidFill>
          </w14:textFill>
        </w:rPr>
        <w:t>万元，属于</w:t>
      </w:r>
      <w:r>
        <w:rPr>
          <w:rFonts w:hint="eastAsia" w:hAnsi="宋体" w:cs="宋体"/>
          <w:color w:val="000000" w:themeColor="text1"/>
          <w:szCs w:val="24"/>
          <w:highlight w:val="none"/>
          <w:u w:val="single"/>
          <w14:textFill>
            <w14:solidFill>
              <w14:schemeClr w14:val="tx1"/>
            </w14:solidFill>
          </w14:textFill>
        </w:rPr>
        <w:t>【填写：中型企业、小型企业 或 微型企业</w:t>
      </w:r>
      <w:r>
        <w:rPr>
          <w:rFonts w:hAnsi="宋体" w:cs="宋体"/>
          <w:color w:val="000000" w:themeColor="text1"/>
          <w:szCs w:val="24"/>
          <w:highlight w:val="none"/>
          <w:u w:val="single"/>
          <w14:textFill>
            <w14:solidFill>
              <w14:schemeClr w14:val="tx1"/>
            </w14:solidFill>
          </w14:textFill>
        </w:rPr>
        <w:t>】</w:t>
      </w:r>
      <w:r>
        <w:rPr>
          <w:rFonts w:hint="eastAsia" w:hAnsi="宋体" w:cs="宋体"/>
          <w:color w:val="000000" w:themeColor="text1"/>
          <w:szCs w:val="24"/>
          <w:highlight w:val="none"/>
          <w14:textFill>
            <w14:solidFill>
              <w14:schemeClr w14:val="tx1"/>
            </w14:solidFill>
          </w14:textFill>
        </w:rPr>
        <w:t>；</w:t>
      </w:r>
    </w:p>
    <w:p w14:paraId="6B0C7A6A">
      <w:pPr>
        <w:ind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w:t>
      </w:r>
    </w:p>
    <w:p w14:paraId="768F1F53">
      <w:pPr>
        <w:ind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以上企业，不属于大企业的分支机构，不存在控股股东为大企业的情形，也不存在与大企业的负责人为同一人的情形。</w:t>
      </w:r>
    </w:p>
    <w:p w14:paraId="4BB07B74">
      <w:pPr>
        <w:ind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本企业对上述声明内容的真实性负责。如有虚假，将依法承担相应责任。</w:t>
      </w:r>
    </w:p>
    <w:p w14:paraId="6D4F3867">
      <w:pPr>
        <w:ind w:firstLine="480" w:firstLineChars="200"/>
        <w:jc w:val="left"/>
        <w:rPr>
          <w:rFonts w:hAnsi="宋体" w:cs="宋体"/>
          <w:color w:val="000000" w:themeColor="text1"/>
          <w:szCs w:val="24"/>
          <w:highlight w:val="none"/>
          <w14:textFill>
            <w14:solidFill>
              <w14:schemeClr w14:val="tx1"/>
            </w14:solidFill>
          </w14:textFill>
        </w:rPr>
      </w:pPr>
    </w:p>
    <w:p w14:paraId="683BDCD4">
      <w:pPr>
        <w:ind w:left="3259" w:leftChars="1358"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企业名称（盖章）：【</w:t>
      </w:r>
      <w:r>
        <w:rPr>
          <w:rFonts w:hint="eastAsia"/>
          <w:color w:val="000000" w:themeColor="text1"/>
          <w:highlight w:val="none"/>
          <w14:textFill>
            <w14:solidFill>
              <w14:schemeClr w14:val="tx1"/>
            </w14:solidFill>
          </w14:textFill>
        </w:rPr>
        <w:t>投标人名称（投标人公章）</w:t>
      </w:r>
      <w:r>
        <w:rPr>
          <w:rFonts w:hint="eastAsia" w:hAnsi="宋体" w:cs="宋体"/>
          <w:color w:val="000000" w:themeColor="text1"/>
          <w:szCs w:val="24"/>
          <w:highlight w:val="none"/>
          <w14:textFill>
            <w14:solidFill>
              <w14:schemeClr w14:val="tx1"/>
            </w14:solidFill>
          </w14:textFill>
        </w:rPr>
        <w:t xml:space="preserve">】 </w:t>
      </w:r>
    </w:p>
    <w:p w14:paraId="20A868A7">
      <w:pPr>
        <w:ind w:left="3259" w:leftChars="1358"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日  期： </w:t>
      </w:r>
    </w:p>
    <w:p w14:paraId="672F542A">
      <w:pPr>
        <w:spacing w:line="360" w:lineRule="auto"/>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注：</w:t>
      </w:r>
    </w:p>
    <w:p w14:paraId="5F7EC1A7">
      <w:pPr>
        <w:spacing w:line="360" w:lineRule="auto"/>
        <w:jc w:val="left"/>
        <w:rPr>
          <w:color w:val="000000" w:themeColor="text1"/>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w:t>
      </w:r>
      <w:r>
        <w:rPr>
          <w:color w:val="000000" w:themeColor="text1"/>
          <w:highlight w:val="none"/>
          <w14:textFill>
            <w14:solidFill>
              <w14:schemeClr w14:val="tx1"/>
            </w14:solidFill>
          </w14:textFill>
        </w:rPr>
        <w:t>从业人员、营业收入、资产总额填报上一年度数据，无上一年度数据的新成立企业可不填报。</w:t>
      </w:r>
    </w:p>
    <w:p w14:paraId="0BE78164">
      <w:pPr>
        <w:spacing w:line="360" w:lineRule="auto"/>
        <w:jc w:val="left"/>
        <w:rPr>
          <w:rFonts w:hAnsi="宋体" w:cs="宋体"/>
          <w:color w:val="000000" w:themeColor="text1"/>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2、中小企业参加政府采购活动，应当出具此格式文件。《中小企业声明函》由参加政府采购活动的投标人出具。</w:t>
      </w:r>
    </w:p>
    <w:p w14:paraId="68445D3F">
      <w:pPr>
        <w:spacing w:line="360" w:lineRule="auto"/>
        <w:jc w:val="left"/>
        <w:rPr>
          <w:rFonts w:hAnsi="宋体" w:cs="宋体"/>
          <w:color w:val="000000" w:themeColor="text1"/>
          <w:szCs w:val="24"/>
          <w:highlight w:val="none"/>
          <w14:textFill>
            <w14:solidFill>
              <w14:schemeClr w14:val="tx1"/>
            </w14:solidFill>
          </w14:textFill>
        </w:rPr>
      </w:pPr>
      <w:r>
        <w:rPr>
          <w:rFonts w:hAnsi="宋体" w:cs="宋体"/>
          <w:color w:val="000000" w:themeColor="text1"/>
          <w:szCs w:val="24"/>
          <w:highlight w:val="none"/>
          <w14:textFill>
            <w14:solidFill>
              <w14:schemeClr w14:val="tx1"/>
            </w14:solidFill>
          </w14:textFill>
        </w:rPr>
        <w:t>3</w:t>
      </w:r>
      <w:r>
        <w:rPr>
          <w:rFonts w:hint="eastAsia" w:hAnsi="宋体" w:cs="宋体"/>
          <w:color w:val="000000" w:themeColor="text1"/>
          <w:szCs w:val="24"/>
          <w:highlight w:val="none"/>
          <w14:textFill>
            <w14:solidFill>
              <w14:schemeClr w14:val="tx1"/>
            </w14:solidFill>
          </w14:textFill>
        </w:rPr>
        <w:t>、招标文件投标人须知前附表第3条中注明货物的标的，使用“（货物）”格式填写；注明服务的标的，使用“（服务）”格式填写。</w:t>
      </w:r>
    </w:p>
    <w:p w14:paraId="38B3D5E0">
      <w:pPr>
        <w:spacing w:line="360" w:lineRule="auto"/>
        <w:jc w:val="left"/>
        <w:rPr>
          <w:rFonts w:hAnsi="宋体" w:cs="宋体"/>
          <w:color w:val="000000" w:themeColor="text1"/>
          <w:szCs w:val="24"/>
          <w:highlight w:val="none"/>
          <w14:textFill>
            <w14:solidFill>
              <w14:schemeClr w14:val="tx1"/>
            </w14:solidFill>
          </w14:textFill>
        </w:rPr>
      </w:pPr>
      <w:r>
        <w:rPr>
          <w:rFonts w:hAnsi="宋体" w:cs="宋体"/>
          <w:color w:val="000000" w:themeColor="text1"/>
          <w:szCs w:val="24"/>
          <w:highlight w:val="none"/>
          <w14:textFill>
            <w14:solidFill>
              <w14:schemeClr w14:val="tx1"/>
            </w14:solidFill>
          </w14:textFill>
        </w:rPr>
        <w:t>4</w:t>
      </w:r>
      <w:r>
        <w:rPr>
          <w:rFonts w:hint="eastAsia" w:hAnsi="宋体" w:cs="宋体"/>
          <w:color w:val="000000" w:themeColor="text1"/>
          <w:szCs w:val="24"/>
          <w:highlight w:val="none"/>
          <w14:textFill>
            <w14:solidFill>
              <w14:schemeClr w14:val="tx1"/>
            </w14:solidFill>
          </w14:textFill>
        </w:rPr>
        <w:t>、投标人不符合《政府采购促进中小企业发展管理办法》（财库﹝2020﹞46 号）中享受政策的中型、小型、微企业的不必提供本格式文件。</w:t>
      </w:r>
    </w:p>
    <w:p w14:paraId="523E79F7">
      <w:pPr>
        <w:spacing w:line="360" w:lineRule="auto"/>
        <w:jc w:val="left"/>
        <w:rPr>
          <w:rFonts w:hAnsi="宋体" w:cs="宋体"/>
          <w:color w:val="000000" w:themeColor="text1"/>
          <w:szCs w:val="24"/>
          <w:highlight w:val="none"/>
          <w14:textFill>
            <w14:solidFill>
              <w14:schemeClr w14:val="tx1"/>
            </w14:solidFill>
          </w14:textFill>
        </w:rPr>
      </w:pPr>
      <w:r>
        <w:rPr>
          <w:rFonts w:hAnsi="宋体" w:cs="宋体"/>
          <w:color w:val="000000" w:themeColor="text1"/>
          <w:szCs w:val="24"/>
          <w:highlight w:val="none"/>
          <w14:textFill>
            <w14:solidFill>
              <w14:schemeClr w14:val="tx1"/>
            </w14:solidFill>
          </w14:textFill>
        </w:rPr>
        <w:t>5</w:t>
      </w:r>
      <w:r>
        <w:rPr>
          <w:rFonts w:hint="eastAsia" w:hAnsi="宋体" w:cs="宋体"/>
          <w:color w:val="000000" w:themeColor="text1"/>
          <w:szCs w:val="24"/>
          <w:highlight w:val="none"/>
          <w14:textFill>
            <w14:solidFill>
              <w14:schemeClr w14:val="tx1"/>
            </w14:solidFill>
          </w14:textFill>
        </w:rPr>
        <w:t>、温馨提示：为方便广大中小企业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14:paraId="0FADF10A">
      <w:pPr>
        <w:spacing w:line="360" w:lineRule="auto"/>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6、对于多标的的采购项目，投标人应充分、准确地了解所投产品制造企业信息。对相关情况了解不清楚的，不建议填报本声明函。</w:t>
      </w:r>
    </w:p>
    <w:p w14:paraId="7C619D61">
      <w:pPr>
        <w:spacing w:line="360" w:lineRule="auto"/>
        <w:jc w:val="left"/>
        <w:rPr>
          <w:color w:val="000000" w:themeColor="text1"/>
          <w:highlight w:val="none"/>
          <w14:textFill>
            <w14:solidFill>
              <w14:schemeClr w14:val="tx1"/>
            </w14:solidFill>
          </w14:textFill>
        </w:rPr>
      </w:pPr>
      <w:r>
        <w:rPr>
          <w:rFonts w:hAnsi="宋体" w:cs="宋体"/>
          <w:color w:val="000000" w:themeColor="text1"/>
          <w:szCs w:val="24"/>
          <w:highlight w:val="none"/>
          <w14:textFill>
            <w14:solidFill>
              <w14:schemeClr w14:val="tx1"/>
            </w14:solidFill>
          </w14:textFill>
        </w:rPr>
        <w:t>7</w:t>
      </w:r>
      <w:r>
        <w:rPr>
          <w:rFonts w:hint="eastAsia" w:hAnsi="宋体" w:cs="宋体"/>
          <w:color w:val="000000" w:themeColor="text1"/>
          <w:szCs w:val="24"/>
          <w:highlight w:val="none"/>
          <w14:textFill>
            <w14:solidFill>
              <w14:schemeClr w14:val="tx1"/>
            </w14:solidFill>
          </w14:textFill>
        </w:rPr>
        <w:t>、中标人享受了本招标文件规定的中小企业扶持政策的，其</w:t>
      </w:r>
      <w:r>
        <w:rPr>
          <w:rFonts w:hint="eastAsia" w:hAnsi="宋体" w:cs="宋体"/>
          <w:b/>
          <w:bCs/>
          <w:color w:val="000000" w:themeColor="text1"/>
          <w:szCs w:val="24"/>
          <w:highlight w:val="none"/>
          <w14:textFill>
            <w14:solidFill>
              <w14:schemeClr w14:val="tx1"/>
            </w14:solidFill>
          </w14:textFill>
        </w:rPr>
        <w:t>中小企业声明函将按规定进行公告。</w:t>
      </w:r>
      <w:r>
        <w:rPr>
          <w:color w:val="000000" w:themeColor="text1"/>
          <w:highlight w:val="none"/>
          <w14:textFill>
            <w14:solidFill>
              <w14:schemeClr w14:val="tx1"/>
            </w14:solidFill>
          </w14:textFill>
        </w:rPr>
        <w:br w:type="page"/>
      </w:r>
    </w:p>
    <w:p w14:paraId="49AC70AD">
      <w:pPr>
        <w:rPr>
          <w:color w:val="000000" w:themeColor="text1"/>
          <w:highlight w:val="none"/>
          <w14:textFill>
            <w14:solidFill>
              <w14:schemeClr w14:val="tx1"/>
            </w14:solidFill>
          </w14:textFill>
        </w:rPr>
      </w:pPr>
    </w:p>
    <w:p w14:paraId="042FAE0D">
      <w:pPr>
        <w:pStyle w:val="55"/>
        <w:rPr>
          <w:color w:val="000000" w:themeColor="text1"/>
          <w:highlight w:val="none"/>
          <w14:textFill>
            <w14:solidFill>
              <w14:schemeClr w14:val="tx1"/>
            </w14:solidFill>
          </w14:textFill>
        </w:rPr>
      </w:pPr>
      <w:bookmarkStart w:id="165" w:name="_Toc174533117"/>
      <w:bookmarkStart w:id="166" w:name="_Toc492365663"/>
      <w:bookmarkStart w:id="167" w:name="OLE_LINK13"/>
      <w:bookmarkStart w:id="168" w:name="OLE_LINK14"/>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、残疾人福利性单位声明函格式</w:t>
      </w:r>
      <w:bookmarkEnd w:id="165"/>
      <w:bookmarkEnd w:id="166"/>
    </w:p>
    <w:p w14:paraId="562DC8EF">
      <w:pPr>
        <w:tabs>
          <w:tab w:val="left" w:pos="3828"/>
        </w:tabs>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招标文件第一章第二条第2项“落实政府采购政策需满足的资格要求”为“无”的，此项格式文件应编入《商务技术分册》。对招标文件第一章第二条第2项“落实政府采购政策需满足的资格要求”有具体要求的，此项格式文件应编入《资格、资信证明文件分册》。】</w:t>
      </w:r>
    </w:p>
    <w:p w14:paraId="6D5C25A4">
      <w:pPr>
        <w:spacing w:after="240" w:line="360" w:lineRule="auto"/>
        <w:ind w:left="904" w:right="-48" w:rightChars="-20" w:hanging="904"/>
        <w:jc w:val="center"/>
        <w:rPr>
          <w:rFonts w:hAnsi="宋体"/>
          <w:b/>
          <w:color w:val="000000" w:themeColor="text1"/>
          <w:sz w:val="30"/>
          <w:highlight w:val="none"/>
          <w14:textFill>
            <w14:solidFill>
              <w14:schemeClr w14:val="tx1"/>
            </w14:solidFill>
          </w14:textFill>
        </w:rPr>
      </w:pPr>
      <w:r>
        <w:rPr>
          <w:rFonts w:hint="eastAsia" w:hAnsi="宋体"/>
          <w:b/>
          <w:color w:val="000000" w:themeColor="text1"/>
          <w:sz w:val="30"/>
          <w:highlight w:val="none"/>
          <w14:textFill>
            <w14:solidFill>
              <w14:schemeClr w14:val="tx1"/>
            </w14:solidFill>
          </w14:textFill>
        </w:rPr>
        <w:t>残疾人福利性单位声明函</w:t>
      </w:r>
    </w:p>
    <w:bookmarkEnd w:id="167"/>
    <w:bookmarkEnd w:id="168"/>
    <w:p w14:paraId="5BD25AA4">
      <w:pPr>
        <w:ind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本</w:t>
      </w:r>
      <w:r>
        <w:rPr>
          <w:rFonts w:hint="eastAsia"/>
          <w:color w:val="000000" w:themeColor="text1"/>
          <w:szCs w:val="24"/>
          <w:highlight w:val="none"/>
          <w14:textFill>
            <w14:solidFill>
              <w14:schemeClr w14:val="tx1"/>
            </w14:solidFill>
          </w14:textFill>
        </w:rPr>
        <w:t>单位</w:t>
      </w:r>
      <w:r>
        <w:rPr>
          <w:rFonts w:hint="eastAsia" w:hAnsi="宋体" w:cs="宋体"/>
          <w:color w:val="000000" w:themeColor="text1"/>
          <w:szCs w:val="24"/>
          <w:highlight w:val="none"/>
          <w14:textFill>
            <w14:solidFill>
              <w14:schemeClr w14:val="tx1"/>
            </w14:solidFill>
          </w14:textFill>
        </w:rPr>
        <w:t>郑重声明，根据《财政部 民政部 中国残疾人联合会关于促进残疾人就业政府采购政策的通知》（财库〔2017〕 141号）的规定，本单位为符合条件的残疾人福利性单位，且本单位参加__</w:t>
      </w:r>
      <w:r>
        <w:rPr>
          <w:rFonts w:hint="eastAsia" w:hAnsi="宋体" w:cs="宋体"/>
          <w:color w:val="000000" w:themeColor="text1"/>
          <w:szCs w:val="24"/>
          <w:highlight w:val="none"/>
          <w:u w:val="single"/>
          <w14:textFill>
            <w14:solidFill>
              <w14:schemeClr w14:val="tx1"/>
            </w14:solidFill>
          </w14:textFill>
        </w:rPr>
        <w:t>【采购人】</w:t>
      </w:r>
      <w:r>
        <w:rPr>
          <w:rFonts w:hint="eastAsia" w:hAnsi="宋体" w:cs="宋体"/>
          <w:color w:val="000000" w:themeColor="text1"/>
          <w:szCs w:val="24"/>
          <w:highlight w:val="none"/>
          <w14:textFill>
            <w14:solidFill>
              <w14:schemeClr w14:val="tx1"/>
            </w14:solidFill>
          </w14:textFill>
        </w:rPr>
        <w:t>_单位的__</w:t>
      </w:r>
      <w:r>
        <w:rPr>
          <w:rFonts w:hint="eastAsia" w:hAnsi="宋体" w:cs="宋体"/>
          <w:color w:val="000000" w:themeColor="text1"/>
          <w:szCs w:val="24"/>
          <w:highlight w:val="none"/>
          <w:u w:val="single"/>
          <w14:textFill>
            <w14:solidFill>
              <w14:schemeClr w14:val="tx1"/>
            </w14:solidFill>
          </w14:textFill>
        </w:rPr>
        <w:t>【项目名称】</w:t>
      </w:r>
      <w:r>
        <w:rPr>
          <w:rFonts w:hint="eastAsia" w:hAnsi="宋体" w:cs="宋体"/>
          <w:color w:val="000000" w:themeColor="text1"/>
          <w:szCs w:val="24"/>
          <w:highlight w:val="none"/>
          <w14:textFill>
            <w14:solidFill>
              <w14:schemeClr w14:val="tx1"/>
            </w14:solidFill>
          </w14:textFill>
        </w:rPr>
        <w:t>__项目采购活动【按投标实际情况在下方选择，在□中划勾或涂黑】：</w:t>
      </w:r>
    </w:p>
    <w:p w14:paraId="15A0145F">
      <w:pPr>
        <w:ind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□提供本单位制造的货物</w:t>
      </w:r>
    </w:p>
    <w:p w14:paraId="36B18B3B">
      <w:pPr>
        <w:ind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□由本</w:t>
      </w:r>
      <w:r>
        <w:rPr>
          <w:rFonts w:hint="eastAsia"/>
          <w:color w:val="000000" w:themeColor="text1"/>
          <w:szCs w:val="24"/>
          <w:highlight w:val="none"/>
          <w14:textFill>
            <w14:solidFill>
              <w14:schemeClr w14:val="tx1"/>
            </w14:solidFill>
          </w14:textFill>
        </w:rPr>
        <w:t>单位</w:t>
      </w:r>
      <w:r>
        <w:rPr>
          <w:rFonts w:hint="eastAsia" w:hAnsi="宋体" w:cs="宋体"/>
          <w:color w:val="000000" w:themeColor="text1"/>
          <w:szCs w:val="24"/>
          <w:highlight w:val="none"/>
          <w14:textFill>
            <w14:solidFill>
              <w14:schemeClr w14:val="tx1"/>
            </w14:solidFill>
          </w14:textFill>
        </w:rPr>
        <w:t>提供服务</w:t>
      </w:r>
    </w:p>
    <w:p w14:paraId="43FA772F">
      <w:pPr>
        <w:ind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□提供其他残疾人福利性单位制造的货物（不包括使用非</w:t>
      </w:r>
      <w:r>
        <w:rPr>
          <w:rFonts w:hint="eastAsia"/>
          <w:color w:val="000000" w:themeColor="text1"/>
          <w:szCs w:val="24"/>
          <w:highlight w:val="none"/>
          <w14:textFill>
            <w14:solidFill>
              <w14:schemeClr w14:val="tx1"/>
            </w14:solidFill>
          </w14:textFill>
        </w:rPr>
        <w:t>残疾人</w:t>
      </w:r>
      <w:r>
        <w:rPr>
          <w:rFonts w:hint="eastAsia" w:hAnsi="宋体" w:cs="宋体"/>
          <w:color w:val="000000" w:themeColor="text1"/>
          <w:szCs w:val="24"/>
          <w:highlight w:val="none"/>
          <w14:textFill>
            <w14:solidFill>
              <w14:schemeClr w14:val="tx1"/>
            </w14:solidFill>
          </w14:textFill>
        </w:rPr>
        <w:t>福利性单位注册商标的货物）。</w:t>
      </w:r>
    </w:p>
    <w:p w14:paraId="564DD2C2">
      <w:pPr>
        <w:ind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本单位对</w:t>
      </w:r>
      <w:r>
        <w:rPr>
          <w:rFonts w:hint="eastAsia"/>
          <w:color w:val="000000" w:themeColor="text1"/>
          <w:szCs w:val="24"/>
          <w:highlight w:val="none"/>
          <w14:textFill>
            <w14:solidFill>
              <w14:schemeClr w14:val="tx1"/>
            </w14:solidFill>
          </w14:textFill>
        </w:rPr>
        <w:t>上述</w:t>
      </w:r>
      <w:r>
        <w:rPr>
          <w:rFonts w:hint="eastAsia" w:hAnsi="宋体" w:cs="宋体"/>
          <w:color w:val="000000" w:themeColor="text1"/>
          <w:szCs w:val="24"/>
          <w:highlight w:val="none"/>
          <w14:textFill>
            <w14:solidFill>
              <w14:schemeClr w14:val="tx1"/>
            </w14:solidFill>
          </w14:textFill>
        </w:rPr>
        <w:t>声明的真实性负责。如有虚假，将依法承担相应责任。</w:t>
      </w:r>
    </w:p>
    <w:p w14:paraId="544996D5">
      <w:pPr>
        <w:ind w:firstLine="480" w:firstLineChars="200"/>
        <w:jc w:val="left"/>
        <w:rPr>
          <w:rFonts w:hAnsi="宋体" w:cs="宋体"/>
          <w:color w:val="000000" w:themeColor="text1"/>
          <w:szCs w:val="24"/>
          <w:highlight w:val="none"/>
          <w14:textFill>
            <w14:solidFill>
              <w14:schemeClr w14:val="tx1"/>
            </w14:solidFill>
          </w14:textFill>
        </w:rPr>
      </w:pPr>
    </w:p>
    <w:p w14:paraId="576CC326">
      <w:pPr>
        <w:ind w:firstLine="480" w:firstLineChars="200"/>
        <w:jc w:val="left"/>
        <w:rPr>
          <w:rFonts w:hAnsi="宋体" w:cs="宋体"/>
          <w:color w:val="000000" w:themeColor="text1"/>
          <w:szCs w:val="24"/>
          <w:highlight w:val="none"/>
          <w14:textFill>
            <w14:solidFill>
              <w14:schemeClr w14:val="tx1"/>
            </w14:solidFill>
          </w14:textFill>
        </w:rPr>
      </w:pPr>
    </w:p>
    <w:p w14:paraId="1A8F36B7">
      <w:pPr>
        <w:ind w:left="3259" w:leftChars="1358"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单位名称（盖章）：【</w:t>
      </w:r>
      <w:r>
        <w:rPr>
          <w:rFonts w:hint="eastAsia"/>
          <w:color w:val="000000" w:themeColor="text1"/>
          <w:highlight w:val="none"/>
          <w14:textFill>
            <w14:solidFill>
              <w14:schemeClr w14:val="tx1"/>
            </w14:solidFill>
          </w14:textFill>
        </w:rPr>
        <w:t>投标人名称（投标人公章）</w:t>
      </w:r>
      <w:r>
        <w:rPr>
          <w:rFonts w:hint="eastAsia" w:hAnsi="宋体" w:cs="宋体"/>
          <w:color w:val="000000" w:themeColor="text1"/>
          <w:szCs w:val="24"/>
          <w:highlight w:val="none"/>
          <w14:textFill>
            <w14:solidFill>
              <w14:schemeClr w14:val="tx1"/>
            </w14:solidFill>
          </w14:textFill>
        </w:rPr>
        <w:t>】</w:t>
      </w:r>
    </w:p>
    <w:p w14:paraId="74CBDFCD">
      <w:pPr>
        <w:ind w:left="3259" w:leftChars="1358" w:firstLine="480" w:firstLineChars="200"/>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日  期：</w:t>
      </w:r>
    </w:p>
    <w:p w14:paraId="58BF7C56">
      <w:pPr>
        <w:spacing w:line="360" w:lineRule="auto"/>
        <w:jc w:val="left"/>
        <w:rPr>
          <w:rFonts w:hAnsi="宋体" w:cs="宋体"/>
          <w:color w:val="000000" w:themeColor="text1"/>
          <w:szCs w:val="24"/>
          <w:highlight w:val="none"/>
          <w14:textFill>
            <w14:solidFill>
              <w14:schemeClr w14:val="tx1"/>
            </w14:solidFill>
          </w14:textFill>
        </w:rPr>
      </w:pPr>
    </w:p>
    <w:p w14:paraId="5ECF48E7">
      <w:pPr>
        <w:spacing w:line="360" w:lineRule="auto"/>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注：</w:t>
      </w:r>
    </w:p>
    <w:p w14:paraId="419D5231">
      <w:pPr>
        <w:spacing w:line="360" w:lineRule="auto"/>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1、符合（财库〔2017〕141号）规定条件的残疾人福利性单位在参加政府采购活动时，应当提供此格式文件。投标不涉及</w:t>
      </w:r>
      <w:r>
        <w:rPr>
          <w:rFonts w:hint="eastAsia"/>
          <w:color w:val="000000" w:themeColor="text1"/>
          <w:highlight w:val="none"/>
          <w14:textFill>
            <w14:solidFill>
              <w14:schemeClr w14:val="tx1"/>
            </w14:solidFill>
          </w14:textFill>
        </w:rPr>
        <w:t>残疾人福利性单位</w:t>
      </w:r>
      <w:r>
        <w:rPr>
          <w:rFonts w:hint="eastAsia" w:hAnsi="宋体" w:cs="宋体"/>
          <w:color w:val="000000" w:themeColor="text1"/>
          <w:szCs w:val="24"/>
          <w:highlight w:val="none"/>
          <w14:textFill>
            <w14:solidFill>
              <w14:schemeClr w14:val="tx1"/>
            </w14:solidFill>
          </w14:textFill>
        </w:rPr>
        <w:t>的，无需填写此也无需提交此格式文件。</w:t>
      </w:r>
    </w:p>
    <w:p w14:paraId="58082D37">
      <w:pPr>
        <w:spacing w:line="360" w:lineRule="auto"/>
        <w:jc w:val="left"/>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2、此表如未正确填写，评审时将不予承认。</w:t>
      </w:r>
    </w:p>
    <w:p w14:paraId="460FE8A6">
      <w:pPr>
        <w:spacing w:line="360" w:lineRule="auto"/>
        <w:jc w:val="left"/>
        <w:rPr>
          <w:rFonts w:hAnsi="宋体" w:cs="宋体"/>
          <w:color w:val="000000" w:themeColor="text1"/>
          <w:szCs w:val="24"/>
          <w:highlight w:val="none"/>
          <w14:textFill>
            <w14:solidFill>
              <w14:schemeClr w14:val="tx1"/>
            </w14:solidFill>
          </w14:textFill>
        </w:rPr>
      </w:pPr>
      <w:r>
        <w:rPr>
          <w:rFonts w:hAnsi="宋体" w:cs="宋体"/>
          <w:color w:val="000000" w:themeColor="text1"/>
          <w:szCs w:val="24"/>
          <w:highlight w:val="none"/>
          <w14:textFill>
            <w14:solidFill>
              <w14:schemeClr w14:val="tx1"/>
            </w14:solidFill>
          </w14:textFill>
        </w:rPr>
        <w:t>3</w:t>
      </w:r>
      <w:r>
        <w:rPr>
          <w:rFonts w:hint="eastAsia" w:hAnsi="宋体" w:cs="宋体"/>
          <w:color w:val="000000" w:themeColor="text1"/>
          <w:szCs w:val="24"/>
          <w:highlight w:val="none"/>
          <w14:textFill>
            <w14:solidFill>
              <w14:schemeClr w14:val="tx1"/>
            </w14:solidFill>
          </w14:textFill>
        </w:rPr>
        <w:t>、中标人享受了本招标文件规定的残疾人福利性单位促进政策的，其</w:t>
      </w:r>
      <w:r>
        <w:rPr>
          <w:rFonts w:hint="eastAsia" w:hAnsi="宋体" w:cs="宋体"/>
          <w:b/>
          <w:bCs/>
          <w:color w:val="000000" w:themeColor="text1"/>
          <w:szCs w:val="24"/>
          <w:highlight w:val="none"/>
          <w14:textFill>
            <w14:solidFill>
              <w14:schemeClr w14:val="tx1"/>
            </w14:solidFill>
          </w14:textFill>
        </w:rPr>
        <w:t>残疾人福利性单位声明函将按规定进行公告。</w:t>
      </w:r>
    </w:p>
    <w:p w14:paraId="4488D219">
      <w:pPr>
        <w:rPr>
          <w:color w:val="000000" w:themeColor="text1"/>
          <w:highlight w:val="none"/>
          <w14:textFill>
            <w14:solidFill>
              <w14:schemeClr w14:val="tx1"/>
            </w14:solidFill>
          </w14:textFill>
        </w:rPr>
      </w:pPr>
    </w:p>
    <w:bookmarkEnd w:id="164"/>
    <w:p w14:paraId="275E760F">
      <w:pPr>
        <w:widowControl/>
        <w:adjustRightInd/>
        <w:snapToGrid/>
        <w:spacing w:line="240" w:lineRule="auto"/>
        <w:jc w:val="left"/>
        <w:rPr>
          <w:color w:val="000000" w:themeColor="text1"/>
          <w:highlight w:val="none"/>
          <w14:textFill>
            <w14:solidFill>
              <w14:schemeClr w14:val="tx1"/>
            </w14:solidFill>
          </w14:textFill>
        </w:rPr>
      </w:pPr>
    </w:p>
    <w:sectPr>
      <w:pgSz w:w="11906" w:h="16838"/>
      <w:pgMar w:top="1440" w:right="1418" w:bottom="1440" w:left="1559" w:header="851" w:footer="992" w:gutter="0"/>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瀹嬩綋">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_5b8b_4f53">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8F9D4">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A7E30">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76CF0">
    <w:pPr>
      <w:jc w:val="left"/>
      <w:rPr>
        <w:rFonts w:ascii="黑体" w:hAnsi="黑体" w:eastAsia="黑体" w:cs="Arial"/>
        <w:color w:val="000000" w:themeColor="text1"/>
        <w:sz w:val="16"/>
        <w:szCs w:val="16"/>
        <w:highlight w:val="none"/>
        <w14:textFill>
          <w14:solidFill>
            <w14:schemeClr w14:val="tx1"/>
          </w14:solidFill>
        </w14:textFill>
      </w:rPr>
    </w:pPr>
    <w:r>
      <w:rPr>
        <w:rFonts w:hint="eastAsia" w:ascii="黑体" w:hAnsi="黑体" w:eastAsia="黑体" w:cs="Arial"/>
        <w:color w:val="000000" w:themeColor="text1"/>
        <w:sz w:val="16"/>
        <w:szCs w:val="16"/>
        <w:highlight w:val="none"/>
        <w14:textFill>
          <w14:solidFill>
            <w14:schemeClr w14:val="tx1"/>
          </w14:solidFill>
        </w14:textFill>
      </w:rPr>
      <w:t>项目编号：</w:t>
    </w:r>
    <w:r>
      <w:rPr>
        <w:rFonts w:hint="eastAsia" w:ascii="黑体" w:hAnsi="黑体" w:eastAsia="黑体" w:cs="Arial"/>
        <w:color w:val="000000" w:themeColor="text1"/>
        <w:sz w:val="16"/>
        <w:szCs w:val="16"/>
        <w:highlight w:val="none"/>
        <w:lang w:val="en-US" w:eastAsia="zh-CN"/>
        <w14:textFill>
          <w14:solidFill>
            <w14:schemeClr w14:val="tx1"/>
          </w14:solidFill>
        </w14:textFill>
      </w:rPr>
      <w:t>HTXJ-ZCG(2025)-144号</w:t>
    </w:r>
  </w:p>
  <w:p w14:paraId="7B4E5AF1">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15940">
                          <w:pPr>
                            <w:pStyle w:val="1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215940">
                    <w:pPr>
                      <w:pStyle w:val="1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988D">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C1656">
                          <w:pPr>
                            <w:pStyle w:val="1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5C1656">
                    <w:pPr>
                      <w:pStyle w:val="1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3EB6">
    <w:pPr>
      <w:pStyle w:val="17"/>
      <w:rPr>
        <w:color w:val="000000" w:themeColor="text1"/>
        <w:sz w:val="13"/>
        <w:szCs w:val="13"/>
        <w14:textFill>
          <w14:solidFill>
            <w14:schemeClr w14:val="tx1"/>
          </w14:solidFill>
        </w14:textFill>
      </w:rPr>
    </w:pPr>
    <w:r>
      <w:rPr>
        <w:rFonts w:hint="eastAsia" w:ascii="黑体" w:hAnsi="黑体" w:eastAsia="黑体" w:cs="Arial"/>
        <w:color w:val="000000" w:themeColor="text1"/>
        <w:sz w:val="22"/>
        <w:szCs w:val="22"/>
        <w:highlight w:val="none"/>
        <w:lang w:eastAsia="zh-CN"/>
        <w14:textFill>
          <w14:solidFill>
            <w14:schemeClr w14:val="tx1"/>
          </w14:solidFill>
        </w14:textFill>
      </w:rPr>
      <w:t>中正恒天国际招标有限公司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8E732"/>
    <w:multiLevelType w:val="singleLevel"/>
    <w:tmpl w:val="BD28E732"/>
    <w:lvl w:ilvl="0" w:tentative="0">
      <w:start w:val="1"/>
      <w:numFmt w:val="decimal"/>
      <w:lvlText w:val="%1."/>
      <w:lvlJc w:val="left"/>
      <w:pPr>
        <w:tabs>
          <w:tab w:val="left" w:pos="312"/>
        </w:tabs>
      </w:pPr>
    </w:lvl>
  </w:abstractNum>
  <w:abstractNum w:abstractNumId="1">
    <w:nsid w:val="0E230849"/>
    <w:multiLevelType w:val="multilevel"/>
    <w:tmpl w:val="0E230849"/>
    <w:lvl w:ilvl="0" w:tentative="0">
      <w:start w:val="1"/>
      <w:numFmt w:val="decimal"/>
      <w:pStyle w:val="53"/>
      <w:lvlText w:val="%1"/>
      <w:lvlJc w:val="left"/>
      <w:pPr>
        <w:ind w:left="680" w:hanging="680"/>
      </w:pPr>
      <w:rPr>
        <w:rFonts w:hint="eastAsia" w:ascii="宋体" w:hAnsi="宋体" w:eastAsia="宋体"/>
        <w:color w:val="auto"/>
      </w:rPr>
    </w:lvl>
    <w:lvl w:ilvl="1" w:tentative="0">
      <w:start w:val="1"/>
      <w:numFmt w:val="decimal"/>
      <w:pStyle w:val="54"/>
      <w:lvlText w:val="%1.%2"/>
      <w:lvlJc w:val="left"/>
      <w:pPr>
        <w:ind w:left="680" w:hanging="680"/>
      </w:pPr>
      <w:rPr>
        <w:rFonts w:hint="eastAsia" w:ascii="宋体" w:hAnsi="宋体" w:eastAsia="宋体"/>
        <w:color w:val="auto"/>
      </w:rPr>
    </w:lvl>
    <w:lvl w:ilvl="2" w:tentative="0">
      <w:start w:val="1"/>
      <w:numFmt w:val="decimal"/>
      <w:lvlText w:val="%1.%2.%3"/>
      <w:lvlJc w:val="left"/>
      <w:pPr>
        <w:ind w:left="680" w:hanging="680"/>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2">
    <w:nsid w:val="27B87778"/>
    <w:multiLevelType w:val="multilevel"/>
    <w:tmpl w:val="27B87778"/>
    <w:lvl w:ilvl="0" w:tentative="0">
      <w:start w:val="1"/>
      <w:numFmt w:val="decimal"/>
      <w:lvlText w:val="%1."/>
      <w:lvlJc w:val="left"/>
      <w:pPr>
        <w:tabs>
          <w:tab w:val="left" w:pos="482"/>
        </w:tabs>
        <w:ind w:left="482" w:hanging="482"/>
      </w:pPr>
      <w:rPr>
        <w:rFonts w:hint="default" w:ascii="宋体" w:hAnsi="宋体" w:eastAsia="宋体"/>
        <w:b w:val="0"/>
        <w:i w:val="0"/>
        <w:sz w:val="24"/>
        <w:szCs w:val="24"/>
      </w:rPr>
    </w:lvl>
    <w:lvl w:ilvl="1" w:tentative="0">
      <w:start w:val="1"/>
      <w:numFmt w:val="lowerLetter"/>
      <w:lvlText w:val="%2)"/>
      <w:lvlJc w:val="left"/>
      <w:pPr>
        <w:tabs>
          <w:tab w:val="left" w:pos="735"/>
        </w:tabs>
        <w:ind w:left="735" w:hanging="420"/>
      </w:pPr>
    </w:lvl>
    <w:lvl w:ilvl="2" w:tentative="0">
      <w:start w:val="1"/>
      <w:numFmt w:val="lowerRoman"/>
      <w:lvlText w:val="%3."/>
      <w:lvlJc w:val="right"/>
      <w:pPr>
        <w:tabs>
          <w:tab w:val="left" w:pos="1155"/>
        </w:tabs>
        <w:ind w:left="1155" w:hanging="420"/>
      </w:pPr>
    </w:lvl>
    <w:lvl w:ilvl="3" w:tentative="0">
      <w:start w:val="1"/>
      <w:numFmt w:val="decimal"/>
      <w:lvlText w:val="%4."/>
      <w:lvlJc w:val="left"/>
      <w:pPr>
        <w:tabs>
          <w:tab w:val="left" w:pos="1575"/>
        </w:tabs>
        <w:ind w:left="1575" w:hanging="420"/>
      </w:pPr>
    </w:lvl>
    <w:lvl w:ilvl="4" w:tentative="0">
      <w:start w:val="1"/>
      <w:numFmt w:val="lowerLetter"/>
      <w:lvlText w:val="%5)"/>
      <w:lvlJc w:val="left"/>
      <w:pPr>
        <w:tabs>
          <w:tab w:val="left" w:pos="1995"/>
        </w:tabs>
        <w:ind w:left="1995" w:hanging="420"/>
      </w:pPr>
    </w:lvl>
    <w:lvl w:ilvl="5" w:tentative="0">
      <w:start w:val="1"/>
      <w:numFmt w:val="lowerRoman"/>
      <w:lvlText w:val="%6."/>
      <w:lvlJc w:val="right"/>
      <w:pPr>
        <w:tabs>
          <w:tab w:val="left" w:pos="2415"/>
        </w:tabs>
        <w:ind w:left="2415" w:hanging="420"/>
      </w:pPr>
    </w:lvl>
    <w:lvl w:ilvl="6" w:tentative="0">
      <w:start w:val="1"/>
      <w:numFmt w:val="decimal"/>
      <w:lvlText w:val="%7."/>
      <w:lvlJc w:val="left"/>
      <w:pPr>
        <w:tabs>
          <w:tab w:val="left" w:pos="2835"/>
        </w:tabs>
        <w:ind w:left="2835" w:hanging="420"/>
      </w:pPr>
    </w:lvl>
    <w:lvl w:ilvl="7" w:tentative="0">
      <w:start w:val="1"/>
      <w:numFmt w:val="lowerLetter"/>
      <w:lvlText w:val="%8)"/>
      <w:lvlJc w:val="left"/>
      <w:pPr>
        <w:tabs>
          <w:tab w:val="left" w:pos="3255"/>
        </w:tabs>
        <w:ind w:left="3255" w:hanging="420"/>
      </w:pPr>
    </w:lvl>
    <w:lvl w:ilvl="8" w:tentative="0">
      <w:start w:val="1"/>
      <w:numFmt w:val="lowerRoman"/>
      <w:lvlText w:val="%9."/>
      <w:lvlJc w:val="right"/>
      <w:pPr>
        <w:tabs>
          <w:tab w:val="left" w:pos="3675"/>
        </w:tabs>
        <w:ind w:left="3675" w:hanging="420"/>
      </w:pPr>
    </w:lvl>
  </w:abstractNum>
  <w:abstractNum w:abstractNumId="3">
    <w:nsid w:val="2B052A97"/>
    <w:multiLevelType w:val="multilevel"/>
    <w:tmpl w:val="2B052A97"/>
    <w:lvl w:ilvl="0" w:tentative="0">
      <w:start w:val="1"/>
      <w:numFmt w:val="decimal"/>
      <w:lvlText w:val="%1."/>
      <w:lvlJc w:val="left"/>
      <w:pPr>
        <w:tabs>
          <w:tab w:val="left" w:pos="482"/>
        </w:tabs>
        <w:ind w:left="482" w:hanging="482"/>
      </w:pPr>
      <w:rPr>
        <w:rFonts w:hint="default" w:ascii="宋体" w:hAnsi="宋体" w:eastAsia="宋体"/>
        <w:b w:val="0"/>
        <w:i w:val="0"/>
        <w:sz w:val="24"/>
        <w:szCs w:val="24"/>
      </w:rPr>
    </w:lvl>
    <w:lvl w:ilvl="1" w:tentative="0">
      <w:start w:val="1"/>
      <w:numFmt w:val="lowerLetter"/>
      <w:lvlText w:val="%2)"/>
      <w:lvlJc w:val="left"/>
      <w:pPr>
        <w:tabs>
          <w:tab w:val="left" w:pos="735"/>
        </w:tabs>
        <w:ind w:left="735" w:hanging="420"/>
      </w:pPr>
    </w:lvl>
    <w:lvl w:ilvl="2" w:tentative="0">
      <w:start w:val="1"/>
      <w:numFmt w:val="lowerRoman"/>
      <w:lvlText w:val="%3."/>
      <w:lvlJc w:val="right"/>
      <w:pPr>
        <w:tabs>
          <w:tab w:val="left" w:pos="1155"/>
        </w:tabs>
        <w:ind w:left="1155" w:hanging="420"/>
      </w:pPr>
    </w:lvl>
    <w:lvl w:ilvl="3" w:tentative="0">
      <w:start w:val="1"/>
      <w:numFmt w:val="decimal"/>
      <w:lvlText w:val="%4."/>
      <w:lvlJc w:val="left"/>
      <w:pPr>
        <w:tabs>
          <w:tab w:val="left" w:pos="1575"/>
        </w:tabs>
        <w:ind w:left="1575" w:hanging="420"/>
      </w:pPr>
    </w:lvl>
    <w:lvl w:ilvl="4" w:tentative="0">
      <w:start w:val="1"/>
      <w:numFmt w:val="lowerLetter"/>
      <w:lvlText w:val="%5)"/>
      <w:lvlJc w:val="left"/>
      <w:pPr>
        <w:tabs>
          <w:tab w:val="left" w:pos="1995"/>
        </w:tabs>
        <w:ind w:left="1995" w:hanging="420"/>
      </w:pPr>
    </w:lvl>
    <w:lvl w:ilvl="5" w:tentative="0">
      <w:start w:val="1"/>
      <w:numFmt w:val="lowerRoman"/>
      <w:lvlText w:val="%6."/>
      <w:lvlJc w:val="right"/>
      <w:pPr>
        <w:tabs>
          <w:tab w:val="left" w:pos="2415"/>
        </w:tabs>
        <w:ind w:left="2415" w:hanging="420"/>
      </w:pPr>
    </w:lvl>
    <w:lvl w:ilvl="6" w:tentative="0">
      <w:start w:val="1"/>
      <w:numFmt w:val="decimal"/>
      <w:lvlText w:val="%7."/>
      <w:lvlJc w:val="left"/>
      <w:pPr>
        <w:tabs>
          <w:tab w:val="left" w:pos="2835"/>
        </w:tabs>
        <w:ind w:left="2835" w:hanging="420"/>
      </w:pPr>
    </w:lvl>
    <w:lvl w:ilvl="7" w:tentative="0">
      <w:start w:val="1"/>
      <w:numFmt w:val="lowerLetter"/>
      <w:lvlText w:val="%8)"/>
      <w:lvlJc w:val="left"/>
      <w:pPr>
        <w:tabs>
          <w:tab w:val="left" w:pos="3255"/>
        </w:tabs>
        <w:ind w:left="3255" w:hanging="420"/>
      </w:pPr>
    </w:lvl>
    <w:lvl w:ilvl="8" w:tentative="0">
      <w:start w:val="1"/>
      <w:numFmt w:val="lowerRoman"/>
      <w:lvlText w:val="%9."/>
      <w:lvlJc w:val="right"/>
      <w:pPr>
        <w:tabs>
          <w:tab w:val="left" w:pos="3675"/>
        </w:tabs>
        <w:ind w:left="3675" w:hanging="420"/>
      </w:pPr>
    </w:lvl>
  </w:abstractNum>
  <w:abstractNum w:abstractNumId="4">
    <w:nsid w:val="3AC60EBC"/>
    <w:multiLevelType w:val="multilevel"/>
    <w:tmpl w:val="3AC60EBC"/>
    <w:lvl w:ilvl="0" w:tentative="0">
      <w:start w:val="1"/>
      <w:numFmt w:val="decimal"/>
      <w:lvlText w:val="（%1）"/>
      <w:lvlJc w:val="left"/>
      <w:pPr>
        <w:ind w:left="900" w:hanging="420"/>
      </w:pPr>
      <w:rPr>
        <w:rFonts w:hint="default"/>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12748DE"/>
    <w:multiLevelType w:val="multilevel"/>
    <w:tmpl w:val="412748DE"/>
    <w:lvl w:ilvl="0" w:tentative="0">
      <w:start w:val="1"/>
      <w:numFmt w:val="decimal"/>
      <w:pStyle w:val="60"/>
      <w:lvlText w:val="%1、"/>
      <w:lvlJc w:val="left"/>
      <w:pPr>
        <w:ind w:left="420" w:hanging="420"/>
      </w:pPr>
      <w:rPr>
        <w:b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436E068B"/>
    <w:multiLevelType w:val="multilevel"/>
    <w:tmpl w:val="436E068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1EE305F"/>
    <w:multiLevelType w:val="multilevel"/>
    <w:tmpl w:val="61EE305F"/>
    <w:lvl w:ilvl="0" w:tentative="0">
      <w:start w:val="1"/>
      <w:numFmt w:val="decimal"/>
      <w:lvlText w:val="%1."/>
      <w:lvlJc w:val="left"/>
      <w:pPr>
        <w:ind w:left="420" w:hanging="420"/>
      </w:pPr>
      <w:rPr>
        <w:rFonts w:hint="eastAsia" w:asci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FEF60BF"/>
    <w:multiLevelType w:val="multilevel"/>
    <w:tmpl w:val="6FEF60BF"/>
    <w:lvl w:ilvl="0" w:tentative="0">
      <w:start w:val="1"/>
      <w:numFmt w:val="decimal"/>
      <w:pStyle w:val="59"/>
      <w:lvlText w:val="1-%1、"/>
      <w:lvlJc w:val="left"/>
      <w:pPr>
        <w:ind w:left="-289" w:hanging="420"/>
      </w:pPr>
      <w:rPr>
        <w:rFonts w:hint="eastAsia" w:ascii="宋体" w:hAnsi="宋体" w:eastAsia="宋体"/>
      </w:rPr>
    </w:lvl>
    <w:lvl w:ilvl="1" w:tentative="0">
      <w:start w:val="1"/>
      <w:numFmt w:val="lowerLetter"/>
      <w:lvlText w:val="%2)"/>
      <w:lvlJc w:val="left"/>
      <w:pPr>
        <w:ind w:left="131" w:hanging="420"/>
      </w:pPr>
    </w:lvl>
    <w:lvl w:ilvl="2" w:tentative="0">
      <w:start w:val="1"/>
      <w:numFmt w:val="lowerRoman"/>
      <w:lvlText w:val="%3."/>
      <w:lvlJc w:val="right"/>
      <w:pPr>
        <w:ind w:left="551" w:hanging="420"/>
      </w:pPr>
    </w:lvl>
    <w:lvl w:ilvl="3" w:tentative="0">
      <w:start w:val="1"/>
      <w:numFmt w:val="decimal"/>
      <w:lvlText w:val="%4."/>
      <w:lvlJc w:val="left"/>
      <w:pPr>
        <w:ind w:left="971" w:hanging="420"/>
      </w:pPr>
    </w:lvl>
    <w:lvl w:ilvl="4" w:tentative="0">
      <w:start w:val="1"/>
      <w:numFmt w:val="lowerLetter"/>
      <w:lvlText w:val="%5)"/>
      <w:lvlJc w:val="left"/>
      <w:pPr>
        <w:ind w:left="1391" w:hanging="420"/>
      </w:pPr>
    </w:lvl>
    <w:lvl w:ilvl="5" w:tentative="0">
      <w:start w:val="1"/>
      <w:numFmt w:val="lowerRoman"/>
      <w:lvlText w:val="%6."/>
      <w:lvlJc w:val="right"/>
      <w:pPr>
        <w:ind w:left="1811" w:hanging="420"/>
      </w:pPr>
    </w:lvl>
    <w:lvl w:ilvl="6" w:tentative="0">
      <w:start w:val="1"/>
      <w:numFmt w:val="decimal"/>
      <w:lvlText w:val="%7."/>
      <w:lvlJc w:val="left"/>
      <w:pPr>
        <w:ind w:left="2231" w:hanging="420"/>
      </w:pPr>
    </w:lvl>
    <w:lvl w:ilvl="7" w:tentative="0">
      <w:start w:val="1"/>
      <w:numFmt w:val="lowerLetter"/>
      <w:lvlText w:val="%8)"/>
      <w:lvlJc w:val="left"/>
      <w:pPr>
        <w:ind w:left="2651" w:hanging="420"/>
      </w:pPr>
    </w:lvl>
    <w:lvl w:ilvl="8" w:tentative="0">
      <w:start w:val="1"/>
      <w:numFmt w:val="lowerRoman"/>
      <w:lvlText w:val="%9."/>
      <w:lvlJc w:val="right"/>
      <w:pPr>
        <w:ind w:left="3071" w:hanging="420"/>
      </w:pPr>
    </w:lvl>
  </w:abstractNum>
  <w:abstractNum w:abstractNumId="9">
    <w:nsid w:val="72480203"/>
    <w:multiLevelType w:val="multilevel"/>
    <w:tmpl w:val="724802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5895E16"/>
    <w:multiLevelType w:val="multilevel"/>
    <w:tmpl w:val="75895E16"/>
    <w:lvl w:ilvl="0" w:tentative="0">
      <w:start w:val="1"/>
      <w:numFmt w:val="decimal"/>
      <w:pStyle w:val="79"/>
      <w:lvlText w:val="*%1."/>
      <w:lvlJc w:val="left"/>
      <w:pPr>
        <w:ind w:left="420" w:hanging="420"/>
      </w:pPr>
      <w:rPr>
        <w:rFonts w:hint="eastAsia"/>
        <w:b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76D3462B"/>
    <w:multiLevelType w:val="multilevel"/>
    <w:tmpl w:val="76D3462B"/>
    <w:lvl w:ilvl="0" w:tentative="0">
      <w:start w:val="1"/>
      <w:numFmt w:val="chineseCountingThousand"/>
      <w:pStyle w:val="49"/>
      <w:lvlText w:val="%1、"/>
      <w:lvlJc w:val="left"/>
      <w:pPr>
        <w:ind w:left="425" w:hanging="425"/>
      </w:pPr>
      <w:rPr>
        <w:rFonts w:hint="eastAsia"/>
        <w:lang w:val="en-US"/>
      </w:rPr>
    </w:lvl>
    <w:lvl w:ilvl="1" w:tentative="0">
      <w:start w:val="1"/>
      <w:numFmt w:val="decimal"/>
      <w:pStyle w:val="47"/>
      <w:isLgl/>
      <w:lvlText w:val="%1.%2"/>
      <w:lvlJc w:val="left"/>
      <w:pPr>
        <w:ind w:left="992" w:hanging="567"/>
      </w:pPr>
      <w:rPr>
        <w:rFonts w:hint="eastAsia"/>
      </w:rPr>
    </w:lvl>
    <w:lvl w:ilvl="2" w:tentative="0">
      <w:start w:val="1"/>
      <w:numFmt w:val="decimal"/>
      <w:pStyle w:val="51"/>
      <w:isLgl/>
      <w:lvlText w:val="%1.%2.%3"/>
      <w:lvlJc w:val="left"/>
      <w:pPr>
        <w:ind w:left="1418" w:hanging="567"/>
      </w:pPr>
      <w:rPr>
        <w:rFonts w:hint="eastAsia"/>
      </w:rPr>
    </w:lvl>
    <w:lvl w:ilvl="3" w:tentative="0">
      <w:start w:val="1"/>
      <w:numFmt w:val="decimal"/>
      <w:pStyle w:val="50"/>
      <w:isLgl/>
      <w:lvlText w:val="%1.%2.%3.%4"/>
      <w:lvlJc w:val="left"/>
      <w:pPr>
        <w:ind w:left="1984" w:hanging="708"/>
      </w:pPr>
      <w:rPr>
        <w:rFonts w:hint="eastAsia" w:ascii="宋体" w:eastAsia="宋体"/>
        <w:b/>
        <w:i w:val="0"/>
        <w:sz w:val="24"/>
      </w:rPr>
    </w:lvl>
    <w:lvl w:ilvl="4" w:tentative="0">
      <w:start w:val="1"/>
      <w:numFmt w:val="decimal"/>
      <w:pStyle w:val="48"/>
      <w:isLg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7B843E43"/>
    <w:multiLevelType w:val="singleLevel"/>
    <w:tmpl w:val="7B843E43"/>
    <w:lvl w:ilvl="0" w:tentative="0">
      <w:start w:val="1"/>
      <w:numFmt w:val="decimal"/>
      <w:pStyle w:val="76"/>
      <w:lvlText w:val="%1."/>
      <w:lvlJc w:val="left"/>
      <w:pPr>
        <w:tabs>
          <w:tab w:val="left" w:pos="482"/>
        </w:tabs>
        <w:ind w:left="510" w:hanging="510"/>
      </w:pPr>
      <w:rPr>
        <w:rFonts w:hint="default" w:ascii="Arial" w:hAnsi="Arial"/>
        <w:b w:val="0"/>
        <w:i w:val="0"/>
        <w:sz w:val="24"/>
        <w:szCs w:val="24"/>
      </w:rPr>
    </w:lvl>
  </w:abstractNum>
  <w:num w:numId="1">
    <w:abstractNumId w:val="11"/>
  </w:num>
  <w:num w:numId="2">
    <w:abstractNumId w:val="1"/>
  </w:num>
  <w:num w:numId="3">
    <w:abstractNumId w:val="8"/>
  </w:num>
  <w:num w:numId="4">
    <w:abstractNumId w:val="5"/>
  </w:num>
  <w:num w:numId="5">
    <w:abstractNumId w:val="12"/>
  </w:num>
  <w:num w:numId="6">
    <w:abstractNumId w:val="10"/>
  </w:num>
  <w:num w:numId="7">
    <w:abstractNumId w:val="4"/>
  </w:num>
  <w:num w:numId="8">
    <w:abstractNumId w:val="7"/>
  </w:num>
  <w:num w:numId="9">
    <w:abstractNumId w:val="0"/>
  </w:num>
  <w:num w:numId="10">
    <w:abstractNumId w:val="3"/>
  </w:num>
  <w:num w:numId="11">
    <w:abstractNumId w:val="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3C"/>
    <w:rsid w:val="000018F2"/>
    <w:rsid w:val="000025BC"/>
    <w:rsid w:val="000035CC"/>
    <w:rsid w:val="0000399E"/>
    <w:rsid w:val="00003C3A"/>
    <w:rsid w:val="00003E19"/>
    <w:rsid w:val="000047E4"/>
    <w:rsid w:val="00007F57"/>
    <w:rsid w:val="00011124"/>
    <w:rsid w:val="0001233E"/>
    <w:rsid w:val="0001353C"/>
    <w:rsid w:val="00014189"/>
    <w:rsid w:val="00017628"/>
    <w:rsid w:val="000204A8"/>
    <w:rsid w:val="00020DF0"/>
    <w:rsid w:val="00021216"/>
    <w:rsid w:val="00021CB4"/>
    <w:rsid w:val="00022251"/>
    <w:rsid w:val="00022B59"/>
    <w:rsid w:val="000233D3"/>
    <w:rsid w:val="000235AD"/>
    <w:rsid w:val="0002387C"/>
    <w:rsid w:val="0002398C"/>
    <w:rsid w:val="00024D08"/>
    <w:rsid w:val="00026D1C"/>
    <w:rsid w:val="00027FFA"/>
    <w:rsid w:val="000304B0"/>
    <w:rsid w:val="00031633"/>
    <w:rsid w:val="000328B1"/>
    <w:rsid w:val="00033173"/>
    <w:rsid w:val="00034119"/>
    <w:rsid w:val="00034769"/>
    <w:rsid w:val="000353AD"/>
    <w:rsid w:val="00040D7F"/>
    <w:rsid w:val="000415BF"/>
    <w:rsid w:val="00041FE6"/>
    <w:rsid w:val="0004294E"/>
    <w:rsid w:val="0004356E"/>
    <w:rsid w:val="00043B93"/>
    <w:rsid w:val="000445F0"/>
    <w:rsid w:val="00044DEA"/>
    <w:rsid w:val="00045385"/>
    <w:rsid w:val="00046998"/>
    <w:rsid w:val="00047B6C"/>
    <w:rsid w:val="000512F6"/>
    <w:rsid w:val="000527B9"/>
    <w:rsid w:val="00053382"/>
    <w:rsid w:val="00053426"/>
    <w:rsid w:val="00053454"/>
    <w:rsid w:val="00053881"/>
    <w:rsid w:val="0005583E"/>
    <w:rsid w:val="0005596B"/>
    <w:rsid w:val="00056FAB"/>
    <w:rsid w:val="000570A8"/>
    <w:rsid w:val="0006074E"/>
    <w:rsid w:val="00060C61"/>
    <w:rsid w:val="00061D6F"/>
    <w:rsid w:val="00062CAA"/>
    <w:rsid w:val="000635A5"/>
    <w:rsid w:val="00063ECF"/>
    <w:rsid w:val="0006628A"/>
    <w:rsid w:val="00066377"/>
    <w:rsid w:val="000663A6"/>
    <w:rsid w:val="00070365"/>
    <w:rsid w:val="00070A75"/>
    <w:rsid w:val="00070B2B"/>
    <w:rsid w:val="00071106"/>
    <w:rsid w:val="00071E3C"/>
    <w:rsid w:val="00071F69"/>
    <w:rsid w:val="00072D45"/>
    <w:rsid w:val="00073A17"/>
    <w:rsid w:val="00073DD2"/>
    <w:rsid w:val="00074480"/>
    <w:rsid w:val="000749E3"/>
    <w:rsid w:val="0008317E"/>
    <w:rsid w:val="00084AE9"/>
    <w:rsid w:val="000856E2"/>
    <w:rsid w:val="0008586F"/>
    <w:rsid w:val="00086D01"/>
    <w:rsid w:val="00086E20"/>
    <w:rsid w:val="00093D06"/>
    <w:rsid w:val="00093DA6"/>
    <w:rsid w:val="000940FE"/>
    <w:rsid w:val="00094823"/>
    <w:rsid w:val="00095380"/>
    <w:rsid w:val="0009765C"/>
    <w:rsid w:val="000979BB"/>
    <w:rsid w:val="000A0C26"/>
    <w:rsid w:val="000A0D73"/>
    <w:rsid w:val="000A1140"/>
    <w:rsid w:val="000A256E"/>
    <w:rsid w:val="000A26C9"/>
    <w:rsid w:val="000A401F"/>
    <w:rsid w:val="000A586A"/>
    <w:rsid w:val="000A632E"/>
    <w:rsid w:val="000A67CC"/>
    <w:rsid w:val="000A6D2F"/>
    <w:rsid w:val="000B04CA"/>
    <w:rsid w:val="000B2E09"/>
    <w:rsid w:val="000B588A"/>
    <w:rsid w:val="000B5B47"/>
    <w:rsid w:val="000B643A"/>
    <w:rsid w:val="000B6D49"/>
    <w:rsid w:val="000B70AD"/>
    <w:rsid w:val="000C1A55"/>
    <w:rsid w:val="000C3A02"/>
    <w:rsid w:val="000C636D"/>
    <w:rsid w:val="000C7061"/>
    <w:rsid w:val="000D0353"/>
    <w:rsid w:val="000D3D02"/>
    <w:rsid w:val="000D3E6E"/>
    <w:rsid w:val="000D5FF1"/>
    <w:rsid w:val="000D612C"/>
    <w:rsid w:val="000D6A00"/>
    <w:rsid w:val="000E046A"/>
    <w:rsid w:val="000E192A"/>
    <w:rsid w:val="000E3175"/>
    <w:rsid w:val="000E5286"/>
    <w:rsid w:val="000E58B2"/>
    <w:rsid w:val="000F040D"/>
    <w:rsid w:val="000F0DD7"/>
    <w:rsid w:val="000F1D8B"/>
    <w:rsid w:val="000F1E30"/>
    <w:rsid w:val="000F27B9"/>
    <w:rsid w:val="000F2A52"/>
    <w:rsid w:val="000F54DB"/>
    <w:rsid w:val="000F5AE1"/>
    <w:rsid w:val="000F6404"/>
    <w:rsid w:val="000F7292"/>
    <w:rsid w:val="000F734F"/>
    <w:rsid w:val="00101462"/>
    <w:rsid w:val="001017C1"/>
    <w:rsid w:val="00102894"/>
    <w:rsid w:val="00103D30"/>
    <w:rsid w:val="00104330"/>
    <w:rsid w:val="001044E6"/>
    <w:rsid w:val="001066B6"/>
    <w:rsid w:val="00112044"/>
    <w:rsid w:val="00112456"/>
    <w:rsid w:val="00112492"/>
    <w:rsid w:val="001125F9"/>
    <w:rsid w:val="00113B22"/>
    <w:rsid w:val="00114F7E"/>
    <w:rsid w:val="001153F6"/>
    <w:rsid w:val="0011791A"/>
    <w:rsid w:val="00120FFE"/>
    <w:rsid w:val="00121E7B"/>
    <w:rsid w:val="001224FA"/>
    <w:rsid w:val="0012289D"/>
    <w:rsid w:val="00123268"/>
    <w:rsid w:val="00125D76"/>
    <w:rsid w:val="00126A80"/>
    <w:rsid w:val="00126CB2"/>
    <w:rsid w:val="00126E7D"/>
    <w:rsid w:val="001300F3"/>
    <w:rsid w:val="00130CE8"/>
    <w:rsid w:val="00130ECB"/>
    <w:rsid w:val="0013208E"/>
    <w:rsid w:val="001325B2"/>
    <w:rsid w:val="00133363"/>
    <w:rsid w:val="00135845"/>
    <w:rsid w:val="00135E12"/>
    <w:rsid w:val="001378E5"/>
    <w:rsid w:val="0013794D"/>
    <w:rsid w:val="00140161"/>
    <w:rsid w:val="00140515"/>
    <w:rsid w:val="00140F48"/>
    <w:rsid w:val="00142162"/>
    <w:rsid w:val="001426A7"/>
    <w:rsid w:val="00143568"/>
    <w:rsid w:val="00144CB3"/>
    <w:rsid w:val="001459F7"/>
    <w:rsid w:val="00145C72"/>
    <w:rsid w:val="00147311"/>
    <w:rsid w:val="001511F3"/>
    <w:rsid w:val="0015217F"/>
    <w:rsid w:val="00152D98"/>
    <w:rsid w:val="0015319A"/>
    <w:rsid w:val="0015524E"/>
    <w:rsid w:val="00155514"/>
    <w:rsid w:val="00156243"/>
    <w:rsid w:val="0016017E"/>
    <w:rsid w:val="001602FD"/>
    <w:rsid w:val="00160B80"/>
    <w:rsid w:val="00162160"/>
    <w:rsid w:val="00162A40"/>
    <w:rsid w:val="00164063"/>
    <w:rsid w:val="001653D1"/>
    <w:rsid w:val="00166781"/>
    <w:rsid w:val="00166F43"/>
    <w:rsid w:val="001703EF"/>
    <w:rsid w:val="00171360"/>
    <w:rsid w:val="00171CAA"/>
    <w:rsid w:val="00172A27"/>
    <w:rsid w:val="00177777"/>
    <w:rsid w:val="00177AF3"/>
    <w:rsid w:val="001802E5"/>
    <w:rsid w:val="00180801"/>
    <w:rsid w:val="00180F58"/>
    <w:rsid w:val="0018297E"/>
    <w:rsid w:val="00182EF1"/>
    <w:rsid w:val="00184DB1"/>
    <w:rsid w:val="00185199"/>
    <w:rsid w:val="00190070"/>
    <w:rsid w:val="001902EB"/>
    <w:rsid w:val="00193AE1"/>
    <w:rsid w:val="00193D2B"/>
    <w:rsid w:val="00194820"/>
    <w:rsid w:val="001A0761"/>
    <w:rsid w:val="001A0882"/>
    <w:rsid w:val="001A0A0C"/>
    <w:rsid w:val="001A0BFA"/>
    <w:rsid w:val="001A1027"/>
    <w:rsid w:val="001A1686"/>
    <w:rsid w:val="001A1938"/>
    <w:rsid w:val="001A2B7F"/>
    <w:rsid w:val="001A4BBD"/>
    <w:rsid w:val="001A7A6D"/>
    <w:rsid w:val="001B084B"/>
    <w:rsid w:val="001B0C9E"/>
    <w:rsid w:val="001B2141"/>
    <w:rsid w:val="001B3A2B"/>
    <w:rsid w:val="001B3A47"/>
    <w:rsid w:val="001B6150"/>
    <w:rsid w:val="001B63CC"/>
    <w:rsid w:val="001C1BD1"/>
    <w:rsid w:val="001C1E97"/>
    <w:rsid w:val="001C29D6"/>
    <w:rsid w:val="001C2A22"/>
    <w:rsid w:val="001C3207"/>
    <w:rsid w:val="001C329A"/>
    <w:rsid w:val="001C45A6"/>
    <w:rsid w:val="001C5099"/>
    <w:rsid w:val="001C60E0"/>
    <w:rsid w:val="001C63D7"/>
    <w:rsid w:val="001C671C"/>
    <w:rsid w:val="001C7031"/>
    <w:rsid w:val="001C7A46"/>
    <w:rsid w:val="001D0D9E"/>
    <w:rsid w:val="001D0FE4"/>
    <w:rsid w:val="001D18C9"/>
    <w:rsid w:val="001D20B3"/>
    <w:rsid w:val="001D2832"/>
    <w:rsid w:val="001D2A6B"/>
    <w:rsid w:val="001D5401"/>
    <w:rsid w:val="001D58EB"/>
    <w:rsid w:val="001D64AB"/>
    <w:rsid w:val="001D67C4"/>
    <w:rsid w:val="001D7E54"/>
    <w:rsid w:val="001E1DF0"/>
    <w:rsid w:val="001E5429"/>
    <w:rsid w:val="001E7768"/>
    <w:rsid w:val="001E7C59"/>
    <w:rsid w:val="001F2625"/>
    <w:rsid w:val="001F39EF"/>
    <w:rsid w:val="001F4743"/>
    <w:rsid w:val="001F6BC0"/>
    <w:rsid w:val="001F6CDA"/>
    <w:rsid w:val="00200564"/>
    <w:rsid w:val="0020086F"/>
    <w:rsid w:val="00200BED"/>
    <w:rsid w:val="00201420"/>
    <w:rsid w:val="002036CE"/>
    <w:rsid w:val="0020385E"/>
    <w:rsid w:val="00204545"/>
    <w:rsid w:val="00205EF4"/>
    <w:rsid w:val="00206085"/>
    <w:rsid w:val="00210E37"/>
    <w:rsid w:val="00211537"/>
    <w:rsid w:val="002119BE"/>
    <w:rsid w:val="002123D8"/>
    <w:rsid w:val="00213364"/>
    <w:rsid w:val="00214082"/>
    <w:rsid w:val="0021424B"/>
    <w:rsid w:val="002148DA"/>
    <w:rsid w:val="00217857"/>
    <w:rsid w:val="00220CEF"/>
    <w:rsid w:val="0022102F"/>
    <w:rsid w:val="00222F57"/>
    <w:rsid w:val="00223D60"/>
    <w:rsid w:val="002247A2"/>
    <w:rsid w:val="002313CC"/>
    <w:rsid w:val="002339F4"/>
    <w:rsid w:val="0023421D"/>
    <w:rsid w:val="00234A62"/>
    <w:rsid w:val="0024024D"/>
    <w:rsid w:val="00240527"/>
    <w:rsid w:val="002408DF"/>
    <w:rsid w:val="002414AB"/>
    <w:rsid w:val="00241E70"/>
    <w:rsid w:val="002424A8"/>
    <w:rsid w:val="00243ABF"/>
    <w:rsid w:val="00243D18"/>
    <w:rsid w:val="00244536"/>
    <w:rsid w:val="002449A9"/>
    <w:rsid w:val="002452EB"/>
    <w:rsid w:val="0024781E"/>
    <w:rsid w:val="0025048E"/>
    <w:rsid w:val="00250903"/>
    <w:rsid w:val="00251984"/>
    <w:rsid w:val="00251AE2"/>
    <w:rsid w:val="002535B2"/>
    <w:rsid w:val="0025521A"/>
    <w:rsid w:val="00255E6F"/>
    <w:rsid w:val="002567ED"/>
    <w:rsid w:val="0025766D"/>
    <w:rsid w:val="00257DB9"/>
    <w:rsid w:val="00260223"/>
    <w:rsid w:val="002605F4"/>
    <w:rsid w:val="00261399"/>
    <w:rsid w:val="0026170B"/>
    <w:rsid w:val="00261D13"/>
    <w:rsid w:val="00261DCB"/>
    <w:rsid w:val="00262A01"/>
    <w:rsid w:val="002633CA"/>
    <w:rsid w:val="00264605"/>
    <w:rsid w:val="00265C27"/>
    <w:rsid w:val="00266B94"/>
    <w:rsid w:val="00267786"/>
    <w:rsid w:val="002706EA"/>
    <w:rsid w:val="00270E0C"/>
    <w:rsid w:val="002714A5"/>
    <w:rsid w:val="00271BFB"/>
    <w:rsid w:val="002720B1"/>
    <w:rsid w:val="002734CD"/>
    <w:rsid w:val="00273B20"/>
    <w:rsid w:val="00275C0E"/>
    <w:rsid w:val="00276681"/>
    <w:rsid w:val="0027688E"/>
    <w:rsid w:val="00277339"/>
    <w:rsid w:val="002773FC"/>
    <w:rsid w:val="00281107"/>
    <w:rsid w:val="0028258A"/>
    <w:rsid w:val="002856B6"/>
    <w:rsid w:val="002870D6"/>
    <w:rsid w:val="0028710F"/>
    <w:rsid w:val="00287769"/>
    <w:rsid w:val="00287F89"/>
    <w:rsid w:val="00290296"/>
    <w:rsid w:val="002920A6"/>
    <w:rsid w:val="002934E6"/>
    <w:rsid w:val="00293EA2"/>
    <w:rsid w:val="00294873"/>
    <w:rsid w:val="00294E06"/>
    <w:rsid w:val="00295861"/>
    <w:rsid w:val="002A1A69"/>
    <w:rsid w:val="002A2C82"/>
    <w:rsid w:val="002A43EE"/>
    <w:rsid w:val="002B203D"/>
    <w:rsid w:val="002B44E3"/>
    <w:rsid w:val="002B4F3B"/>
    <w:rsid w:val="002B5CD2"/>
    <w:rsid w:val="002B6036"/>
    <w:rsid w:val="002B6772"/>
    <w:rsid w:val="002B6923"/>
    <w:rsid w:val="002C1482"/>
    <w:rsid w:val="002C1658"/>
    <w:rsid w:val="002C2BA6"/>
    <w:rsid w:val="002C45E8"/>
    <w:rsid w:val="002C57BE"/>
    <w:rsid w:val="002C6C2C"/>
    <w:rsid w:val="002C6F7C"/>
    <w:rsid w:val="002C736B"/>
    <w:rsid w:val="002D19FD"/>
    <w:rsid w:val="002D1E17"/>
    <w:rsid w:val="002D31F1"/>
    <w:rsid w:val="002D321B"/>
    <w:rsid w:val="002D3CA4"/>
    <w:rsid w:val="002D4BA0"/>
    <w:rsid w:val="002D7B2C"/>
    <w:rsid w:val="002E0999"/>
    <w:rsid w:val="002E1457"/>
    <w:rsid w:val="002E173E"/>
    <w:rsid w:val="002E2730"/>
    <w:rsid w:val="002E2A38"/>
    <w:rsid w:val="002E4A02"/>
    <w:rsid w:val="002E7BC4"/>
    <w:rsid w:val="002F1EC5"/>
    <w:rsid w:val="002F26E9"/>
    <w:rsid w:val="00302BDB"/>
    <w:rsid w:val="003033F9"/>
    <w:rsid w:val="0030353C"/>
    <w:rsid w:val="003039DF"/>
    <w:rsid w:val="00303CE3"/>
    <w:rsid w:val="00305B3A"/>
    <w:rsid w:val="00310687"/>
    <w:rsid w:val="00310743"/>
    <w:rsid w:val="00310BB1"/>
    <w:rsid w:val="00311C40"/>
    <w:rsid w:val="003157DD"/>
    <w:rsid w:val="003172CD"/>
    <w:rsid w:val="00320875"/>
    <w:rsid w:val="00320B4B"/>
    <w:rsid w:val="00323CB4"/>
    <w:rsid w:val="0032458E"/>
    <w:rsid w:val="003257A1"/>
    <w:rsid w:val="00325B9D"/>
    <w:rsid w:val="003261A5"/>
    <w:rsid w:val="00326BB1"/>
    <w:rsid w:val="00327E13"/>
    <w:rsid w:val="003302C8"/>
    <w:rsid w:val="00331467"/>
    <w:rsid w:val="00331594"/>
    <w:rsid w:val="0033332A"/>
    <w:rsid w:val="00335879"/>
    <w:rsid w:val="00337A5D"/>
    <w:rsid w:val="00342C77"/>
    <w:rsid w:val="00342EA7"/>
    <w:rsid w:val="00343521"/>
    <w:rsid w:val="0034352A"/>
    <w:rsid w:val="00343B37"/>
    <w:rsid w:val="003457DB"/>
    <w:rsid w:val="0034643F"/>
    <w:rsid w:val="003470D4"/>
    <w:rsid w:val="00350A3B"/>
    <w:rsid w:val="00351830"/>
    <w:rsid w:val="00353850"/>
    <w:rsid w:val="00355200"/>
    <w:rsid w:val="0036174F"/>
    <w:rsid w:val="003619B0"/>
    <w:rsid w:val="00362E57"/>
    <w:rsid w:val="0036328A"/>
    <w:rsid w:val="0036336B"/>
    <w:rsid w:val="00364656"/>
    <w:rsid w:val="00366617"/>
    <w:rsid w:val="00367B36"/>
    <w:rsid w:val="0037117D"/>
    <w:rsid w:val="003717E4"/>
    <w:rsid w:val="0037351C"/>
    <w:rsid w:val="003749A4"/>
    <w:rsid w:val="003764A4"/>
    <w:rsid w:val="00376A83"/>
    <w:rsid w:val="0038185F"/>
    <w:rsid w:val="003822AF"/>
    <w:rsid w:val="00382512"/>
    <w:rsid w:val="003835FC"/>
    <w:rsid w:val="00384C75"/>
    <w:rsid w:val="00385F71"/>
    <w:rsid w:val="00386463"/>
    <w:rsid w:val="00386B95"/>
    <w:rsid w:val="0038728C"/>
    <w:rsid w:val="00390C7E"/>
    <w:rsid w:val="00391C02"/>
    <w:rsid w:val="00392658"/>
    <w:rsid w:val="00393123"/>
    <w:rsid w:val="00393705"/>
    <w:rsid w:val="00394712"/>
    <w:rsid w:val="00395D1B"/>
    <w:rsid w:val="00396DF4"/>
    <w:rsid w:val="003A0571"/>
    <w:rsid w:val="003A14E7"/>
    <w:rsid w:val="003A1A76"/>
    <w:rsid w:val="003A2D1F"/>
    <w:rsid w:val="003A3183"/>
    <w:rsid w:val="003A390D"/>
    <w:rsid w:val="003A485E"/>
    <w:rsid w:val="003A57D1"/>
    <w:rsid w:val="003A5B73"/>
    <w:rsid w:val="003B03A2"/>
    <w:rsid w:val="003B78D2"/>
    <w:rsid w:val="003C05C5"/>
    <w:rsid w:val="003C0BC2"/>
    <w:rsid w:val="003C0CED"/>
    <w:rsid w:val="003C11D2"/>
    <w:rsid w:val="003C2AE6"/>
    <w:rsid w:val="003C32BF"/>
    <w:rsid w:val="003C4114"/>
    <w:rsid w:val="003C6896"/>
    <w:rsid w:val="003D1127"/>
    <w:rsid w:val="003D1D3A"/>
    <w:rsid w:val="003D2668"/>
    <w:rsid w:val="003D2E94"/>
    <w:rsid w:val="003D50B0"/>
    <w:rsid w:val="003D6087"/>
    <w:rsid w:val="003D79EE"/>
    <w:rsid w:val="003E0DE4"/>
    <w:rsid w:val="003E30D8"/>
    <w:rsid w:val="003E4898"/>
    <w:rsid w:val="003E6093"/>
    <w:rsid w:val="003E787F"/>
    <w:rsid w:val="003E79D4"/>
    <w:rsid w:val="003E7A74"/>
    <w:rsid w:val="003F11F8"/>
    <w:rsid w:val="003F2553"/>
    <w:rsid w:val="003F2CBE"/>
    <w:rsid w:val="003F36B9"/>
    <w:rsid w:val="003F3D98"/>
    <w:rsid w:val="0040022D"/>
    <w:rsid w:val="00400399"/>
    <w:rsid w:val="00400FCC"/>
    <w:rsid w:val="004032B2"/>
    <w:rsid w:val="004032F2"/>
    <w:rsid w:val="00403C1F"/>
    <w:rsid w:val="00403D40"/>
    <w:rsid w:val="0040507C"/>
    <w:rsid w:val="004061F0"/>
    <w:rsid w:val="00412E87"/>
    <w:rsid w:val="004147B3"/>
    <w:rsid w:val="00414AB3"/>
    <w:rsid w:val="00415011"/>
    <w:rsid w:val="0041544B"/>
    <w:rsid w:val="00417C0B"/>
    <w:rsid w:val="00420261"/>
    <w:rsid w:val="00420611"/>
    <w:rsid w:val="00421D7C"/>
    <w:rsid w:val="004228BF"/>
    <w:rsid w:val="0042329F"/>
    <w:rsid w:val="004238E9"/>
    <w:rsid w:val="004243D4"/>
    <w:rsid w:val="00425A6F"/>
    <w:rsid w:val="00425AF3"/>
    <w:rsid w:val="00425E1B"/>
    <w:rsid w:val="00425EEB"/>
    <w:rsid w:val="004263D5"/>
    <w:rsid w:val="004264E8"/>
    <w:rsid w:val="00426710"/>
    <w:rsid w:val="00426D36"/>
    <w:rsid w:val="00430675"/>
    <w:rsid w:val="00432A14"/>
    <w:rsid w:val="00432EDD"/>
    <w:rsid w:val="004338E0"/>
    <w:rsid w:val="00434083"/>
    <w:rsid w:val="00434107"/>
    <w:rsid w:val="004344F9"/>
    <w:rsid w:val="00435EAC"/>
    <w:rsid w:val="00435EC5"/>
    <w:rsid w:val="00436DD9"/>
    <w:rsid w:val="00436F13"/>
    <w:rsid w:val="00440BB6"/>
    <w:rsid w:val="00441B1C"/>
    <w:rsid w:val="00442E62"/>
    <w:rsid w:val="004438A3"/>
    <w:rsid w:val="004444AE"/>
    <w:rsid w:val="00444D17"/>
    <w:rsid w:val="00446667"/>
    <w:rsid w:val="004473A9"/>
    <w:rsid w:val="00447817"/>
    <w:rsid w:val="00447B55"/>
    <w:rsid w:val="0045019D"/>
    <w:rsid w:val="00450617"/>
    <w:rsid w:val="00453596"/>
    <w:rsid w:val="0045611E"/>
    <w:rsid w:val="00457530"/>
    <w:rsid w:val="00457A33"/>
    <w:rsid w:val="00457CF7"/>
    <w:rsid w:val="00457E7F"/>
    <w:rsid w:val="00460050"/>
    <w:rsid w:val="0046147E"/>
    <w:rsid w:val="004616EB"/>
    <w:rsid w:val="004618AA"/>
    <w:rsid w:val="00463113"/>
    <w:rsid w:val="00464E4D"/>
    <w:rsid w:val="00464F67"/>
    <w:rsid w:val="004678F7"/>
    <w:rsid w:val="00467BF5"/>
    <w:rsid w:val="00473D89"/>
    <w:rsid w:val="004747C0"/>
    <w:rsid w:val="00474C49"/>
    <w:rsid w:val="004751C3"/>
    <w:rsid w:val="00477E83"/>
    <w:rsid w:val="00481192"/>
    <w:rsid w:val="004811DC"/>
    <w:rsid w:val="004819F2"/>
    <w:rsid w:val="00481EB1"/>
    <w:rsid w:val="004824AF"/>
    <w:rsid w:val="004827EB"/>
    <w:rsid w:val="004833FC"/>
    <w:rsid w:val="004835EA"/>
    <w:rsid w:val="004843ED"/>
    <w:rsid w:val="004858BF"/>
    <w:rsid w:val="00485EDB"/>
    <w:rsid w:val="0048761C"/>
    <w:rsid w:val="00487F56"/>
    <w:rsid w:val="00490236"/>
    <w:rsid w:val="004913E5"/>
    <w:rsid w:val="00493F1C"/>
    <w:rsid w:val="00494FFB"/>
    <w:rsid w:val="004952BF"/>
    <w:rsid w:val="004954AB"/>
    <w:rsid w:val="004956D9"/>
    <w:rsid w:val="004958E3"/>
    <w:rsid w:val="0049634C"/>
    <w:rsid w:val="00496926"/>
    <w:rsid w:val="004A0898"/>
    <w:rsid w:val="004A13EF"/>
    <w:rsid w:val="004A2360"/>
    <w:rsid w:val="004A3274"/>
    <w:rsid w:val="004A3526"/>
    <w:rsid w:val="004A6AA9"/>
    <w:rsid w:val="004A73F6"/>
    <w:rsid w:val="004B0348"/>
    <w:rsid w:val="004B042B"/>
    <w:rsid w:val="004B1341"/>
    <w:rsid w:val="004B2BF0"/>
    <w:rsid w:val="004B2F53"/>
    <w:rsid w:val="004B39EC"/>
    <w:rsid w:val="004B3BDF"/>
    <w:rsid w:val="004B44CA"/>
    <w:rsid w:val="004B47AF"/>
    <w:rsid w:val="004B632C"/>
    <w:rsid w:val="004B652E"/>
    <w:rsid w:val="004C150B"/>
    <w:rsid w:val="004C2B56"/>
    <w:rsid w:val="004C3C72"/>
    <w:rsid w:val="004C4CE0"/>
    <w:rsid w:val="004C64CC"/>
    <w:rsid w:val="004C6FF2"/>
    <w:rsid w:val="004C73C4"/>
    <w:rsid w:val="004C73FD"/>
    <w:rsid w:val="004D017B"/>
    <w:rsid w:val="004D0993"/>
    <w:rsid w:val="004D39BD"/>
    <w:rsid w:val="004D635D"/>
    <w:rsid w:val="004E070E"/>
    <w:rsid w:val="004E1505"/>
    <w:rsid w:val="004E1516"/>
    <w:rsid w:val="004E17FA"/>
    <w:rsid w:val="004E2A2D"/>
    <w:rsid w:val="004E4009"/>
    <w:rsid w:val="004E4E4F"/>
    <w:rsid w:val="004E682A"/>
    <w:rsid w:val="004E687A"/>
    <w:rsid w:val="004E7107"/>
    <w:rsid w:val="004E7E51"/>
    <w:rsid w:val="004F0089"/>
    <w:rsid w:val="004F02E7"/>
    <w:rsid w:val="004F0782"/>
    <w:rsid w:val="004F1672"/>
    <w:rsid w:val="004F177A"/>
    <w:rsid w:val="004F1AA0"/>
    <w:rsid w:val="004F3732"/>
    <w:rsid w:val="004F4661"/>
    <w:rsid w:val="004F4735"/>
    <w:rsid w:val="00501668"/>
    <w:rsid w:val="0050301E"/>
    <w:rsid w:val="00504659"/>
    <w:rsid w:val="0050473D"/>
    <w:rsid w:val="005048AD"/>
    <w:rsid w:val="00504CCC"/>
    <w:rsid w:val="00506AE6"/>
    <w:rsid w:val="005075D8"/>
    <w:rsid w:val="005076EB"/>
    <w:rsid w:val="0051184B"/>
    <w:rsid w:val="005145E9"/>
    <w:rsid w:val="005152C3"/>
    <w:rsid w:val="0051578F"/>
    <w:rsid w:val="005172C1"/>
    <w:rsid w:val="00521D8D"/>
    <w:rsid w:val="005247BC"/>
    <w:rsid w:val="00526034"/>
    <w:rsid w:val="0052716F"/>
    <w:rsid w:val="005300A3"/>
    <w:rsid w:val="0053012F"/>
    <w:rsid w:val="005303E7"/>
    <w:rsid w:val="0053083F"/>
    <w:rsid w:val="0053104E"/>
    <w:rsid w:val="00532A30"/>
    <w:rsid w:val="00532D2C"/>
    <w:rsid w:val="0053300A"/>
    <w:rsid w:val="00533342"/>
    <w:rsid w:val="00533770"/>
    <w:rsid w:val="00533989"/>
    <w:rsid w:val="005339FE"/>
    <w:rsid w:val="00535DAB"/>
    <w:rsid w:val="005362E4"/>
    <w:rsid w:val="00537766"/>
    <w:rsid w:val="00540C05"/>
    <w:rsid w:val="00540DBA"/>
    <w:rsid w:val="00541122"/>
    <w:rsid w:val="00541BB9"/>
    <w:rsid w:val="0054266D"/>
    <w:rsid w:val="00542832"/>
    <w:rsid w:val="00545438"/>
    <w:rsid w:val="00547420"/>
    <w:rsid w:val="00550CEF"/>
    <w:rsid w:val="005529CB"/>
    <w:rsid w:val="0055571F"/>
    <w:rsid w:val="00555B76"/>
    <w:rsid w:val="00556E31"/>
    <w:rsid w:val="00557870"/>
    <w:rsid w:val="00557993"/>
    <w:rsid w:val="00557B41"/>
    <w:rsid w:val="00562076"/>
    <w:rsid w:val="00563CBB"/>
    <w:rsid w:val="005649A3"/>
    <w:rsid w:val="00564B25"/>
    <w:rsid w:val="00565E2F"/>
    <w:rsid w:val="00566CA2"/>
    <w:rsid w:val="0056779A"/>
    <w:rsid w:val="00567E22"/>
    <w:rsid w:val="00570296"/>
    <w:rsid w:val="005710AE"/>
    <w:rsid w:val="00571C19"/>
    <w:rsid w:val="00571F80"/>
    <w:rsid w:val="00572BE5"/>
    <w:rsid w:val="0057314E"/>
    <w:rsid w:val="005740C1"/>
    <w:rsid w:val="00574671"/>
    <w:rsid w:val="00575A59"/>
    <w:rsid w:val="00577718"/>
    <w:rsid w:val="00581C6A"/>
    <w:rsid w:val="00581D2B"/>
    <w:rsid w:val="005833C2"/>
    <w:rsid w:val="00583891"/>
    <w:rsid w:val="00586A33"/>
    <w:rsid w:val="0059034C"/>
    <w:rsid w:val="0059079B"/>
    <w:rsid w:val="005914A9"/>
    <w:rsid w:val="0059229D"/>
    <w:rsid w:val="005929C1"/>
    <w:rsid w:val="00597C1B"/>
    <w:rsid w:val="005A505E"/>
    <w:rsid w:val="005A59B7"/>
    <w:rsid w:val="005A5D20"/>
    <w:rsid w:val="005B03F5"/>
    <w:rsid w:val="005B0E9A"/>
    <w:rsid w:val="005B2AAE"/>
    <w:rsid w:val="005B3D12"/>
    <w:rsid w:val="005B4EE1"/>
    <w:rsid w:val="005B5C9A"/>
    <w:rsid w:val="005B5F6F"/>
    <w:rsid w:val="005B6D3F"/>
    <w:rsid w:val="005C0692"/>
    <w:rsid w:val="005C2346"/>
    <w:rsid w:val="005C2512"/>
    <w:rsid w:val="005C4DB9"/>
    <w:rsid w:val="005C5766"/>
    <w:rsid w:val="005C6849"/>
    <w:rsid w:val="005C6D9C"/>
    <w:rsid w:val="005C79B0"/>
    <w:rsid w:val="005D0F6F"/>
    <w:rsid w:val="005D365A"/>
    <w:rsid w:val="005D3706"/>
    <w:rsid w:val="005D416A"/>
    <w:rsid w:val="005D6D2B"/>
    <w:rsid w:val="005E09C8"/>
    <w:rsid w:val="005E1323"/>
    <w:rsid w:val="005E21BC"/>
    <w:rsid w:val="005E282E"/>
    <w:rsid w:val="005E3002"/>
    <w:rsid w:val="005E4122"/>
    <w:rsid w:val="005E4A5C"/>
    <w:rsid w:val="005E4BFD"/>
    <w:rsid w:val="005E7AA4"/>
    <w:rsid w:val="005F0EE1"/>
    <w:rsid w:val="005F60F3"/>
    <w:rsid w:val="005F6A45"/>
    <w:rsid w:val="005F75B3"/>
    <w:rsid w:val="005F7A94"/>
    <w:rsid w:val="005F7B7A"/>
    <w:rsid w:val="005F7E68"/>
    <w:rsid w:val="006022BA"/>
    <w:rsid w:val="00605F52"/>
    <w:rsid w:val="0060679E"/>
    <w:rsid w:val="00606A50"/>
    <w:rsid w:val="006077B3"/>
    <w:rsid w:val="00610366"/>
    <w:rsid w:val="006106CE"/>
    <w:rsid w:val="006116CA"/>
    <w:rsid w:val="00613837"/>
    <w:rsid w:val="00613DB5"/>
    <w:rsid w:val="00614898"/>
    <w:rsid w:val="0061550D"/>
    <w:rsid w:val="00615CFC"/>
    <w:rsid w:val="00617E51"/>
    <w:rsid w:val="006221B6"/>
    <w:rsid w:val="0062347C"/>
    <w:rsid w:val="006261AA"/>
    <w:rsid w:val="00626EE7"/>
    <w:rsid w:val="00630710"/>
    <w:rsid w:val="0063075D"/>
    <w:rsid w:val="006328EE"/>
    <w:rsid w:val="006337C5"/>
    <w:rsid w:val="00634174"/>
    <w:rsid w:val="006346BB"/>
    <w:rsid w:val="00634D14"/>
    <w:rsid w:val="00634FD5"/>
    <w:rsid w:val="00636F9C"/>
    <w:rsid w:val="006371CC"/>
    <w:rsid w:val="00641311"/>
    <w:rsid w:val="00642057"/>
    <w:rsid w:val="006432B2"/>
    <w:rsid w:val="00643679"/>
    <w:rsid w:val="006438F7"/>
    <w:rsid w:val="006447B6"/>
    <w:rsid w:val="00645FA8"/>
    <w:rsid w:val="00646139"/>
    <w:rsid w:val="006470C7"/>
    <w:rsid w:val="00647DCD"/>
    <w:rsid w:val="00650026"/>
    <w:rsid w:val="00651087"/>
    <w:rsid w:val="00653F68"/>
    <w:rsid w:val="006567DD"/>
    <w:rsid w:val="0065736A"/>
    <w:rsid w:val="00657E82"/>
    <w:rsid w:val="006614B6"/>
    <w:rsid w:val="00662C3F"/>
    <w:rsid w:val="006634FF"/>
    <w:rsid w:val="00663556"/>
    <w:rsid w:val="0066364E"/>
    <w:rsid w:val="00663F7A"/>
    <w:rsid w:val="006659A7"/>
    <w:rsid w:val="006665AE"/>
    <w:rsid w:val="00667C69"/>
    <w:rsid w:val="00670977"/>
    <w:rsid w:val="006715EB"/>
    <w:rsid w:val="006719A0"/>
    <w:rsid w:val="00672606"/>
    <w:rsid w:val="00672B22"/>
    <w:rsid w:val="00674808"/>
    <w:rsid w:val="00674FA4"/>
    <w:rsid w:val="00675348"/>
    <w:rsid w:val="00675BDB"/>
    <w:rsid w:val="00676527"/>
    <w:rsid w:val="00677658"/>
    <w:rsid w:val="00677BD0"/>
    <w:rsid w:val="00682999"/>
    <w:rsid w:val="006847D7"/>
    <w:rsid w:val="00687CB8"/>
    <w:rsid w:val="006919CF"/>
    <w:rsid w:val="006923C3"/>
    <w:rsid w:val="00692C3E"/>
    <w:rsid w:val="00693B55"/>
    <w:rsid w:val="0069500D"/>
    <w:rsid w:val="00695208"/>
    <w:rsid w:val="00696813"/>
    <w:rsid w:val="00697A52"/>
    <w:rsid w:val="006A07AA"/>
    <w:rsid w:val="006A16C8"/>
    <w:rsid w:val="006A211A"/>
    <w:rsid w:val="006A38CD"/>
    <w:rsid w:val="006A39C0"/>
    <w:rsid w:val="006A486B"/>
    <w:rsid w:val="006A6F1B"/>
    <w:rsid w:val="006A72E8"/>
    <w:rsid w:val="006B0110"/>
    <w:rsid w:val="006B0740"/>
    <w:rsid w:val="006B0DC3"/>
    <w:rsid w:val="006B1C72"/>
    <w:rsid w:val="006B27AB"/>
    <w:rsid w:val="006B3366"/>
    <w:rsid w:val="006B47E2"/>
    <w:rsid w:val="006B6A51"/>
    <w:rsid w:val="006B7F2D"/>
    <w:rsid w:val="006C0AC4"/>
    <w:rsid w:val="006C2730"/>
    <w:rsid w:val="006C6FEB"/>
    <w:rsid w:val="006C71C6"/>
    <w:rsid w:val="006C78AA"/>
    <w:rsid w:val="006D07A1"/>
    <w:rsid w:val="006D11EE"/>
    <w:rsid w:val="006D284D"/>
    <w:rsid w:val="006D32B0"/>
    <w:rsid w:val="006D3FC4"/>
    <w:rsid w:val="006D40AC"/>
    <w:rsid w:val="006D4F11"/>
    <w:rsid w:val="006D5513"/>
    <w:rsid w:val="006D694A"/>
    <w:rsid w:val="006D6F3B"/>
    <w:rsid w:val="006D71C7"/>
    <w:rsid w:val="006D77CE"/>
    <w:rsid w:val="006E0862"/>
    <w:rsid w:val="006E17BB"/>
    <w:rsid w:val="006E44C2"/>
    <w:rsid w:val="006E55A6"/>
    <w:rsid w:val="006E5D7D"/>
    <w:rsid w:val="006E64D3"/>
    <w:rsid w:val="006F13BF"/>
    <w:rsid w:val="006F16E9"/>
    <w:rsid w:val="006F23AC"/>
    <w:rsid w:val="006F23C3"/>
    <w:rsid w:val="006F2C3F"/>
    <w:rsid w:val="006F3D45"/>
    <w:rsid w:val="006F6F17"/>
    <w:rsid w:val="006F733B"/>
    <w:rsid w:val="006F781D"/>
    <w:rsid w:val="00700358"/>
    <w:rsid w:val="0070774F"/>
    <w:rsid w:val="00707F80"/>
    <w:rsid w:val="0071013D"/>
    <w:rsid w:val="0071114E"/>
    <w:rsid w:val="0071126B"/>
    <w:rsid w:val="00711347"/>
    <w:rsid w:val="00711670"/>
    <w:rsid w:val="00711F60"/>
    <w:rsid w:val="00712155"/>
    <w:rsid w:val="00712450"/>
    <w:rsid w:val="0071265D"/>
    <w:rsid w:val="007139C3"/>
    <w:rsid w:val="00713E67"/>
    <w:rsid w:val="00714279"/>
    <w:rsid w:val="00714CD0"/>
    <w:rsid w:val="007154BB"/>
    <w:rsid w:val="007168CC"/>
    <w:rsid w:val="0071763B"/>
    <w:rsid w:val="00717806"/>
    <w:rsid w:val="00720301"/>
    <w:rsid w:val="007237CF"/>
    <w:rsid w:val="007244AE"/>
    <w:rsid w:val="00724B3D"/>
    <w:rsid w:val="00725809"/>
    <w:rsid w:val="00725903"/>
    <w:rsid w:val="0072613D"/>
    <w:rsid w:val="007265BA"/>
    <w:rsid w:val="007266BD"/>
    <w:rsid w:val="00727C04"/>
    <w:rsid w:val="00730D9D"/>
    <w:rsid w:val="00731B48"/>
    <w:rsid w:val="00732A58"/>
    <w:rsid w:val="00733496"/>
    <w:rsid w:val="007357CA"/>
    <w:rsid w:val="007368B3"/>
    <w:rsid w:val="00737AFA"/>
    <w:rsid w:val="0074003F"/>
    <w:rsid w:val="00740446"/>
    <w:rsid w:val="00740C6E"/>
    <w:rsid w:val="00740DA7"/>
    <w:rsid w:val="007414DE"/>
    <w:rsid w:val="00742949"/>
    <w:rsid w:val="0074336F"/>
    <w:rsid w:val="00744182"/>
    <w:rsid w:val="00744829"/>
    <w:rsid w:val="00744CEF"/>
    <w:rsid w:val="00745A01"/>
    <w:rsid w:val="007478A8"/>
    <w:rsid w:val="007478E4"/>
    <w:rsid w:val="007507FC"/>
    <w:rsid w:val="00750F3A"/>
    <w:rsid w:val="007532BA"/>
    <w:rsid w:val="00754C25"/>
    <w:rsid w:val="0075557C"/>
    <w:rsid w:val="00755DF0"/>
    <w:rsid w:val="00756030"/>
    <w:rsid w:val="00756445"/>
    <w:rsid w:val="00756CEB"/>
    <w:rsid w:val="00756D9A"/>
    <w:rsid w:val="007604CE"/>
    <w:rsid w:val="00760B2D"/>
    <w:rsid w:val="007617F0"/>
    <w:rsid w:val="00761D56"/>
    <w:rsid w:val="00761D95"/>
    <w:rsid w:val="00762081"/>
    <w:rsid w:val="00762763"/>
    <w:rsid w:val="007639E2"/>
    <w:rsid w:val="00763F10"/>
    <w:rsid w:val="00767D29"/>
    <w:rsid w:val="00770190"/>
    <w:rsid w:val="00772DAF"/>
    <w:rsid w:val="007756C4"/>
    <w:rsid w:val="007763BE"/>
    <w:rsid w:val="0077691E"/>
    <w:rsid w:val="00776E62"/>
    <w:rsid w:val="00777AA0"/>
    <w:rsid w:val="00780021"/>
    <w:rsid w:val="00782114"/>
    <w:rsid w:val="007825CE"/>
    <w:rsid w:val="00783053"/>
    <w:rsid w:val="00783068"/>
    <w:rsid w:val="0078414F"/>
    <w:rsid w:val="007859F8"/>
    <w:rsid w:val="00786207"/>
    <w:rsid w:val="00786CA7"/>
    <w:rsid w:val="007879D5"/>
    <w:rsid w:val="00787C69"/>
    <w:rsid w:val="00790243"/>
    <w:rsid w:val="007907F9"/>
    <w:rsid w:val="00790805"/>
    <w:rsid w:val="00790922"/>
    <w:rsid w:val="00791762"/>
    <w:rsid w:val="00791B6D"/>
    <w:rsid w:val="0079293B"/>
    <w:rsid w:val="00792D4C"/>
    <w:rsid w:val="00792E56"/>
    <w:rsid w:val="00792E7D"/>
    <w:rsid w:val="007943D1"/>
    <w:rsid w:val="007945C2"/>
    <w:rsid w:val="00795D4C"/>
    <w:rsid w:val="00795F88"/>
    <w:rsid w:val="007962CF"/>
    <w:rsid w:val="0079766C"/>
    <w:rsid w:val="007A07FB"/>
    <w:rsid w:val="007A18DB"/>
    <w:rsid w:val="007B06F5"/>
    <w:rsid w:val="007B0F35"/>
    <w:rsid w:val="007B1061"/>
    <w:rsid w:val="007B1201"/>
    <w:rsid w:val="007B1205"/>
    <w:rsid w:val="007B368E"/>
    <w:rsid w:val="007B4E86"/>
    <w:rsid w:val="007B5054"/>
    <w:rsid w:val="007B5744"/>
    <w:rsid w:val="007B6880"/>
    <w:rsid w:val="007B77E0"/>
    <w:rsid w:val="007B7B88"/>
    <w:rsid w:val="007C0578"/>
    <w:rsid w:val="007C136A"/>
    <w:rsid w:val="007C1DFF"/>
    <w:rsid w:val="007C2D7B"/>
    <w:rsid w:val="007C354B"/>
    <w:rsid w:val="007C3616"/>
    <w:rsid w:val="007C4A08"/>
    <w:rsid w:val="007C57EB"/>
    <w:rsid w:val="007C717F"/>
    <w:rsid w:val="007D344B"/>
    <w:rsid w:val="007D419A"/>
    <w:rsid w:val="007D659A"/>
    <w:rsid w:val="007D6CA5"/>
    <w:rsid w:val="007E072C"/>
    <w:rsid w:val="007E0E6B"/>
    <w:rsid w:val="007E33A9"/>
    <w:rsid w:val="007E410D"/>
    <w:rsid w:val="007E4791"/>
    <w:rsid w:val="007E4F1B"/>
    <w:rsid w:val="007E5569"/>
    <w:rsid w:val="007E5628"/>
    <w:rsid w:val="007E7A4A"/>
    <w:rsid w:val="007F0DF9"/>
    <w:rsid w:val="007F0E68"/>
    <w:rsid w:val="007F0FCF"/>
    <w:rsid w:val="007F36C2"/>
    <w:rsid w:val="007F46F6"/>
    <w:rsid w:val="007F4D4A"/>
    <w:rsid w:val="007F4E13"/>
    <w:rsid w:val="007F567A"/>
    <w:rsid w:val="007F5CD1"/>
    <w:rsid w:val="007F5D0D"/>
    <w:rsid w:val="007F6FEF"/>
    <w:rsid w:val="007F7763"/>
    <w:rsid w:val="008016FD"/>
    <w:rsid w:val="00801F20"/>
    <w:rsid w:val="00801FB2"/>
    <w:rsid w:val="0080226F"/>
    <w:rsid w:val="00802286"/>
    <w:rsid w:val="008053E7"/>
    <w:rsid w:val="00806E65"/>
    <w:rsid w:val="00810359"/>
    <w:rsid w:val="00810BA8"/>
    <w:rsid w:val="00812A5D"/>
    <w:rsid w:val="008142B7"/>
    <w:rsid w:val="00814362"/>
    <w:rsid w:val="0081451A"/>
    <w:rsid w:val="0081468C"/>
    <w:rsid w:val="008146DB"/>
    <w:rsid w:val="008151AD"/>
    <w:rsid w:val="00815A33"/>
    <w:rsid w:val="0081649A"/>
    <w:rsid w:val="008168D0"/>
    <w:rsid w:val="00817BC3"/>
    <w:rsid w:val="008205F6"/>
    <w:rsid w:val="00820A18"/>
    <w:rsid w:val="00821FDC"/>
    <w:rsid w:val="00823B9D"/>
    <w:rsid w:val="0082404E"/>
    <w:rsid w:val="00824260"/>
    <w:rsid w:val="00824B45"/>
    <w:rsid w:val="00825050"/>
    <w:rsid w:val="00825070"/>
    <w:rsid w:val="00826112"/>
    <w:rsid w:val="008268F1"/>
    <w:rsid w:val="00827A6B"/>
    <w:rsid w:val="0083061F"/>
    <w:rsid w:val="0083222D"/>
    <w:rsid w:val="00832FFB"/>
    <w:rsid w:val="00833AC7"/>
    <w:rsid w:val="008342FD"/>
    <w:rsid w:val="00835879"/>
    <w:rsid w:val="00837BD2"/>
    <w:rsid w:val="00840C29"/>
    <w:rsid w:val="00840D88"/>
    <w:rsid w:val="00843B93"/>
    <w:rsid w:val="008448E3"/>
    <w:rsid w:val="008451B4"/>
    <w:rsid w:val="008507F4"/>
    <w:rsid w:val="0085152A"/>
    <w:rsid w:val="00853630"/>
    <w:rsid w:val="00857318"/>
    <w:rsid w:val="00857BB9"/>
    <w:rsid w:val="0086008F"/>
    <w:rsid w:val="008602F3"/>
    <w:rsid w:val="00860618"/>
    <w:rsid w:val="00860E3A"/>
    <w:rsid w:val="008611F1"/>
    <w:rsid w:val="00861777"/>
    <w:rsid w:val="008618CC"/>
    <w:rsid w:val="008635AB"/>
    <w:rsid w:val="00863A94"/>
    <w:rsid w:val="00864EA2"/>
    <w:rsid w:val="00866B9E"/>
    <w:rsid w:val="0086763D"/>
    <w:rsid w:val="00870BCE"/>
    <w:rsid w:val="0087167A"/>
    <w:rsid w:val="0087251A"/>
    <w:rsid w:val="00872B23"/>
    <w:rsid w:val="00874AFF"/>
    <w:rsid w:val="008754C3"/>
    <w:rsid w:val="00875F88"/>
    <w:rsid w:val="0087638C"/>
    <w:rsid w:val="00876A0B"/>
    <w:rsid w:val="0087704F"/>
    <w:rsid w:val="00877943"/>
    <w:rsid w:val="00877EF8"/>
    <w:rsid w:val="008802BB"/>
    <w:rsid w:val="00881010"/>
    <w:rsid w:val="00881649"/>
    <w:rsid w:val="00881ADC"/>
    <w:rsid w:val="00881EDF"/>
    <w:rsid w:val="00882197"/>
    <w:rsid w:val="00882915"/>
    <w:rsid w:val="00883351"/>
    <w:rsid w:val="0088415C"/>
    <w:rsid w:val="008849B1"/>
    <w:rsid w:val="00885F93"/>
    <w:rsid w:val="00886A8F"/>
    <w:rsid w:val="00887D06"/>
    <w:rsid w:val="0089029A"/>
    <w:rsid w:val="00890C88"/>
    <w:rsid w:val="00891428"/>
    <w:rsid w:val="00891C88"/>
    <w:rsid w:val="00893375"/>
    <w:rsid w:val="00894211"/>
    <w:rsid w:val="00895944"/>
    <w:rsid w:val="00897F4A"/>
    <w:rsid w:val="008A1BEA"/>
    <w:rsid w:val="008A286B"/>
    <w:rsid w:val="008A3868"/>
    <w:rsid w:val="008A3893"/>
    <w:rsid w:val="008A3A6D"/>
    <w:rsid w:val="008A3CD5"/>
    <w:rsid w:val="008A5A07"/>
    <w:rsid w:val="008A75FB"/>
    <w:rsid w:val="008A7DAA"/>
    <w:rsid w:val="008B060C"/>
    <w:rsid w:val="008B0805"/>
    <w:rsid w:val="008B18DF"/>
    <w:rsid w:val="008B1AC1"/>
    <w:rsid w:val="008B220F"/>
    <w:rsid w:val="008B27DA"/>
    <w:rsid w:val="008B68E1"/>
    <w:rsid w:val="008C0D41"/>
    <w:rsid w:val="008C4498"/>
    <w:rsid w:val="008C4AEA"/>
    <w:rsid w:val="008C5511"/>
    <w:rsid w:val="008C614B"/>
    <w:rsid w:val="008C64E7"/>
    <w:rsid w:val="008C7214"/>
    <w:rsid w:val="008C7E49"/>
    <w:rsid w:val="008D036B"/>
    <w:rsid w:val="008D1E09"/>
    <w:rsid w:val="008D324C"/>
    <w:rsid w:val="008D5B8D"/>
    <w:rsid w:val="008D65DE"/>
    <w:rsid w:val="008E1D8B"/>
    <w:rsid w:val="008E2A0E"/>
    <w:rsid w:val="008E37A2"/>
    <w:rsid w:val="008E5116"/>
    <w:rsid w:val="008E5264"/>
    <w:rsid w:val="008E62BA"/>
    <w:rsid w:val="008E6576"/>
    <w:rsid w:val="008E7255"/>
    <w:rsid w:val="008E742B"/>
    <w:rsid w:val="008F040D"/>
    <w:rsid w:val="008F06A9"/>
    <w:rsid w:val="008F0AF2"/>
    <w:rsid w:val="008F1739"/>
    <w:rsid w:val="008F282A"/>
    <w:rsid w:val="008F329F"/>
    <w:rsid w:val="008F6E81"/>
    <w:rsid w:val="008F7315"/>
    <w:rsid w:val="008F7669"/>
    <w:rsid w:val="008F78EA"/>
    <w:rsid w:val="009008B3"/>
    <w:rsid w:val="009012EC"/>
    <w:rsid w:val="00901668"/>
    <w:rsid w:val="009018E1"/>
    <w:rsid w:val="00902B11"/>
    <w:rsid w:val="009036FC"/>
    <w:rsid w:val="00903915"/>
    <w:rsid w:val="0090423C"/>
    <w:rsid w:val="00906E51"/>
    <w:rsid w:val="0091135A"/>
    <w:rsid w:val="009121FC"/>
    <w:rsid w:val="009123A7"/>
    <w:rsid w:val="00916CDF"/>
    <w:rsid w:val="00920036"/>
    <w:rsid w:val="00921314"/>
    <w:rsid w:val="00922A01"/>
    <w:rsid w:val="00924C3C"/>
    <w:rsid w:val="00925FD5"/>
    <w:rsid w:val="009268D8"/>
    <w:rsid w:val="00926DC0"/>
    <w:rsid w:val="00930224"/>
    <w:rsid w:val="0093466B"/>
    <w:rsid w:val="00936384"/>
    <w:rsid w:val="00940B7A"/>
    <w:rsid w:val="00940F1A"/>
    <w:rsid w:val="00940F8B"/>
    <w:rsid w:val="0094475D"/>
    <w:rsid w:val="009448CC"/>
    <w:rsid w:val="009456B5"/>
    <w:rsid w:val="00947A4F"/>
    <w:rsid w:val="0095037D"/>
    <w:rsid w:val="00953023"/>
    <w:rsid w:val="00953D38"/>
    <w:rsid w:val="0095696F"/>
    <w:rsid w:val="00956ECE"/>
    <w:rsid w:val="00957B0E"/>
    <w:rsid w:val="00960567"/>
    <w:rsid w:val="00961BC0"/>
    <w:rsid w:val="009626EA"/>
    <w:rsid w:val="00965112"/>
    <w:rsid w:val="00965CC5"/>
    <w:rsid w:val="00965E69"/>
    <w:rsid w:val="00967886"/>
    <w:rsid w:val="00967DFD"/>
    <w:rsid w:val="00971099"/>
    <w:rsid w:val="0097133C"/>
    <w:rsid w:val="009734CA"/>
    <w:rsid w:val="00973682"/>
    <w:rsid w:val="0097403B"/>
    <w:rsid w:val="00974DCB"/>
    <w:rsid w:val="009804AC"/>
    <w:rsid w:val="0098124E"/>
    <w:rsid w:val="009812C6"/>
    <w:rsid w:val="00982854"/>
    <w:rsid w:val="00984C25"/>
    <w:rsid w:val="00985839"/>
    <w:rsid w:val="00985B5E"/>
    <w:rsid w:val="00985BD3"/>
    <w:rsid w:val="009861C4"/>
    <w:rsid w:val="00987510"/>
    <w:rsid w:val="0099040A"/>
    <w:rsid w:val="00990CEF"/>
    <w:rsid w:val="00991226"/>
    <w:rsid w:val="00991558"/>
    <w:rsid w:val="00991DF0"/>
    <w:rsid w:val="00992365"/>
    <w:rsid w:val="00992451"/>
    <w:rsid w:val="009924C5"/>
    <w:rsid w:val="00993082"/>
    <w:rsid w:val="00993730"/>
    <w:rsid w:val="00995F06"/>
    <w:rsid w:val="00996209"/>
    <w:rsid w:val="00996E53"/>
    <w:rsid w:val="00997172"/>
    <w:rsid w:val="009A3131"/>
    <w:rsid w:val="009A3215"/>
    <w:rsid w:val="009A3AA3"/>
    <w:rsid w:val="009A4B71"/>
    <w:rsid w:val="009A4D57"/>
    <w:rsid w:val="009A5212"/>
    <w:rsid w:val="009A598E"/>
    <w:rsid w:val="009A5F0B"/>
    <w:rsid w:val="009A6AB2"/>
    <w:rsid w:val="009A6ED9"/>
    <w:rsid w:val="009B0604"/>
    <w:rsid w:val="009B090B"/>
    <w:rsid w:val="009B4A8F"/>
    <w:rsid w:val="009B4DAF"/>
    <w:rsid w:val="009B60D2"/>
    <w:rsid w:val="009B779C"/>
    <w:rsid w:val="009C19B0"/>
    <w:rsid w:val="009C1CCB"/>
    <w:rsid w:val="009C1F97"/>
    <w:rsid w:val="009C3915"/>
    <w:rsid w:val="009C3EDF"/>
    <w:rsid w:val="009C4532"/>
    <w:rsid w:val="009C5C0A"/>
    <w:rsid w:val="009C5CDE"/>
    <w:rsid w:val="009C6385"/>
    <w:rsid w:val="009C7BEC"/>
    <w:rsid w:val="009D0328"/>
    <w:rsid w:val="009D208F"/>
    <w:rsid w:val="009D250B"/>
    <w:rsid w:val="009D27E6"/>
    <w:rsid w:val="009D545B"/>
    <w:rsid w:val="009D599B"/>
    <w:rsid w:val="009D5CE2"/>
    <w:rsid w:val="009D74B9"/>
    <w:rsid w:val="009E020B"/>
    <w:rsid w:val="009E2162"/>
    <w:rsid w:val="009E2CF0"/>
    <w:rsid w:val="009E4B9B"/>
    <w:rsid w:val="009E5AF4"/>
    <w:rsid w:val="009E63EA"/>
    <w:rsid w:val="009E7340"/>
    <w:rsid w:val="009F0928"/>
    <w:rsid w:val="009F38EC"/>
    <w:rsid w:val="009F55EB"/>
    <w:rsid w:val="009F6269"/>
    <w:rsid w:val="009F6629"/>
    <w:rsid w:val="009F736D"/>
    <w:rsid w:val="009F76B6"/>
    <w:rsid w:val="00A00597"/>
    <w:rsid w:val="00A00AE9"/>
    <w:rsid w:val="00A01456"/>
    <w:rsid w:val="00A01B6C"/>
    <w:rsid w:val="00A03B1B"/>
    <w:rsid w:val="00A04C49"/>
    <w:rsid w:val="00A10A25"/>
    <w:rsid w:val="00A1242B"/>
    <w:rsid w:val="00A12A37"/>
    <w:rsid w:val="00A139EF"/>
    <w:rsid w:val="00A13A05"/>
    <w:rsid w:val="00A1465D"/>
    <w:rsid w:val="00A14CAA"/>
    <w:rsid w:val="00A150A2"/>
    <w:rsid w:val="00A165C4"/>
    <w:rsid w:val="00A16945"/>
    <w:rsid w:val="00A1793D"/>
    <w:rsid w:val="00A20A8B"/>
    <w:rsid w:val="00A20D0D"/>
    <w:rsid w:val="00A20F81"/>
    <w:rsid w:val="00A2201C"/>
    <w:rsid w:val="00A2223B"/>
    <w:rsid w:val="00A22CB6"/>
    <w:rsid w:val="00A246E3"/>
    <w:rsid w:val="00A255DC"/>
    <w:rsid w:val="00A2657D"/>
    <w:rsid w:val="00A26EBA"/>
    <w:rsid w:val="00A26F04"/>
    <w:rsid w:val="00A274F8"/>
    <w:rsid w:val="00A27FF0"/>
    <w:rsid w:val="00A308B5"/>
    <w:rsid w:val="00A30E00"/>
    <w:rsid w:val="00A33CC3"/>
    <w:rsid w:val="00A3443E"/>
    <w:rsid w:val="00A348CD"/>
    <w:rsid w:val="00A35296"/>
    <w:rsid w:val="00A415ED"/>
    <w:rsid w:val="00A41A30"/>
    <w:rsid w:val="00A42681"/>
    <w:rsid w:val="00A43D45"/>
    <w:rsid w:val="00A447A7"/>
    <w:rsid w:val="00A44A30"/>
    <w:rsid w:val="00A44C20"/>
    <w:rsid w:val="00A46CC5"/>
    <w:rsid w:val="00A46E9F"/>
    <w:rsid w:val="00A47898"/>
    <w:rsid w:val="00A51B14"/>
    <w:rsid w:val="00A51C68"/>
    <w:rsid w:val="00A53A8B"/>
    <w:rsid w:val="00A5462B"/>
    <w:rsid w:val="00A568AF"/>
    <w:rsid w:val="00A619F2"/>
    <w:rsid w:val="00A62250"/>
    <w:rsid w:val="00A64677"/>
    <w:rsid w:val="00A64F7C"/>
    <w:rsid w:val="00A651ED"/>
    <w:rsid w:val="00A65A26"/>
    <w:rsid w:val="00A71FA7"/>
    <w:rsid w:val="00A7208A"/>
    <w:rsid w:val="00A72B93"/>
    <w:rsid w:val="00A74106"/>
    <w:rsid w:val="00A74234"/>
    <w:rsid w:val="00A776B3"/>
    <w:rsid w:val="00A77A8C"/>
    <w:rsid w:val="00A8084C"/>
    <w:rsid w:val="00A80D47"/>
    <w:rsid w:val="00A8209E"/>
    <w:rsid w:val="00A83BD6"/>
    <w:rsid w:val="00A83C4A"/>
    <w:rsid w:val="00A8412D"/>
    <w:rsid w:val="00A8458D"/>
    <w:rsid w:val="00A90F50"/>
    <w:rsid w:val="00A9250B"/>
    <w:rsid w:val="00A9301B"/>
    <w:rsid w:val="00A93118"/>
    <w:rsid w:val="00A94355"/>
    <w:rsid w:val="00A94AC0"/>
    <w:rsid w:val="00A950DF"/>
    <w:rsid w:val="00A96C7E"/>
    <w:rsid w:val="00A96CEE"/>
    <w:rsid w:val="00A971F0"/>
    <w:rsid w:val="00AA0496"/>
    <w:rsid w:val="00AA0A05"/>
    <w:rsid w:val="00AA17F9"/>
    <w:rsid w:val="00AA21C6"/>
    <w:rsid w:val="00AA273C"/>
    <w:rsid w:val="00AA698B"/>
    <w:rsid w:val="00AA742F"/>
    <w:rsid w:val="00AB08C7"/>
    <w:rsid w:val="00AB0F72"/>
    <w:rsid w:val="00AB11B4"/>
    <w:rsid w:val="00AB12AF"/>
    <w:rsid w:val="00AB158E"/>
    <w:rsid w:val="00AB2395"/>
    <w:rsid w:val="00AB3184"/>
    <w:rsid w:val="00AB4603"/>
    <w:rsid w:val="00AB645D"/>
    <w:rsid w:val="00AB6CAB"/>
    <w:rsid w:val="00AB6EFB"/>
    <w:rsid w:val="00AB7BE9"/>
    <w:rsid w:val="00AB7FC7"/>
    <w:rsid w:val="00AC00C1"/>
    <w:rsid w:val="00AC0A77"/>
    <w:rsid w:val="00AC13B7"/>
    <w:rsid w:val="00AC2C4B"/>
    <w:rsid w:val="00AC3BD1"/>
    <w:rsid w:val="00AC49A4"/>
    <w:rsid w:val="00AC4E13"/>
    <w:rsid w:val="00AC534F"/>
    <w:rsid w:val="00AC5D2C"/>
    <w:rsid w:val="00AC6E18"/>
    <w:rsid w:val="00AD052B"/>
    <w:rsid w:val="00AD0F75"/>
    <w:rsid w:val="00AD20A3"/>
    <w:rsid w:val="00AD3FC8"/>
    <w:rsid w:val="00AD5189"/>
    <w:rsid w:val="00AD5260"/>
    <w:rsid w:val="00AD575B"/>
    <w:rsid w:val="00AD7832"/>
    <w:rsid w:val="00AD7FB5"/>
    <w:rsid w:val="00AE0E2A"/>
    <w:rsid w:val="00AE1FC1"/>
    <w:rsid w:val="00AE273D"/>
    <w:rsid w:val="00AE7687"/>
    <w:rsid w:val="00AF01D6"/>
    <w:rsid w:val="00AF3373"/>
    <w:rsid w:val="00AF47C2"/>
    <w:rsid w:val="00AF4841"/>
    <w:rsid w:val="00AF5492"/>
    <w:rsid w:val="00AF694F"/>
    <w:rsid w:val="00AF7072"/>
    <w:rsid w:val="00B00346"/>
    <w:rsid w:val="00B02F07"/>
    <w:rsid w:val="00B05F58"/>
    <w:rsid w:val="00B07C46"/>
    <w:rsid w:val="00B106DC"/>
    <w:rsid w:val="00B10C5C"/>
    <w:rsid w:val="00B12334"/>
    <w:rsid w:val="00B13308"/>
    <w:rsid w:val="00B14264"/>
    <w:rsid w:val="00B1493C"/>
    <w:rsid w:val="00B14C7C"/>
    <w:rsid w:val="00B1744D"/>
    <w:rsid w:val="00B20D98"/>
    <w:rsid w:val="00B22A61"/>
    <w:rsid w:val="00B22F73"/>
    <w:rsid w:val="00B22F7F"/>
    <w:rsid w:val="00B23ED8"/>
    <w:rsid w:val="00B24081"/>
    <w:rsid w:val="00B24576"/>
    <w:rsid w:val="00B31B1A"/>
    <w:rsid w:val="00B321CE"/>
    <w:rsid w:val="00B32499"/>
    <w:rsid w:val="00B35290"/>
    <w:rsid w:val="00B35294"/>
    <w:rsid w:val="00B357A9"/>
    <w:rsid w:val="00B35EDE"/>
    <w:rsid w:val="00B36AAE"/>
    <w:rsid w:val="00B37745"/>
    <w:rsid w:val="00B4405A"/>
    <w:rsid w:val="00B44E2C"/>
    <w:rsid w:val="00B45DEB"/>
    <w:rsid w:val="00B47B95"/>
    <w:rsid w:val="00B5255B"/>
    <w:rsid w:val="00B531A8"/>
    <w:rsid w:val="00B536EB"/>
    <w:rsid w:val="00B54D1E"/>
    <w:rsid w:val="00B56880"/>
    <w:rsid w:val="00B611D0"/>
    <w:rsid w:val="00B62411"/>
    <w:rsid w:val="00B63039"/>
    <w:rsid w:val="00B63244"/>
    <w:rsid w:val="00B6360E"/>
    <w:rsid w:val="00B63DDB"/>
    <w:rsid w:val="00B66EC3"/>
    <w:rsid w:val="00B6780C"/>
    <w:rsid w:val="00B67A8D"/>
    <w:rsid w:val="00B700B6"/>
    <w:rsid w:val="00B70BD7"/>
    <w:rsid w:val="00B71D57"/>
    <w:rsid w:val="00B71FFB"/>
    <w:rsid w:val="00B7231D"/>
    <w:rsid w:val="00B723A4"/>
    <w:rsid w:val="00B73BD5"/>
    <w:rsid w:val="00B7552E"/>
    <w:rsid w:val="00B758F4"/>
    <w:rsid w:val="00B7670E"/>
    <w:rsid w:val="00B7734A"/>
    <w:rsid w:val="00B77481"/>
    <w:rsid w:val="00B77E7A"/>
    <w:rsid w:val="00B81EE2"/>
    <w:rsid w:val="00B8629A"/>
    <w:rsid w:val="00B87527"/>
    <w:rsid w:val="00B90473"/>
    <w:rsid w:val="00B913AB"/>
    <w:rsid w:val="00B92479"/>
    <w:rsid w:val="00B9381F"/>
    <w:rsid w:val="00B93FCB"/>
    <w:rsid w:val="00B9521B"/>
    <w:rsid w:val="00B964A1"/>
    <w:rsid w:val="00B97A71"/>
    <w:rsid w:val="00BA02CF"/>
    <w:rsid w:val="00BA11C2"/>
    <w:rsid w:val="00BA1DD9"/>
    <w:rsid w:val="00BA20D7"/>
    <w:rsid w:val="00BA24C7"/>
    <w:rsid w:val="00BA2DB4"/>
    <w:rsid w:val="00BA2DD9"/>
    <w:rsid w:val="00BA45BF"/>
    <w:rsid w:val="00BA5618"/>
    <w:rsid w:val="00BA6561"/>
    <w:rsid w:val="00BA7A1F"/>
    <w:rsid w:val="00BB0559"/>
    <w:rsid w:val="00BB07A2"/>
    <w:rsid w:val="00BB12C5"/>
    <w:rsid w:val="00BB18FA"/>
    <w:rsid w:val="00BB27AD"/>
    <w:rsid w:val="00BB305B"/>
    <w:rsid w:val="00BB33E3"/>
    <w:rsid w:val="00BB37EE"/>
    <w:rsid w:val="00BB4C9C"/>
    <w:rsid w:val="00BB4F4F"/>
    <w:rsid w:val="00BB6726"/>
    <w:rsid w:val="00BC2157"/>
    <w:rsid w:val="00BC271E"/>
    <w:rsid w:val="00BC288C"/>
    <w:rsid w:val="00BC385D"/>
    <w:rsid w:val="00BC3F0F"/>
    <w:rsid w:val="00BC4277"/>
    <w:rsid w:val="00BC65EB"/>
    <w:rsid w:val="00BC6662"/>
    <w:rsid w:val="00BC7C12"/>
    <w:rsid w:val="00BD06CA"/>
    <w:rsid w:val="00BD0AC8"/>
    <w:rsid w:val="00BD0C53"/>
    <w:rsid w:val="00BD14DD"/>
    <w:rsid w:val="00BD1D2E"/>
    <w:rsid w:val="00BD24CB"/>
    <w:rsid w:val="00BD2E8A"/>
    <w:rsid w:val="00BD3953"/>
    <w:rsid w:val="00BD3DCE"/>
    <w:rsid w:val="00BD411E"/>
    <w:rsid w:val="00BD6FB4"/>
    <w:rsid w:val="00BD7893"/>
    <w:rsid w:val="00BE13EA"/>
    <w:rsid w:val="00BE2408"/>
    <w:rsid w:val="00BE2879"/>
    <w:rsid w:val="00BE2937"/>
    <w:rsid w:val="00BE2D90"/>
    <w:rsid w:val="00BE421B"/>
    <w:rsid w:val="00BE4269"/>
    <w:rsid w:val="00BE46BA"/>
    <w:rsid w:val="00BE577E"/>
    <w:rsid w:val="00BE7216"/>
    <w:rsid w:val="00BF45FD"/>
    <w:rsid w:val="00BF57F3"/>
    <w:rsid w:val="00BF5E3B"/>
    <w:rsid w:val="00BF6EB6"/>
    <w:rsid w:val="00BF7AF0"/>
    <w:rsid w:val="00BF7B25"/>
    <w:rsid w:val="00C012ED"/>
    <w:rsid w:val="00C025FF"/>
    <w:rsid w:val="00C02AC5"/>
    <w:rsid w:val="00C03142"/>
    <w:rsid w:val="00C031F0"/>
    <w:rsid w:val="00C03F05"/>
    <w:rsid w:val="00C071A9"/>
    <w:rsid w:val="00C10647"/>
    <w:rsid w:val="00C12174"/>
    <w:rsid w:val="00C13011"/>
    <w:rsid w:val="00C1427F"/>
    <w:rsid w:val="00C14567"/>
    <w:rsid w:val="00C14AC0"/>
    <w:rsid w:val="00C15119"/>
    <w:rsid w:val="00C15291"/>
    <w:rsid w:val="00C154E5"/>
    <w:rsid w:val="00C15812"/>
    <w:rsid w:val="00C20149"/>
    <w:rsid w:val="00C20B21"/>
    <w:rsid w:val="00C23152"/>
    <w:rsid w:val="00C241A5"/>
    <w:rsid w:val="00C24C64"/>
    <w:rsid w:val="00C30B11"/>
    <w:rsid w:val="00C319FB"/>
    <w:rsid w:val="00C32380"/>
    <w:rsid w:val="00C340A9"/>
    <w:rsid w:val="00C341B9"/>
    <w:rsid w:val="00C35318"/>
    <w:rsid w:val="00C35C25"/>
    <w:rsid w:val="00C37316"/>
    <w:rsid w:val="00C3778D"/>
    <w:rsid w:val="00C377A9"/>
    <w:rsid w:val="00C40D30"/>
    <w:rsid w:val="00C414BC"/>
    <w:rsid w:val="00C41624"/>
    <w:rsid w:val="00C416D6"/>
    <w:rsid w:val="00C418C2"/>
    <w:rsid w:val="00C41A44"/>
    <w:rsid w:val="00C41B5D"/>
    <w:rsid w:val="00C42069"/>
    <w:rsid w:val="00C42BDD"/>
    <w:rsid w:val="00C4408D"/>
    <w:rsid w:val="00C44522"/>
    <w:rsid w:val="00C45DC0"/>
    <w:rsid w:val="00C45EC0"/>
    <w:rsid w:val="00C45F7B"/>
    <w:rsid w:val="00C47075"/>
    <w:rsid w:val="00C51950"/>
    <w:rsid w:val="00C52450"/>
    <w:rsid w:val="00C53A6D"/>
    <w:rsid w:val="00C53CD6"/>
    <w:rsid w:val="00C5528D"/>
    <w:rsid w:val="00C55E90"/>
    <w:rsid w:val="00C57242"/>
    <w:rsid w:val="00C572EA"/>
    <w:rsid w:val="00C5751B"/>
    <w:rsid w:val="00C61024"/>
    <w:rsid w:val="00C61597"/>
    <w:rsid w:val="00C6295D"/>
    <w:rsid w:val="00C62FC1"/>
    <w:rsid w:val="00C645CD"/>
    <w:rsid w:val="00C647D0"/>
    <w:rsid w:val="00C7217C"/>
    <w:rsid w:val="00C72E51"/>
    <w:rsid w:val="00C72F16"/>
    <w:rsid w:val="00C74526"/>
    <w:rsid w:val="00C75143"/>
    <w:rsid w:val="00C75A06"/>
    <w:rsid w:val="00C777A7"/>
    <w:rsid w:val="00C77978"/>
    <w:rsid w:val="00C80ED1"/>
    <w:rsid w:val="00C8276E"/>
    <w:rsid w:val="00C827DB"/>
    <w:rsid w:val="00C83B79"/>
    <w:rsid w:val="00C859B9"/>
    <w:rsid w:val="00C86D0E"/>
    <w:rsid w:val="00C86EF9"/>
    <w:rsid w:val="00C906A3"/>
    <w:rsid w:val="00C90726"/>
    <w:rsid w:val="00C921DF"/>
    <w:rsid w:val="00C92B94"/>
    <w:rsid w:val="00C92D97"/>
    <w:rsid w:val="00C96CCA"/>
    <w:rsid w:val="00C97BFF"/>
    <w:rsid w:val="00C97D37"/>
    <w:rsid w:val="00CA02D4"/>
    <w:rsid w:val="00CA0989"/>
    <w:rsid w:val="00CA30C2"/>
    <w:rsid w:val="00CA3325"/>
    <w:rsid w:val="00CA556F"/>
    <w:rsid w:val="00CA5EE2"/>
    <w:rsid w:val="00CA6009"/>
    <w:rsid w:val="00CA67DF"/>
    <w:rsid w:val="00CB043A"/>
    <w:rsid w:val="00CB0527"/>
    <w:rsid w:val="00CB0AA9"/>
    <w:rsid w:val="00CB1F19"/>
    <w:rsid w:val="00CB2B6B"/>
    <w:rsid w:val="00CB3DF5"/>
    <w:rsid w:val="00CB5120"/>
    <w:rsid w:val="00CB5C41"/>
    <w:rsid w:val="00CB611D"/>
    <w:rsid w:val="00CB7A4F"/>
    <w:rsid w:val="00CC19D0"/>
    <w:rsid w:val="00CC1C2C"/>
    <w:rsid w:val="00CC1E5E"/>
    <w:rsid w:val="00CC2300"/>
    <w:rsid w:val="00CC28BE"/>
    <w:rsid w:val="00CC49C6"/>
    <w:rsid w:val="00CC59DA"/>
    <w:rsid w:val="00CC7441"/>
    <w:rsid w:val="00CD310F"/>
    <w:rsid w:val="00CD5EA7"/>
    <w:rsid w:val="00CD62B4"/>
    <w:rsid w:val="00CE0982"/>
    <w:rsid w:val="00CE165C"/>
    <w:rsid w:val="00CE1AAA"/>
    <w:rsid w:val="00CE5326"/>
    <w:rsid w:val="00CE6390"/>
    <w:rsid w:val="00CE64EA"/>
    <w:rsid w:val="00CE71BA"/>
    <w:rsid w:val="00CF09EC"/>
    <w:rsid w:val="00CF0C98"/>
    <w:rsid w:val="00CF2495"/>
    <w:rsid w:val="00CF2D27"/>
    <w:rsid w:val="00CF4019"/>
    <w:rsid w:val="00CF427C"/>
    <w:rsid w:val="00CF49C7"/>
    <w:rsid w:val="00CF4B58"/>
    <w:rsid w:val="00CF630E"/>
    <w:rsid w:val="00CF674E"/>
    <w:rsid w:val="00CF6BEA"/>
    <w:rsid w:val="00D001F7"/>
    <w:rsid w:val="00D010EB"/>
    <w:rsid w:val="00D01C93"/>
    <w:rsid w:val="00D01EE3"/>
    <w:rsid w:val="00D024CB"/>
    <w:rsid w:val="00D029B4"/>
    <w:rsid w:val="00D02F9F"/>
    <w:rsid w:val="00D0412B"/>
    <w:rsid w:val="00D0511A"/>
    <w:rsid w:val="00D05F81"/>
    <w:rsid w:val="00D06BAE"/>
    <w:rsid w:val="00D072B1"/>
    <w:rsid w:val="00D11E39"/>
    <w:rsid w:val="00D1316E"/>
    <w:rsid w:val="00D13DCF"/>
    <w:rsid w:val="00D16E09"/>
    <w:rsid w:val="00D17437"/>
    <w:rsid w:val="00D17781"/>
    <w:rsid w:val="00D206EC"/>
    <w:rsid w:val="00D21BAF"/>
    <w:rsid w:val="00D21CD7"/>
    <w:rsid w:val="00D23801"/>
    <w:rsid w:val="00D24343"/>
    <w:rsid w:val="00D243D0"/>
    <w:rsid w:val="00D25C37"/>
    <w:rsid w:val="00D25FF7"/>
    <w:rsid w:val="00D308CB"/>
    <w:rsid w:val="00D30A67"/>
    <w:rsid w:val="00D313A8"/>
    <w:rsid w:val="00D3144A"/>
    <w:rsid w:val="00D31869"/>
    <w:rsid w:val="00D3193B"/>
    <w:rsid w:val="00D31B12"/>
    <w:rsid w:val="00D31B55"/>
    <w:rsid w:val="00D3466E"/>
    <w:rsid w:val="00D350B0"/>
    <w:rsid w:val="00D44333"/>
    <w:rsid w:val="00D44505"/>
    <w:rsid w:val="00D44F1E"/>
    <w:rsid w:val="00D46502"/>
    <w:rsid w:val="00D46F44"/>
    <w:rsid w:val="00D46F69"/>
    <w:rsid w:val="00D477D2"/>
    <w:rsid w:val="00D47FA1"/>
    <w:rsid w:val="00D50C13"/>
    <w:rsid w:val="00D53C4B"/>
    <w:rsid w:val="00D53DAD"/>
    <w:rsid w:val="00D55337"/>
    <w:rsid w:val="00D55609"/>
    <w:rsid w:val="00D55E56"/>
    <w:rsid w:val="00D57AEB"/>
    <w:rsid w:val="00D62F8A"/>
    <w:rsid w:val="00D642ED"/>
    <w:rsid w:val="00D6470B"/>
    <w:rsid w:val="00D64D37"/>
    <w:rsid w:val="00D7036C"/>
    <w:rsid w:val="00D70802"/>
    <w:rsid w:val="00D70BB9"/>
    <w:rsid w:val="00D71354"/>
    <w:rsid w:val="00D71E71"/>
    <w:rsid w:val="00D72C73"/>
    <w:rsid w:val="00D764BF"/>
    <w:rsid w:val="00D7680D"/>
    <w:rsid w:val="00D77A9D"/>
    <w:rsid w:val="00D77E91"/>
    <w:rsid w:val="00D80407"/>
    <w:rsid w:val="00D80C97"/>
    <w:rsid w:val="00D83479"/>
    <w:rsid w:val="00D84017"/>
    <w:rsid w:val="00D85C63"/>
    <w:rsid w:val="00D860B0"/>
    <w:rsid w:val="00D866DB"/>
    <w:rsid w:val="00D908FF"/>
    <w:rsid w:val="00D92849"/>
    <w:rsid w:val="00D92B3F"/>
    <w:rsid w:val="00D93E20"/>
    <w:rsid w:val="00D95D8C"/>
    <w:rsid w:val="00D960F4"/>
    <w:rsid w:val="00D96149"/>
    <w:rsid w:val="00D9788D"/>
    <w:rsid w:val="00DA1EC6"/>
    <w:rsid w:val="00DA2CEB"/>
    <w:rsid w:val="00DA3362"/>
    <w:rsid w:val="00DA342E"/>
    <w:rsid w:val="00DA40F7"/>
    <w:rsid w:val="00DA4573"/>
    <w:rsid w:val="00DA496E"/>
    <w:rsid w:val="00DA5AF4"/>
    <w:rsid w:val="00DA6B04"/>
    <w:rsid w:val="00DA72AE"/>
    <w:rsid w:val="00DB0284"/>
    <w:rsid w:val="00DB17CF"/>
    <w:rsid w:val="00DB1B55"/>
    <w:rsid w:val="00DB25D6"/>
    <w:rsid w:val="00DB4B09"/>
    <w:rsid w:val="00DB4B58"/>
    <w:rsid w:val="00DB4EEF"/>
    <w:rsid w:val="00DB4FFC"/>
    <w:rsid w:val="00DB5DCE"/>
    <w:rsid w:val="00DC0434"/>
    <w:rsid w:val="00DC121D"/>
    <w:rsid w:val="00DC1940"/>
    <w:rsid w:val="00DC21D0"/>
    <w:rsid w:val="00DC2F0B"/>
    <w:rsid w:val="00DC331F"/>
    <w:rsid w:val="00DC3CB6"/>
    <w:rsid w:val="00DC3DB5"/>
    <w:rsid w:val="00DC4633"/>
    <w:rsid w:val="00DC7485"/>
    <w:rsid w:val="00DD12FF"/>
    <w:rsid w:val="00DD38C2"/>
    <w:rsid w:val="00DD3C38"/>
    <w:rsid w:val="00DD4889"/>
    <w:rsid w:val="00DD491A"/>
    <w:rsid w:val="00DD5080"/>
    <w:rsid w:val="00DD54A9"/>
    <w:rsid w:val="00DE0B8A"/>
    <w:rsid w:val="00DE13A7"/>
    <w:rsid w:val="00DE17A3"/>
    <w:rsid w:val="00DE558F"/>
    <w:rsid w:val="00DE70F4"/>
    <w:rsid w:val="00DF0DE9"/>
    <w:rsid w:val="00DF0EAA"/>
    <w:rsid w:val="00DF1374"/>
    <w:rsid w:val="00DF1E71"/>
    <w:rsid w:val="00DF1FF2"/>
    <w:rsid w:val="00DF24B5"/>
    <w:rsid w:val="00DF26FF"/>
    <w:rsid w:val="00DF2AFC"/>
    <w:rsid w:val="00DF2E90"/>
    <w:rsid w:val="00DF31F2"/>
    <w:rsid w:val="00DF3795"/>
    <w:rsid w:val="00DF3CB1"/>
    <w:rsid w:val="00DF5192"/>
    <w:rsid w:val="00DF5EE5"/>
    <w:rsid w:val="00DF7596"/>
    <w:rsid w:val="00E014AE"/>
    <w:rsid w:val="00E04403"/>
    <w:rsid w:val="00E060C4"/>
    <w:rsid w:val="00E06A8F"/>
    <w:rsid w:val="00E07027"/>
    <w:rsid w:val="00E07A99"/>
    <w:rsid w:val="00E10066"/>
    <w:rsid w:val="00E10829"/>
    <w:rsid w:val="00E10B67"/>
    <w:rsid w:val="00E10DA5"/>
    <w:rsid w:val="00E113A3"/>
    <w:rsid w:val="00E11E62"/>
    <w:rsid w:val="00E121A3"/>
    <w:rsid w:val="00E121BF"/>
    <w:rsid w:val="00E14069"/>
    <w:rsid w:val="00E1416A"/>
    <w:rsid w:val="00E15465"/>
    <w:rsid w:val="00E20536"/>
    <w:rsid w:val="00E20F50"/>
    <w:rsid w:val="00E21548"/>
    <w:rsid w:val="00E21755"/>
    <w:rsid w:val="00E2195F"/>
    <w:rsid w:val="00E23333"/>
    <w:rsid w:val="00E24F07"/>
    <w:rsid w:val="00E25727"/>
    <w:rsid w:val="00E25BCE"/>
    <w:rsid w:val="00E26EC3"/>
    <w:rsid w:val="00E26FCF"/>
    <w:rsid w:val="00E27604"/>
    <w:rsid w:val="00E27DF8"/>
    <w:rsid w:val="00E30FAC"/>
    <w:rsid w:val="00E31854"/>
    <w:rsid w:val="00E31AB8"/>
    <w:rsid w:val="00E32089"/>
    <w:rsid w:val="00E33ED7"/>
    <w:rsid w:val="00E349FB"/>
    <w:rsid w:val="00E3535B"/>
    <w:rsid w:val="00E35C01"/>
    <w:rsid w:val="00E36517"/>
    <w:rsid w:val="00E36FE3"/>
    <w:rsid w:val="00E40D5A"/>
    <w:rsid w:val="00E42646"/>
    <w:rsid w:val="00E449A2"/>
    <w:rsid w:val="00E44E0C"/>
    <w:rsid w:val="00E44F60"/>
    <w:rsid w:val="00E47644"/>
    <w:rsid w:val="00E50605"/>
    <w:rsid w:val="00E50E3A"/>
    <w:rsid w:val="00E51A79"/>
    <w:rsid w:val="00E539F4"/>
    <w:rsid w:val="00E5473A"/>
    <w:rsid w:val="00E55B86"/>
    <w:rsid w:val="00E562B9"/>
    <w:rsid w:val="00E564D3"/>
    <w:rsid w:val="00E578AF"/>
    <w:rsid w:val="00E6082E"/>
    <w:rsid w:val="00E609D0"/>
    <w:rsid w:val="00E610FE"/>
    <w:rsid w:val="00E61270"/>
    <w:rsid w:val="00E62789"/>
    <w:rsid w:val="00E65EDE"/>
    <w:rsid w:val="00E67BB4"/>
    <w:rsid w:val="00E71FB7"/>
    <w:rsid w:val="00E74091"/>
    <w:rsid w:val="00E76454"/>
    <w:rsid w:val="00E76E3A"/>
    <w:rsid w:val="00E7783B"/>
    <w:rsid w:val="00E81A73"/>
    <w:rsid w:val="00E8353C"/>
    <w:rsid w:val="00E83ED2"/>
    <w:rsid w:val="00E84DB6"/>
    <w:rsid w:val="00E85A50"/>
    <w:rsid w:val="00E867D3"/>
    <w:rsid w:val="00E86E74"/>
    <w:rsid w:val="00E912F9"/>
    <w:rsid w:val="00E91388"/>
    <w:rsid w:val="00E94DF3"/>
    <w:rsid w:val="00E9565A"/>
    <w:rsid w:val="00E96277"/>
    <w:rsid w:val="00EA03FC"/>
    <w:rsid w:val="00EA2234"/>
    <w:rsid w:val="00EA54E9"/>
    <w:rsid w:val="00EB0954"/>
    <w:rsid w:val="00EB0C78"/>
    <w:rsid w:val="00EB1FB9"/>
    <w:rsid w:val="00EB2CE1"/>
    <w:rsid w:val="00EB302B"/>
    <w:rsid w:val="00EB3481"/>
    <w:rsid w:val="00EB34E9"/>
    <w:rsid w:val="00EB5A99"/>
    <w:rsid w:val="00EB6B52"/>
    <w:rsid w:val="00EB7F37"/>
    <w:rsid w:val="00EC0FCB"/>
    <w:rsid w:val="00EC147C"/>
    <w:rsid w:val="00EC1805"/>
    <w:rsid w:val="00EC1AB6"/>
    <w:rsid w:val="00EC3405"/>
    <w:rsid w:val="00EC6AF4"/>
    <w:rsid w:val="00EC75DE"/>
    <w:rsid w:val="00EC7E4E"/>
    <w:rsid w:val="00ED08D1"/>
    <w:rsid w:val="00ED1B12"/>
    <w:rsid w:val="00ED5072"/>
    <w:rsid w:val="00ED5E45"/>
    <w:rsid w:val="00ED7765"/>
    <w:rsid w:val="00ED7A32"/>
    <w:rsid w:val="00EE0615"/>
    <w:rsid w:val="00EE1312"/>
    <w:rsid w:val="00EE1F88"/>
    <w:rsid w:val="00EE2487"/>
    <w:rsid w:val="00EE31FF"/>
    <w:rsid w:val="00EE4155"/>
    <w:rsid w:val="00EE479B"/>
    <w:rsid w:val="00EE5FFA"/>
    <w:rsid w:val="00EE6F29"/>
    <w:rsid w:val="00EF2CC3"/>
    <w:rsid w:val="00EF4999"/>
    <w:rsid w:val="00EF6BCA"/>
    <w:rsid w:val="00F002E6"/>
    <w:rsid w:val="00F0277F"/>
    <w:rsid w:val="00F0341F"/>
    <w:rsid w:val="00F04305"/>
    <w:rsid w:val="00F04B30"/>
    <w:rsid w:val="00F052D1"/>
    <w:rsid w:val="00F05E9A"/>
    <w:rsid w:val="00F05ECE"/>
    <w:rsid w:val="00F101FA"/>
    <w:rsid w:val="00F10D8D"/>
    <w:rsid w:val="00F14478"/>
    <w:rsid w:val="00F14A5E"/>
    <w:rsid w:val="00F15421"/>
    <w:rsid w:val="00F15A50"/>
    <w:rsid w:val="00F162A8"/>
    <w:rsid w:val="00F178E3"/>
    <w:rsid w:val="00F17D01"/>
    <w:rsid w:val="00F17F36"/>
    <w:rsid w:val="00F207D4"/>
    <w:rsid w:val="00F20CB4"/>
    <w:rsid w:val="00F21B7C"/>
    <w:rsid w:val="00F23AE6"/>
    <w:rsid w:val="00F2540C"/>
    <w:rsid w:val="00F25DFE"/>
    <w:rsid w:val="00F26CE1"/>
    <w:rsid w:val="00F2747A"/>
    <w:rsid w:val="00F304D2"/>
    <w:rsid w:val="00F34AC6"/>
    <w:rsid w:val="00F34E16"/>
    <w:rsid w:val="00F35E75"/>
    <w:rsid w:val="00F3663D"/>
    <w:rsid w:val="00F36BA7"/>
    <w:rsid w:val="00F4131A"/>
    <w:rsid w:val="00F4183C"/>
    <w:rsid w:val="00F423CB"/>
    <w:rsid w:val="00F42ABD"/>
    <w:rsid w:val="00F45C0A"/>
    <w:rsid w:val="00F473BB"/>
    <w:rsid w:val="00F47E72"/>
    <w:rsid w:val="00F50E0E"/>
    <w:rsid w:val="00F52482"/>
    <w:rsid w:val="00F528B3"/>
    <w:rsid w:val="00F52B4B"/>
    <w:rsid w:val="00F538A6"/>
    <w:rsid w:val="00F53A01"/>
    <w:rsid w:val="00F53B46"/>
    <w:rsid w:val="00F55029"/>
    <w:rsid w:val="00F553E3"/>
    <w:rsid w:val="00F5597B"/>
    <w:rsid w:val="00F55C29"/>
    <w:rsid w:val="00F55DBC"/>
    <w:rsid w:val="00F55F84"/>
    <w:rsid w:val="00F56E85"/>
    <w:rsid w:val="00F60A19"/>
    <w:rsid w:val="00F60ECB"/>
    <w:rsid w:val="00F63D54"/>
    <w:rsid w:val="00F64087"/>
    <w:rsid w:val="00F646C2"/>
    <w:rsid w:val="00F651E6"/>
    <w:rsid w:val="00F66811"/>
    <w:rsid w:val="00F67C69"/>
    <w:rsid w:val="00F67E3C"/>
    <w:rsid w:val="00F70142"/>
    <w:rsid w:val="00F7033D"/>
    <w:rsid w:val="00F70550"/>
    <w:rsid w:val="00F72359"/>
    <w:rsid w:val="00F72CFA"/>
    <w:rsid w:val="00F73C04"/>
    <w:rsid w:val="00F73C6E"/>
    <w:rsid w:val="00F74215"/>
    <w:rsid w:val="00F75E17"/>
    <w:rsid w:val="00F80318"/>
    <w:rsid w:val="00F811F2"/>
    <w:rsid w:val="00F82E9D"/>
    <w:rsid w:val="00F82FB5"/>
    <w:rsid w:val="00F83265"/>
    <w:rsid w:val="00F849AB"/>
    <w:rsid w:val="00F862E4"/>
    <w:rsid w:val="00F866BE"/>
    <w:rsid w:val="00F86978"/>
    <w:rsid w:val="00F8706A"/>
    <w:rsid w:val="00F874D2"/>
    <w:rsid w:val="00F87888"/>
    <w:rsid w:val="00F87C63"/>
    <w:rsid w:val="00F90CB7"/>
    <w:rsid w:val="00F92DD8"/>
    <w:rsid w:val="00F94E20"/>
    <w:rsid w:val="00F94E8A"/>
    <w:rsid w:val="00F9568C"/>
    <w:rsid w:val="00F9642B"/>
    <w:rsid w:val="00F9667F"/>
    <w:rsid w:val="00F9783E"/>
    <w:rsid w:val="00FA0006"/>
    <w:rsid w:val="00FA1758"/>
    <w:rsid w:val="00FA4396"/>
    <w:rsid w:val="00FA4CF0"/>
    <w:rsid w:val="00FA508A"/>
    <w:rsid w:val="00FA5FD2"/>
    <w:rsid w:val="00FA60C5"/>
    <w:rsid w:val="00FA61B7"/>
    <w:rsid w:val="00FA6589"/>
    <w:rsid w:val="00FA763C"/>
    <w:rsid w:val="00FA7E98"/>
    <w:rsid w:val="00FB029E"/>
    <w:rsid w:val="00FB106E"/>
    <w:rsid w:val="00FB3684"/>
    <w:rsid w:val="00FB4921"/>
    <w:rsid w:val="00FB5505"/>
    <w:rsid w:val="00FB58D5"/>
    <w:rsid w:val="00FB74E1"/>
    <w:rsid w:val="00FC2147"/>
    <w:rsid w:val="00FC3541"/>
    <w:rsid w:val="00FC3E91"/>
    <w:rsid w:val="00FC49FB"/>
    <w:rsid w:val="00FC60CF"/>
    <w:rsid w:val="00FC625A"/>
    <w:rsid w:val="00FC7639"/>
    <w:rsid w:val="00FD17C2"/>
    <w:rsid w:val="00FD1A4E"/>
    <w:rsid w:val="00FD246B"/>
    <w:rsid w:val="00FD295D"/>
    <w:rsid w:val="00FD396D"/>
    <w:rsid w:val="00FD3A7F"/>
    <w:rsid w:val="00FD4654"/>
    <w:rsid w:val="00FD4901"/>
    <w:rsid w:val="00FD4E64"/>
    <w:rsid w:val="00FD4F83"/>
    <w:rsid w:val="00FD55B2"/>
    <w:rsid w:val="00FD662C"/>
    <w:rsid w:val="00FD68AA"/>
    <w:rsid w:val="00FD7CAA"/>
    <w:rsid w:val="00FE028B"/>
    <w:rsid w:val="00FE1368"/>
    <w:rsid w:val="00FE1F75"/>
    <w:rsid w:val="00FE2090"/>
    <w:rsid w:val="00FE2A80"/>
    <w:rsid w:val="00FE48B8"/>
    <w:rsid w:val="00FE508D"/>
    <w:rsid w:val="00FE7325"/>
    <w:rsid w:val="00FE7520"/>
    <w:rsid w:val="00FE785F"/>
    <w:rsid w:val="00FF0CF7"/>
    <w:rsid w:val="00FF13D8"/>
    <w:rsid w:val="00FF39BD"/>
    <w:rsid w:val="00FF5316"/>
    <w:rsid w:val="00FF6403"/>
    <w:rsid w:val="00FF71C7"/>
    <w:rsid w:val="01050F22"/>
    <w:rsid w:val="010F00D2"/>
    <w:rsid w:val="011473B7"/>
    <w:rsid w:val="012670EA"/>
    <w:rsid w:val="012B13DD"/>
    <w:rsid w:val="01437C9C"/>
    <w:rsid w:val="01543C57"/>
    <w:rsid w:val="015772A4"/>
    <w:rsid w:val="0160084E"/>
    <w:rsid w:val="016320EC"/>
    <w:rsid w:val="01635C49"/>
    <w:rsid w:val="016C055C"/>
    <w:rsid w:val="018207C5"/>
    <w:rsid w:val="018A1427"/>
    <w:rsid w:val="01956AEA"/>
    <w:rsid w:val="01967DCC"/>
    <w:rsid w:val="01993D60"/>
    <w:rsid w:val="01A303B1"/>
    <w:rsid w:val="01A6716C"/>
    <w:rsid w:val="01A71FD9"/>
    <w:rsid w:val="01B14C06"/>
    <w:rsid w:val="01B97F5E"/>
    <w:rsid w:val="01C761D7"/>
    <w:rsid w:val="01DE1773"/>
    <w:rsid w:val="01E274B5"/>
    <w:rsid w:val="01F571E8"/>
    <w:rsid w:val="01FA47FF"/>
    <w:rsid w:val="01FE5971"/>
    <w:rsid w:val="02025461"/>
    <w:rsid w:val="021C6B54"/>
    <w:rsid w:val="0220586E"/>
    <w:rsid w:val="02246FB2"/>
    <w:rsid w:val="022A49B8"/>
    <w:rsid w:val="023102D3"/>
    <w:rsid w:val="02317AF5"/>
    <w:rsid w:val="02450E6F"/>
    <w:rsid w:val="0270061D"/>
    <w:rsid w:val="027619AC"/>
    <w:rsid w:val="028916DF"/>
    <w:rsid w:val="0295277A"/>
    <w:rsid w:val="02A8425B"/>
    <w:rsid w:val="02AA4AEE"/>
    <w:rsid w:val="02AE7397"/>
    <w:rsid w:val="02BC7D06"/>
    <w:rsid w:val="02C848FD"/>
    <w:rsid w:val="02C95F7F"/>
    <w:rsid w:val="02E96621"/>
    <w:rsid w:val="02F05C02"/>
    <w:rsid w:val="02F62FD7"/>
    <w:rsid w:val="02F9244A"/>
    <w:rsid w:val="03011BBD"/>
    <w:rsid w:val="031E276F"/>
    <w:rsid w:val="0328150C"/>
    <w:rsid w:val="03323B24"/>
    <w:rsid w:val="033379BD"/>
    <w:rsid w:val="033E4BBF"/>
    <w:rsid w:val="034675D0"/>
    <w:rsid w:val="03610DE4"/>
    <w:rsid w:val="03661A20"/>
    <w:rsid w:val="038F24B2"/>
    <w:rsid w:val="03BE3397"/>
    <w:rsid w:val="03F11C32"/>
    <w:rsid w:val="03F1578E"/>
    <w:rsid w:val="04113A5A"/>
    <w:rsid w:val="041C69A4"/>
    <w:rsid w:val="043A35D9"/>
    <w:rsid w:val="044C6E68"/>
    <w:rsid w:val="04506958"/>
    <w:rsid w:val="045301F6"/>
    <w:rsid w:val="04683B9C"/>
    <w:rsid w:val="047646A3"/>
    <w:rsid w:val="04844854"/>
    <w:rsid w:val="04983E5B"/>
    <w:rsid w:val="049A5E25"/>
    <w:rsid w:val="04A44EF6"/>
    <w:rsid w:val="04AB0032"/>
    <w:rsid w:val="04B57F23"/>
    <w:rsid w:val="04BC3FEE"/>
    <w:rsid w:val="04D8694E"/>
    <w:rsid w:val="04F01EE9"/>
    <w:rsid w:val="0506170D"/>
    <w:rsid w:val="05062688"/>
    <w:rsid w:val="050A20E7"/>
    <w:rsid w:val="05216546"/>
    <w:rsid w:val="053171B4"/>
    <w:rsid w:val="053C512E"/>
    <w:rsid w:val="053E7F1C"/>
    <w:rsid w:val="0543026B"/>
    <w:rsid w:val="05614F32"/>
    <w:rsid w:val="056930A9"/>
    <w:rsid w:val="056C5A14"/>
    <w:rsid w:val="057448C8"/>
    <w:rsid w:val="05762682"/>
    <w:rsid w:val="057B5C57"/>
    <w:rsid w:val="059211F2"/>
    <w:rsid w:val="059854D0"/>
    <w:rsid w:val="05C07074"/>
    <w:rsid w:val="05CE6635"/>
    <w:rsid w:val="05D76C05"/>
    <w:rsid w:val="05D9297D"/>
    <w:rsid w:val="05DD06BF"/>
    <w:rsid w:val="05DD246D"/>
    <w:rsid w:val="05E41920"/>
    <w:rsid w:val="05EE467B"/>
    <w:rsid w:val="05F07D99"/>
    <w:rsid w:val="05FA2B65"/>
    <w:rsid w:val="06007F0A"/>
    <w:rsid w:val="0615410B"/>
    <w:rsid w:val="0620235A"/>
    <w:rsid w:val="0627193B"/>
    <w:rsid w:val="063F196E"/>
    <w:rsid w:val="063F6C84"/>
    <w:rsid w:val="06422DE2"/>
    <w:rsid w:val="065A086B"/>
    <w:rsid w:val="06650BDB"/>
    <w:rsid w:val="06734B80"/>
    <w:rsid w:val="06744454"/>
    <w:rsid w:val="06A168EC"/>
    <w:rsid w:val="06A34837"/>
    <w:rsid w:val="06A74829"/>
    <w:rsid w:val="06B37672"/>
    <w:rsid w:val="06D118A6"/>
    <w:rsid w:val="06DF5D71"/>
    <w:rsid w:val="06EE3140"/>
    <w:rsid w:val="06F328DD"/>
    <w:rsid w:val="071F6AB6"/>
    <w:rsid w:val="072440CC"/>
    <w:rsid w:val="07283BBC"/>
    <w:rsid w:val="07287718"/>
    <w:rsid w:val="07294DBA"/>
    <w:rsid w:val="073562D9"/>
    <w:rsid w:val="073A744C"/>
    <w:rsid w:val="074309F6"/>
    <w:rsid w:val="074B1659"/>
    <w:rsid w:val="075229E7"/>
    <w:rsid w:val="07724E37"/>
    <w:rsid w:val="077741FC"/>
    <w:rsid w:val="077B0190"/>
    <w:rsid w:val="07944DAE"/>
    <w:rsid w:val="079528D4"/>
    <w:rsid w:val="07A656AF"/>
    <w:rsid w:val="07CC0814"/>
    <w:rsid w:val="07DC6755"/>
    <w:rsid w:val="07E01DA1"/>
    <w:rsid w:val="07F41141"/>
    <w:rsid w:val="081D1247"/>
    <w:rsid w:val="083E4D1A"/>
    <w:rsid w:val="083F3B30"/>
    <w:rsid w:val="08471B58"/>
    <w:rsid w:val="084A6604"/>
    <w:rsid w:val="08597DA5"/>
    <w:rsid w:val="085B58CB"/>
    <w:rsid w:val="086230FE"/>
    <w:rsid w:val="086A1FB2"/>
    <w:rsid w:val="086E1AA3"/>
    <w:rsid w:val="086F75C9"/>
    <w:rsid w:val="08836BD0"/>
    <w:rsid w:val="08AB0B44"/>
    <w:rsid w:val="08B84ACC"/>
    <w:rsid w:val="08D94112"/>
    <w:rsid w:val="08DF474E"/>
    <w:rsid w:val="08E6788B"/>
    <w:rsid w:val="08EF034C"/>
    <w:rsid w:val="08F63846"/>
    <w:rsid w:val="0902648A"/>
    <w:rsid w:val="09095327"/>
    <w:rsid w:val="091D0DD3"/>
    <w:rsid w:val="09257910"/>
    <w:rsid w:val="092B7994"/>
    <w:rsid w:val="09336848"/>
    <w:rsid w:val="09352574"/>
    <w:rsid w:val="094D16B8"/>
    <w:rsid w:val="09526CCE"/>
    <w:rsid w:val="09570789"/>
    <w:rsid w:val="09581E0B"/>
    <w:rsid w:val="096609CC"/>
    <w:rsid w:val="098D3C2E"/>
    <w:rsid w:val="099077F7"/>
    <w:rsid w:val="09B04F39"/>
    <w:rsid w:val="09B96D4E"/>
    <w:rsid w:val="09BE25B6"/>
    <w:rsid w:val="09C556F2"/>
    <w:rsid w:val="09DC0C8E"/>
    <w:rsid w:val="09EC7123"/>
    <w:rsid w:val="09EF451D"/>
    <w:rsid w:val="09EF5CA3"/>
    <w:rsid w:val="09F558AC"/>
    <w:rsid w:val="09F9539C"/>
    <w:rsid w:val="0A0C3321"/>
    <w:rsid w:val="0A110938"/>
    <w:rsid w:val="0A140428"/>
    <w:rsid w:val="0A165F4E"/>
    <w:rsid w:val="0A173A74"/>
    <w:rsid w:val="0A1977EC"/>
    <w:rsid w:val="0A1B5312"/>
    <w:rsid w:val="0A2148F3"/>
    <w:rsid w:val="0A2C37A9"/>
    <w:rsid w:val="0A36214C"/>
    <w:rsid w:val="0A516F86"/>
    <w:rsid w:val="0A622F41"/>
    <w:rsid w:val="0A8A693C"/>
    <w:rsid w:val="0A913826"/>
    <w:rsid w:val="0A9F669C"/>
    <w:rsid w:val="0AA03A6A"/>
    <w:rsid w:val="0AAA48E8"/>
    <w:rsid w:val="0ABF0394"/>
    <w:rsid w:val="0ABF660A"/>
    <w:rsid w:val="0AC0235E"/>
    <w:rsid w:val="0ADF27E4"/>
    <w:rsid w:val="0AE55920"/>
    <w:rsid w:val="0AEA2F37"/>
    <w:rsid w:val="0B09160F"/>
    <w:rsid w:val="0B226B74"/>
    <w:rsid w:val="0B3A5C6C"/>
    <w:rsid w:val="0B424B21"/>
    <w:rsid w:val="0B493EEA"/>
    <w:rsid w:val="0B6727D9"/>
    <w:rsid w:val="0B6B5C5C"/>
    <w:rsid w:val="0BA17A99"/>
    <w:rsid w:val="0BD10FD4"/>
    <w:rsid w:val="0BD31C1D"/>
    <w:rsid w:val="0BF73B5D"/>
    <w:rsid w:val="0C104C1F"/>
    <w:rsid w:val="0C132EF5"/>
    <w:rsid w:val="0C2B1794"/>
    <w:rsid w:val="0C3E79DE"/>
    <w:rsid w:val="0C4F74F5"/>
    <w:rsid w:val="0C540FAF"/>
    <w:rsid w:val="0C607954"/>
    <w:rsid w:val="0C727688"/>
    <w:rsid w:val="0C945850"/>
    <w:rsid w:val="0CA313D8"/>
    <w:rsid w:val="0CA5180B"/>
    <w:rsid w:val="0CEF2A86"/>
    <w:rsid w:val="0CF746AC"/>
    <w:rsid w:val="0CF865B5"/>
    <w:rsid w:val="0D077DD0"/>
    <w:rsid w:val="0D097FEC"/>
    <w:rsid w:val="0D2E1801"/>
    <w:rsid w:val="0D4452F7"/>
    <w:rsid w:val="0D4B4161"/>
    <w:rsid w:val="0D51467A"/>
    <w:rsid w:val="0D660F9A"/>
    <w:rsid w:val="0D6C2329"/>
    <w:rsid w:val="0D6E2818"/>
    <w:rsid w:val="0D8D29CB"/>
    <w:rsid w:val="0D8E229F"/>
    <w:rsid w:val="0DAD6BC9"/>
    <w:rsid w:val="0DC3421D"/>
    <w:rsid w:val="0DC67C8B"/>
    <w:rsid w:val="0DEF71E2"/>
    <w:rsid w:val="0DF02F5A"/>
    <w:rsid w:val="0E0568D7"/>
    <w:rsid w:val="0E0F4A6A"/>
    <w:rsid w:val="0E15651D"/>
    <w:rsid w:val="0E197DBB"/>
    <w:rsid w:val="0E1E4B94"/>
    <w:rsid w:val="0E232E17"/>
    <w:rsid w:val="0E285620"/>
    <w:rsid w:val="0E2F645C"/>
    <w:rsid w:val="0E300555"/>
    <w:rsid w:val="0E3F3599"/>
    <w:rsid w:val="0E457797"/>
    <w:rsid w:val="0E63372C"/>
    <w:rsid w:val="0E71409B"/>
    <w:rsid w:val="0E957A50"/>
    <w:rsid w:val="0E9658AF"/>
    <w:rsid w:val="0E96765D"/>
    <w:rsid w:val="0ED0372F"/>
    <w:rsid w:val="0ED72539"/>
    <w:rsid w:val="0EE54141"/>
    <w:rsid w:val="0EFD592E"/>
    <w:rsid w:val="0EFE3455"/>
    <w:rsid w:val="0F227143"/>
    <w:rsid w:val="0F264E85"/>
    <w:rsid w:val="0F2A5FF8"/>
    <w:rsid w:val="0F2B249C"/>
    <w:rsid w:val="0F3155D8"/>
    <w:rsid w:val="0F38629C"/>
    <w:rsid w:val="0F4F209D"/>
    <w:rsid w:val="0FA45366"/>
    <w:rsid w:val="0FA97864"/>
    <w:rsid w:val="0FAE6C29"/>
    <w:rsid w:val="0FBD0C1A"/>
    <w:rsid w:val="0FE4089C"/>
    <w:rsid w:val="0FE729E5"/>
    <w:rsid w:val="10015C84"/>
    <w:rsid w:val="10125409"/>
    <w:rsid w:val="104650B3"/>
    <w:rsid w:val="10466024"/>
    <w:rsid w:val="10480E2B"/>
    <w:rsid w:val="104906FF"/>
    <w:rsid w:val="105945AD"/>
    <w:rsid w:val="105C48D7"/>
    <w:rsid w:val="10806817"/>
    <w:rsid w:val="10833C11"/>
    <w:rsid w:val="108D2CE2"/>
    <w:rsid w:val="10B6017A"/>
    <w:rsid w:val="10BD35C7"/>
    <w:rsid w:val="10C85AC8"/>
    <w:rsid w:val="10CB0AD3"/>
    <w:rsid w:val="10F845FF"/>
    <w:rsid w:val="1102722C"/>
    <w:rsid w:val="110C1E59"/>
    <w:rsid w:val="111C6393"/>
    <w:rsid w:val="112F3D99"/>
    <w:rsid w:val="113B44EC"/>
    <w:rsid w:val="11447845"/>
    <w:rsid w:val="114C494B"/>
    <w:rsid w:val="114D4F87"/>
    <w:rsid w:val="116457F1"/>
    <w:rsid w:val="116B3023"/>
    <w:rsid w:val="116C0B49"/>
    <w:rsid w:val="118659F4"/>
    <w:rsid w:val="1198193E"/>
    <w:rsid w:val="11AB09E6"/>
    <w:rsid w:val="11B74409"/>
    <w:rsid w:val="11C444E1"/>
    <w:rsid w:val="11C95F9C"/>
    <w:rsid w:val="11CD127E"/>
    <w:rsid w:val="11F21C9E"/>
    <w:rsid w:val="120456E7"/>
    <w:rsid w:val="12080872"/>
    <w:rsid w:val="12086726"/>
    <w:rsid w:val="120D40DA"/>
    <w:rsid w:val="121C60CC"/>
    <w:rsid w:val="123E24E6"/>
    <w:rsid w:val="123F625E"/>
    <w:rsid w:val="12443874"/>
    <w:rsid w:val="124675EC"/>
    <w:rsid w:val="124D44D7"/>
    <w:rsid w:val="125C296C"/>
    <w:rsid w:val="125E4936"/>
    <w:rsid w:val="12686E91"/>
    <w:rsid w:val="126E269F"/>
    <w:rsid w:val="12752156"/>
    <w:rsid w:val="127D4067"/>
    <w:rsid w:val="12866648"/>
    <w:rsid w:val="12887C05"/>
    <w:rsid w:val="12891287"/>
    <w:rsid w:val="128A347A"/>
    <w:rsid w:val="128E4CD4"/>
    <w:rsid w:val="129409F9"/>
    <w:rsid w:val="12A06CFD"/>
    <w:rsid w:val="12AA7B7B"/>
    <w:rsid w:val="12AF4A1F"/>
    <w:rsid w:val="12C66037"/>
    <w:rsid w:val="12C758C0"/>
    <w:rsid w:val="12D40754"/>
    <w:rsid w:val="12D90460"/>
    <w:rsid w:val="12E0359D"/>
    <w:rsid w:val="12E070F9"/>
    <w:rsid w:val="12EF6A4C"/>
    <w:rsid w:val="12F42BA4"/>
    <w:rsid w:val="13001549"/>
    <w:rsid w:val="13054DB2"/>
    <w:rsid w:val="131544F7"/>
    <w:rsid w:val="13160D6D"/>
    <w:rsid w:val="131E5289"/>
    <w:rsid w:val="13223BB5"/>
    <w:rsid w:val="13257202"/>
    <w:rsid w:val="13405DEA"/>
    <w:rsid w:val="134578A4"/>
    <w:rsid w:val="135950FD"/>
    <w:rsid w:val="136C6BDF"/>
    <w:rsid w:val="137652EE"/>
    <w:rsid w:val="13893C35"/>
    <w:rsid w:val="13914897"/>
    <w:rsid w:val="1393060F"/>
    <w:rsid w:val="13A34BC8"/>
    <w:rsid w:val="13BA01BF"/>
    <w:rsid w:val="13BA2040"/>
    <w:rsid w:val="13C04279"/>
    <w:rsid w:val="13C133CE"/>
    <w:rsid w:val="13DB5B12"/>
    <w:rsid w:val="13E4447F"/>
    <w:rsid w:val="14074B59"/>
    <w:rsid w:val="14101C60"/>
    <w:rsid w:val="143040B0"/>
    <w:rsid w:val="144B2C98"/>
    <w:rsid w:val="146A2525"/>
    <w:rsid w:val="146B50E8"/>
    <w:rsid w:val="146D70B2"/>
    <w:rsid w:val="14757D15"/>
    <w:rsid w:val="1480233F"/>
    <w:rsid w:val="14AF1479"/>
    <w:rsid w:val="14D47131"/>
    <w:rsid w:val="14D7452C"/>
    <w:rsid w:val="14E57E22"/>
    <w:rsid w:val="14F20FAA"/>
    <w:rsid w:val="151A266A"/>
    <w:rsid w:val="151B08BC"/>
    <w:rsid w:val="154716B1"/>
    <w:rsid w:val="15503391"/>
    <w:rsid w:val="155502F7"/>
    <w:rsid w:val="15581B10"/>
    <w:rsid w:val="155913E5"/>
    <w:rsid w:val="157C1C59"/>
    <w:rsid w:val="158C3568"/>
    <w:rsid w:val="158E72E0"/>
    <w:rsid w:val="15A9236C"/>
    <w:rsid w:val="15B36D47"/>
    <w:rsid w:val="15B4486D"/>
    <w:rsid w:val="15BB5BFB"/>
    <w:rsid w:val="15C54E34"/>
    <w:rsid w:val="15C947BC"/>
    <w:rsid w:val="15CA22E2"/>
    <w:rsid w:val="15D12590"/>
    <w:rsid w:val="15DD0268"/>
    <w:rsid w:val="15E914A4"/>
    <w:rsid w:val="15FC6940"/>
    <w:rsid w:val="15FF01DE"/>
    <w:rsid w:val="160E0421"/>
    <w:rsid w:val="16250FE1"/>
    <w:rsid w:val="16255D1A"/>
    <w:rsid w:val="1626576B"/>
    <w:rsid w:val="1628398E"/>
    <w:rsid w:val="16302145"/>
    <w:rsid w:val="16333219"/>
    <w:rsid w:val="164756E1"/>
    <w:rsid w:val="165F428D"/>
    <w:rsid w:val="1675224E"/>
    <w:rsid w:val="1679052A"/>
    <w:rsid w:val="16846935"/>
    <w:rsid w:val="169073CD"/>
    <w:rsid w:val="169A1CB5"/>
    <w:rsid w:val="16B1653B"/>
    <w:rsid w:val="17084E70"/>
    <w:rsid w:val="170A0BE8"/>
    <w:rsid w:val="17147CB9"/>
    <w:rsid w:val="17174E4F"/>
    <w:rsid w:val="171F21BA"/>
    <w:rsid w:val="17235FC3"/>
    <w:rsid w:val="173946F3"/>
    <w:rsid w:val="17640193"/>
    <w:rsid w:val="177C00C0"/>
    <w:rsid w:val="17A50911"/>
    <w:rsid w:val="17AC6144"/>
    <w:rsid w:val="17BD3EAD"/>
    <w:rsid w:val="17D631C0"/>
    <w:rsid w:val="17EB30D3"/>
    <w:rsid w:val="17F5073F"/>
    <w:rsid w:val="18047D2E"/>
    <w:rsid w:val="180B10BC"/>
    <w:rsid w:val="180E295A"/>
    <w:rsid w:val="181635BD"/>
    <w:rsid w:val="182362D7"/>
    <w:rsid w:val="183923CC"/>
    <w:rsid w:val="1840063A"/>
    <w:rsid w:val="184C6FDF"/>
    <w:rsid w:val="18561C0B"/>
    <w:rsid w:val="186D58D3"/>
    <w:rsid w:val="187F3A5D"/>
    <w:rsid w:val="189A6928"/>
    <w:rsid w:val="18A230A3"/>
    <w:rsid w:val="18B52DD6"/>
    <w:rsid w:val="18C77AC7"/>
    <w:rsid w:val="18DA283C"/>
    <w:rsid w:val="19063631"/>
    <w:rsid w:val="19067AD5"/>
    <w:rsid w:val="19217176"/>
    <w:rsid w:val="19277699"/>
    <w:rsid w:val="199602BD"/>
    <w:rsid w:val="1997072D"/>
    <w:rsid w:val="199B1FCC"/>
    <w:rsid w:val="199E7AE7"/>
    <w:rsid w:val="19C77265"/>
    <w:rsid w:val="19CE5EFC"/>
    <w:rsid w:val="19CF6119"/>
    <w:rsid w:val="19EF40C6"/>
    <w:rsid w:val="1A295829"/>
    <w:rsid w:val="1A2E4BEE"/>
    <w:rsid w:val="1A4268EB"/>
    <w:rsid w:val="1A4B1C44"/>
    <w:rsid w:val="1A5328A6"/>
    <w:rsid w:val="1A7477AB"/>
    <w:rsid w:val="1A772A39"/>
    <w:rsid w:val="1A815666"/>
    <w:rsid w:val="1A8213DE"/>
    <w:rsid w:val="1A861BC0"/>
    <w:rsid w:val="1A8707A2"/>
    <w:rsid w:val="1A9A68F5"/>
    <w:rsid w:val="1AAE7552"/>
    <w:rsid w:val="1AC16878"/>
    <w:rsid w:val="1AD31C39"/>
    <w:rsid w:val="1ADC6D40"/>
    <w:rsid w:val="1AF916A0"/>
    <w:rsid w:val="1B046FF5"/>
    <w:rsid w:val="1B087B35"/>
    <w:rsid w:val="1B171B26"/>
    <w:rsid w:val="1B23529D"/>
    <w:rsid w:val="1B3426D8"/>
    <w:rsid w:val="1B3C333B"/>
    <w:rsid w:val="1B3C77DE"/>
    <w:rsid w:val="1B4F3C9A"/>
    <w:rsid w:val="1B536495"/>
    <w:rsid w:val="1B5A4E82"/>
    <w:rsid w:val="1B6603B7"/>
    <w:rsid w:val="1B697EA8"/>
    <w:rsid w:val="1B7A228B"/>
    <w:rsid w:val="1B7E7DF7"/>
    <w:rsid w:val="1B860A5A"/>
    <w:rsid w:val="1B877F2F"/>
    <w:rsid w:val="1B8A054A"/>
    <w:rsid w:val="1B8B6070"/>
    <w:rsid w:val="1B8D003A"/>
    <w:rsid w:val="1B9273FE"/>
    <w:rsid w:val="1BB455C7"/>
    <w:rsid w:val="1BC752FA"/>
    <w:rsid w:val="1BDE43F2"/>
    <w:rsid w:val="1BE57276"/>
    <w:rsid w:val="1BF105C9"/>
    <w:rsid w:val="1BF145C5"/>
    <w:rsid w:val="1C183DA8"/>
    <w:rsid w:val="1C1918CE"/>
    <w:rsid w:val="1C1F5136"/>
    <w:rsid w:val="1C217434"/>
    <w:rsid w:val="1C252021"/>
    <w:rsid w:val="1C2C1601"/>
    <w:rsid w:val="1C2E35CB"/>
    <w:rsid w:val="1C694603"/>
    <w:rsid w:val="1C6C7C4F"/>
    <w:rsid w:val="1C8054A9"/>
    <w:rsid w:val="1C841848"/>
    <w:rsid w:val="1C892E65"/>
    <w:rsid w:val="1C972642"/>
    <w:rsid w:val="1CA554F5"/>
    <w:rsid w:val="1CA60B80"/>
    <w:rsid w:val="1CC470F5"/>
    <w:rsid w:val="1CD04682"/>
    <w:rsid w:val="1CD13F56"/>
    <w:rsid w:val="1CD557F5"/>
    <w:rsid w:val="1CD81789"/>
    <w:rsid w:val="1CE974F2"/>
    <w:rsid w:val="1D28242C"/>
    <w:rsid w:val="1D3764AF"/>
    <w:rsid w:val="1D3E4824"/>
    <w:rsid w:val="1D3E783E"/>
    <w:rsid w:val="1D3F35B6"/>
    <w:rsid w:val="1D3F5364"/>
    <w:rsid w:val="1D4F19E5"/>
    <w:rsid w:val="1D554B87"/>
    <w:rsid w:val="1D5B4B2B"/>
    <w:rsid w:val="1D6B43AB"/>
    <w:rsid w:val="1D6F3DEA"/>
    <w:rsid w:val="1D72568A"/>
    <w:rsid w:val="1D792624"/>
    <w:rsid w:val="1D862F93"/>
    <w:rsid w:val="1D880AB9"/>
    <w:rsid w:val="1D882867"/>
    <w:rsid w:val="1D8D60CF"/>
    <w:rsid w:val="1D8E3BF5"/>
    <w:rsid w:val="1DA17DCD"/>
    <w:rsid w:val="1DA376A1"/>
    <w:rsid w:val="1DB63878"/>
    <w:rsid w:val="1DB93368"/>
    <w:rsid w:val="1DBE0425"/>
    <w:rsid w:val="1DC13FCB"/>
    <w:rsid w:val="1DC15D79"/>
    <w:rsid w:val="1DCF2045"/>
    <w:rsid w:val="1DD737EE"/>
    <w:rsid w:val="1DD834B4"/>
    <w:rsid w:val="1DD867F5"/>
    <w:rsid w:val="1DE57CB9"/>
    <w:rsid w:val="1DE63A32"/>
    <w:rsid w:val="1DE657E0"/>
    <w:rsid w:val="1DF24184"/>
    <w:rsid w:val="1DF47EFC"/>
    <w:rsid w:val="1DFB572F"/>
    <w:rsid w:val="1DFE0D7B"/>
    <w:rsid w:val="1E081BFA"/>
    <w:rsid w:val="1E1B77C2"/>
    <w:rsid w:val="1E206F43"/>
    <w:rsid w:val="1E3D18A3"/>
    <w:rsid w:val="1E470974"/>
    <w:rsid w:val="1E473399"/>
    <w:rsid w:val="1E4A3FC0"/>
    <w:rsid w:val="1E562965"/>
    <w:rsid w:val="1E5631AE"/>
    <w:rsid w:val="1E7D4396"/>
    <w:rsid w:val="1E7D6144"/>
    <w:rsid w:val="1E9177F0"/>
    <w:rsid w:val="1EA77665"/>
    <w:rsid w:val="1EB37DB8"/>
    <w:rsid w:val="1EC10726"/>
    <w:rsid w:val="1EC8527A"/>
    <w:rsid w:val="1ECE4BF1"/>
    <w:rsid w:val="1ED74A1D"/>
    <w:rsid w:val="1EE859DC"/>
    <w:rsid w:val="1EEB7551"/>
    <w:rsid w:val="1F0C74C8"/>
    <w:rsid w:val="1F2D7B6A"/>
    <w:rsid w:val="1F3507CD"/>
    <w:rsid w:val="1F4411D4"/>
    <w:rsid w:val="1F486752"/>
    <w:rsid w:val="1F494278"/>
    <w:rsid w:val="1F503858"/>
    <w:rsid w:val="1F5350F7"/>
    <w:rsid w:val="1F5C21FD"/>
    <w:rsid w:val="1F6115C2"/>
    <w:rsid w:val="1F666BD8"/>
    <w:rsid w:val="1F7D1081"/>
    <w:rsid w:val="1F8D62D1"/>
    <w:rsid w:val="1F973235"/>
    <w:rsid w:val="1F9F033C"/>
    <w:rsid w:val="1FA140B4"/>
    <w:rsid w:val="1FAB0A8F"/>
    <w:rsid w:val="1FAD2A59"/>
    <w:rsid w:val="1FB16026"/>
    <w:rsid w:val="1FBC4A4A"/>
    <w:rsid w:val="1FBE07C2"/>
    <w:rsid w:val="1FC55FF4"/>
    <w:rsid w:val="1FD61FB0"/>
    <w:rsid w:val="1FDD28C2"/>
    <w:rsid w:val="1FFC12EA"/>
    <w:rsid w:val="2000527E"/>
    <w:rsid w:val="20020FF7"/>
    <w:rsid w:val="200C59D1"/>
    <w:rsid w:val="20165C99"/>
    <w:rsid w:val="201B08C3"/>
    <w:rsid w:val="201E5705"/>
    <w:rsid w:val="201E65FC"/>
    <w:rsid w:val="203211B0"/>
    <w:rsid w:val="20346CD6"/>
    <w:rsid w:val="20430ACF"/>
    <w:rsid w:val="205D78AE"/>
    <w:rsid w:val="20623634"/>
    <w:rsid w:val="207417C9"/>
    <w:rsid w:val="20806FAB"/>
    <w:rsid w:val="2099122F"/>
    <w:rsid w:val="20AF45AF"/>
    <w:rsid w:val="20B816B5"/>
    <w:rsid w:val="20BC1124"/>
    <w:rsid w:val="20C20786"/>
    <w:rsid w:val="20C95670"/>
    <w:rsid w:val="20D364EF"/>
    <w:rsid w:val="20DA787E"/>
    <w:rsid w:val="20F16975"/>
    <w:rsid w:val="20F6042F"/>
    <w:rsid w:val="2110329F"/>
    <w:rsid w:val="21112C99"/>
    <w:rsid w:val="21387A9C"/>
    <w:rsid w:val="213D7E0C"/>
    <w:rsid w:val="214272A0"/>
    <w:rsid w:val="215A6C10"/>
    <w:rsid w:val="215C64E4"/>
    <w:rsid w:val="216D6944"/>
    <w:rsid w:val="219A700D"/>
    <w:rsid w:val="21CF4F08"/>
    <w:rsid w:val="21D06ED2"/>
    <w:rsid w:val="21DC13D3"/>
    <w:rsid w:val="21EB7868"/>
    <w:rsid w:val="21F506E7"/>
    <w:rsid w:val="220A5F40"/>
    <w:rsid w:val="22285651"/>
    <w:rsid w:val="2237485C"/>
    <w:rsid w:val="22405E06"/>
    <w:rsid w:val="224D407F"/>
    <w:rsid w:val="224F7DF7"/>
    <w:rsid w:val="225C36AF"/>
    <w:rsid w:val="226513C9"/>
    <w:rsid w:val="226F2247"/>
    <w:rsid w:val="22761828"/>
    <w:rsid w:val="22934188"/>
    <w:rsid w:val="22977A3D"/>
    <w:rsid w:val="22A30143"/>
    <w:rsid w:val="22AA3280"/>
    <w:rsid w:val="22AE2671"/>
    <w:rsid w:val="22B3482A"/>
    <w:rsid w:val="22BB723B"/>
    <w:rsid w:val="22C63C15"/>
    <w:rsid w:val="22C75BE0"/>
    <w:rsid w:val="22CE0F98"/>
    <w:rsid w:val="22D36C7A"/>
    <w:rsid w:val="22E42C35"/>
    <w:rsid w:val="22EA3044"/>
    <w:rsid w:val="22F028ED"/>
    <w:rsid w:val="22F15352"/>
    <w:rsid w:val="2309444A"/>
    <w:rsid w:val="23130E25"/>
    <w:rsid w:val="23405992"/>
    <w:rsid w:val="23563407"/>
    <w:rsid w:val="23751ADF"/>
    <w:rsid w:val="239421F4"/>
    <w:rsid w:val="2398757C"/>
    <w:rsid w:val="239D1036"/>
    <w:rsid w:val="239F090A"/>
    <w:rsid w:val="23A83C63"/>
    <w:rsid w:val="23CB16FF"/>
    <w:rsid w:val="23D96CB4"/>
    <w:rsid w:val="23F724F4"/>
    <w:rsid w:val="23FA65E1"/>
    <w:rsid w:val="2433253B"/>
    <w:rsid w:val="24364A8A"/>
    <w:rsid w:val="243E6375"/>
    <w:rsid w:val="24415E66"/>
    <w:rsid w:val="2443573A"/>
    <w:rsid w:val="24435FC6"/>
    <w:rsid w:val="24494985"/>
    <w:rsid w:val="24547947"/>
    <w:rsid w:val="245D7D58"/>
    <w:rsid w:val="24681644"/>
    <w:rsid w:val="247022A7"/>
    <w:rsid w:val="24763D61"/>
    <w:rsid w:val="24A77C6A"/>
    <w:rsid w:val="24AB32DF"/>
    <w:rsid w:val="24AD52A9"/>
    <w:rsid w:val="24AF4B7D"/>
    <w:rsid w:val="24BD373E"/>
    <w:rsid w:val="24D40A88"/>
    <w:rsid w:val="24EA2059"/>
    <w:rsid w:val="251A0B90"/>
    <w:rsid w:val="2536704D"/>
    <w:rsid w:val="253F05F7"/>
    <w:rsid w:val="254F010E"/>
    <w:rsid w:val="25553977"/>
    <w:rsid w:val="255A71DF"/>
    <w:rsid w:val="256E67E6"/>
    <w:rsid w:val="257706E3"/>
    <w:rsid w:val="257D111F"/>
    <w:rsid w:val="258D3327"/>
    <w:rsid w:val="259D70CC"/>
    <w:rsid w:val="25A03B48"/>
    <w:rsid w:val="25A246E2"/>
    <w:rsid w:val="25A95A70"/>
    <w:rsid w:val="25AB7A3A"/>
    <w:rsid w:val="25BB7663"/>
    <w:rsid w:val="25CB59E7"/>
    <w:rsid w:val="25D80104"/>
    <w:rsid w:val="25DC7BF4"/>
    <w:rsid w:val="26071543"/>
    <w:rsid w:val="260B04D9"/>
    <w:rsid w:val="260C69C7"/>
    <w:rsid w:val="2613430F"/>
    <w:rsid w:val="26143832"/>
    <w:rsid w:val="26321F0A"/>
    <w:rsid w:val="26355556"/>
    <w:rsid w:val="263A0DBE"/>
    <w:rsid w:val="263B4214"/>
    <w:rsid w:val="264D0AF2"/>
    <w:rsid w:val="265E4AAD"/>
    <w:rsid w:val="26606866"/>
    <w:rsid w:val="2665408D"/>
    <w:rsid w:val="267C13D7"/>
    <w:rsid w:val="26903D01"/>
    <w:rsid w:val="26B172D2"/>
    <w:rsid w:val="26CA3648"/>
    <w:rsid w:val="26D1527F"/>
    <w:rsid w:val="26D60AE7"/>
    <w:rsid w:val="271433BD"/>
    <w:rsid w:val="271572B7"/>
    <w:rsid w:val="27194452"/>
    <w:rsid w:val="271E423C"/>
    <w:rsid w:val="273745A7"/>
    <w:rsid w:val="274A3283"/>
    <w:rsid w:val="274F43F6"/>
    <w:rsid w:val="275F6D2E"/>
    <w:rsid w:val="276E22BF"/>
    <w:rsid w:val="27802801"/>
    <w:rsid w:val="278D504A"/>
    <w:rsid w:val="27A42993"/>
    <w:rsid w:val="27AE3812"/>
    <w:rsid w:val="27B16E5E"/>
    <w:rsid w:val="27D8263D"/>
    <w:rsid w:val="27DC18BD"/>
    <w:rsid w:val="27EB4D1A"/>
    <w:rsid w:val="27EC6424"/>
    <w:rsid w:val="27FA1031"/>
    <w:rsid w:val="28001E78"/>
    <w:rsid w:val="28043432"/>
    <w:rsid w:val="28131A34"/>
    <w:rsid w:val="282615FA"/>
    <w:rsid w:val="28270C1E"/>
    <w:rsid w:val="282F4953"/>
    <w:rsid w:val="28327F9F"/>
    <w:rsid w:val="28577A06"/>
    <w:rsid w:val="285919D0"/>
    <w:rsid w:val="286839C1"/>
    <w:rsid w:val="286F2FA1"/>
    <w:rsid w:val="287F1449"/>
    <w:rsid w:val="288F67F5"/>
    <w:rsid w:val="28A864B3"/>
    <w:rsid w:val="28B17C69"/>
    <w:rsid w:val="28C36E49"/>
    <w:rsid w:val="28EC45F2"/>
    <w:rsid w:val="28ED3EC6"/>
    <w:rsid w:val="290731DA"/>
    <w:rsid w:val="29087831"/>
    <w:rsid w:val="291B4205"/>
    <w:rsid w:val="292673D8"/>
    <w:rsid w:val="292C0E92"/>
    <w:rsid w:val="293372C3"/>
    <w:rsid w:val="29341AF5"/>
    <w:rsid w:val="293606D8"/>
    <w:rsid w:val="295D104C"/>
    <w:rsid w:val="296C5733"/>
    <w:rsid w:val="29761A8D"/>
    <w:rsid w:val="29890093"/>
    <w:rsid w:val="29AD00F8"/>
    <w:rsid w:val="29AF561F"/>
    <w:rsid w:val="29B6298C"/>
    <w:rsid w:val="29CC4973"/>
    <w:rsid w:val="29E27D51"/>
    <w:rsid w:val="29F3375E"/>
    <w:rsid w:val="29F97883"/>
    <w:rsid w:val="2A4D429B"/>
    <w:rsid w:val="2A500BB0"/>
    <w:rsid w:val="2A7F1496"/>
    <w:rsid w:val="2A84085A"/>
    <w:rsid w:val="2A895E70"/>
    <w:rsid w:val="2AAA6513"/>
    <w:rsid w:val="2AC3167D"/>
    <w:rsid w:val="2AD035AE"/>
    <w:rsid w:val="2AD52E64"/>
    <w:rsid w:val="2AE35519"/>
    <w:rsid w:val="2AE8703B"/>
    <w:rsid w:val="2AFB6D6E"/>
    <w:rsid w:val="2B116592"/>
    <w:rsid w:val="2B1240B8"/>
    <w:rsid w:val="2B231E21"/>
    <w:rsid w:val="2B2D0EF2"/>
    <w:rsid w:val="2B3331C4"/>
    <w:rsid w:val="2B434271"/>
    <w:rsid w:val="2B5621F6"/>
    <w:rsid w:val="2B6568DD"/>
    <w:rsid w:val="2B681F2A"/>
    <w:rsid w:val="2B6B2BF0"/>
    <w:rsid w:val="2B6F150A"/>
    <w:rsid w:val="2B7609F4"/>
    <w:rsid w:val="2B762899"/>
    <w:rsid w:val="2B794137"/>
    <w:rsid w:val="2B7E34FB"/>
    <w:rsid w:val="2B7F799F"/>
    <w:rsid w:val="2B964CE9"/>
    <w:rsid w:val="2BA340E9"/>
    <w:rsid w:val="2BD4296D"/>
    <w:rsid w:val="2BE041B6"/>
    <w:rsid w:val="2BE55328"/>
    <w:rsid w:val="2BF67536"/>
    <w:rsid w:val="2BF81500"/>
    <w:rsid w:val="2BFD1B79"/>
    <w:rsid w:val="2C1F4CDE"/>
    <w:rsid w:val="2C263956"/>
    <w:rsid w:val="2C2C73FB"/>
    <w:rsid w:val="2C3A5674"/>
    <w:rsid w:val="2C412EA7"/>
    <w:rsid w:val="2C497241"/>
    <w:rsid w:val="2C4C53A8"/>
    <w:rsid w:val="2C567FD4"/>
    <w:rsid w:val="2C583D4C"/>
    <w:rsid w:val="2C5D75B5"/>
    <w:rsid w:val="2C6170A5"/>
    <w:rsid w:val="2C66290D"/>
    <w:rsid w:val="2C6D5A4A"/>
    <w:rsid w:val="2C6E17C2"/>
    <w:rsid w:val="2C70553A"/>
    <w:rsid w:val="2C7F39CF"/>
    <w:rsid w:val="2C8F68B4"/>
    <w:rsid w:val="2C926B3E"/>
    <w:rsid w:val="2C9A3DC5"/>
    <w:rsid w:val="2C9F197B"/>
    <w:rsid w:val="2CB52F4D"/>
    <w:rsid w:val="2CC338BC"/>
    <w:rsid w:val="2CCA2E9C"/>
    <w:rsid w:val="2CD52E9B"/>
    <w:rsid w:val="2CDA6E57"/>
    <w:rsid w:val="2CEB696E"/>
    <w:rsid w:val="2D0A3299"/>
    <w:rsid w:val="2D0B0DBF"/>
    <w:rsid w:val="2D0B5263"/>
    <w:rsid w:val="2D0C66A7"/>
    <w:rsid w:val="2D151C3D"/>
    <w:rsid w:val="2D2B3FED"/>
    <w:rsid w:val="2D2C7FCB"/>
    <w:rsid w:val="2D3447B9"/>
    <w:rsid w:val="2D346567"/>
    <w:rsid w:val="2D371BB4"/>
    <w:rsid w:val="2D452523"/>
    <w:rsid w:val="2D4B0613"/>
    <w:rsid w:val="2D542766"/>
    <w:rsid w:val="2D5B6E4D"/>
    <w:rsid w:val="2D5B7F98"/>
    <w:rsid w:val="2D7828F8"/>
    <w:rsid w:val="2D7C3A6A"/>
    <w:rsid w:val="2D872B3B"/>
    <w:rsid w:val="2D8F7C42"/>
    <w:rsid w:val="2DA16AEA"/>
    <w:rsid w:val="2DCC67A0"/>
    <w:rsid w:val="2DD83397"/>
    <w:rsid w:val="2DD9710F"/>
    <w:rsid w:val="2DEE2BBA"/>
    <w:rsid w:val="2DFB0E33"/>
    <w:rsid w:val="2E00469C"/>
    <w:rsid w:val="2E051CB2"/>
    <w:rsid w:val="2E1168A9"/>
    <w:rsid w:val="2E156399"/>
    <w:rsid w:val="2E200FF5"/>
    <w:rsid w:val="2E210507"/>
    <w:rsid w:val="2E2760CC"/>
    <w:rsid w:val="2E314855"/>
    <w:rsid w:val="2E352288"/>
    <w:rsid w:val="2E4E18AB"/>
    <w:rsid w:val="2E554EA6"/>
    <w:rsid w:val="2E61338C"/>
    <w:rsid w:val="2E6609A2"/>
    <w:rsid w:val="2E6E7857"/>
    <w:rsid w:val="2E9279E9"/>
    <w:rsid w:val="2E980D78"/>
    <w:rsid w:val="2E9D1C0D"/>
    <w:rsid w:val="2EAE2349"/>
    <w:rsid w:val="2EB57234"/>
    <w:rsid w:val="2EC76F67"/>
    <w:rsid w:val="2EC8340B"/>
    <w:rsid w:val="2EDE12D0"/>
    <w:rsid w:val="2EED69CE"/>
    <w:rsid w:val="2EF7784D"/>
    <w:rsid w:val="2F023A5C"/>
    <w:rsid w:val="2F0C331C"/>
    <w:rsid w:val="2F1523C9"/>
    <w:rsid w:val="2F2A5E74"/>
    <w:rsid w:val="2F370591"/>
    <w:rsid w:val="2F3C5BA7"/>
    <w:rsid w:val="2F4D56BE"/>
    <w:rsid w:val="2F551351"/>
    <w:rsid w:val="2F5C1DA5"/>
    <w:rsid w:val="2F736386"/>
    <w:rsid w:val="2F8B6071"/>
    <w:rsid w:val="2F94153F"/>
    <w:rsid w:val="2F9C2DF8"/>
    <w:rsid w:val="2FC02334"/>
    <w:rsid w:val="2FCF07C9"/>
    <w:rsid w:val="2FD44032"/>
    <w:rsid w:val="2FE06D26"/>
    <w:rsid w:val="2FE353C2"/>
    <w:rsid w:val="2FE75B13"/>
    <w:rsid w:val="2FEE6EA1"/>
    <w:rsid w:val="2FEF49C8"/>
    <w:rsid w:val="2FF975F4"/>
    <w:rsid w:val="3014442E"/>
    <w:rsid w:val="30191A45"/>
    <w:rsid w:val="303135DC"/>
    <w:rsid w:val="303A175E"/>
    <w:rsid w:val="30403475"/>
    <w:rsid w:val="304765B2"/>
    <w:rsid w:val="305558AE"/>
    <w:rsid w:val="30610C2E"/>
    <w:rsid w:val="30613603"/>
    <w:rsid w:val="306C426A"/>
    <w:rsid w:val="306C5E15"/>
    <w:rsid w:val="309061AB"/>
    <w:rsid w:val="3095731D"/>
    <w:rsid w:val="309D61D2"/>
    <w:rsid w:val="30B51ACD"/>
    <w:rsid w:val="30BB2AFC"/>
    <w:rsid w:val="311C7A3E"/>
    <w:rsid w:val="311D7D22"/>
    <w:rsid w:val="31216E03"/>
    <w:rsid w:val="312923BE"/>
    <w:rsid w:val="312E32CE"/>
    <w:rsid w:val="3134131C"/>
    <w:rsid w:val="31576BAE"/>
    <w:rsid w:val="316B2072"/>
    <w:rsid w:val="31745184"/>
    <w:rsid w:val="317B29B7"/>
    <w:rsid w:val="317F3B29"/>
    <w:rsid w:val="31921AAF"/>
    <w:rsid w:val="319770C5"/>
    <w:rsid w:val="31AF08B2"/>
    <w:rsid w:val="31B91ABD"/>
    <w:rsid w:val="31D67BED"/>
    <w:rsid w:val="31F6028F"/>
    <w:rsid w:val="3200110E"/>
    <w:rsid w:val="32015173"/>
    <w:rsid w:val="3205419A"/>
    <w:rsid w:val="320D7387"/>
    <w:rsid w:val="3216448E"/>
    <w:rsid w:val="321D581C"/>
    <w:rsid w:val="32221A24"/>
    <w:rsid w:val="322748ED"/>
    <w:rsid w:val="322D17D7"/>
    <w:rsid w:val="322F2AB2"/>
    <w:rsid w:val="322F554F"/>
    <w:rsid w:val="323B2146"/>
    <w:rsid w:val="32424281"/>
    <w:rsid w:val="324B3F89"/>
    <w:rsid w:val="324F59A2"/>
    <w:rsid w:val="32670339"/>
    <w:rsid w:val="32737B32"/>
    <w:rsid w:val="32870EE7"/>
    <w:rsid w:val="32AB0017"/>
    <w:rsid w:val="32C24615"/>
    <w:rsid w:val="32E77BD8"/>
    <w:rsid w:val="32F81DE5"/>
    <w:rsid w:val="32FE0135"/>
    <w:rsid w:val="33062754"/>
    <w:rsid w:val="330C763F"/>
    <w:rsid w:val="331C5AD4"/>
    <w:rsid w:val="332130EA"/>
    <w:rsid w:val="333753EB"/>
    <w:rsid w:val="334D2131"/>
    <w:rsid w:val="334E3E2E"/>
    <w:rsid w:val="335B3696"/>
    <w:rsid w:val="335C3CF2"/>
    <w:rsid w:val="336A517F"/>
    <w:rsid w:val="338418CB"/>
    <w:rsid w:val="33955886"/>
    <w:rsid w:val="33957634"/>
    <w:rsid w:val="33A06705"/>
    <w:rsid w:val="33A834AF"/>
    <w:rsid w:val="33BF2903"/>
    <w:rsid w:val="33C30645"/>
    <w:rsid w:val="33E213E2"/>
    <w:rsid w:val="33EA3E24"/>
    <w:rsid w:val="340053F5"/>
    <w:rsid w:val="340824FC"/>
    <w:rsid w:val="341C5A1D"/>
    <w:rsid w:val="342F0D53"/>
    <w:rsid w:val="34325E68"/>
    <w:rsid w:val="343E7CCC"/>
    <w:rsid w:val="345E6210"/>
    <w:rsid w:val="34761214"/>
    <w:rsid w:val="34781430"/>
    <w:rsid w:val="347F7CBC"/>
    <w:rsid w:val="34825E0A"/>
    <w:rsid w:val="34B14942"/>
    <w:rsid w:val="34EC597A"/>
    <w:rsid w:val="34F5482E"/>
    <w:rsid w:val="350607E9"/>
    <w:rsid w:val="351C625F"/>
    <w:rsid w:val="35211654"/>
    <w:rsid w:val="35262C3A"/>
    <w:rsid w:val="35466E38"/>
    <w:rsid w:val="356E638F"/>
    <w:rsid w:val="35775243"/>
    <w:rsid w:val="357A2F85"/>
    <w:rsid w:val="358856A2"/>
    <w:rsid w:val="358B5193"/>
    <w:rsid w:val="35926D66"/>
    <w:rsid w:val="359F479A"/>
    <w:rsid w:val="35C0308E"/>
    <w:rsid w:val="35CD7559"/>
    <w:rsid w:val="35D501BC"/>
    <w:rsid w:val="35D95EFE"/>
    <w:rsid w:val="35E52AF5"/>
    <w:rsid w:val="35E87EEF"/>
    <w:rsid w:val="3609798C"/>
    <w:rsid w:val="362D1DA6"/>
    <w:rsid w:val="364A0BAA"/>
    <w:rsid w:val="365751B0"/>
    <w:rsid w:val="36657792"/>
    <w:rsid w:val="36730100"/>
    <w:rsid w:val="36807657"/>
    <w:rsid w:val="3688061E"/>
    <w:rsid w:val="36970BAF"/>
    <w:rsid w:val="36A11CEE"/>
    <w:rsid w:val="36A311EF"/>
    <w:rsid w:val="36BE50F4"/>
    <w:rsid w:val="36C3270A"/>
    <w:rsid w:val="36D641EB"/>
    <w:rsid w:val="36F6663C"/>
    <w:rsid w:val="37180CA8"/>
    <w:rsid w:val="371D006C"/>
    <w:rsid w:val="372431A9"/>
    <w:rsid w:val="372907BF"/>
    <w:rsid w:val="372C02AF"/>
    <w:rsid w:val="372C6501"/>
    <w:rsid w:val="37357164"/>
    <w:rsid w:val="375B2943"/>
    <w:rsid w:val="375E6073"/>
    <w:rsid w:val="376143FD"/>
    <w:rsid w:val="376B280D"/>
    <w:rsid w:val="3776528F"/>
    <w:rsid w:val="37861F87"/>
    <w:rsid w:val="378B76CC"/>
    <w:rsid w:val="37967A1C"/>
    <w:rsid w:val="37B248FD"/>
    <w:rsid w:val="37C52BDE"/>
    <w:rsid w:val="37CA01F4"/>
    <w:rsid w:val="37CA7485"/>
    <w:rsid w:val="37D42E21"/>
    <w:rsid w:val="37D746BF"/>
    <w:rsid w:val="37DA7D0B"/>
    <w:rsid w:val="37F012DD"/>
    <w:rsid w:val="37F45271"/>
    <w:rsid w:val="38003C16"/>
    <w:rsid w:val="381476C1"/>
    <w:rsid w:val="38156F95"/>
    <w:rsid w:val="381A45AC"/>
    <w:rsid w:val="38211DDE"/>
    <w:rsid w:val="3821504F"/>
    <w:rsid w:val="3831712E"/>
    <w:rsid w:val="38367638"/>
    <w:rsid w:val="3837515E"/>
    <w:rsid w:val="383A69FC"/>
    <w:rsid w:val="38415FDC"/>
    <w:rsid w:val="38561A88"/>
    <w:rsid w:val="38593326"/>
    <w:rsid w:val="385C2357"/>
    <w:rsid w:val="386D5023"/>
    <w:rsid w:val="388D2FD0"/>
    <w:rsid w:val="38A00F55"/>
    <w:rsid w:val="38B7004D"/>
    <w:rsid w:val="38B90269"/>
    <w:rsid w:val="38CC7FAC"/>
    <w:rsid w:val="38E758D7"/>
    <w:rsid w:val="38EE77E5"/>
    <w:rsid w:val="38F4304F"/>
    <w:rsid w:val="390037A2"/>
    <w:rsid w:val="391D25A6"/>
    <w:rsid w:val="39365415"/>
    <w:rsid w:val="395746A5"/>
    <w:rsid w:val="397559C9"/>
    <w:rsid w:val="39757119"/>
    <w:rsid w:val="397D05C0"/>
    <w:rsid w:val="39812B34"/>
    <w:rsid w:val="39882115"/>
    <w:rsid w:val="399B1268"/>
    <w:rsid w:val="39A54D71"/>
    <w:rsid w:val="39AA3C5E"/>
    <w:rsid w:val="39AB195F"/>
    <w:rsid w:val="39B32F0A"/>
    <w:rsid w:val="39CE1AF2"/>
    <w:rsid w:val="39D709A6"/>
    <w:rsid w:val="39E906DA"/>
    <w:rsid w:val="39EB26A4"/>
    <w:rsid w:val="39FE23D7"/>
    <w:rsid w:val="3A053765"/>
    <w:rsid w:val="3A175247"/>
    <w:rsid w:val="3A23599A"/>
    <w:rsid w:val="3A2D4A6A"/>
    <w:rsid w:val="3A30455A"/>
    <w:rsid w:val="3A3A2CE3"/>
    <w:rsid w:val="3A461688"/>
    <w:rsid w:val="3A485400"/>
    <w:rsid w:val="3A4F2C33"/>
    <w:rsid w:val="3A5421CE"/>
    <w:rsid w:val="3A573895"/>
    <w:rsid w:val="3A6C23CD"/>
    <w:rsid w:val="3A6C5593"/>
    <w:rsid w:val="3A720EB8"/>
    <w:rsid w:val="3A86079A"/>
    <w:rsid w:val="3A916DA7"/>
    <w:rsid w:val="3AAA60BB"/>
    <w:rsid w:val="3AB6113E"/>
    <w:rsid w:val="3AC150B2"/>
    <w:rsid w:val="3AC151AF"/>
    <w:rsid w:val="3AC16F61"/>
    <w:rsid w:val="3AC76C6D"/>
    <w:rsid w:val="3AE85692"/>
    <w:rsid w:val="3AEA0152"/>
    <w:rsid w:val="3AF47AE8"/>
    <w:rsid w:val="3AF9494C"/>
    <w:rsid w:val="3B0021FC"/>
    <w:rsid w:val="3B08726C"/>
    <w:rsid w:val="3B091033"/>
    <w:rsid w:val="3B1654F9"/>
    <w:rsid w:val="3B2365F1"/>
    <w:rsid w:val="3B2A71FC"/>
    <w:rsid w:val="3B35303D"/>
    <w:rsid w:val="3B365BA1"/>
    <w:rsid w:val="3B367CC2"/>
    <w:rsid w:val="3B451940"/>
    <w:rsid w:val="3B4E2EEA"/>
    <w:rsid w:val="3B4F0A5F"/>
    <w:rsid w:val="3B541A77"/>
    <w:rsid w:val="3B6444BC"/>
    <w:rsid w:val="3B781D15"/>
    <w:rsid w:val="3B8406BA"/>
    <w:rsid w:val="3BB7051B"/>
    <w:rsid w:val="3BB865B6"/>
    <w:rsid w:val="3BF37E36"/>
    <w:rsid w:val="3BFE1B26"/>
    <w:rsid w:val="3C1F4887"/>
    <w:rsid w:val="3C265C15"/>
    <w:rsid w:val="3C291261"/>
    <w:rsid w:val="3C2E52BF"/>
    <w:rsid w:val="3C2F27FE"/>
    <w:rsid w:val="3C3C71E7"/>
    <w:rsid w:val="3C3F0A85"/>
    <w:rsid w:val="3C4271FA"/>
    <w:rsid w:val="3C4F4E6E"/>
    <w:rsid w:val="3C591B47"/>
    <w:rsid w:val="3C5938F5"/>
    <w:rsid w:val="3C5A766D"/>
    <w:rsid w:val="3C687FDC"/>
    <w:rsid w:val="3C7B47BA"/>
    <w:rsid w:val="3C88165D"/>
    <w:rsid w:val="3C885F88"/>
    <w:rsid w:val="3C9B5407"/>
    <w:rsid w:val="3C9C68C5"/>
    <w:rsid w:val="3CBC3E83"/>
    <w:rsid w:val="3CD660E6"/>
    <w:rsid w:val="3CDC62D4"/>
    <w:rsid w:val="3CE31410"/>
    <w:rsid w:val="3D232B5B"/>
    <w:rsid w:val="3D3B2FFA"/>
    <w:rsid w:val="3D424389"/>
    <w:rsid w:val="3D444D03"/>
    <w:rsid w:val="3D485717"/>
    <w:rsid w:val="3D622C7D"/>
    <w:rsid w:val="3D6C7658"/>
    <w:rsid w:val="3D7016F6"/>
    <w:rsid w:val="3D7F563D"/>
    <w:rsid w:val="3D803103"/>
    <w:rsid w:val="3DA24872"/>
    <w:rsid w:val="3DD27E02"/>
    <w:rsid w:val="3DE96EFA"/>
    <w:rsid w:val="3DF878A2"/>
    <w:rsid w:val="3DFD6502"/>
    <w:rsid w:val="3E05528C"/>
    <w:rsid w:val="3E1C5380"/>
    <w:rsid w:val="3E1F0B6E"/>
    <w:rsid w:val="3E4203B8"/>
    <w:rsid w:val="3E7E276A"/>
    <w:rsid w:val="3E7F33BB"/>
    <w:rsid w:val="3E8C33CA"/>
    <w:rsid w:val="3E9C3F6D"/>
    <w:rsid w:val="3EBE3EE3"/>
    <w:rsid w:val="3ECD146B"/>
    <w:rsid w:val="3EF21DDE"/>
    <w:rsid w:val="3EF45B57"/>
    <w:rsid w:val="3F0264C5"/>
    <w:rsid w:val="3F1735F3"/>
    <w:rsid w:val="3F23468E"/>
    <w:rsid w:val="3F3B5533"/>
    <w:rsid w:val="3F3F3186"/>
    <w:rsid w:val="3F4940F4"/>
    <w:rsid w:val="3F656A54"/>
    <w:rsid w:val="3F79605C"/>
    <w:rsid w:val="3F7A0172"/>
    <w:rsid w:val="3F836EDA"/>
    <w:rsid w:val="3F9609BC"/>
    <w:rsid w:val="3F9D7281"/>
    <w:rsid w:val="3F9F3D14"/>
    <w:rsid w:val="3FB05F21"/>
    <w:rsid w:val="3FB672B0"/>
    <w:rsid w:val="3FBB0422"/>
    <w:rsid w:val="3FD57736"/>
    <w:rsid w:val="3FD87226"/>
    <w:rsid w:val="3FEC2CD2"/>
    <w:rsid w:val="4012324F"/>
    <w:rsid w:val="401961DF"/>
    <w:rsid w:val="4021297B"/>
    <w:rsid w:val="403326AF"/>
    <w:rsid w:val="40754A75"/>
    <w:rsid w:val="40767D2F"/>
    <w:rsid w:val="407C5E04"/>
    <w:rsid w:val="40864ED4"/>
    <w:rsid w:val="409C0254"/>
    <w:rsid w:val="409D5D7A"/>
    <w:rsid w:val="40AD2461"/>
    <w:rsid w:val="40B437EF"/>
    <w:rsid w:val="40C15F0C"/>
    <w:rsid w:val="40C63523"/>
    <w:rsid w:val="40C94DC1"/>
    <w:rsid w:val="40D07EFD"/>
    <w:rsid w:val="40E045E4"/>
    <w:rsid w:val="410A78B3"/>
    <w:rsid w:val="412053B5"/>
    <w:rsid w:val="412B15D8"/>
    <w:rsid w:val="414A4154"/>
    <w:rsid w:val="414D77A0"/>
    <w:rsid w:val="415307CF"/>
    <w:rsid w:val="415C79E3"/>
    <w:rsid w:val="416C231C"/>
    <w:rsid w:val="41846C67"/>
    <w:rsid w:val="419148B6"/>
    <w:rsid w:val="419B49AF"/>
    <w:rsid w:val="41AB1CCA"/>
    <w:rsid w:val="41AC096A"/>
    <w:rsid w:val="41B15F81"/>
    <w:rsid w:val="41C45CB4"/>
    <w:rsid w:val="41C5351F"/>
    <w:rsid w:val="41D103D1"/>
    <w:rsid w:val="41D7694E"/>
    <w:rsid w:val="41E2613A"/>
    <w:rsid w:val="41E53E7C"/>
    <w:rsid w:val="41E8090D"/>
    <w:rsid w:val="41F30B7C"/>
    <w:rsid w:val="42016373"/>
    <w:rsid w:val="421B789E"/>
    <w:rsid w:val="42254FE2"/>
    <w:rsid w:val="422E5823"/>
    <w:rsid w:val="425A2175"/>
    <w:rsid w:val="426070EF"/>
    <w:rsid w:val="427C033D"/>
    <w:rsid w:val="4286740D"/>
    <w:rsid w:val="4293114E"/>
    <w:rsid w:val="42944CB7"/>
    <w:rsid w:val="429F227D"/>
    <w:rsid w:val="429F79CB"/>
    <w:rsid w:val="42A94EAA"/>
    <w:rsid w:val="42B17EFF"/>
    <w:rsid w:val="42BE0955"/>
    <w:rsid w:val="42CF5E08"/>
    <w:rsid w:val="42DE0FF8"/>
    <w:rsid w:val="42DF6B1E"/>
    <w:rsid w:val="42F223AD"/>
    <w:rsid w:val="42FF1A79"/>
    <w:rsid w:val="430E062B"/>
    <w:rsid w:val="4315253F"/>
    <w:rsid w:val="431840BE"/>
    <w:rsid w:val="435A402D"/>
    <w:rsid w:val="43686B13"/>
    <w:rsid w:val="43884ABF"/>
    <w:rsid w:val="43980E0E"/>
    <w:rsid w:val="439E0787"/>
    <w:rsid w:val="43A044FF"/>
    <w:rsid w:val="43A11C8B"/>
    <w:rsid w:val="43B01826"/>
    <w:rsid w:val="43BE4985"/>
    <w:rsid w:val="43CF6B92"/>
    <w:rsid w:val="43D45F57"/>
    <w:rsid w:val="43DE0B83"/>
    <w:rsid w:val="43FC3F5B"/>
    <w:rsid w:val="440B78BC"/>
    <w:rsid w:val="440E418F"/>
    <w:rsid w:val="440F163C"/>
    <w:rsid w:val="441445A5"/>
    <w:rsid w:val="44190B72"/>
    <w:rsid w:val="44676DCB"/>
    <w:rsid w:val="447A74B6"/>
    <w:rsid w:val="44827761"/>
    <w:rsid w:val="44882C25"/>
    <w:rsid w:val="448E25A9"/>
    <w:rsid w:val="449A71A0"/>
    <w:rsid w:val="44D206E8"/>
    <w:rsid w:val="44E6184D"/>
    <w:rsid w:val="44EB6AC4"/>
    <w:rsid w:val="44F758B3"/>
    <w:rsid w:val="4508235C"/>
    <w:rsid w:val="45124B0D"/>
    <w:rsid w:val="452B429C"/>
    <w:rsid w:val="452B604A"/>
    <w:rsid w:val="453C199C"/>
    <w:rsid w:val="45462E84"/>
    <w:rsid w:val="4554734F"/>
    <w:rsid w:val="455E3D2A"/>
    <w:rsid w:val="45603F46"/>
    <w:rsid w:val="456357E4"/>
    <w:rsid w:val="456F6138"/>
    <w:rsid w:val="45703A5D"/>
    <w:rsid w:val="45723C79"/>
    <w:rsid w:val="45752C29"/>
    <w:rsid w:val="45905EAD"/>
    <w:rsid w:val="45AC718B"/>
    <w:rsid w:val="45B34405"/>
    <w:rsid w:val="45C7589C"/>
    <w:rsid w:val="45C83899"/>
    <w:rsid w:val="45D95AA6"/>
    <w:rsid w:val="45DB181E"/>
    <w:rsid w:val="45E22BAD"/>
    <w:rsid w:val="45EE1561"/>
    <w:rsid w:val="46050649"/>
    <w:rsid w:val="46066B76"/>
    <w:rsid w:val="46147C7A"/>
    <w:rsid w:val="462913BB"/>
    <w:rsid w:val="462E638F"/>
    <w:rsid w:val="46307855"/>
    <w:rsid w:val="46364CA7"/>
    <w:rsid w:val="46472A10"/>
    <w:rsid w:val="465B470D"/>
    <w:rsid w:val="467001B9"/>
    <w:rsid w:val="46717A8D"/>
    <w:rsid w:val="4690085B"/>
    <w:rsid w:val="46A240EA"/>
    <w:rsid w:val="46A460B4"/>
    <w:rsid w:val="46A61E2C"/>
    <w:rsid w:val="46C027C2"/>
    <w:rsid w:val="46CD43D9"/>
    <w:rsid w:val="46D36999"/>
    <w:rsid w:val="46DA1AD6"/>
    <w:rsid w:val="46DF70EC"/>
    <w:rsid w:val="4714648B"/>
    <w:rsid w:val="47154B28"/>
    <w:rsid w:val="47190850"/>
    <w:rsid w:val="471E5E67"/>
    <w:rsid w:val="473474D2"/>
    <w:rsid w:val="474433F3"/>
    <w:rsid w:val="474D4056"/>
    <w:rsid w:val="474F5AFF"/>
    <w:rsid w:val="475315B5"/>
    <w:rsid w:val="475353E4"/>
    <w:rsid w:val="475950F1"/>
    <w:rsid w:val="475A49C5"/>
    <w:rsid w:val="47721D0E"/>
    <w:rsid w:val="47743CD8"/>
    <w:rsid w:val="47971775"/>
    <w:rsid w:val="47B02837"/>
    <w:rsid w:val="47CB7671"/>
    <w:rsid w:val="47DA59FB"/>
    <w:rsid w:val="47ED5839"/>
    <w:rsid w:val="4812529F"/>
    <w:rsid w:val="481957CF"/>
    <w:rsid w:val="48221986"/>
    <w:rsid w:val="48233009"/>
    <w:rsid w:val="48401E0D"/>
    <w:rsid w:val="48425B85"/>
    <w:rsid w:val="4851401A"/>
    <w:rsid w:val="48547666"/>
    <w:rsid w:val="48627FD5"/>
    <w:rsid w:val="48861F15"/>
    <w:rsid w:val="488E0DCA"/>
    <w:rsid w:val="48905B7C"/>
    <w:rsid w:val="489363E0"/>
    <w:rsid w:val="48952158"/>
    <w:rsid w:val="489B34E7"/>
    <w:rsid w:val="48AB5FFD"/>
    <w:rsid w:val="48C40981"/>
    <w:rsid w:val="48D507A7"/>
    <w:rsid w:val="48D827C4"/>
    <w:rsid w:val="48E24C72"/>
    <w:rsid w:val="48E26B1E"/>
    <w:rsid w:val="48E629B4"/>
    <w:rsid w:val="48EB7FCA"/>
    <w:rsid w:val="48F53030"/>
    <w:rsid w:val="48FC21D7"/>
    <w:rsid w:val="490177EE"/>
    <w:rsid w:val="49066FA3"/>
    <w:rsid w:val="49366D6C"/>
    <w:rsid w:val="493A36B0"/>
    <w:rsid w:val="49595D88"/>
    <w:rsid w:val="49667651"/>
    <w:rsid w:val="49697141"/>
    <w:rsid w:val="496E6505"/>
    <w:rsid w:val="49757894"/>
    <w:rsid w:val="499C7517"/>
    <w:rsid w:val="49B46060"/>
    <w:rsid w:val="49C01457"/>
    <w:rsid w:val="49C66341"/>
    <w:rsid w:val="49CA7BE0"/>
    <w:rsid w:val="49F17862"/>
    <w:rsid w:val="4A2F2139"/>
    <w:rsid w:val="4A3239D7"/>
    <w:rsid w:val="4A3824E8"/>
    <w:rsid w:val="4A69564B"/>
    <w:rsid w:val="4A72331D"/>
    <w:rsid w:val="4A7D4C52"/>
    <w:rsid w:val="4A836436"/>
    <w:rsid w:val="4A873D23"/>
    <w:rsid w:val="4A914BA1"/>
    <w:rsid w:val="4A954692"/>
    <w:rsid w:val="4AA20B5D"/>
    <w:rsid w:val="4AA27D8E"/>
    <w:rsid w:val="4AB8212E"/>
    <w:rsid w:val="4ABB39CC"/>
    <w:rsid w:val="4AC05DF2"/>
    <w:rsid w:val="4ACC3E2B"/>
    <w:rsid w:val="4B2477C4"/>
    <w:rsid w:val="4B4739E3"/>
    <w:rsid w:val="4B49547C"/>
    <w:rsid w:val="4B4B6AFE"/>
    <w:rsid w:val="4B571947"/>
    <w:rsid w:val="4B62209A"/>
    <w:rsid w:val="4B9304A5"/>
    <w:rsid w:val="4B9721B7"/>
    <w:rsid w:val="4B994494"/>
    <w:rsid w:val="4BB02E05"/>
    <w:rsid w:val="4BC0573E"/>
    <w:rsid w:val="4BDC009E"/>
    <w:rsid w:val="4BFA68AF"/>
    <w:rsid w:val="4BFC24EE"/>
    <w:rsid w:val="4C0A69B9"/>
    <w:rsid w:val="4C204020"/>
    <w:rsid w:val="4C211F55"/>
    <w:rsid w:val="4C284171"/>
    <w:rsid w:val="4C2A0E0A"/>
    <w:rsid w:val="4C453E95"/>
    <w:rsid w:val="4C601EC0"/>
    <w:rsid w:val="4C773CD7"/>
    <w:rsid w:val="4C79769B"/>
    <w:rsid w:val="4C804FE7"/>
    <w:rsid w:val="4C871DB8"/>
    <w:rsid w:val="4C901366"/>
    <w:rsid w:val="4C925E54"/>
    <w:rsid w:val="4C9E35A6"/>
    <w:rsid w:val="4CAB7964"/>
    <w:rsid w:val="4CB22BAD"/>
    <w:rsid w:val="4CB30DFF"/>
    <w:rsid w:val="4CB84667"/>
    <w:rsid w:val="4CCC1EC1"/>
    <w:rsid w:val="4CDE03E2"/>
    <w:rsid w:val="4CE30FB8"/>
    <w:rsid w:val="4CEA67EB"/>
    <w:rsid w:val="4CF37D35"/>
    <w:rsid w:val="4D07114B"/>
    <w:rsid w:val="4D0C6A20"/>
    <w:rsid w:val="4D370866"/>
    <w:rsid w:val="4D377124"/>
    <w:rsid w:val="4D5F2D35"/>
    <w:rsid w:val="4D73619F"/>
    <w:rsid w:val="4D782049"/>
    <w:rsid w:val="4D806FC0"/>
    <w:rsid w:val="4D8B3B2A"/>
    <w:rsid w:val="4D9549A9"/>
    <w:rsid w:val="4D994499"/>
    <w:rsid w:val="4D9C1893"/>
    <w:rsid w:val="4DAE7818"/>
    <w:rsid w:val="4DB8609E"/>
    <w:rsid w:val="4DCF4404"/>
    <w:rsid w:val="4DDE1EAC"/>
    <w:rsid w:val="4DEA41A6"/>
    <w:rsid w:val="4DF571F5"/>
    <w:rsid w:val="4DF72F6D"/>
    <w:rsid w:val="4DFB219C"/>
    <w:rsid w:val="4E0570AE"/>
    <w:rsid w:val="4E0833CC"/>
    <w:rsid w:val="4E102281"/>
    <w:rsid w:val="4E1B7665"/>
    <w:rsid w:val="4E1D6944"/>
    <w:rsid w:val="4E255D2C"/>
    <w:rsid w:val="4E353A96"/>
    <w:rsid w:val="4E41068C"/>
    <w:rsid w:val="4E5403C0"/>
    <w:rsid w:val="4E5C1022"/>
    <w:rsid w:val="4E6C5709"/>
    <w:rsid w:val="4E7F35D9"/>
    <w:rsid w:val="4E8D1F55"/>
    <w:rsid w:val="4E975330"/>
    <w:rsid w:val="4EA56E6D"/>
    <w:rsid w:val="4EBD7BA7"/>
    <w:rsid w:val="4ECA2430"/>
    <w:rsid w:val="4ECC61A8"/>
    <w:rsid w:val="4ED432AF"/>
    <w:rsid w:val="4EDB63EB"/>
    <w:rsid w:val="4EDB6A19"/>
    <w:rsid w:val="4EE31744"/>
    <w:rsid w:val="4EE5726A"/>
    <w:rsid w:val="4F0931ED"/>
    <w:rsid w:val="4F0C47F7"/>
    <w:rsid w:val="4F0E4A13"/>
    <w:rsid w:val="4F271630"/>
    <w:rsid w:val="4F3A01B4"/>
    <w:rsid w:val="4F4915A7"/>
    <w:rsid w:val="4F5450F9"/>
    <w:rsid w:val="4F560168"/>
    <w:rsid w:val="4F5F2938"/>
    <w:rsid w:val="4F6603AB"/>
    <w:rsid w:val="4F805BDD"/>
    <w:rsid w:val="4F8C5937"/>
    <w:rsid w:val="4F8D1DDB"/>
    <w:rsid w:val="4F9842DC"/>
    <w:rsid w:val="4FBD1258"/>
    <w:rsid w:val="4FFC2ABD"/>
    <w:rsid w:val="50120532"/>
    <w:rsid w:val="50175B5C"/>
    <w:rsid w:val="501A1195"/>
    <w:rsid w:val="501E6ED7"/>
    <w:rsid w:val="50355FCF"/>
    <w:rsid w:val="50510F53"/>
    <w:rsid w:val="50512E75"/>
    <w:rsid w:val="50653189"/>
    <w:rsid w:val="50680B66"/>
    <w:rsid w:val="506B19F1"/>
    <w:rsid w:val="50707007"/>
    <w:rsid w:val="50720FD1"/>
    <w:rsid w:val="50845714"/>
    <w:rsid w:val="5098746C"/>
    <w:rsid w:val="509B0528"/>
    <w:rsid w:val="509C1BAA"/>
    <w:rsid w:val="509C7DFC"/>
    <w:rsid w:val="50AA2519"/>
    <w:rsid w:val="50B45146"/>
    <w:rsid w:val="50D24598"/>
    <w:rsid w:val="50E94AFD"/>
    <w:rsid w:val="50ED7F3E"/>
    <w:rsid w:val="50FE5415"/>
    <w:rsid w:val="51074E73"/>
    <w:rsid w:val="510936E3"/>
    <w:rsid w:val="510C357F"/>
    <w:rsid w:val="510E7817"/>
    <w:rsid w:val="511A649E"/>
    <w:rsid w:val="51450494"/>
    <w:rsid w:val="51544699"/>
    <w:rsid w:val="515B1A65"/>
    <w:rsid w:val="51600E2A"/>
    <w:rsid w:val="517D19DC"/>
    <w:rsid w:val="51AF590D"/>
    <w:rsid w:val="51B278FC"/>
    <w:rsid w:val="51B80C66"/>
    <w:rsid w:val="51DC3B8A"/>
    <w:rsid w:val="51DD691E"/>
    <w:rsid w:val="51E11F6A"/>
    <w:rsid w:val="51E90E1F"/>
    <w:rsid w:val="51F73F49"/>
    <w:rsid w:val="51FB3332"/>
    <w:rsid w:val="5200128A"/>
    <w:rsid w:val="521A547C"/>
    <w:rsid w:val="522400A9"/>
    <w:rsid w:val="522D51B0"/>
    <w:rsid w:val="52426781"/>
    <w:rsid w:val="526112FD"/>
    <w:rsid w:val="52662470"/>
    <w:rsid w:val="527D26F8"/>
    <w:rsid w:val="528B637A"/>
    <w:rsid w:val="52983E31"/>
    <w:rsid w:val="52A946F2"/>
    <w:rsid w:val="52D10231"/>
    <w:rsid w:val="52E82F77"/>
    <w:rsid w:val="530E3F19"/>
    <w:rsid w:val="531D3476"/>
    <w:rsid w:val="53226CDE"/>
    <w:rsid w:val="5325232B"/>
    <w:rsid w:val="53277E51"/>
    <w:rsid w:val="532A5B93"/>
    <w:rsid w:val="534E1882"/>
    <w:rsid w:val="534F1156"/>
    <w:rsid w:val="535B4E21"/>
    <w:rsid w:val="536F1271"/>
    <w:rsid w:val="538232D9"/>
    <w:rsid w:val="53894668"/>
    <w:rsid w:val="539138C6"/>
    <w:rsid w:val="53B92A73"/>
    <w:rsid w:val="53E84F82"/>
    <w:rsid w:val="53E93358"/>
    <w:rsid w:val="53F6191D"/>
    <w:rsid w:val="54077C82"/>
    <w:rsid w:val="54260108"/>
    <w:rsid w:val="54372FD6"/>
    <w:rsid w:val="54420CBA"/>
    <w:rsid w:val="544710D7"/>
    <w:rsid w:val="54532EC8"/>
    <w:rsid w:val="5458228C"/>
    <w:rsid w:val="5463310B"/>
    <w:rsid w:val="546649A9"/>
    <w:rsid w:val="547C3BAA"/>
    <w:rsid w:val="547E7F44"/>
    <w:rsid w:val="549C486F"/>
    <w:rsid w:val="549E4143"/>
    <w:rsid w:val="54A6749B"/>
    <w:rsid w:val="54BD75DE"/>
    <w:rsid w:val="54C17E31"/>
    <w:rsid w:val="54C3004D"/>
    <w:rsid w:val="54D413B8"/>
    <w:rsid w:val="54D940C9"/>
    <w:rsid w:val="54E12281"/>
    <w:rsid w:val="54E65AEA"/>
    <w:rsid w:val="54F226E1"/>
    <w:rsid w:val="54F71BEC"/>
    <w:rsid w:val="54FF095A"/>
    <w:rsid w:val="550B72FE"/>
    <w:rsid w:val="55202DAA"/>
    <w:rsid w:val="552A00CC"/>
    <w:rsid w:val="55306D65"/>
    <w:rsid w:val="55472A2C"/>
    <w:rsid w:val="555D5DAC"/>
    <w:rsid w:val="55690BF5"/>
    <w:rsid w:val="557655C1"/>
    <w:rsid w:val="5588094F"/>
    <w:rsid w:val="559F4616"/>
    <w:rsid w:val="55AA6B17"/>
    <w:rsid w:val="55BE7D14"/>
    <w:rsid w:val="55CF657E"/>
    <w:rsid w:val="55E53FF3"/>
    <w:rsid w:val="55F61D5C"/>
    <w:rsid w:val="55F66200"/>
    <w:rsid w:val="55FD2BB2"/>
    <w:rsid w:val="56010E2D"/>
    <w:rsid w:val="560C1580"/>
    <w:rsid w:val="56102E1E"/>
    <w:rsid w:val="56116B96"/>
    <w:rsid w:val="56292132"/>
    <w:rsid w:val="562C577E"/>
    <w:rsid w:val="56312D95"/>
    <w:rsid w:val="56530F5D"/>
    <w:rsid w:val="56551179"/>
    <w:rsid w:val="5658395D"/>
    <w:rsid w:val="565A072D"/>
    <w:rsid w:val="56794E67"/>
    <w:rsid w:val="56B04601"/>
    <w:rsid w:val="56B45E9F"/>
    <w:rsid w:val="56B53A0D"/>
    <w:rsid w:val="56C4034B"/>
    <w:rsid w:val="56D4519C"/>
    <w:rsid w:val="57016C0B"/>
    <w:rsid w:val="570D3802"/>
    <w:rsid w:val="571A60BC"/>
    <w:rsid w:val="57224174"/>
    <w:rsid w:val="57340D8E"/>
    <w:rsid w:val="574627A7"/>
    <w:rsid w:val="574F3E1A"/>
    <w:rsid w:val="575136EE"/>
    <w:rsid w:val="57684EDC"/>
    <w:rsid w:val="57776ECD"/>
    <w:rsid w:val="57842AAA"/>
    <w:rsid w:val="57853398"/>
    <w:rsid w:val="578D049F"/>
    <w:rsid w:val="579637F7"/>
    <w:rsid w:val="579706B0"/>
    <w:rsid w:val="57B34423"/>
    <w:rsid w:val="57B91294"/>
    <w:rsid w:val="57CD4D3F"/>
    <w:rsid w:val="57EE3633"/>
    <w:rsid w:val="57F771CF"/>
    <w:rsid w:val="57F9417F"/>
    <w:rsid w:val="57FF48C3"/>
    <w:rsid w:val="5805272B"/>
    <w:rsid w:val="580E5A83"/>
    <w:rsid w:val="582235D0"/>
    <w:rsid w:val="58247055"/>
    <w:rsid w:val="5827444F"/>
    <w:rsid w:val="582E57DE"/>
    <w:rsid w:val="583D0117"/>
    <w:rsid w:val="583F5C4C"/>
    <w:rsid w:val="5847689F"/>
    <w:rsid w:val="58685812"/>
    <w:rsid w:val="586C7165"/>
    <w:rsid w:val="586D2463"/>
    <w:rsid w:val="588A20AC"/>
    <w:rsid w:val="588F2219"/>
    <w:rsid w:val="58922210"/>
    <w:rsid w:val="589715D5"/>
    <w:rsid w:val="5898359F"/>
    <w:rsid w:val="589E08D7"/>
    <w:rsid w:val="58A35F9C"/>
    <w:rsid w:val="58A9755A"/>
    <w:rsid w:val="58AD0DF8"/>
    <w:rsid w:val="58B55EFF"/>
    <w:rsid w:val="58C5747D"/>
    <w:rsid w:val="58CA62C8"/>
    <w:rsid w:val="58D17048"/>
    <w:rsid w:val="58F00CE5"/>
    <w:rsid w:val="5906675A"/>
    <w:rsid w:val="590A2D40"/>
    <w:rsid w:val="590B00EB"/>
    <w:rsid w:val="591250FF"/>
    <w:rsid w:val="592866D1"/>
    <w:rsid w:val="592D37E6"/>
    <w:rsid w:val="595438AD"/>
    <w:rsid w:val="5966544B"/>
    <w:rsid w:val="5967369D"/>
    <w:rsid w:val="5999312B"/>
    <w:rsid w:val="59A07D9A"/>
    <w:rsid w:val="59A118C7"/>
    <w:rsid w:val="59B30690"/>
    <w:rsid w:val="59D81EA5"/>
    <w:rsid w:val="59E85E60"/>
    <w:rsid w:val="59EE3365"/>
    <w:rsid w:val="59F34F31"/>
    <w:rsid w:val="59F82547"/>
    <w:rsid w:val="59FE5684"/>
    <w:rsid w:val="5A0F1828"/>
    <w:rsid w:val="5A132EDD"/>
    <w:rsid w:val="5A4A08C9"/>
    <w:rsid w:val="5A513A05"/>
    <w:rsid w:val="5A5E56D9"/>
    <w:rsid w:val="5A6279C1"/>
    <w:rsid w:val="5A736072"/>
    <w:rsid w:val="5A7542C1"/>
    <w:rsid w:val="5A755946"/>
    <w:rsid w:val="5A7A11AE"/>
    <w:rsid w:val="5A84202D"/>
    <w:rsid w:val="5AB346C0"/>
    <w:rsid w:val="5AB45D06"/>
    <w:rsid w:val="5AB52C6E"/>
    <w:rsid w:val="5AB53F94"/>
    <w:rsid w:val="5AC10B8B"/>
    <w:rsid w:val="5ADC3C17"/>
    <w:rsid w:val="5AE76118"/>
    <w:rsid w:val="5AEB3E5A"/>
    <w:rsid w:val="5AFE3B8D"/>
    <w:rsid w:val="5B2353A2"/>
    <w:rsid w:val="5B2B06FA"/>
    <w:rsid w:val="5B3B542E"/>
    <w:rsid w:val="5B5C08B4"/>
    <w:rsid w:val="5B6D277B"/>
    <w:rsid w:val="5B8B2F47"/>
    <w:rsid w:val="5B8B6CF3"/>
    <w:rsid w:val="5BA04C44"/>
    <w:rsid w:val="5BA33255"/>
    <w:rsid w:val="5BAA7871"/>
    <w:rsid w:val="5BAC35E9"/>
    <w:rsid w:val="5BB16E51"/>
    <w:rsid w:val="5BBC1352"/>
    <w:rsid w:val="5BD13050"/>
    <w:rsid w:val="5BE34B31"/>
    <w:rsid w:val="5BF8682E"/>
    <w:rsid w:val="5C0C58DA"/>
    <w:rsid w:val="5C0F5AE1"/>
    <w:rsid w:val="5C292373"/>
    <w:rsid w:val="5C337866"/>
    <w:rsid w:val="5C3435DF"/>
    <w:rsid w:val="5C5D0D87"/>
    <w:rsid w:val="5C5F68AD"/>
    <w:rsid w:val="5C7165E1"/>
    <w:rsid w:val="5C8C6F77"/>
    <w:rsid w:val="5C966047"/>
    <w:rsid w:val="5CA362AC"/>
    <w:rsid w:val="5CBA3AE4"/>
    <w:rsid w:val="5CD54DC2"/>
    <w:rsid w:val="5CE40B61"/>
    <w:rsid w:val="5CEE1CF0"/>
    <w:rsid w:val="5CF50FC0"/>
    <w:rsid w:val="5D011713"/>
    <w:rsid w:val="5D014829"/>
    <w:rsid w:val="5D0336DD"/>
    <w:rsid w:val="5D0E0089"/>
    <w:rsid w:val="5D327B1E"/>
    <w:rsid w:val="5D3A12A9"/>
    <w:rsid w:val="5D4930BA"/>
    <w:rsid w:val="5D5418FE"/>
    <w:rsid w:val="5D563E45"/>
    <w:rsid w:val="5D647EF4"/>
    <w:rsid w:val="5D76387A"/>
    <w:rsid w:val="5D7C348F"/>
    <w:rsid w:val="5D8440F2"/>
    <w:rsid w:val="5D855AD0"/>
    <w:rsid w:val="5D887B53"/>
    <w:rsid w:val="5D8B722E"/>
    <w:rsid w:val="5D9F2CDA"/>
    <w:rsid w:val="5DAB1F64"/>
    <w:rsid w:val="5DC8059A"/>
    <w:rsid w:val="5DCB3ACF"/>
    <w:rsid w:val="5DD62547"/>
    <w:rsid w:val="5DD76A5A"/>
    <w:rsid w:val="5DE0757A"/>
    <w:rsid w:val="5E2356B9"/>
    <w:rsid w:val="5E2D6537"/>
    <w:rsid w:val="5E36363E"/>
    <w:rsid w:val="5E394EDC"/>
    <w:rsid w:val="5E3B6EA6"/>
    <w:rsid w:val="5E493261"/>
    <w:rsid w:val="5E4F4700"/>
    <w:rsid w:val="5E525F9E"/>
    <w:rsid w:val="5E6409C8"/>
    <w:rsid w:val="5E6C7060"/>
    <w:rsid w:val="5E6E102A"/>
    <w:rsid w:val="5E6E2DD8"/>
    <w:rsid w:val="5E783C56"/>
    <w:rsid w:val="5E801EED"/>
    <w:rsid w:val="5E8C7702"/>
    <w:rsid w:val="5E930A90"/>
    <w:rsid w:val="5E9B16F3"/>
    <w:rsid w:val="5E9F5687"/>
    <w:rsid w:val="5EA42C9D"/>
    <w:rsid w:val="5EA7453C"/>
    <w:rsid w:val="5EAE58CA"/>
    <w:rsid w:val="5EB84053"/>
    <w:rsid w:val="5EC450EE"/>
    <w:rsid w:val="5ED444DC"/>
    <w:rsid w:val="5EE17A4E"/>
    <w:rsid w:val="5EE70DDC"/>
    <w:rsid w:val="5EEB1C17"/>
    <w:rsid w:val="5EF00C63"/>
    <w:rsid w:val="5EFF173F"/>
    <w:rsid w:val="5F335DCF"/>
    <w:rsid w:val="5F6D7533"/>
    <w:rsid w:val="5FA016B7"/>
    <w:rsid w:val="5FA171DD"/>
    <w:rsid w:val="5FAE5456"/>
    <w:rsid w:val="5FBA3DFB"/>
    <w:rsid w:val="5FC627A0"/>
    <w:rsid w:val="5FCA669A"/>
    <w:rsid w:val="5FCD3B2E"/>
    <w:rsid w:val="5FCF3D4A"/>
    <w:rsid w:val="60114363"/>
    <w:rsid w:val="60123C37"/>
    <w:rsid w:val="60511E26"/>
    <w:rsid w:val="6058457E"/>
    <w:rsid w:val="606131E6"/>
    <w:rsid w:val="606326E4"/>
    <w:rsid w:val="606A3A73"/>
    <w:rsid w:val="606A5821"/>
    <w:rsid w:val="60762418"/>
    <w:rsid w:val="607D5554"/>
    <w:rsid w:val="60883EF9"/>
    <w:rsid w:val="60911000"/>
    <w:rsid w:val="60AE1BB1"/>
    <w:rsid w:val="60B42F40"/>
    <w:rsid w:val="60C912DE"/>
    <w:rsid w:val="60D3786A"/>
    <w:rsid w:val="60D87AD4"/>
    <w:rsid w:val="60E2185B"/>
    <w:rsid w:val="60E455D3"/>
    <w:rsid w:val="60EB2A15"/>
    <w:rsid w:val="60F03F78"/>
    <w:rsid w:val="60F4611F"/>
    <w:rsid w:val="60FB46CB"/>
    <w:rsid w:val="610572F8"/>
    <w:rsid w:val="6110461A"/>
    <w:rsid w:val="61144DB9"/>
    <w:rsid w:val="611F660B"/>
    <w:rsid w:val="613528A4"/>
    <w:rsid w:val="614B11AE"/>
    <w:rsid w:val="6151253D"/>
    <w:rsid w:val="61695AD8"/>
    <w:rsid w:val="616B7AA3"/>
    <w:rsid w:val="616F2430"/>
    <w:rsid w:val="61722BA9"/>
    <w:rsid w:val="61736957"/>
    <w:rsid w:val="617D1584"/>
    <w:rsid w:val="617E48A5"/>
    <w:rsid w:val="617E77D6"/>
    <w:rsid w:val="619010A7"/>
    <w:rsid w:val="61932B55"/>
    <w:rsid w:val="619C7C5C"/>
    <w:rsid w:val="61A44D62"/>
    <w:rsid w:val="61B41449"/>
    <w:rsid w:val="61BE5E24"/>
    <w:rsid w:val="61C471B3"/>
    <w:rsid w:val="61D96045"/>
    <w:rsid w:val="61F335F4"/>
    <w:rsid w:val="62183840"/>
    <w:rsid w:val="62195750"/>
    <w:rsid w:val="621B3277"/>
    <w:rsid w:val="622D4D58"/>
    <w:rsid w:val="6232236E"/>
    <w:rsid w:val="62397BA1"/>
    <w:rsid w:val="62546789"/>
    <w:rsid w:val="62791D4B"/>
    <w:rsid w:val="627B1F67"/>
    <w:rsid w:val="628232F6"/>
    <w:rsid w:val="629B0F38"/>
    <w:rsid w:val="629E2BC5"/>
    <w:rsid w:val="62AD0D29"/>
    <w:rsid w:val="62BF0EAE"/>
    <w:rsid w:val="62C84A81"/>
    <w:rsid w:val="62EA7782"/>
    <w:rsid w:val="6300421A"/>
    <w:rsid w:val="63016B8A"/>
    <w:rsid w:val="63021D41"/>
    <w:rsid w:val="63185A08"/>
    <w:rsid w:val="631A0331"/>
    <w:rsid w:val="631D4DCC"/>
    <w:rsid w:val="6320666B"/>
    <w:rsid w:val="63381C06"/>
    <w:rsid w:val="633A597E"/>
    <w:rsid w:val="63440040"/>
    <w:rsid w:val="63440380"/>
    <w:rsid w:val="635D341B"/>
    <w:rsid w:val="63604CB9"/>
    <w:rsid w:val="636D5D54"/>
    <w:rsid w:val="63827325"/>
    <w:rsid w:val="63857AE6"/>
    <w:rsid w:val="63870498"/>
    <w:rsid w:val="63894210"/>
    <w:rsid w:val="638E745B"/>
    <w:rsid w:val="63B868A3"/>
    <w:rsid w:val="63C811DC"/>
    <w:rsid w:val="63CC234F"/>
    <w:rsid w:val="63E024FD"/>
    <w:rsid w:val="63F61C71"/>
    <w:rsid w:val="63F918DC"/>
    <w:rsid w:val="64085A7D"/>
    <w:rsid w:val="640A15F6"/>
    <w:rsid w:val="641C32D6"/>
    <w:rsid w:val="64266BFF"/>
    <w:rsid w:val="64375E82"/>
    <w:rsid w:val="643A0656"/>
    <w:rsid w:val="643C5726"/>
    <w:rsid w:val="64436AB5"/>
    <w:rsid w:val="64450B90"/>
    <w:rsid w:val="64485E79"/>
    <w:rsid w:val="6451306F"/>
    <w:rsid w:val="64550596"/>
    <w:rsid w:val="646F52FC"/>
    <w:rsid w:val="648469BC"/>
    <w:rsid w:val="64990483"/>
    <w:rsid w:val="64AC6408"/>
    <w:rsid w:val="64B82FFF"/>
    <w:rsid w:val="64BE613B"/>
    <w:rsid w:val="64CA2D32"/>
    <w:rsid w:val="64CD637E"/>
    <w:rsid w:val="64DB5B96"/>
    <w:rsid w:val="64DC1464"/>
    <w:rsid w:val="64E75692"/>
    <w:rsid w:val="64EA33D4"/>
    <w:rsid w:val="64F32289"/>
    <w:rsid w:val="64F75FF8"/>
    <w:rsid w:val="650E0E71"/>
    <w:rsid w:val="65110961"/>
    <w:rsid w:val="651F7908"/>
    <w:rsid w:val="652C12F7"/>
    <w:rsid w:val="652F0DE7"/>
    <w:rsid w:val="6535367E"/>
    <w:rsid w:val="65362175"/>
    <w:rsid w:val="6549634D"/>
    <w:rsid w:val="654C1999"/>
    <w:rsid w:val="654E3963"/>
    <w:rsid w:val="655A40B6"/>
    <w:rsid w:val="657A02B4"/>
    <w:rsid w:val="657B15BD"/>
    <w:rsid w:val="658B72E8"/>
    <w:rsid w:val="658D132E"/>
    <w:rsid w:val="65905D2A"/>
    <w:rsid w:val="659375C8"/>
    <w:rsid w:val="65A157A3"/>
    <w:rsid w:val="65B55790"/>
    <w:rsid w:val="65C43C25"/>
    <w:rsid w:val="65C634F9"/>
    <w:rsid w:val="65CE6852"/>
    <w:rsid w:val="65D025CA"/>
    <w:rsid w:val="65D976D1"/>
    <w:rsid w:val="65F77B57"/>
    <w:rsid w:val="65F8567D"/>
    <w:rsid w:val="65FF6A0B"/>
    <w:rsid w:val="6618187B"/>
    <w:rsid w:val="662843B0"/>
    <w:rsid w:val="663A090A"/>
    <w:rsid w:val="663E5786"/>
    <w:rsid w:val="66457A81"/>
    <w:rsid w:val="664803B2"/>
    <w:rsid w:val="66524D8D"/>
    <w:rsid w:val="668F7D8F"/>
    <w:rsid w:val="669730E8"/>
    <w:rsid w:val="66A80E51"/>
    <w:rsid w:val="66BE0674"/>
    <w:rsid w:val="66DD4F9F"/>
    <w:rsid w:val="670A38BA"/>
    <w:rsid w:val="670A6F4B"/>
    <w:rsid w:val="67112E9A"/>
    <w:rsid w:val="671E1113"/>
    <w:rsid w:val="67310BBF"/>
    <w:rsid w:val="673D3C8F"/>
    <w:rsid w:val="674C5C80"/>
    <w:rsid w:val="675E02FD"/>
    <w:rsid w:val="67642FCA"/>
    <w:rsid w:val="676C00D0"/>
    <w:rsid w:val="676E6DA0"/>
    <w:rsid w:val="676F78C4"/>
    <w:rsid w:val="677B47B7"/>
    <w:rsid w:val="677B7C5B"/>
    <w:rsid w:val="67832F0F"/>
    <w:rsid w:val="678A67A9"/>
    <w:rsid w:val="6796514D"/>
    <w:rsid w:val="679B2764"/>
    <w:rsid w:val="679E4055"/>
    <w:rsid w:val="67A23AF2"/>
    <w:rsid w:val="67B57CC9"/>
    <w:rsid w:val="67B83316"/>
    <w:rsid w:val="67B850C4"/>
    <w:rsid w:val="67CE0D8B"/>
    <w:rsid w:val="67D16185"/>
    <w:rsid w:val="67E759A9"/>
    <w:rsid w:val="67EB36EB"/>
    <w:rsid w:val="67EC1211"/>
    <w:rsid w:val="680622D3"/>
    <w:rsid w:val="680B5B3B"/>
    <w:rsid w:val="68106CAE"/>
    <w:rsid w:val="681744E0"/>
    <w:rsid w:val="68264723"/>
    <w:rsid w:val="68273FF7"/>
    <w:rsid w:val="683E1A6D"/>
    <w:rsid w:val="683F3A37"/>
    <w:rsid w:val="684B418A"/>
    <w:rsid w:val="685272C6"/>
    <w:rsid w:val="685E3EBD"/>
    <w:rsid w:val="686314D3"/>
    <w:rsid w:val="686D2352"/>
    <w:rsid w:val="686D5EAE"/>
    <w:rsid w:val="6887742C"/>
    <w:rsid w:val="688D6550"/>
    <w:rsid w:val="68906E9A"/>
    <w:rsid w:val="6892317E"/>
    <w:rsid w:val="68A613C0"/>
    <w:rsid w:val="68A8338A"/>
    <w:rsid w:val="68B74280"/>
    <w:rsid w:val="68EB4AA0"/>
    <w:rsid w:val="68F44821"/>
    <w:rsid w:val="690A194F"/>
    <w:rsid w:val="6917406C"/>
    <w:rsid w:val="691B3B5C"/>
    <w:rsid w:val="691E364C"/>
    <w:rsid w:val="6922313D"/>
    <w:rsid w:val="69224EEB"/>
    <w:rsid w:val="69442FAE"/>
    <w:rsid w:val="69446F6F"/>
    <w:rsid w:val="69470DF5"/>
    <w:rsid w:val="694C1F68"/>
    <w:rsid w:val="69561038"/>
    <w:rsid w:val="69586B5E"/>
    <w:rsid w:val="697F1513"/>
    <w:rsid w:val="69855479"/>
    <w:rsid w:val="699A46BB"/>
    <w:rsid w:val="699F653B"/>
    <w:rsid w:val="69A71894"/>
    <w:rsid w:val="69A91168"/>
    <w:rsid w:val="69D05E80"/>
    <w:rsid w:val="69E13468"/>
    <w:rsid w:val="69EA4E58"/>
    <w:rsid w:val="69F60125"/>
    <w:rsid w:val="69FB573C"/>
    <w:rsid w:val="69FD7706"/>
    <w:rsid w:val="6A156396"/>
    <w:rsid w:val="6A1862EE"/>
    <w:rsid w:val="6A1C126B"/>
    <w:rsid w:val="6A2151A2"/>
    <w:rsid w:val="6A413A96"/>
    <w:rsid w:val="6A47013F"/>
    <w:rsid w:val="6A4B66C3"/>
    <w:rsid w:val="6A521800"/>
    <w:rsid w:val="6A5F3F1C"/>
    <w:rsid w:val="6A7506A4"/>
    <w:rsid w:val="6A7A6FA8"/>
    <w:rsid w:val="6A7E25F5"/>
    <w:rsid w:val="6A885221"/>
    <w:rsid w:val="6A99742E"/>
    <w:rsid w:val="6AC87D14"/>
    <w:rsid w:val="6AD14E1A"/>
    <w:rsid w:val="6AD439D8"/>
    <w:rsid w:val="6AD94CA4"/>
    <w:rsid w:val="6ADE468E"/>
    <w:rsid w:val="6AF134FF"/>
    <w:rsid w:val="6AF97ECD"/>
    <w:rsid w:val="6B00125C"/>
    <w:rsid w:val="6B0C5E52"/>
    <w:rsid w:val="6B1B42E7"/>
    <w:rsid w:val="6B1D005F"/>
    <w:rsid w:val="6B3158B9"/>
    <w:rsid w:val="6B4577BE"/>
    <w:rsid w:val="6B47003B"/>
    <w:rsid w:val="6B6C4B43"/>
    <w:rsid w:val="6B76584F"/>
    <w:rsid w:val="6B7B6B34"/>
    <w:rsid w:val="6B8F0831"/>
    <w:rsid w:val="6B8F3734"/>
    <w:rsid w:val="6B9A16B0"/>
    <w:rsid w:val="6B9B0F84"/>
    <w:rsid w:val="6BAC4F3F"/>
    <w:rsid w:val="6BB9765C"/>
    <w:rsid w:val="6BC32289"/>
    <w:rsid w:val="6BCF6E80"/>
    <w:rsid w:val="6BE1078C"/>
    <w:rsid w:val="6BFF7765"/>
    <w:rsid w:val="6C031CF9"/>
    <w:rsid w:val="6C0B435C"/>
    <w:rsid w:val="6C452082"/>
    <w:rsid w:val="6C465394"/>
    <w:rsid w:val="6C515AE7"/>
    <w:rsid w:val="6C5F0204"/>
    <w:rsid w:val="6C68355C"/>
    <w:rsid w:val="6C7C0DB6"/>
    <w:rsid w:val="6C7E2CAC"/>
    <w:rsid w:val="6C8F3C23"/>
    <w:rsid w:val="6CA34594"/>
    <w:rsid w:val="6CB22A29"/>
    <w:rsid w:val="6CF50B68"/>
    <w:rsid w:val="6CF6233D"/>
    <w:rsid w:val="6D0D7C60"/>
    <w:rsid w:val="6D12171A"/>
    <w:rsid w:val="6D140FEE"/>
    <w:rsid w:val="6D1F6C74"/>
    <w:rsid w:val="6D2F5E28"/>
    <w:rsid w:val="6D533A9E"/>
    <w:rsid w:val="6D7F7126"/>
    <w:rsid w:val="6D9837D8"/>
    <w:rsid w:val="6DCE5641"/>
    <w:rsid w:val="6DD8026E"/>
    <w:rsid w:val="6E056B89"/>
    <w:rsid w:val="6E2F3C06"/>
    <w:rsid w:val="6E3000AA"/>
    <w:rsid w:val="6E362FBD"/>
    <w:rsid w:val="6E526272"/>
    <w:rsid w:val="6E565636"/>
    <w:rsid w:val="6E612E1C"/>
    <w:rsid w:val="6E645FA5"/>
    <w:rsid w:val="6E7D2BC3"/>
    <w:rsid w:val="6E8126B3"/>
    <w:rsid w:val="6E8F1758"/>
    <w:rsid w:val="6E91666F"/>
    <w:rsid w:val="6E9C129B"/>
    <w:rsid w:val="6EA168B2"/>
    <w:rsid w:val="6EC407F2"/>
    <w:rsid w:val="6ECD3B4B"/>
    <w:rsid w:val="6ED76777"/>
    <w:rsid w:val="6EDD3662"/>
    <w:rsid w:val="6EED65D8"/>
    <w:rsid w:val="6EEF1D13"/>
    <w:rsid w:val="6EF70BC7"/>
    <w:rsid w:val="6EF914F5"/>
    <w:rsid w:val="6F062595"/>
    <w:rsid w:val="6F0926A9"/>
    <w:rsid w:val="6F1572A0"/>
    <w:rsid w:val="6F296F82"/>
    <w:rsid w:val="6F345978"/>
    <w:rsid w:val="6F3F0BA1"/>
    <w:rsid w:val="6F413BF1"/>
    <w:rsid w:val="6F4A3D42"/>
    <w:rsid w:val="6F4B2CC1"/>
    <w:rsid w:val="6F5C6C7D"/>
    <w:rsid w:val="6F653D83"/>
    <w:rsid w:val="6F6F69B0"/>
    <w:rsid w:val="6F7C10CD"/>
    <w:rsid w:val="6F863CF9"/>
    <w:rsid w:val="6F8C7562"/>
    <w:rsid w:val="6FA36659"/>
    <w:rsid w:val="6FC52A74"/>
    <w:rsid w:val="6FC565D0"/>
    <w:rsid w:val="6FCD1928"/>
    <w:rsid w:val="6FCF744E"/>
    <w:rsid w:val="6FD77D06"/>
    <w:rsid w:val="6FDB4045"/>
    <w:rsid w:val="6FE86762"/>
    <w:rsid w:val="6FF375E1"/>
    <w:rsid w:val="6FF670D1"/>
    <w:rsid w:val="7000585A"/>
    <w:rsid w:val="70025A76"/>
    <w:rsid w:val="700C06A3"/>
    <w:rsid w:val="70221C74"/>
    <w:rsid w:val="702C664F"/>
    <w:rsid w:val="70383246"/>
    <w:rsid w:val="70390D6C"/>
    <w:rsid w:val="70497201"/>
    <w:rsid w:val="70525E1E"/>
    <w:rsid w:val="70615136"/>
    <w:rsid w:val="707149AA"/>
    <w:rsid w:val="70845AD8"/>
    <w:rsid w:val="70877D29"/>
    <w:rsid w:val="708B5A6B"/>
    <w:rsid w:val="708C17E3"/>
    <w:rsid w:val="709D3D79"/>
    <w:rsid w:val="709F5073"/>
    <w:rsid w:val="70B54896"/>
    <w:rsid w:val="70B67636"/>
    <w:rsid w:val="70CE5958"/>
    <w:rsid w:val="70D6480D"/>
    <w:rsid w:val="70DE0491"/>
    <w:rsid w:val="70F33611"/>
    <w:rsid w:val="712F447F"/>
    <w:rsid w:val="71306613"/>
    <w:rsid w:val="71440DAC"/>
    <w:rsid w:val="716F2C97"/>
    <w:rsid w:val="71793279"/>
    <w:rsid w:val="71816E6E"/>
    <w:rsid w:val="718A31A2"/>
    <w:rsid w:val="719721EE"/>
    <w:rsid w:val="71997D14"/>
    <w:rsid w:val="71B66B18"/>
    <w:rsid w:val="71D76A8E"/>
    <w:rsid w:val="71DB032D"/>
    <w:rsid w:val="71E52F59"/>
    <w:rsid w:val="71FB452B"/>
    <w:rsid w:val="720158B9"/>
    <w:rsid w:val="720553A9"/>
    <w:rsid w:val="72133F6A"/>
    <w:rsid w:val="721455EC"/>
    <w:rsid w:val="72255A4C"/>
    <w:rsid w:val="72285F3D"/>
    <w:rsid w:val="72302206"/>
    <w:rsid w:val="7249798C"/>
    <w:rsid w:val="72556331"/>
    <w:rsid w:val="72823B52"/>
    <w:rsid w:val="72855C5E"/>
    <w:rsid w:val="728E617B"/>
    <w:rsid w:val="729A7B39"/>
    <w:rsid w:val="72A72905"/>
    <w:rsid w:val="72B839D1"/>
    <w:rsid w:val="72BC63B0"/>
    <w:rsid w:val="72CC558F"/>
    <w:rsid w:val="72D57472"/>
    <w:rsid w:val="72DC25AE"/>
    <w:rsid w:val="72E27499"/>
    <w:rsid w:val="72F53670"/>
    <w:rsid w:val="72F57F62"/>
    <w:rsid w:val="72FB055A"/>
    <w:rsid w:val="73031671"/>
    <w:rsid w:val="732C6966"/>
    <w:rsid w:val="7338355D"/>
    <w:rsid w:val="733D1036"/>
    <w:rsid w:val="734737A0"/>
    <w:rsid w:val="73734595"/>
    <w:rsid w:val="738642C8"/>
    <w:rsid w:val="738752DC"/>
    <w:rsid w:val="73944C37"/>
    <w:rsid w:val="739764D5"/>
    <w:rsid w:val="73AD3F4B"/>
    <w:rsid w:val="73BF77DA"/>
    <w:rsid w:val="73D74B24"/>
    <w:rsid w:val="73FC458A"/>
    <w:rsid w:val="740D2C3B"/>
    <w:rsid w:val="740D6797"/>
    <w:rsid w:val="741144D9"/>
    <w:rsid w:val="74130252"/>
    <w:rsid w:val="741B5358"/>
    <w:rsid w:val="741E2752"/>
    <w:rsid w:val="743D52CE"/>
    <w:rsid w:val="74485A21"/>
    <w:rsid w:val="744F0BDC"/>
    <w:rsid w:val="744F6BF8"/>
    <w:rsid w:val="74566390"/>
    <w:rsid w:val="748F37ED"/>
    <w:rsid w:val="74A0760B"/>
    <w:rsid w:val="74A7325C"/>
    <w:rsid w:val="74BB2697"/>
    <w:rsid w:val="74C36FCE"/>
    <w:rsid w:val="74FB57AE"/>
    <w:rsid w:val="750B1268"/>
    <w:rsid w:val="751B4EE4"/>
    <w:rsid w:val="75295853"/>
    <w:rsid w:val="7544268D"/>
    <w:rsid w:val="754643C6"/>
    <w:rsid w:val="75497CA3"/>
    <w:rsid w:val="7553467E"/>
    <w:rsid w:val="7557416E"/>
    <w:rsid w:val="7558209B"/>
    <w:rsid w:val="755D54FC"/>
    <w:rsid w:val="75695030"/>
    <w:rsid w:val="75705230"/>
    <w:rsid w:val="75731AE3"/>
    <w:rsid w:val="7579502C"/>
    <w:rsid w:val="75864A53"/>
    <w:rsid w:val="7592164A"/>
    <w:rsid w:val="75970A0E"/>
    <w:rsid w:val="759F78C3"/>
    <w:rsid w:val="75AD0232"/>
    <w:rsid w:val="75AF2DAF"/>
    <w:rsid w:val="75CA2B92"/>
    <w:rsid w:val="75D1288C"/>
    <w:rsid w:val="75D51537"/>
    <w:rsid w:val="75E31EA6"/>
    <w:rsid w:val="75F52AD0"/>
    <w:rsid w:val="75FB6E9D"/>
    <w:rsid w:val="76065B94"/>
    <w:rsid w:val="76283D5C"/>
    <w:rsid w:val="76481D09"/>
    <w:rsid w:val="76685F07"/>
    <w:rsid w:val="7671125F"/>
    <w:rsid w:val="76835D98"/>
    <w:rsid w:val="76AA4771"/>
    <w:rsid w:val="76BF646F"/>
    <w:rsid w:val="76E45ED5"/>
    <w:rsid w:val="76FA74A7"/>
    <w:rsid w:val="76FC4F60"/>
    <w:rsid w:val="7702635B"/>
    <w:rsid w:val="770C2D36"/>
    <w:rsid w:val="770C71DA"/>
    <w:rsid w:val="77100A78"/>
    <w:rsid w:val="771C566F"/>
    <w:rsid w:val="77381D7D"/>
    <w:rsid w:val="77420E4E"/>
    <w:rsid w:val="77461BF4"/>
    <w:rsid w:val="774A4518"/>
    <w:rsid w:val="775070C7"/>
    <w:rsid w:val="775546DD"/>
    <w:rsid w:val="775B1CAC"/>
    <w:rsid w:val="778E4093"/>
    <w:rsid w:val="77950F7E"/>
    <w:rsid w:val="779C055E"/>
    <w:rsid w:val="779D7E32"/>
    <w:rsid w:val="77AB69F3"/>
    <w:rsid w:val="77AD62C7"/>
    <w:rsid w:val="77AF7A76"/>
    <w:rsid w:val="77C17FC5"/>
    <w:rsid w:val="77C67769"/>
    <w:rsid w:val="77C90C27"/>
    <w:rsid w:val="77DA1086"/>
    <w:rsid w:val="77DE0B76"/>
    <w:rsid w:val="77E771FA"/>
    <w:rsid w:val="77ED2EC6"/>
    <w:rsid w:val="77F11A4A"/>
    <w:rsid w:val="77FE6B23"/>
    <w:rsid w:val="78014865"/>
    <w:rsid w:val="780659D7"/>
    <w:rsid w:val="781F3612"/>
    <w:rsid w:val="781F68DB"/>
    <w:rsid w:val="783110B9"/>
    <w:rsid w:val="7847671C"/>
    <w:rsid w:val="7883527A"/>
    <w:rsid w:val="78850FF2"/>
    <w:rsid w:val="788A03B6"/>
    <w:rsid w:val="788A6608"/>
    <w:rsid w:val="789B6A68"/>
    <w:rsid w:val="789C633C"/>
    <w:rsid w:val="789E24EC"/>
    <w:rsid w:val="78A12D80"/>
    <w:rsid w:val="78A3591C"/>
    <w:rsid w:val="78AF2513"/>
    <w:rsid w:val="78BD4519"/>
    <w:rsid w:val="78D21D5D"/>
    <w:rsid w:val="78DA7CCD"/>
    <w:rsid w:val="78EA52F9"/>
    <w:rsid w:val="790B6EC6"/>
    <w:rsid w:val="79181E66"/>
    <w:rsid w:val="79295E21"/>
    <w:rsid w:val="79334EF2"/>
    <w:rsid w:val="794E3ADA"/>
    <w:rsid w:val="795A48A9"/>
    <w:rsid w:val="79611476"/>
    <w:rsid w:val="79764DDF"/>
    <w:rsid w:val="798474FC"/>
    <w:rsid w:val="798A5B96"/>
    <w:rsid w:val="798B3496"/>
    <w:rsid w:val="799040F2"/>
    <w:rsid w:val="79915775"/>
    <w:rsid w:val="799E27B4"/>
    <w:rsid w:val="799F4335"/>
    <w:rsid w:val="79A100AE"/>
    <w:rsid w:val="79A33E26"/>
    <w:rsid w:val="79BF0534"/>
    <w:rsid w:val="79C35EDA"/>
    <w:rsid w:val="79D0629D"/>
    <w:rsid w:val="79EB1329"/>
    <w:rsid w:val="7A0F6A75"/>
    <w:rsid w:val="7A155F3B"/>
    <w:rsid w:val="7A1563A6"/>
    <w:rsid w:val="7A1C7734"/>
    <w:rsid w:val="7A236D15"/>
    <w:rsid w:val="7A287E87"/>
    <w:rsid w:val="7A4D556B"/>
    <w:rsid w:val="7A540C7C"/>
    <w:rsid w:val="7A560E98"/>
    <w:rsid w:val="7A5C2227"/>
    <w:rsid w:val="7A74131E"/>
    <w:rsid w:val="7A7C4677"/>
    <w:rsid w:val="7A8F6158"/>
    <w:rsid w:val="7A9B2D4F"/>
    <w:rsid w:val="7AA15E8B"/>
    <w:rsid w:val="7AAD1B9E"/>
    <w:rsid w:val="7AB47055"/>
    <w:rsid w:val="7AC2652D"/>
    <w:rsid w:val="7ACF47A6"/>
    <w:rsid w:val="7AE71AF0"/>
    <w:rsid w:val="7B011DE8"/>
    <w:rsid w:val="7B0A1C83"/>
    <w:rsid w:val="7B0D1A93"/>
    <w:rsid w:val="7B2C7E4B"/>
    <w:rsid w:val="7B43689E"/>
    <w:rsid w:val="7B4852D0"/>
    <w:rsid w:val="7B607AF4"/>
    <w:rsid w:val="7B694BFB"/>
    <w:rsid w:val="7B7B66DC"/>
    <w:rsid w:val="7B8C6B3B"/>
    <w:rsid w:val="7B933A26"/>
    <w:rsid w:val="7BAC2D3A"/>
    <w:rsid w:val="7BB10350"/>
    <w:rsid w:val="7BB70840"/>
    <w:rsid w:val="7BB82387"/>
    <w:rsid w:val="7BB8348D"/>
    <w:rsid w:val="7BD1454E"/>
    <w:rsid w:val="7BEB5610"/>
    <w:rsid w:val="7BF32717"/>
    <w:rsid w:val="7C321491"/>
    <w:rsid w:val="7C3A6597"/>
    <w:rsid w:val="7C3C2310"/>
    <w:rsid w:val="7C3F595C"/>
    <w:rsid w:val="7C43188B"/>
    <w:rsid w:val="7C460A98"/>
    <w:rsid w:val="7C4F2043"/>
    <w:rsid w:val="7C52743D"/>
    <w:rsid w:val="7C542B6A"/>
    <w:rsid w:val="7C570EF7"/>
    <w:rsid w:val="7C574A54"/>
    <w:rsid w:val="7C5C3201"/>
    <w:rsid w:val="7C5F1155"/>
    <w:rsid w:val="7C6B49A3"/>
    <w:rsid w:val="7C6D071B"/>
    <w:rsid w:val="7C75312C"/>
    <w:rsid w:val="7C8B6DF3"/>
    <w:rsid w:val="7C964821"/>
    <w:rsid w:val="7CAD0B17"/>
    <w:rsid w:val="7CB1685A"/>
    <w:rsid w:val="7CB54718"/>
    <w:rsid w:val="7CB73928"/>
    <w:rsid w:val="7CC77E2B"/>
    <w:rsid w:val="7CD82311"/>
    <w:rsid w:val="7CE427BB"/>
    <w:rsid w:val="7CE7227B"/>
    <w:rsid w:val="7CF168BC"/>
    <w:rsid w:val="7CFF725B"/>
    <w:rsid w:val="7D0C1CE2"/>
    <w:rsid w:val="7D142945"/>
    <w:rsid w:val="7D1F7C67"/>
    <w:rsid w:val="7D2E4E92"/>
    <w:rsid w:val="7D3354C1"/>
    <w:rsid w:val="7D360B0D"/>
    <w:rsid w:val="7D4B74C7"/>
    <w:rsid w:val="7D4F7518"/>
    <w:rsid w:val="7D6E474B"/>
    <w:rsid w:val="7D6F401F"/>
    <w:rsid w:val="7D851A94"/>
    <w:rsid w:val="7D8775BA"/>
    <w:rsid w:val="7D8E6B9B"/>
    <w:rsid w:val="7DAE4B47"/>
    <w:rsid w:val="7DB94E07"/>
    <w:rsid w:val="7DC425BD"/>
    <w:rsid w:val="7DD02D0F"/>
    <w:rsid w:val="7DDD367E"/>
    <w:rsid w:val="7DED4699"/>
    <w:rsid w:val="7DF82266"/>
    <w:rsid w:val="7E0B1F99"/>
    <w:rsid w:val="7E374B3D"/>
    <w:rsid w:val="7E4234E1"/>
    <w:rsid w:val="7E655B4E"/>
    <w:rsid w:val="7E7A0ECD"/>
    <w:rsid w:val="7E834226"/>
    <w:rsid w:val="7E927FC5"/>
    <w:rsid w:val="7EA810DB"/>
    <w:rsid w:val="7EAA3560"/>
    <w:rsid w:val="7EAB1087"/>
    <w:rsid w:val="7EC61DFA"/>
    <w:rsid w:val="7EF60D6C"/>
    <w:rsid w:val="7EF90044"/>
    <w:rsid w:val="7F021CD8"/>
    <w:rsid w:val="7F0864D9"/>
    <w:rsid w:val="7F1E5CFC"/>
    <w:rsid w:val="7F2C666B"/>
    <w:rsid w:val="7F323236"/>
    <w:rsid w:val="7F427C3D"/>
    <w:rsid w:val="7F4A4D43"/>
    <w:rsid w:val="7F4D0390"/>
    <w:rsid w:val="7F596D35"/>
    <w:rsid w:val="7F5B4509"/>
    <w:rsid w:val="7F5B5B9C"/>
    <w:rsid w:val="7F792F33"/>
    <w:rsid w:val="7F7973D7"/>
    <w:rsid w:val="7F927AFE"/>
    <w:rsid w:val="7F954211"/>
    <w:rsid w:val="7F9D1317"/>
    <w:rsid w:val="7F9E2999"/>
    <w:rsid w:val="7FB16B71"/>
    <w:rsid w:val="7FBD5515"/>
    <w:rsid w:val="7FC56178"/>
    <w:rsid w:val="7FD340FE"/>
    <w:rsid w:val="7FD5285F"/>
    <w:rsid w:val="7FEB20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00" w:lineRule="auto"/>
      <w:jc w:val="both"/>
    </w:pPr>
    <w:rPr>
      <w:rFonts w:ascii="宋体" w:hAnsi="Calibri" w:eastAsia="宋体" w:cs="Times New Roman"/>
      <w:kern w:val="2"/>
      <w:sz w:val="24"/>
      <w:szCs w:val="21"/>
      <w:lang w:val="en-US" w:eastAsia="zh-CN" w:bidi="ar-SA"/>
    </w:rPr>
  </w:style>
  <w:style w:type="paragraph" w:styleId="3">
    <w:name w:val="heading 1"/>
    <w:basedOn w:val="1"/>
    <w:next w:val="1"/>
    <w:link w:val="33"/>
    <w:qFormat/>
    <w:uiPriority w:val="9"/>
    <w:pPr>
      <w:keepNext/>
      <w:keepLines/>
      <w:spacing w:line="360" w:lineRule="auto"/>
      <w:ind w:left="1325" w:hanging="1325"/>
      <w:jc w:val="center"/>
      <w:outlineLvl w:val="0"/>
    </w:pPr>
    <w:rPr>
      <w:rFonts w:hAnsi="Calibri" w:eastAsia="黑体" w:cs="Times New Roman"/>
      <w:b/>
      <w:bCs/>
      <w:w w:val="80"/>
      <w:kern w:val="44"/>
      <w:sz w:val="36"/>
      <w:szCs w:val="44"/>
    </w:rPr>
  </w:style>
  <w:style w:type="paragraph" w:styleId="4">
    <w:name w:val="heading 2"/>
    <w:basedOn w:val="1"/>
    <w:next w:val="1"/>
    <w:link w:val="34"/>
    <w:unhideWhenUsed/>
    <w:qFormat/>
    <w:uiPriority w:val="9"/>
    <w:pPr>
      <w:keepNext/>
      <w:keepLines/>
      <w:spacing w:line="360" w:lineRule="auto"/>
      <w:ind w:left="964" w:hanging="964"/>
      <w:jc w:val="center"/>
      <w:outlineLvl w:val="1"/>
    </w:pPr>
    <w:rPr>
      <w:rFonts w:hAnsi="Cambria" w:eastAsia="黑体" w:cs="Times New Roman"/>
      <w:b/>
      <w:bCs/>
      <w:kern w:val="0"/>
      <w:sz w:val="32"/>
      <w:szCs w:val="32"/>
    </w:rPr>
  </w:style>
  <w:style w:type="paragraph" w:styleId="5">
    <w:name w:val="heading 3"/>
    <w:basedOn w:val="1"/>
    <w:next w:val="1"/>
    <w:link w:val="35"/>
    <w:unhideWhenUsed/>
    <w:qFormat/>
    <w:uiPriority w:val="9"/>
    <w:pPr>
      <w:keepNext/>
      <w:keepLines/>
      <w:outlineLvl w:val="2"/>
    </w:pPr>
    <w:rPr>
      <w:b/>
      <w:bCs/>
      <w:szCs w:val="32"/>
    </w:rPr>
  </w:style>
  <w:style w:type="paragraph" w:styleId="6">
    <w:name w:val="heading 4"/>
    <w:basedOn w:val="1"/>
    <w:next w:val="1"/>
    <w:link w:val="36"/>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7">
    <w:name w:val="heading 5"/>
    <w:basedOn w:val="1"/>
    <w:next w:val="1"/>
    <w:link w:val="37"/>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38"/>
    <w:unhideWhenUsed/>
    <w:qFormat/>
    <w:uiPriority w:val="9"/>
    <w:pPr>
      <w:keepNext/>
      <w:keepLines/>
      <w:spacing w:before="240" w:after="64" w:line="320" w:lineRule="auto"/>
      <w:outlineLvl w:val="5"/>
    </w:pPr>
    <w:rPr>
      <w:rFonts w:ascii="Cambria" w:hAnsi="Cambria" w:eastAsia="宋体" w:cs="Times New Roman"/>
      <w:b/>
      <w:bCs/>
      <w:szCs w:val="24"/>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index 6"/>
    <w:basedOn w:val="1"/>
    <w:next w:val="1"/>
    <w:qFormat/>
    <w:uiPriority w:val="0"/>
    <w:pPr>
      <w:ind w:left="1000" w:leftChars="1000"/>
    </w:pPr>
    <w:rPr>
      <w:szCs w:val="20"/>
      <w:lang w:bidi="he-IL"/>
    </w:rPr>
  </w:style>
  <w:style w:type="paragraph" w:styleId="9">
    <w:name w:val="annotation text"/>
    <w:basedOn w:val="1"/>
    <w:link w:val="39"/>
    <w:unhideWhenUsed/>
    <w:qFormat/>
    <w:uiPriority w:val="0"/>
    <w:pPr>
      <w:jc w:val="left"/>
    </w:pPr>
  </w:style>
  <w:style w:type="paragraph" w:styleId="10">
    <w:name w:val="Body Text"/>
    <w:basedOn w:val="1"/>
    <w:qFormat/>
    <w:uiPriority w:val="99"/>
    <w:pPr>
      <w:spacing w:after="120"/>
    </w:pPr>
    <w:rPr>
      <w:rFonts w:ascii="Times New Roman" w:hAnsi="Times New Roman" w:eastAsia="宋体" w:cs="Times New Roman"/>
      <w:szCs w:val="24"/>
    </w:rPr>
  </w:style>
  <w:style w:type="paragraph" w:styleId="11">
    <w:name w:val="Body Text Indent"/>
    <w:basedOn w:val="1"/>
    <w:link w:val="40"/>
    <w:unhideWhenUsed/>
    <w:qFormat/>
    <w:uiPriority w:val="0"/>
    <w:pPr>
      <w:adjustRightInd/>
      <w:snapToGrid/>
      <w:spacing w:after="120" w:line="240" w:lineRule="auto"/>
      <w:ind w:left="420" w:leftChars="200"/>
    </w:pPr>
    <w:rPr>
      <w:rFonts w:ascii="Times New Roman" w:hAnsi="Times New Roman" w:eastAsia="宋体" w:cs="Times New Roman"/>
      <w:sz w:val="21"/>
      <w:szCs w:val="24"/>
    </w:rPr>
  </w:style>
  <w:style w:type="paragraph" w:styleId="12">
    <w:name w:val="Block Text"/>
    <w:basedOn w:val="1"/>
    <w:qFormat/>
    <w:uiPriority w:val="0"/>
    <w:pPr>
      <w:spacing w:after="120"/>
      <w:ind w:left="1440" w:leftChars="700" w:right="700" w:rightChars="700"/>
    </w:pPr>
  </w:style>
  <w:style w:type="paragraph" w:styleId="13">
    <w:name w:val="toc 3"/>
    <w:basedOn w:val="1"/>
    <w:next w:val="1"/>
    <w:unhideWhenUsed/>
    <w:qFormat/>
    <w:uiPriority w:val="39"/>
    <w:pPr>
      <w:ind w:left="840" w:leftChars="400"/>
    </w:pPr>
  </w:style>
  <w:style w:type="paragraph" w:styleId="14">
    <w:name w:val="Plain Text"/>
    <w:basedOn w:val="1"/>
    <w:qFormat/>
    <w:uiPriority w:val="0"/>
    <w:rPr>
      <w:rFonts w:ascii="宋体" w:hAnsi="Courier New" w:cs="Courier New"/>
    </w:rPr>
  </w:style>
  <w:style w:type="paragraph" w:styleId="15">
    <w:name w:val="Balloon Text"/>
    <w:basedOn w:val="1"/>
    <w:link w:val="41"/>
    <w:unhideWhenUsed/>
    <w:qFormat/>
    <w:uiPriority w:val="99"/>
    <w:pPr>
      <w:spacing w:line="240" w:lineRule="auto"/>
    </w:pPr>
    <w:rPr>
      <w:sz w:val="18"/>
      <w:szCs w:val="18"/>
    </w:rPr>
  </w:style>
  <w:style w:type="paragraph" w:styleId="16">
    <w:name w:val="footer"/>
    <w:basedOn w:val="1"/>
    <w:link w:val="42"/>
    <w:unhideWhenUsed/>
    <w:qFormat/>
    <w:uiPriority w:val="99"/>
    <w:pPr>
      <w:tabs>
        <w:tab w:val="center" w:pos="4153"/>
        <w:tab w:val="right" w:pos="8306"/>
      </w:tabs>
      <w:spacing w:line="240" w:lineRule="auto"/>
      <w:jc w:val="left"/>
    </w:pPr>
    <w:rPr>
      <w:sz w:val="18"/>
      <w:szCs w:val="18"/>
    </w:rPr>
  </w:style>
  <w:style w:type="paragraph" w:styleId="17">
    <w:name w:val="header"/>
    <w:basedOn w:val="1"/>
    <w:link w:val="43"/>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8">
    <w:name w:val="toc 1"/>
    <w:basedOn w:val="1"/>
    <w:next w:val="1"/>
    <w:unhideWhenUsed/>
    <w:qFormat/>
    <w:uiPriority w:val="39"/>
  </w:style>
  <w:style w:type="paragraph" w:styleId="19">
    <w:name w:val="Subtitle"/>
    <w:basedOn w:val="1"/>
    <w:next w:val="1"/>
    <w:link w:val="44"/>
    <w:qFormat/>
    <w:uiPriority w:val="11"/>
    <w:pPr>
      <w:spacing w:before="240" w:after="60" w:line="312" w:lineRule="auto"/>
      <w:jc w:val="center"/>
      <w:outlineLvl w:val="1"/>
    </w:pPr>
    <w:rPr>
      <w:rFonts w:ascii="Cambria" w:hAnsi="Cambria" w:cs="Times New Roman"/>
      <w:b/>
      <w:bCs/>
      <w:kern w:val="28"/>
      <w:sz w:val="32"/>
      <w:szCs w:val="32"/>
    </w:rPr>
  </w:style>
  <w:style w:type="paragraph" w:styleId="20">
    <w:name w:val="toc 2"/>
    <w:basedOn w:val="1"/>
    <w:next w:val="1"/>
    <w:unhideWhenUsed/>
    <w:qFormat/>
    <w:uiPriority w:val="39"/>
    <w:pPr>
      <w:ind w:left="420" w:leftChars="200"/>
    </w:pPr>
  </w:style>
  <w:style w:type="paragraph" w:styleId="21">
    <w:name w:val="Title"/>
    <w:basedOn w:val="1"/>
    <w:next w:val="1"/>
    <w:link w:val="45"/>
    <w:qFormat/>
    <w:uiPriority w:val="10"/>
    <w:pPr>
      <w:spacing w:before="240" w:after="60"/>
      <w:jc w:val="center"/>
      <w:outlineLvl w:val="0"/>
    </w:pPr>
    <w:rPr>
      <w:rFonts w:ascii="Cambria" w:hAnsi="Cambria" w:cs="Times New Roman"/>
      <w:b/>
      <w:bCs/>
      <w:sz w:val="32"/>
      <w:szCs w:val="32"/>
    </w:rPr>
  </w:style>
  <w:style w:type="paragraph" w:styleId="22">
    <w:name w:val="annotation subject"/>
    <w:basedOn w:val="9"/>
    <w:next w:val="9"/>
    <w:link w:val="46"/>
    <w:unhideWhenUsed/>
    <w:qFormat/>
    <w:uiPriority w:val="99"/>
    <w:rPr>
      <w:b/>
      <w:bCs/>
    </w:rPr>
  </w:style>
  <w:style w:type="paragraph" w:styleId="23">
    <w:name w:val="Body Text First Indent"/>
    <w:basedOn w:val="10"/>
    <w:qFormat/>
    <w:uiPriority w:val="0"/>
    <w:pPr>
      <w:spacing w:line="360" w:lineRule="auto"/>
      <w:ind w:firstLine="200" w:firstLineChars="200"/>
    </w:pPr>
    <w:rPr>
      <w:rFonts w:ascii="仿宋_GB2312" w:eastAsia="仿宋_GB2312"/>
      <w:sz w:val="30"/>
      <w:szCs w:val="30"/>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qFormat/>
    <w:uiPriority w:val="0"/>
  </w:style>
  <w:style w:type="character" w:styleId="29">
    <w:name w:val="FollowedHyperlink"/>
    <w:unhideWhenUsed/>
    <w:qFormat/>
    <w:uiPriority w:val="99"/>
    <w:rPr>
      <w:color w:val="800080"/>
      <w:u w:val="single"/>
    </w:rPr>
  </w:style>
  <w:style w:type="character" w:styleId="30">
    <w:name w:val="Emphasis"/>
    <w:qFormat/>
    <w:uiPriority w:val="20"/>
    <w:rPr>
      <w:i/>
      <w:iCs/>
    </w:rPr>
  </w:style>
  <w:style w:type="character" w:styleId="31">
    <w:name w:val="Hyperlink"/>
    <w:unhideWhenUsed/>
    <w:qFormat/>
    <w:uiPriority w:val="99"/>
    <w:rPr>
      <w:color w:val="0000FF"/>
      <w:u w:val="single"/>
    </w:rPr>
  </w:style>
  <w:style w:type="character" w:styleId="32">
    <w:name w:val="annotation reference"/>
    <w:unhideWhenUsed/>
    <w:qFormat/>
    <w:uiPriority w:val="0"/>
    <w:rPr>
      <w:sz w:val="21"/>
      <w:szCs w:val="21"/>
    </w:rPr>
  </w:style>
  <w:style w:type="character" w:customStyle="1" w:styleId="33">
    <w:name w:val="标题 1 Char"/>
    <w:link w:val="3"/>
    <w:qFormat/>
    <w:uiPriority w:val="9"/>
    <w:rPr>
      <w:rFonts w:ascii="宋体" w:hAnsi="Calibri" w:eastAsia="黑体" w:cs="Times New Roman"/>
      <w:b/>
      <w:bCs/>
      <w:w w:val="80"/>
      <w:kern w:val="44"/>
      <w:sz w:val="36"/>
      <w:szCs w:val="44"/>
    </w:rPr>
  </w:style>
  <w:style w:type="character" w:customStyle="1" w:styleId="34">
    <w:name w:val="标题 2 Char"/>
    <w:link w:val="4"/>
    <w:qFormat/>
    <w:uiPriority w:val="9"/>
    <w:rPr>
      <w:rFonts w:ascii="宋体" w:hAnsi="Cambria" w:eastAsia="黑体" w:cs="Times New Roman"/>
      <w:b/>
      <w:bCs/>
      <w:kern w:val="0"/>
      <w:sz w:val="32"/>
      <w:szCs w:val="32"/>
    </w:rPr>
  </w:style>
  <w:style w:type="character" w:customStyle="1" w:styleId="35">
    <w:name w:val="标题 3 Char"/>
    <w:link w:val="5"/>
    <w:qFormat/>
    <w:uiPriority w:val="9"/>
    <w:rPr>
      <w:rFonts w:ascii="宋体"/>
      <w:b/>
      <w:bCs/>
      <w:sz w:val="24"/>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标题 5 Char"/>
    <w:link w:val="7"/>
    <w:semiHidden/>
    <w:qFormat/>
    <w:uiPriority w:val="9"/>
    <w:rPr>
      <w:b/>
      <w:bCs/>
      <w:sz w:val="28"/>
      <w:szCs w:val="28"/>
    </w:rPr>
  </w:style>
  <w:style w:type="character" w:customStyle="1" w:styleId="38">
    <w:name w:val="标题 6 Char"/>
    <w:link w:val="8"/>
    <w:semiHidden/>
    <w:qFormat/>
    <w:uiPriority w:val="9"/>
    <w:rPr>
      <w:rFonts w:ascii="Cambria" w:hAnsi="Cambria" w:eastAsia="宋体" w:cs="Times New Roman"/>
      <w:b/>
      <w:bCs/>
      <w:sz w:val="24"/>
      <w:szCs w:val="24"/>
    </w:rPr>
  </w:style>
  <w:style w:type="character" w:customStyle="1" w:styleId="39">
    <w:name w:val="批注文字 Char"/>
    <w:link w:val="9"/>
    <w:qFormat/>
    <w:uiPriority w:val="0"/>
    <w:rPr>
      <w:rFonts w:ascii="宋体"/>
      <w:sz w:val="24"/>
    </w:rPr>
  </w:style>
  <w:style w:type="character" w:customStyle="1" w:styleId="40">
    <w:name w:val="正文文本缩进 Char"/>
    <w:link w:val="11"/>
    <w:semiHidden/>
    <w:qFormat/>
    <w:uiPriority w:val="0"/>
    <w:rPr>
      <w:rFonts w:ascii="Times New Roman" w:hAnsi="Times New Roman" w:eastAsia="宋体" w:cs="Times New Roman"/>
      <w:szCs w:val="24"/>
    </w:rPr>
  </w:style>
  <w:style w:type="character" w:customStyle="1" w:styleId="41">
    <w:name w:val="批注框文本 Char"/>
    <w:link w:val="15"/>
    <w:semiHidden/>
    <w:qFormat/>
    <w:uiPriority w:val="99"/>
    <w:rPr>
      <w:rFonts w:ascii="宋体"/>
      <w:sz w:val="18"/>
      <w:szCs w:val="18"/>
    </w:rPr>
  </w:style>
  <w:style w:type="character" w:customStyle="1" w:styleId="42">
    <w:name w:val="页脚 Char"/>
    <w:link w:val="16"/>
    <w:qFormat/>
    <w:uiPriority w:val="99"/>
    <w:rPr>
      <w:rFonts w:ascii="宋体" w:eastAsia="宋体"/>
      <w:sz w:val="18"/>
      <w:szCs w:val="18"/>
    </w:rPr>
  </w:style>
  <w:style w:type="character" w:customStyle="1" w:styleId="43">
    <w:name w:val="页眉 Char"/>
    <w:link w:val="17"/>
    <w:qFormat/>
    <w:uiPriority w:val="99"/>
    <w:rPr>
      <w:rFonts w:ascii="宋体" w:eastAsia="宋体"/>
      <w:sz w:val="18"/>
      <w:szCs w:val="18"/>
    </w:rPr>
  </w:style>
  <w:style w:type="character" w:customStyle="1" w:styleId="44">
    <w:name w:val="副标题 Char"/>
    <w:link w:val="19"/>
    <w:qFormat/>
    <w:uiPriority w:val="11"/>
    <w:rPr>
      <w:rFonts w:ascii="Cambria" w:hAnsi="Cambria" w:eastAsia="宋体" w:cs="Times New Roman"/>
      <w:b/>
      <w:bCs/>
      <w:kern w:val="28"/>
      <w:sz w:val="32"/>
      <w:szCs w:val="32"/>
    </w:rPr>
  </w:style>
  <w:style w:type="character" w:customStyle="1" w:styleId="45">
    <w:name w:val="标题 Char"/>
    <w:link w:val="21"/>
    <w:qFormat/>
    <w:uiPriority w:val="10"/>
    <w:rPr>
      <w:rFonts w:ascii="Cambria" w:hAnsi="Cambria" w:eastAsia="宋体" w:cs="Times New Roman"/>
      <w:b/>
      <w:bCs/>
      <w:sz w:val="32"/>
      <w:szCs w:val="32"/>
    </w:rPr>
  </w:style>
  <w:style w:type="character" w:customStyle="1" w:styleId="46">
    <w:name w:val="批注主题 Char"/>
    <w:link w:val="22"/>
    <w:semiHidden/>
    <w:qFormat/>
    <w:uiPriority w:val="99"/>
    <w:rPr>
      <w:rFonts w:ascii="宋体"/>
      <w:b/>
      <w:bCs/>
      <w:sz w:val="24"/>
    </w:rPr>
  </w:style>
  <w:style w:type="paragraph" w:customStyle="1" w:styleId="47">
    <w:name w:val="标题3-技术需求"/>
    <w:basedOn w:val="5"/>
    <w:qFormat/>
    <w:uiPriority w:val="0"/>
    <w:pPr>
      <w:numPr>
        <w:ilvl w:val="1"/>
        <w:numId w:val="1"/>
      </w:numPr>
      <w:spacing w:line="360" w:lineRule="auto"/>
    </w:pPr>
    <w:rPr>
      <w:rFonts w:hAnsi="宋体" w:cs="宋体"/>
      <w:kern w:val="0"/>
      <w:szCs w:val="24"/>
    </w:rPr>
  </w:style>
  <w:style w:type="paragraph" w:customStyle="1" w:styleId="48">
    <w:name w:val="标题6-技术需求"/>
    <w:basedOn w:val="8"/>
    <w:qFormat/>
    <w:uiPriority w:val="0"/>
    <w:pPr>
      <w:numPr>
        <w:ilvl w:val="4"/>
        <w:numId w:val="1"/>
      </w:numPr>
      <w:spacing w:before="0" w:after="0" w:line="360" w:lineRule="auto"/>
    </w:pPr>
    <w:rPr>
      <w:rFonts w:ascii="Cambria" w:hAnsi="Cambria" w:eastAsia="宋体" w:cs="Times New Roman"/>
    </w:rPr>
  </w:style>
  <w:style w:type="paragraph" w:customStyle="1" w:styleId="49">
    <w:name w:val="标题2-技术需求"/>
    <w:basedOn w:val="4"/>
    <w:qFormat/>
    <w:uiPriority w:val="0"/>
    <w:pPr>
      <w:numPr>
        <w:ilvl w:val="0"/>
        <w:numId w:val="1"/>
      </w:numPr>
    </w:pPr>
    <w:rPr>
      <w:rFonts w:hAnsi="宋体" w:cs="宋体"/>
    </w:rPr>
  </w:style>
  <w:style w:type="paragraph" w:customStyle="1" w:styleId="50">
    <w:name w:val="标题5-技术需求"/>
    <w:basedOn w:val="7"/>
    <w:qFormat/>
    <w:uiPriority w:val="0"/>
    <w:pPr>
      <w:numPr>
        <w:ilvl w:val="3"/>
        <w:numId w:val="1"/>
      </w:numPr>
      <w:spacing w:before="0" w:after="0" w:line="360" w:lineRule="auto"/>
    </w:pPr>
    <w:rPr>
      <w:rFonts w:hAnsi="Calibri" w:cs="Times New Roman"/>
      <w:sz w:val="24"/>
    </w:rPr>
  </w:style>
  <w:style w:type="paragraph" w:customStyle="1" w:styleId="51">
    <w:name w:val="标题4-技术需求"/>
    <w:basedOn w:val="6"/>
    <w:qFormat/>
    <w:uiPriority w:val="0"/>
    <w:pPr>
      <w:numPr>
        <w:ilvl w:val="2"/>
        <w:numId w:val="1"/>
      </w:numPr>
      <w:spacing w:before="0" w:after="0" w:line="360" w:lineRule="auto"/>
    </w:pPr>
    <w:rPr>
      <w:rFonts w:ascii="宋体" w:hAnsi="宋体" w:eastAsia="宋体" w:cs="宋体"/>
      <w:sz w:val="24"/>
      <w:szCs w:val="24"/>
    </w:rPr>
  </w:style>
  <w:style w:type="paragraph" w:customStyle="1" w:styleId="52">
    <w:name w:val="正文-投标邀请"/>
    <w:basedOn w:val="1"/>
    <w:qFormat/>
    <w:uiPriority w:val="0"/>
    <w:pPr>
      <w:spacing w:line="360" w:lineRule="auto"/>
    </w:pPr>
    <w:rPr>
      <w:sz w:val="28"/>
    </w:rPr>
  </w:style>
  <w:style w:type="paragraph" w:customStyle="1" w:styleId="53">
    <w:name w:val="正文须知-1级"/>
    <w:basedOn w:val="1"/>
    <w:next w:val="1"/>
    <w:qFormat/>
    <w:uiPriority w:val="0"/>
    <w:pPr>
      <w:numPr>
        <w:ilvl w:val="0"/>
        <w:numId w:val="2"/>
      </w:numPr>
    </w:pPr>
    <w:rPr>
      <w:rFonts w:hAnsi="Calibri" w:cs="Times New Roman"/>
    </w:rPr>
  </w:style>
  <w:style w:type="paragraph" w:customStyle="1" w:styleId="54">
    <w:name w:val="正文须知-2级"/>
    <w:basedOn w:val="1"/>
    <w:qFormat/>
    <w:uiPriority w:val="0"/>
    <w:pPr>
      <w:numPr>
        <w:ilvl w:val="1"/>
        <w:numId w:val="2"/>
      </w:numPr>
    </w:pPr>
  </w:style>
  <w:style w:type="paragraph" w:customStyle="1" w:styleId="55">
    <w:name w:val="附件六二级标题"/>
    <w:basedOn w:val="5"/>
    <w:next w:val="1"/>
    <w:qFormat/>
    <w:uiPriority w:val="0"/>
    <w:pPr>
      <w:spacing w:line="240" w:lineRule="auto"/>
      <w:jc w:val="center"/>
    </w:pPr>
    <w:rPr>
      <w:rFonts w:hAnsi="宋体" w:cs="Times New Roman"/>
      <w:sz w:val="28"/>
    </w:rPr>
  </w:style>
  <w:style w:type="paragraph" w:customStyle="1" w:styleId="56">
    <w:name w:val="正文-首缩2字符"/>
    <w:basedOn w:val="1"/>
    <w:qFormat/>
    <w:uiPriority w:val="99"/>
    <w:pPr>
      <w:ind w:firstLine="200" w:firstLineChars="200"/>
      <w:jc w:val="left"/>
    </w:pPr>
    <w:rPr>
      <w:rFonts w:hAnsi="宋体" w:cs="宋体"/>
      <w:szCs w:val="24"/>
    </w:rPr>
  </w:style>
  <w:style w:type="paragraph" w:styleId="57">
    <w:name w:val="List Paragraph"/>
    <w:basedOn w:val="1"/>
    <w:link w:val="58"/>
    <w:qFormat/>
    <w:uiPriority w:val="34"/>
    <w:pPr>
      <w:ind w:firstLine="420" w:firstLineChars="200"/>
    </w:pPr>
  </w:style>
  <w:style w:type="character" w:customStyle="1" w:styleId="58">
    <w:name w:val="列出段落 Char"/>
    <w:link w:val="57"/>
    <w:qFormat/>
    <w:uiPriority w:val="34"/>
    <w:rPr>
      <w:rFonts w:ascii="宋体"/>
      <w:sz w:val="24"/>
    </w:rPr>
  </w:style>
  <w:style w:type="paragraph" w:customStyle="1" w:styleId="59">
    <w:name w:val="附件六"/>
    <w:basedOn w:val="1"/>
    <w:qFormat/>
    <w:uiPriority w:val="0"/>
    <w:pPr>
      <w:numPr>
        <w:ilvl w:val="0"/>
        <w:numId w:val="3"/>
      </w:numPr>
      <w:spacing w:line="360" w:lineRule="auto"/>
      <w:jc w:val="left"/>
    </w:pPr>
    <w:rPr>
      <w:rFonts w:hAnsi="宋体" w:cs="Times New Roman"/>
    </w:rPr>
  </w:style>
  <w:style w:type="paragraph" w:customStyle="1" w:styleId="60">
    <w:name w:val="须知前附表-带自动编号"/>
    <w:basedOn w:val="61"/>
    <w:next w:val="1"/>
    <w:qFormat/>
    <w:uiPriority w:val="0"/>
    <w:pPr>
      <w:numPr>
        <w:ilvl w:val="0"/>
        <w:numId w:val="4"/>
      </w:numPr>
      <w:tabs>
        <w:tab w:val="left" w:pos="536"/>
      </w:tabs>
      <w:spacing w:line="240" w:lineRule="auto"/>
    </w:pPr>
    <w:rPr>
      <w:rFonts w:ascii="仿宋_GB2312" w:eastAsia="仿宋_GB2312"/>
    </w:rPr>
  </w:style>
  <w:style w:type="paragraph" w:customStyle="1" w:styleId="61">
    <w:name w:val="正文须知"/>
    <w:basedOn w:val="1"/>
    <w:next w:val="1"/>
    <w:qFormat/>
    <w:uiPriority w:val="0"/>
    <w:pPr>
      <w:ind w:left="419" w:hanging="720"/>
    </w:pPr>
    <w:rPr>
      <w:rFonts w:hAnsi="Calibri" w:cs="Times New Roman"/>
    </w:rPr>
  </w:style>
  <w:style w:type="paragraph" w:customStyle="1" w:styleId="62">
    <w:name w:val="正文-须知前附表"/>
    <w:basedOn w:val="1"/>
    <w:next w:val="1"/>
    <w:qFormat/>
    <w:uiPriority w:val="0"/>
    <w:pPr>
      <w:spacing w:line="240" w:lineRule="auto"/>
    </w:pPr>
    <w:rPr>
      <w:rFonts w:ascii="仿宋_GB2312" w:hAnsi="Calibri" w:eastAsia="仿宋_GB2312" w:cs="Times New Roman"/>
    </w:rPr>
  </w:style>
  <w:style w:type="paragraph" w:customStyle="1" w:styleId="63">
    <w:name w:val="正文-前附表资格证明文件"/>
    <w:basedOn w:val="1"/>
    <w:next w:val="1"/>
    <w:qFormat/>
    <w:uiPriority w:val="0"/>
    <w:pPr>
      <w:ind w:hanging="150" w:hangingChars="150"/>
    </w:pPr>
  </w:style>
  <w:style w:type="paragraph" w:styleId="64">
    <w:name w:val="No Spacing"/>
    <w:qFormat/>
    <w:uiPriority w:val="1"/>
    <w:pPr>
      <w:widowControl w:val="0"/>
      <w:adjustRightInd w:val="0"/>
      <w:snapToGrid w:val="0"/>
      <w:jc w:val="both"/>
    </w:pPr>
    <w:rPr>
      <w:rFonts w:ascii="宋体" w:hAnsi="Calibri" w:eastAsia="宋体" w:cs="Times New Roman"/>
      <w:kern w:val="2"/>
      <w:sz w:val="24"/>
      <w:szCs w:val="21"/>
      <w:lang w:val="en-US" w:eastAsia="zh-CN" w:bidi="ar-SA"/>
    </w:rPr>
  </w:style>
  <w:style w:type="character" w:customStyle="1" w:styleId="65">
    <w:name w:val="不明显强调1"/>
    <w:qFormat/>
    <w:uiPriority w:val="19"/>
    <w:rPr>
      <w:i/>
      <w:iCs/>
      <w:color w:val="000000"/>
    </w:rPr>
  </w:style>
  <w:style w:type="character" w:customStyle="1" w:styleId="66">
    <w:name w:val="明显强调1"/>
    <w:qFormat/>
    <w:uiPriority w:val="21"/>
    <w:rPr>
      <w:b/>
      <w:bCs/>
      <w:i/>
      <w:iCs/>
      <w:color w:val="4F81BD"/>
    </w:rPr>
  </w:style>
  <w:style w:type="paragraph" w:styleId="67">
    <w:name w:val="Quote"/>
    <w:basedOn w:val="1"/>
    <w:next w:val="1"/>
    <w:link w:val="68"/>
    <w:qFormat/>
    <w:uiPriority w:val="29"/>
    <w:rPr>
      <w:i/>
      <w:iCs/>
      <w:color w:val="000000"/>
    </w:rPr>
  </w:style>
  <w:style w:type="character" w:customStyle="1" w:styleId="68">
    <w:name w:val="引用 Char"/>
    <w:link w:val="67"/>
    <w:qFormat/>
    <w:uiPriority w:val="29"/>
    <w:rPr>
      <w:rFonts w:ascii="宋体" w:eastAsia="宋体"/>
      <w:i/>
      <w:iCs/>
      <w:color w:val="000000"/>
      <w:sz w:val="24"/>
    </w:rPr>
  </w:style>
  <w:style w:type="paragraph" w:styleId="69">
    <w:name w:val="Intense Quote"/>
    <w:basedOn w:val="1"/>
    <w:next w:val="1"/>
    <w:link w:val="70"/>
    <w:qFormat/>
    <w:uiPriority w:val="30"/>
    <w:pPr>
      <w:pBdr>
        <w:bottom w:val="single" w:color="4F81BD" w:sz="4" w:space="4"/>
      </w:pBdr>
      <w:spacing w:before="200" w:after="280"/>
      <w:ind w:left="936" w:right="936"/>
    </w:pPr>
    <w:rPr>
      <w:b/>
      <w:bCs/>
      <w:i/>
      <w:iCs/>
      <w:color w:val="4F81BD"/>
    </w:rPr>
  </w:style>
  <w:style w:type="character" w:customStyle="1" w:styleId="70">
    <w:name w:val="明显引用 Char"/>
    <w:link w:val="69"/>
    <w:qFormat/>
    <w:uiPriority w:val="30"/>
    <w:rPr>
      <w:rFonts w:ascii="宋体" w:eastAsia="宋体"/>
      <w:b/>
      <w:bCs/>
      <w:i/>
      <w:iCs/>
      <w:color w:val="4F81BD"/>
      <w:sz w:val="24"/>
    </w:rPr>
  </w:style>
  <w:style w:type="character" w:customStyle="1" w:styleId="71">
    <w:name w:val="不明显参考1"/>
    <w:qFormat/>
    <w:uiPriority w:val="31"/>
    <w:rPr>
      <w:smallCaps/>
      <w:color w:val="C0504D"/>
      <w:u w:val="single"/>
    </w:rPr>
  </w:style>
  <w:style w:type="character" w:customStyle="1" w:styleId="72">
    <w:name w:val="明显参考1"/>
    <w:qFormat/>
    <w:uiPriority w:val="32"/>
    <w:rPr>
      <w:b/>
      <w:bCs/>
      <w:smallCaps/>
      <w:color w:val="C0504D"/>
      <w:spacing w:val="5"/>
      <w:u w:val="single"/>
    </w:rPr>
  </w:style>
  <w:style w:type="character" w:customStyle="1" w:styleId="73">
    <w:name w:val="书籍标题1"/>
    <w:qFormat/>
    <w:uiPriority w:val="33"/>
    <w:rPr>
      <w:b/>
      <w:bCs/>
      <w:smallCaps/>
      <w:spacing w:val="5"/>
    </w:rPr>
  </w:style>
  <w:style w:type="paragraph" w:customStyle="1" w:styleId="74">
    <w:name w:val="列出段落1"/>
    <w:basedOn w:val="1"/>
    <w:qFormat/>
    <w:uiPriority w:val="0"/>
    <w:pPr>
      <w:ind w:firstLine="420" w:firstLineChars="200"/>
    </w:pPr>
    <w:rPr>
      <w:rFonts w:ascii="宋体" w:hAnsi="Calibri" w:eastAsia="宋体" w:cs="Times New Roman"/>
    </w:rPr>
  </w:style>
  <w:style w:type="character" w:customStyle="1" w:styleId="75">
    <w:name w:val="投标人须知前附表"/>
    <w:qFormat/>
    <w:uiPriority w:val="1"/>
    <w:rPr>
      <w:rFonts w:ascii="黑体" w:hAnsi="黑体" w:eastAsia="黑体" w:cs="Times New Roman"/>
      <w:sz w:val="24"/>
    </w:rPr>
  </w:style>
  <w:style w:type="paragraph" w:customStyle="1" w:styleId="76">
    <w:name w:val="黑列表"/>
    <w:basedOn w:val="1"/>
    <w:qFormat/>
    <w:uiPriority w:val="0"/>
    <w:pPr>
      <w:widowControl/>
      <w:numPr>
        <w:ilvl w:val="0"/>
        <w:numId w:val="5"/>
      </w:numPr>
      <w:tabs>
        <w:tab w:val="left" w:pos="960"/>
        <w:tab w:val="left" w:pos="1446"/>
        <w:tab w:val="clear" w:pos="482"/>
      </w:tabs>
      <w:snapToGrid/>
      <w:ind w:left="840" w:hanging="240"/>
      <w:jc w:val="left"/>
    </w:pPr>
    <w:rPr>
      <w:rFonts w:ascii="Times New Roman" w:hAnsi="Times New Roman" w:eastAsia="宋体" w:cs="Times New Roman"/>
      <w:kern w:val="0"/>
      <w:szCs w:val="20"/>
    </w:rPr>
  </w:style>
  <w:style w:type="paragraph" w:customStyle="1" w:styleId="77">
    <w:name w:val="图文"/>
    <w:basedOn w:val="1"/>
    <w:qFormat/>
    <w:uiPriority w:val="0"/>
    <w:pPr>
      <w:spacing w:after="50" w:line="360" w:lineRule="auto"/>
    </w:pPr>
    <w:rPr>
      <w:rFonts w:ascii="Times New Roman" w:hAnsi="Times New Roman" w:eastAsia="宋体" w:cs="Times New Roman"/>
      <w:szCs w:val="24"/>
    </w:rPr>
  </w:style>
  <w:style w:type="character" w:customStyle="1" w:styleId="78">
    <w:name w:val="未处理的提及1"/>
    <w:unhideWhenUsed/>
    <w:qFormat/>
    <w:uiPriority w:val="99"/>
    <w:rPr>
      <w:color w:val="605E5C"/>
      <w:shd w:val="clear" w:color="auto" w:fill="E1DFDD"/>
    </w:rPr>
  </w:style>
  <w:style w:type="paragraph" w:customStyle="1" w:styleId="79">
    <w:name w:val="须知前附表-带自动编号*"/>
    <w:basedOn w:val="60"/>
    <w:qFormat/>
    <w:uiPriority w:val="0"/>
    <w:pPr>
      <w:numPr>
        <w:numId w:val="6"/>
      </w:numPr>
      <w:ind w:left="541" w:hanging="541"/>
    </w:pPr>
  </w:style>
  <w:style w:type="paragraph" w:customStyle="1" w:styleId="80">
    <w:name w:val="正文2"/>
    <w:qFormat/>
    <w:uiPriority w:val="0"/>
    <w:rPr>
      <w:rFonts w:ascii="Times New Roman" w:hAnsi="Times New Roman" w:eastAsia="Times New Roman" w:cs="Times New Roman"/>
      <w:sz w:val="24"/>
      <w:szCs w:val="24"/>
      <w:lang w:val="en-US" w:eastAsia="zh-CN" w:bidi="ar-SA"/>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普通正文"/>
    <w:basedOn w:val="1"/>
    <w:qFormat/>
    <w:uiPriority w:val="0"/>
    <w:pPr>
      <w:adjustRightInd w:val="0"/>
      <w:spacing w:line="360" w:lineRule="auto"/>
      <w:ind w:firstLine="480"/>
      <w:jc w:val="left"/>
      <w:textAlignment w:val="baseline"/>
    </w:pPr>
    <w:rPr>
      <w:rFonts w:ascii="Arial" w:hAnsi="Arial"/>
      <w:kern w:val="0"/>
      <w:sz w:val="24"/>
      <w:szCs w:val="24"/>
    </w:rPr>
  </w:style>
  <w:style w:type="character" w:customStyle="1" w:styleId="83">
    <w:name w:val="font21"/>
    <w:basedOn w:val="26"/>
    <w:qFormat/>
    <w:uiPriority w:val="0"/>
    <w:rPr>
      <w:rFonts w:hint="default" w:ascii="Times New Roman" w:hAnsi="Times New Roman" w:cs="Times New Roman"/>
      <w:color w:val="000000"/>
      <w:sz w:val="21"/>
      <w:szCs w:val="21"/>
      <w:u w:val="none"/>
    </w:rPr>
  </w:style>
  <w:style w:type="character" w:customStyle="1" w:styleId="84">
    <w:name w:val="font11"/>
    <w:basedOn w:val="2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4461</Words>
  <Characters>4951</Characters>
  <Lines>800</Lines>
  <Paragraphs>225</Paragraphs>
  <TotalTime>77</TotalTime>
  <ScaleCrop>false</ScaleCrop>
  <LinksUpToDate>false</LinksUpToDate>
  <CharactersWithSpaces>5068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2025-04-15T03:23:00Z</dcterms:created>
  <dc:creator>Lipengfei</dc:creator>
  <cp:lastModifiedBy>小鹿</cp:lastModifiedBy>
  <cp:lastPrinted>2025-05-27T09:36:00Z</cp:lastPrinted>
  <dcterms:modified xsi:type="dcterms:W3CDTF">2025-07-03T07:53:37Z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421E4A2E981447FB9545E3C22504D289_13</vt:lpwstr>
  </property>
  <property fmtid="{D5CDD505-2E9C-101B-9397-08002B2CF9AE}" pid="3" name="KSOProductBuildVer">
    <vt:lpwstr>2052-12.1.0.21541</vt:lpwstr>
  </property>
  <property fmtid="{D5CDD505-2E9C-101B-9397-08002B2CF9AE}" pid="4" name="KSOTemplateDocerSaveRecord">
    <vt:lpwstr>eyJoZGlkIjoiNWYzNGMwMjJiNGI1ZmY4YWNiYzQ2MTI1MGYwMDA5NjQiLCJ1c2VySWQiOiIyNzMxNjI5MjAifQ==</vt:lpwstr>
  </property>
</Properties>
</file>