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36EBC">
      <w:pPr>
        <w:ind w:firstLine="723"/>
        <w:jc w:val="center"/>
        <w:rPr>
          <w:rFonts w:ascii="宋体" w:hAnsi="宋体" w:cs="宋体"/>
          <w:b/>
          <w:color w:val="1E1C11" w:themeColor="background2" w:themeShade="1A"/>
          <w:sz w:val="36"/>
          <w:szCs w:val="44"/>
        </w:rPr>
      </w:pPr>
      <w:r>
        <w:rPr>
          <w:rFonts w:hint="eastAsia" w:ascii="宋体" w:hAnsi="宋体" w:cs="宋体"/>
          <w:b/>
          <w:color w:val="1E1C11" w:themeColor="background2" w:themeShade="1A"/>
          <w:sz w:val="36"/>
          <w:szCs w:val="44"/>
        </w:rPr>
        <w:drawing>
          <wp:anchor distT="0" distB="0" distL="114300" distR="114300" simplePos="0" relativeHeight="251659264" behindDoc="1" locked="0" layoutInCell="1" allowOverlap="1">
            <wp:simplePos x="0" y="0"/>
            <wp:positionH relativeFrom="column">
              <wp:posOffset>-220980</wp:posOffset>
            </wp:positionH>
            <wp:positionV relativeFrom="paragraph">
              <wp:posOffset>-122555</wp:posOffset>
            </wp:positionV>
            <wp:extent cx="1275080" cy="1074420"/>
            <wp:effectExtent l="19050" t="0" r="1270" b="0"/>
            <wp:wrapTight wrapText="bothSides">
              <wp:wrapPolygon>
                <wp:start x="-323" y="0"/>
                <wp:lineTo x="-323" y="21064"/>
                <wp:lineTo x="21622" y="21064"/>
                <wp:lineTo x="21622" y="0"/>
                <wp:lineTo x="-323" y="0"/>
              </wp:wrapPolygon>
            </wp:wrapTight>
            <wp:docPr id="2"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1.png"/>
                    <pic:cNvPicPr>
                      <a:picLocks noChangeAspect="1" noChangeArrowheads="1"/>
                    </pic:cNvPicPr>
                  </pic:nvPicPr>
                  <pic:blipFill>
                    <a:blip r:embed="rId13" cstate="print"/>
                    <a:srcRect/>
                    <a:stretch>
                      <a:fillRect/>
                    </a:stretch>
                  </pic:blipFill>
                  <pic:spPr>
                    <a:xfrm>
                      <a:off x="0" y="0"/>
                      <a:ext cx="1275080" cy="1074420"/>
                    </a:xfrm>
                    <a:prstGeom prst="rect">
                      <a:avLst/>
                    </a:prstGeom>
                    <a:noFill/>
                    <a:ln w="9525">
                      <a:noFill/>
                      <a:miter lim="800000"/>
                      <a:headEnd/>
                      <a:tailEnd/>
                    </a:ln>
                  </pic:spPr>
                </pic:pic>
              </a:graphicData>
            </a:graphic>
          </wp:anchor>
        </w:drawing>
      </w:r>
      <w:r>
        <w:rPr>
          <w:rFonts w:hint="eastAsia" w:ascii="宋体" w:hAnsi="宋体" w:cs="宋体"/>
          <w:b/>
          <w:color w:val="1E1C11" w:themeColor="background2" w:themeShade="1A"/>
          <w:sz w:val="36"/>
          <w:szCs w:val="44"/>
          <w:lang w:val="en-US" w:eastAsia="zh-CN"/>
        </w:rPr>
        <w:t xml:space="preserve"> </w:t>
      </w:r>
    </w:p>
    <w:p w14:paraId="174BEBA8">
      <w:pPr>
        <w:spacing w:line="360" w:lineRule="auto"/>
        <w:ind w:firstLine="723"/>
        <w:jc w:val="center"/>
        <w:rPr>
          <w:rFonts w:ascii="宋体" w:hAnsi="宋体" w:cs="宋体"/>
          <w:b/>
          <w:color w:val="1E1C11" w:themeColor="background2" w:themeShade="1A"/>
          <w:sz w:val="36"/>
          <w:szCs w:val="44"/>
        </w:rPr>
      </w:pPr>
    </w:p>
    <w:p w14:paraId="569C38D6">
      <w:pPr>
        <w:spacing w:line="360" w:lineRule="auto"/>
        <w:ind w:firstLine="723"/>
        <w:jc w:val="center"/>
        <w:rPr>
          <w:rFonts w:ascii="宋体" w:hAnsi="宋体" w:cs="宋体"/>
          <w:b/>
          <w:color w:val="1E1C11" w:themeColor="background2" w:themeShade="1A"/>
          <w:sz w:val="36"/>
          <w:szCs w:val="44"/>
        </w:rPr>
      </w:pPr>
    </w:p>
    <w:p w14:paraId="423D5B69">
      <w:pPr>
        <w:spacing w:line="360" w:lineRule="auto"/>
        <w:jc w:val="center"/>
        <w:outlineLvl w:val="0"/>
        <w:rPr>
          <w:rFonts w:ascii="宋体" w:hAnsi="宋体" w:cs="宋体"/>
          <w:b/>
          <w:color w:val="1E1C11" w:themeColor="background2" w:themeShade="1A"/>
          <w:sz w:val="48"/>
          <w:szCs w:val="48"/>
        </w:rPr>
      </w:pPr>
      <w:r>
        <w:rPr>
          <w:rFonts w:hint="eastAsia" w:ascii="宋体" w:hAnsi="宋体" w:cs="宋体"/>
          <w:b/>
          <w:color w:val="1E1C11" w:themeColor="background2" w:themeShade="1A"/>
          <w:sz w:val="48"/>
          <w:szCs w:val="48"/>
        </w:rPr>
        <w:t>2025年自治区自然资源规划研究院</w:t>
      </w:r>
    </w:p>
    <w:p w14:paraId="46E893AD">
      <w:pPr>
        <w:spacing w:line="360" w:lineRule="auto"/>
        <w:jc w:val="center"/>
        <w:outlineLvl w:val="0"/>
        <w:rPr>
          <w:rFonts w:ascii="宋体" w:hAnsi="宋体" w:cs="宋体"/>
          <w:b/>
          <w:color w:val="1E1C11" w:themeColor="background2" w:themeShade="1A"/>
          <w:sz w:val="48"/>
          <w:szCs w:val="48"/>
        </w:rPr>
      </w:pPr>
      <w:r>
        <w:rPr>
          <w:rFonts w:hint="eastAsia" w:ascii="宋体" w:hAnsi="宋体" w:cs="宋体"/>
          <w:b/>
          <w:color w:val="1E1C11" w:themeColor="background2" w:themeShade="1A"/>
          <w:sz w:val="48"/>
          <w:szCs w:val="48"/>
        </w:rPr>
        <w:t>公有云租赁（包二）</w:t>
      </w:r>
    </w:p>
    <w:p w14:paraId="63762717">
      <w:pPr>
        <w:spacing w:line="360" w:lineRule="auto"/>
        <w:ind w:firstLine="562"/>
        <w:jc w:val="center"/>
        <w:rPr>
          <w:rFonts w:ascii="宋体" w:hAnsi="宋体" w:cs="宋体"/>
          <w:b/>
          <w:sz w:val="44"/>
          <w:szCs w:val="44"/>
          <w:u w:val="single"/>
        </w:rPr>
      </w:pPr>
      <w:bookmarkStart w:id="0" w:name="_Toc18339"/>
      <w:r>
        <w:rPr>
          <w:rFonts w:hint="eastAsia" w:ascii="宋体" w:hAnsi="宋体" w:cs="宋体"/>
          <w:b/>
          <w:sz w:val="28"/>
          <w:szCs w:val="28"/>
        </w:rPr>
        <w:t>（项目编号：</w:t>
      </w:r>
      <w:r>
        <w:rPr>
          <w:rFonts w:hint="eastAsia" w:ascii="宋体" w:hAnsi="宋体"/>
          <w:b/>
          <w:sz w:val="28"/>
          <w:szCs w:val="28"/>
        </w:rPr>
        <w:t>TH2025-ZF0120-02）</w:t>
      </w:r>
      <w:r>
        <w:rPr>
          <w:rFonts w:hint="eastAsia" w:ascii="宋体" w:hAnsi="宋体" w:cs="宋体"/>
          <w:b/>
          <w:sz w:val="28"/>
          <w:szCs w:val="28"/>
        </w:rPr>
        <w:t xml:space="preserve"> ；项目属性：服务）</w:t>
      </w:r>
      <w:bookmarkEnd w:id="0"/>
    </w:p>
    <w:p w14:paraId="46C695FD">
      <w:pPr>
        <w:pStyle w:val="35"/>
        <w:rPr>
          <w:rFonts w:ascii="宋体" w:hAnsi="宋体" w:cs="宋体"/>
        </w:rPr>
      </w:pPr>
    </w:p>
    <w:p w14:paraId="4B74F5AF">
      <w:pPr>
        <w:pStyle w:val="21"/>
        <w:rPr>
          <w:rFonts w:ascii="宋体" w:hAnsi="宋体" w:cs="宋体"/>
        </w:rPr>
      </w:pPr>
    </w:p>
    <w:p w14:paraId="61020E31">
      <w:pPr>
        <w:rPr>
          <w:rFonts w:ascii="宋体" w:hAnsi="宋体" w:cs="宋体"/>
        </w:rPr>
      </w:pPr>
    </w:p>
    <w:p w14:paraId="26E762EA">
      <w:pPr>
        <w:pStyle w:val="35"/>
        <w:rPr>
          <w:rFonts w:ascii="宋体" w:hAnsi="宋体" w:cs="宋体"/>
        </w:rPr>
      </w:pPr>
    </w:p>
    <w:p w14:paraId="15CA812E">
      <w:pPr>
        <w:pStyle w:val="35"/>
        <w:rPr>
          <w:rFonts w:ascii="宋体" w:hAnsi="宋体" w:cs="宋体"/>
        </w:rPr>
      </w:pPr>
    </w:p>
    <w:p w14:paraId="14CA70D8">
      <w:pPr>
        <w:jc w:val="center"/>
        <w:rPr>
          <w:rFonts w:ascii="宋体" w:hAnsi="宋体" w:cs="宋体"/>
          <w:b/>
          <w:spacing w:val="40"/>
          <w:sz w:val="84"/>
          <w:szCs w:val="84"/>
        </w:rPr>
      </w:pPr>
      <w:r>
        <w:rPr>
          <w:rFonts w:hint="eastAsia" w:ascii="宋体" w:hAnsi="宋体" w:cs="宋体"/>
          <w:b/>
          <w:spacing w:val="40"/>
          <w:sz w:val="84"/>
          <w:szCs w:val="84"/>
        </w:rPr>
        <w:t>磋商文件</w:t>
      </w:r>
      <w:bookmarkStart w:id="1" w:name="_Toc37581393"/>
      <w:bookmarkStart w:id="2" w:name="_Toc38947771"/>
      <w:bookmarkStart w:id="3" w:name="_Toc37331012"/>
      <w:bookmarkStart w:id="4" w:name="_Toc37331055"/>
      <w:bookmarkStart w:id="5" w:name="_Toc37569493"/>
      <w:bookmarkStart w:id="6" w:name="_Toc37245250"/>
      <w:bookmarkStart w:id="7" w:name="_Toc37663365"/>
    </w:p>
    <w:p w14:paraId="3557CB9C">
      <w:pPr>
        <w:rPr>
          <w:rFonts w:ascii="宋体" w:hAnsi="宋体" w:cs="宋体"/>
        </w:rPr>
      </w:pPr>
    </w:p>
    <w:p w14:paraId="042B01E8">
      <w:pPr>
        <w:pStyle w:val="21"/>
        <w:rPr>
          <w:rFonts w:ascii="宋体" w:hAnsi="宋体" w:cs="宋体"/>
        </w:rPr>
      </w:pPr>
    </w:p>
    <w:p w14:paraId="00F4D9C8">
      <w:pPr>
        <w:pStyle w:val="35"/>
        <w:rPr>
          <w:rFonts w:ascii="宋体" w:hAnsi="宋体" w:cs="宋体"/>
        </w:rPr>
      </w:pPr>
    </w:p>
    <w:p w14:paraId="4C537F7C">
      <w:pPr>
        <w:pStyle w:val="21"/>
        <w:ind w:left="0" w:leftChars="0"/>
        <w:rPr>
          <w:rFonts w:ascii="宋体" w:hAnsi="宋体" w:cs="宋体"/>
        </w:rPr>
      </w:pPr>
    </w:p>
    <w:p w14:paraId="3A4E89DF">
      <w:pPr>
        <w:rPr>
          <w:rFonts w:ascii="宋体" w:hAnsi="宋体" w:cs="宋体"/>
        </w:rPr>
      </w:pPr>
    </w:p>
    <w:p w14:paraId="720BFC70">
      <w:pPr>
        <w:pStyle w:val="35"/>
        <w:rPr>
          <w:rFonts w:ascii="宋体" w:hAnsi="宋体" w:cs="宋体"/>
        </w:rPr>
      </w:pPr>
    </w:p>
    <w:p w14:paraId="50E03904">
      <w:pPr>
        <w:rPr>
          <w:rFonts w:ascii="宋体" w:hAnsi="宋体" w:cs="宋体"/>
        </w:rPr>
      </w:pPr>
    </w:p>
    <w:p w14:paraId="44F830AF">
      <w:pPr>
        <w:rPr>
          <w:rFonts w:ascii="宋体" w:hAnsi="宋体" w:cs="宋体"/>
        </w:rPr>
      </w:pPr>
    </w:p>
    <w:bookmarkEnd w:id="1"/>
    <w:bookmarkEnd w:id="2"/>
    <w:bookmarkEnd w:id="3"/>
    <w:bookmarkEnd w:id="4"/>
    <w:bookmarkEnd w:id="5"/>
    <w:bookmarkEnd w:id="6"/>
    <w:bookmarkEnd w:id="7"/>
    <w:p w14:paraId="00708870">
      <w:pPr>
        <w:spacing w:line="360" w:lineRule="auto"/>
        <w:ind w:firstLine="643"/>
        <w:rPr>
          <w:rFonts w:ascii="宋体" w:hAnsi="宋体" w:cs="宋体"/>
          <w:b/>
          <w:sz w:val="32"/>
          <w:szCs w:val="32"/>
        </w:rPr>
      </w:pPr>
    </w:p>
    <w:p w14:paraId="782EE283">
      <w:pPr>
        <w:spacing w:line="360" w:lineRule="auto"/>
        <w:ind w:firstLine="643" w:firstLineChars="200"/>
        <w:rPr>
          <w:rFonts w:ascii="宋体" w:hAnsi="宋体" w:cs="宋体"/>
          <w:b/>
          <w:sz w:val="32"/>
          <w:szCs w:val="32"/>
        </w:rPr>
      </w:pPr>
      <w:bookmarkStart w:id="8" w:name="_Toc483"/>
      <w:r>
        <w:rPr>
          <w:rFonts w:hint="eastAsia" w:ascii="宋体" w:hAnsi="宋体" w:cs="宋体"/>
          <w:b/>
          <w:sz w:val="32"/>
          <w:szCs w:val="32"/>
        </w:rPr>
        <w:t>编制单位：新疆天合新动力工程管理有限公司</w:t>
      </w:r>
      <w:bookmarkEnd w:id="8"/>
    </w:p>
    <w:p w14:paraId="39B4B3C7">
      <w:pPr>
        <w:spacing w:line="360" w:lineRule="auto"/>
        <w:ind w:firstLine="643" w:firstLineChars="200"/>
        <w:rPr>
          <w:rFonts w:ascii="宋体" w:hAnsi="宋体" w:cs="宋体"/>
          <w:b/>
          <w:sz w:val="32"/>
          <w:szCs w:val="32"/>
        </w:rPr>
      </w:pPr>
      <w:r>
        <w:rPr>
          <w:rFonts w:hint="eastAsia" w:ascii="宋体" w:hAnsi="宋体" w:cs="宋体"/>
          <w:b/>
          <w:sz w:val="32"/>
          <w:szCs w:val="32"/>
        </w:rPr>
        <w:t>编制时间：</w:t>
      </w:r>
      <w:bookmarkStart w:id="9" w:name="EBcb75808cf18f4990a44bdd311373c1ea"/>
      <w:r>
        <w:rPr>
          <w:rFonts w:hint="eastAsia" w:ascii="宋体" w:hAnsi="宋体" w:cs="宋体"/>
          <w:b/>
          <w:sz w:val="32"/>
          <w:szCs w:val="32"/>
        </w:rPr>
        <w:t>二〇二五年七月</w:t>
      </w:r>
      <w:bookmarkEnd w:id="9"/>
    </w:p>
    <w:p w14:paraId="6461A5CB">
      <w:pPr>
        <w:tabs>
          <w:tab w:val="left" w:pos="7447"/>
          <w:tab w:val="left" w:pos="8735"/>
        </w:tabs>
        <w:spacing w:line="440" w:lineRule="exact"/>
        <w:ind w:firstLine="723"/>
        <w:rPr>
          <w:rFonts w:ascii="宋体" w:hAnsi="宋体" w:cs="宋体"/>
          <w:sz w:val="36"/>
          <w:szCs w:val="36"/>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start="1"/>
          <w:cols w:space="720" w:num="1"/>
          <w:titlePg/>
          <w:docGrid w:type="lines" w:linePitch="312" w:charSpace="0"/>
        </w:sectPr>
      </w:pPr>
      <w:bookmarkStart w:id="10" w:name="EB1180e1e05f054f79bc3a335c1bd8e577"/>
      <w:bookmarkEnd w:id="10"/>
      <w:bookmarkStart w:id="11" w:name="EB98856677413d47c3955624c381d111d5"/>
      <w:bookmarkEnd w:id="11"/>
      <w:bookmarkStart w:id="12" w:name="EB40579abdaa0342adb6a7f15f5c4b57d6"/>
    </w:p>
    <w:bookmarkEnd w:id="12"/>
    <w:p w14:paraId="1122480C">
      <w:pPr>
        <w:spacing w:line="960" w:lineRule="exact"/>
        <w:ind w:firstLine="3614" w:firstLineChars="500"/>
        <w:rPr>
          <w:rFonts w:ascii="宋体" w:hAnsi="宋体" w:cs="宋体"/>
          <w:b/>
          <w:kern w:val="0"/>
          <w:sz w:val="72"/>
          <w:szCs w:val="52"/>
        </w:rPr>
      </w:pPr>
      <w:r>
        <w:rPr>
          <w:rFonts w:hint="eastAsia" w:ascii="宋体" w:hAnsi="宋体" w:cs="宋体"/>
          <w:b/>
          <w:kern w:val="0"/>
          <w:sz w:val="72"/>
          <w:szCs w:val="52"/>
        </w:rPr>
        <w:t>磋商文件</w:t>
      </w:r>
    </w:p>
    <w:p w14:paraId="6B32AC07">
      <w:pPr>
        <w:ind w:firstLine="480"/>
        <w:jc w:val="left"/>
        <w:rPr>
          <w:rFonts w:ascii="宋体" w:hAnsi="宋体" w:cs="宋体"/>
          <w:kern w:val="0"/>
          <w:sz w:val="24"/>
          <w:szCs w:val="20"/>
        </w:rPr>
      </w:pPr>
    </w:p>
    <w:p w14:paraId="11FE872D">
      <w:pPr>
        <w:spacing w:line="1120" w:lineRule="exact"/>
        <w:ind w:left="2060" w:leftChars="202" w:hanging="1636" w:hangingChars="682"/>
        <w:jc w:val="left"/>
        <w:rPr>
          <w:rFonts w:ascii="宋体" w:hAnsi="宋体" w:cs="宋体"/>
          <w:bCs/>
          <w:kern w:val="0"/>
          <w:sz w:val="24"/>
          <w:szCs w:val="24"/>
        </w:rPr>
      </w:pPr>
      <w:r>
        <w:rPr>
          <w:rFonts w:hint="eastAsia" w:ascii="宋体" w:hAnsi="宋体" w:cs="宋体"/>
          <w:bCs/>
          <w:kern w:val="0"/>
          <w:sz w:val="24"/>
          <w:szCs w:val="24"/>
        </w:rPr>
        <w:t>项目名称：2025年自治区自然资源规划研究院公有云租赁（包二）</w:t>
      </w:r>
    </w:p>
    <w:p w14:paraId="6C947BEC">
      <w:pPr>
        <w:spacing w:line="1120" w:lineRule="exact"/>
        <w:ind w:left="2060" w:leftChars="202" w:hanging="1636" w:hangingChars="682"/>
        <w:jc w:val="left"/>
        <w:rPr>
          <w:rFonts w:ascii="宋体" w:hAnsi="宋体" w:cs="宋体"/>
          <w:kern w:val="0"/>
          <w:sz w:val="24"/>
          <w:szCs w:val="24"/>
        </w:rPr>
      </w:pPr>
      <w:r>
        <w:rPr>
          <w:rFonts w:hint="eastAsia" w:ascii="宋体" w:hAnsi="宋体" w:cs="宋体"/>
          <w:kern w:val="0"/>
          <w:sz w:val="24"/>
          <w:szCs w:val="24"/>
        </w:rPr>
        <w:t>采购人：新疆维吾尔自治区自然资源规划研究院</w:t>
      </w:r>
    </w:p>
    <w:p w14:paraId="1762FDE1">
      <w:pPr>
        <w:spacing w:line="1120" w:lineRule="exact"/>
        <w:ind w:left="2060" w:leftChars="202" w:hanging="1636" w:hangingChars="682"/>
        <w:jc w:val="left"/>
        <w:rPr>
          <w:rFonts w:ascii="宋体" w:hAnsi="宋体" w:cs="宋体"/>
          <w:kern w:val="0"/>
          <w:sz w:val="24"/>
          <w:szCs w:val="24"/>
        </w:rPr>
      </w:pPr>
      <w:r>
        <w:rPr>
          <w:rFonts w:hint="eastAsia" w:ascii="宋体" w:hAnsi="宋体" w:cs="宋体"/>
          <w:kern w:val="0"/>
          <w:sz w:val="24"/>
          <w:szCs w:val="24"/>
        </w:rPr>
        <w:t xml:space="preserve">联系人：茹皮亚 </w:t>
      </w:r>
    </w:p>
    <w:p w14:paraId="4BB25F01">
      <w:pPr>
        <w:spacing w:line="1120" w:lineRule="exact"/>
        <w:ind w:left="2060" w:leftChars="202" w:hanging="1636" w:hangingChars="682"/>
        <w:jc w:val="left"/>
        <w:rPr>
          <w:rFonts w:hint="eastAsia" w:ascii="宋体" w:hAnsi="宋体" w:eastAsia="宋体" w:cs="宋体"/>
          <w:kern w:val="0"/>
          <w:sz w:val="24"/>
          <w:szCs w:val="24"/>
          <w:lang w:eastAsia="zh-CN"/>
        </w:rPr>
      </w:pPr>
      <w:r>
        <w:rPr>
          <w:rFonts w:hint="eastAsia" w:ascii="宋体" w:hAnsi="宋体" w:cs="宋体"/>
          <w:kern w:val="0"/>
          <w:sz w:val="24"/>
          <w:szCs w:val="24"/>
        </w:rPr>
        <w:t>联系电话：</w:t>
      </w:r>
      <w:r>
        <w:rPr>
          <w:rFonts w:hint="eastAsia" w:ascii="宋体" w:hAnsi="宋体" w:cs="宋体"/>
          <w:kern w:val="0"/>
          <w:sz w:val="24"/>
          <w:szCs w:val="24"/>
          <w:lang w:eastAsia="zh-CN"/>
        </w:rPr>
        <w:t>19999125379</w:t>
      </w:r>
    </w:p>
    <w:p w14:paraId="14F38108">
      <w:pPr>
        <w:spacing w:line="1120" w:lineRule="exact"/>
        <w:ind w:left="2060" w:leftChars="202" w:hanging="1636" w:hangingChars="682"/>
        <w:jc w:val="left"/>
        <w:rPr>
          <w:rFonts w:ascii="宋体" w:hAnsi="宋体" w:cs="宋体"/>
          <w:bCs/>
          <w:kern w:val="0"/>
          <w:sz w:val="24"/>
          <w:szCs w:val="24"/>
        </w:rPr>
      </w:pPr>
      <w:r>
        <w:rPr>
          <w:rFonts w:hint="eastAsia" w:ascii="宋体" w:hAnsi="宋体" w:cs="宋体"/>
          <w:bCs/>
          <w:kern w:val="0"/>
          <w:sz w:val="24"/>
          <w:szCs w:val="24"/>
        </w:rPr>
        <w:t>详细地址：乌鲁木齐市新市区北京路广安街199号</w:t>
      </w:r>
    </w:p>
    <w:p w14:paraId="5CA9D750">
      <w:pPr>
        <w:spacing w:line="1120" w:lineRule="exact"/>
        <w:ind w:left="424" w:leftChars="202" w:firstLine="600"/>
        <w:jc w:val="left"/>
        <w:rPr>
          <w:rFonts w:ascii="宋体" w:hAnsi="宋体" w:cs="宋体"/>
          <w:kern w:val="0"/>
          <w:sz w:val="24"/>
          <w:szCs w:val="24"/>
        </w:rPr>
      </w:pPr>
      <w:r>
        <w:rPr>
          <w:rFonts w:hint="eastAsia" w:ascii="宋体" w:hAnsi="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477520</wp:posOffset>
                </wp:positionV>
                <wp:extent cx="5534025" cy="0"/>
                <wp:effectExtent l="0" t="7620" r="0" b="8255"/>
                <wp:wrapNone/>
                <wp:docPr id="32" name="直线 6"/>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直线 6" o:spid="_x0000_s1026" o:spt="20" style="position:absolute;left:0pt;margin-left:16.4pt;margin-top:37.6pt;height:0pt;width:435.75pt;z-index:251660288;mso-width-relative:page;mso-height-relative:page;" filled="f" stroked="t" coordsize="21600,21600" o:gfxdata="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SUTEzV&#10;AAAACAEAAA8AAAAAAAAAAQAgAAAAIgAAAGRycy9kb3ducmV2LnhtbFBLAQIUABQAAAAIAIdO4kBS&#10;W/oc6gEAAMsDAAAOAAAAAAAAAAEAIAAAACQBAABkcnMvZTJvRG9jLnhtbFBLBQYAAAAABgAGAFkB&#10;AACABQAAAAA=&#10;">
                <v:fill on="f" focussize="0,0"/>
                <v:stroke weight="1.25pt" color="#000000" joinstyle="round" dashstyle="1 1"/>
                <v:imagedata o:title=""/>
                <o:lock v:ext="edit" aspectratio="f"/>
              </v:line>
            </w:pict>
          </mc:Fallback>
        </mc:AlternateContent>
      </w:r>
    </w:p>
    <w:p w14:paraId="7AB5F5DF">
      <w:pPr>
        <w:spacing w:line="1120" w:lineRule="exact"/>
        <w:ind w:left="2060" w:leftChars="202" w:hanging="1636" w:hangingChars="682"/>
        <w:jc w:val="left"/>
        <w:rPr>
          <w:rFonts w:ascii="宋体" w:hAnsi="宋体" w:cs="宋体"/>
          <w:kern w:val="0"/>
          <w:sz w:val="24"/>
          <w:szCs w:val="24"/>
        </w:rPr>
      </w:pPr>
      <w:r>
        <w:rPr>
          <w:rFonts w:hint="eastAsia" w:ascii="宋体" w:hAnsi="宋体" w:cs="宋体"/>
          <w:kern w:val="0"/>
          <w:sz w:val="24"/>
          <w:szCs w:val="24"/>
        </w:rPr>
        <w:t xml:space="preserve">采购代理机构（盖章）：新疆天合新动力工程管理有限公司  </w:t>
      </w:r>
    </w:p>
    <w:p w14:paraId="31A655BD">
      <w:pPr>
        <w:spacing w:line="1120" w:lineRule="exact"/>
        <w:ind w:left="2060" w:leftChars="202" w:hanging="1636" w:hangingChars="682"/>
        <w:jc w:val="left"/>
        <w:rPr>
          <w:rFonts w:ascii="宋体" w:hAnsi="宋体" w:cs="宋体"/>
          <w:kern w:val="0"/>
          <w:sz w:val="24"/>
          <w:szCs w:val="24"/>
        </w:rPr>
      </w:pPr>
      <w:r>
        <w:rPr>
          <w:rFonts w:hint="eastAsia" w:ascii="宋体" w:hAnsi="宋体" w:cs="宋体"/>
          <w:kern w:val="0"/>
          <w:sz w:val="24"/>
          <w:szCs w:val="24"/>
        </w:rPr>
        <w:t>联系人：马龙、付梅、朱春华、李小菊</w:t>
      </w:r>
    </w:p>
    <w:p w14:paraId="5533F286">
      <w:pPr>
        <w:spacing w:line="1120" w:lineRule="exact"/>
        <w:ind w:left="2060" w:leftChars="202" w:hanging="1636" w:hangingChars="682"/>
        <w:jc w:val="left"/>
        <w:rPr>
          <w:rFonts w:ascii="宋体" w:hAnsi="宋体" w:cs="宋体"/>
          <w:kern w:val="0"/>
          <w:sz w:val="24"/>
          <w:szCs w:val="24"/>
        </w:rPr>
      </w:pPr>
      <w:r>
        <w:rPr>
          <w:rFonts w:hint="eastAsia" w:ascii="宋体" w:hAnsi="宋体" w:cs="宋体"/>
          <w:kern w:val="0"/>
          <w:sz w:val="24"/>
          <w:szCs w:val="24"/>
        </w:rPr>
        <w:t>联系电话：0991-3508696、0991-3508697</w:t>
      </w:r>
    </w:p>
    <w:p w14:paraId="44EBE7BB">
      <w:pPr>
        <w:spacing w:line="1120" w:lineRule="exact"/>
        <w:ind w:left="2060" w:leftChars="202" w:hanging="1636" w:hangingChars="682"/>
        <w:jc w:val="left"/>
        <w:rPr>
          <w:rFonts w:ascii="宋体" w:hAnsi="宋体" w:cs="宋体"/>
          <w:kern w:val="0"/>
          <w:sz w:val="24"/>
          <w:szCs w:val="24"/>
        </w:rPr>
        <w:sectPr>
          <w:footerReference r:id="rId9" w:type="first"/>
          <w:footerReference r:id="rId8" w:type="default"/>
          <w:pgSz w:w="11906" w:h="16838"/>
          <w:pgMar w:top="1418" w:right="1247" w:bottom="1418" w:left="1247" w:header="851" w:footer="992" w:gutter="0"/>
          <w:pgNumType w:start="1"/>
          <w:cols w:space="720" w:num="1"/>
          <w:titlePg/>
          <w:docGrid w:type="lines" w:linePitch="312" w:charSpace="0"/>
        </w:sectPr>
      </w:pPr>
      <w:r>
        <w:rPr>
          <w:rFonts w:hint="eastAsia" w:ascii="宋体" w:hAnsi="宋体" w:cs="宋体"/>
          <w:kern w:val="0"/>
          <w:sz w:val="24"/>
          <w:szCs w:val="24"/>
        </w:rPr>
        <w:t>详细地址：乌鲁木齐市水磨沟区立井街198号9号楼11层</w:t>
      </w:r>
    </w:p>
    <w:sdt>
      <w:sdtPr>
        <w:rPr>
          <w:rFonts w:hint="eastAsia" w:ascii="宋体" w:hAnsi="宋体" w:eastAsia="Arial" w:cs="宋体"/>
          <w:b/>
          <w:bCs/>
          <w:sz w:val="32"/>
          <w:szCs w:val="32"/>
        </w:rPr>
        <w:id w:val="147463272"/>
        <w15:color w:val="DBDBDB"/>
      </w:sdtPr>
      <w:sdtEndPr>
        <w:rPr>
          <w:rFonts w:hint="eastAsia" w:ascii="宋体" w:hAnsi="宋体" w:eastAsia="Arial" w:cs="宋体"/>
          <w:b/>
          <w:bCs/>
          <w:sz w:val="32"/>
          <w:szCs w:val="32"/>
        </w:rPr>
      </w:sdtEndPr>
      <w:sdtContent>
        <w:p w14:paraId="2925BDBD">
          <w:pPr>
            <w:spacing w:line="360" w:lineRule="auto"/>
            <w:jc w:val="center"/>
            <w:rPr>
              <w:rFonts w:ascii="宋体" w:hAnsi="宋体" w:cs="宋体"/>
              <w:b/>
              <w:bCs/>
              <w:sz w:val="32"/>
              <w:szCs w:val="32"/>
            </w:rPr>
          </w:pPr>
          <w:r>
            <w:rPr>
              <w:rFonts w:hint="eastAsia" w:ascii="宋体" w:hAnsi="宋体" w:cs="宋体"/>
              <w:b/>
              <w:bCs/>
              <w:sz w:val="32"/>
              <w:szCs w:val="32"/>
            </w:rPr>
            <w:t>目录</w:t>
          </w:r>
        </w:p>
        <w:p w14:paraId="27ECB61B">
          <w:pPr>
            <w:pStyle w:val="190"/>
            <w:tabs>
              <w:tab w:val="right" w:leader="dot" w:pos="8312"/>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p>
        <w:p w14:paraId="3F12F75C">
          <w:pPr>
            <w:pStyle w:val="190"/>
            <w:tabs>
              <w:tab w:val="right" w:leader="dot" w:pos="8312"/>
            </w:tabs>
            <w:spacing w:line="360" w:lineRule="auto"/>
            <w:rPr>
              <w:rFonts w:ascii="宋体" w:hAnsi="宋体" w:cs="宋体"/>
              <w:sz w:val="28"/>
              <w:szCs w:val="28"/>
            </w:rPr>
          </w:pPr>
          <w:r>
            <w:fldChar w:fldCharType="begin"/>
          </w:r>
          <w:r>
            <w:instrText xml:space="preserve"> HYPERLINK \l "_Toc13339" </w:instrText>
          </w:r>
          <w:r>
            <w:fldChar w:fldCharType="separate"/>
          </w:r>
          <w:r>
            <w:rPr>
              <w:rFonts w:hint="eastAsia" w:ascii="宋体" w:hAnsi="宋体" w:cs="宋体"/>
              <w:sz w:val="28"/>
              <w:szCs w:val="28"/>
            </w:rPr>
            <w:t xml:space="preserve">第一章 </w:t>
          </w:r>
          <w:r>
            <w:rPr>
              <w:rFonts w:hint="eastAsia" w:ascii="宋体" w:hAnsi="宋体" w:cs="宋体"/>
              <w:bCs/>
              <w:kern w:val="44"/>
              <w:sz w:val="28"/>
              <w:szCs w:val="28"/>
            </w:rPr>
            <w:t>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_Toc13339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55A85E2F">
          <w:pPr>
            <w:pStyle w:val="190"/>
            <w:tabs>
              <w:tab w:val="right" w:leader="dot" w:pos="8312"/>
            </w:tabs>
            <w:spacing w:line="360" w:lineRule="auto"/>
            <w:rPr>
              <w:rFonts w:ascii="宋体" w:hAnsi="宋体" w:cs="宋体"/>
              <w:sz w:val="28"/>
              <w:szCs w:val="28"/>
            </w:rPr>
          </w:pPr>
          <w:r>
            <w:fldChar w:fldCharType="begin"/>
          </w:r>
          <w:r>
            <w:instrText xml:space="preserve"> HYPERLINK \l "_Toc20535"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_Toc20535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14:paraId="37322224">
          <w:pPr>
            <w:pStyle w:val="190"/>
            <w:tabs>
              <w:tab w:val="right" w:leader="dot" w:pos="8312"/>
            </w:tabs>
            <w:spacing w:line="360" w:lineRule="auto"/>
            <w:rPr>
              <w:rFonts w:ascii="宋体" w:hAnsi="宋体" w:cs="宋体"/>
              <w:sz w:val="28"/>
              <w:szCs w:val="28"/>
            </w:rPr>
          </w:pPr>
          <w:r>
            <w:fldChar w:fldCharType="begin"/>
          </w:r>
          <w:r>
            <w:instrText xml:space="preserve"> HYPERLINK \l "_Toc8841" </w:instrText>
          </w:r>
          <w:r>
            <w:fldChar w:fldCharType="separate"/>
          </w:r>
          <w:r>
            <w:rPr>
              <w:rFonts w:hint="eastAsia" w:ascii="宋体" w:hAnsi="宋体" w:cs="宋体"/>
              <w:bCs/>
              <w:kern w:val="44"/>
              <w:sz w:val="28"/>
              <w:szCs w:val="28"/>
            </w:rPr>
            <w:t>第三章  评审方法和评审标准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_Toc8841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19549C97">
          <w:pPr>
            <w:pStyle w:val="190"/>
            <w:tabs>
              <w:tab w:val="right" w:leader="dot" w:pos="8312"/>
            </w:tabs>
            <w:spacing w:line="360" w:lineRule="auto"/>
            <w:rPr>
              <w:rFonts w:ascii="宋体" w:hAnsi="宋体" w:cs="宋体"/>
              <w:sz w:val="28"/>
              <w:szCs w:val="28"/>
            </w:rPr>
          </w:pPr>
          <w:r>
            <w:fldChar w:fldCharType="begin"/>
          </w:r>
          <w:r>
            <w:instrText xml:space="preserve"> HYPERLINK \l "_Toc15055" </w:instrText>
          </w:r>
          <w:r>
            <w:fldChar w:fldCharType="separate"/>
          </w:r>
          <w:r>
            <w:rPr>
              <w:rFonts w:hint="eastAsia" w:ascii="宋体" w:hAnsi="宋体" w:cs="宋体"/>
              <w:kern w:val="2"/>
              <w:sz w:val="28"/>
              <w:szCs w:val="28"/>
            </w:rPr>
            <w:t xml:space="preserve">第四章 </w:t>
          </w:r>
          <w:r>
            <w:rPr>
              <w:rFonts w:hint="eastAsia" w:ascii="宋体" w:hAnsi="宋体" w:cs="宋体"/>
              <w:sz w:val="28"/>
              <w:szCs w:val="28"/>
            </w:rPr>
            <w:t>合同格式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_Toc15055 \h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fldChar w:fldCharType="end"/>
          </w:r>
        </w:p>
        <w:p w14:paraId="5E081AB4">
          <w:pPr>
            <w:pStyle w:val="190"/>
            <w:tabs>
              <w:tab w:val="right" w:leader="dot" w:pos="8312"/>
            </w:tabs>
            <w:spacing w:line="360" w:lineRule="auto"/>
            <w:rPr>
              <w:rFonts w:ascii="宋体" w:hAnsi="宋体" w:cs="宋体"/>
              <w:sz w:val="28"/>
              <w:szCs w:val="28"/>
            </w:rPr>
          </w:pPr>
          <w:r>
            <w:fldChar w:fldCharType="begin"/>
          </w:r>
          <w:r>
            <w:instrText xml:space="preserve"> HYPERLINK \l "_Toc31419"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_Toc31419 \h </w:instrText>
          </w:r>
          <w:r>
            <w:rPr>
              <w:rFonts w:hint="eastAsia" w:ascii="宋体" w:hAnsi="宋体" w:cs="宋体"/>
              <w:sz w:val="28"/>
              <w:szCs w:val="28"/>
            </w:rPr>
            <w:fldChar w:fldCharType="separate"/>
          </w:r>
          <w:r>
            <w:rPr>
              <w:rFonts w:hint="eastAsia"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fldChar w:fldCharType="end"/>
          </w:r>
        </w:p>
        <w:p w14:paraId="77F56106">
          <w:pPr>
            <w:pStyle w:val="190"/>
            <w:tabs>
              <w:tab w:val="right" w:leader="dot" w:pos="8312"/>
            </w:tabs>
            <w:spacing w:line="360" w:lineRule="auto"/>
            <w:rPr>
              <w:rFonts w:ascii="宋体" w:hAnsi="宋体" w:cs="宋体"/>
              <w:sz w:val="24"/>
              <w:szCs w:val="24"/>
            </w:rPr>
          </w:pPr>
          <w:r>
            <w:fldChar w:fldCharType="begin"/>
          </w:r>
          <w:r>
            <w:instrText xml:space="preserve"> HYPERLINK \l "_Toc15721" </w:instrText>
          </w:r>
          <w:r>
            <w:fldChar w:fldCharType="separate"/>
          </w:r>
          <w:r>
            <w:rPr>
              <w:rFonts w:hint="eastAsia" w:ascii="宋体" w:hAnsi="宋体" w:cs="宋体"/>
              <w:bCs/>
              <w:sz w:val="28"/>
              <w:szCs w:val="28"/>
            </w:rPr>
            <w:t xml:space="preserve">第六章 </w:t>
          </w:r>
          <w:r>
            <w:rPr>
              <w:rFonts w:hint="eastAsia" w:ascii="宋体" w:hAnsi="宋体" w:cs="宋体"/>
              <w:bCs/>
              <w:kern w:val="44"/>
              <w:sz w:val="28"/>
              <w:szCs w:val="28"/>
            </w:rPr>
            <w:t>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_Toc15721 \h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fldChar w:fldCharType="end"/>
          </w:r>
        </w:p>
        <w:p w14:paraId="1B982A21">
          <w:pPr>
            <w:pStyle w:val="126"/>
            <w:spacing w:line="360" w:lineRule="auto"/>
            <w:ind w:firstLine="480"/>
            <w:rPr>
              <w:rFonts w:ascii="宋体" w:hAnsi="宋体" w:eastAsia="宋体" w:cs="宋体"/>
            </w:rPr>
          </w:pPr>
          <w:r>
            <w:rPr>
              <w:rFonts w:hint="eastAsia" w:ascii="宋体" w:hAnsi="宋体" w:eastAsia="宋体" w:cs="宋体"/>
              <w:sz w:val="24"/>
              <w:szCs w:val="24"/>
            </w:rPr>
            <w:fldChar w:fldCharType="end"/>
          </w:r>
        </w:p>
      </w:sdtContent>
    </w:sdt>
    <w:p w14:paraId="3794ECB6">
      <w:pPr>
        <w:pStyle w:val="126"/>
        <w:ind w:firstLine="420"/>
        <w:rPr>
          <w:rFonts w:ascii="宋体" w:hAnsi="宋体" w:eastAsia="宋体" w:cs="宋体"/>
        </w:rPr>
      </w:pPr>
    </w:p>
    <w:p w14:paraId="6749C8D9">
      <w:pPr>
        <w:pStyle w:val="126"/>
        <w:ind w:firstLine="420"/>
        <w:rPr>
          <w:rFonts w:ascii="宋体" w:hAnsi="宋体" w:eastAsia="宋体" w:cs="宋体"/>
        </w:rPr>
      </w:pPr>
    </w:p>
    <w:p w14:paraId="14AB18A8">
      <w:pPr>
        <w:pStyle w:val="126"/>
        <w:ind w:firstLine="420"/>
        <w:rPr>
          <w:rFonts w:ascii="宋体" w:hAnsi="宋体" w:eastAsia="宋体" w:cs="宋体"/>
        </w:rPr>
      </w:pPr>
    </w:p>
    <w:p w14:paraId="02DDA71F">
      <w:pPr>
        <w:pStyle w:val="126"/>
        <w:ind w:firstLine="420"/>
        <w:rPr>
          <w:rFonts w:ascii="宋体" w:hAnsi="宋体" w:eastAsia="宋体" w:cs="宋体"/>
        </w:rPr>
      </w:pPr>
    </w:p>
    <w:p w14:paraId="0C610BAF">
      <w:pPr>
        <w:pStyle w:val="126"/>
        <w:ind w:firstLine="420"/>
        <w:rPr>
          <w:rFonts w:ascii="宋体" w:hAnsi="宋体" w:eastAsia="宋体" w:cs="宋体"/>
        </w:rPr>
      </w:pPr>
    </w:p>
    <w:p w14:paraId="0209EDA1">
      <w:pPr>
        <w:pStyle w:val="126"/>
        <w:ind w:firstLine="420"/>
        <w:rPr>
          <w:rFonts w:ascii="宋体" w:hAnsi="宋体" w:eastAsia="宋体" w:cs="宋体"/>
        </w:rPr>
      </w:pPr>
    </w:p>
    <w:p w14:paraId="51EDF4AC">
      <w:pPr>
        <w:pStyle w:val="126"/>
        <w:ind w:firstLine="420"/>
        <w:rPr>
          <w:rFonts w:ascii="宋体" w:hAnsi="宋体" w:eastAsia="宋体" w:cs="宋体"/>
        </w:rPr>
      </w:pPr>
    </w:p>
    <w:p w14:paraId="30D0481A">
      <w:pPr>
        <w:pStyle w:val="126"/>
        <w:ind w:firstLine="420"/>
        <w:rPr>
          <w:rFonts w:ascii="宋体" w:hAnsi="宋体" w:eastAsia="宋体" w:cs="宋体"/>
        </w:rPr>
      </w:pPr>
    </w:p>
    <w:p w14:paraId="416ADA52">
      <w:pPr>
        <w:pStyle w:val="126"/>
        <w:ind w:firstLine="420"/>
        <w:rPr>
          <w:rFonts w:ascii="宋体" w:hAnsi="宋体" w:eastAsia="宋体" w:cs="宋体"/>
        </w:rPr>
      </w:pPr>
    </w:p>
    <w:p w14:paraId="3B466391">
      <w:pPr>
        <w:pStyle w:val="126"/>
        <w:ind w:firstLine="420"/>
        <w:rPr>
          <w:rFonts w:ascii="宋体" w:hAnsi="宋体" w:eastAsia="宋体" w:cs="宋体"/>
        </w:rPr>
      </w:pPr>
    </w:p>
    <w:p w14:paraId="16667B1C">
      <w:pPr>
        <w:pStyle w:val="126"/>
        <w:ind w:firstLine="420"/>
        <w:rPr>
          <w:rFonts w:ascii="宋体" w:hAnsi="宋体" w:eastAsia="宋体" w:cs="宋体"/>
        </w:rPr>
      </w:pPr>
    </w:p>
    <w:p w14:paraId="748D94F2">
      <w:pPr>
        <w:pStyle w:val="126"/>
        <w:ind w:firstLine="420"/>
        <w:rPr>
          <w:rFonts w:ascii="宋体" w:hAnsi="宋体" w:eastAsia="宋体" w:cs="宋体"/>
        </w:rPr>
      </w:pPr>
    </w:p>
    <w:p w14:paraId="7697F575">
      <w:pPr>
        <w:pStyle w:val="126"/>
        <w:ind w:firstLine="420"/>
        <w:rPr>
          <w:rFonts w:ascii="宋体" w:hAnsi="宋体" w:eastAsia="宋体" w:cs="宋体"/>
        </w:rPr>
      </w:pPr>
    </w:p>
    <w:p w14:paraId="3EB078EC">
      <w:pPr>
        <w:pStyle w:val="126"/>
        <w:ind w:firstLine="420"/>
        <w:rPr>
          <w:rFonts w:ascii="宋体" w:hAnsi="宋体" w:eastAsia="宋体" w:cs="宋体"/>
        </w:rPr>
      </w:pPr>
    </w:p>
    <w:p w14:paraId="131BD379">
      <w:pPr>
        <w:pStyle w:val="126"/>
        <w:ind w:firstLine="420"/>
        <w:rPr>
          <w:rFonts w:ascii="宋体" w:hAnsi="宋体" w:eastAsia="宋体" w:cs="宋体"/>
        </w:rPr>
      </w:pPr>
    </w:p>
    <w:p w14:paraId="2D8C855A">
      <w:pPr>
        <w:pStyle w:val="126"/>
        <w:ind w:firstLine="420"/>
        <w:rPr>
          <w:rFonts w:ascii="宋体" w:hAnsi="宋体" w:eastAsia="宋体" w:cs="宋体"/>
        </w:rPr>
      </w:pPr>
    </w:p>
    <w:p w14:paraId="02E4909C">
      <w:pPr>
        <w:pStyle w:val="126"/>
        <w:ind w:firstLine="420"/>
        <w:rPr>
          <w:rFonts w:ascii="宋体" w:hAnsi="宋体" w:eastAsia="宋体" w:cs="宋体"/>
        </w:rPr>
      </w:pPr>
    </w:p>
    <w:p w14:paraId="158C6C05">
      <w:pPr>
        <w:pStyle w:val="126"/>
        <w:ind w:firstLine="420"/>
        <w:rPr>
          <w:rFonts w:ascii="宋体" w:hAnsi="宋体" w:eastAsia="宋体" w:cs="宋体"/>
        </w:rPr>
      </w:pPr>
    </w:p>
    <w:p w14:paraId="4718A9E6">
      <w:pPr>
        <w:pStyle w:val="126"/>
        <w:ind w:firstLine="420"/>
        <w:rPr>
          <w:rFonts w:ascii="宋体" w:hAnsi="宋体" w:eastAsia="宋体" w:cs="宋体"/>
        </w:rPr>
      </w:pPr>
    </w:p>
    <w:p w14:paraId="183AC23C">
      <w:pPr>
        <w:pStyle w:val="126"/>
        <w:ind w:firstLine="420"/>
        <w:rPr>
          <w:rFonts w:ascii="宋体" w:hAnsi="宋体" w:eastAsia="宋体" w:cs="宋体"/>
        </w:rPr>
      </w:pPr>
    </w:p>
    <w:p w14:paraId="213A3DEF">
      <w:pPr>
        <w:pStyle w:val="126"/>
        <w:ind w:firstLine="420"/>
        <w:rPr>
          <w:rFonts w:ascii="宋体" w:hAnsi="宋体" w:eastAsia="宋体" w:cs="宋体"/>
        </w:rPr>
      </w:pPr>
    </w:p>
    <w:p w14:paraId="5266ADE6">
      <w:pPr>
        <w:pStyle w:val="126"/>
        <w:ind w:firstLine="420"/>
        <w:rPr>
          <w:rFonts w:ascii="宋体" w:hAnsi="宋体" w:eastAsia="宋体" w:cs="宋体"/>
        </w:rPr>
      </w:pPr>
    </w:p>
    <w:p w14:paraId="482A339C">
      <w:pPr>
        <w:pStyle w:val="126"/>
        <w:ind w:firstLine="420"/>
        <w:rPr>
          <w:rFonts w:ascii="宋体" w:hAnsi="宋体" w:eastAsia="宋体" w:cs="宋体"/>
        </w:rPr>
      </w:pPr>
    </w:p>
    <w:p w14:paraId="160AC676">
      <w:pPr>
        <w:pStyle w:val="126"/>
        <w:ind w:firstLine="420"/>
        <w:rPr>
          <w:rFonts w:ascii="宋体" w:hAnsi="宋体" w:eastAsia="宋体" w:cs="宋体"/>
        </w:rPr>
      </w:pPr>
    </w:p>
    <w:p w14:paraId="366C47BA">
      <w:pPr>
        <w:pStyle w:val="126"/>
        <w:ind w:firstLine="420"/>
        <w:rPr>
          <w:rFonts w:ascii="宋体" w:hAnsi="宋体" w:eastAsia="宋体" w:cs="宋体"/>
        </w:rPr>
      </w:pPr>
    </w:p>
    <w:p w14:paraId="73088083">
      <w:pPr>
        <w:pStyle w:val="126"/>
        <w:ind w:firstLine="420"/>
        <w:rPr>
          <w:rFonts w:ascii="宋体" w:hAnsi="宋体" w:eastAsia="宋体" w:cs="宋体"/>
        </w:rPr>
      </w:pPr>
    </w:p>
    <w:p w14:paraId="2837088B">
      <w:pPr>
        <w:pStyle w:val="126"/>
        <w:ind w:firstLine="420"/>
        <w:rPr>
          <w:rFonts w:ascii="宋体" w:hAnsi="宋体" w:eastAsia="宋体" w:cs="宋体"/>
        </w:rPr>
      </w:pPr>
    </w:p>
    <w:p w14:paraId="624F8626">
      <w:pPr>
        <w:pStyle w:val="126"/>
        <w:ind w:firstLine="420"/>
        <w:rPr>
          <w:rFonts w:ascii="宋体" w:hAnsi="宋体" w:eastAsia="宋体" w:cs="宋体"/>
        </w:rPr>
      </w:pPr>
    </w:p>
    <w:p w14:paraId="1FDA4EDA">
      <w:pPr>
        <w:pStyle w:val="126"/>
        <w:ind w:firstLine="420"/>
        <w:rPr>
          <w:rFonts w:ascii="宋体" w:hAnsi="宋体" w:eastAsia="宋体" w:cs="宋体"/>
        </w:rPr>
      </w:pPr>
    </w:p>
    <w:p w14:paraId="150FBC04">
      <w:pPr>
        <w:keepNext/>
        <w:keepLines/>
        <w:spacing w:line="440" w:lineRule="exact"/>
        <w:ind w:firstLine="723"/>
        <w:jc w:val="center"/>
        <w:outlineLvl w:val="0"/>
        <w:rPr>
          <w:rFonts w:ascii="宋体" w:hAnsi="宋体" w:cs="宋体"/>
          <w:b/>
          <w:bCs/>
          <w:kern w:val="44"/>
          <w:sz w:val="36"/>
          <w:szCs w:val="36"/>
        </w:rPr>
      </w:pPr>
      <w:bookmarkStart w:id="13" w:name="_Toc8807"/>
      <w:bookmarkStart w:id="14" w:name="_Toc60241906"/>
      <w:bookmarkStart w:id="15" w:name="_Toc5237"/>
      <w:bookmarkStart w:id="16" w:name="_Toc13339"/>
      <w:r>
        <w:rPr>
          <w:rFonts w:hint="eastAsia" w:ascii="宋体" w:hAnsi="宋体" w:cs="宋体"/>
          <w:b/>
          <w:sz w:val="36"/>
          <w:szCs w:val="36"/>
        </w:rPr>
        <w:t>第一章</w:t>
      </w:r>
      <w:bookmarkEnd w:id="13"/>
      <w:bookmarkEnd w:id="14"/>
      <w:r>
        <w:rPr>
          <w:rFonts w:hint="eastAsia" w:ascii="宋体" w:hAnsi="宋体" w:cs="宋体"/>
          <w:b/>
          <w:sz w:val="36"/>
          <w:szCs w:val="36"/>
        </w:rPr>
        <w:t xml:space="preserve"> </w:t>
      </w:r>
      <w:bookmarkEnd w:id="15"/>
      <w:bookmarkEnd w:id="16"/>
      <w:r>
        <w:rPr>
          <w:rFonts w:hint="eastAsia" w:ascii="宋体" w:hAnsi="宋体" w:cs="宋体"/>
          <w:b/>
          <w:bCs/>
          <w:kern w:val="44"/>
          <w:sz w:val="36"/>
          <w:szCs w:val="36"/>
        </w:rPr>
        <w:t>竞争性磋商公告</w:t>
      </w:r>
    </w:p>
    <w:p w14:paraId="17ACAF7C">
      <w:pPr>
        <w:pBdr>
          <w:top w:val="single" w:color="auto" w:sz="4" w:space="1"/>
          <w:left w:val="single" w:color="auto" w:sz="4" w:space="4"/>
          <w:bottom w:val="single" w:color="auto" w:sz="4" w:space="1"/>
          <w:right w:val="single" w:color="auto" w:sz="4" w:space="4"/>
        </w:pBdr>
        <w:spacing w:line="500" w:lineRule="exact"/>
        <w:rPr>
          <w:rFonts w:ascii="宋体" w:hAnsi="宋体" w:cs="宋体"/>
          <w:b/>
          <w:sz w:val="24"/>
          <w:szCs w:val="24"/>
        </w:rPr>
      </w:pPr>
      <w:r>
        <w:rPr>
          <w:rFonts w:hint="eastAsia" w:ascii="宋体" w:hAnsi="宋体" w:cs="宋体"/>
          <w:b/>
          <w:sz w:val="24"/>
          <w:szCs w:val="24"/>
        </w:rPr>
        <w:t>项目概况</w:t>
      </w:r>
    </w:p>
    <w:p w14:paraId="56D4ED34">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sz w:val="24"/>
          <w:szCs w:val="24"/>
        </w:rPr>
      </w:pPr>
      <w:r>
        <w:rPr>
          <w:rFonts w:hint="eastAsia" w:ascii="宋体" w:hAnsi="宋体" w:cs="宋体"/>
          <w:sz w:val="24"/>
          <w:szCs w:val="24"/>
        </w:rPr>
        <w:t>2025年自治区自然资源规划研究院公有云租赁（包二）的潜在供应商应在政采云平台线上获取磋商文件，并于2025</w:t>
      </w:r>
      <w:r>
        <w:rPr>
          <w:rFonts w:hint="eastAsia" w:ascii="宋体" w:hAnsi="宋体" w:cs="宋体"/>
          <w:bCs/>
          <w:sz w:val="24"/>
          <w:szCs w:val="24"/>
        </w:rPr>
        <w:t>年7月2</w:t>
      </w:r>
      <w:r>
        <w:rPr>
          <w:rFonts w:hint="eastAsia" w:ascii="宋体" w:hAnsi="宋体" w:cs="宋体"/>
          <w:bCs/>
          <w:sz w:val="24"/>
          <w:szCs w:val="24"/>
          <w:lang w:val="en-US" w:eastAsia="zh-CN"/>
        </w:rPr>
        <w:t>5</w:t>
      </w:r>
      <w:r>
        <w:rPr>
          <w:rFonts w:hint="eastAsia" w:ascii="宋体" w:hAnsi="宋体" w:cs="宋体"/>
          <w:bCs/>
          <w:sz w:val="24"/>
          <w:szCs w:val="24"/>
        </w:rPr>
        <w:t>日11点00分（北京时间）前提交响应文件</w:t>
      </w:r>
      <w:r>
        <w:rPr>
          <w:rFonts w:hint="eastAsia" w:ascii="宋体" w:hAnsi="宋体" w:cs="宋体"/>
          <w:sz w:val="24"/>
          <w:szCs w:val="24"/>
        </w:rPr>
        <w:t>。</w:t>
      </w:r>
    </w:p>
    <w:p w14:paraId="419CD6D5">
      <w:pPr>
        <w:keepNext/>
        <w:keepLines/>
        <w:spacing w:line="500" w:lineRule="exact"/>
        <w:ind w:firstLine="482"/>
        <w:rPr>
          <w:rFonts w:ascii="宋体" w:hAnsi="宋体" w:cs="宋体"/>
          <w:b/>
          <w:bCs/>
          <w:sz w:val="24"/>
          <w:szCs w:val="24"/>
        </w:rPr>
      </w:pPr>
      <w:bookmarkStart w:id="17" w:name="_Toc28359012"/>
      <w:bookmarkStart w:id="18" w:name="_Toc35393798"/>
      <w:bookmarkStart w:id="19" w:name="_Toc35393629"/>
      <w:bookmarkStart w:id="20" w:name="_Toc28359089"/>
      <w:r>
        <w:rPr>
          <w:rFonts w:hint="eastAsia" w:ascii="宋体" w:hAnsi="宋体" w:cs="宋体"/>
          <w:b/>
          <w:bCs/>
          <w:sz w:val="24"/>
          <w:szCs w:val="24"/>
        </w:rPr>
        <w:t>一、项目基本情况</w:t>
      </w:r>
      <w:bookmarkEnd w:id="17"/>
      <w:bookmarkEnd w:id="18"/>
      <w:bookmarkEnd w:id="19"/>
      <w:bookmarkEnd w:id="20"/>
    </w:p>
    <w:p w14:paraId="38EA7548">
      <w:pPr>
        <w:spacing w:line="500" w:lineRule="exact"/>
        <w:ind w:firstLine="480" w:firstLineChars="200"/>
        <w:rPr>
          <w:rFonts w:ascii="宋体" w:hAnsi="宋体" w:cs="宋体"/>
          <w:sz w:val="24"/>
          <w:szCs w:val="24"/>
        </w:rPr>
      </w:pPr>
      <w:r>
        <w:rPr>
          <w:rFonts w:hint="eastAsia" w:ascii="宋体" w:hAnsi="宋体" w:cs="宋体"/>
          <w:sz w:val="24"/>
          <w:szCs w:val="24"/>
        </w:rPr>
        <w:t>项目编号：TH2025-ZF0120-02</w:t>
      </w:r>
    </w:p>
    <w:p w14:paraId="15A22513">
      <w:pPr>
        <w:spacing w:line="500" w:lineRule="exact"/>
        <w:ind w:left="479" w:leftChars="228"/>
        <w:rPr>
          <w:rFonts w:ascii="宋体" w:hAnsi="宋体" w:cs="宋体"/>
          <w:sz w:val="24"/>
          <w:szCs w:val="24"/>
          <w:u w:val="single"/>
        </w:rPr>
      </w:pPr>
      <w:r>
        <w:rPr>
          <w:rFonts w:hint="eastAsia" w:ascii="宋体" w:hAnsi="宋体" w:cs="宋体"/>
          <w:sz w:val="24"/>
          <w:szCs w:val="24"/>
        </w:rPr>
        <w:t>项目名称：2025年自治区自然资源规划研究院公有云租赁（包二）</w:t>
      </w:r>
    </w:p>
    <w:p w14:paraId="0874FC2F">
      <w:pPr>
        <w:spacing w:line="500" w:lineRule="exact"/>
        <w:ind w:firstLine="480" w:firstLineChars="200"/>
        <w:rPr>
          <w:rFonts w:ascii="宋体" w:hAnsi="宋体" w:cs="宋体"/>
          <w:sz w:val="24"/>
          <w:szCs w:val="24"/>
        </w:rPr>
      </w:pPr>
      <w:r>
        <w:rPr>
          <w:rFonts w:hint="eastAsia" w:ascii="宋体" w:hAnsi="宋体" w:cs="宋体"/>
          <w:sz w:val="24"/>
          <w:szCs w:val="24"/>
        </w:rPr>
        <w:t>采购方式：竞争性磋商</w:t>
      </w:r>
    </w:p>
    <w:p w14:paraId="0AFB45FC">
      <w:pPr>
        <w:spacing w:line="500" w:lineRule="exact"/>
        <w:ind w:firstLine="480" w:firstLineChars="200"/>
        <w:rPr>
          <w:rFonts w:ascii="宋体" w:hAnsi="宋体" w:cs="宋体"/>
          <w:sz w:val="24"/>
          <w:szCs w:val="24"/>
        </w:rPr>
      </w:pPr>
      <w:r>
        <w:rPr>
          <w:rFonts w:hint="eastAsia" w:ascii="宋体" w:hAnsi="宋体" w:cs="宋体"/>
          <w:sz w:val="24"/>
          <w:szCs w:val="24"/>
        </w:rPr>
        <w:t>预算金额：55.00万元</w:t>
      </w:r>
    </w:p>
    <w:p w14:paraId="64B87CC8">
      <w:pPr>
        <w:spacing w:line="500" w:lineRule="exact"/>
        <w:ind w:firstLine="480" w:firstLineChars="200"/>
        <w:rPr>
          <w:rFonts w:ascii="宋体" w:hAnsi="宋体" w:cs="宋体"/>
          <w:sz w:val="24"/>
          <w:szCs w:val="24"/>
        </w:rPr>
      </w:pPr>
      <w:r>
        <w:rPr>
          <w:rFonts w:hint="eastAsia" w:ascii="宋体" w:hAnsi="宋体" w:cs="宋体"/>
          <w:sz w:val="24"/>
          <w:szCs w:val="24"/>
        </w:rPr>
        <w:t>最高限价：55.00万元</w:t>
      </w:r>
    </w:p>
    <w:p w14:paraId="1497F341">
      <w:pPr>
        <w:spacing w:line="500" w:lineRule="exact"/>
        <w:ind w:firstLine="480" w:firstLineChars="200"/>
        <w:rPr>
          <w:rFonts w:ascii="宋体" w:hAnsi="宋体" w:cs="宋体"/>
          <w:sz w:val="24"/>
          <w:szCs w:val="24"/>
        </w:rPr>
      </w:pPr>
      <w:r>
        <w:rPr>
          <w:rFonts w:hint="eastAsia" w:ascii="宋体" w:hAnsi="宋体" w:cs="宋体"/>
          <w:sz w:val="24"/>
          <w:szCs w:val="24"/>
        </w:rPr>
        <w:t>采购需求：提供互联网云主机、云数据库、云存储、云备份、网络、云短信、安全防护等资源租赁、运维及培训等服务。</w:t>
      </w:r>
    </w:p>
    <w:p w14:paraId="245BBBFD">
      <w:pPr>
        <w:spacing w:line="500" w:lineRule="exact"/>
        <w:ind w:firstLine="480" w:firstLineChars="200"/>
        <w:rPr>
          <w:rFonts w:ascii="宋体" w:hAnsi="宋体" w:cs="宋体"/>
          <w:sz w:val="24"/>
          <w:szCs w:val="24"/>
        </w:rPr>
      </w:pPr>
      <w:r>
        <w:rPr>
          <w:rFonts w:hint="eastAsia" w:ascii="宋体" w:hAnsi="宋体" w:cs="宋体"/>
          <w:sz w:val="24"/>
          <w:szCs w:val="24"/>
        </w:rPr>
        <w:t>合同履行期限</w:t>
      </w:r>
      <w:r>
        <w:rPr>
          <w:rFonts w:hint="eastAsia" w:ascii="宋体" w:hAnsi="宋体" w:cs="宋体"/>
          <w:sz w:val="24"/>
          <w:szCs w:val="24"/>
          <w:highlight w:val="none"/>
        </w:rPr>
        <w:t>：一年</w:t>
      </w:r>
    </w:p>
    <w:p w14:paraId="6E47954D">
      <w:pPr>
        <w:spacing w:line="500" w:lineRule="exact"/>
        <w:ind w:firstLine="480" w:firstLineChars="200"/>
        <w:rPr>
          <w:rFonts w:ascii="宋体" w:hAnsi="宋体" w:cs="宋体"/>
          <w:sz w:val="24"/>
          <w:szCs w:val="24"/>
        </w:rPr>
      </w:pPr>
      <w:r>
        <w:rPr>
          <w:rFonts w:hint="eastAsia" w:ascii="宋体" w:hAnsi="宋体" w:cs="宋体"/>
          <w:sz w:val="24"/>
          <w:szCs w:val="24"/>
        </w:rPr>
        <w:t>本项目（否）接受联合体。</w:t>
      </w:r>
    </w:p>
    <w:p w14:paraId="4B37943F">
      <w:pPr>
        <w:keepNext/>
        <w:keepLines/>
        <w:spacing w:line="500" w:lineRule="exact"/>
        <w:ind w:firstLine="482"/>
        <w:rPr>
          <w:rFonts w:ascii="宋体" w:hAnsi="宋体" w:cs="宋体"/>
          <w:b/>
          <w:bCs/>
          <w:sz w:val="24"/>
          <w:szCs w:val="24"/>
        </w:rPr>
      </w:pPr>
      <w:bookmarkStart w:id="21" w:name="_Toc28359013"/>
      <w:bookmarkStart w:id="22" w:name="_Toc28359090"/>
      <w:bookmarkStart w:id="23" w:name="_Toc35393630"/>
      <w:bookmarkStart w:id="24" w:name="_Toc35393799"/>
      <w:r>
        <w:rPr>
          <w:rFonts w:hint="eastAsia" w:ascii="宋体" w:hAnsi="宋体" w:cs="宋体"/>
          <w:b/>
          <w:bCs/>
          <w:sz w:val="24"/>
          <w:szCs w:val="24"/>
        </w:rPr>
        <w:t>二、申请人的资格要求：</w:t>
      </w:r>
      <w:bookmarkEnd w:id="21"/>
      <w:bookmarkEnd w:id="22"/>
      <w:bookmarkEnd w:id="23"/>
      <w:bookmarkEnd w:id="24"/>
    </w:p>
    <w:p w14:paraId="2E3F16AB">
      <w:pPr>
        <w:spacing w:line="500" w:lineRule="exact"/>
        <w:ind w:firstLine="480" w:firstLineChars="200"/>
        <w:rPr>
          <w:rFonts w:ascii="宋体" w:hAnsi="宋体" w:cs="宋体"/>
          <w:sz w:val="24"/>
          <w:szCs w:val="24"/>
        </w:rPr>
      </w:pPr>
      <w:bookmarkStart w:id="25" w:name="_Toc35393800"/>
      <w:bookmarkStart w:id="26" w:name="_Toc28359091"/>
      <w:bookmarkStart w:id="27" w:name="_Toc28359014"/>
      <w:bookmarkStart w:id="28" w:name="_Toc35393631"/>
      <w:r>
        <w:rPr>
          <w:rFonts w:hint="eastAsia" w:ascii="宋体" w:hAnsi="宋体" w:cs="宋体"/>
          <w:sz w:val="24"/>
          <w:szCs w:val="24"/>
        </w:rPr>
        <w:t>1.满足《中华人民共和国政府采购法》第二十二条；</w:t>
      </w:r>
    </w:p>
    <w:p w14:paraId="45557989">
      <w:pPr>
        <w:spacing w:line="500" w:lineRule="exact"/>
        <w:ind w:firstLine="480" w:firstLineChars="200"/>
        <w:rPr>
          <w:rFonts w:ascii="宋体" w:hAnsi="宋体" w:cs="宋体"/>
          <w:sz w:val="24"/>
          <w:szCs w:val="24"/>
        </w:rPr>
      </w:pPr>
      <w:r>
        <w:rPr>
          <w:rFonts w:hint="eastAsia" w:ascii="宋体" w:hAnsi="宋体" w:cs="宋体"/>
          <w:sz w:val="24"/>
          <w:szCs w:val="24"/>
        </w:rPr>
        <w:t>2.落实政府采购政策需满足的资格要求：本项目不专门面向中小企业；</w:t>
      </w:r>
    </w:p>
    <w:p w14:paraId="7B244752">
      <w:pPr>
        <w:spacing w:line="500" w:lineRule="exact"/>
        <w:ind w:firstLine="480" w:firstLineChars="200"/>
        <w:rPr>
          <w:rFonts w:ascii="宋体" w:hAnsi="宋体" w:cs="宋体"/>
          <w:sz w:val="24"/>
          <w:szCs w:val="24"/>
        </w:rPr>
      </w:pPr>
      <w:r>
        <w:rPr>
          <w:rFonts w:hint="eastAsia" w:ascii="宋体" w:hAnsi="宋体" w:cs="宋体"/>
          <w:sz w:val="24"/>
          <w:szCs w:val="24"/>
        </w:rPr>
        <w:t>3.本项目的特定资格要求：无。</w:t>
      </w:r>
    </w:p>
    <w:p w14:paraId="39D10ABA">
      <w:pPr>
        <w:keepNext/>
        <w:keepLines/>
        <w:spacing w:line="500" w:lineRule="exact"/>
        <w:ind w:firstLine="482"/>
        <w:rPr>
          <w:rFonts w:ascii="宋体" w:hAnsi="宋体" w:cs="宋体"/>
          <w:b/>
          <w:bCs/>
          <w:sz w:val="24"/>
          <w:szCs w:val="24"/>
        </w:rPr>
      </w:pPr>
      <w:r>
        <w:rPr>
          <w:rFonts w:hint="eastAsia" w:ascii="宋体" w:hAnsi="宋体" w:cs="宋体"/>
          <w:b/>
          <w:bCs/>
          <w:sz w:val="24"/>
          <w:szCs w:val="24"/>
        </w:rPr>
        <w:t>三、获取采购文件</w:t>
      </w:r>
      <w:bookmarkEnd w:id="25"/>
      <w:bookmarkEnd w:id="26"/>
      <w:bookmarkEnd w:id="27"/>
      <w:bookmarkEnd w:id="28"/>
    </w:p>
    <w:p w14:paraId="239557D1">
      <w:pPr>
        <w:spacing w:line="500" w:lineRule="exact"/>
        <w:ind w:firstLine="480"/>
        <w:rPr>
          <w:rFonts w:ascii="宋体" w:hAnsi="宋体" w:cs="宋体"/>
          <w:sz w:val="24"/>
          <w:szCs w:val="24"/>
        </w:rPr>
      </w:pPr>
      <w:r>
        <w:rPr>
          <w:rFonts w:hint="eastAsia" w:ascii="宋体" w:hAnsi="宋体" w:cs="宋体"/>
          <w:sz w:val="24"/>
          <w:szCs w:val="24"/>
        </w:rPr>
        <w:t>时间：2025年7月</w:t>
      </w:r>
      <w:r>
        <w:rPr>
          <w:rFonts w:hint="eastAsia" w:ascii="宋体" w:hAnsi="宋体" w:cs="宋体"/>
          <w:sz w:val="24"/>
          <w:szCs w:val="24"/>
          <w:lang w:val="en-US" w:eastAsia="zh-CN"/>
        </w:rPr>
        <w:t>14</w:t>
      </w:r>
      <w:r>
        <w:rPr>
          <w:rFonts w:hint="eastAsia" w:ascii="宋体" w:hAnsi="宋体" w:cs="宋体"/>
          <w:sz w:val="24"/>
          <w:szCs w:val="24"/>
        </w:rPr>
        <w:t>日至2025年7月</w:t>
      </w:r>
      <w:r>
        <w:rPr>
          <w:rFonts w:hint="eastAsia" w:ascii="宋体" w:hAnsi="宋体" w:cs="宋体"/>
          <w:sz w:val="24"/>
          <w:szCs w:val="24"/>
          <w:lang w:val="en-US" w:eastAsia="zh-CN"/>
        </w:rPr>
        <w:t>21</w:t>
      </w:r>
      <w:r>
        <w:rPr>
          <w:rFonts w:hint="eastAsia" w:ascii="宋体" w:hAnsi="宋体" w:cs="宋体"/>
          <w:sz w:val="24"/>
          <w:szCs w:val="24"/>
        </w:rPr>
        <w:t>日，每天上午10:00至14:00，下午15:30至19:</w:t>
      </w:r>
      <w:r>
        <w:rPr>
          <w:rFonts w:hint="eastAsia" w:ascii="宋体" w:hAnsi="宋体" w:cs="宋体"/>
          <w:sz w:val="24"/>
          <w:szCs w:val="24"/>
          <w:lang w:val="en-US" w:eastAsia="zh-CN"/>
        </w:rPr>
        <w:t>3</w:t>
      </w:r>
      <w:r>
        <w:rPr>
          <w:rFonts w:hint="eastAsia" w:ascii="宋体" w:hAnsi="宋体" w:cs="宋体"/>
          <w:sz w:val="24"/>
          <w:szCs w:val="24"/>
        </w:rPr>
        <w:t>0（北京时间，法定节假日除外 ）</w:t>
      </w:r>
    </w:p>
    <w:p w14:paraId="3356A306">
      <w:pPr>
        <w:spacing w:line="500" w:lineRule="exact"/>
        <w:ind w:firstLine="480"/>
        <w:rPr>
          <w:rFonts w:ascii="宋体" w:hAnsi="宋体" w:cs="宋体"/>
          <w:bCs/>
          <w:sz w:val="24"/>
          <w:szCs w:val="24"/>
        </w:rPr>
      </w:pPr>
      <w:r>
        <w:rPr>
          <w:rFonts w:hint="eastAsia" w:ascii="宋体" w:hAnsi="宋体" w:cs="宋体"/>
          <w:bCs/>
          <w:sz w:val="24"/>
          <w:szCs w:val="24"/>
        </w:rPr>
        <w:t>地点：</w:t>
      </w:r>
      <w:r>
        <w:rPr>
          <w:rFonts w:hint="eastAsia" w:ascii="宋体" w:hAnsi="宋体" w:cs="宋体"/>
          <w:sz w:val="24"/>
          <w:szCs w:val="24"/>
        </w:rPr>
        <w:t>政采云平台http://www.zcygov.cn/</w:t>
      </w:r>
    </w:p>
    <w:p w14:paraId="1DB8FC91">
      <w:pPr>
        <w:spacing w:line="500" w:lineRule="exact"/>
        <w:ind w:firstLine="480"/>
        <w:rPr>
          <w:rFonts w:ascii="宋体" w:hAnsi="宋体" w:cs="宋体"/>
          <w:sz w:val="24"/>
          <w:szCs w:val="24"/>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w:t>
      </w:r>
    </w:p>
    <w:p w14:paraId="5CBE02EB">
      <w:pPr>
        <w:spacing w:line="500" w:lineRule="exact"/>
        <w:ind w:firstLine="480"/>
        <w:rPr>
          <w:rFonts w:ascii="宋体" w:hAnsi="宋体" w:cs="宋体"/>
          <w:sz w:val="24"/>
          <w:szCs w:val="24"/>
        </w:rPr>
      </w:pPr>
      <w:r>
        <w:rPr>
          <w:rFonts w:hint="eastAsia" w:ascii="宋体" w:hAnsi="宋体" w:cs="宋体"/>
          <w:sz w:val="24"/>
          <w:szCs w:val="24"/>
        </w:rPr>
        <w:t>售价：</w:t>
      </w:r>
      <w:r>
        <w:rPr>
          <w:rFonts w:hint="eastAsia" w:ascii="宋体" w:hAnsi="宋体" w:cs="宋体"/>
          <w:bCs/>
          <w:sz w:val="24"/>
        </w:rPr>
        <w:t>0元/份</w:t>
      </w:r>
    </w:p>
    <w:p w14:paraId="0082CCB6">
      <w:pPr>
        <w:keepNext/>
        <w:keepLines/>
        <w:spacing w:line="500" w:lineRule="exact"/>
        <w:ind w:firstLine="482"/>
        <w:rPr>
          <w:rFonts w:ascii="宋体" w:hAnsi="宋体" w:cs="宋体"/>
          <w:b/>
          <w:bCs/>
          <w:sz w:val="24"/>
          <w:szCs w:val="24"/>
        </w:rPr>
      </w:pPr>
      <w:bookmarkStart w:id="29" w:name="_Toc35393801"/>
      <w:bookmarkStart w:id="30" w:name="_Toc28359092"/>
      <w:bookmarkStart w:id="31" w:name="_Toc28359015"/>
      <w:bookmarkStart w:id="32" w:name="_Toc35393632"/>
      <w:r>
        <w:rPr>
          <w:rFonts w:hint="eastAsia" w:ascii="宋体" w:hAnsi="宋体" w:cs="宋体"/>
          <w:b/>
          <w:bCs/>
          <w:sz w:val="24"/>
          <w:szCs w:val="24"/>
        </w:rPr>
        <w:t>四、响应文件提交</w:t>
      </w:r>
      <w:bookmarkEnd w:id="29"/>
      <w:bookmarkEnd w:id="30"/>
      <w:bookmarkEnd w:id="31"/>
      <w:bookmarkEnd w:id="32"/>
    </w:p>
    <w:p w14:paraId="34F425B4">
      <w:pPr>
        <w:spacing w:line="500" w:lineRule="exact"/>
        <w:ind w:firstLine="480" w:firstLineChars="200"/>
        <w:rPr>
          <w:rFonts w:ascii="宋体" w:hAnsi="宋体" w:cs="宋体"/>
          <w:bCs/>
          <w:sz w:val="24"/>
          <w:szCs w:val="24"/>
          <w:highlight w:val="yellow"/>
          <w:u w:val="single"/>
        </w:rPr>
      </w:pPr>
      <w:r>
        <w:rPr>
          <w:rFonts w:hint="eastAsia" w:ascii="宋体" w:hAnsi="宋体" w:cs="宋体"/>
          <w:sz w:val="24"/>
          <w:szCs w:val="24"/>
        </w:rPr>
        <w:t>截止时间：2025</w:t>
      </w:r>
      <w:r>
        <w:rPr>
          <w:rFonts w:hint="eastAsia" w:ascii="宋体" w:hAnsi="宋体" w:cs="宋体"/>
          <w:bCs/>
          <w:sz w:val="24"/>
          <w:szCs w:val="24"/>
        </w:rPr>
        <w:t>年7月</w:t>
      </w:r>
      <w:r>
        <w:rPr>
          <w:rFonts w:hint="eastAsia" w:ascii="宋体" w:hAnsi="宋体" w:cs="宋体"/>
          <w:bCs/>
          <w:sz w:val="24"/>
          <w:szCs w:val="24"/>
          <w:lang w:val="en-US" w:eastAsia="zh-CN"/>
        </w:rPr>
        <w:t>25</w:t>
      </w:r>
      <w:r>
        <w:rPr>
          <w:rFonts w:hint="eastAsia" w:ascii="宋体" w:hAnsi="宋体" w:cs="宋体"/>
          <w:bCs/>
          <w:sz w:val="24"/>
          <w:szCs w:val="24"/>
        </w:rPr>
        <w:t>日11点00分（北京时间）</w:t>
      </w:r>
    </w:p>
    <w:p w14:paraId="15573E17">
      <w:pPr>
        <w:spacing w:line="500" w:lineRule="exact"/>
        <w:ind w:firstLine="480" w:firstLineChars="200"/>
        <w:rPr>
          <w:rFonts w:ascii="宋体" w:hAnsi="宋体" w:cs="宋体"/>
          <w:bCs/>
          <w:sz w:val="24"/>
          <w:szCs w:val="24"/>
          <w:u w:val="single"/>
        </w:rPr>
      </w:pPr>
      <w:r>
        <w:rPr>
          <w:rFonts w:hint="eastAsia" w:ascii="宋体" w:hAnsi="宋体" w:cs="宋体"/>
          <w:sz w:val="24"/>
          <w:szCs w:val="24"/>
        </w:rPr>
        <w:t>地点：政采云平台https：//www.zcygov.cn/</w:t>
      </w:r>
    </w:p>
    <w:p w14:paraId="4EF5B336">
      <w:pPr>
        <w:keepNext/>
        <w:keepLines/>
        <w:spacing w:line="500" w:lineRule="exact"/>
        <w:ind w:firstLine="482"/>
        <w:rPr>
          <w:rFonts w:ascii="宋体" w:hAnsi="宋体" w:cs="宋体"/>
          <w:b/>
          <w:bCs/>
          <w:sz w:val="24"/>
          <w:szCs w:val="24"/>
        </w:rPr>
      </w:pPr>
      <w:bookmarkStart w:id="33" w:name="_Toc28359093"/>
      <w:bookmarkStart w:id="34" w:name="_Toc28359016"/>
      <w:bookmarkStart w:id="35" w:name="_Toc35393633"/>
      <w:bookmarkStart w:id="36" w:name="_Toc35393802"/>
      <w:r>
        <w:rPr>
          <w:rFonts w:hint="eastAsia" w:ascii="宋体" w:hAnsi="宋体" w:cs="宋体"/>
          <w:b/>
          <w:bCs/>
          <w:sz w:val="24"/>
          <w:szCs w:val="24"/>
        </w:rPr>
        <w:t>五、开启</w:t>
      </w:r>
      <w:bookmarkEnd w:id="33"/>
      <w:bookmarkEnd w:id="34"/>
      <w:bookmarkEnd w:id="35"/>
      <w:bookmarkEnd w:id="36"/>
    </w:p>
    <w:p w14:paraId="42E8FF50">
      <w:pPr>
        <w:spacing w:line="500" w:lineRule="exact"/>
        <w:ind w:firstLine="480" w:firstLineChars="200"/>
        <w:rPr>
          <w:rFonts w:ascii="宋体" w:hAnsi="宋体" w:cs="宋体"/>
          <w:bCs/>
          <w:sz w:val="24"/>
          <w:szCs w:val="24"/>
          <w:u w:val="single"/>
        </w:rPr>
      </w:pPr>
      <w:r>
        <w:rPr>
          <w:rFonts w:hint="eastAsia" w:ascii="宋体" w:hAnsi="宋体" w:cs="宋体"/>
          <w:sz w:val="24"/>
          <w:szCs w:val="24"/>
        </w:rPr>
        <w:t>时间：2025</w:t>
      </w:r>
      <w:r>
        <w:rPr>
          <w:rFonts w:hint="eastAsia" w:ascii="宋体" w:hAnsi="宋体" w:cs="宋体"/>
          <w:bCs/>
          <w:sz w:val="24"/>
          <w:szCs w:val="24"/>
        </w:rPr>
        <w:t>年7月</w:t>
      </w:r>
      <w:r>
        <w:rPr>
          <w:rFonts w:hint="eastAsia" w:ascii="宋体" w:hAnsi="宋体" w:cs="宋体"/>
          <w:bCs/>
          <w:sz w:val="24"/>
          <w:szCs w:val="24"/>
          <w:lang w:val="en-US" w:eastAsia="zh-CN"/>
        </w:rPr>
        <w:t>25</w:t>
      </w:r>
      <w:r>
        <w:rPr>
          <w:rFonts w:hint="eastAsia" w:ascii="宋体" w:hAnsi="宋体" w:cs="宋体"/>
          <w:bCs/>
          <w:sz w:val="24"/>
          <w:szCs w:val="24"/>
        </w:rPr>
        <w:t>日11点00分（北京时间）</w:t>
      </w:r>
    </w:p>
    <w:p w14:paraId="7F977660">
      <w:pPr>
        <w:spacing w:line="500" w:lineRule="exact"/>
        <w:ind w:firstLine="480" w:firstLineChars="200"/>
        <w:rPr>
          <w:rFonts w:ascii="宋体" w:hAnsi="宋体" w:cs="宋体"/>
          <w:bCs/>
          <w:sz w:val="24"/>
          <w:szCs w:val="24"/>
          <w:u w:val="single"/>
        </w:rPr>
      </w:pPr>
      <w:r>
        <w:rPr>
          <w:rFonts w:hint="eastAsia" w:ascii="宋体" w:hAnsi="宋体" w:cs="宋体"/>
          <w:sz w:val="24"/>
          <w:szCs w:val="24"/>
        </w:rPr>
        <w:t>地点：政采云平台https：//www.zcygov.cn/</w:t>
      </w:r>
    </w:p>
    <w:p w14:paraId="70A54AAA">
      <w:pPr>
        <w:keepNext/>
        <w:keepLines/>
        <w:spacing w:line="500" w:lineRule="exact"/>
        <w:ind w:firstLine="482"/>
        <w:rPr>
          <w:rFonts w:ascii="宋体" w:hAnsi="宋体" w:cs="宋体"/>
          <w:b/>
          <w:bCs/>
          <w:sz w:val="24"/>
          <w:szCs w:val="24"/>
        </w:rPr>
      </w:pPr>
      <w:bookmarkStart w:id="37" w:name="_Toc35393634"/>
      <w:bookmarkStart w:id="38" w:name="_Toc28359017"/>
      <w:bookmarkStart w:id="39" w:name="_Toc35393803"/>
      <w:bookmarkStart w:id="40" w:name="_Toc28359094"/>
      <w:r>
        <w:rPr>
          <w:rFonts w:hint="eastAsia" w:ascii="宋体" w:hAnsi="宋体" w:cs="宋体"/>
          <w:b/>
          <w:bCs/>
          <w:sz w:val="24"/>
          <w:szCs w:val="24"/>
        </w:rPr>
        <w:t>六、公告期限</w:t>
      </w:r>
      <w:bookmarkEnd w:id="37"/>
      <w:bookmarkEnd w:id="38"/>
      <w:bookmarkEnd w:id="39"/>
      <w:bookmarkEnd w:id="40"/>
    </w:p>
    <w:p w14:paraId="102E5D76">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自本公告发布之日起3个工作日。</w:t>
      </w:r>
    </w:p>
    <w:p w14:paraId="5DC43B87">
      <w:pPr>
        <w:keepNext/>
        <w:keepLines/>
        <w:spacing w:line="500" w:lineRule="exact"/>
        <w:ind w:firstLine="482"/>
        <w:rPr>
          <w:rFonts w:ascii="宋体" w:hAnsi="宋体" w:cs="宋体"/>
          <w:b/>
          <w:bCs/>
          <w:sz w:val="24"/>
          <w:szCs w:val="24"/>
        </w:rPr>
      </w:pPr>
      <w:bookmarkStart w:id="41" w:name="_Toc35393804"/>
      <w:bookmarkStart w:id="42" w:name="_Toc35393635"/>
      <w:r>
        <w:rPr>
          <w:rFonts w:hint="eastAsia" w:ascii="宋体" w:hAnsi="宋体" w:cs="宋体"/>
          <w:b/>
          <w:bCs/>
          <w:sz w:val="24"/>
          <w:szCs w:val="24"/>
        </w:rPr>
        <w:t>七、其他补充事宜</w:t>
      </w:r>
      <w:bookmarkEnd w:id="41"/>
      <w:bookmarkEnd w:id="42"/>
    </w:p>
    <w:p w14:paraId="4C2C84B5">
      <w:pPr>
        <w:overflowPunct w:val="0"/>
        <w:autoSpaceDE w:val="0"/>
        <w:autoSpaceDN w:val="0"/>
        <w:spacing w:line="480" w:lineRule="exact"/>
        <w:ind w:firstLine="480" w:firstLineChars="200"/>
        <w:rPr>
          <w:rFonts w:ascii="宋体" w:hAnsi="宋体" w:cs="宋体"/>
          <w:bCs/>
          <w:sz w:val="24"/>
          <w:szCs w:val="24"/>
        </w:rPr>
      </w:pPr>
      <w:r>
        <w:rPr>
          <w:rFonts w:hint="eastAsia" w:ascii="宋体" w:hAnsi="宋体" w:cs="宋体"/>
          <w:bCs/>
          <w:sz w:val="24"/>
          <w:szCs w:val="24"/>
        </w:rPr>
        <w:t>1.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或下载“新疆政务通”APP自行进行申领。如需咨询，请联系新疆CA服务热线0991-2819290。</w:t>
      </w:r>
    </w:p>
    <w:p w14:paraId="62EBE559">
      <w:pPr>
        <w:overflowPunct w:val="0"/>
        <w:autoSpaceDE w:val="0"/>
        <w:autoSpaceDN w:val="0"/>
        <w:spacing w:line="480" w:lineRule="exact"/>
        <w:ind w:firstLine="480" w:firstLineChars="200"/>
        <w:rPr>
          <w:rFonts w:ascii="宋体" w:hAnsi="宋体" w:cs="宋体"/>
          <w:bCs/>
          <w:sz w:val="24"/>
          <w:szCs w:val="24"/>
        </w:rPr>
      </w:pPr>
      <w:r>
        <w:rPr>
          <w:rFonts w:hint="eastAsia" w:ascii="宋体" w:hAnsi="宋体" w:cs="宋体"/>
          <w:bCs/>
          <w:sz w:val="24"/>
          <w:szCs w:val="24"/>
        </w:rPr>
        <w:t>2.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ECA801F">
      <w:pPr>
        <w:overflowPunct w:val="0"/>
        <w:autoSpaceDE w:val="0"/>
        <w:autoSpaceDN w:val="0"/>
        <w:spacing w:line="480" w:lineRule="exact"/>
        <w:ind w:firstLine="480" w:firstLineChars="200"/>
        <w:rPr>
          <w:rFonts w:ascii="宋体" w:hAnsi="宋体" w:cs="宋体"/>
          <w:bCs/>
          <w:sz w:val="24"/>
          <w:szCs w:val="24"/>
        </w:rPr>
      </w:pPr>
      <w:r>
        <w:rPr>
          <w:rFonts w:hint="eastAsia" w:ascii="宋体" w:hAnsi="宋体" w:cs="宋体"/>
          <w:bCs/>
          <w:sz w:val="24"/>
          <w:szCs w:val="24"/>
        </w:rPr>
        <w:t>3.供应商在开标前应准备好电脑以及制作加密电子响应文件所使用的CA锁。电脑须提前配置好浏览器（建议使用360浏览器或谷歌浏览器）。</w:t>
      </w:r>
    </w:p>
    <w:p w14:paraId="09A1D140">
      <w:pPr>
        <w:overflowPunct w:val="0"/>
        <w:autoSpaceDE w:val="0"/>
        <w:autoSpaceDN w:val="0"/>
        <w:spacing w:line="480" w:lineRule="exact"/>
        <w:ind w:firstLine="480" w:firstLineChars="200"/>
        <w:rPr>
          <w:rFonts w:ascii="宋体" w:hAnsi="宋体" w:cs="宋体"/>
          <w:bCs/>
          <w:sz w:val="24"/>
          <w:szCs w:val="24"/>
        </w:rPr>
      </w:pPr>
      <w:r>
        <w:rPr>
          <w:rFonts w:hint="eastAsia" w:ascii="宋体" w:hAnsi="宋体" w:cs="宋体"/>
          <w:bCs/>
          <w:sz w:val="24"/>
          <w:szCs w:val="24"/>
        </w:rPr>
        <w:t>4.在投标截止时间前,供应商应将生成的“电子加密投标文件”上传递交至“政府采购云平台”,投标截止时间以后上传递交的响应文件将被“政府采购云平台”拒收。</w:t>
      </w:r>
    </w:p>
    <w:p w14:paraId="1288E7E5">
      <w:pPr>
        <w:overflowPunct w:val="0"/>
        <w:autoSpaceDE w:val="0"/>
        <w:autoSpaceDN w:val="0"/>
        <w:spacing w:line="480" w:lineRule="exact"/>
        <w:ind w:firstLine="480" w:firstLineChars="200"/>
        <w:rPr>
          <w:rFonts w:hint="eastAsia" w:ascii="宋体" w:hAnsi="宋体" w:cs="宋体"/>
          <w:bCs/>
          <w:sz w:val="24"/>
          <w:szCs w:val="24"/>
        </w:rPr>
      </w:pPr>
      <w:r>
        <w:rPr>
          <w:rFonts w:hint="eastAsia" w:ascii="宋体" w:hAnsi="宋体" w:cs="宋体"/>
          <w:bCs/>
          <w:sz w:val="24"/>
          <w:szCs w:val="24"/>
        </w:rPr>
        <w:t xml:space="preserve">5.供应商应①投标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响应）无效。   　 </w:t>
      </w:r>
    </w:p>
    <w:p w14:paraId="1FE52944">
      <w:pPr>
        <w:overflowPunct w:val="0"/>
        <w:autoSpaceDE w:val="0"/>
        <w:autoSpaceDN w:val="0"/>
        <w:spacing w:line="480" w:lineRule="exact"/>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本项目允许分公司参与</w:t>
      </w:r>
      <w:r>
        <w:rPr>
          <w:rFonts w:hint="eastAsia" w:ascii="宋体" w:hAnsi="宋体" w:cs="宋体"/>
          <w:bCs/>
          <w:sz w:val="24"/>
          <w:szCs w:val="24"/>
        </w:rPr>
        <w:t xml:space="preserve">若供应商属于分公司，必须由具有独立法人资格的总公司出具的授权书。    </w:t>
      </w:r>
    </w:p>
    <w:p w14:paraId="356CE534">
      <w:pPr>
        <w:keepNext/>
        <w:keepLines/>
        <w:spacing w:line="500" w:lineRule="exact"/>
        <w:ind w:firstLine="482"/>
        <w:rPr>
          <w:rFonts w:ascii="宋体" w:hAnsi="宋体" w:cs="宋体"/>
          <w:bCs/>
          <w:sz w:val="24"/>
          <w:szCs w:val="24"/>
        </w:rPr>
      </w:pPr>
      <w:bookmarkStart w:id="43" w:name="_Toc28359018"/>
      <w:bookmarkStart w:id="44" w:name="_Toc35393805"/>
      <w:bookmarkStart w:id="45" w:name="_Toc35393636"/>
      <w:bookmarkStart w:id="46" w:name="_Toc28359095"/>
      <w:r>
        <w:rPr>
          <w:rFonts w:hint="eastAsia" w:ascii="宋体" w:hAnsi="宋体" w:cs="宋体"/>
          <w:b/>
          <w:bCs/>
          <w:sz w:val="24"/>
          <w:szCs w:val="24"/>
        </w:rPr>
        <w:t>八、凡对本次采购提出询问，请按以下方式联系</w:t>
      </w:r>
      <w:r>
        <w:rPr>
          <w:rFonts w:hint="eastAsia" w:ascii="宋体" w:hAnsi="宋体" w:cs="宋体"/>
          <w:bCs/>
          <w:sz w:val="24"/>
          <w:szCs w:val="24"/>
        </w:rPr>
        <w:t>。</w:t>
      </w:r>
      <w:bookmarkEnd w:id="43"/>
      <w:bookmarkEnd w:id="44"/>
      <w:bookmarkEnd w:id="45"/>
      <w:bookmarkEnd w:id="46"/>
    </w:p>
    <w:p w14:paraId="2DA1CB04">
      <w:pPr>
        <w:keepNext/>
        <w:keepLines/>
        <w:spacing w:line="500" w:lineRule="exact"/>
        <w:ind w:firstLine="720" w:firstLineChars="300"/>
        <w:rPr>
          <w:rFonts w:ascii="宋体" w:hAnsi="宋体" w:cs="宋体"/>
          <w:bCs/>
          <w:sz w:val="24"/>
          <w:szCs w:val="24"/>
        </w:rPr>
      </w:pPr>
      <w:bookmarkStart w:id="47" w:name="_Toc35393806"/>
      <w:bookmarkStart w:id="48" w:name="_Toc28359019"/>
      <w:bookmarkStart w:id="49" w:name="_Toc28359096"/>
      <w:bookmarkStart w:id="50" w:name="_Toc35393637"/>
      <w:r>
        <w:rPr>
          <w:rFonts w:hint="eastAsia" w:ascii="宋体" w:hAnsi="宋体" w:cs="宋体"/>
          <w:bCs/>
          <w:sz w:val="24"/>
          <w:szCs w:val="24"/>
        </w:rPr>
        <w:t>1.采购人信息</w:t>
      </w:r>
      <w:bookmarkEnd w:id="47"/>
      <w:bookmarkEnd w:id="48"/>
      <w:bookmarkEnd w:id="49"/>
      <w:bookmarkEnd w:id="50"/>
    </w:p>
    <w:p w14:paraId="32F62B1A">
      <w:pPr>
        <w:spacing w:line="500" w:lineRule="exact"/>
        <w:ind w:left="1079" w:leftChars="371" w:hanging="300" w:hangingChars="125"/>
        <w:jc w:val="left"/>
        <w:rPr>
          <w:rFonts w:ascii="宋体" w:hAnsi="宋体" w:cs="宋体"/>
          <w:sz w:val="24"/>
          <w:szCs w:val="24"/>
        </w:rPr>
      </w:pPr>
      <w:r>
        <w:rPr>
          <w:rFonts w:hint="eastAsia" w:ascii="宋体" w:hAnsi="宋体" w:cs="宋体"/>
          <w:sz w:val="24"/>
          <w:szCs w:val="24"/>
        </w:rPr>
        <w:t>名    称：新疆维吾尔自治区自然资源规划研究院</w:t>
      </w:r>
    </w:p>
    <w:p w14:paraId="28E04556">
      <w:pPr>
        <w:spacing w:line="500" w:lineRule="exact"/>
        <w:ind w:left="1079" w:leftChars="371" w:hanging="300" w:hangingChars="125"/>
        <w:jc w:val="left"/>
        <w:rPr>
          <w:rFonts w:ascii="宋体" w:hAnsi="宋体" w:cs="宋体"/>
          <w:sz w:val="24"/>
          <w:szCs w:val="24"/>
        </w:rPr>
      </w:pPr>
      <w:r>
        <w:rPr>
          <w:rFonts w:hint="eastAsia" w:ascii="宋体" w:hAnsi="宋体" w:cs="宋体"/>
          <w:sz w:val="24"/>
          <w:szCs w:val="24"/>
        </w:rPr>
        <w:t>地    址：乌鲁木齐市新市区北京路广安街199号</w:t>
      </w:r>
    </w:p>
    <w:p w14:paraId="3ED0B342">
      <w:pPr>
        <w:spacing w:line="500" w:lineRule="exact"/>
        <w:ind w:left="1079" w:leftChars="371" w:hanging="300" w:hangingChars="125"/>
        <w:jc w:val="left"/>
        <w:rPr>
          <w:rFonts w:hint="eastAsia" w:ascii="宋体" w:hAnsi="宋体" w:eastAsia="宋体" w:cs="宋体"/>
          <w:sz w:val="24"/>
          <w:szCs w:val="24"/>
          <w:lang w:eastAsia="zh-CN"/>
        </w:rPr>
      </w:pPr>
      <w:r>
        <w:rPr>
          <w:rFonts w:hint="eastAsia" w:ascii="宋体" w:hAnsi="宋体" w:cs="宋体"/>
          <w:sz w:val="24"/>
          <w:szCs w:val="24"/>
        </w:rPr>
        <w:t>联系方式：</w:t>
      </w:r>
      <w:r>
        <w:rPr>
          <w:rFonts w:hint="eastAsia" w:ascii="宋体" w:hAnsi="宋体" w:cs="宋体"/>
          <w:sz w:val="24"/>
          <w:szCs w:val="24"/>
          <w:lang w:eastAsia="zh-CN"/>
        </w:rPr>
        <w:t>19999125379</w:t>
      </w:r>
    </w:p>
    <w:p w14:paraId="6779BB99">
      <w:pPr>
        <w:keepNext/>
        <w:keepLines/>
        <w:spacing w:line="500" w:lineRule="exact"/>
        <w:ind w:firstLine="720" w:firstLineChars="300"/>
        <w:rPr>
          <w:rFonts w:ascii="宋体" w:hAnsi="宋体" w:cs="宋体"/>
          <w:bCs/>
          <w:sz w:val="24"/>
          <w:szCs w:val="24"/>
        </w:rPr>
      </w:pPr>
      <w:bookmarkStart w:id="51" w:name="_Toc28359020"/>
      <w:bookmarkStart w:id="52" w:name="_Toc35393807"/>
      <w:bookmarkStart w:id="53" w:name="_Toc28359097"/>
      <w:bookmarkStart w:id="54" w:name="_Toc35393638"/>
      <w:r>
        <w:rPr>
          <w:rFonts w:hint="eastAsia" w:ascii="宋体" w:hAnsi="宋体" w:cs="宋体"/>
          <w:bCs/>
          <w:sz w:val="24"/>
          <w:szCs w:val="24"/>
        </w:rPr>
        <w:t>2.采购代理机构信息</w:t>
      </w:r>
      <w:bookmarkEnd w:id="51"/>
      <w:bookmarkEnd w:id="52"/>
      <w:bookmarkEnd w:id="53"/>
      <w:bookmarkEnd w:id="54"/>
    </w:p>
    <w:p w14:paraId="441EC781">
      <w:pPr>
        <w:spacing w:line="500" w:lineRule="exact"/>
        <w:ind w:firstLine="720" w:firstLineChars="300"/>
        <w:rPr>
          <w:rFonts w:ascii="宋体" w:hAnsi="宋体" w:cs="宋体"/>
          <w:sz w:val="24"/>
          <w:szCs w:val="24"/>
        </w:rPr>
      </w:pPr>
      <w:r>
        <w:rPr>
          <w:rFonts w:hint="eastAsia" w:ascii="宋体" w:hAnsi="宋体" w:cs="宋体"/>
          <w:sz w:val="24"/>
          <w:szCs w:val="24"/>
        </w:rPr>
        <w:t>名    称：新疆天合新动力工程管理有限公司</w:t>
      </w:r>
    </w:p>
    <w:p w14:paraId="6BD8816B">
      <w:pPr>
        <w:spacing w:line="500" w:lineRule="exact"/>
        <w:ind w:firstLine="720" w:firstLineChars="300"/>
        <w:rPr>
          <w:rFonts w:ascii="宋体" w:hAnsi="宋体" w:cs="宋体"/>
          <w:sz w:val="24"/>
          <w:szCs w:val="24"/>
        </w:rPr>
      </w:pPr>
      <w:r>
        <w:rPr>
          <w:rFonts w:hint="eastAsia" w:ascii="宋体" w:hAnsi="宋体" w:cs="宋体"/>
          <w:sz w:val="24"/>
          <w:szCs w:val="24"/>
        </w:rPr>
        <w:t>地　　址：乌鲁木齐市水磨沟区立井街198号9号楼11层</w:t>
      </w:r>
    </w:p>
    <w:p w14:paraId="6BE9D2BD">
      <w:pPr>
        <w:spacing w:line="500" w:lineRule="exact"/>
        <w:ind w:firstLine="720" w:firstLineChars="300"/>
        <w:rPr>
          <w:rFonts w:ascii="宋体" w:hAnsi="宋体" w:cs="宋体"/>
          <w:sz w:val="24"/>
          <w:szCs w:val="24"/>
        </w:rPr>
      </w:pPr>
      <w:r>
        <w:rPr>
          <w:rFonts w:hint="eastAsia" w:ascii="宋体" w:hAnsi="宋体" w:cs="宋体"/>
          <w:sz w:val="24"/>
          <w:szCs w:val="24"/>
        </w:rPr>
        <w:t>联系方式：0991-3508696、3508697</w:t>
      </w:r>
    </w:p>
    <w:p w14:paraId="04469A05">
      <w:pPr>
        <w:keepNext/>
        <w:keepLines/>
        <w:spacing w:line="500" w:lineRule="exact"/>
        <w:ind w:firstLine="720" w:firstLineChars="300"/>
        <w:rPr>
          <w:rFonts w:ascii="宋体" w:hAnsi="宋体" w:cs="宋体"/>
          <w:bCs/>
          <w:sz w:val="24"/>
          <w:szCs w:val="24"/>
        </w:rPr>
      </w:pPr>
      <w:bookmarkStart w:id="55" w:name="_Toc35393639"/>
      <w:bookmarkStart w:id="56" w:name="_Toc28359021"/>
      <w:bookmarkStart w:id="57" w:name="_Toc35393808"/>
      <w:bookmarkStart w:id="58" w:name="_Toc28359098"/>
      <w:r>
        <w:rPr>
          <w:rFonts w:hint="eastAsia" w:ascii="宋体" w:hAnsi="宋体" w:cs="宋体"/>
          <w:bCs/>
          <w:sz w:val="24"/>
          <w:szCs w:val="24"/>
        </w:rPr>
        <w:t>3.项目联系方式</w:t>
      </w:r>
      <w:bookmarkEnd w:id="55"/>
      <w:bookmarkEnd w:id="56"/>
      <w:bookmarkEnd w:id="57"/>
      <w:bookmarkEnd w:id="58"/>
    </w:p>
    <w:p w14:paraId="238F60F3">
      <w:pPr>
        <w:spacing w:line="500" w:lineRule="exact"/>
        <w:ind w:firstLine="720" w:firstLineChars="300"/>
        <w:rPr>
          <w:rFonts w:ascii="宋体" w:hAnsi="宋体" w:cs="宋体"/>
          <w:sz w:val="24"/>
          <w:szCs w:val="24"/>
        </w:rPr>
      </w:pPr>
      <w:r>
        <w:rPr>
          <w:rFonts w:hint="eastAsia" w:ascii="宋体" w:hAnsi="宋体" w:cs="宋体"/>
          <w:sz w:val="24"/>
          <w:szCs w:val="24"/>
        </w:rPr>
        <w:t>项目联系人：马龙、付梅、朱春华、李小菊</w:t>
      </w:r>
    </w:p>
    <w:p w14:paraId="4E87076B">
      <w:pPr>
        <w:spacing w:line="500" w:lineRule="exact"/>
        <w:ind w:firstLine="720" w:firstLineChars="300"/>
        <w:rPr>
          <w:rFonts w:ascii="宋体" w:hAnsi="宋体" w:cs="宋体"/>
          <w:sz w:val="24"/>
          <w:szCs w:val="24"/>
        </w:rPr>
      </w:pPr>
      <w:r>
        <w:rPr>
          <w:rFonts w:hint="eastAsia" w:ascii="宋体" w:hAnsi="宋体" w:cs="宋体"/>
          <w:sz w:val="24"/>
          <w:szCs w:val="24"/>
        </w:rPr>
        <w:t>电　　 话：0991-3508696、3508697</w:t>
      </w:r>
    </w:p>
    <w:p w14:paraId="2D34761B">
      <w:pPr>
        <w:spacing w:line="500" w:lineRule="exact"/>
        <w:ind w:firstLine="720" w:firstLineChars="300"/>
        <w:rPr>
          <w:rFonts w:ascii="宋体" w:hAnsi="宋体" w:cs="宋体"/>
          <w:sz w:val="24"/>
          <w:szCs w:val="24"/>
        </w:rPr>
      </w:pPr>
    </w:p>
    <w:p w14:paraId="50A3A24E">
      <w:pPr>
        <w:spacing w:line="360" w:lineRule="auto"/>
        <w:rPr>
          <w:rFonts w:ascii="宋体" w:hAnsi="宋体" w:cs="宋体"/>
          <w:b/>
          <w:bCs/>
          <w:kern w:val="44"/>
          <w:sz w:val="28"/>
          <w:szCs w:val="28"/>
        </w:rPr>
      </w:pPr>
      <w:r>
        <w:rPr>
          <w:rFonts w:hint="eastAsia" w:ascii="宋体" w:hAnsi="宋体" w:cs="宋体"/>
          <w:sz w:val="28"/>
          <w:szCs w:val="28"/>
        </w:rPr>
        <w:br w:type="page"/>
      </w:r>
    </w:p>
    <w:p w14:paraId="30966287">
      <w:pPr>
        <w:pStyle w:val="2"/>
        <w:spacing w:before="0" w:after="0" w:line="440" w:lineRule="exact"/>
        <w:ind w:firstLine="961" w:firstLineChars="267"/>
        <w:jc w:val="center"/>
        <w:rPr>
          <w:rFonts w:ascii="宋体" w:hAnsi="宋体" w:cs="宋体"/>
          <w:sz w:val="36"/>
          <w:szCs w:val="36"/>
        </w:rPr>
      </w:pPr>
      <w:bookmarkStart w:id="59" w:name="_Toc2424"/>
      <w:bookmarkStart w:id="60" w:name="_Toc20535"/>
      <w:bookmarkStart w:id="61" w:name="_Toc12625"/>
      <w:r>
        <w:rPr>
          <w:rFonts w:hint="eastAsia" w:ascii="宋体" w:hAnsi="宋体" w:cs="宋体"/>
          <w:sz w:val="36"/>
          <w:szCs w:val="36"/>
        </w:rPr>
        <w:t>第二章 供应商须知</w:t>
      </w:r>
      <w:bookmarkEnd w:id="59"/>
      <w:bookmarkEnd w:id="60"/>
      <w:bookmarkEnd w:id="61"/>
    </w:p>
    <w:p w14:paraId="144EA6DE">
      <w:pPr>
        <w:spacing w:line="440" w:lineRule="exact"/>
        <w:ind w:firstLine="640" w:firstLineChars="267"/>
        <w:jc w:val="center"/>
        <w:rPr>
          <w:rFonts w:ascii="宋体" w:hAnsi="宋体" w:cs="宋体"/>
          <w:sz w:val="24"/>
          <w:szCs w:val="24"/>
        </w:rPr>
      </w:pPr>
      <w:bookmarkStart w:id="62" w:name="_Toc5022"/>
      <w:r>
        <w:rPr>
          <w:rFonts w:hint="eastAsia" w:ascii="宋体" w:hAnsi="宋体" w:cs="宋体"/>
          <w:sz w:val="24"/>
          <w:szCs w:val="24"/>
        </w:rPr>
        <w:t>供应商须知前附表</w:t>
      </w:r>
      <w:bookmarkEnd w:id="62"/>
    </w:p>
    <w:tbl>
      <w:tblPr>
        <w:tblStyle w:val="43"/>
        <w:tblW w:w="8502" w:type="dxa"/>
        <w:tblInd w:w="11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9"/>
        <w:gridCol w:w="1782"/>
        <w:gridCol w:w="5811"/>
      </w:tblGrid>
      <w:tr w14:paraId="14F3FE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21" w:hRule="atLeast"/>
        </w:trPr>
        <w:tc>
          <w:tcPr>
            <w:tcW w:w="909" w:type="dxa"/>
            <w:shd w:val="clear" w:color="000000" w:fill="FFFFFF"/>
            <w:vAlign w:val="center"/>
          </w:tcPr>
          <w:p w14:paraId="2864539D">
            <w:pPr>
              <w:autoSpaceDE w:val="0"/>
              <w:autoSpaceDN w:val="0"/>
              <w:spacing w:line="500" w:lineRule="exact"/>
              <w:ind w:firstLine="458"/>
              <w:rPr>
                <w:rFonts w:ascii="宋体" w:hAnsi="宋体" w:cs="宋体"/>
                <w:b/>
                <w:bCs/>
                <w:sz w:val="24"/>
                <w:szCs w:val="24"/>
                <w:lang w:val="zh-CN"/>
              </w:rPr>
            </w:pPr>
            <w:r>
              <w:rPr>
                <w:rFonts w:hint="eastAsia" w:ascii="宋体" w:hAnsi="宋体" w:cs="宋体"/>
                <w:b/>
                <w:bCs/>
                <w:spacing w:val="-6"/>
                <w:sz w:val="24"/>
                <w:szCs w:val="24"/>
                <w:lang w:val="zh-CN"/>
              </w:rPr>
              <w:t>条款号</w:t>
            </w:r>
          </w:p>
        </w:tc>
        <w:tc>
          <w:tcPr>
            <w:tcW w:w="1782" w:type="dxa"/>
            <w:shd w:val="clear" w:color="000000" w:fill="FFFFFF"/>
            <w:vAlign w:val="center"/>
          </w:tcPr>
          <w:p w14:paraId="2BE87405">
            <w:pPr>
              <w:autoSpaceDE w:val="0"/>
              <w:autoSpaceDN w:val="0"/>
              <w:spacing w:line="500" w:lineRule="exact"/>
              <w:ind w:firstLine="482"/>
              <w:jc w:val="center"/>
              <w:rPr>
                <w:rFonts w:ascii="宋体" w:hAnsi="宋体" w:cs="宋体"/>
                <w:b/>
                <w:bCs/>
                <w:sz w:val="24"/>
                <w:szCs w:val="24"/>
                <w:lang w:val="zh-CN"/>
              </w:rPr>
            </w:pPr>
            <w:r>
              <w:rPr>
                <w:rFonts w:hint="eastAsia" w:ascii="宋体" w:hAnsi="宋体" w:cs="宋体"/>
                <w:b/>
                <w:bCs/>
                <w:sz w:val="24"/>
                <w:szCs w:val="24"/>
                <w:lang w:val="zh-CN"/>
              </w:rPr>
              <w:t>条款名称</w:t>
            </w:r>
          </w:p>
        </w:tc>
        <w:tc>
          <w:tcPr>
            <w:tcW w:w="5811" w:type="dxa"/>
            <w:shd w:val="clear" w:color="000000" w:fill="FFFFFF"/>
            <w:vAlign w:val="center"/>
          </w:tcPr>
          <w:p w14:paraId="0FB7B052">
            <w:pPr>
              <w:autoSpaceDE w:val="0"/>
              <w:autoSpaceDN w:val="0"/>
              <w:spacing w:line="500" w:lineRule="exact"/>
              <w:ind w:firstLine="482"/>
              <w:jc w:val="center"/>
              <w:rPr>
                <w:rFonts w:ascii="宋体" w:hAnsi="宋体" w:cs="宋体"/>
                <w:b/>
                <w:bCs/>
                <w:sz w:val="24"/>
                <w:szCs w:val="24"/>
                <w:lang w:val="zh-CN"/>
              </w:rPr>
            </w:pPr>
            <w:r>
              <w:rPr>
                <w:rFonts w:hint="eastAsia" w:ascii="宋体" w:hAnsi="宋体" w:cs="宋体"/>
                <w:b/>
                <w:bCs/>
                <w:sz w:val="24"/>
                <w:szCs w:val="24"/>
                <w:lang w:val="zh-CN"/>
              </w:rPr>
              <w:t>说明及要求</w:t>
            </w:r>
          </w:p>
        </w:tc>
      </w:tr>
      <w:tr w14:paraId="61A208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0" w:hRule="atLeast"/>
        </w:trPr>
        <w:tc>
          <w:tcPr>
            <w:tcW w:w="909" w:type="dxa"/>
            <w:vMerge w:val="restart"/>
            <w:shd w:val="clear" w:color="000000" w:fill="FFFFFF"/>
            <w:vAlign w:val="center"/>
          </w:tcPr>
          <w:p w14:paraId="6F7FDD3D">
            <w:pPr>
              <w:autoSpaceDE w:val="0"/>
              <w:autoSpaceDN w:val="0"/>
              <w:spacing w:line="500" w:lineRule="exact"/>
              <w:jc w:val="center"/>
              <w:rPr>
                <w:rFonts w:ascii="宋体" w:hAnsi="宋体" w:cs="宋体"/>
                <w:sz w:val="24"/>
                <w:szCs w:val="24"/>
              </w:rPr>
            </w:pPr>
            <w:r>
              <w:rPr>
                <w:rFonts w:hint="eastAsia" w:ascii="宋体" w:hAnsi="宋体" w:cs="宋体"/>
                <w:sz w:val="24"/>
                <w:szCs w:val="24"/>
              </w:rPr>
              <w:t>1.2.1</w:t>
            </w:r>
          </w:p>
        </w:tc>
        <w:tc>
          <w:tcPr>
            <w:tcW w:w="1782" w:type="dxa"/>
            <w:vMerge w:val="restart"/>
            <w:shd w:val="clear" w:color="000000" w:fill="FFFFFF"/>
            <w:vAlign w:val="center"/>
          </w:tcPr>
          <w:p w14:paraId="17576BCB">
            <w:pPr>
              <w:autoSpaceDE w:val="0"/>
              <w:autoSpaceDN w:val="0"/>
              <w:spacing w:line="500" w:lineRule="exact"/>
              <w:jc w:val="center"/>
              <w:rPr>
                <w:rFonts w:ascii="宋体" w:hAnsi="宋体" w:cs="宋体"/>
                <w:sz w:val="24"/>
                <w:szCs w:val="24"/>
              </w:rPr>
            </w:pPr>
            <w:r>
              <w:rPr>
                <w:rFonts w:hint="eastAsia" w:ascii="宋体" w:hAnsi="宋体" w:cs="宋体"/>
                <w:sz w:val="24"/>
                <w:szCs w:val="24"/>
              </w:rPr>
              <w:t>采购人、采购</w:t>
            </w:r>
          </w:p>
          <w:p w14:paraId="0FCEFD53">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代理机构</w:t>
            </w:r>
          </w:p>
        </w:tc>
        <w:tc>
          <w:tcPr>
            <w:tcW w:w="5811" w:type="dxa"/>
            <w:shd w:val="clear" w:color="000000" w:fill="FFFFFF"/>
            <w:vAlign w:val="center"/>
          </w:tcPr>
          <w:p w14:paraId="12D923EF">
            <w:pPr>
              <w:autoSpaceDE w:val="0"/>
              <w:autoSpaceDN w:val="0"/>
              <w:spacing w:line="500" w:lineRule="exact"/>
              <w:rPr>
                <w:rFonts w:ascii="宋体" w:hAnsi="宋体" w:cs="宋体"/>
                <w:sz w:val="24"/>
                <w:szCs w:val="24"/>
              </w:rPr>
            </w:pPr>
            <w:r>
              <w:rPr>
                <w:rFonts w:hint="eastAsia" w:ascii="宋体" w:hAnsi="宋体" w:cs="宋体"/>
                <w:sz w:val="24"/>
                <w:szCs w:val="24"/>
              </w:rPr>
              <w:t>采购人名称：新疆维吾尔自治区自然资源规划研究院</w:t>
            </w:r>
          </w:p>
          <w:p w14:paraId="2F4445F1">
            <w:pPr>
              <w:autoSpaceDE w:val="0"/>
              <w:autoSpaceDN w:val="0"/>
              <w:spacing w:line="500" w:lineRule="exact"/>
              <w:rPr>
                <w:rFonts w:ascii="宋体" w:hAnsi="宋体" w:cs="宋体"/>
                <w:sz w:val="24"/>
                <w:szCs w:val="24"/>
              </w:rPr>
            </w:pPr>
            <w:r>
              <w:rPr>
                <w:rFonts w:hint="eastAsia" w:ascii="宋体" w:hAnsi="宋体" w:cs="宋体"/>
                <w:sz w:val="24"/>
                <w:szCs w:val="24"/>
              </w:rPr>
              <w:t>地 址：乌鲁木齐市新市区北京路广安街199号</w:t>
            </w:r>
          </w:p>
          <w:p w14:paraId="6802E16C">
            <w:pPr>
              <w:autoSpaceDE w:val="0"/>
              <w:autoSpaceDN w:val="0"/>
              <w:spacing w:line="500" w:lineRule="exact"/>
              <w:rPr>
                <w:rFonts w:hint="eastAsia" w:ascii="宋体" w:hAnsi="宋体" w:cs="宋体"/>
                <w:sz w:val="24"/>
                <w:szCs w:val="24"/>
              </w:rPr>
            </w:pPr>
            <w:r>
              <w:rPr>
                <w:rFonts w:hint="eastAsia" w:ascii="宋体" w:hAnsi="宋体" w:cs="宋体"/>
                <w:sz w:val="24"/>
                <w:szCs w:val="24"/>
              </w:rPr>
              <w:t xml:space="preserve">联系人：茹皮亚 </w:t>
            </w:r>
          </w:p>
          <w:p w14:paraId="206C0974">
            <w:pPr>
              <w:autoSpaceDE w:val="0"/>
              <w:autoSpaceDN w:val="0"/>
              <w:spacing w:line="500" w:lineRule="exact"/>
              <w:rPr>
                <w:rFonts w:hint="eastAsia" w:ascii="宋体" w:hAnsi="宋体" w:eastAsia="宋体" w:cs="宋体"/>
                <w:sz w:val="24"/>
                <w:szCs w:val="24"/>
                <w:lang w:eastAsia="zh-CN"/>
              </w:rPr>
            </w:pPr>
            <w:r>
              <w:rPr>
                <w:rFonts w:hint="eastAsia" w:ascii="宋体" w:hAnsi="宋体" w:cs="宋体"/>
                <w:sz w:val="24"/>
                <w:szCs w:val="24"/>
              </w:rPr>
              <w:t>联系电话：</w:t>
            </w:r>
            <w:r>
              <w:rPr>
                <w:rFonts w:hint="eastAsia" w:ascii="宋体" w:hAnsi="宋体" w:cs="宋体"/>
                <w:sz w:val="24"/>
                <w:szCs w:val="24"/>
                <w:lang w:eastAsia="zh-CN"/>
              </w:rPr>
              <w:t>19999125379</w:t>
            </w:r>
          </w:p>
        </w:tc>
      </w:tr>
      <w:tr w14:paraId="031D13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trPr>
        <w:tc>
          <w:tcPr>
            <w:tcW w:w="909" w:type="dxa"/>
            <w:vMerge w:val="continue"/>
            <w:shd w:val="clear" w:color="000000" w:fill="FFFFFF"/>
            <w:vAlign w:val="center"/>
          </w:tcPr>
          <w:p w14:paraId="203C29F6">
            <w:pPr>
              <w:autoSpaceDE w:val="0"/>
              <w:autoSpaceDN w:val="0"/>
              <w:spacing w:line="500" w:lineRule="exact"/>
              <w:jc w:val="center"/>
              <w:rPr>
                <w:rFonts w:ascii="宋体" w:hAnsi="宋体" w:cs="宋体"/>
                <w:sz w:val="24"/>
                <w:szCs w:val="24"/>
              </w:rPr>
            </w:pPr>
          </w:p>
        </w:tc>
        <w:tc>
          <w:tcPr>
            <w:tcW w:w="1782" w:type="dxa"/>
            <w:vMerge w:val="continue"/>
            <w:shd w:val="clear" w:color="000000" w:fill="FFFFFF"/>
            <w:vAlign w:val="center"/>
          </w:tcPr>
          <w:p w14:paraId="3F228401">
            <w:pPr>
              <w:autoSpaceDE w:val="0"/>
              <w:autoSpaceDN w:val="0"/>
              <w:spacing w:line="500" w:lineRule="exact"/>
              <w:jc w:val="center"/>
              <w:rPr>
                <w:rFonts w:ascii="宋体" w:hAnsi="宋体" w:cs="宋体"/>
                <w:sz w:val="24"/>
                <w:szCs w:val="24"/>
              </w:rPr>
            </w:pPr>
          </w:p>
        </w:tc>
        <w:tc>
          <w:tcPr>
            <w:tcW w:w="5811" w:type="dxa"/>
            <w:shd w:val="clear" w:color="000000" w:fill="FFFFFF"/>
            <w:vAlign w:val="center"/>
          </w:tcPr>
          <w:p w14:paraId="2A2EF8B3">
            <w:pPr>
              <w:autoSpaceDE w:val="0"/>
              <w:autoSpaceDN w:val="0"/>
              <w:spacing w:line="500" w:lineRule="exact"/>
              <w:rPr>
                <w:rFonts w:ascii="宋体" w:hAnsi="宋体" w:cs="宋体"/>
                <w:sz w:val="24"/>
                <w:szCs w:val="24"/>
              </w:rPr>
            </w:pPr>
            <w:r>
              <w:rPr>
                <w:rFonts w:hint="eastAsia" w:ascii="宋体" w:hAnsi="宋体" w:cs="宋体"/>
                <w:sz w:val="24"/>
                <w:szCs w:val="24"/>
              </w:rPr>
              <w:t>采购代理机构名称：新疆天合新动力工程管理有限公司</w:t>
            </w:r>
          </w:p>
          <w:p w14:paraId="6707B8CD">
            <w:pPr>
              <w:autoSpaceDE w:val="0"/>
              <w:autoSpaceDN w:val="0"/>
              <w:spacing w:line="500" w:lineRule="exact"/>
              <w:rPr>
                <w:rFonts w:ascii="宋体" w:hAnsi="宋体" w:cs="宋体"/>
                <w:sz w:val="24"/>
                <w:szCs w:val="24"/>
              </w:rPr>
            </w:pPr>
            <w:r>
              <w:rPr>
                <w:rFonts w:hint="eastAsia" w:ascii="宋体" w:hAnsi="宋体" w:cs="宋体"/>
                <w:sz w:val="24"/>
                <w:szCs w:val="24"/>
              </w:rPr>
              <w:t>地址：乌鲁木齐市水磨沟区立井街198号9号楼11层</w:t>
            </w:r>
          </w:p>
          <w:p w14:paraId="2E497F25">
            <w:pPr>
              <w:autoSpaceDE w:val="0"/>
              <w:autoSpaceDN w:val="0"/>
              <w:spacing w:line="500" w:lineRule="exact"/>
              <w:rPr>
                <w:rFonts w:ascii="宋体" w:hAnsi="宋体" w:cs="宋体"/>
                <w:sz w:val="24"/>
                <w:szCs w:val="24"/>
              </w:rPr>
            </w:pPr>
            <w:r>
              <w:rPr>
                <w:rFonts w:hint="eastAsia" w:ascii="宋体" w:hAnsi="宋体" w:cs="宋体"/>
                <w:sz w:val="24"/>
                <w:szCs w:val="24"/>
              </w:rPr>
              <w:t>联系人：马龙、付梅、朱春华、李小菊</w:t>
            </w:r>
          </w:p>
          <w:p w14:paraId="549F6CC8">
            <w:pPr>
              <w:autoSpaceDE w:val="0"/>
              <w:autoSpaceDN w:val="0"/>
              <w:spacing w:line="500" w:lineRule="exact"/>
              <w:rPr>
                <w:rFonts w:ascii="宋体" w:hAnsi="宋体" w:cs="宋体"/>
                <w:sz w:val="24"/>
                <w:szCs w:val="24"/>
              </w:rPr>
            </w:pPr>
            <w:r>
              <w:rPr>
                <w:rFonts w:hint="eastAsia" w:ascii="宋体" w:hAnsi="宋体" w:cs="宋体"/>
                <w:sz w:val="24"/>
                <w:szCs w:val="24"/>
              </w:rPr>
              <w:t>联系方式：0991-3508696、3508697</w:t>
            </w:r>
          </w:p>
        </w:tc>
      </w:tr>
      <w:tr w14:paraId="0B1FDA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vMerge w:val="restart"/>
            <w:shd w:val="clear" w:color="000000" w:fill="FFFFFF"/>
            <w:vAlign w:val="center"/>
          </w:tcPr>
          <w:p w14:paraId="0D79E789">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3</w:t>
            </w:r>
          </w:p>
        </w:tc>
        <w:tc>
          <w:tcPr>
            <w:tcW w:w="1782" w:type="dxa"/>
            <w:vMerge w:val="restart"/>
            <w:shd w:val="clear" w:color="000000" w:fill="FFFFFF"/>
            <w:vAlign w:val="center"/>
          </w:tcPr>
          <w:p w14:paraId="18B42A99">
            <w:pPr>
              <w:autoSpaceDE w:val="0"/>
              <w:autoSpaceDN w:val="0"/>
              <w:spacing w:line="500" w:lineRule="exact"/>
              <w:jc w:val="center"/>
              <w:rPr>
                <w:rFonts w:ascii="宋体" w:hAnsi="宋体" w:cs="宋体"/>
                <w:sz w:val="24"/>
                <w:szCs w:val="24"/>
              </w:rPr>
            </w:pPr>
            <w:r>
              <w:rPr>
                <w:rFonts w:hint="eastAsia" w:ascii="宋体" w:hAnsi="宋体" w:cs="宋体"/>
                <w:sz w:val="24"/>
                <w:szCs w:val="24"/>
              </w:rPr>
              <w:t>项目名称及</w:t>
            </w:r>
          </w:p>
          <w:p w14:paraId="52D2E00F">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项目编号</w:t>
            </w:r>
          </w:p>
        </w:tc>
        <w:tc>
          <w:tcPr>
            <w:tcW w:w="5811" w:type="dxa"/>
            <w:tcBorders>
              <w:top w:val="single" w:color="auto" w:sz="4" w:space="0"/>
            </w:tcBorders>
            <w:shd w:val="clear" w:color="000000" w:fill="FFFFFF"/>
            <w:vAlign w:val="center"/>
          </w:tcPr>
          <w:p w14:paraId="7EEA8D4A">
            <w:pPr>
              <w:spacing w:line="500" w:lineRule="exact"/>
              <w:ind w:left="1200" w:hanging="1200" w:hangingChars="500"/>
              <w:rPr>
                <w:rFonts w:ascii="宋体" w:hAnsi="宋体" w:cs="宋体"/>
                <w:sz w:val="24"/>
                <w:szCs w:val="24"/>
              </w:rPr>
            </w:pPr>
            <w:r>
              <w:rPr>
                <w:rFonts w:hint="eastAsia" w:ascii="宋体" w:hAnsi="宋体" w:cs="宋体"/>
                <w:sz w:val="24"/>
                <w:szCs w:val="24"/>
              </w:rPr>
              <w:t>项目名称：2025年自治区自然资源规划研究院公有云租赁（包二）</w:t>
            </w:r>
          </w:p>
          <w:p w14:paraId="073B5B07">
            <w:pPr>
              <w:spacing w:line="500" w:lineRule="exact"/>
              <w:rPr>
                <w:rFonts w:ascii="宋体" w:hAnsi="宋体" w:cs="宋体"/>
                <w:sz w:val="24"/>
                <w:szCs w:val="24"/>
              </w:rPr>
            </w:pPr>
            <w:r>
              <w:rPr>
                <w:rFonts w:hint="eastAsia" w:ascii="宋体" w:hAnsi="宋体" w:cs="宋体"/>
                <w:sz w:val="24"/>
                <w:szCs w:val="24"/>
              </w:rPr>
              <w:t>项目编号：TH2025-ZF0120-02</w:t>
            </w:r>
          </w:p>
        </w:tc>
      </w:tr>
      <w:tr w14:paraId="73FC41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909" w:type="dxa"/>
            <w:vMerge w:val="restart"/>
            <w:shd w:val="clear" w:color="000000" w:fill="FFFFFF"/>
            <w:vAlign w:val="center"/>
          </w:tcPr>
          <w:p w14:paraId="601BF00E">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p>
        </w:tc>
        <w:tc>
          <w:tcPr>
            <w:tcW w:w="1782" w:type="dxa"/>
            <w:vMerge w:val="restart"/>
            <w:shd w:val="clear" w:color="000000" w:fill="FFFFFF"/>
            <w:vAlign w:val="center"/>
          </w:tcPr>
          <w:p w14:paraId="2AD52387">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资金来源及采购预算</w:t>
            </w:r>
          </w:p>
        </w:tc>
        <w:tc>
          <w:tcPr>
            <w:tcW w:w="5811" w:type="dxa"/>
            <w:tcBorders>
              <w:bottom w:val="single" w:color="auto" w:sz="4" w:space="0"/>
            </w:tcBorders>
            <w:shd w:val="clear" w:color="000000" w:fill="FFFFFF"/>
            <w:vAlign w:val="center"/>
          </w:tcPr>
          <w:p w14:paraId="4DC0AEBC">
            <w:pPr>
              <w:autoSpaceDE w:val="0"/>
              <w:autoSpaceDN w:val="0"/>
              <w:spacing w:line="500" w:lineRule="exact"/>
              <w:rPr>
                <w:rFonts w:ascii="宋体" w:hAnsi="宋体" w:cs="宋体"/>
                <w:b/>
                <w:sz w:val="24"/>
                <w:szCs w:val="24"/>
                <w:lang w:val="zh-CN"/>
              </w:rPr>
            </w:pPr>
            <w:r>
              <w:rPr>
                <w:rFonts w:hint="eastAsia" w:ascii="宋体" w:hAnsi="宋体" w:cs="宋体"/>
                <w:sz w:val="24"/>
                <w:szCs w:val="24"/>
                <w:lang w:val="zh-CN"/>
              </w:rPr>
              <w:t>资金来源：财政资金</w:t>
            </w:r>
          </w:p>
        </w:tc>
      </w:tr>
      <w:tr w14:paraId="673095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vMerge w:val="continue"/>
            <w:shd w:val="clear" w:color="000000" w:fill="FFFFFF"/>
            <w:vAlign w:val="center"/>
          </w:tcPr>
          <w:p w14:paraId="2F5993DA">
            <w:pPr>
              <w:autoSpaceDE w:val="0"/>
              <w:autoSpaceDN w:val="0"/>
              <w:spacing w:line="500" w:lineRule="exact"/>
              <w:jc w:val="center"/>
              <w:rPr>
                <w:rFonts w:ascii="宋体" w:hAnsi="宋体" w:cs="宋体"/>
                <w:sz w:val="24"/>
                <w:szCs w:val="24"/>
              </w:rPr>
            </w:pPr>
          </w:p>
        </w:tc>
        <w:tc>
          <w:tcPr>
            <w:tcW w:w="1782" w:type="dxa"/>
            <w:vMerge w:val="continue"/>
            <w:shd w:val="clear" w:color="000000" w:fill="FFFFFF"/>
            <w:vAlign w:val="center"/>
          </w:tcPr>
          <w:p w14:paraId="1A89E824">
            <w:pPr>
              <w:autoSpaceDE w:val="0"/>
              <w:autoSpaceDN w:val="0"/>
              <w:spacing w:line="500" w:lineRule="exact"/>
              <w:jc w:val="center"/>
              <w:rPr>
                <w:rFonts w:ascii="宋体" w:hAnsi="宋体" w:cs="宋体"/>
                <w:sz w:val="24"/>
                <w:szCs w:val="24"/>
                <w:lang w:val="zh-CN"/>
              </w:rPr>
            </w:pPr>
          </w:p>
        </w:tc>
        <w:tc>
          <w:tcPr>
            <w:tcW w:w="5811" w:type="dxa"/>
            <w:tcBorders>
              <w:bottom w:val="single" w:color="auto" w:sz="4" w:space="0"/>
            </w:tcBorders>
            <w:shd w:val="clear" w:color="000000" w:fill="FFFFFF"/>
            <w:vAlign w:val="center"/>
          </w:tcPr>
          <w:p w14:paraId="379B6DAB">
            <w:pPr>
              <w:autoSpaceDE w:val="0"/>
              <w:autoSpaceDN w:val="0"/>
              <w:spacing w:line="500" w:lineRule="exact"/>
              <w:rPr>
                <w:rFonts w:ascii="宋体" w:hAnsi="宋体" w:cs="宋体"/>
                <w:bCs/>
                <w:sz w:val="24"/>
                <w:szCs w:val="24"/>
              </w:rPr>
            </w:pPr>
            <w:r>
              <w:rPr>
                <w:rFonts w:hint="eastAsia" w:ascii="宋体" w:hAnsi="宋体" w:cs="宋体"/>
                <w:bCs/>
                <w:sz w:val="24"/>
                <w:szCs w:val="24"/>
              </w:rPr>
              <w:t>★采购预算：</w:t>
            </w:r>
            <w:r>
              <w:rPr>
                <w:rFonts w:hint="eastAsia" w:ascii="宋体" w:hAnsi="宋体" w:cs="宋体"/>
                <w:sz w:val="24"/>
                <w:szCs w:val="24"/>
              </w:rPr>
              <w:t>55.00万元</w:t>
            </w:r>
          </w:p>
          <w:p w14:paraId="60CB02A0">
            <w:pPr>
              <w:autoSpaceDE w:val="0"/>
              <w:autoSpaceDN w:val="0"/>
              <w:spacing w:line="500" w:lineRule="exact"/>
              <w:rPr>
                <w:rFonts w:ascii="宋体" w:hAnsi="宋体" w:cs="宋体"/>
                <w:b/>
                <w:bCs/>
                <w:sz w:val="24"/>
                <w:szCs w:val="24"/>
              </w:rPr>
            </w:pPr>
            <w:r>
              <w:rPr>
                <w:rFonts w:hint="eastAsia" w:ascii="宋体" w:hAnsi="宋体" w:cs="宋体"/>
                <w:b/>
                <w:bCs/>
                <w:sz w:val="24"/>
                <w:szCs w:val="24"/>
              </w:rPr>
              <w:t>注：如供应商的响应报价超出采购预算/最高限价将作无效响应处理。</w:t>
            </w:r>
          </w:p>
        </w:tc>
      </w:tr>
      <w:tr w14:paraId="4D6831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4DD9E1DB">
            <w:pPr>
              <w:autoSpaceDE w:val="0"/>
              <w:autoSpaceDN w:val="0"/>
              <w:spacing w:line="500" w:lineRule="exact"/>
              <w:jc w:val="center"/>
              <w:rPr>
                <w:rFonts w:ascii="宋体" w:hAnsi="宋体" w:cs="宋体"/>
                <w:sz w:val="24"/>
                <w:szCs w:val="24"/>
              </w:rPr>
            </w:pPr>
            <w:r>
              <w:rPr>
                <w:rFonts w:hint="eastAsia" w:ascii="宋体" w:hAnsi="宋体" w:cs="宋体"/>
                <w:sz w:val="24"/>
                <w:szCs w:val="24"/>
              </w:rPr>
              <w:t>1.2.5</w:t>
            </w:r>
          </w:p>
        </w:tc>
        <w:tc>
          <w:tcPr>
            <w:tcW w:w="1782" w:type="dxa"/>
            <w:shd w:val="clear" w:color="000000" w:fill="FFFFFF"/>
            <w:vAlign w:val="center"/>
          </w:tcPr>
          <w:p w14:paraId="3ABA7E34">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采购方式</w:t>
            </w:r>
          </w:p>
        </w:tc>
        <w:tc>
          <w:tcPr>
            <w:tcW w:w="5811" w:type="dxa"/>
            <w:tcBorders>
              <w:bottom w:val="single" w:color="auto" w:sz="4" w:space="0"/>
            </w:tcBorders>
            <w:shd w:val="clear" w:color="000000" w:fill="FFFFFF"/>
            <w:vAlign w:val="center"/>
          </w:tcPr>
          <w:p w14:paraId="1F885D18">
            <w:pPr>
              <w:spacing w:line="500" w:lineRule="exact"/>
              <w:rPr>
                <w:rFonts w:ascii="宋体" w:hAnsi="宋体" w:cs="宋体"/>
                <w:sz w:val="24"/>
                <w:szCs w:val="24"/>
              </w:rPr>
            </w:pPr>
            <w:r>
              <w:rPr>
                <w:rFonts w:hint="eastAsia" w:ascii="宋体" w:hAnsi="宋体" w:cs="宋体"/>
                <w:sz w:val="24"/>
                <w:szCs w:val="24"/>
              </w:rPr>
              <w:t>竞争性磋商</w:t>
            </w:r>
          </w:p>
        </w:tc>
      </w:tr>
      <w:tr w14:paraId="4A6E87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6" w:hRule="atLeast"/>
        </w:trPr>
        <w:tc>
          <w:tcPr>
            <w:tcW w:w="909" w:type="dxa"/>
            <w:shd w:val="clear" w:color="000000" w:fill="FFFFFF"/>
            <w:vAlign w:val="center"/>
          </w:tcPr>
          <w:p w14:paraId="31322099">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6</w:t>
            </w:r>
          </w:p>
        </w:tc>
        <w:tc>
          <w:tcPr>
            <w:tcW w:w="1782" w:type="dxa"/>
            <w:shd w:val="clear" w:color="000000" w:fill="FFFFFF"/>
            <w:vAlign w:val="center"/>
          </w:tcPr>
          <w:p w14:paraId="6B196459">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采购需求</w:t>
            </w:r>
          </w:p>
        </w:tc>
        <w:tc>
          <w:tcPr>
            <w:tcW w:w="5811" w:type="dxa"/>
            <w:shd w:val="clear" w:color="000000" w:fill="FFFFFF"/>
            <w:vAlign w:val="center"/>
          </w:tcPr>
          <w:p w14:paraId="482B9135">
            <w:pPr>
              <w:spacing w:line="500" w:lineRule="exact"/>
              <w:rPr>
                <w:rFonts w:ascii="宋体" w:hAnsi="宋体" w:cs="宋体"/>
                <w:kern w:val="0"/>
                <w:sz w:val="24"/>
                <w:szCs w:val="24"/>
              </w:rPr>
            </w:pPr>
            <w:r>
              <w:rPr>
                <w:rFonts w:hint="eastAsia" w:ascii="宋体" w:hAnsi="宋体" w:cs="宋体"/>
                <w:kern w:val="0"/>
                <w:sz w:val="24"/>
                <w:szCs w:val="24"/>
              </w:rPr>
              <w:t>提供互联网云主机、云数据库、云存储、云备份、网络、云短信、安全防护等资源租赁、运维及培训等服务。</w:t>
            </w:r>
          </w:p>
        </w:tc>
      </w:tr>
      <w:tr w14:paraId="3ED38E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909" w:type="dxa"/>
            <w:shd w:val="clear" w:color="000000" w:fill="FFFFFF"/>
            <w:vAlign w:val="center"/>
          </w:tcPr>
          <w:p w14:paraId="0D46A845">
            <w:pPr>
              <w:autoSpaceDE w:val="0"/>
              <w:autoSpaceDN w:val="0"/>
              <w:spacing w:line="500" w:lineRule="exact"/>
              <w:jc w:val="center"/>
              <w:rPr>
                <w:rFonts w:ascii="宋体" w:hAnsi="宋体" w:cs="宋体"/>
                <w:sz w:val="24"/>
                <w:szCs w:val="24"/>
              </w:rPr>
            </w:pPr>
            <w:r>
              <w:rPr>
                <w:rFonts w:hint="eastAsia" w:ascii="宋体" w:hAnsi="宋体" w:cs="宋体"/>
                <w:sz w:val="24"/>
                <w:szCs w:val="24"/>
              </w:rPr>
              <w:t>1.2.7</w:t>
            </w:r>
          </w:p>
        </w:tc>
        <w:tc>
          <w:tcPr>
            <w:tcW w:w="1782" w:type="dxa"/>
            <w:shd w:val="clear" w:color="000000" w:fill="FFFFFF"/>
            <w:vAlign w:val="center"/>
          </w:tcPr>
          <w:p w14:paraId="6AB21DA1">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合同履行期限及服务地点</w:t>
            </w:r>
          </w:p>
        </w:tc>
        <w:tc>
          <w:tcPr>
            <w:tcW w:w="5811" w:type="dxa"/>
            <w:shd w:val="clear" w:color="000000" w:fill="FFFFFF"/>
            <w:vAlign w:val="center"/>
          </w:tcPr>
          <w:p w14:paraId="4E279D07">
            <w:pPr>
              <w:spacing w:line="500" w:lineRule="exact"/>
              <w:rPr>
                <w:rFonts w:ascii="宋体" w:hAnsi="宋体" w:cs="宋体"/>
                <w:kern w:val="0"/>
                <w:sz w:val="24"/>
                <w:szCs w:val="24"/>
              </w:rPr>
            </w:pPr>
            <w:r>
              <w:rPr>
                <w:rFonts w:hint="eastAsia" w:ascii="宋体" w:hAnsi="宋体" w:cs="宋体"/>
                <w:kern w:val="0"/>
                <w:sz w:val="24"/>
                <w:szCs w:val="24"/>
                <w:lang w:val="zh-CN"/>
              </w:rPr>
              <w:t>合同履行期限：一年</w:t>
            </w:r>
          </w:p>
          <w:p w14:paraId="60BFF2D4">
            <w:pPr>
              <w:spacing w:line="500" w:lineRule="exact"/>
              <w:rPr>
                <w:rFonts w:ascii="宋体" w:hAnsi="宋体" w:cs="宋体"/>
                <w:kern w:val="0"/>
                <w:sz w:val="24"/>
                <w:szCs w:val="24"/>
              </w:rPr>
            </w:pPr>
            <w:r>
              <w:rPr>
                <w:rFonts w:hint="eastAsia" w:ascii="宋体" w:hAnsi="宋体" w:cs="宋体"/>
                <w:kern w:val="0"/>
                <w:sz w:val="24"/>
                <w:szCs w:val="24"/>
              </w:rPr>
              <w:t>服务地点：乌鲁木齐市</w:t>
            </w:r>
          </w:p>
        </w:tc>
      </w:tr>
      <w:tr w14:paraId="30812B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05" w:hRule="atLeast"/>
        </w:trPr>
        <w:tc>
          <w:tcPr>
            <w:tcW w:w="909" w:type="dxa"/>
            <w:vMerge w:val="restart"/>
            <w:shd w:val="clear" w:color="000000" w:fill="FFFFFF"/>
            <w:vAlign w:val="center"/>
          </w:tcPr>
          <w:p w14:paraId="5507E1CA">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1.3.1</w:t>
            </w:r>
          </w:p>
        </w:tc>
        <w:tc>
          <w:tcPr>
            <w:tcW w:w="1782" w:type="dxa"/>
            <w:shd w:val="clear" w:color="000000" w:fill="FFFFFF"/>
            <w:vAlign w:val="center"/>
          </w:tcPr>
          <w:p w14:paraId="2A6DE1D8">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供应商资格</w:t>
            </w:r>
          </w:p>
          <w:p w14:paraId="547DDEAE">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要求</w:t>
            </w:r>
          </w:p>
        </w:tc>
        <w:tc>
          <w:tcPr>
            <w:tcW w:w="5811" w:type="dxa"/>
            <w:shd w:val="clear" w:color="000000" w:fill="FFFFFF"/>
            <w:vAlign w:val="center"/>
          </w:tcPr>
          <w:p w14:paraId="7BD4906D">
            <w:pPr>
              <w:spacing w:line="500" w:lineRule="exact"/>
              <w:rPr>
                <w:rFonts w:ascii="宋体" w:hAnsi="宋体" w:cs="宋体"/>
                <w:sz w:val="24"/>
                <w:szCs w:val="24"/>
              </w:rPr>
            </w:pPr>
            <w:r>
              <w:rPr>
                <w:rFonts w:hint="eastAsia" w:ascii="宋体" w:hAnsi="宋体" w:cs="宋体"/>
                <w:sz w:val="24"/>
                <w:szCs w:val="24"/>
              </w:rPr>
              <w:t>1.满足《中华人民共和国政府采购法》第二十二条；</w:t>
            </w:r>
          </w:p>
          <w:p w14:paraId="24B58FEC">
            <w:pPr>
              <w:spacing w:line="500" w:lineRule="exact"/>
              <w:rPr>
                <w:rFonts w:ascii="宋体" w:hAnsi="宋体" w:cs="宋体"/>
                <w:sz w:val="24"/>
                <w:szCs w:val="24"/>
              </w:rPr>
            </w:pPr>
            <w:r>
              <w:rPr>
                <w:rFonts w:hint="eastAsia" w:ascii="宋体" w:hAnsi="宋体" w:cs="宋体"/>
                <w:sz w:val="24"/>
                <w:szCs w:val="24"/>
              </w:rPr>
              <w:t>2.落实政府采购政策需满足的资格要求：</w:t>
            </w:r>
            <w:r>
              <w:rPr>
                <w:rFonts w:hint="eastAsia" w:ascii="宋体" w:hAnsi="宋体" w:cs="宋体"/>
                <w:bCs/>
                <w:sz w:val="24"/>
              </w:rPr>
              <w:t>本项目不专门面向中小企业</w:t>
            </w:r>
            <w:r>
              <w:rPr>
                <w:rFonts w:hint="eastAsia" w:ascii="宋体" w:hAnsi="宋体" w:cs="宋体"/>
                <w:sz w:val="24"/>
                <w:szCs w:val="24"/>
              </w:rPr>
              <w:t>；</w:t>
            </w:r>
          </w:p>
          <w:p w14:paraId="645F20FB">
            <w:pPr>
              <w:spacing w:line="500" w:lineRule="exact"/>
              <w:rPr>
                <w:rFonts w:ascii="宋体" w:hAnsi="宋体" w:cs="宋体"/>
                <w:sz w:val="24"/>
                <w:szCs w:val="24"/>
              </w:rPr>
            </w:pPr>
            <w:r>
              <w:rPr>
                <w:rFonts w:hint="eastAsia" w:ascii="宋体" w:hAnsi="宋体" w:cs="宋体"/>
                <w:sz w:val="24"/>
                <w:szCs w:val="24"/>
              </w:rPr>
              <w:t>3.本项目的特定资格要求：无。</w:t>
            </w:r>
          </w:p>
        </w:tc>
      </w:tr>
      <w:tr w14:paraId="4B7551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vMerge w:val="continue"/>
            <w:shd w:val="clear" w:color="000000" w:fill="FFFFFF"/>
            <w:vAlign w:val="center"/>
          </w:tcPr>
          <w:p w14:paraId="66738F49">
            <w:pPr>
              <w:autoSpaceDE w:val="0"/>
              <w:autoSpaceDN w:val="0"/>
              <w:spacing w:line="500" w:lineRule="exact"/>
              <w:jc w:val="center"/>
              <w:rPr>
                <w:rFonts w:ascii="宋体" w:hAnsi="宋体" w:cs="宋体"/>
                <w:sz w:val="24"/>
                <w:szCs w:val="24"/>
              </w:rPr>
            </w:pPr>
          </w:p>
        </w:tc>
        <w:tc>
          <w:tcPr>
            <w:tcW w:w="1782" w:type="dxa"/>
            <w:shd w:val="clear" w:color="000000" w:fill="FFFFFF"/>
            <w:vAlign w:val="center"/>
          </w:tcPr>
          <w:p w14:paraId="7A4CCE84">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本项目落实政府采购政策预留份额要求</w:t>
            </w:r>
          </w:p>
        </w:tc>
        <w:tc>
          <w:tcPr>
            <w:tcW w:w="5811" w:type="dxa"/>
            <w:shd w:val="clear" w:color="000000" w:fill="FFFFFF"/>
            <w:vAlign w:val="center"/>
          </w:tcPr>
          <w:p w14:paraId="6F9B867A">
            <w:pPr>
              <w:widowControl/>
              <w:spacing w:line="500" w:lineRule="exact"/>
              <w:rPr>
                <w:rFonts w:ascii="宋体" w:hAnsi="宋体" w:cs="宋体"/>
                <w:kern w:val="0"/>
                <w:sz w:val="24"/>
                <w:szCs w:val="24"/>
              </w:rPr>
            </w:pPr>
            <w:r>
              <w:rPr>
                <w:rFonts w:hint="eastAsia" w:ascii="宋体" w:hAnsi="宋体" w:cs="宋体"/>
                <w:kern w:val="0"/>
                <w:sz w:val="24"/>
                <w:szCs w:val="24"/>
              </w:rPr>
              <w:t>1.中小企业政策</w:t>
            </w:r>
          </w:p>
          <w:p w14:paraId="3C82DF25">
            <w:pPr>
              <w:widowControl/>
              <w:spacing w:line="500" w:lineRule="exact"/>
              <w:rPr>
                <w:rFonts w:ascii="宋体" w:hAnsi="宋体" w:cs="宋体"/>
                <w:kern w:val="0"/>
                <w:sz w:val="24"/>
                <w:szCs w:val="24"/>
              </w:rPr>
            </w:pPr>
            <w:r>
              <w:rPr>
                <w:rFonts w:hint="eastAsia" w:ascii="宋体" w:hAnsi="宋体" w:cs="宋体"/>
                <w:kern w:val="0"/>
                <w:sz w:val="24"/>
                <w:szCs w:val="24"/>
              </w:rPr>
              <w:t>☑本项目不专门面向中小企业预留采购份额。</w:t>
            </w:r>
          </w:p>
          <w:p w14:paraId="03B76CC8">
            <w:pPr>
              <w:widowControl/>
              <w:spacing w:line="500" w:lineRule="exact"/>
              <w:rPr>
                <w:rFonts w:ascii="宋体" w:hAnsi="宋体" w:cs="宋体"/>
                <w:kern w:val="0"/>
                <w:sz w:val="24"/>
                <w:szCs w:val="24"/>
              </w:rPr>
            </w:pPr>
            <w:r>
              <w:rPr>
                <w:rFonts w:hint="eastAsia" w:ascii="宋体" w:hAnsi="宋体" w:cs="宋体"/>
                <w:kern w:val="0"/>
                <w:sz w:val="24"/>
                <w:szCs w:val="24"/>
              </w:rPr>
              <w:t>□本项目专门面向中小/小微企业采购。即：提供的货物、服务全部由符合政策要求的中小/小微企业制造、服务全部由符合政策要求的中小/小微企业承接。</w:t>
            </w:r>
          </w:p>
          <w:p w14:paraId="2ED4DC12">
            <w:pPr>
              <w:widowControl/>
              <w:spacing w:line="500" w:lineRule="exact"/>
              <w:rPr>
                <w:rFonts w:ascii="宋体" w:hAnsi="宋体" w:cs="宋体"/>
                <w:kern w:val="0"/>
                <w:sz w:val="24"/>
                <w:szCs w:val="24"/>
              </w:rPr>
            </w:pPr>
            <w:r>
              <w:rPr>
                <w:rFonts w:hint="eastAsia" w:ascii="宋体" w:hAnsi="宋体" w:cs="宋体"/>
                <w:kern w:val="0"/>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kern w:val="0"/>
                <w:sz w:val="24"/>
                <w:szCs w:val="24"/>
                <w:u w:val="single"/>
              </w:rPr>
              <w:t>/。</w:t>
            </w:r>
          </w:p>
          <w:p w14:paraId="370B66D9">
            <w:pPr>
              <w:widowControl/>
              <w:spacing w:line="500" w:lineRule="exact"/>
              <w:rPr>
                <w:rFonts w:ascii="宋体" w:hAnsi="宋体" w:cs="宋体"/>
                <w:sz w:val="24"/>
                <w:szCs w:val="24"/>
              </w:rPr>
            </w:pPr>
            <w:r>
              <w:rPr>
                <w:rFonts w:hint="eastAsia" w:ascii="宋体" w:hAnsi="宋体" w:cs="宋体"/>
                <w:kern w:val="0"/>
                <w:sz w:val="24"/>
                <w:szCs w:val="24"/>
              </w:rPr>
              <w:t>2.其它落实政府采购政策的资格要求：</w:t>
            </w:r>
            <w:r>
              <w:rPr>
                <w:rFonts w:hint="eastAsia" w:ascii="宋体" w:hAnsi="宋体" w:cs="宋体"/>
                <w:kern w:val="0"/>
                <w:sz w:val="24"/>
                <w:szCs w:val="24"/>
                <w:u w:val="single"/>
              </w:rPr>
              <w:t>/。</w:t>
            </w:r>
          </w:p>
        </w:tc>
      </w:tr>
      <w:tr w14:paraId="04DC3A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vMerge w:val="continue"/>
            <w:shd w:val="clear" w:color="000000" w:fill="FFFFFF"/>
            <w:vAlign w:val="center"/>
          </w:tcPr>
          <w:p w14:paraId="6EB7E39E">
            <w:pPr>
              <w:autoSpaceDE w:val="0"/>
              <w:autoSpaceDN w:val="0"/>
              <w:spacing w:line="500" w:lineRule="exact"/>
              <w:jc w:val="center"/>
              <w:rPr>
                <w:rFonts w:ascii="宋体" w:hAnsi="宋体" w:cs="宋体"/>
                <w:sz w:val="24"/>
                <w:szCs w:val="24"/>
              </w:rPr>
            </w:pPr>
          </w:p>
        </w:tc>
        <w:tc>
          <w:tcPr>
            <w:tcW w:w="1782" w:type="dxa"/>
            <w:shd w:val="clear" w:color="000000" w:fill="FFFFFF"/>
            <w:vAlign w:val="center"/>
          </w:tcPr>
          <w:p w14:paraId="1FA40E0D">
            <w:pPr>
              <w:autoSpaceDE w:val="0"/>
              <w:autoSpaceDN w:val="0"/>
              <w:spacing w:line="500" w:lineRule="exact"/>
              <w:jc w:val="center"/>
              <w:rPr>
                <w:rFonts w:ascii="宋体" w:hAnsi="宋体" w:cs="宋体"/>
                <w:sz w:val="24"/>
                <w:szCs w:val="24"/>
                <w:lang w:val="zh-CN"/>
              </w:rPr>
            </w:pPr>
            <w:r>
              <w:rPr>
                <w:rFonts w:hint="eastAsia" w:ascii="宋体" w:hAnsi="宋体" w:cs="宋体"/>
                <w:bCs/>
                <w:sz w:val="24"/>
              </w:rPr>
              <w:t>执行财政政策响应报价评审时扣除比例</w:t>
            </w:r>
          </w:p>
        </w:tc>
        <w:tc>
          <w:tcPr>
            <w:tcW w:w="5811" w:type="dxa"/>
            <w:shd w:val="clear" w:color="000000" w:fill="FFFFFF"/>
            <w:vAlign w:val="center"/>
          </w:tcPr>
          <w:p w14:paraId="73BBC0B1">
            <w:pPr>
              <w:widowControl/>
              <w:spacing w:line="500" w:lineRule="exact"/>
              <w:rPr>
                <w:rFonts w:ascii="宋体" w:hAnsi="宋体" w:cs="宋体"/>
                <w:kern w:val="0"/>
                <w:sz w:val="24"/>
                <w:szCs w:val="24"/>
              </w:rPr>
            </w:pPr>
            <w:r>
              <w:rPr>
                <w:rFonts w:hint="eastAsia" w:ascii="宋体" w:hAnsi="宋体" w:cs="宋体"/>
                <w:kern w:val="0"/>
                <w:sz w:val="24"/>
                <w:szCs w:val="24"/>
              </w:rPr>
              <w:t>本项目不专门面向中小企业采购，对符合条件的小微企业报价给予10%扣除。</w:t>
            </w:r>
          </w:p>
        </w:tc>
      </w:tr>
      <w:tr w14:paraId="1C528C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29" w:hRule="atLeast"/>
        </w:trPr>
        <w:tc>
          <w:tcPr>
            <w:tcW w:w="909" w:type="dxa"/>
            <w:vMerge w:val="continue"/>
            <w:shd w:val="clear" w:color="000000" w:fill="FFFFFF"/>
            <w:vAlign w:val="center"/>
          </w:tcPr>
          <w:p w14:paraId="0FBAC982">
            <w:pPr>
              <w:autoSpaceDE w:val="0"/>
              <w:autoSpaceDN w:val="0"/>
              <w:spacing w:line="500" w:lineRule="exact"/>
              <w:jc w:val="center"/>
              <w:rPr>
                <w:rFonts w:ascii="宋体" w:hAnsi="宋体" w:cs="宋体"/>
                <w:sz w:val="24"/>
                <w:szCs w:val="24"/>
              </w:rPr>
            </w:pPr>
          </w:p>
        </w:tc>
        <w:tc>
          <w:tcPr>
            <w:tcW w:w="1782" w:type="dxa"/>
            <w:shd w:val="clear" w:color="000000" w:fill="FFFFFF"/>
            <w:vAlign w:val="center"/>
          </w:tcPr>
          <w:p w14:paraId="0BD14C82">
            <w:pPr>
              <w:autoSpaceDE w:val="0"/>
              <w:autoSpaceDN w:val="0"/>
              <w:spacing w:line="500" w:lineRule="exact"/>
              <w:jc w:val="center"/>
              <w:rPr>
                <w:rFonts w:ascii="宋体" w:hAnsi="宋体" w:cs="宋体"/>
                <w:sz w:val="24"/>
                <w:szCs w:val="24"/>
                <w:lang w:val="zh-CN"/>
              </w:rPr>
            </w:pPr>
            <w:r>
              <w:rPr>
                <w:rFonts w:hint="eastAsia" w:ascii="宋体" w:hAnsi="宋体" w:cs="宋体"/>
                <w:sz w:val="24"/>
              </w:rPr>
              <w:t>本项目采购标的所属行业</w:t>
            </w:r>
          </w:p>
        </w:tc>
        <w:tc>
          <w:tcPr>
            <w:tcW w:w="5811" w:type="dxa"/>
            <w:shd w:val="clear" w:color="000000" w:fill="FFFFFF"/>
            <w:vAlign w:val="center"/>
          </w:tcPr>
          <w:p w14:paraId="7770C741">
            <w:pPr>
              <w:spacing w:line="500" w:lineRule="exact"/>
              <w:jc w:val="left"/>
              <w:rPr>
                <w:rFonts w:ascii="宋体" w:hAnsi="宋体" w:cs="宋体"/>
                <w:sz w:val="24"/>
                <w:szCs w:val="24"/>
                <w:lang w:val="zh-CN"/>
              </w:rPr>
            </w:pPr>
            <w:r>
              <w:rPr>
                <w:rFonts w:hint="eastAsia" w:ascii="宋体" w:hAnsi="宋体" w:cs="宋体"/>
                <w:sz w:val="24"/>
                <w:szCs w:val="24"/>
                <w:lang w:val="zh-CN"/>
              </w:rPr>
              <w:t>本项目标的所属行业：根据《关于印发中小企业划型标准规定的通知》工信部联企业〔2011〕300号规定，本项目采购标的对应的中小企业划分标准所属行业如下：</w:t>
            </w:r>
          </w:p>
          <w:tbl>
            <w:tblPr>
              <w:tblStyle w:val="43"/>
              <w:tblW w:w="5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0"/>
            </w:tblGrid>
            <w:tr w14:paraId="52AF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0" w:type="dxa"/>
                  <w:tcBorders>
                    <w:top w:val="single" w:color="auto" w:sz="4" w:space="0"/>
                    <w:left w:val="single" w:color="auto" w:sz="4" w:space="0"/>
                    <w:bottom w:val="single" w:color="auto" w:sz="4" w:space="0"/>
                    <w:right w:val="single" w:color="auto" w:sz="4" w:space="0"/>
                  </w:tcBorders>
                  <w:vAlign w:val="center"/>
                </w:tcPr>
                <w:p w14:paraId="3C98F303">
                  <w:pPr>
                    <w:spacing w:line="500" w:lineRule="exact"/>
                    <w:jc w:val="center"/>
                    <w:rPr>
                      <w:rFonts w:ascii="宋体" w:hAnsi="宋体" w:cs="宋体"/>
                      <w:b/>
                      <w:sz w:val="24"/>
                      <w:szCs w:val="24"/>
                    </w:rPr>
                  </w:pPr>
                  <w:r>
                    <w:rPr>
                      <w:rFonts w:hint="eastAsia" w:ascii="宋体" w:hAnsi="宋体" w:cs="宋体"/>
                      <w:b/>
                      <w:sz w:val="24"/>
                      <w:szCs w:val="24"/>
                    </w:rPr>
                    <w:t>中小企业划分标准所属行业</w:t>
                  </w:r>
                </w:p>
              </w:tc>
            </w:tr>
            <w:tr w14:paraId="6491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0" w:type="dxa"/>
                  <w:tcBorders>
                    <w:top w:val="single" w:color="auto" w:sz="4" w:space="0"/>
                    <w:left w:val="single" w:color="auto" w:sz="4" w:space="0"/>
                    <w:bottom w:val="single" w:color="auto" w:sz="4" w:space="0"/>
                    <w:right w:val="single" w:color="auto" w:sz="4" w:space="0"/>
                  </w:tcBorders>
                  <w:vAlign w:val="center"/>
                </w:tcPr>
                <w:p w14:paraId="346367CA">
                  <w:pPr>
                    <w:spacing w:line="500" w:lineRule="exact"/>
                    <w:jc w:val="center"/>
                    <w:rPr>
                      <w:rFonts w:ascii="宋体" w:hAnsi="宋体" w:cs="宋体"/>
                      <w:kern w:val="0"/>
                      <w:sz w:val="24"/>
                      <w:szCs w:val="24"/>
                    </w:rPr>
                  </w:pPr>
                  <w:r>
                    <w:rPr>
                      <w:rFonts w:hint="eastAsia" w:ascii="宋体" w:hAnsi="宋体" w:cs="宋体"/>
                      <w:sz w:val="24"/>
                      <w:szCs w:val="24"/>
                    </w:rPr>
                    <w:t>软件和信息技术服务业</w:t>
                  </w:r>
                </w:p>
              </w:tc>
            </w:tr>
          </w:tbl>
          <w:p w14:paraId="3D9BC7F3">
            <w:pPr>
              <w:autoSpaceDE w:val="0"/>
              <w:autoSpaceDN w:val="0"/>
              <w:spacing w:line="500" w:lineRule="exact"/>
              <w:rPr>
                <w:rFonts w:ascii="宋体" w:hAnsi="宋体" w:cs="宋体"/>
                <w:kern w:val="0"/>
                <w:sz w:val="24"/>
                <w:szCs w:val="24"/>
              </w:rPr>
            </w:pPr>
          </w:p>
        </w:tc>
      </w:tr>
      <w:tr w14:paraId="65F54C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25ED47B6">
            <w:pPr>
              <w:autoSpaceDE w:val="0"/>
              <w:autoSpaceDN w:val="0"/>
              <w:spacing w:line="500" w:lineRule="exact"/>
              <w:jc w:val="center"/>
              <w:rPr>
                <w:rFonts w:ascii="宋体" w:hAnsi="宋体" w:cs="宋体"/>
                <w:sz w:val="24"/>
                <w:szCs w:val="24"/>
              </w:rPr>
            </w:pPr>
            <w:r>
              <w:rPr>
                <w:rFonts w:hint="eastAsia" w:ascii="宋体" w:hAnsi="宋体" w:cs="宋体"/>
                <w:sz w:val="24"/>
                <w:szCs w:val="24"/>
              </w:rPr>
              <w:t>2.2.1</w:t>
            </w:r>
          </w:p>
        </w:tc>
        <w:tc>
          <w:tcPr>
            <w:tcW w:w="1782" w:type="dxa"/>
            <w:shd w:val="clear" w:color="000000" w:fill="FFFFFF"/>
            <w:vAlign w:val="center"/>
          </w:tcPr>
          <w:p w14:paraId="1AE4D4EE">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rPr>
              <w:t>磋商文件澄清和修改</w:t>
            </w:r>
          </w:p>
        </w:tc>
        <w:tc>
          <w:tcPr>
            <w:tcW w:w="5811" w:type="dxa"/>
            <w:shd w:val="clear" w:color="000000" w:fill="FFFFFF"/>
            <w:vAlign w:val="center"/>
          </w:tcPr>
          <w:p w14:paraId="57C970B2">
            <w:pPr>
              <w:autoSpaceDE w:val="0"/>
              <w:autoSpaceDN w:val="0"/>
              <w:spacing w:line="500" w:lineRule="exact"/>
              <w:rPr>
                <w:rFonts w:ascii="宋体" w:hAnsi="宋体" w:cs="宋体"/>
                <w:sz w:val="24"/>
                <w:szCs w:val="24"/>
              </w:rPr>
            </w:pPr>
            <w:r>
              <w:rPr>
                <w:rFonts w:hint="eastAsia" w:ascii="宋体" w:hAnsi="宋体" w:cs="宋体"/>
                <w:sz w:val="24"/>
                <w:szCs w:val="24"/>
                <w:lang w:val="zh-CN"/>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tc>
      </w:tr>
      <w:tr w14:paraId="3E895C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0E801EC6">
            <w:pPr>
              <w:autoSpaceDE w:val="0"/>
              <w:autoSpaceDN w:val="0"/>
              <w:spacing w:line="500" w:lineRule="exact"/>
              <w:jc w:val="center"/>
              <w:rPr>
                <w:rFonts w:ascii="宋体" w:hAnsi="宋体" w:cs="宋体"/>
                <w:sz w:val="24"/>
                <w:szCs w:val="24"/>
              </w:rPr>
            </w:pPr>
            <w:r>
              <w:rPr>
                <w:rFonts w:hint="eastAsia" w:ascii="宋体" w:hAnsi="宋体" w:cs="宋体"/>
                <w:sz w:val="24"/>
                <w:szCs w:val="24"/>
              </w:rPr>
              <w:t>3.3.1</w:t>
            </w:r>
          </w:p>
        </w:tc>
        <w:tc>
          <w:tcPr>
            <w:tcW w:w="1782" w:type="dxa"/>
            <w:shd w:val="clear" w:color="000000" w:fill="FFFFFF"/>
            <w:vAlign w:val="center"/>
          </w:tcPr>
          <w:p w14:paraId="64295D3B">
            <w:pPr>
              <w:autoSpaceDE w:val="0"/>
              <w:autoSpaceDN w:val="0"/>
              <w:spacing w:line="500" w:lineRule="exact"/>
              <w:jc w:val="center"/>
              <w:rPr>
                <w:rFonts w:ascii="宋体" w:hAnsi="宋体" w:cs="宋体"/>
                <w:sz w:val="24"/>
                <w:szCs w:val="24"/>
              </w:rPr>
            </w:pPr>
            <w:r>
              <w:rPr>
                <w:rFonts w:hint="eastAsia" w:ascii="宋体" w:hAnsi="宋体" w:cs="宋体"/>
                <w:sz w:val="24"/>
                <w:szCs w:val="24"/>
              </w:rPr>
              <w:t>响应有效期</w:t>
            </w:r>
          </w:p>
        </w:tc>
        <w:tc>
          <w:tcPr>
            <w:tcW w:w="5811" w:type="dxa"/>
            <w:shd w:val="clear" w:color="000000" w:fill="FFFFFF"/>
            <w:vAlign w:val="center"/>
          </w:tcPr>
          <w:p w14:paraId="21EA8F54">
            <w:pPr>
              <w:autoSpaceDE w:val="0"/>
              <w:autoSpaceDN w:val="0"/>
              <w:spacing w:line="500" w:lineRule="exact"/>
              <w:rPr>
                <w:rFonts w:ascii="宋体" w:hAnsi="宋体" w:cs="宋体"/>
                <w:sz w:val="24"/>
                <w:szCs w:val="24"/>
              </w:rPr>
            </w:pPr>
            <w:r>
              <w:rPr>
                <w:rFonts w:hint="eastAsia" w:ascii="宋体" w:hAnsi="宋体" w:cs="宋体"/>
                <w:sz w:val="24"/>
                <w:szCs w:val="24"/>
              </w:rPr>
              <w:t>自提交响应文件截止之日起90日历日</w:t>
            </w:r>
          </w:p>
        </w:tc>
      </w:tr>
      <w:tr w14:paraId="5732EE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36B8771D">
            <w:pPr>
              <w:autoSpaceDE w:val="0"/>
              <w:autoSpaceDN w:val="0"/>
              <w:spacing w:line="500" w:lineRule="exact"/>
              <w:jc w:val="center"/>
              <w:rPr>
                <w:rFonts w:ascii="宋体" w:hAnsi="宋体" w:cs="宋体"/>
                <w:sz w:val="24"/>
                <w:szCs w:val="24"/>
              </w:rPr>
            </w:pPr>
            <w:r>
              <w:rPr>
                <w:rFonts w:hint="eastAsia" w:ascii="宋体" w:hAnsi="宋体" w:cs="宋体"/>
                <w:sz w:val="24"/>
                <w:szCs w:val="24"/>
              </w:rPr>
              <w:t>3.4</w:t>
            </w:r>
          </w:p>
        </w:tc>
        <w:tc>
          <w:tcPr>
            <w:tcW w:w="1782" w:type="dxa"/>
            <w:shd w:val="clear" w:color="000000" w:fill="FFFFFF"/>
            <w:vAlign w:val="center"/>
          </w:tcPr>
          <w:p w14:paraId="5DBE57F1">
            <w:pPr>
              <w:autoSpaceDE w:val="0"/>
              <w:autoSpaceDN w:val="0"/>
              <w:spacing w:line="500" w:lineRule="exact"/>
              <w:jc w:val="center"/>
              <w:rPr>
                <w:rFonts w:ascii="宋体" w:hAnsi="宋体" w:cs="宋体"/>
                <w:sz w:val="24"/>
                <w:szCs w:val="24"/>
              </w:rPr>
            </w:pPr>
            <w:r>
              <w:rPr>
                <w:rFonts w:hint="eastAsia" w:ascii="宋体" w:hAnsi="宋体" w:cs="宋体"/>
                <w:sz w:val="24"/>
                <w:szCs w:val="24"/>
              </w:rPr>
              <w:t>磋商保证金</w:t>
            </w:r>
          </w:p>
        </w:tc>
        <w:tc>
          <w:tcPr>
            <w:tcW w:w="5811" w:type="dxa"/>
            <w:shd w:val="clear" w:color="000000" w:fill="FFFFFF"/>
            <w:vAlign w:val="center"/>
          </w:tcPr>
          <w:p w14:paraId="6A40B288">
            <w:pPr>
              <w:spacing w:line="500" w:lineRule="exact"/>
              <w:jc w:val="left"/>
              <w:rPr>
                <w:rFonts w:ascii="宋体" w:hAnsi="宋体" w:cs="宋体"/>
                <w:b/>
                <w:bCs/>
                <w:sz w:val="24"/>
              </w:rPr>
            </w:pPr>
            <w:r>
              <w:rPr>
                <w:rFonts w:hint="eastAsia" w:ascii="宋体" w:hAnsi="宋体" w:cs="宋体"/>
                <w:b/>
                <w:bCs/>
                <w:sz w:val="24"/>
              </w:rPr>
              <w:t>磋商保证金金额：</w:t>
            </w:r>
            <w:r>
              <w:rPr>
                <w:rFonts w:hint="eastAsia" w:ascii="宋体" w:hAnsi="宋体" w:cs="宋体"/>
                <w:b/>
                <w:sz w:val="24"/>
              </w:rPr>
              <w:t>5000</w:t>
            </w:r>
            <w:r>
              <w:rPr>
                <w:rFonts w:hint="eastAsia" w:ascii="宋体" w:hAnsi="宋体" w:cs="宋体"/>
                <w:b/>
                <w:bCs/>
                <w:sz w:val="24"/>
              </w:rPr>
              <w:t>元</w:t>
            </w:r>
          </w:p>
          <w:p w14:paraId="4F0E0085">
            <w:pPr>
              <w:spacing w:line="500" w:lineRule="exact"/>
              <w:jc w:val="left"/>
              <w:rPr>
                <w:rFonts w:ascii="宋体" w:hAnsi="宋体" w:cs="宋体"/>
                <w:b/>
                <w:bCs/>
                <w:sz w:val="24"/>
              </w:rPr>
            </w:pPr>
            <w:r>
              <w:rPr>
                <w:rFonts w:hint="eastAsia" w:ascii="宋体" w:hAnsi="宋体" w:cs="宋体"/>
                <w:b/>
                <w:bCs/>
                <w:sz w:val="24"/>
              </w:rPr>
              <w:t>磋商保证金缴纳方式：</w:t>
            </w:r>
            <w:r>
              <w:rPr>
                <w:rFonts w:hint="eastAsia" w:ascii="宋体" w:hAnsi="宋体" w:cs="宋体"/>
                <w:sz w:val="24"/>
              </w:rPr>
              <w:t>支票、汇票、本票或者金融机构、担保机构出具的保函等非现金方式递交</w:t>
            </w:r>
          </w:p>
          <w:p w14:paraId="6736C47B">
            <w:pPr>
              <w:spacing w:line="500" w:lineRule="exact"/>
              <w:jc w:val="left"/>
              <w:rPr>
                <w:rFonts w:ascii="宋体" w:hAnsi="宋体" w:cs="宋体"/>
                <w:b/>
                <w:bCs/>
                <w:sz w:val="24"/>
              </w:rPr>
            </w:pPr>
            <w:r>
              <w:rPr>
                <w:rFonts w:hint="eastAsia" w:ascii="宋体" w:hAnsi="宋体" w:cs="宋体"/>
                <w:b/>
                <w:bCs/>
                <w:sz w:val="24"/>
              </w:rPr>
              <w:t>公司名称：</w:t>
            </w:r>
            <w:r>
              <w:rPr>
                <w:rFonts w:hint="eastAsia" w:ascii="宋体" w:hAnsi="宋体" w:cs="宋体"/>
                <w:sz w:val="24"/>
              </w:rPr>
              <w:t>新疆天合新动力工程管理有限公司</w:t>
            </w:r>
          </w:p>
          <w:p w14:paraId="3B1C9E8A">
            <w:pPr>
              <w:spacing w:line="500" w:lineRule="exact"/>
              <w:jc w:val="left"/>
              <w:rPr>
                <w:rFonts w:ascii="宋体" w:hAnsi="宋体" w:cs="宋体"/>
                <w:b/>
                <w:bCs/>
                <w:sz w:val="24"/>
              </w:rPr>
            </w:pPr>
            <w:r>
              <w:rPr>
                <w:rFonts w:hint="eastAsia" w:ascii="宋体" w:hAnsi="宋体" w:cs="宋体"/>
                <w:b/>
                <w:bCs/>
                <w:sz w:val="24"/>
              </w:rPr>
              <w:t>银行账号：</w:t>
            </w:r>
            <w:r>
              <w:rPr>
                <w:rFonts w:hint="eastAsia" w:ascii="宋体" w:hAnsi="宋体" w:cs="宋体"/>
                <w:sz w:val="24"/>
              </w:rPr>
              <w:t>512030100100197650</w:t>
            </w:r>
          </w:p>
          <w:p w14:paraId="53FAF7A3">
            <w:pPr>
              <w:spacing w:line="500" w:lineRule="exact"/>
              <w:jc w:val="left"/>
              <w:rPr>
                <w:rFonts w:ascii="宋体" w:hAnsi="宋体" w:cs="宋体"/>
                <w:b/>
                <w:bCs/>
                <w:sz w:val="24"/>
              </w:rPr>
            </w:pPr>
            <w:r>
              <w:rPr>
                <w:rFonts w:hint="eastAsia" w:ascii="宋体" w:hAnsi="宋体" w:cs="宋体"/>
                <w:b/>
                <w:bCs/>
                <w:sz w:val="24"/>
              </w:rPr>
              <w:t>开户行地址：</w:t>
            </w:r>
            <w:r>
              <w:rPr>
                <w:rFonts w:hint="eastAsia" w:ascii="宋体" w:hAnsi="宋体" w:cs="宋体"/>
                <w:sz w:val="24"/>
              </w:rPr>
              <w:t>兴业银行乌鲁木齐南湖路支行</w:t>
            </w:r>
          </w:p>
          <w:p w14:paraId="5DFB0A72">
            <w:pPr>
              <w:spacing w:line="500" w:lineRule="exact"/>
              <w:jc w:val="left"/>
              <w:rPr>
                <w:rFonts w:ascii="宋体" w:hAnsi="宋体" w:cs="宋体"/>
                <w:b/>
                <w:bCs/>
                <w:sz w:val="24"/>
              </w:rPr>
            </w:pPr>
            <w:r>
              <w:rPr>
                <w:rFonts w:hint="eastAsia" w:ascii="宋体" w:hAnsi="宋体" w:cs="宋体"/>
                <w:b/>
                <w:bCs/>
                <w:sz w:val="24"/>
              </w:rPr>
              <w:t>银行行号：</w:t>
            </w:r>
            <w:r>
              <w:rPr>
                <w:rFonts w:hint="eastAsia" w:ascii="宋体" w:hAnsi="宋体" w:cs="宋体"/>
                <w:sz w:val="24"/>
              </w:rPr>
              <w:t>309881002036</w:t>
            </w:r>
          </w:p>
          <w:p w14:paraId="02CC9647">
            <w:pPr>
              <w:spacing w:line="500" w:lineRule="exact"/>
              <w:jc w:val="left"/>
              <w:rPr>
                <w:rFonts w:ascii="宋体" w:hAnsi="宋体" w:cs="宋体"/>
                <w:b/>
                <w:bCs/>
                <w:sz w:val="24"/>
              </w:rPr>
            </w:pPr>
            <w:r>
              <w:rPr>
                <w:rFonts w:hint="eastAsia" w:ascii="宋体" w:hAnsi="宋体" w:cs="宋体"/>
                <w:b/>
                <w:bCs/>
                <w:sz w:val="24"/>
              </w:rPr>
              <w:t>磋商保证金缴纳截止时间：</w:t>
            </w:r>
            <w:r>
              <w:rPr>
                <w:rFonts w:hint="eastAsia" w:ascii="宋体" w:hAnsi="宋体" w:cs="宋体"/>
                <w:sz w:val="24"/>
              </w:rPr>
              <w:t>同响应提交截止时间</w:t>
            </w:r>
          </w:p>
          <w:p w14:paraId="7DADD39E">
            <w:pPr>
              <w:spacing w:line="500" w:lineRule="exact"/>
              <w:jc w:val="left"/>
              <w:rPr>
                <w:rFonts w:ascii="宋体" w:hAnsi="宋体" w:cs="宋体"/>
                <w:b/>
                <w:sz w:val="24"/>
              </w:rPr>
            </w:pPr>
            <w:r>
              <w:rPr>
                <w:rFonts w:hint="eastAsia" w:ascii="宋体" w:hAnsi="宋体" w:cs="宋体"/>
                <w:b/>
                <w:sz w:val="24"/>
              </w:rPr>
              <w:t>特别提示：</w:t>
            </w:r>
            <w:r>
              <w:rPr>
                <w:rFonts w:hint="eastAsia" w:ascii="宋体" w:hAnsi="宋体" w:cs="宋体"/>
                <w:bCs/>
                <w:sz w:val="24"/>
              </w:rPr>
              <w:t>无论以任何形式递交保证金，都必须在磋商保证金截止时间前缴纳，以我公司到账信息为准。若在截止时间前未查到账，视为未缴纳磋商保证金。供应商办理磋商保证金汇（转）款时，必须在用途栏（备注栏）准确注明</w:t>
            </w:r>
            <w:r>
              <w:rPr>
                <w:rFonts w:hint="eastAsia" w:ascii="宋体" w:hAnsi="宋体" w:cs="宋体"/>
                <w:b/>
                <w:sz w:val="24"/>
              </w:rPr>
              <w:t>“项目编号 +保证金”</w:t>
            </w:r>
            <w:r>
              <w:rPr>
                <w:rFonts w:hint="eastAsia" w:ascii="宋体" w:hAnsi="宋体" w:cs="宋体"/>
                <w:bCs/>
                <w:sz w:val="24"/>
              </w:rPr>
              <w:t>。</w:t>
            </w:r>
          </w:p>
          <w:p w14:paraId="109C4C97">
            <w:pPr>
              <w:autoSpaceDE w:val="0"/>
              <w:autoSpaceDN w:val="0"/>
              <w:spacing w:line="500" w:lineRule="exact"/>
              <w:rPr>
                <w:rFonts w:ascii="宋体" w:hAnsi="宋体" w:cs="宋体"/>
                <w:sz w:val="24"/>
                <w:szCs w:val="24"/>
              </w:rPr>
            </w:pPr>
            <w:r>
              <w:rPr>
                <w:rFonts w:hint="eastAsia" w:ascii="宋体" w:hAnsi="宋体" w:cs="宋体"/>
                <w:sz w:val="24"/>
              </w:rPr>
              <w:t>磋商保证金有效期与投标有效期一致</w:t>
            </w:r>
          </w:p>
        </w:tc>
      </w:tr>
      <w:tr w14:paraId="21488C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57F5C1A7">
            <w:pPr>
              <w:autoSpaceDE w:val="0"/>
              <w:autoSpaceDN w:val="0"/>
              <w:spacing w:line="500" w:lineRule="exact"/>
              <w:jc w:val="center"/>
              <w:rPr>
                <w:rFonts w:ascii="宋体" w:hAnsi="宋体" w:cs="宋体"/>
                <w:sz w:val="24"/>
                <w:szCs w:val="24"/>
              </w:rPr>
            </w:pPr>
            <w:r>
              <w:rPr>
                <w:rFonts w:hint="eastAsia" w:ascii="宋体" w:hAnsi="宋体" w:cs="宋体"/>
                <w:sz w:val="24"/>
                <w:szCs w:val="24"/>
              </w:rPr>
              <w:t>3.5</w:t>
            </w:r>
          </w:p>
          <w:p w14:paraId="0A13133D">
            <w:pPr>
              <w:autoSpaceDE w:val="0"/>
              <w:autoSpaceDN w:val="0"/>
              <w:spacing w:line="500" w:lineRule="exact"/>
              <w:jc w:val="center"/>
              <w:rPr>
                <w:rFonts w:ascii="宋体" w:hAnsi="宋体" w:cs="宋体"/>
                <w:sz w:val="24"/>
                <w:szCs w:val="24"/>
              </w:rPr>
            </w:pPr>
            <w:r>
              <w:rPr>
                <w:rFonts w:hint="eastAsia" w:ascii="宋体" w:hAnsi="宋体" w:cs="宋体"/>
                <w:sz w:val="24"/>
                <w:szCs w:val="24"/>
              </w:rPr>
              <w:t>(B)</w:t>
            </w:r>
          </w:p>
        </w:tc>
        <w:tc>
          <w:tcPr>
            <w:tcW w:w="1782" w:type="dxa"/>
            <w:shd w:val="clear" w:color="000000" w:fill="FFFFFF"/>
            <w:vAlign w:val="center"/>
          </w:tcPr>
          <w:p w14:paraId="18D5D066">
            <w:pPr>
              <w:autoSpaceDE w:val="0"/>
              <w:autoSpaceDN w:val="0"/>
              <w:spacing w:line="500" w:lineRule="exact"/>
              <w:jc w:val="center"/>
              <w:rPr>
                <w:rFonts w:ascii="宋体" w:hAnsi="宋体" w:cs="宋体"/>
                <w:sz w:val="24"/>
                <w:szCs w:val="24"/>
              </w:rPr>
            </w:pPr>
            <w:r>
              <w:rPr>
                <w:rFonts w:hint="eastAsia" w:ascii="宋体" w:hAnsi="宋体" w:cs="宋体"/>
                <w:sz w:val="24"/>
                <w:szCs w:val="24"/>
              </w:rPr>
              <w:t>响应文件的</w:t>
            </w:r>
          </w:p>
          <w:p w14:paraId="5DA8863C">
            <w:pPr>
              <w:autoSpaceDE w:val="0"/>
              <w:autoSpaceDN w:val="0"/>
              <w:spacing w:line="500" w:lineRule="exact"/>
              <w:jc w:val="center"/>
              <w:rPr>
                <w:rFonts w:ascii="宋体" w:hAnsi="宋体" w:cs="宋体"/>
                <w:sz w:val="24"/>
                <w:szCs w:val="24"/>
              </w:rPr>
            </w:pPr>
            <w:r>
              <w:rPr>
                <w:rFonts w:hint="eastAsia" w:ascii="宋体" w:hAnsi="宋体" w:cs="宋体"/>
                <w:sz w:val="24"/>
                <w:szCs w:val="24"/>
              </w:rPr>
              <w:t>编制</w:t>
            </w:r>
          </w:p>
        </w:tc>
        <w:tc>
          <w:tcPr>
            <w:tcW w:w="5811" w:type="dxa"/>
            <w:shd w:val="clear" w:color="000000" w:fill="FFFFFF"/>
            <w:vAlign w:val="center"/>
          </w:tcPr>
          <w:p w14:paraId="253299F2">
            <w:pPr>
              <w:autoSpaceDE w:val="0"/>
              <w:autoSpaceDN w:val="0"/>
              <w:spacing w:line="500" w:lineRule="exact"/>
              <w:rPr>
                <w:rFonts w:ascii="宋体" w:hAnsi="宋体" w:cs="宋体"/>
                <w:bCs/>
                <w:sz w:val="24"/>
                <w:szCs w:val="24"/>
              </w:rPr>
            </w:pPr>
            <w:r>
              <w:rPr>
                <w:rFonts w:hint="eastAsia" w:ascii="宋体" w:hAnsi="宋体" w:cs="宋体"/>
                <w:bCs/>
                <w:sz w:val="24"/>
                <w:szCs w:val="24"/>
              </w:rPr>
              <w:t>按磋商文件及政采云平台要求制作上传电子版响应文件，不符合要求的响应文件将被拒绝。</w:t>
            </w:r>
          </w:p>
        </w:tc>
      </w:tr>
      <w:tr w14:paraId="435314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774FE939">
            <w:pPr>
              <w:autoSpaceDE w:val="0"/>
              <w:autoSpaceDN w:val="0"/>
              <w:spacing w:line="500" w:lineRule="exact"/>
              <w:jc w:val="center"/>
              <w:rPr>
                <w:rFonts w:ascii="宋体" w:hAnsi="宋体" w:cs="宋体"/>
                <w:sz w:val="24"/>
                <w:szCs w:val="24"/>
              </w:rPr>
            </w:pPr>
            <w:r>
              <w:rPr>
                <w:rFonts w:hint="eastAsia" w:ascii="宋体" w:hAnsi="宋体" w:cs="宋体"/>
                <w:sz w:val="24"/>
                <w:szCs w:val="24"/>
              </w:rPr>
              <w:t>4.1</w:t>
            </w:r>
          </w:p>
        </w:tc>
        <w:tc>
          <w:tcPr>
            <w:tcW w:w="1782" w:type="dxa"/>
            <w:shd w:val="clear" w:color="000000" w:fill="FFFFFF"/>
            <w:vAlign w:val="center"/>
          </w:tcPr>
          <w:p w14:paraId="4FB316BC">
            <w:pPr>
              <w:autoSpaceDE w:val="0"/>
              <w:autoSpaceDN w:val="0"/>
              <w:spacing w:line="500" w:lineRule="exact"/>
              <w:ind w:right="144"/>
              <w:jc w:val="center"/>
              <w:rPr>
                <w:rFonts w:ascii="宋体" w:hAnsi="宋体" w:cs="宋体"/>
                <w:sz w:val="24"/>
                <w:szCs w:val="24"/>
              </w:rPr>
            </w:pPr>
            <w:r>
              <w:rPr>
                <w:rFonts w:hint="eastAsia" w:ascii="宋体" w:hAnsi="宋体" w:cs="宋体"/>
                <w:sz w:val="24"/>
                <w:szCs w:val="24"/>
              </w:rPr>
              <w:t>封套上应载明的信息</w:t>
            </w:r>
          </w:p>
        </w:tc>
        <w:tc>
          <w:tcPr>
            <w:tcW w:w="5811" w:type="dxa"/>
            <w:shd w:val="clear" w:color="000000" w:fill="FFFFFF"/>
            <w:vAlign w:val="center"/>
          </w:tcPr>
          <w:p w14:paraId="247BFAD9">
            <w:pPr>
              <w:tabs>
                <w:tab w:val="left" w:pos="734"/>
                <w:tab w:val="left" w:pos="1365"/>
                <w:tab w:val="left" w:pos="1994"/>
                <w:tab w:val="left" w:pos="2623"/>
              </w:tabs>
              <w:autoSpaceDE w:val="0"/>
              <w:autoSpaceDN w:val="0"/>
              <w:spacing w:line="500" w:lineRule="exact"/>
              <w:ind w:right="102"/>
              <w:jc w:val="left"/>
              <w:rPr>
                <w:rFonts w:ascii="宋体" w:hAnsi="宋体" w:cs="宋体"/>
                <w:kern w:val="0"/>
                <w:sz w:val="24"/>
                <w:szCs w:val="24"/>
                <w:lang w:val="zh-CN" w:bidi="zh-CN"/>
              </w:rPr>
            </w:pPr>
            <w:r>
              <w:rPr>
                <w:rFonts w:hint="eastAsia" w:ascii="宋体" w:hAnsi="宋体" w:cs="宋体"/>
                <w:sz w:val="24"/>
                <w:szCs w:val="24"/>
              </w:rPr>
              <w:t>本项目全流程电子标，本项目不适用。</w:t>
            </w:r>
          </w:p>
        </w:tc>
      </w:tr>
      <w:tr w14:paraId="6E514E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654358E9">
            <w:pPr>
              <w:autoSpaceDE w:val="0"/>
              <w:autoSpaceDN w:val="0"/>
              <w:spacing w:line="500" w:lineRule="exact"/>
              <w:jc w:val="center"/>
              <w:rPr>
                <w:rFonts w:ascii="宋体" w:hAnsi="宋体" w:cs="宋体"/>
                <w:sz w:val="24"/>
                <w:szCs w:val="24"/>
              </w:rPr>
            </w:pPr>
            <w:r>
              <w:rPr>
                <w:rFonts w:hint="eastAsia" w:ascii="宋体" w:hAnsi="宋体" w:cs="宋体"/>
                <w:sz w:val="24"/>
                <w:szCs w:val="24"/>
              </w:rPr>
              <w:t>4.3/</w:t>
            </w:r>
          </w:p>
          <w:p w14:paraId="63B6CF24">
            <w:pPr>
              <w:autoSpaceDE w:val="0"/>
              <w:autoSpaceDN w:val="0"/>
              <w:spacing w:line="500" w:lineRule="exact"/>
              <w:jc w:val="center"/>
              <w:rPr>
                <w:rFonts w:ascii="宋体" w:hAnsi="宋体" w:cs="宋体"/>
                <w:sz w:val="24"/>
                <w:szCs w:val="24"/>
              </w:rPr>
            </w:pPr>
            <w:r>
              <w:rPr>
                <w:rFonts w:hint="eastAsia" w:ascii="宋体" w:hAnsi="宋体" w:cs="宋体"/>
                <w:sz w:val="24"/>
                <w:szCs w:val="24"/>
              </w:rPr>
              <w:t>4.2</w:t>
            </w:r>
          </w:p>
        </w:tc>
        <w:tc>
          <w:tcPr>
            <w:tcW w:w="1782" w:type="dxa"/>
            <w:shd w:val="clear" w:color="000000" w:fill="FFFFFF"/>
            <w:vAlign w:val="center"/>
          </w:tcPr>
          <w:p w14:paraId="77357283">
            <w:pPr>
              <w:autoSpaceDE w:val="0"/>
              <w:autoSpaceDN w:val="0"/>
              <w:spacing w:line="500" w:lineRule="exact"/>
              <w:ind w:left="144" w:right="144"/>
              <w:jc w:val="center"/>
              <w:rPr>
                <w:rFonts w:ascii="宋体" w:hAnsi="宋体" w:cs="宋体"/>
                <w:sz w:val="24"/>
                <w:szCs w:val="24"/>
              </w:rPr>
            </w:pPr>
            <w:r>
              <w:rPr>
                <w:rFonts w:hint="eastAsia" w:ascii="宋体" w:hAnsi="宋体" w:cs="宋体"/>
                <w:sz w:val="24"/>
                <w:szCs w:val="24"/>
              </w:rPr>
              <w:t>响应文件递交截止时间及地点</w:t>
            </w:r>
          </w:p>
        </w:tc>
        <w:tc>
          <w:tcPr>
            <w:tcW w:w="5811" w:type="dxa"/>
            <w:shd w:val="clear" w:color="000000" w:fill="FFFFFF"/>
            <w:vAlign w:val="center"/>
          </w:tcPr>
          <w:p w14:paraId="58771502">
            <w:pPr>
              <w:widowControl/>
              <w:spacing w:line="500" w:lineRule="exact"/>
              <w:rPr>
                <w:rFonts w:ascii="宋体" w:hAnsi="宋体" w:cs="宋体"/>
                <w:sz w:val="24"/>
              </w:rPr>
            </w:pPr>
            <w:r>
              <w:rPr>
                <w:rFonts w:hint="eastAsia" w:ascii="宋体" w:hAnsi="宋体" w:cs="宋体"/>
                <w:sz w:val="24"/>
              </w:rPr>
              <w:t>响应文件提交截止时间：2025年7月</w:t>
            </w:r>
            <w:r>
              <w:rPr>
                <w:rFonts w:hint="eastAsia" w:ascii="宋体" w:hAnsi="宋体" w:cs="宋体"/>
                <w:sz w:val="24"/>
                <w:lang w:val="en-US" w:eastAsia="zh-CN"/>
              </w:rPr>
              <w:t>25</w:t>
            </w:r>
            <w:r>
              <w:rPr>
                <w:rFonts w:hint="eastAsia" w:ascii="宋体" w:hAnsi="宋体" w:cs="宋体"/>
                <w:sz w:val="24"/>
              </w:rPr>
              <w:t>日11:00时</w:t>
            </w:r>
          </w:p>
          <w:p w14:paraId="6B6DCCA9">
            <w:pPr>
              <w:tabs>
                <w:tab w:val="left" w:pos="734"/>
                <w:tab w:val="left" w:pos="1365"/>
                <w:tab w:val="left" w:pos="1994"/>
                <w:tab w:val="left" w:pos="2623"/>
              </w:tabs>
              <w:autoSpaceDE w:val="0"/>
              <w:autoSpaceDN w:val="0"/>
              <w:spacing w:line="500" w:lineRule="exact"/>
              <w:ind w:right="102"/>
              <w:jc w:val="left"/>
              <w:rPr>
                <w:rFonts w:ascii="宋体" w:hAnsi="宋体" w:cs="宋体"/>
                <w:sz w:val="24"/>
                <w:szCs w:val="24"/>
                <w:lang w:val="zh-CN"/>
              </w:rPr>
            </w:pPr>
            <w:r>
              <w:rPr>
                <w:rFonts w:hint="eastAsia" w:ascii="宋体" w:hAnsi="宋体" w:cs="宋体"/>
                <w:sz w:val="24"/>
              </w:rPr>
              <w:t>响应文件提交地点：政采云平台线上上传响应文件</w:t>
            </w:r>
          </w:p>
        </w:tc>
      </w:tr>
      <w:tr w14:paraId="13A177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trPr>
        <w:tc>
          <w:tcPr>
            <w:tcW w:w="909" w:type="dxa"/>
            <w:shd w:val="clear" w:color="000000" w:fill="FFFFFF"/>
            <w:vAlign w:val="center"/>
          </w:tcPr>
          <w:p w14:paraId="403F6B70">
            <w:pPr>
              <w:autoSpaceDE w:val="0"/>
              <w:autoSpaceDN w:val="0"/>
              <w:spacing w:line="500" w:lineRule="exact"/>
              <w:jc w:val="center"/>
              <w:rPr>
                <w:rFonts w:ascii="宋体" w:hAnsi="宋体" w:cs="宋体"/>
                <w:sz w:val="24"/>
                <w:szCs w:val="24"/>
              </w:rPr>
            </w:pPr>
            <w:r>
              <w:rPr>
                <w:rFonts w:hint="eastAsia" w:ascii="宋体" w:hAnsi="宋体" w:cs="宋体"/>
                <w:sz w:val="24"/>
                <w:szCs w:val="24"/>
              </w:rPr>
              <w:t>6.1.1</w:t>
            </w:r>
          </w:p>
        </w:tc>
        <w:tc>
          <w:tcPr>
            <w:tcW w:w="1782" w:type="dxa"/>
            <w:shd w:val="clear" w:color="000000" w:fill="FFFFFF"/>
          </w:tcPr>
          <w:p w14:paraId="5C097709">
            <w:pPr>
              <w:autoSpaceDE w:val="0"/>
              <w:autoSpaceDN w:val="0"/>
              <w:spacing w:line="500" w:lineRule="exact"/>
              <w:jc w:val="center"/>
              <w:rPr>
                <w:rFonts w:ascii="宋体" w:hAnsi="宋体" w:cs="宋体"/>
                <w:sz w:val="24"/>
                <w:szCs w:val="24"/>
              </w:rPr>
            </w:pPr>
            <w:r>
              <w:rPr>
                <w:rFonts w:hint="eastAsia" w:ascii="宋体" w:hAnsi="宋体" w:cs="宋体"/>
                <w:sz w:val="24"/>
                <w:szCs w:val="24"/>
              </w:rPr>
              <w:t>响应文件开启</w:t>
            </w:r>
          </w:p>
          <w:p w14:paraId="72287BD1">
            <w:pPr>
              <w:autoSpaceDE w:val="0"/>
              <w:autoSpaceDN w:val="0"/>
              <w:spacing w:line="500" w:lineRule="exact"/>
              <w:ind w:left="144" w:right="144"/>
              <w:jc w:val="center"/>
              <w:rPr>
                <w:rFonts w:ascii="宋体" w:hAnsi="宋体" w:cs="宋体"/>
                <w:sz w:val="24"/>
                <w:szCs w:val="24"/>
              </w:rPr>
            </w:pPr>
            <w:r>
              <w:rPr>
                <w:rFonts w:hint="eastAsia" w:ascii="宋体" w:hAnsi="宋体" w:cs="宋体"/>
                <w:sz w:val="24"/>
                <w:szCs w:val="24"/>
              </w:rPr>
              <w:t>时间及地点</w:t>
            </w:r>
          </w:p>
        </w:tc>
        <w:tc>
          <w:tcPr>
            <w:tcW w:w="5811" w:type="dxa"/>
            <w:shd w:val="clear" w:color="000000" w:fill="FFFFFF"/>
          </w:tcPr>
          <w:p w14:paraId="1623022E">
            <w:pPr>
              <w:widowControl/>
              <w:spacing w:line="500" w:lineRule="exact"/>
              <w:rPr>
                <w:rFonts w:ascii="宋体" w:hAnsi="宋体" w:cs="宋体"/>
                <w:kern w:val="0"/>
                <w:sz w:val="24"/>
                <w:szCs w:val="24"/>
                <w:lang w:val="zh-CN" w:bidi="zh-CN"/>
              </w:rPr>
            </w:pPr>
            <w:r>
              <w:rPr>
                <w:rFonts w:hint="eastAsia" w:ascii="宋体" w:hAnsi="宋体" w:cs="宋体"/>
                <w:kern w:val="0"/>
                <w:sz w:val="24"/>
                <w:szCs w:val="24"/>
                <w:lang w:val="zh-CN" w:bidi="zh-CN"/>
              </w:rPr>
              <w:t>时间</w:t>
            </w:r>
            <w:r>
              <w:rPr>
                <w:rFonts w:hint="eastAsia" w:ascii="宋体" w:hAnsi="宋体" w:cs="宋体"/>
                <w:sz w:val="24"/>
                <w:lang w:val="zh-CN"/>
              </w:rPr>
              <w:t>：</w:t>
            </w:r>
            <w:r>
              <w:rPr>
                <w:rFonts w:hint="eastAsia" w:ascii="宋体" w:hAnsi="宋体" w:cs="宋体"/>
                <w:sz w:val="24"/>
              </w:rPr>
              <w:t>2025年7月</w:t>
            </w:r>
            <w:r>
              <w:rPr>
                <w:rFonts w:hint="eastAsia" w:ascii="宋体" w:hAnsi="宋体" w:cs="宋体"/>
                <w:sz w:val="24"/>
                <w:lang w:val="en-US" w:eastAsia="zh-CN"/>
              </w:rPr>
              <w:t>25</w:t>
            </w:r>
            <w:bookmarkStart w:id="197" w:name="_GoBack"/>
            <w:bookmarkEnd w:id="197"/>
            <w:r>
              <w:rPr>
                <w:rFonts w:hint="eastAsia" w:ascii="宋体" w:hAnsi="宋体" w:cs="宋体"/>
                <w:sz w:val="24"/>
              </w:rPr>
              <w:t>日11:00时</w:t>
            </w:r>
          </w:p>
          <w:p w14:paraId="58175EEC">
            <w:pPr>
              <w:tabs>
                <w:tab w:val="left" w:pos="734"/>
                <w:tab w:val="left" w:pos="1365"/>
                <w:tab w:val="left" w:pos="1994"/>
                <w:tab w:val="left" w:pos="2623"/>
              </w:tabs>
              <w:autoSpaceDE w:val="0"/>
              <w:autoSpaceDN w:val="0"/>
              <w:spacing w:line="500" w:lineRule="exact"/>
              <w:ind w:right="102"/>
              <w:jc w:val="left"/>
              <w:rPr>
                <w:rFonts w:ascii="宋体" w:hAnsi="宋体" w:cs="宋体"/>
                <w:sz w:val="24"/>
                <w:szCs w:val="24"/>
                <w:lang w:val="zh-CN"/>
              </w:rPr>
            </w:pPr>
            <w:r>
              <w:rPr>
                <w:rFonts w:hint="eastAsia" w:ascii="宋体" w:hAnsi="宋体" w:cs="宋体"/>
                <w:sz w:val="24"/>
                <w:szCs w:val="24"/>
                <w:lang w:val="zh-CN"/>
              </w:rPr>
              <w:t>地点：</w:t>
            </w:r>
            <w:r>
              <w:rPr>
                <w:rFonts w:hint="eastAsia" w:ascii="宋体" w:hAnsi="宋体" w:cs="宋体"/>
                <w:sz w:val="24"/>
              </w:rPr>
              <w:t>政采云平台线上开启响应文件</w:t>
            </w:r>
          </w:p>
        </w:tc>
      </w:tr>
      <w:tr w14:paraId="679B89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909" w:type="dxa"/>
            <w:shd w:val="clear" w:color="000000" w:fill="FFFFFF"/>
            <w:vAlign w:val="center"/>
          </w:tcPr>
          <w:p w14:paraId="3463D5FA">
            <w:pPr>
              <w:autoSpaceDE w:val="0"/>
              <w:autoSpaceDN w:val="0"/>
              <w:spacing w:line="500" w:lineRule="exact"/>
              <w:jc w:val="center"/>
              <w:rPr>
                <w:rFonts w:ascii="宋体" w:hAnsi="宋体" w:cs="宋体"/>
                <w:sz w:val="24"/>
                <w:szCs w:val="24"/>
              </w:rPr>
            </w:pPr>
            <w:r>
              <w:rPr>
                <w:rFonts w:hint="eastAsia" w:ascii="宋体" w:hAnsi="宋体" w:cs="宋体"/>
                <w:sz w:val="24"/>
                <w:szCs w:val="24"/>
              </w:rPr>
              <w:t>11</w:t>
            </w:r>
          </w:p>
        </w:tc>
        <w:tc>
          <w:tcPr>
            <w:tcW w:w="1782" w:type="dxa"/>
            <w:shd w:val="clear" w:color="000000" w:fill="FFFFFF"/>
            <w:vAlign w:val="center"/>
          </w:tcPr>
          <w:p w14:paraId="75149901">
            <w:pPr>
              <w:tabs>
                <w:tab w:val="left" w:pos="734"/>
                <w:tab w:val="left" w:pos="1365"/>
                <w:tab w:val="left" w:pos="1994"/>
                <w:tab w:val="left" w:pos="2623"/>
              </w:tabs>
              <w:autoSpaceDE w:val="0"/>
              <w:autoSpaceDN w:val="0"/>
              <w:spacing w:line="500" w:lineRule="exact"/>
              <w:ind w:right="102"/>
              <w:jc w:val="center"/>
              <w:rPr>
                <w:rFonts w:ascii="宋体" w:hAnsi="宋体" w:cs="宋体"/>
                <w:kern w:val="0"/>
                <w:sz w:val="24"/>
                <w:szCs w:val="24"/>
                <w:lang w:val="zh-CN" w:bidi="zh-CN"/>
              </w:rPr>
            </w:pPr>
            <w:r>
              <w:rPr>
                <w:rFonts w:hint="eastAsia" w:ascii="宋体" w:hAnsi="宋体" w:cs="宋体"/>
                <w:kern w:val="0"/>
                <w:sz w:val="24"/>
                <w:szCs w:val="24"/>
                <w:lang w:val="zh-CN" w:bidi="zh-CN"/>
              </w:rPr>
              <w:t>成交公告与成交通知书</w:t>
            </w:r>
          </w:p>
        </w:tc>
        <w:tc>
          <w:tcPr>
            <w:tcW w:w="5811" w:type="dxa"/>
            <w:shd w:val="clear" w:color="000000" w:fill="FFFFFF"/>
            <w:vAlign w:val="center"/>
          </w:tcPr>
          <w:p w14:paraId="323EBC9E">
            <w:pPr>
              <w:tabs>
                <w:tab w:val="left" w:pos="1125"/>
              </w:tabs>
              <w:autoSpaceDE w:val="0"/>
              <w:autoSpaceDN w:val="0"/>
              <w:spacing w:line="500" w:lineRule="exact"/>
              <w:rPr>
                <w:rFonts w:ascii="宋体" w:hAnsi="宋体" w:cs="宋体"/>
                <w:sz w:val="24"/>
                <w:szCs w:val="24"/>
              </w:rPr>
            </w:pPr>
            <w:r>
              <w:rPr>
                <w:rFonts w:hint="eastAsia" w:ascii="宋体" w:hAnsi="宋体" w:cs="宋体"/>
                <w:sz w:val="24"/>
                <w:szCs w:val="24"/>
                <w:lang w:val="zh-CN"/>
              </w:rPr>
              <w:t>公告</w:t>
            </w:r>
            <w:r>
              <w:rPr>
                <w:rFonts w:hint="eastAsia" w:ascii="宋体" w:hAnsi="宋体" w:cs="宋体"/>
                <w:sz w:val="24"/>
                <w:szCs w:val="24"/>
              </w:rPr>
              <w:t>媒介：新疆政府采购网</w:t>
            </w:r>
          </w:p>
          <w:p w14:paraId="2BD6B99D">
            <w:pPr>
              <w:tabs>
                <w:tab w:val="left" w:pos="1125"/>
              </w:tabs>
              <w:autoSpaceDE w:val="0"/>
              <w:autoSpaceDN w:val="0"/>
              <w:spacing w:line="500" w:lineRule="exact"/>
              <w:rPr>
                <w:rFonts w:ascii="宋体" w:hAnsi="宋体" w:cs="宋体"/>
                <w:bCs/>
                <w:sz w:val="24"/>
                <w:szCs w:val="24"/>
                <w:lang w:val="zh-CN"/>
              </w:rPr>
            </w:pPr>
            <w:r>
              <w:rPr>
                <w:rFonts w:hint="eastAsia" w:ascii="宋体" w:hAnsi="宋体" w:cs="宋体"/>
                <w:sz w:val="24"/>
                <w:szCs w:val="24"/>
                <w:lang w:val="zh-CN"/>
              </w:rPr>
              <w:t>公告</w:t>
            </w:r>
            <w:r>
              <w:rPr>
                <w:rFonts w:hint="eastAsia" w:ascii="宋体" w:hAnsi="宋体" w:cs="宋体"/>
                <w:sz w:val="24"/>
                <w:szCs w:val="24"/>
              </w:rPr>
              <w:t>期限：1个工作日</w:t>
            </w:r>
          </w:p>
        </w:tc>
      </w:tr>
      <w:tr w14:paraId="476EC1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909" w:type="dxa"/>
            <w:shd w:val="clear" w:color="000000" w:fill="FFFFFF"/>
            <w:vAlign w:val="center"/>
          </w:tcPr>
          <w:p w14:paraId="54E5FA29">
            <w:pPr>
              <w:autoSpaceDE w:val="0"/>
              <w:autoSpaceDN w:val="0"/>
              <w:spacing w:line="500" w:lineRule="exact"/>
              <w:jc w:val="center"/>
              <w:rPr>
                <w:rFonts w:ascii="宋体" w:hAnsi="宋体" w:cs="宋体"/>
                <w:sz w:val="24"/>
                <w:szCs w:val="24"/>
              </w:rPr>
            </w:pPr>
            <w:r>
              <w:rPr>
                <w:rFonts w:hint="eastAsia" w:ascii="宋体" w:hAnsi="宋体" w:cs="宋体"/>
                <w:sz w:val="24"/>
                <w:szCs w:val="24"/>
              </w:rPr>
              <w:t>14</w:t>
            </w:r>
          </w:p>
        </w:tc>
        <w:tc>
          <w:tcPr>
            <w:tcW w:w="1782" w:type="dxa"/>
            <w:shd w:val="clear" w:color="000000" w:fill="FFFFFF"/>
            <w:vAlign w:val="center"/>
          </w:tcPr>
          <w:p w14:paraId="15BADE73">
            <w:pPr>
              <w:tabs>
                <w:tab w:val="left" w:pos="734"/>
                <w:tab w:val="left" w:pos="1365"/>
                <w:tab w:val="left" w:pos="1994"/>
                <w:tab w:val="left" w:pos="2623"/>
              </w:tabs>
              <w:autoSpaceDE w:val="0"/>
              <w:autoSpaceDN w:val="0"/>
              <w:spacing w:line="500" w:lineRule="exact"/>
              <w:ind w:right="102"/>
              <w:jc w:val="center"/>
              <w:rPr>
                <w:rFonts w:ascii="宋体" w:hAnsi="宋体" w:cs="宋体"/>
                <w:kern w:val="0"/>
                <w:sz w:val="24"/>
                <w:szCs w:val="24"/>
                <w:lang w:val="zh-CN" w:bidi="zh-CN"/>
              </w:rPr>
            </w:pPr>
            <w:r>
              <w:rPr>
                <w:rFonts w:hint="eastAsia" w:ascii="宋体" w:hAnsi="宋体" w:cs="宋体"/>
                <w:kern w:val="0"/>
                <w:sz w:val="24"/>
                <w:szCs w:val="24"/>
                <w:lang w:val="zh-CN" w:bidi="zh-CN"/>
              </w:rPr>
              <w:t>接收询问和质疑的联系方式</w:t>
            </w:r>
          </w:p>
          <w:p w14:paraId="3CF4964D">
            <w:pPr>
              <w:tabs>
                <w:tab w:val="left" w:pos="734"/>
                <w:tab w:val="left" w:pos="1365"/>
                <w:tab w:val="left" w:pos="1994"/>
                <w:tab w:val="left" w:pos="2623"/>
              </w:tabs>
              <w:autoSpaceDE w:val="0"/>
              <w:autoSpaceDN w:val="0"/>
              <w:spacing w:line="500" w:lineRule="exact"/>
              <w:ind w:right="102"/>
              <w:jc w:val="center"/>
              <w:rPr>
                <w:rFonts w:ascii="宋体" w:hAnsi="宋体" w:cs="宋体"/>
                <w:kern w:val="0"/>
                <w:sz w:val="24"/>
                <w:szCs w:val="24"/>
                <w:lang w:val="zh-CN" w:bidi="zh-CN"/>
              </w:rPr>
            </w:pPr>
            <w:r>
              <w:rPr>
                <w:rFonts w:hint="eastAsia" w:ascii="宋体" w:hAnsi="宋体" w:cs="宋体"/>
                <w:kern w:val="0"/>
                <w:sz w:val="24"/>
                <w:szCs w:val="24"/>
                <w:lang w:val="zh-CN" w:bidi="zh-CN"/>
              </w:rPr>
              <w:t>联系人</w:t>
            </w:r>
          </w:p>
        </w:tc>
        <w:tc>
          <w:tcPr>
            <w:tcW w:w="5811" w:type="dxa"/>
            <w:shd w:val="clear" w:color="000000" w:fill="FFFFFF"/>
            <w:vAlign w:val="center"/>
          </w:tcPr>
          <w:p w14:paraId="0E36EE7A">
            <w:pPr>
              <w:autoSpaceDE w:val="0"/>
              <w:autoSpaceDN w:val="0"/>
              <w:spacing w:line="500" w:lineRule="exact"/>
              <w:rPr>
                <w:rFonts w:ascii="宋体" w:hAnsi="宋体" w:cs="宋体"/>
                <w:sz w:val="24"/>
                <w:szCs w:val="24"/>
              </w:rPr>
            </w:pPr>
            <w:r>
              <w:rPr>
                <w:rFonts w:hint="eastAsia" w:ascii="宋体" w:hAnsi="宋体" w:cs="宋体"/>
                <w:sz w:val="24"/>
                <w:szCs w:val="24"/>
              </w:rPr>
              <w:t>接受单位名称：新疆天合新动力工程管理有限公司</w:t>
            </w:r>
          </w:p>
          <w:p w14:paraId="6C678460">
            <w:pPr>
              <w:autoSpaceDE w:val="0"/>
              <w:autoSpaceDN w:val="0"/>
              <w:spacing w:line="500" w:lineRule="exact"/>
              <w:rPr>
                <w:rFonts w:ascii="宋体" w:hAnsi="宋体" w:cs="宋体"/>
                <w:sz w:val="24"/>
                <w:szCs w:val="24"/>
              </w:rPr>
            </w:pPr>
            <w:r>
              <w:rPr>
                <w:rFonts w:hint="eastAsia" w:ascii="宋体" w:hAnsi="宋体" w:cs="宋体"/>
                <w:sz w:val="24"/>
                <w:szCs w:val="24"/>
              </w:rPr>
              <w:t>接受单位地址：乌鲁木齐市水磨沟区立井街198号9号楼11层</w:t>
            </w:r>
          </w:p>
          <w:p w14:paraId="5A4E50B5">
            <w:pPr>
              <w:autoSpaceDE w:val="0"/>
              <w:autoSpaceDN w:val="0"/>
              <w:spacing w:line="500" w:lineRule="exact"/>
              <w:rPr>
                <w:rFonts w:ascii="宋体" w:hAnsi="宋体" w:cs="宋体"/>
                <w:sz w:val="24"/>
                <w:szCs w:val="24"/>
              </w:rPr>
            </w:pPr>
            <w:r>
              <w:rPr>
                <w:rFonts w:hint="eastAsia" w:ascii="宋体" w:hAnsi="宋体" w:cs="宋体"/>
                <w:sz w:val="24"/>
                <w:szCs w:val="24"/>
              </w:rPr>
              <w:t>联系人：马龙</w:t>
            </w:r>
          </w:p>
          <w:p w14:paraId="097B1715">
            <w:pPr>
              <w:tabs>
                <w:tab w:val="left" w:pos="1125"/>
              </w:tabs>
              <w:autoSpaceDE w:val="0"/>
              <w:autoSpaceDN w:val="0"/>
              <w:spacing w:line="500" w:lineRule="exact"/>
              <w:rPr>
                <w:rFonts w:ascii="宋体" w:hAnsi="宋体" w:cs="宋体"/>
                <w:sz w:val="24"/>
                <w:szCs w:val="24"/>
              </w:rPr>
            </w:pPr>
            <w:r>
              <w:rPr>
                <w:rFonts w:hint="eastAsia" w:ascii="宋体" w:hAnsi="宋体" w:cs="宋体"/>
                <w:sz w:val="24"/>
                <w:szCs w:val="24"/>
              </w:rPr>
              <w:t>联系方式：0991-3508696、3508697</w:t>
            </w:r>
          </w:p>
          <w:p w14:paraId="5231469C">
            <w:pPr>
              <w:spacing w:line="500" w:lineRule="exact"/>
              <w:rPr>
                <w:rFonts w:ascii="宋体" w:hAnsi="宋体" w:cs="宋体"/>
              </w:rPr>
            </w:pPr>
            <w:r>
              <w:rPr>
                <w:rFonts w:hint="eastAsia" w:ascii="宋体" w:hAnsi="宋体" w:cs="宋体"/>
                <w:sz w:val="24"/>
                <w:szCs w:val="24"/>
              </w:rPr>
              <w:t>询问及质疑方式：现场递交纸质版及可编辑电子版质疑文件至接受单位。</w:t>
            </w:r>
          </w:p>
        </w:tc>
      </w:tr>
      <w:tr w14:paraId="373473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909" w:type="dxa"/>
            <w:shd w:val="clear" w:color="000000" w:fill="FFFFFF"/>
            <w:vAlign w:val="center"/>
          </w:tcPr>
          <w:p w14:paraId="7F039010">
            <w:pPr>
              <w:autoSpaceDE w:val="0"/>
              <w:autoSpaceDN w:val="0"/>
              <w:spacing w:line="500" w:lineRule="exact"/>
              <w:jc w:val="center"/>
              <w:rPr>
                <w:rFonts w:ascii="宋体" w:hAnsi="宋体" w:cs="宋体"/>
                <w:sz w:val="24"/>
                <w:szCs w:val="24"/>
              </w:rPr>
            </w:pPr>
            <w:r>
              <w:rPr>
                <w:rFonts w:hint="eastAsia" w:ascii="宋体" w:hAnsi="宋体" w:cs="宋体"/>
                <w:sz w:val="24"/>
                <w:szCs w:val="24"/>
              </w:rPr>
              <w:t>16</w:t>
            </w:r>
          </w:p>
        </w:tc>
        <w:tc>
          <w:tcPr>
            <w:tcW w:w="1782" w:type="dxa"/>
            <w:shd w:val="clear" w:color="000000" w:fill="FFFFFF"/>
            <w:vAlign w:val="center"/>
          </w:tcPr>
          <w:p w14:paraId="46BABA36">
            <w:pPr>
              <w:spacing w:line="500" w:lineRule="exact"/>
              <w:ind w:right="136"/>
              <w:jc w:val="right"/>
              <w:rPr>
                <w:rFonts w:ascii="宋体" w:hAnsi="宋体" w:cs="宋体"/>
                <w:sz w:val="24"/>
              </w:rPr>
            </w:pPr>
            <w:r>
              <w:rPr>
                <w:rFonts w:hint="eastAsia" w:ascii="宋体" w:hAnsi="宋体" w:cs="宋体"/>
                <w:sz w:val="24"/>
              </w:rPr>
              <w:t>履约保证金</w:t>
            </w:r>
          </w:p>
        </w:tc>
        <w:tc>
          <w:tcPr>
            <w:tcW w:w="5811" w:type="dxa"/>
            <w:shd w:val="clear" w:color="000000" w:fill="FFFFFF"/>
            <w:vAlign w:val="center"/>
          </w:tcPr>
          <w:p w14:paraId="048681F6">
            <w:pPr>
              <w:spacing w:line="500" w:lineRule="exact"/>
              <w:rPr>
                <w:rFonts w:ascii="宋体" w:hAnsi="宋体" w:cs="宋体"/>
                <w:sz w:val="24"/>
              </w:rPr>
            </w:pPr>
            <w:r>
              <w:rPr>
                <w:rFonts w:hint="eastAsia" w:ascii="宋体" w:hAnsi="宋体" w:cs="宋体"/>
                <w:sz w:val="24"/>
              </w:rPr>
              <w:t>无</w:t>
            </w:r>
          </w:p>
        </w:tc>
      </w:tr>
      <w:tr w14:paraId="3CF65A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909" w:type="dxa"/>
            <w:shd w:val="clear" w:color="000000" w:fill="FFFFFF"/>
            <w:vAlign w:val="center"/>
          </w:tcPr>
          <w:p w14:paraId="7249DEEC">
            <w:pPr>
              <w:autoSpaceDE w:val="0"/>
              <w:autoSpaceDN w:val="0"/>
              <w:spacing w:line="500" w:lineRule="exact"/>
              <w:jc w:val="center"/>
              <w:rPr>
                <w:rFonts w:ascii="宋体" w:hAnsi="宋体" w:cs="宋体"/>
                <w:sz w:val="24"/>
                <w:szCs w:val="24"/>
              </w:rPr>
            </w:pPr>
            <w:r>
              <w:rPr>
                <w:rFonts w:hint="eastAsia" w:ascii="宋体" w:hAnsi="宋体" w:cs="宋体"/>
                <w:sz w:val="24"/>
                <w:szCs w:val="24"/>
              </w:rPr>
              <w:t>17</w:t>
            </w:r>
          </w:p>
        </w:tc>
        <w:tc>
          <w:tcPr>
            <w:tcW w:w="1782" w:type="dxa"/>
            <w:shd w:val="clear" w:color="000000" w:fill="FFFFFF"/>
            <w:vAlign w:val="center"/>
          </w:tcPr>
          <w:p w14:paraId="16F9F0D5">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代理服务费</w:t>
            </w:r>
          </w:p>
        </w:tc>
        <w:tc>
          <w:tcPr>
            <w:tcW w:w="5811" w:type="dxa"/>
            <w:shd w:val="clear" w:color="000000" w:fill="FFFFFF"/>
            <w:vAlign w:val="center"/>
          </w:tcPr>
          <w:p w14:paraId="0D98E0D7">
            <w:pPr>
              <w:autoSpaceDE w:val="0"/>
              <w:autoSpaceDN w:val="0"/>
              <w:spacing w:line="500" w:lineRule="exact"/>
              <w:rPr>
                <w:rFonts w:ascii="宋体" w:hAnsi="宋体" w:cs="宋体"/>
                <w:sz w:val="24"/>
                <w:szCs w:val="24"/>
              </w:rPr>
            </w:pPr>
            <w:r>
              <w:rPr>
                <w:rFonts w:hint="eastAsia" w:ascii="宋体" w:hAnsi="宋体" w:cs="宋体"/>
                <w:bCs/>
                <w:iCs/>
                <w:sz w:val="24"/>
                <w:szCs w:val="24"/>
              </w:rPr>
              <w:t>代理服务费：</w:t>
            </w:r>
            <w:r>
              <w:rPr>
                <w:rFonts w:hint="eastAsia" w:ascii="宋体" w:hAnsi="宋体" w:cs="宋体"/>
                <w:bCs/>
                <w:sz w:val="24"/>
              </w:rPr>
              <w:t>本项的招标代理服务费以中标金额作为计费依据，中标金额100万元以下按1.5%的费率计取；代理服务收费按差额定率累进法计算，由中标人支付。</w:t>
            </w:r>
          </w:p>
        </w:tc>
      </w:tr>
      <w:tr w14:paraId="2FE813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5" w:hRule="atLeast"/>
        </w:trPr>
        <w:tc>
          <w:tcPr>
            <w:tcW w:w="909" w:type="dxa"/>
            <w:shd w:val="clear" w:color="000000" w:fill="FFFFFF"/>
            <w:vAlign w:val="center"/>
          </w:tcPr>
          <w:p w14:paraId="51EEEB95">
            <w:pPr>
              <w:autoSpaceDE w:val="0"/>
              <w:autoSpaceDN w:val="0"/>
              <w:spacing w:line="500" w:lineRule="exact"/>
              <w:jc w:val="center"/>
              <w:rPr>
                <w:rFonts w:ascii="宋体" w:hAnsi="宋体" w:cs="宋体"/>
                <w:sz w:val="24"/>
                <w:szCs w:val="24"/>
              </w:rPr>
            </w:pPr>
            <w:r>
              <w:rPr>
                <w:rFonts w:hint="eastAsia" w:ascii="宋体" w:hAnsi="宋体" w:cs="宋体"/>
                <w:sz w:val="24"/>
                <w:szCs w:val="24"/>
              </w:rPr>
              <w:t>18</w:t>
            </w:r>
          </w:p>
        </w:tc>
        <w:tc>
          <w:tcPr>
            <w:tcW w:w="1782" w:type="dxa"/>
            <w:shd w:val="clear" w:color="000000" w:fill="FFFFFF"/>
            <w:vAlign w:val="center"/>
          </w:tcPr>
          <w:p w14:paraId="55D08E8A">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需要补充的</w:t>
            </w:r>
          </w:p>
          <w:p w14:paraId="3CF9350D">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其他内容</w:t>
            </w:r>
          </w:p>
        </w:tc>
        <w:tc>
          <w:tcPr>
            <w:tcW w:w="5811" w:type="dxa"/>
            <w:shd w:val="clear" w:color="000000" w:fill="FFFFFF"/>
            <w:vAlign w:val="center"/>
          </w:tcPr>
          <w:p w14:paraId="3F75034C">
            <w:pPr>
              <w:widowControl/>
              <w:spacing w:line="500" w:lineRule="exact"/>
              <w:jc w:val="left"/>
              <w:rPr>
                <w:rFonts w:ascii="宋体" w:hAnsi="宋体" w:cs="宋体"/>
                <w:b/>
                <w:sz w:val="24"/>
                <w:szCs w:val="24"/>
              </w:rPr>
            </w:pPr>
            <w:r>
              <w:rPr>
                <w:rFonts w:hint="eastAsia" w:ascii="宋体" w:hAnsi="宋体" w:cs="宋体"/>
                <w:b/>
                <w:sz w:val="24"/>
                <w:szCs w:val="24"/>
                <w:lang w:eastAsia="zh-CN"/>
              </w:rPr>
              <w:t>一、</w:t>
            </w:r>
            <w:r>
              <w:rPr>
                <w:rFonts w:hint="eastAsia" w:ascii="宋体" w:hAnsi="宋体" w:cs="宋体"/>
                <w:b/>
                <w:sz w:val="24"/>
                <w:szCs w:val="24"/>
              </w:rPr>
              <w:t>信用记录审查：</w:t>
            </w:r>
          </w:p>
          <w:p w14:paraId="070C50B5">
            <w:pPr>
              <w:autoSpaceDE w:val="0"/>
              <w:autoSpaceDN w:val="0"/>
              <w:spacing w:line="500" w:lineRule="exact"/>
              <w:rPr>
                <w:rFonts w:ascii="宋体" w:hAnsi="宋体" w:cs="宋体"/>
                <w:bCs/>
                <w:iCs/>
                <w:sz w:val="24"/>
                <w:szCs w:val="24"/>
              </w:rPr>
            </w:pPr>
            <w:r>
              <w:rPr>
                <w:rFonts w:hint="eastAsia" w:ascii="宋体" w:hAnsi="宋体" w:cs="宋体"/>
                <w:bCs/>
                <w:iCs/>
                <w:sz w:val="24"/>
                <w:szCs w:val="24"/>
              </w:rPr>
              <w:t>（1）根据《财政部关于在政府采购活动中查询及使用信用记录有关问题的通知》（财库〔2016〕125号）规定；响应文件开启后，采购人或采购代理机构将通过“信用中国”网站(www.creditchina.gov.cn)、中国政府采购网(www.ccgp.gov.cn)，对供应商截止到响应文件开启时间的信用记录进行查询。对列入失信被执行人、重大税收违法案件当事人名单、政府采购严重违法失信行为记录名单及其他不符合《中华人民共和国政府采购法》第二十二条规定条件的供应商，将拒绝其参与政府采购活动。查询完毕采购人或者采购代理机构须将所有供应商信用记录打印，编制甄别记录签字留档。</w:t>
            </w:r>
          </w:p>
          <w:p w14:paraId="789A74DE">
            <w:pPr>
              <w:autoSpaceDE w:val="0"/>
              <w:autoSpaceDN w:val="0"/>
              <w:spacing w:line="500" w:lineRule="exact"/>
              <w:rPr>
                <w:rFonts w:hint="eastAsia" w:ascii="宋体" w:hAnsi="宋体" w:cs="宋体"/>
                <w:bCs/>
                <w:iCs/>
                <w:sz w:val="24"/>
                <w:szCs w:val="24"/>
              </w:rPr>
            </w:pPr>
            <w:r>
              <w:rPr>
                <w:rFonts w:hint="eastAsia" w:ascii="宋体" w:hAnsi="宋体" w:cs="宋体"/>
                <w:bCs/>
                <w:iCs/>
                <w:sz w:val="24"/>
                <w:szCs w:val="24"/>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E80D7E9">
            <w:pPr>
              <w:autoSpaceDE w:val="0"/>
              <w:autoSpaceDN w:val="0"/>
              <w:spacing w:line="500" w:lineRule="exact"/>
            </w:pPr>
            <w:r>
              <w:rPr>
                <w:rFonts w:hint="eastAsia" w:ascii="宋体" w:hAnsi="宋体" w:cs="宋体"/>
                <w:b/>
                <w:bCs w:val="0"/>
                <w:iCs/>
                <w:sz w:val="24"/>
                <w:szCs w:val="24"/>
                <w:lang w:val="en-US" w:eastAsia="zh-CN"/>
              </w:rPr>
              <w:t>二、本项目兼投不兼中，供应商可同时参与包一、包二响应，</w:t>
            </w:r>
            <w:r>
              <w:rPr>
                <w:rFonts w:hint="eastAsia" w:ascii="宋体" w:hAnsi="宋体" w:cs="宋体"/>
                <w:b/>
                <w:bCs w:val="0"/>
                <w:iCs/>
                <w:sz w:val="24"/>
                <w:szCs w:val="24"/>
                <w:lang w:eastAsia="zh-CN"/>
              </w:rPr>
              <w:t>若为包一第一中标候选人，将不</w:t>
            </w:r>
            <w:r>
              <w:rPr>
                <w:rFonts w:hint="eastAsia" w:ascii="宋体" w:hAnsi="宋体" w:cs="宋体"/>
                <w:b/>
                <w:bCs w:val="0"/>
                <w:iCs/>
                <w:sz w:val="24"/>
                <w:szCs w:val="24"/>
                <w:lang w:val="en-US" w:eastAsia="zh-CN"/>
              </w:rPr>
              <w:t>再</w:t>
            </w:r>
            <w:r>
              <w:rPr>
                <w:rFonts w:hint="eastAsia" w:ascii="宋体" w:hAnsi="宋体" w:cs="宋体"/>
                <w:b/>
                <w:bCs w:val="0"/>
                <w:iCs/>
                <w:sz w:val="24"/>
                <w:szCs w:val="24"/>
                <w:lang w:eastAsia="zh-CN"/>
              </w:rPr>
              <w:t>参与包二评审。</w:t>
            </w:r>
          </w:p>
        </w:tc>
      </w:tr>
    </w:tbl>
    <w:p w14:paraId="75460FC8">
      <w:pPr>
        <w:spacing w:line="500" w:lineRule="exact"/>
        <w:ind w:firstLine="482"/>
        <w:rPr>
          <w:rFonts w:ascii="宋体" w:hAnsi="宋体" w:cs="宋体"/>
          <w:b/>
          <w:bCs/>
          <w:kern w:val="44"/>
          <w:sz w:val="36"/>
          <w:szCs w:val="36"/>
        </w:rPr>
      </w:pPr>
      <w:r>
        <w:rPr>
          <w:rFonts w:hint="eastAsia" w:ascii="宋体" w:hAnsi="宋体" w:cs="宋体"/>
          <w:b/>
          <w:szCs w:val="21"/>
          <w:lang w:val="zh-CN"/>
        </w:rPr>
        <w:t>注：本须知前附表是对供应商须知的修改和补充，如有矛盾，均以本表为准。</w:t>
      </w:r>
    </w:p>
    <w:p w14:paraId="1BD85502">
      <w:pPr>
        <w:spacing w:after="156" w:afterLines="50" w:line="500" w:lineRule="exact"/>
        <w:ind w:firstLine="720"/>
        <w:jc w:val="center"/>
        <w:rPr>
          <w:rFonts w:ascii="宋体" w:hAnsi="宋体" w:cs="宋体"/>
          <w:sz w:val="36"/>
          <w:szCs w:val="36"/>
        </w:rPr>
      </w:pPr>
      <w:r>
        <w:rPr>
          <w:rFonts w:hint="eastAsia" w:ascii="宋体" w:hAnsi="宋体" w:cs="宋体"/>
          <w:sz w:val="36"/>
          <w:szCs w:val="36"/>
        </w:rPr>
        <w:br w:type="page"/>
      </w:r>
    </w:p>
    <w:p w14:paraId="5541F030">
      <w:pPr>
        <w:autoSpaceDE w:val="0"/>
        <w:autoSpaceDN w:val="0"/>
        <w:spacing w:line="500" w:lineRule="exact"/>
        <w:ind w:firstLine="482"/>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zh-CN"/>
        </w:rPr>
        <w:t>总则</w:t>
      </w:r>
    </w:p>
    <w:p w14:paraId="5DA83FB2">
      <w:pPr>
        <w:spacing w:line="500" w:lineRule="exact"/>
        <w:ind w:firstLine="482"/>
        <w:rPr>
          <w:rFonts w:ascii="宋体" w:hAnsi="宋体" w:cs="宋体"/>
          <w:b/>
          <w:sz w:val="24"/>
          <w:szCs w:val="24"/>
        </w:rPr>
      </w:pPr>
      <w:r>
        <w:rPr>
          <w:rFonts w:hint="eastAsia" w:ascii="宋体" w:hAnsi="宋体" w:cs="宋体"/>
          <w:b/>
          <w:sz w:val="24"/>
          <w:szCs w:val="24"/>
        </w:rPr>
        <w:t>1.1竞争性磋商文件编制依据</w:t>
      </w:r>
    </w:p>
    <w:p w14:paraId="1AA07CD6">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根据《中华人民共和国政府采购法》、《中华人民共和国政府采购法实施条例》、《政府采购竞争性磋商采购方式管理暂行办法》等有关法律、法规和规章编制。</w:t>
      </w:r>
    </w:p>
    <w:p w14:paraId="19E1EA2C">
      <w:pPr>
        <w:spacing w:line="500" w:lineRule="exact"/>
        <w:ind w:firstLine="482"/>
        <w:rPr>
          <w:rFonts w:ascii="宋体" w:hAnsi="宋体" w:cs="宋体"/>
          <w:b/>
          <w:sz w:val="24"/>
          <w:szCs w:val="24"/>
        </w:rPr>
      </w:pPr>
      <w:r>
        <w:rPr>
          <w:rFonts w:hint="eastAsia" w:ascii="宋体" w:hAnsi="宋体" w:cs="宋体"/>
          <w:b/>
          <w:sz w:val="24"/>
          <w:szCs w:val="24"/>
        </w:rPr>
        <w:t>1.2项目概况</w:t>
      </w:r>
    </w:p>
    <w:p w14:paraId="0AE157F4">
      <w:pPr>
        <w:spacing w:line="500" w:lineRule="exact"/>
        <w:ind w:firstLine="480" w:firstLineChars="200"/>
        <w:rPr>
          <w:rFonts w:ascii="宋体" w:hAnsi="宋体" w:cs="宋体"/>
          <w:sz w:val="24"/>
          <w:szCs w:val="24"/>
        </w:rPr>
      </w:pPr>
      <w:r>
        <w:rPr>
          <w:rFonts w:hint="eastAsia" w:ascii="宋体" w:hAnsi="宋体" w:cs="宋体"/>
          <w:sz w:val="24"/>
          <w:szCs w:val="24"/>
        </w:rPr>
        <w:t>1.2.1采购人、采购代理机构：指依法进行政府采购的国家机关、事业单位、团体组织，及其委托的采购代理机构。本项目采购人、采购代理机构见供应商须知前附表；</w:t>
      </w:r>
    </w:p>
    <w:p w14:paraId="01F7E770">
      <w:pPr>
        <w:spacing w:line="500" w:lineRule="exact"/>
        <w:ind w:firstLine="480" w:firstLineChars="200"/>
        <w:rPr>
          <w:rFonts w:ascii="宋体" w:hAnsi="宋体" w:cs="宋体"/>
          <w:sz w:val="24"/>
          <w:szCs w:val="24"/>
        </w:rPr>
      </w:pPr>
      <w:r>
        <w:rPr>
          <w:rFonts w:hint="eastAsia" w:ascii="宋体" w:hAnsi="宋体" w:cs="宋体"/>
          <w:sz w:val="24"/>
          <w:szCs w:val="24"/>
        </w:rPr>
        <w:t>1.2.2</w:t>
      </w:r>
      <w:r>
        <w:rPr>
          <w:rFonts w:hint="eastAsia" w:ascii="宋体" w:hAnsi="宋体" w:cs="宋体"/>
          <w:sz w:val="24"/>
        </w:rPr>
        <w:t>供应商：指向采购人提供货物、工程或者服务的法人、其他组织或者自然人；</w:t>
      </w:r>
    </w:p>
    <w:p w14:paraId="1E766538">
      <w:pPr>
        <w:spacing w:line="500" w:lineRule="exact"/>
        <w:ind w:firstLine="480" w:firstLineChars="200"/>
        <w:rPr>
          <w:rFonts w:ascii="宋体" w:hAnsi="宋体" w:cs="宋体"/>
          <w:sz w:val="24"/>
          <w:szCs w:val="24"/>
        </w:rPr>
      </w:pPr>
      <w:r>
        <w:rPr>
          <w:rFonts w:hint="eastAsia" w:ascii="宋体" w:hAnsi="宋体" w:cs="宋体"/>
          <w:sz w:val="24"/>
          <w:szCs w:val="24"/>
        </w:rPr>
        <w:t>1.2.3项目名称及项目编号：见供应商须知前附表；</w:t>
      </w:r>
    </w:p>
    <w:p w14:paraId="3F15CB4B">
      <w:pPr>
        <w:spacing w:line="500" w:lineRule="exact"/>
        <w:ind w:firstLine="480" w:firstLineChars="200"/>
        <w:rPr>
          <w:rFonts w:ascii="宋体" w:hAnsi="宋体" w:cs="宋体"/>
          <w:sz w:val="24"/>
          <w:szCs w:val="24"/>
        </w:rPr>
      </w:pPr>
      <w:r>
        <w:rPr>
          <w:rFonts w:hint="eastAsia" w:ascii="宋体" w:hAnsi="宋体" w:cs="宋体"/>
          <w:sz w:val="24"/>
          <w:szCs w:val="24"/>
        </w:rPr>
        <w:t>1.2.4资金来源及采购预算：见供应商须知前附表；</w:t>
      </w:r>
    </w:p>
    <w:p w14:paraId="4224E4B2">
      <w:pPr>
        <w:spacing w:line="500" w:lineRule="exact"/>
        <w:ind w:firstLine="480" w:firstLineChars="200"/>
        <w:rPr>
          <w:rFonts w:ascii="宋体" w:hAnsi="宋体" w:cs="宋体"/>
          <w:sz w:val="24"/>
          <w:szCs w:val="24"/>
        </w:rPr>
      </w:pPr>
      <w:r>
        <w:rPr>
          <w:rFonts w:hint="eastAsia" w:ascii="宋体" w:hAnsi="宋体" w:cs="宋体"/>
          <w:sz w:val="24"/>
          <w:szCs w:val="24"/>
        </w:rPr>
        <w:t>1.2.5采购方式：见供应商须知前附表；</w:t>
      </w:r>
    </w:p>
    <w:p w14:paraId="1C666273">
      <w:pPr>
        <w:spacing w:line="500" w:lineRule="exact"/>
        <w:ind w:firstLine="480" w:firstLineChars="200"/>
        <w:rPr>
          <w:rFonts w:ascii="宋体" w:hAnsi="宋体" w:cs="宋体"/>
          <w:sz w:val="24"/>
          <w:szCs w:val="24"/>
        </w:rPr>
      </w:pPr>
      <w:r>
        <w:rPr>
          <w:rFonts w:hint="eastAsia" w:ascii="宋体" w:hAnsi="宋体" w:cs="宋体"/>
          <w:sz w:val="24"/>
          <w:szCs w:val="24"/>
        </w:rPr>
        <w:t>1.2.6采购需求：见供应商须知前附表；</w:t>
      </w:r>
    </w:p>
    <w:p w14:paraId="1EDB8AD4">
      <w:pPr>
        <w:spacing w:line="500" w:lineRule="exact"/>
        <w:ind w:firstLine="480" w:firstLineChars="200"/>
        <w:rPr>
          <w:rFonts w:ascii="宋体" w:hAnsi="宋体" w:cs="宋体"/>
          <w:sz w:val="24"/>
          <w:szCs w:val="24"/>
        </w:rPr>
      </w:pPr>
      <w:r>
        <w:rPr>
          <w:rFonts w:hint="eastAsia" w:ascii="宋体" w:hAnsi="宋体" w:cs="宋体"/>
          <w:sz w:val="24"/>
          <w:szCs w:val="24"/>
        </w:rPr>
        <w:t>1.2.7合同履行期限及</w:t>
      </w:r>
      <w:r>
        <w:rPr>
          <w:rFonts w:hint="eastAsia" w:ascii="宋体" w:hAnsi="宋体" w:cs="宋体"/>
          <w:sz w:val="24"/>
          <w:szCs w:val="24"/>
          <w:lang w:val="zh-CN"/>
        </w:rPr>
        <w:t>服务地点</w:t>
      </w:r>
      <w:r>
        <w:rPr>
          <w:rFonts w:hint="eastAsia" w:ascii="宋体" w:hAnsi="宋体" w:cs="宋体"/>
          <w:sz w:val="24"/>
          <w:szCs w:val="24"/>
        </w:rPr>
        <w:t>/交货地点：见供应商须知前附表；</w:t>
      </w:r>
    </w:p>
    <w:p w14:paraId="6769B191">
      <w:pPr>
        <w:spacing w:line="500" w:lineRule="exact"/>
        <w:ind w:firstLine="482"/>
        <w:rPr>
          <w:rFonts w:ascii="宋体" w:hAnsi="宋体" w:cs="宋体"/>
          <w:b/>
          <w:sz w:val="24"/>
          <w:szCs w:val="24"/>
        </w:rPr>
      </w:pPr>
      <w:r>
        <w:rPr>
          <w:rFonts w:hint="eastAsia" w:ascii="宋体" w:hAnsi="宋体" w:cs="宋体"/>
          <w:b/>
          <w:sz w:val="24"/>
          <w:szCs w:val="24"/>
        </w:rPr>
        <w:t>1.3供应商资格要求</w:t>
      </w:r>
    </w:p>
    <w:p w14:paraId="5CCDFD9D">
      <w:pPr>
        <w:spacing w:line="500" w:lineRule="exact"/>
        <w:ind w:firstLine="480" w:firstLineChars="200"/>
        <w:rPr>
          <w:rFonts w:ascii="宋体" w:hAnsi="宋体" w:cs="宋体"/>
          <w:sz w:val="24"/>
          <w:szCs w:val="24"/>
        </w:rPr>
      </w:pPr>
      <w:r>
        <w:rPr>
          <w:rFonts w:hint="eastAsia" w:ascii="宋体" w:hAnsi="宋体" w:cs="宋体"/>
          <w:sz w:val="24"/>
          <w:szCs w:val="24"/>
        </w:rPr>
        <w:t>1.3.1供应商应具备承担本项目资格要求：见供应商须知前附表；</w:t>
      </w:r>
    </w:p>
    <w:p w14:paraId="65874620">
      <w:pPr>
        <w:spacing w:line="500" w:lineRule="exact"/>
        <w:ind w:firstLine="480" w:firstLineChars="200"/>
        <w:rPr>
          <w:rFonts w:ascii="宋体" w:hAnsi="宋体" w:cs="宋体"/>
          <w:sz w:val="24"/>
        </w:rPr>
      </w:pPr>
      <w:r>
        <w:rPr>
          <w:rFonts w:hint="eastAsia" w:ascii="宋体" w:hAnsi="宋体" w:cs="宋体"/>
          <w:sz w:val="24"/>
          <w:szCs w:val="24"/>
        </w:rPr>
        <w:t>1.3.2</w:t>
      </w:r>
      <w:r>
        <w:rPr>
          <w:rFonts w:hint="eastAsia" w:ascii="宋体" w:hAnsi="宋体" w:cs="宋体"/>
          <w:bCs/>
          <w:sz w:val="24"/>
        </w:rPr>
        <w:t>供应商不得存在的情形</w:t>
      </w:r>
      <w:r>
        <w:rPr>
          <w:rFonts w:hint="eastAsia" w:ascii="宋体" w:hAnsi="宋体" w:cs="宋体"/>
          <w:sz w:val="24"/>
        </w:rPr>
        <w:t>：</w:t>
      </w:r>
    </w:p>
    <w:p w14:paraId="119A2E84">
      <w:pPr>
        <w:spacing w:line="50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（1）单位负责人为同一人或者存在直接控股、管理关系的不同供应商，不得参加同一合同项下的政府采购活动；</w:t>
      </w:r>
    </w:p>
    <w:p w14:paraId="62F73F37">
      <w:pPr>
        <w:spacing w:line="500" w:lineRule="exact"/>
        <w:ind w:firstLine="480" w:firstLineChars="200"/>
        <w:rPr>
          <w:rFonts w:ascii="宋体" w:hAnsi="宋体" w:cs="宋体"/>
          <w:sz w:val="24"/>
        </w:rPr>
      </w:pPr>
      <w:r>
        <w:rPr>
          <w:rFonts w:hint="eastAsia" w:ascii="宋体" w:hAnsi="宋体" w:cs="宋体"/>
          <w:sz w:val="24"/>
        </w:rPr>
        <w:t>（2）为采购项目提供整体设计、规范编制或者项目管理、监理、检测等服务的供应商，不得再参加该采购项目的其他采购活动；</w:t>
      </w:r>
    </w:p>
    <w:p w14:paraId="424102D6">
      <w:pPr>
        <w:spacing w:line="500" w:lineRule="exact"/>
        <w:ind w:firstLine="480" w:firstLineChars="200"/>
        <w:rPr>
          <w:rFonts w:ascii="宋体" w:hAnsi="宋体" w:cs="宋体"/>
          <w:sz w:val="24"/>
        </w:rPr>
      </w:pPr>
      <w:r>
        <w:rPr>
          <w:rFonts w:hint="eastAsia" w:ascii="宋体" w:hAnsi="宋体" w:cs="宋体"/>
          <w:sz w:val="24"/>
        </w:rPr>
        <w:t>（3）被最高人民法院在“信用中国”网站（www.creditchina.gov.cn）或各级信用信息共享平台中列入失信被执行人名单、重大税收违法案件当事人名单；</w:t>
      </w:r>
    </w:p>
    <w:p w14:paraId="5316AE1F">
      <w:pPr>
        <w:spacing w:line="500" w:lineRule="exact"/>
        <w:ind w:firstLine="480" w:firstLineChars="200"/>
        <w:rPr>
          <w:rFonts w:ascii="宋体" w:hAnsi="宋体" w:cs="宋体"/>
          <w:sz w:val="24"/>
        </w:rPr>
      </w:pPr>
      <w:r>
        <w:rPr>
          <w:rFonts w:hint="eastAsia" w:ascii="宋体" w:hAnsi="宋体" w:cs="宋体"/>
          <w:sz w:val="24"/>
        </w:rPr>
        <w:t>（4）被“中国政府采购网”（www.ccgp.gov.cn）列入严重违法失信行为记录名单（且在限制投标处罚期内的）；</w:t>
      </w:r>
    </w:p>
    <w:p w14:paraId="2822C80F">
      <w:pPr>
        <w:spacing w:line="500" w:lineRule="exact"/>
        <w:ind w:firstLine="480" w:firstLineChars="200"/>
        <w:rPr>
          <w:rFonts w:ascii="宋体" w:hAnsi="宋体" w:cs="宋体"/>
          <w:sz w:val="24"/>
        </w:rPr>
      </w:pPr>
      <w:r>
        <w:rPr>
          <w:rFonts w:hint="eastAsia" w:ascii="宋体" w:hAnsi="宋体" w:cs="宋体"/>
          <w:sz w:val="24"/>
        </w:rPr>
        <w:t>（5）法律法规规定的其他不得存在的情形。</w:t>
      </w:r>
    </w:p>
    <w:p w14:paraId="5961B765">
      <w:pPr>
        <w:spacing w:line="500" w:lineRule="exact"/>
        <w:ind w:firstLine="482" w:firstLineChars="200"/>
        <w:rPr>
          <w:rFonts w:ascii="宋体" w:hAnsi="宋体" w:cs="宋体"/>
          <w:sz w:val="24"/>
        </w:rPr>
      </w:pPr>
      <w:r>
        <w:rPr>
          <w:rFonts w:hint="eastAsia" w:ascii="宋体" w:hAnsi="宋体" w:cs="宋体"/>
          <w:b/>
          <w:bCs/>
          <w:sz w:val="24"/>
        </w:rPr>
        <w:t>有上述情形之一的供应商，属于不合格供应商，其响应或成交资格将被取消。</w:t>
      </w:r>
    </w:p>
    <w:p w14:paraId="14C596A1">
      <w:pPr>
        <w:spacing w:line="500" w:lineRule="exact"/>
        <w:ind w:firstLine="482"/>
        <w:rPr>
          <w:rFonts w:ascii="宋体" w:hAnsi="宋体" w:cs="宋体"/>
          <w:b/>
          <w:sz w:val="24"/>
          <w:szCs w:val="24"/>
        </w:rPr>
      </w:pPr>
      <w:r>
        <w:rPr>
          <w:rFonts w:hint="eastAsia" w:ascii="宋体" w:hAnsi="宋体" w:cs="宋体"/>
          <w:b/>
          <w:sz w:val="24"/>
          <w:szCs w:val="24"/>
        </w:rPr>
        <w:t>1.4本项目落实的政府采购政策</w:t>
      </w:r>
    </w:p>
    <w:p w14:paraId="7B305868">
      <w:pPr>
        <w:spacing w:line="500" w:lineRule="exact"/>
        <w:ind w:firstLine="480" w:firstLineChars="200"/>
        <w:rPr>
          <w:rFonts w:ascii="宋体" w:hAnsi="宋体" w:cs="宋体"/>
          <w:sz w:val="24"/>
          <w:szCs w:val="24"/>
        </w:rPr>
      </w:pPr>
      <w:r>
        <w:rPr>
          <w:rFonts w:hint="eastAsia" w:ascii="宋体" w:hAnsi="宋体" w:cs="宋体"/>
          <w:sz w:val="24"/>
          <w:szCs w:val="24"/>
        </w:rPr>
        <w:t>1.4.1本项目落实的政府采购政策：见供应商须知前附表；</w:t>
      </w:r>
    </w:p>
    <w:p w14:paraId="08BC7749">
      <w:pPr>
        <w:spacing w:line="500" w:lineRule="exact"/>
        <w:ind w:firstLine="482" w:firstLineChars="200"/>
        <w:rPr>
          <w:rFonts w:ascii="宋体" w:hAnsi="宋体" w:cs="宋体"/>
          <w:b/>
          <w:sz w:val="24"/>
          <w:szCs w:val="24"/>
        </w:rPr>
      </w:pPr>
      <w:r>
        <w:rPr>
          <w:rFonts w:hint="eastAsia" w:ascii="宋体" w:hAnsi="宋体" w:cs="宋体"/>
          <w:b/>
          <w:sz w:val="24"/>
          <w:szCs w:val="24"/>
        </w:rPr>
        <w:t>（1）中小企业定义</w:t>
      </w:r>
      <w:r>
        <w:rPr>
          <w:rFonts w:hint="eastAsia" w:ascii="宋体" w:hAnsi="宋体" w:cs="宋体"/>
          <w:sz w:val="24"/>
          <w:szCs w:val="24"/>
        </w:rPr>
        <w:t>（</w:t>
      </w:r>
      <w:r>
        <w:rPr>
          <w:rFonts w:hint="eastAsia" w:ascii="宋体" w:hAnsi="宋体" w:cs="宋体"/>
          <w:sz w:val="24"/>
        </w:rPr>
        <w:t>是否专门面向中小企业预留采购份额以及采购标的对应的中小企业划分标准所属行业见《供应商须知前附表》</w:t>
      </w:r>
      <w:r>
        <w:rPr>
          <w:rFonts w:hint="eastAsia" w:ascii="宋体" w:hAnsi="宋体" w:cs="宋体"/>
          <w:sz w:val="24"/>
          <w:szCs w:val="24"/>
        </w:rPr>
        <w:t>）</w:t>
      </w:r>
    </w:p>
    <w:p w14:paraId="4138D568">
      <w:pPr>
        <w:spacing w:line="500" w:lineRule="exact"/>
        <w:ind w:firstLine="480" w:firstLineChars="200"/>
        <w:rPr>
          <w:rFonts w:ascii="宋体" w:hAnsi="宋体" w:cs="宋体"/>
          <w:sz w:val="24"/>
          <w:szCs w:val="24"/>
        </w:rPr>
      </w:pPr>
      <w:r>
        <w:rPr>
          <w:rFonts w:hint="eastAsia" w:ascii="宋体" w:hAnsi="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3C5FBEDD">
      <w:pPr>
        <w:spacing w:line="500" w:lineRule="exact"/>
        <w:ind w:firstLine="480" w:firstLineChars="200"/>
        <w:rPr>
          <w:rFonts w:ascii="宋体" w:hAnsi="宋体" w:cs="宋体"/>
          <w:sz w:val="24"/>
          <w:szCs w:val="24"/>
        </w:rPr>
      </w:pPr>
      <w:r>
        <w:rPr>
          <w:rFonts w:hint="eastAsia" w:ascii="宋体" w:hAnsi="宋体" w:cs="宋体"/>
          <w:sz w:val="24"/>
          <w:szCs w:val="24"/>
        </w:rPr>
        <w:t>A.供应商提供的货物、工程或者服务符合下列情形的，享受中小企业扶持政策：</w:t>
      </w:r>
    </w:p>
    <w:p w14:paraId="4029F416">
      <w:pPr>
        <w:spacing w:line="500" w:lineRule="exact"/>
        <w:ind w:firstLine="480" w:firstLineChars="200"/>
        <w:rPr>
          <w:rFonts w:ascii="宋体" w:hAnsi="宋体" w:cs="宋体"/>
          <w:sz w:val="24"/>
          <w:szCs w:val="24"/>
        </w:rPr>
      </w:pPr>
      <w:r>
        <w:rPr>
          <w:rFonts w:hint="eastAsia" w:ascii="宋体" w:hAnsi="宋体" w:cs="宋体"/>
          <w:sz w:val="24"/>
          <w:szCs w:val="24"/>
        </w:rPr>
        <w:t>①在货物采购项目中，货物由中小企业制造，即货物由中小企业生产且使用该中小企业商号或者注册商标；</w:t>
      </w:r>
    </w:p>
    <w:p w14:paraId="2485B4A1">
      <w:pPr>
        <w:spacing w:line="500" w:lineRule="exact"/>
        <w:ind w:firstLine="480" w:firstLineChars="200"/>
        <w:rPr>
          <w:rFonts w:ascii="宋体" w:hAnsi="宋体" w:cs="宋体"/>
          <w:sz w:val="24"/>
          <w:szCs w:val="24"/>
        </w:rPr>
      </w:pPr>
      <w:r>
        <w:rPr>
          <w:rFonts w:hint="eastAsia" w:ascii="宋体" w:hAnsi="宋体" w:cs="宋体"/>
          <w:sz w:val="24"/>
          <w:szCs w:val="24"/>
        </w:rPr>
        <w:t>②在工程采购项目中，工程由中小企业承建，即工程施工单位为中小企业；</w:t>
      </w:r>
    </w:p>
    <w:p w14:paraId="386F46A7">
      <w:pPr>
        <w:spacing w:line="500" w:lineRule="exact"/>
        <w:ind w:firstLine="480" w:firstLineChars="200"/>
        <w:rPr>
          <w:rFonts w:ascii="宋体" w:hAnsi="宋体" w:cs="宋体"/>
          <w:sz w:val="24"/>
          <w:szCs w:val="24"/>
        </w:rPr>
      </w:pPr>
      <w:r>
        <w:rPr>
          <w:rFonts w:hint="eastAsia" w:ascii="宋体" w:hAnsi="宋体" w:cs="宋体"/>
          <w:sz w:val="24"/>
          <w:szCs w:val="24"/>
        </w:rPr>
        <w:t>③在服务采购项目中，服务由中小企业承接，即提供服务的人员为中小企业依照《中华人民共和国劳动合同法》订立劳动合同的从业人员。</w:t>
      </w:r>
    </w:p>
    <w:p w14:paraId="1FF6370F">
      <w:pPr>
        <w:spacing w:line="500" w:lineRule="exact"/>
        <w:ind w:firstLine="480" w:firstLineChars="200"/>
        <w:rPr>
          <w:rFonts w:ascii="宋体" w:hAnsi="宋体" w:cs="宋体"/>
          <w:sz w:val="24"/>
          <w:szCs w:val="24"/>
        </w:rPr>
      </w:pPr>
      <w:r>
        <w:rPr>
          <w:rFonts w:hint="eastAsia" w:ascii="宋体" w:hAnsi="宋体" w:cs="宋体"/>
          <w:sz w:val="24"/>
          <w:szCs w:val="24"/>
        </w:rPr>
        <w:t>B.在货物采购项目中，供应商提供的货物既有中小企业制造货物，也有大型企业制造货物的，不享受中小企业扶持政策。</w:t>
      </w:r>
    </w:p>
    <w:p w14:paraId="43AAEB61">
      <w:pPr>
        <w:spacing w:line="500" w:lineRule="exact"/>
        <w:ind w:firstLine="480" w:firstLineChars="200"/>
        <w:rPr>
          <w:rFonts w:ascii="宋体" w:hAnsi="宋体" w:cs="宋体"/>
          <w:sz w:val="24"/>
          <w:szCs w:val="24"/>
        </w:rPr>
      </w:pPr>
      <w:r>
        <w:rPr>
          <w:rFonts w:hint="eastAsia" w:ascii="宋体" w:hAnsi="宋体" w:cs="宋体"/>
          <w:sz w:val="24"/>
          <w:szCs w:val="24"/>
        </w:rPr>
        <w:t>C.以联合体形式参加政府采购活动，联合体各方均为中小企业的，联合体视同中小企业。其中，联合体各方均为小微企业的，联合体视同小微企业。</w:t>
      </w:r>
    </w:p>
    <w:p w14:paraId="0F14B32B">
      <w:pPr>
        <w:spacing w:line="500" w:lineRule="exact"/>
        <w:ind w:firstLine="482" w:firstLineChars="200"/>
        <w:rPr>
          <w:rFonts w:ascii="宋体" w:hAnsi="宋体" w:cs="宋体"/>
          <w:b/>
          <w:sz w:val="24"/>
          <w:szCs w:val="24"/>
        </w:rPr>
      </w:pPr>
      <w:r>
        <w:rPr>
          <w:rFonts w:hint="eastAsia" w:ascii="宋体" w:hAnsi="宋体" w:cs="宋体"/>
          <w:b/>
          <w:sz w:val="24"/>
          <w:szCs w:val="24"/>
        </w:rPr>
        <w:t>（2）监狱企业定义</w:t>
      </w:r>
      <w:r>
        <w:rPr>
          <w:rFonts w:hint="eastAsia" w:ascii="宋体" w:hAnsi="宋体" w:cs="宋体"/>
          <w:sz w:val="24"/>
          <w:szCs w:val="24"/>
        </w:rPr>
        <w:t>（视同中小企业）</w:t>
      </w:r>
    </w:p>
    <w:p w14:paraId="282A44AD">
      <w:pPr>
        <w:spacing w:line="500" w:lineRule="exact"/>
        <w:ind w:firstLine="480" w:firstLineChars="200"/>
        <w:rPr>
          <w:rFonts w:ascii="宋体" w:hAnsi="宋体" w:cs="宋体"/>
          <w:sz w:val="24"/>
          <w:szCs w:val="24"/>
        </w:rPr>
      </w:pPr>
      <w:r>
        <w:rPr>
          <w:rFonts w:hint="eastAsia" w:ascii="宋体" w:hAnsi="宋体" w:cs="宋体"/>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996255">
      <w:pPr>
        <w:spacing w:line="500" w:lineRule="exact"/>
        <w:ind w:firstLine="482" w:firstLineChars="200"/>
        <w:rPr>
          <w:rFonts w:ascii="宋体" w:hAnsi="宋体" w:cs="宋体"/>
          <w:b/>
          <w:sz w:val="24"/>
          <w:szCs w:val="24"/>
        </w:rPr>
      </w:pPr>
      <w:r>
        <w:rPr>
          <w:rFonts w:hint="eastAsia" w:ascii="宋体" w:hAnsi="宋体" w:cs="宋体"/>
          <w:b/>
          <w:sz w:val="24"/>
          <w:szCs w:val="24"/>
        </w:rPr>
        <w:t>（3）残疾人福利单位定义</w:t>
      </w:r>
      <w:r>
        <w:rPr>
          <w:rFonts w:hint="eastAsia" w:ascii="宋体" w:hAnsi="宋体" w:cs="宋体"/>
          <w:sz w:val="24"/>
          <w:szCs w:val="24"/>
        </w:rPr>
        <w:t>（视同中小企业）</w:t>
      </w:r>
    </w:p>
    <w:p w14:paraId="2F5E4DA4">
      <w:pPr>
        <w:spacing w:line="500" w:lineRule="exact"/>
        <w:ind w:firstLine="480" w:firstLineChars="200"/>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14:paraId="4FD562AC">
      <w:pPr>
        <w:spacing w:line="500" w:lineRule="exact"/>
        <w:ind w:firstLine="480" w:firstLineChars="200"/>
        <w:rPr>
          <w:rFonts w:ascii="宋体" w:hAnsi="宋体" w:cs="宋体"/>
          <w:sz w:val="24"/>
          <w:szCs w:val="24"/>
        </w:rPr>
      </w:pPr>
      <w:r>
        <w:rPr>
          <w:rFonts w:hint="eastAsia" w:ascii="宋体" w:hAnsi="宋体" w:cs="宋体"/>
          <w:sz w:val="24"/>
          <w:szCs w:val="24"/>
        </w:rPr>
        <w:t>A.安置的残疾人占本单位在职职工人数的比例不低于25%（含25%），并且安置的残疾人人数不少于10 人（含10 人）；</w:t>
      </w:r>
    </w:p>
    <w:p w14:paraId="48372F02">
      <w:pPr>
        <w:spacing w:line="500" w:lineRule="exact"/>
        <w:ind w:firstLine="480" w:firstLineChars="200"/>
        <w:rPr>
          <w:rFonts w:ascii="宋体" w:hAnsi="宋体" w:cs="宋体"/>
          <w:sz w:val="24"/>
          <w:szCs w:val="24"/>
        </w:rPr>
      </w:pPr>
      <w:r>
        <w:rPr>
          <w:rFonts w:hint="eastAsia" w:ascii="宋体" w:hAnsi="宋体" w:cs="宋体"/>
          <w:sz w:val="24"/>
          <w:szCs w:val="24"/>
        </w:rPr>
        <w:t>B.依法与安置的每位残疾人签订了一年以上（含一年）的劳动合同或服务协议；</w:t>
      </w:r>
    </w:p>
    <w:p w14:paraId="0813475B">
      <w:pPr>
        <w:spacing w:line="500" w:lineRule="exact"/>
        <w:ind w:firstLine="480" w:firstLineChars="200"/>
        <w:rPr>
          <w:rFonts w:ascii="宋体" w:hAnsi="宋体" w:cs="宋体"/>
          <w:sz w:val="24"/>
          <w:szCs w:val="24"/>
        </w:rPr>
      </w:pPr>
      <w:r>
        <w:rPr>
          <w:rFonts w:hint="eastAsia" w:ascii="宋体" w:hAnsi="宋体" w:cs="宋体"/>
          <w:sz w:val="24"/>
          <w:szCs w:val="24"/>
        </w:rPr>
        <w:t>C.为安置的每位残疾人按月足额缴纳了基本养老保险、基本医疗保险、失业保险、工伤保险和生育保险等社会保险费；</w:t>
      </w:r>
    </w:p>
    <w:p w14:paraId="66A5298D">
      <w:pPr>
        <w:spacing w:line="500" w:lineRule="exact"/>
        <w:ind w:firstLine="480" w:firstLineChars="200"/>
        <w:rPr>
          <w:rFonts w:ascii="宋体" w:hAnsi="宋体" w:cs="宋体"/>
          <w:sz w:val="24"/>
          <w:szCs w:val="24"/>
        </w:rPr>
      </w:pPr>
      <w:r>
        <w:rPr>
          <w:rFonts w:hint="eastAsia" w:ascii="宋体" w:hAnsi="宋体" w:cs="宋体"/>
          <w:sz w:val="24"/>
          <w:szCs w:val="24"/>
        </w:rPr>
        <w:t>D.通过银行等金融机构向安置的每位残疾人，按月支付了不低于单位所在区县适用的经省级人民政府批准的月最低工资标准的工资；</w:t>
      </w:r>
    </w:p>
    <w:p w14:paraId="6937E89A">
      <w:pPr>
        <w:spacing w:line="500" w:lineRule="exact"/>
        <w:ind w:firstLine="480" w:firstLineChars="200"/>
        <w:rPr>
          <w:rFonts w:ascii="宋体" w:hAnsi="宋体" w:cs="宋体"/>
          <w:sz w:val="24"/>
          <w:szCs w:val="24"/>
        </w:rPr>
      </w:pPr>
      <w:r>
        <w:rPr>
          <w:rFonts w:hint="eastAsia" w:ascii="宋体" w:hAnsi="宋体" w:cs="宋体"/>
          <w:sz w:val="24"/>
          <w:szCs w:val="24"/>
        </w:rPr>
        <w:t>E.提供本单位制造的货物、承担的工程或者服务（以下简称产品），或者提供其他残疾人福利性单位制造的货物（不包括使用非残疾人福利性单位注册商标的货物）；</w:t>
      </w:r>
    </w:p>
    <w:p w14:paraId="20E348BE">
      <w:pPr>
        <w:spacing w:line="500" w:lineRule="exact"/>
        <w:ind w:firstLine="480" w:firstLineChars="200"/>
        <w:rPr>
          <w:rFonts w:ascii="宋体" w:hAnsi="宋体" w:cs="宋体"/>
          <w:sz w:val="24"/>
          <w:szCs w:val="24"/>
        </w:rPr>
      </w:pPr>
      <w:r>
        <w:rPr>
          <w:rFonts w:hint="eastAsia" w:ascii="宋体" w:hAnsi="宋体" w:cs="宋体"/>
          <w:sz w:val="24"/>
          <w:szCs w:val="24"/>
        </w:rPr>
        <w:t>F.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A6A70F9">
      <w:pPr>
        <w:spacing w:line="500" w:lineRule="exact"/>
        <w:ind w:firstLine="482" w:firstLineChars="200"/>
        <w:rPr>
          <w:rFonts w:ascii="宋体" w:hAnsi="宋体" w:cs="宋体"/>
          <w:b/>
          <w:sz w:val="24"/>
          <w:szCs w:val="24"/>
        </w:rPr>
      </w:pPr>
      <w:r>
        <w:rPr>
          <w:rFonts w:hint="eastAsia" w:ascii="宋体" w:hAnsi="宋体" w:cs="宋体"/>
          <w:b/>
          <w:sz w:val="24"/>
          <w:szCs w:val="24"/>
        </w:rPr>
        <w:t>（4）政府采购节能产品、环境标志产品定义</w:t>
      </w:r>
    </w:p>
    <w:p w14:paraId="707CD306">
      <w:pPr>
        <w:spacing w:line="500" w:lineRule="exact"/>
        <w:ind w:firstLine="480" w:firstLineChars="200"/>
        <w:rPr>
          <w:rFonts w:ascii="宋体" w:hAnsi="宋体" w:cs="宋体"/>
          <w:sz w:val="24"/>
          <w:szCs w:val="24"/>
        </w:rPr>
      </w:pPr>
      <w:r>
        <w:rPr>
          <w:rFonts w:hint="eastAsia" w:ascii="宋体" w:hAnsi="宋体" w:cs="宋体"/>
          <w:sz w:val="24"/>
          <w:szCs w:val="24"/>
        </w:rPr>
        <w:t>A.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FB893D3">
      <w:pPr>
        <w:spacing w:line="500" w:lineRule="exact"/>
        <w:ind w:firstLine="480" w:firstLineChars="200"/>
        <w:rPr>
          <w:rFonts w:ascii="宋体" w:hAnsi="宋体" w:cs="宋体"/>
          <w:sz w:val="24"/>
          <w:szCs w:val="24"/>
        </w:rPr>
      </w:pPr>
      <w:r>
        <w:rPr>
          <w:rFonts w:hint="eastAsia" w:ascii="宋体" w:hAnsi="宋体" w:cs="宋体"/>
          <w:sz w:val="24"/>
          <w:szCs w:val="24"/>
        </w:rPr>
        <w:t xml:space="preserve">B.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70BEF39">
      <w:pPr>
        <w:spacing w:line="500" w:lineRule="exact"/>
        <w:ind w:firstLine="480" w:firstLineChars="200"/>
        <w:rPr>
          <w:rFonts w:ascii="宋体" w:hAnsi="宋体" w:cs="宋体"/>
          <w:sz w:val="24"/>
          <w:szCs w:val="24"/>
        </w:rPr>
      </w:pPr>
      <w:r>
        <w:rPr>
          <w:rFonts w:hint="eastAsia" w:ascii="宋体" w:hAnsi="宋体" w:cs="宋体"/>
          <w:sz w:val="24"/>
          <w:szCs w:val="24"/>
        </w:rPr>
        <w:t>C.如本项目采购产品属于实施政府强制采购品目清单范围的节能产品，则供应商所报产品必须获得国家确定的认证机构出具的、处于有效期之内的节能产品认证证书，</w:t>
      </w:r>
      <w:r>
        <w:rPr>
          <w:rFonts w:hint="eastAsia" w:ascii="宋体" w:hAnsi="宋体" w:cs="宋体"/>
          <w:b/>
          <w:sz w:val="24"/>
          <w:szCs w:val="24"/>
        </w:rPr>
        <w:t>否则响应无效</w:t>
      </w:r>
      <w:r>
        <w:rPr>
          <w:rFonts w:hint="eastAsia" w:ascii="宋体" w:hAnsi="宋体" w:cs="宋体"/>
          <w:sz w:val="24"/>
          <w:szCs w:val="24"/>
        </w:rPr>
        <w:t>；</w:t>
      </w:r>
    </w:p>
    <w:p w14:paraId="4FE55B5C">
      <w:pPr>
        <w:spacing w:line="500" w:lineRule="exact"/>
        <w:ind w:firstLine="480" w:firstLineChars="200"/>
        <w:rPr>
          <w:rFonts w:ascii="宋体" w:hAnsi="宋体" w:cs="宋体"/>
          <w:sz w:val="24"/>
          <w:szCs w:val="24"/>
        </w:rPr>
      </w:pPr>
      <w:r>
        <w:rPr>
          <w:rFonts w:hint="eastAsia" w:ascii="宋体" w:hAnsi="宋体" w:cs="宋体"/>
          <w:sz w:val="24"/>
          <w:szCs w:val="24"/>
        </w:rPr>
        <w:t>D.非政府强制采购的节能产品或环境标志产品，依据品目清单和认证证书实施政府优先采购。优先采购的具体规定见评审标准（如涉及）。</w:t>
      </w:r>
    </w:p>
    <w:p w14:paraId="2CEEC9B7">
      <w:pPr>
        <w:spacing w:line="500" w:lineRule="exact"/>
        <w:ind w:firstLine="482" w:firstLineChars="200"/>
        <w:rPr>
          <w:rFonts w:ascii="宋体" w:hAnsi="宋体" w:cs="宋体"/>
          <w:b/>
          <w:sz w:val="24"/>
          <w:szCs w:val="24"/>
        </w:rPr>
      </w:pPr>
      <w:r>
        <w:rPr>
          <w:rFonts w:hint="eastAsia" w:ascii="宋体" w:hAnsi="宋体" w:cs="宋体"/>
          <w:b/>
          <w:sz w:val="24"/>
          <w:szCs w:val="24"/>
        </w:rPr>
        <w:t>（5）进口产品定义</w:t>
      </w:r>
      <w:r>
        <w:rPr>
          <w:rFonts w:hint="eastAsia" w:ascii="宋体" w:hAnsi="宋体" w:cs="宋体"/>
          <w:sz w:val="24"/>
          <w:szCs w:val="24"/>
        </w:rPr>
        <w:t>（是否接受进口产品见《采购需求》）</w:t>
      </w:r>
    </w:p>
    <w:p w14:paraId="5FBD3D88">
      <w:pPr>
        <w:spacing w:line="500" w:lineRule="exact"/>
        <w:ind w:firstLine="480" w:firstLineChars="200"/>
        <w:rPr>
          <w:rFonts w:ascii="宋体" w:hAnsi="宋体" w:cs="宋体"/>
          <w:sz w:val="24"/>
          <w:szCs w:val="24"/>
        </w:rPr>
      </w:pPr>
      <w:r>
        <w:rPr>
          <w:rFonts w:hint="eastAsia" w:ascii="宋体" w:hAnsi="宋体" w:cs="宋体"/>
          <w:sz w:val="24"/>
          <w:szCs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9EE7241">
      <w:pPr>
        <w:spacing w:line="500" w:lineRule="exact"/>
        <w:ind w:firstLine="482" w:firstLineChars="200"/>
        <w:rPr>
          <w:rFonts w:ascii="宋体" w:hAnsi="宋体" w:cs="宋体"/>
          <w:sz w:val="24"/>
          <w:szCs w:val="24"/>
        </w:rPr>
      </w:pPr>
      <w:r>
        <w:rPr>
          <w:rFonts w:hint="eastAsia" w:ascii="宋体" w:hAnsi="宋体" w:cs="宋体"/>
          <w:b/>
          <w:sz w:val="24"/>
          <w:szCs w:val="24"/>
        </w:rPr>
        <w:t>（6）支持乡村产业振兴管理</w:t>
      </w:r>
      <w:r>
        <w:rPr>
          <w:rFonts w:hint="eastAsia" w:ascii="宋体" w:hAnsi="宋体" w:cs="宋体"/>
          <w:sz w:val="24"/>
          <w:szCs w:val="24"/>
        </w:rPr>
        <w:t>（对于支持乡村振兴管理的相关要求见《采购需求》（如涉及））为落实《关于运用政府采购政策支持乡村产业振兴的通知》（财库〔2021〕19号）有关要求，做好支持脱贫攻坚工作。</w:t>
      </w:r>
    </w:p>
    <w:p w14:paraId="4BA21E60">
      <w:pPr>
        <w:spacing w:line="500" w:lineRule="exact"/>
        <w:ind w:firstLine="482" w:firstLineChars="200"/>
        <w:rPr>
          <w:rFonts w:ascii="宋体" w:hAnsi="宋体" w:cs="宋体"/>
          <w:b/>
          <w:sz w:val="24"/>
          <w:szCs w:val="24"/>
        </w:rPr>
      </w:pPr>
      <w:r>
        <w:rPr>
          <w:rFonts w:hint="eastAsia" w:ascii="宋体" w:hAnsi="宋体" w:cs="宋体"/>
          <w:b/>
          <w:sz w:val="24"/>
          <w:szCs w:val="24"/>
        </w:rPr>
        <w:t>（7）信息安全产品</w:t>
      </w:r>
    </w:p>
    <w:p w14:paraId="25741EF8">
      <w:pPr>
        <w:spacing w:line="500" w:lineRule="exact"/>
        <w:ind w:firstLine="480" w:firstLineChars="200"/>
        <w:rPr>
          <w:rFonts w:ascii="宋体" w:hAnsi="宋体" w:cs="宋体"/>
          <w:sz w:val="24"/>
          <w:szCs w:val="24"/>
        </w:rPr>
      </w:pPr>
      <w:r>
        <w:rPr>
          <w:rFonts w:hint="eastAsia" w:ascii="宋体" w:hAnsi="宋体" w:cs="宋体"/>
          <w:sz w:val="24"/>
          <w:szCs w:val="24"/>
        </w:rPr>
        <w:t>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14:paraId="72D4DE9E">
      <w:pPr>
        <w:spacing w:line="500" w:lineRule="exact"/>
        <w:ind w:firstLine="482"/>
        <w:rPr>
          <w:rFonts w:ascii="宋体" w:hAnsi="宋体" w:cs="宋体"/>
          <w:b/>
          <w:sz w:val="24"/>
          <w:szCs w:val="24"/>
        </w:rPr>
      </w:pPr>
      <w:r>
        <w:rPr>
          <w:rFonts w:hint="eastAsia" w:ascii="宋体" w:hAnsi="宋体" w:cs="宋体"/>
          <w:b/>
          <w:sz w:val="24"/>
          <w:szCs w:val="24"/>
        </w:rPr>
        <w:t>1.5保密</w:t>
      </w:r>
    </w:p>
    <w:p w14:paraId="6B6D3B06">
      <w:pPr>
        <w:spacing w:line="500" w:lineRule="exact"/>
        <w:ind w:firstLine="480" w:firstLineChars="200"/>
        <w:rPr>
          <w:rFonts w:ascii="宋体" w:hAnsi="宋体" w:cs="宋体"/>
          <w:sz w:val="24"/>
          <w:szCs w:val="24"/>
        </w:rPr>
      </w:pPr>
      <w:r>
        <w:rPr>
          <w:rFonts w:hint="eastAsia" w:ascii="宋体" w:hAnsi="宋体" w:cs="宋体"/>
          <w:sz w:val="24"/>
          <w:szCs w:val="24"/>
        </w:rPr>
        <w:t>参与采购活动的各方应对磋商文件和响应文件中的商业和技术等秘密保密，否则应承担相应的法律责任。</w:t>
      </w:r>
    </w:p>
    <w:p w14:paraId="587E371C">
      <w:pPr>
        <w:spacing w:line="500" w:lineRule="exact"/>
        <w:ind w:firstLine="482"/>
        <w:rPr>
          <w:rFonts w:ascii="宋体" w:hAnsi="宋体" w:cs="宋体"/>
          <w:b/>
          <w:sz w:val="24"/>
          <w:szCs w:val="24"/>
        </w:rPr>
      </w:pPr>
      <w:r>
        <w:rPr>
          <w:rFonts w:hint="eastAsia" w:ascii="宋体" w:hAnsi="宋体" w:cs="宋体"/>
          <w:b/>
          <w:sz w:val="24"/>
          <w:szCs w:val="24"/>
        </w:rPr>
        <w:t>1.6语言文字</w:t>
      </w:r>
    </w:p>
    <w:p w14:paraId="7D151698">
      <w:pPr>
        <w:spacing w:line="500" w:lineRule="exact"/>
        <w:ind w:firstLine="480" w:firstLineChars="200"/>
        <w:rPr>
          <w:rFonts w:ascii="宋体" w:hAnsi="宋体" w:cs="宋体"/>
          <w:sz w:val="24"/>
          <w:szCs w:val="24"/>
        </w:rPr>
      </w:pPr>
      <w:r>
        <w:rPr>
          <w:rFonts w:hint="eastAsia" w:ascii="宋体" w:hAnsi="宋体" w:cs="宋体"/>
          <w:sz w:val="24"/>
          <w:szCs w:val="24"/>
        </w:rPr>
        <w:t>响应文件及与磋商相关的所有文件均应以中文书写，专用术语使用外文的，应附有中文注释。</w:t>
      </w:r>
    </w:p>
    <w:p w14:paraId="2D10B4DD">
      <w:pPr>
        <w:spacing w:line="500" w:lineRule="exact"/>
        <w:ind w:firstLine="482"/>
        <w:rPr>
          <w:rFonts w:ascii="宋体" w:hAnsi="宋体" w:cs="宋体"/>
          <w:b/>
          <w:sz w:val="24"/>
          <w:szCs w:val="24"/>
        </w:rPr>
      </w:pPr>
      <w:r>
        <w:rPr>
          <w:rFonts w:hint="eastAsia" w:ascii="宋体" w:hAnsi="宋体" w:cs="宋体"/>
          <w:b/>
          <w:sz w:val="24"/>
          <w:szCs w:val="24"/>
        </w:rPr>
        <w:t>1.7计量单位</w:t>
      </w:r>
    </w:p>
    <w:p w14:paraId="74F74EA2">
      <w:pPr>
        <w:spacing w:line="500" w:lineRule="exact"/>
        <w:ind w:firstLine="480" w:firstLineChars="200"/>
        <w:rPr>
          <w:rFonts w:ascii="宋体" w:hAnsi="宋体" w:cs="宋体"/>
          <w:sz w:val="24"/>
          <w:szCs w:val="24"/>
        </w:rPr>
      </w:pPr>
      <w:r>
        <w:rPr>
          <w:rFonts w:hint="eastAsia" w:ascii="宋体" w:hAnsi="宋体" w:cs="宋体"/>
          <w:sz w:val="24"/>
          <w:szCs w:val="24"/>
        </w:rPr>
        <w:t>除在磋商文件的技术要求及采购需求中另有规定外，计量单位应使用中华人民共和国法定计量单位。</w:t>
      </w:r>
    </w:p>
    <w:p w14:paraId="4E90A093">
      <w:pPr>
        <w:spacing w:line="500" w:lineRule="exact"/>
        <w:ind w:firstLine="482"/>
        <w:rPr>
          <w:rFonts w:ascii="宋体" w:hAnsi="宋体" w:cs="宋体"/>
          <w:b/>
          <w:sz w:val="24"/>
          <w:szCs w:val="24"/>
        </w:rPr>
      </w:pPr>
      <w:r>
        <w:rPr>
          <w:rFonts w:hint="eastAsia" w:ascii="宋体" w:hAnsi="宋体" w:cs="宋体"/>
          <w:b/>
          <w:sz w:val="24"/>
          <w:szCs w:val="24"/>
        </w:rPr>
        <w:t>1.8响应和偏离</w:t>
      </w:r>
    </w:p>
    <w:p w14:paraId="1D6D0DD5">
      <w:pPr>
        <w:spacing w:line="500" w:lineRule="exact"/>
        <w:ind w:firstLine="480" w:firstLineChars="200"/>
        <w:rPr>
          <w:rFonts w:ascii="宋体" w:hAnsi="宋体" w:cs="宋体"/>
          <w:sz w:val="24"/>
          <w:szCs w:val="24"/>
        </w:rPr>
      </w:pPr>
      <w:r>
        <w:rPr>
          <w:rFonts w:hint="eastAsia" w:ascii="宋体" w:hAnsi="宋体" w:cs="宋体"/>
          <w:sz w:val="24"/>
          <w:szCs w:val="24"/>
        </w:rPr>
        <w:t>响应文件应当对磋商文件的实质性要求和条件作出满足性或更有利于采购人的响应，否则，供应商 的响应文件将被否决。</w:t>
      </w:r>
    </w:p>
    <w:p w14:paraId="7BB86377">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磋商文件</w:t>
      </w:r>
    </w:p>
    <w:p w14:paraId="6BCCCA2F">
      <w:pPr>
        <w:spacing w:line="500" w:lineRule="exact"/>
        <w:ind w:firstLine="482"/>
        <w:rPr>
          <w:rFonts w:ascii="宋体" w:hAnsi="宋体" w:cs="宋体"/>
          <w:b/>
          <w:sz w:val="24"/>
          <w:szCs w:val="24"/>
        </w:rPr>
      </w:pPr>
      <w:r>
        <w:rPr>
          <w:rFonts w:hint="eastAsia" w:ascii="宋体" w:hAnsi="宋体" w:cs="宋体"/>
          <w:b/>
          <w:sz w:val="24"/>
          <w:szCs w:val="24"/>
        </w:rPr>
        <w:t>2.1磋商文件的组成</w:t>
      </w:r>
    </w:p>
    <w:p w14:paraId="2A7553F4">
      <w:pPr>
        <w:spacing w:line="500" w:lineRule="exact"/>
        <w:ind w:firstLine="480" w:firstLineChars="200"/>
        <w:rPr>
          <w:rFonts w:ascii="宋体" w:hAnsi="宋体" w:cs="宋体"/>
          <w:sz w:val="24"/>
          <w:szCs w:val="24"/>
        </w:rPr>
      </w:pPr>
      <w:r>
        <w:rPr>
          <w:rFonts w:hint="eastAsia" w:ascii="宋体" w:hAnsi="宋体" w:cs="宋体"/>
          <w:sz w:val="24"/>
          <w:szCs w:val="24"/>
        </w:rPr>
        <w:t>2.1.1本磋商文件包括：</w:t>
      </w:r>
    </w:p>
    <w:p w14:paraId="72227A40">
      <w:pPr>
        <w:spacing w:line="500" w:lineRule="exact"/>
        <w:ind w:firstLine="480" w:firstLineChars="200"/>
        <w:rPr>
          <w:rFonts w:ascii="宋体" w:hAnsi="宋体" w:cs="宋体"/>
          <w:sz w:val="24"/>
          <w:szCs w:val="24"/>
        </w:rPr>
      </w:pPr>
      <w:r>
        <w:rPr>
          <w:rFonts w:hint="eastAsia" w:ascii="宋体" w:hAnsi="宋体" w:cs="宋体"/>
          <w:sz w:val="24"/>
          <w:szCs w:val="24"/>
        </w:rPr>
        <w:t>第一章 竞争性磋商公告</w:t>
      </w:r>
    </w:p>
    <w:p w14:paraId="2FB8D573">
      <w:pPr>
        <w:spacing w:line="500" w:lineRule="exact"/>
        <w:ind w:firstLine="480" w:firstLineChars="200"/>
        <w:rPr>
          <w:rFonts w:ascii="宋体" w:hAnsi="宋体" w:cs="宋体"/>
          <w:sz w:val="24"/>
          <w:szCs w:val="24"/>
        </w:rPr>
      </w:pPr>
      <w:r>
        <w:rPr>
          <w:rFonts w:hint="eastAsia" w:ascii="宋体" w:hAnsi="宋体" w:cs="宋体"/>
          <w:sz w:val="24"/>
          <w:szCs w:val="24"/>
        </w:rPr>
        <w:t>第二章 供应商须知前附表</w:t>
      </w:r>
    </w:p>
    <w:p w14:paraId="60E15B57">
      <w:pPr>
        <w:spacing w:line="500" w:lineRule="exact"/>
        <w:ind w:firstLine="480" w:firstLineChars="200"/>
        <w:rPr>
          <w:rFonts w:ascii="宋体" w:hAnsi="宋体" w:cs="宋体"/>
          <w:sz w:val="24"/>
          <w:szCs w:val="24"/>
        </w:rPr>
      </w:pPr>
      <w:r>
        <w:rPr>
          <w:rFonts w:hint="eastAsia" w:ascii="宋体" w:hAnsi="宋体" w:cs="宋体"/>
          <w:sz w:val="24"/>
          <w:szCs w:val="24"/>
        </w:rPr>
        <w:t>第三章 评审方法和评审标准</w:t>
      </w:r>
    </w:p>
    <w:p w14:paraId="407A0C25">
      <w:pPr>
        <w:spacing w:line="500" w:lineRule="exact"/>
        <w:ind w:firstLine="480" w:firstLineChars="200"/>
        <w:rPr>
          <w:rFonts w:ascii="宋体" w:hAnsi="宋体" w:cs="宋体"/>
          <w:sz w:val="24"/>
          <w:szCs w:val="24"/>
        </w:rPr>
      </w:pPr>
      <w:r>
        <w:rPr>
          <w:rFonts w:hint="eastAsia" w:ascii="宋体" w:hAnsi="宋体" w:cs="宋体"/>
          <w:sz w:val="24"/>
          <w:szCs w:val="24"/>
        </w:rPr>
        <w:t>第四章 合同格式</w:t>
      </w:r>
    </w:p>
    <w:p w14:paraId="2530C4BB">
      <w:pPr>
        <w:spacing w:line="500" w:lineRule="exact"/>
        <w:ind w:firstLine="480" w:firstLineChars="200"/>
        <w:rPr>
          <w:rFonts w:ascii="宋体" w:hAnsi="宋体" w:cs="宋体"/>
          <w:sz w:val="24"/>
          <w:szCs w:val="24"/>
        </w:rPr>
      </w:pPr>
      <w:r>
        <w:rPr>
          <w:rFonts w:hint="eastAsia" w:ascii="宋体" w:hAnsi="宋体" w:cs="宋体"/>
          <w:sz w:val="24"/>
          <w:szCs w:val="24"/>
        </w:rPr>
        <w:t>第五章 采购需求</w:t>
      </w:r>
    </w:p>
    <w:p w14:paraId="5AF7F2E1">
      <w:pPr>
        <w:spacing w:line="500" w:lineRule="exact"/>
        <w:ind w:firstLine="480" w:firstLineChars="200"/>
        <w:rPr>
          <w:rFonts w:ascii="宋体" w:hAnsi="宋体" w:cs="宋体"/>
          <w:sz w:val="24"/>
          <w:szCs w:val="24"/>
        </w:rPr>
      </w:pPr>
      <w:r>
        <w:rPr>
          <w:rFonts w:hint="eastAsia" w:ascii="宋体" w:hAnsi="宋体" w:cs="宋体"/>
          <w:sz w:val="24"/>
          <w:szCs w:val="24"/>
        </w:rPr>
        <w:t>第六章 响应文件格式</w:t>
      </w:r>
    </w:p>
    <w:p w14:paraId="752D7D5F">
      <w:pPr>
        <w:spacing w:line="500" w:lineRule="exact"/>
        <w:ind w:firstLine="480" w:firstLineChars="200"/>
        <w:rPr>
          <w:rFonts w:ascii="宋体" w:hAnsi="宋体" w:cs="宋体"/>
          <w:sz w:val="24"/>
          <w:szCs w:val="24"/>
        </w:rPr>
      </w:pPr>
      <w:r>
        <w:rPr>
          <w:rFonts w:hint="eastAsia" w:ascii="宋体" w:hAnsi="宋体" w:cs="宋体"/>
          <w:sz w:val="24"/>
          <w:szCs w:val="24"/>
        </w:rPr>
        <w:t>一切有效的磋商文件书面文件澄清或修改均是磋商文件不可分割的部分。</w:t>
      </w:r>
    </w:p>
    <w:p w14:paraId="6D2FAB55">
      <w:pPr>
        <w:spacing w:line="500" w:lineRule="exact"/>
        <w:ind w:firstLine="482"/>
        <w:rPr>
          <w:rFonts w:ascii="宋体" w:hAnsi="宋体" w:cs="宋体"/>
          <w:b/>
          <w:sz w:val="24"/>
          <w:szCs w:val="24"/>
        </w:rPr>
      </w:pPr>
      <w:r>
        <w:rPr>
          <w:rFonts w:hint="eastAsia" w:ascii="宋体" w:hAnsi="宋体" w:cs="宋体"/>
          <w:b/>
          <w:sz w:val="24"/>
          <w:szCs w:val="24"/>
        </w:rPr>
        <w:t>2.2磋商文件的澄清和修改</w:t>
      </w:r>
    </w:p>
    <w:p w14:paraId="58CCC59A">
      <w:pPr>
        <w:spacing w:line="500" w:lineRule="exact"/>
        <w:ind w:firstLine="480" w:firstLineChars="200"/>
        <w:rPr>
          <w:rFonts w:ascii="宋体" w:hAnsi="宋体" w:cs="宋体"/>
          <w:sz w:val="24"/>
          <w:szCs w:val="24"/>
        </w:rPr>
      </w:pPr>
      <w:r>
        <w:rPr>
          <w:rFonts w:hint="eastAsia" w:ascii="宋体" w:hAnsi="宋体" w:cs="宋体"/>
          <w:sz w:val="24"/>
          <w:szCs w:val="24"/>
        </w:rPr>
        <w:t>2.2.1磋商文件澄清和修改：见供应商须知前附表。</w:t>
      </w:r>
    </w:p>
    <w:p w14:paraId="42C58A2C">
      <w:pPr>
        <w:spacing w:line="500" w:lineRule="exact"/>
        <w:ind w:firstLine="480" w:firstLineChars="200"/>
        <w:rPr>
          <w:rFonts w:ascii="宋体" w:hAnsi="宋体" w:cs="宋体"/>
          <w:sz w:val="24"/>
          <w:szCs w:val="24"/>
        </w:rPr>
      </w:pPr>
      <w:r>
        <w:rPr>
          <w:rFonts w:hint="eastAsia" w:ascii="宋体" w:hAnsi="宋体" w:cs="宋体"/>
          <w:sz w:val="24"/>
          <w:szCs w:val="24"/>
        </w:rPr>
        <w:t>2.2.2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2F52A309">
      <w:pPr>
        <w:spacing w:line="500" w:lineRule="exact"/>
        <w:ind w:firstLine="480" w:firstLineChars="200"/>
        <w:rPr>
          <w:rFonts w:ascii="宋体" w:hAnsi="宋体" w:cs="宋体"/>
          <w:sz w:val="24"/>
          <w:szCs w:val="24"/>
        </w:rPr>
      </w:pPr>
      <w:r>
        <w:rPr>
          <w:rFonts w:hint="eastAsia" w:ascii="宋体" w:hAnsi="宋体" w:cs="宋体"/>
          <w:sz w:val="24"/>
          <w:szCs w:val="24"/>
        </w:rPr>
        <w:t>2.2.3采购人将视情况确定是否有必要召开磋商前答疑会。如果召开磋商前答疑会，采购人或采购代理机构将通知所有已领取了磋商文件的潜在供应商。</w:t>
      </w:r>
    </w:p>
    <w:p w14:paraId="10455D13">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3.</w:t>
      </w:r>
      <w:r>
        <w:rPr>
          <w:rFonts w:hint="eastAsia" w:ascii="宋体" w:hAnsi="宋体" w:cs="宋体"/>
          <w:b/>
          <w:bCs/>
          <w:sz w:val="24"/>
          <w:szCs w:val="24"/>
          <w:lang w:val="zh-CN"/>
        </w:rPr>
        <w:t>响应文件</w:t>
      </w:r>
    </w:p>
    <w:p w14:paraId="50105C59">
      <w:pPr>
        <w:spacing w:line="500" w:lineRule="exact"/>
        <w:ind w:firstLine="482"/>
        <w:rPr>
          <w:rFonts w:ascii="宋体" w:hAnsi="宋体" w:cs="宋体"/>
          <w:b/>
          <w:sz w:val="24"/>
          <w:szCs w:val="24"/>
        </w:rPr>
      </w:pPr>
      <w:r>
        <w:rPr>
          <w:rFonts w:hint="eastAsia" w:ascii="宋体" w:hAnsi="宋体" w:cs="宋体"/>
          <w:b/>
          <w:sz w:val="24"/>
          <w:szCs w:val="24"/>
        </w:rPr>
        <w:t>3.1 响应文件的组成</w:t>
      </w:r>
    </w:p>
    <w:p w14:paraId="1EB38FE3">
      <w:pPr>
        <w:spacing w:line="500" w:lineRule="exact"/>
        <w:ind w:firstLine="480" w:firstLineChars="200"/>
        <w:rPr>
          <w:rFonts w:ascii="宋体" w:hAnsi="宋体" w:cs="宋体"/>
          <w:sz w:val="24"/>
          <w:szCs w:val="24"/>
        </w:rPr>
      </w:pPr>
      <w:r>
        <w:rPr>
          <w:rFonts w:hint="eastAsia" w:ascii="宋体" w:hAnsi="宋体" w:cs="宋体"/>
          <w:sz w:val="24"/>
          <w:szCs w:val="24"/>
        </w:rPr>
        <w:t>3.1.1供应商应当按照磋商文件的要求编制响应文件，并对其提交的响应文件的真实性、合法性承担法律责任。响应文件的部分格式要求，见第六章《响应文件格式》。</w:t>
      </w:r>
    </w:p>
    <w:p w14:paraId="69A3AADD">
      <w:pPr>
        <w:spacing w:line="500" w:lineRule="exact"/>
        <w:ind w:firstLine="480" w:firstLineChars="200"/>
        <w:rPr>
          <w:rFonts w:ascii="宋体" w:hAnsi="宋体" w:cs="宋体"/>
          <w:sz w:val="24"/>
          <w:szCs w:val="24"/>
        </w:rPr>
      </w:pPr>
      <w:r>
        <w:rPr>
          <w:rFonts w:hint="eastAsia" w:ascii="宋体" w:hAnsi="宋体" w:cs="宋体"/>
          <w:sz w:val="24"/>
          <w:szCs w:val="24"/>
        </w:rPr>
        <w:t>3.1.2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46DED15A">
      <w:pPr>
        <w:spacing w:line="500" w:lineRule="exact"/>
        <w:ind w:firstLine="480" w:firstLineChars="200"/>
        <w:rPr>
          <w:rFonts w:ascii="宋体" w:hAnsi="宋体" w:cs="宋体"/>
          <w:sz w:val="24"/>
          <w:szCs w:val="24"/>
        </w:rPr>
      </w:pPr>
      <w:r>
        <w:rPr>
          <w:rFonts w:hint="eastAsia" w:ascii="宋体" w:hAnsi="宋体" w:cs="宋体"/>
          <w:sz w:val="24"/>
          <w:szCs w:val="24"/>
        </w:rPr>
        <w:t>3.1.3第三章《评审方法和评审标准》中涉及的证明文件。</w:t>
      </w:r>
    </w:p>
    <w:p w14:paraId="6D124734">
      <w:pPr>
        <w:spacing w:line="500" w:lineRule="exact"/>
        <w:ind w:firstLine="480" w:firstLineChars="200"/>
        <w:rPr>
          <w:rFonts w:ascii="宋体" w:hAnsi="宋体" w:cs="宋体"/>
          <w:sz w:val="24"/>
          <w:szCs w:val="24"/>
        </w:rPr>
      </w:pPr>
      <w:r>
        <w:rPr>
          <w:rFonts w:hint="eastAsia" w:ascii="宋体" w:hAnsi="宋体" w:cs="宋体"/>
          <w:sz w:val="24"/>
          <w:szCs w:val="24"/>
        </w:rPr>
        <w:t>3.1.4对照第五章《采购需求》，说明所提供货物和服务已对第五章《采购需求》做出了响应，或申明与第五章《采购需求》的偏差和例外。如第五章《采购需求》中要求提供证明文件的，供应商应当按具体要求提供证明文件。</w:t>
      </w:r>
    </w:p>
    <w:p w14:paraId="71428A1A">
      <w:pPr>
        <w:spacing w:line="500" w:lineRule="exact"/>
        <w:ind w:firstLine="480" w:firstLineChars="200"/>
        <w:rPr>
          <w:rFonts w:ascii="宋体" w:hAnsi="宋体" w:cs="宋体"/>
          <w:sz w:val="24"/>
          <w:szCs w:val="24"/>
        </w:rPr>
      </w:pPr>
      <w:r>
        <w:rPr>
          <w:rFonts w:hint="eastAsia" w:ascii="宋体" w:hAnsi="宋体" w:cs="宋体"/>
          <w:sz w:val="24"/>
          <w:szCs w:val="24"/>
        </w:rPr>
        <w:t>3.1.5供应商认为应附的其他材料。</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20B8FD29">
      <w:pPr>
        <w:spacing w:line="500" w:lineRule="exact"/>
        <w:ind w:firstLine="482" w:firstLineChars="200"/>
        <w:rPr>
          <w:rFonts w:ascii="宋体" w:hAnsi="宋体" w:cs="宋体"/>
          <w:b/>
          <w:bCs/>
          <w:sz w:val="24"/>
          <w:szCs w:val="24"/>
        </w:rPr>
      </w:pPr>
      <w:r>
        <w:rPr>
          <w:rFonts w:hint="eastAsia" w:ascii="宋体" w:hAnsi="宋体" w:cs="宋体"/>
          <w:b/>
          <w:bCs/>
          <w:sz w:val="24"/>
          <w:szCs w:val="24"/>
        </w:rPr>
        <w:t>供应商提供的以上材料必须真实有效，任何一项的虚假将导致其响应文件被拒绝评审。</w:t>
      </w:r>
    </w:p>
    <w:p w14:paraId="73D4CF27">
      <w:pPr>
        <w:spacing w:line="500" w:lineRule="exact"/>
        <w:ind w:firstLine="482"/>
        <w:rPr>
          <w:rFonts w:ascii="宋体" w:hAnsi="宋体" w:cs="宋体"/>
          <w:b/>
          <w:sz w:val="24"/>
          <w:szCs w:val="24"/>
        </w:rPr>
      </w:pPr>
      <w:r>
        <w:rPr>
          <w:rFonts w:hint="eastAsia" w:ascii="宋体" w:hAnsi="宋体" w:cs="宋体"/>
          <w:b/>
          <w:sz w:val="24"/>
          <w:szCs w:val="24"/>
        </w:rPr>
        <w:t>3.2响应报价</w:t>
      </w:r>
    </w:p>
    <w:p w14:paraId="461C1363">
      <w:pPr>
        <w:spacing w:line="500" w:lineRule="exact"/>
        <w:ind w:firstLine="480" w:firstLineChars="200"/>
        <w:rPr>
          <w:rFonts w:ascii="宋体" w:hAnsi="宋体" w:cs="宋体"/>
          <w:sz w:val="24"/>
          <w:szCs w:val="24"/>
        </w:rPr>
      </w:pPr>
      <w:r>
        <w:rPr>
          <w:rFonts w:hint="eastAsia" w:ascii="宋体" w:hAnsi="宋体" w:cs="宋体"/>
          <w:sz w:val="24"/>
          <w:szCs w:val="24"/>
        </w:rPr>
        <w:t>3.2.1响应报价包含完成本项目全部工作内容，并达到验收合格所需要的全部费用，包括但不限于各项服务以及其他有关费用等。供应商对于因估算错误或漏项或市场价格波动等导致的不可归责于采购人的风险，一律由供应商承担。供应商填写的报价中如未加说明，则认为该报价已经按照本条款要求包含了上述全部费用。</w:t>
      </w:r>
    </w:p>
    <w:p w14:paraId="3E209F7F">
      <w:pPr>
        <w:spacing w:line="500" w:lineRule="exact"/>
        <w:ind w:firstLine="480" w:firstLineChars="200"/>
        <w:rPr>
          <w:rFonts w:ascii="宋体" w:hAnsi="宋体" w:cs="宋体"/>
          <w:b/>
          <w:sz w:val="24"/>
          <w:szCs w:val="24"/>
        </w:rPr>
      </w:pPr>
      <w:r>
        <w:rPr>
          <w:rFonts w:hint="eastAsia" w:ascii="宋体" w:hAnsi="宋体" w:cs="宋体"/>
          <w:sz w:val="24"/>
          <w:szCs w:val="24"/>
        </w:rPr>
        <w:t>3.2.2供应商的报价在合同执行过程中是固定不变的，未经采购人许可不得以任何理由予以变更。以可调整的价格提交的响应文件将作为</w:t>
      </w:r>
      <w:r>
        <w:rPr>
          <w:rFonts w:hint="eastAsia" w:ascii="宋体" w:hAnsi="宋体" w:cs="宋体"/>
          <w:b/>
          <w:sz w:val="24"/>
          <w:szCs w:val="24"/>
        </w:rPr>
        <w:t>非实质性响应而予以拒绝。</w:t>
      </w:r>
    </w:p>
    <w:p w14:paraId="04939F83">
      <w:pPr>
        <w:spacing w:line="500" w:lineRule="exact"/>
        <w:ind w:firstLine="480" w:firstLineChars="200"/>
        <w:rPr>
          <w:rFonts w:ascii="宋体" w:hAnsi="宋体" w:cs="宋体"/>
          <w:sz w:val="24"/>
          <w:szCs w:val="24"/>
        </w:rPr>
      </w:pPr>
      <w:r>
        <w:rPr>
          <w:rFonts w:hint="eastAsia" w:ascii="宋体" w:hAnsi="宋体" w:cs="宋体"/>
          <w:sz w:val="24"/>
          <w:szCs w:val="24"/>
        </w:rPr>
        <w:t>3.2.3供应商不能提供任何有选择性或可调整的最后报价（竞争性磋商文件另有规定的除外），</w:t>
      </w:r>
      <w:r>
        <w:rPr>
          <w:rFonts w:hint="eastAsia" w:ascii="宋体" w:hAnsi="宋体" w:cs="宋体"/>
          <w:b/>
          <w:sz w:val="24"/>
          <w:szCs w:val="24"/>
        </w:rPr>
        <w:t>否则其响应无效。</w:t>
      </w:r>
    </w:p>
    <w:p w14:paraId="2E5B05EF">
      <w:pPr>
        <w:spacing w:line="500" w:lineRule="exact"/>
        <w:ind w:firstLine="480" w:firstLineChars="200"/>
        <w:rPr>
          <w:rFonts w:ascii="宋体" w:hAnsi="宋体" w:cs="宋体"/>
          <w:sz w:val="24"/>
          <w:szCs w:val="24"/>
        </w:rPr>
      </w:pPr>
      <w:r>
        <w:rPr>
          <w:rFonts w:hint="eastAsia" w:ascii="宋体" w:hAnsi="宋体" w:cs="宋体"/>
          <w:sz w:val="24"/>
          <w:szCs w:val="24"/>
        </w:rPr>
        <w:t>3.2.4供应商所有响应报价一律用人民币填报。</w:t>
      </w:r>
    </w:p>
    <w:p w14:paraId="74FF7524">
      <w:pPr>
        <w:spacing w:line="500" w:lineRule="exact"/>
        <w:ind w:firstLine="482"/>
        <w:rPr>
          <w:rFonts w:ascii="宋体" w:hAnsi="宋体" w:cs="宋体"/>
          <w:b/>
          <w:sz w:val="24"/>
          <w:szCs w:val="24"/>
        </w:rPr>
      </w:pPr>
      <w:r>
        <w:rPr>
          <w:rFonts w:hint="eastAsia" w:ascii="宋体" w:hAnsi="宋体" w:cs="宋体"/>
          <w:b/>
          <w:sz w:val="24"/>
          <w:szCs w:val="24"/>
        </w:rPr>
        <w:t>3.3.响应有效期</w:t>
      </w:r>
    </w:p>
    <w:p w14:paraId="073DE5AF">
      <w:pPr>
        <w:spacing w:line="500" w:lineRule="exact"/>
        <w:ind w:firstLine="480" w:firstLineChars="200"/>
        <w:rPr>
          <w:rFonts w:ascii="宋体" w:hAnsi="宋体" w:cs="宋体"/>
          <w:sz w:val="24"/>
          <w:szCs w:val="24"/>
        </w:rPr>
      </w:pPr>
      <w:r>
        <w:rPr>
          <w:rFonts w:hint="eastAsia" w:ascii="宋体" w:hAnsi="宋体" w:cs="宋体"/>
          <w:sz w:val="24"/>
          <w:szCs w:val="24"/>
        </w:rPr>
        <w:t>3.3.1响应有效期见须知前附表。在响应有效期内，所有响应文件均保持有效。响应文件的有效期比本须知前附表规定的有效期短的，将被视为非实质性响应。</w:t>
      </w:r>
    </w:p>
    <w:p w14:paraId="6CA12AEF">
      <w:pPr>
        <w:spacing w:line="500" w:lineRule="exact"/>
        <w:ind w:firstLine="480" w:firstLineChars="200"/>
        <w:rPr>
          <w:rFonts w:ascii="宋体" w:hAnsi="宋体" w:cs="宋体"/>
          <w:sz w:val="24"/>
          <w:szCs w:val="24"/>
        </w:rPr>
      </w:pPr>
      <w:r>
        <w:rPr>
          <w:rFonts w:hint="eastAsia" w:ascii="宋体" w:hAnsi="宋体" w:cs="宋体"/>
          <w:sz w:val="24"/>
          <w:szCs w:val="24"/>
        </w:rPr>
        <w:t>3.3.2在响应有效期内，供应商撤销响应文件的，应承担磋商文件和法律规定的责任。</w:t>
      </w:r>
    </w:p>
    <w:p w14:paraId="7DF91426">
      <w:pPr>
        <w:spacing w:line="500" w:lineRule="exact"/>
        <w:ind w:firstLine="480" w:firstLineChars="200"/>
        <w:rPr>
          <w:rFonts w:ascii="宋体" w:hAnsi="宋体" w:cs="宋体"/>
          <w:sz w:val="24"/>
          <w:szCs w:val="24"/>
        </w:rPr>
      </w:pPr>
      <w:r>
        <w:rPr>
          <w:rFonts w:hint="eastAsia" w:ascii="宋体" w:hAnsi="宋体" w:cs="宋体"/>
          <w:sz w:val="24"/>
          <w:szCs w:val="24"/>
        </w:rPr>
        <w:t>3.3.3特殊情况下，采购人可于原响应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没收磋商保证金的规定在响应有效期的延长期内继续有效。</w:t>
      </w:r>
    </w:p>
    <w:p w14:paraId="5786E36C">
      <w:pPr>
        <w:pStyle w:val="18"/>
        <w:spacing w:after="0" w:line="500" w:lineRule="exact"/>
        <w:ind w:right="111" w:firstLine="482"/>
        <w:rPr>
          <w:rFonts w:ascii="宋体" w:hAnsi="宋体" w:cs="宋体"/>
          <w:b/>
          <w:sz w:val="24"/>
          <w:szCs w:val="24"/>
        </w:rPr>
      </w:pPr>
      <w:r>
        <w:rPr>
          <w:rFonts w:hint="eastAsia" w:ascii="宋体" w:hAnsi="宋体" w:cs="宋体"/>
          <w:b/>
          <w:sz w:val="24"/>
          <w:szCs w:val="24"/>
        </w:rPr>
        <w:t>3.4磋商保证金</w:t>
      </w:r>
    </w:p>
    <w:p w14:paraId="6CCF9C8B">
      <w:pPr>
        <w:spacing w:line="500" w:lineRule="exact"/>
        <w:ind w:firstLine="480" w:firstLineChars="200"/>
        <w:rPr>
          <w:rFonts w:ascii="宋体" w:hAnsi="宋体" w:cs="宋体"/>
          <w:sz w:val="24"/>
          <w:szCs w:val="24"/>
        </w:rPr>
      </w:pPr>
      <w:r>
        <w:rPr>
          <w:rFonts w:hint="eastAsia" w:ascii="宋体" w:hAnsi="宋体" w:cs="宋体"/>
          <w:sz w:val="24"/>
          <w:szCs w:val="24"/>
        </w:rPr>
        <w:t>3.4.1供应商应按供应商须知前附表规定的金额、形式等提交磋商保证金，并作为其响应文件的一部分。</w:t>
      </w:r>
    </w:p>
    <w:p w14:paraId="73B5796D">
      <w:pPr>
        <w:spacing w:line="500" w:lineRule="exact"/>
        <w:ind w:firstLine="480" w:firstLineChars="200"/>
        <w:rPr>
          <w:rFonts w:ascii="宋体" w:hAnsi="宋体" w:cs="宋体"/>
          <w:sz w:val="24"/>
          <w:szCs w:val="24"/>
        </w:rPr>
      </w:pPr>
      <w:r>
        <w:rPr>
          <w:rFonts w:hint="eastAsia" w:ascii="宋体" w:hAnsi="宋体" w:cs="宋体"/>
          <w:sz w:val="24"/>
          <w:szCs w:val="24"/>
        </w:rPr>
        <w:t xml:space="preserve">3.4.2磋商保证金是为了避免和减少由于供应商的行为而给采购人带来损失。采购人在因供应商的行为受到损害时可根据本须知第3.4.7款的规定没收供应商的磋商保证金。 </w:t>
      </w:r>
    </w:p>
    <w:p w14:paraId="14005166">
      <w:pPr>
        <w:spacing w:line="500" w:lineRule="exact"/>
        <w:ind w:firstLine="480" w:firstLineChars="200"/>
        <w:rPr>
          <w:rFonts w:ascii="宋体" w:hAnsi="宋体" w:cs="宋体"/>
          <w:sz w:val="24"/>
          <w:szCs w:val="24"/>
        </w:rPr>
      </w:pPr>
      <w:r>
        <w:rPr>
          <w:rFonts w:hint="eastAsia" w:ascii="宋体" w:hAnsi="宋体" w:cs="宋体"/>
          <w:sz w:val="24"/>
          <w:szCs w:val="24"/>
        </w:rPr>
        <w:t>3.4.3磋商保证金由采购代理机构代理收取并退回。</w:t>
      </w:r>
    </w:p>
    <w:p w14:paraId="6B3F60D6">
      <w:pPr>
        <w:spacing w:line="500" w:lineRule="exact"/>
        <w:ind w:firstLine="480" w:firstLineChars="200"/>
        <w:rPr>
          <w:rFonts w:ascii="宋体" w:hAnsi="宋体" w:cs="宋体"/>
          <w:sz w:val="24"/>
          <w:szCs w:val="24"/>
        </w:rPr>
      </w:pPr>
      <w:r>
        <w:rPr>
          <w:rFonts w:hint="eastAsia" w:ascii="宋体" w:hAnsi="宋体" w:cs="宋体"/>
          <w:sz w:val="24"/>
          <w:szCs w:val="24"/>
        </w:rPr>
        <w:t>3.4.4磋商保证金应在响应有效期内有效。</w:t>
      </w:r>
    </w:p>
    <w:p w14:paraId="7972E714">
      <w:pPr>
        <w:spacing w:line="500" w:lineRule="exact"/>
        <w:ind w:firstLine="480" w:firstLineChars="200"/>
        <w:rPr>
          <w:rFonts w:ascii="宋体" w:hAnsi="宋体" w:cs="宋体"/>
          <w:b/>
          <w:sz w:val="24"/>
          <w:szCs w:val="24"/>
        </w:rPr>
      </w:pPr>
      <w:r>
        <w:rPr>
          <w:rFonts w:hint="eastAsia" w:ascii="宋体" w:hAnsi="宋体" w:cs="宋体"/>
          <w:sz w:val="24"/>
          <w:szCs w:val="24"/>
        </w:rPr>
        <w:t>3.4.5凡未按第二章第3.4.1款的规定缴纳磋商保证金的，</w:t>
      </w:r>
      <w:r>
        <w:rPr>
          <w:rFonts w:hint="eastAsia" w:ascii="宋体" w:hAnsi="宋体" w:cs="宋体"/>
          <w:b/>
          <w:sz w:val="24"/>
          <w:szCs w:val="24"/>
        </w:rPr>
        <w:t>将被视为无效响应。</w:t>
      </w:r>
    </w:p>
    <w:p w14:paraId="4817D57D">
      <w:pPr>
        <w:spacing w:line="500" w:lineRule="exact"/>
        <w:ind w:firstLine="480" w:firstLineChars="200"/>
        <w:jc w:val="left"/>
        <w:rPr>
          <w:rFonts w:ascii="宋体" w:hAnsi="宋体" w:cs="宋体"/>
          <w:sz w:val="24"/>
          <w:szCs w:val="24"/>
        </w:rPr>
      </w:pPr>
      <w:r>
        <w:rPr>
          <w:rFonts w:hint="eastAsia" w:ascii="宋体" w:hAnsi="宋体" w:cs="宋体"/>
          <w:sz w:val="24"/>
          <w:szCs w:val="24"/>
        </w:rPr>
        <w:t>3.4.6采购代理机构应当自成交通知书发出后5个工作日内退还未成交供应商的磋商保证金，成交供应商需将</w:t>
      </w:r>
      <w:r>
        <w:rPr>
          <w:rFonts w:hint="eastAsia" w:ascii="宋体" w:hAnsi="宋体" w:cs="宋体"/>
          <w:b/>
          <w:sz w:val="24"/>
        </w:rPr>
        <w:t>将政府采购合同原件扫描为PDF格式发送至3634330933@qq.com邮箱</w:t>
      </w:r>
      <w:r>
        <w:rPr>
          <w:rFonts w:hint="eastAsia" w:ascii="宋体" w:hAnsi="宋体" w:cs="宋体"/>
          <w:sz w:val="24"/>
          <w:szCs w:val="24"/>
        </w:rPr>
        <w:t>，自采购合同签订之日起5个工作日内退还成交供应商的磋商保证金。因供应商自身原因导致无法及时退还的除外。</w:t>
      </w:r>
      <w:r>
        <w:rPr>
          <w:rFonts w:hint="eastAsia" w:ascii="宋体" w:hAnsi="宋体" w:cs="宋体"/>
          <w:b/>
          <w:sz w:val="24"/>
        </w:rPr>
        <w:t>（无需提供任何资料，原账户退还）。</w:t>
      </w:r>
    </w:p>
    <w:p w14:paraId="5565F38D">
      <w:pPr>
        <w:spacing w:line="500" w:lineRule="exact"/>
        <w:ind w:firstLine="480" w:firstLineChars="200"/>
        <w:rPr>
          <w:rFonts w:ascii="宋体" w:hAnsi="宋体" w:cs="宋体"/>
          <w:sz w:val="24"/>
          <w:szCs w:val="24"/>
        </w:rPr>
      </w:pPr>
      <w:r>
        <w:rPr>
          <w:rFonts w:hint="eastAsia" w:ascii="宋体" w:hAnsi="宋体" w:cs="宋体"/>
          <w:sz w:val="24"/>
          <w:szCs w:val="24"/>
        </w:rPr>
        <w:t>3.4.7有下列情况之一的，磋商保证金不予退还：</w:t>
      </w:r>
    </w:p>
    <w:p w14:paraId="433D4B94">
      <w:pPr>
        <w:spacing w:line="500" w:lineRule="exact"/>
        <w:ind w:firstLine="480" w:firstLineChars="200"/>
        <w:rPr>
          <w:rFonts w:ascii="宋体" w:hAnsi="宋体" w:cs="宋体"/>
          <w:sz w:val="24"/>
          <w:szCs w:val="24"/>
        </w:rPr>
      </w:pPr>
      <w:r>
        <w:rPr>
          <w:rFonts w:hint="eastAsia" w:ascii="宋体" w:hAnsi="宋体" w:cs="宋体"/>
          <w:sz w:val="24"/>
          <w:szCs w:val="24"/>
        </w:rPr>
        <w:t>（1）供应商在提交响应文件截止时间后撤回响应文件的；</w:t>
      </w:r>
    </w:p>
    <w:p w14:paraId="21894110">
      <w:pPr>
        <w:spacing w:line="500" w:lineRule="exact"/>
        <w:ind w:firstLine="480" w:firstLineChars="200"/>
        <w:rPr>
          <w:rFonts w:ascii="宋体" w:hAnsi="宋体" w:cs="宋体"/>
          <w:sz w:val="24"/>
          <w:szCs w:val="24"/>
        </w:rPr>
      </w:pPr>
      <w:r>
        <w:rPr>
          <w:rFonts w:hint="eastAsia" w:ascii="宋体" w:hAnsi="宋体" w:cs="宋体"/>
          <w:sz w:val="24"/>
          <w:szCs w:val="24"/>
        </w:rPr>
        <w:t>（2）供应商在响应文件中提供虚假材料的；</w:t>
      </w:r>
    </w:p>
    <w:p w14:paraId="2991C38D">
      <w:pPr>
        <w:spacing w:line="500" w:lineRule="exact"/>
        <w:ind w:firstLine="480" w:firstLineChars="200"/>
        <w:rPr>
          <w:rFonts w:ascii="宋体" w:hAnsi="宋体" w:cs="宋体"/>
          <w:sz w:val="24"/>
          <w:szCs w:val="24"/>
        </w:rPr>
      </w:pPr>
      <w:r>
        <w:rPr>
          <w:rFonts w:hint="eastAsia" w:ascii="宋体" w:hAnsi="宋体" w:cs="宋体"/>
          <w:sz w:val="24"/>
          <w:szCs w:val="24"/>
        </w:rPr>
        <w:t>（3）除因不可抗力或磋商文件认可的情形以外，成交供应商不与采购人签订合同的；</w:t>
      </w:r>
    </w:p>
    <w:p w14:paraId="5807CFAA">
      <w:pPr>
        <w:spacing w:line="500" w:lineRule="exact"/>
        <w:ind w:firstLine="480" w:firstLineChars="200"/>
        <w:rPr>
          <w:rFonts w:ascii="宋体" w:hAnsi="宋体" w:cs="宋体"/>
          <w:sz w:val="24"/>
          <w:szCs w:val="24"/>
        </w:rPr>
      </w:pPr>
      <w:r>
        <w:rPr>
          <w:rFonts w:hint="eastAsia" w:ascii="宋体" w:hAnsi="宋体" w:cs="宋体"/>
          <w:sz w:val="24"/>
          <w:szCs w:val="24"/>
        </w:rPr>
        <w:t>（4）供应商与采购人、其他供应商或者采购代理机构恶意串通的；</w:t>
      </w:r>
    </w:p>
    <w:p w14:paraId="3EB685A0">
      <w:pPr>
        <w:spacing w:line="500" w:lineRule="exact"/>
        <w:ind w:firstLine="480" w:firstLineChars="200"/>
        <w:rPr>
          <w:rFonts w:ascii="宋体" w:hAnsi="宋体" w:cs="宋体"/>
          <w:sz w:val="24"/>
          <w:szCs w:val="24"/>
        </w:rPr>
      </w:pPr>
      <w:r>
        <w:rPr>
          <w:rFonts w:hint="eastAsia" w:ascii="宋体" w:hAnsi="宋体" w:cs="宋体"/>
          <w:sz w:val="24"/>
          <w:szCs w:val="24"/>
        </w:rPr>
        <w:t>（5）磋商文件规定的其他情形。</w:t>
      </w:r>
    </w:p>
    <w:p w14:paraId="7B310EEF">
      <w:pPr>
        <w:spacing w:line="500" w:lineRule="exact"/>
        <w:rPr>
          <w:rFonts w:ascii="宋体" w:hAnsi="宋体" w:cs="宋体"/>
          <w:b/>
          <w:sz w:val="24"/>
          <w:szCs w:val="24"/>
        </w:rPr>
      </w:pPr>
      <w:r>
        <w:rPr>
          <w:rFonts w:hint="eastAsia" w:ascii="宋体" w:hAnsi="宋体" w:cs="宋体"/>
          <w:b/>
          <w:sz w:val="24"/>
          <w:szCs w:val="24"/>
        </w:rPr>
        <w:t>3.5响应文件的编制</w:t>
      </w:r>
    </w:p>
    <w:p w14:paraId="2416CF6D">
      <w:pPr>
        <w:spacing w:line="500" w:lineRule="exact"/>
        <w:ind w:firstLine="480" w:firstLineChars="200"/>
        <w:rPr>
          <w:rFonts w:ascii="宋体" w:hAnsi="宋体" w:cs="宋体"/>
          <w:sz w:val="24"/>
          <w:szCs w:val="24"/>
        </w:rPr>
      </w:pPr>
      <w:r>
        <w:rPr>
          <w:rFonts w:hint="eastAsia" w:ascii="宋体" w:hAnsi="宋体" w:cs="宋体"/>
          <w:sz w:val="24"/>
          <w:szCs w:val="24"/>
        </w:rPr>
        <w:t>3.5.1磋商文件要求签字的内容（如授权委托书等），可以使用电子签章或使用原件的电子件（电子件指扫描件、照片等形式电子文件）；要求第三方出具的盖章件原件（如联合协议、分包意向协议等），响应文件中应使用原件的电子件。</w:t>
      </w:r>
    </w:p>
    <w:p w14:paraId="1A2051F5">
      <w:pPr>
        <w:spacing w:line="500" w:lineRule="exact"/>
        <w:ind w:firstLine="480" w:firstLineChars="200"/>
        <w:rPr>
          <w:rFonts w:ascii="宋体" w:hAnsi="宋体" w:cs="宋体"/>
          <w:sz w:val="24"/>
          <w:szCs w:val="24"/>
        </w:rPr>
      </w:pPr>
      <w:r>
        <w:rPr>
          <w:rFonts w:hint="eastAsia" w:ascii="宋体" w:hAnsi="宋体" w:cs="宋体"/>
          <w:sz w:val="24"/>
          <w:szCs w:val="24"/>
        </w:rPr>
        <w:t>3.5.2 竞争性磋商文件要求盖章的内容，一般通过响应文件编制工具加盖电</w:t>
      </w:r>
    </w:p>
    <w:p w14:paraId="64F4D0CF">
      <w:pPr>
        <w:spacing w:line="500" w:lineRule="exact"/>
        <w:rPr>
          <w:rFonts w:ascii="宋体" w:hAnsi="宋体" w:cs="宋体"/>
          <w:sz w:val="24"/>
          <w:szCs w:val="24"/>
        </w:rPr>
      </w:pPr>
      <w:r>
        <w:rPr>
          <w:rFonts w:hint="eastAsia" w:ascii="宋体" w:hAnsi="宋体" w:cs="宋体"/>
          <w:sz w:val="24"/>
          <w:szCs w:val="24"/>
        </w:rPr>
        <w:t>子签章。</w:t>
      </w:r>
    </w:p>
    <w:p w14:paraId="1EFB86DE">
      <w:pPr>
        <w:spacing w:line="500" w:lineRule="exact"/>
        <w:ind w:firstLine="480" w:firstLineChars="200"/>
        <w:rPr>
          <w:rFonts w:ascii="宋体" w:hAnsi="宋体" w:cs="宋体"/>
          <w:sz w:val="24"/>
          <w:szCs w:val="24"/>
        </w:rPr>
      </w:pPr>
      <w:r>
        <w:rPr>
          <w:rFonts w:hint="eastAsia" w:ascii="宋体" w:hAnsi="宋体" w:cs="宋体"/>
          <w:sz w:val="24"/>
          <w:szCs w:val="24"/>
        </w:rPr>
        <w:t>3.5.3供应商在磋商过程中相关文件的签订、履行、通知等事项的书面文件中的单位盖章、印章、公章等处均仅指与供应商名称全称相一致的标准公章，不得使用其他形式的印章</w:t>
      </w:r>
    </w:p>
    <w:p w14:paraId="3271BB2E">
      <w:pPr>
        <w:spacing w:line="500" w:lineRule="exact"/>
        <w:rPr>
          <w:rFonts w:ascii="宋体" w:hAnsi="宋体" w:cs="宋体"/>
          <w:b/>
          <w:sz w:val="24"/>
          <w:szCs w:val="24"/>
        </w:rPr>
      </w:pPr>
      <w:r>
        <w:rPr>
          <w:rFonts w:hint="eastAsia" w:ascii="宋体" w:hAnsi="宋体" w:cs="宋体"/>
          <w:b/>
          <w:sz w:val="24"/>
          <w:szCs w:val="24"/>
        </w:rPr>
        <w:t>3.6响应文件格式</w:t>
      </w:r>
    </w:p>
    <w:p w14:paraId="5026A6F5">
      <w:pPr>
        <w:spacing w:line="500" w:lineRule="exact"/>
        <w:ind w:firstLine="480" w:firstLineChars="200"/>
        <w:rPr>
          <w:rFonts w:ascii="宋体" w:hAnsi="宋体" w:cs="宋体"/>
          <w:sz w:val="24"/>
          <w:szCs w:val="24"/>
        </w:rPr>
      </w:pPr>
      <w:r>
        <w:rPr>
          <w:rFonts w:hint="eastAsia" w:ascii="宋体" w:hAnsi="宋体" w:cs="宋体"/>
          <w:sz w:val="24"/>
          <w:szCs w:val="24"/>
        </w:rPr>
        <w:t>磋商文件第六章已提供响应文件格式的部分，供应商须按提供的格式进行填写和编制，未提供的部分，供应商可自行编制、填写。</w:t>
      </w:r>
    </w:p>
    <w:p w14:paraId="75DFD746">
      <w:pPr>
        <w:autoSpaceDE w:val="0"/>
        <w:autoSpaceDN w:val="0"/>
        <w:spacing w:line="440" w:lineRule="exact"/>
        <w:ind w:firstLine="482"/>
        <w:rPr>
          <w:rFonts w:ascii="宋体" w:hAnsi="宋体" w:cs="宋体"/>
          <w:b/>
          <w:bCs/>
          <w:sz w:val="24"/>
          <w:szCs w:val="24"/>
          <w:lang w:val="zh-CN"/>
        </w:rPr>
      </w:pPr>
      <w:r>
        <w:rPr>
          <w:rFonts w:hint="eastAsia" w:ascii="宋体" w:hAnsi="宋体" w:cs="宋体"/>
          <w:b/>
          <w:bCs/>
          <w:sz w:val="24"/>
          <w:szCs w:val="24"/>
        </w:rPr>
        <w:t>4.</w:t>
      </w:r>
      <w:r>
        <w:rPr>
          <w:rFonts w:hint="eastAsia" w:ascii="宋体" w:hAnsi="宋体" w:cs="宋体"/>
          <w:b/>
          <w:bCs/>
          <w:sz w:val="24"/>
          <w:szCs w:val="24"/>
          <w:lang w:val="zh-CN"/>
        </w:rPr>
        <w:t>响应文件的递交</w:t>
      </w:r>
    </w:p>
    <w:p w14:paraId="27528334">
      <w:pPr>
        <w:spacing w:line="500" w:lineRule="exact"/>
        <w:ind w:firstLine="480" w:firstLineChars="200"/>
        <w:rPr>
          <w:rFonts w:ascii="宋体" w:hAnsi="宋体" w:cs="宋体"/>
          <w:sz w:val="24"/>
          <w:szCs w:val="24"/>
        </w:rPr>
      </w:pPr>
      <w:r>
        <w:rPr>
          <w:rFonts w:hint="eastAsia" w:ascii="宋体" w:hAnsi="宋体" w:cs="宋体"/>
          <w:sz w:val="24"/>
          <w:szCs w:val="24"/>
        </w:rPr>
        <w:t>4.1 本项目使用政采云平台采用全流程电子招投标。供应商根据竞争性磋商文件及政采云电子招投标供应商操作手册要求编制、生成并提交电子响应文件。</w:t>
      </w:r>
    </w:p>
    <w:p w14:paraId="23803596">
      <w:pPr>
        <w:spacing w:line="500" w:lineRule="exact"/>
        <w:ind w:firstLine="480" w:firstLineChars="200"/>
        <w:rPr>
          <w:rFonts w:ascii="宋体" w:hAnsi="宋体" w:cs="宋体"/>
          <w:sz w:val="24"/>
          <w:szCs w:val="24"/>
        </w:rPr>
      </w:pPr>
      <w:r>
        <w:rPr>
          <w:rFonts w:hint="eastAsia" w:ascii="宋体" w:hAnsi="宋体" w:cs="宋体"/>
          <w:sz w:val="24"/>
          <w:szCs w:val="24"/>
        </w:rPr>
        <w:t>4.2 采购人及采购代理机构拒绝接受通过电子交易平台以外任何形式提交的响应文件，磋商保证金除外。</w:t>
      </w:r>
    </w:p>
    <w:p w14:paraId="08949137">
      <w:pPr>
        <w:spacing w:line="500" w:lineRule="exact"/>
        <w:ind w:firstLine="480" w:firstLineChars="200"/>
        <w:rPr>
          <w:rFonts w:ascii="宋体" w:hAnsi="宋体" w:cs="宋体"/>
          <w:sz w:val="24"/>
          <w:szCs w:val="24"/>
        </w:rPr>
      </w:pPr>
      <w:r>
        <w:rPr>
          <w:rFonts w:hint="eastAsia" w:ascii="宋体" w:hAnsi="宋体" w:cs="宋体"/>
          <w:sz w:val="24"/>
          <w:szCs w:val="24"/>
        </w:rPr>
        <w:t>4.3 供应商的响应文件应按供应商须知前附表规定的提交截止时间之前递交，在截止时间后送达的响应文件为无效文件，采购人、采购代理机构将拒收。</w:t>
      </w:r>
    </w:p>
    <w:p w14:paraId="469396AA">
      <w:pPr>
        <w:spacing w:line="500" w:lineRule="exact"/>
        <w:ind w:firstLine="480" w:firstLineChars="200"/>
        <w:rPr>
          <w:rFonts w:ascii="宋体" w:hAnsi="宋体" w:cs="宋体"/>
          <w:sz w:val="24"/>
          <w:szCs w:val="24"/>
        </w:rPr>
      </w:pPr>
      <w:r>
        <w:rPr>
          <w:rFonts w:hint="eastAsia" w:ascii="宋体" w:hAnsi="宋体" w:cs="宋体"/>
          <w:sz w:val="24"/>
          <w:szCs w:val="24"/>
        </w:rPr>
        <w:t>4.4 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2707CDA1">
      <w:pPr>
        <w:spacing w:line="500" w:lineRule="exact"/>
        <w:ind w:firstLine="480" w:firstLineChars="200"/>
        <w:rPr>
          <w:rFonts w:ascii="宋体" w:hAnsi="宋体" w:cs="宋体"/>
          <w:sz w:val="24"/>
          <w:szCs w:val="24"/>
        </w:rPr>
      </w:pPr>
      <w:r>
        <w:rPr>
          <w:rFonts w:hint="eastAsia" w:ascii="宋体" w:hAnsi="宋体" w:cs="宋体"/>
          <w:sz w:val="24"/>
          <w:szCs w:val="24"/>
        </w:rPr>
        <w:t>4.5 供应商不得在响应文件递交截止时间起至响应文件有效期期满前撤回其响应文件，否则其磋商保证金将按本章第 3.4.7 款的规定被没收。</w:t>
      </w:r>
    </w:p>
    <w:p w14:paraId="7168531B">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磋商小组</w:t>
      </w:r>
    </w:p>
    <w:p w14:paraId="4A4926CC">
      <w:pPr>
        <w:spacing w:line="500" w:lineRule="exact"/>
        <w:ind w:firstLine="480" w:firstLineChars="200"/>
        <w:rPr>
          <w:rFonts w:ascii="宋体" w:hAnsi="宋体" w:cs="宋体"/>
          <w:sz w:val="24"/>
          <w:szCs w:val="24"/>
        </w:rPr>
      </w:pPr>
      <w:r>
        <w:rPr>
          <w:rFonts w:hint="eastAsia" w:ascii="宋体" w:hAnsi="宋体" w:cs="宋体"/>
          <w:sz w:val="24"/>
          <w:szCs w:val="24"/>
        </w:rPr>
        <w:t>5.1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评审专家应从政府采购评审专家库内相关专业的专家名单中随机抽取。磋商小组根据政府采购有关规定和本次采购项目的特点进行组建，并负责具体评审事务，独立履行职责。</w:t>
      </w:r>
    </w:p>
    <w:p w14:paraId="736240D7">
      <w:pPr>
        <w:spacing w:line="500" w:lineRule="exact"/>
        <w:ind w:firstLine="480" w:firstLineChars="200"/>
        <w:rPr>
          <w:rFonts w:ascii="宋体" w:hAnsi="宋体" w:cs="宋体"/>
          <w:sz w:val="24"/>
          <w:szCs w:val="24"/>
        </w:rPr>
      </w:pPr>
      <w:r>
        <w:rPr>
          <w:rFonts w:hint="eastAsia" w:ascii="宋体" w:hAnsi="宋体" w:cs="宋体"/>
          <w:sz w:val="24"/>
          <w:szCs w:val="24"/>
        </w:rPr>
        <w:t>5.2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评审专家应当遵守评审工作纪律，不得泄露评审情况和评审中获悉的商业秘密。</w:t>
      </w:r>
    </w:p>
    <w:p w14:paraId="1B5E650E">
      <w:pPr>
        <w:spacing w:line="500" w:lineRule="exact"/>
        <w:ind w:firstLine="480" w:firstLineChars="200"/>
        <w:rPr>
          <w:rFonts w:ascii="宋体" w:hAnsi="宋体" w:cs="宋体"/>
          <w:sz w:val="24"/>
          <w:szCs w:val="24"/>
        </w:rPr>
      </w:pPr>
      <w:r>
        <w:rPr>
          <w:rFonts w:hint="eastAsia" w:ascii="宋体" w:hAnsi="宋体" w:cs="宋体"/>
          <w:sz w:val="24"/>
          <w:szCs w:val="24"/>
        </w:rPr>
        <w:t>5.3磋商文件内容违反国家有关强制性规定的，磋商小组应当停止评审并向采购人或者采购代理机构说明情况。</w:t>
      </w:r>
    </w:p>
    <w:p w14:paraId="0F5781C3">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响应文件的开启与评审</w:t>
      </w:r>
    </w:p>
    <w:p w14:paraId="2B19C7BE">
      <w:pPr>
        <w:spacing w:line="500" w:lineRule="exact"/>
        <w:ind w:firstLine="482"/>
        <w:rPr>
          <w:rFonts w:ascii="宋体" w:hAnsi="宋体" w:cs="宋体"/>
          <w:b/>
          <w:sz w:val="24"/>
          <w:szCs w:val="24"/>
        </w:rPr>
      </w:pPr>
      <w:r>
        <w:rPr>
          <w:rFonts w:hint="eastAsia" w:ascii="宋体" w:hAnsi="宋体" w:cs="宋体"/>
          <w:b/>
          <w:sz w:val="24"/>
          <w:szCs w:val="24"/>
        </w:rPr>
        <w:t>6.1响应文件开启</w:t>
      </w:r>
    </w:p>
    <w:p w14:paraId="17109CD1">
      <w:pPr>
        <w:spacing w:line="500" w:lineRule="exact"/>
        <w:ind w:firstLine="480" w:firstLineChars="200"/>
        <w:rPr>
          <w:rFonts w:ascii="宋体" w:hAnsi="宋体" w:cs="宋体"/>
          <w:sz w:val="24"/>
          <w:szCs w:val="24"/>
        </w:rPr>
      </w:pPr>
      <w:r>
        <w:rPr>
          <w:rFonts w:hint="eastAsia" w:ascii="宋体" w:hAnsi="宋体" w:cs="宋体"/>
          <w:sz w:val="24"/>
          <w:szCs w:val="24"/>
        </w:rPr>
        <w:t>6.1.1采购代理机构将会同采购人按供应商须知前附表规定的时间、地点举行磋商会议，并诚邀采购人、监督部门等和所有领取磋商文件的供应商参加。</w:t>
      </w:r>
    </w:p>
    <w:p w14:paraId="735CBAC4">
      <w:pPr>
        <w:spacing w:line="500" w:lineRule="exact"/>
        <w:ind w:firstLine="480" w:firstLineChars="200"/>
        <w:rPr>
          <w:rFonts w:ascii="宋体" w:hAnsi="宋体" w:cs="宋体"/>
          <w:sz w:val="24"/>
          <w:szCs w:val="24"/>
        </w:rPr>
      </w:pPr>
      <w:r>
        <w:rPr>
          <w:rFonts w:hint="eastAsia" w:ascii="宋体" w:hAnsi="宋体" w:cs="宋体"/>
          <w:sz w:val="24"/>
          <w:szCs w:val="24"/>
        </w:rPr>
        <w:t>6.1.2采购人或采购代理机构将按竞争性磋商文件的规定，在响应文件提交截止时间的同一时间和竞争性磋商文件确定的地点开启响应文件。</w:t>
      </w:r>
    </w:p>
    <w:p w14:paraId="4775DDED">
      <w:pPr>
        <w:spacing w:line="500" w:lineRule="exact"/>
        <w:ind w:firstLine="480" w:firstLineChars="200"/>
        <w:rPr>
          <w:rFonts w:ascii="宋体" w:hAnsi="宋体" w:cs="宋体"/>
          <w:sz w:val="24"/>
          <w:szCs w:val="24"/>
        </w:rPr>
      </w:pPr>
      <w:r>
        <w:rPr>
          <w:rFonts w:hint="eastAsia" w:ascii="宋体" w:hAnsi="宋体" w:cs="宋体"/>
          <w:sz w:val="24"/>
          <w:szCs w:val="24"/>
        </w:rPr>
        <w:t>6.1.3供应商的法定代表人或授权委托人应出席磋商会议并签到。没有签到或没有参加磋商会议的供应商将被视为对响应文件开启结果无异议。</w:t>
      </w:r>
    </w:p>
    <w:p w14:paraId="0FCF9628">
      <w:pPr>
        <w:spacing w:line="500" w:lineRule="exact"/>
        <w:ind w:firstLine="480" w:firstLineChars="200"/>
        <w:rPr>
          <w:rFonts w:ascii="宋体" w:hAnsi="宋体" w:cs="宋体"/>
          <w:sz w:val="24"/>
          <w:szCs w:val="24"/>
        </w:rPr>
      </w:pPr>
      <w:r>
        <w:rPr>
          <w:rFonts w:hint="eastAsia" w:ascii="宋体" w:hAnsi="宋体" w:cs="宋体"/>
          <w:sz w:val="24"/>
          <w:szCs w:val="24"/>
        </w:rPr>
        <w:t>6.1.4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9C033D4">
      <w:pPr>
        <w:spacing w:line="500" w:lineRule="exact"/>
        <w:ind w:firstLine="480" w:firstLineChars="200"/>
        <w:rPr>
          <w:rFonts w:ascii="宋体" w:hAnsi="宋体" w:cs="宋体"/>
          <w:sz w:val="24"/>
          <w:szCs w:val="24"/>
        </w:rPr>
      </w:pPr>
      <w:r>
        <w:rPr>
          <w:rFonts w:hint="eastAsia" w:ascii="宋体" w:hAnsi="宋体" w:cs="宋体"/>
          <w:sz w:val="24"/>
          <w:szCs w:val="24"/>
        </w:rPr>
        <w:t>6.1.5供应商不足3家的，不予开启响应文件。</w:t>
      </w:r>
    </w:p>
    <w:p w14:paraId="4D9127CD">
      <w:pPr>
        <w:spacing w:line="500" w:lineRule="exact"/>
        <w:ind w:firstLine="480" w:firstLineChars="200"/>
        <w:rPr>
          <w:rFonts w:ascii="宋体" w:hAnsi="宋体" w:cs="宋体"/>
          <w:sz w:val="24"/>
          <w:szCs w:val="24"/>
        </w:rPr>
      </w:pPr>
      <w:r>
        <w:rPr>
          <w:rFonts w:hint="eastAsia" w:ascii="宋体" w:hAnsi="宋体" w:cs="宋体"/>
          <w:sz w:val="24"/>
          <w:szCs w:val="24"/>
        </w:rPr>
        <w:t>6.1.6本项目不公开报价。</w:t>
      </w:r>
    </w:p>
    <w:p w14:paraId="54B0D0DE">
      <w:pPr>
        <w:spacing w:line="500" w:lineRule="exact"/>
        <w:ind w:firstLine="482"/>
        <w:rPr>
          <w:rFonts w:ascii="宋体" w:hAnsi="宋体" w:cs="宋体"/>
          <w:b/>
          <w:sz w:val="24"/>
          <w:szCs w:val="24"/>
        </w:rPr>
      </w:pPr>
      <w:r>
        <w:rPr>
          <w:rFonts w:hint="eastAsia" w:ascii="宋体" w:hAnsi="宋体" w:cs="宋体"/>
          <w:b/>
          <w:sz w:val="24"/>
          <w:szCs w:val="24"/>
        </w:rPr>
        <w:t>7. 评审方法和评审标准</w:t>
      </w:r>
    </w:p>
    <w:p w14:paraId="1E49B5FC">
      <w:pPr>
        <w:spacing w:line="500" w:lineRule="exact"/>
        <w:ind w:firstLine="480" w:firstLineChars="200"/>
        <w:rPr>
          <w:rFonts w:ascii="宋体" w:hAnsi="宋体" w:cs="宋体"/>
          <w:sz w:val="24"/>
          <w:szCs w:val="24"/>
        </w:rPr>
      </w:pPr>
      <w:r>
        <w:rPr>
          <w:rFonts w:hint="eastAsia" w:ascii="宋体" w:hAnsi="宋体" w:cs="宋体"/>
          <w:sz w:val="24"/>
          <w:szCs w:val="24"/>
        </w:rPr>
        <w:t>见第三章《评审方法和评审标准》</w:t>
      </w:r>
    </w:p>
    <w:p w14:paraId="0CD73627">
      <w:pPr>
        <w:spacing w:line="500" w:lineRule="exact"/>
        <w:ind w:firstLine="482"/>
        <w:rPr>
          <w:rFonts w:ascii="宋体" w:hAnsi="宋体" w:cs="宋体"/>
          <w:b/>
          <w:sz w:val="24"/>
          <w:szCs w:val="24"/>
        </w:rPr>
      </w:pPr>
      <w:r>
        <w:rPr>
          <w:rFonts w:hint="eastAsia" w:ascii="宋体" w:hAnsi="宋体" w:cs="宋体"/>
          <w:b/>
          <w:sz w:val="24"/>
          <w:szCs w:val="24"/>
        </w:rPr>
        <w:t>8.推荐成交候选人原则</w:t>
      </w:r>
    </w:p>
    <w:p w14:paraId="37453316">
      <w:pPr>
        <w:spacing w:line="500" w:lineRule="exact"/>
        <w:ind w:firstLine="600" w:firstLineChars="250"/>
        <w:rPr>
          <w:rFonts w:ascii="宋体" w:hAnsi="宋体" w:cs="宋体"/>
          <w:sz w:val="24"/>
          <w:szCs w:val="24"/>
        </w:rPr>
      </w:pPr>
      <w:r>
        <w:rPr>
          <w:rFonts w:hint="eastAsia" w:ascii="宋体" w:hAnsi="宋体" w:cs="宋体"/>
          <w:sz w:val="24"/>
          <w:szCs w:val="24"/>
        </w:rPr>
        <w:t>8.1磋商小组完成评审后，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74C5A051">
      <w:pPr>
        <w:spacing w:line="500" w:lineRule="exact"/>
        <w:ind w:firstLine="600" w:firstLineChars="250"/>
        <w:rPr>
          <w:rFonts w:ascii="宋体" w:hAnsi="宋体" w:cs="宋体"/>
          <w:sz w:val="24"/>
          <w:szCs w:val="24"/>
        </w:rPr>
      </w:pPr>
      <w:r>
        <w:rPr>
          <w:rFonts w:hint="eastAsia" w:ascii="宋体" w:hAnsi="宋体" w:cs="宋体"/>
          <w:sz w:val="24"/>
          <w:szCs w:val="24"/>
        </w:rPr>
        <w:t>8.2磋商小组根据上述供应商排序，依次推荐排序前</w:t>
      </w:r>
      <w:r>
        <w:rPr>
          <w:rFonts w:hint="eastAsia" w:ascii="宋体" w:hAnsi="宋体" w:cs="宋体"/>
          <w:sz w:val="24"/>
          <w:szCs w:val="24"/>
          <w:u w:val="single"/>
        </w:rPr>
        <w:t>___3___</w:t>
      </w:r>
      <w:r>
        <w:rPr>
          <w:rFonts w:hint="eastAsia" w:ascii="宋体" w:hAnsi="宋体" w:cs="宋体"/>
          <w:sz w:val="24"/>
          <w:szCs w:val="24"/>
        </w:rPr>
        <w:t>名的供应商为成交候选供应商，并编写评审报告。</w:t>
      </w:r>
    </w:p>
    <w:p w14:paraId="5CA42EA6">
      <w:pPr>
        <w:spacing w:line="500" w:lineRule="exact"/>
        <w:ind w:firstLine="482"/>
        <w:rPr>
          <w:rFonts w:ascii="宋体" w:hAnsi="宋体" w:cs="宋体"/>
          <w:b/>
          <w:sz w:val="24"/>
          <w:szCs w:val="24"/>
        </w:rPr>
      </w:pPr>
      <w:r>
        <w:rPr>
          <w:rFonts w:hint="eastAsia" w:ascii="宋体" w:hAnsi="宋体" w:cs="宋体"/>
          <w:b/>
          <w:sz w:val="24"/>
          <w:szCs w:val="24"/>
        </w:rPr>
        <w:t>9.评审报告</w:t>
      </w:r>
    </w:p>
    <w:p w14:paraId="219E6D73">
      <w:pPr>
        <w:spacing w:line="500" w:lineRule="exact"/>
        <w:ind w:firstLine="600" w:firstLineChars="250"/>
        <w:rPr>
          <w:rFonts w:ascii="宋体" w:hAnsi="宋体" w:cs="宋体"/>
          <w:sz w:val="24"/>
          <w:szCs w:val="24"/>
        </w:rPr>
      </w:pPr>
      <w:r>
        <w:rPr>
          <w:rFonts w:hint="eastAsia" w:ascii="宋体" w:hAnsi="宋体" w:cs="宋体"/>
          <w:sz w:val="24"/>
          <w:szCs w:val="24"/>
        </w:rPr>
        <w:t>9.1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5D991C5">
      <w:pPr>
        <w:spacing w:line="500" w:lineRule="exact"/>
        <w:ind w:firstLine="600" w:firstLineChars="250"/>
        <w:rPr>
          <w:rFonts w:ascii="宋体" w:hAnsi="宋体" w:cs="宋体"/>
          <w:sz w:val="24"/>
          <w:szCs w:val="24"/>
        </w:rPr>
      </w:pPr>
      <w:r>
        <w:rPr>
          <w:rFonts w:hint="eastAsia" w:ascii="宋体" w:hAnsi="宋体" w:cs="宋体"/>
          <w:sz w:val="24"/>
          <w:szCs w:val="24"/>
        </w:rPr>
        <w:t>9.2采购代理机构对评审报告内容及所附文件、表格是否完整、清晰；磋商小组成员签字是否齐全；涂改处是否有小签、计算是否有算术错误；推荐的成交候选供应商数量是否符合现行法律法规和采购文件规定等内容进行复核。评审报告经形式复核无误后，采购代理机构将其装订成册，并报送采购人。</w:t>
      </w:r>
    </w:p>
    <w:p w14:paraId="16BA06DD">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10.</w:t>
      </w:r>
      <w:r>
        <w:rPr>
          <w:rFonts w:hint="eastAsia" w:ascii="宋体" w:hAnsi="宋体" w:cs="宋体"/>
          <w:b/>
          <w:bCs/>
          <w:sz w:val="24"/>
          <w:szCs w:val="24"/>
          <w:lang w:val="zh-CN"/>
        </w:rPr>
        <w:t xml:space="preserve"> 确定成交供应商</w:t>
      </w:r>
    </w:p>
    <w:p w14:paraId="79A60D05">
      <w:pPr>
        <w:spacing w:line="500" w:lineRule="exact"/>
        <w:ind w:firstLine="480" w:firstLineChars="200"/>
        <w:rPr>
          <w:rFonts w:ascii="宋体" w:hAnsi="宋体" w:cs="宋体"/>
          <w:sz w:val="24"/>
          <w:szCs w:val="24"/>
        </w:rPr>
      </w:pPr>
      <w:r>
        <w:rPr>
          <w:rFonts w:hint="eastAsia" w:ascii="宋体" w:hAnsi="宋体" w:cs="宋体"/>
          <w:sz w:val="24"/>
          <w:szCs w:val="24"/>
        </w:rPr>
        <w:t>10.1采购代理机构将在评审结束后2个工作日内将评审报告送采购人确认。采购人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724E769E">
      <w:pPr>
        <w:spacing w:line="500" w:lineRule="exact"/>
        <w:ind w:firstLine="480" w:firstLineChars="200"/>
        <w:rPr>
          <w:rFonts w:ascii="宋体" w:hAnsi="宋体" w:cs="宋体"/>
          <w:sz w:val="24"/>
          <w:szCs w:val="24"/>
        </w:rPr>
      </w:pPr>
      <w:r>
        <w:rPr>
          <w:rFonts w:hint="eastAsia" w:ascii="宋体" w:hAnsi="宋体" w:cs="宋体"/>
          <w:sz w:val="24"/>
          <w:szCs w:val="24"/>
        </w:rPr>
        <w:t>10.2采购人不承诺将成交合同授予报价最低的供应商。</w:t>
      </w:r>
    </w:p>
    <w:p w14:paraId="47298AB4">
      <w:pPr>
        <w:autoSpaceDE w:val="0"/>
        <w:autoSpaceDN w:val="0"/>
        <w:spacing w:line="500" w:lineRule="exact"/>
        <w:ind w:firstLine="482"/>
        <w:rPr>
          <w:rFonts w:ascii="宋体" w:hAnsi="宋体" w:cs="宋体"/>
          <w:b/>
          <w:bCs/>
          <w:sz w:val="24"/>
          <w:szCs w:val="24"/>
        </w:rPr>
      </w:pPr>
      <w:r>
        <w:rPr>
          <w:rFonts w:hint="eastAsia" w:ascii="宋体" w:hAnsi="宋体" w:cs="宋体"/>
          <w:b/>
          <w:bCs/>
          <w:sz w:val="24"/>
          <w:szCs w:val="24"/>
        </w:rPr>
        <w:t>11.成交公告与成交通知书</w:t>
      </w:r>
    </w:p>
    <w:p w14:paraId="1FBAE63F">
      <w:pPr>
        <w:spacing w:line="500" w:lineRule="exact"/>
        <w:ind w:firstLine="480" w:firstLineChars="200"/>
        <w:rPr>
          <w:rFonts w:ascii="宋体" w:hAnsi="宋体" w:cs="宋体"/>
          <w:sz w:val="24"/>
          <w:szCs w:val="24"/>
        </w:rPr>
      </w:pPr>
      <w:r>
        <w:rPr>
          <w:rFonts w:hint="eastAsia" w:ascii="宋体" w:hAnsi="宋体" w:cs="宋体"/>
          <w:sz w:val="24"/>
          <w:szCs w:val="24"/>
        </w:rPr>
        <w:t>11.1采购代理机构在成交供应商确定后2个工作日内，</w:t>
      </w:r>
      <w:r>
        <w:rPr>
          <w:rFonts w:hint="eastAsia" w:ascii="宋体" w:hAnsi="宋体" w:cs="宋体"/>
          <w:bCs/>
          <w:sz w:val="24"/>
          <w:szCs w:val="24"/>
        </w:rPr>
        <w:t>按供应商须知前附表</w:t>
      </w:r>
      <w:r>
        <w:rPr>
          <w:rFonts w:hint="eastAsia" w:ascii="宋体" w:hAnsi="宋体" w:cs="宋体"/>
          <w:sz w:val="24"/>
          <w:szCs w:val="24"/>
        </w:rPr>
        <w:t>规定的媒介及期限公告成交结果。同时向成交供应商发出成交通知书。</w:t>
      </w:r>
    </w:p>
    <w:p w14:paraId="601FC3F8">
      <w:pPr>
        <w:spacing w:line="500" w:lineRule="exact"/>
        <w:ind w:firstLine="480" w:firstLineChars="200"/>
        <w:rPr>
          <w:rFonts w:ascii="宋体" w:hAnsi="宋体" w:cs="宋体"/>
          <w:sz w:val="24"/>
          <w:szCs w:val="24"/>
        </w:rPr>
      </w:pPr>
      <w:r>
        <w:rPr>
          <w:rFonts w:hint="eastAsia" w:ascii="宋体" w:hAnsi="宋体" w:cs="宋体"/>
          <w:sz w:val="24"/>
          <w:szCs w:val="24"/>
        </w:rPr>
        <w:t>11.2对未成交者，采购人不对未成交原因做出解释，同时亦不退还响应文件。</w:t>
      </w:r>
    </w:p>
    <w:p w14:paraId="3DADED11">
      <w:pPr>
        <w:spacing w:line="500" w:lineRule="exact"/>
        <w:ind w:firstLine="482"/>
        <w:rPr>
          <w:rFonts w:ascii="宋体" w:hAnsi="宋体" w:cs="宋体"/>
          <w:b/>
          <w:bCs/>
          <w:sz w:val="24"/>
          <w:szCs w:val="24"/>
        </w:rPr>
      </w:pPr>
      <w:r>
        <w:rPr>
          <w:rFonts w:hint="eastAsia" w:ascii="宋体" w:hAnsi="宋体" w:cs="宋体"/>
          <w:b/>
          <w:bCs/>
          <w:sz w:val="24"/>
          <w:szCs w:val="24"/>
        </w:rPr>
        <w:t>12.终止</w:t>
      </w:r>
    </w:p>
    <w:p w14:paraId="546C7533">
      <w:pPr>
        <w:spacing w:line="500" w:lineRule="exact"/>
        <w:ind w:firstLine="480" w:firstLineChars="200"/>
        <w:rPr>
          <w:rFonts w:ascii="宋体" w:hAnsi="宋体" w:cs="宋体"/>
          <w:sz w:val="24"/>
          <w:szCs w:val="24"/>
        </w:rPr>
      </w:pPr>
      <w:r>
        <w:rPr>
          <w:rFonts w:hint="eastAsia" w:ascii="宋体" w:hAnsi="宋体" w:cs="宋体"/>
          <w:sz w:val="24"/>
          <w:szCs w:val="24"/>
        </w:rPr>
        <w:t>12.1在采购中，出现下列情形之一的，采购人或采购代理机构将终止竞争性磋商采购活动，发布项目终止公告并说明原因，重新开展采购活动：</w:t>
      </w:r>
    </w:p>
    <w:p w14:paraId="5FD8FF11">
      <w:pPr>
        <w:spacing w:line="500" w:lineRule="exact"/>
        <w:ind w:firstLine="480" w:firstLineChars="200"/>
        <w:rPr>
          <w:rFonts w:ascii="宋体" w:hAnsi="宋体" w:cs="宋体"/>
          <w:sz w:val="24"/>
          <w:szCs w:val="24"/>
        </w:rPr>
      </w:pPr>
      <w:r>
        <w:rPr>
          <w:rFonts w:hint="eastAsia" w:ascii="宋体" w:hAnsi="宋体" w:cs="宋体"/>
          <w:sz w:val="24"/>
          <w:szCs w:val="24"/>
        </w:rPr>
        <w:t>12.1.1</w:t>
      </w:r>
      <w:r>
        <w:rPr>
          <w:rFonts w:hint="eastAsia" w:ascii="宋体" w:hAnsi="宋体" w:cs="宋体"/>
          <w:sz w:val="24"/>
          <w:szCs w:val="24"/>
        </w:rPr>
        <w:tab/>
      </w:r>
      <w:r>
        <w:rPr>
          <w:rFonts w:hint="eastAsia" w:ascii="宋体" w:hAnsi="宋体" w:cs="宋体"/>
          <w:sz w:val="24"/>
          <w:szCs w:val="24"/>
        </w:rPr>
        <w:t>因情况变化，不再符合规定的竞争性磋商采购方式适用情形的；</w:t>
      </w:r>
    </w:p>
    <w:p w14:paraId="22BE0B57">
      <w:pPr>
        <w:spacing w:line="500" w:lineRule="exact"/>
        <w:ind w:firstLine="480" w:firstLineChars="200"/>
        <w:rPr>
          <w:rFonts w:ascii="宋体" w:hAnsi="宋体" w:cs="宋体"/>
          <w:sz w:val="24"/>
          <w:szCs w:val="24"/>
        </w:rPr>
      </w:pPr>
      <w:r>
        <w:rPr>
          <w:rFonts w:hint="eastAsia" w:ascii="宋体" w:hAnsi="宋体" w:cs="宋体"/>
          <w:sz w:val="24"/>
          <w:szCs w:val="24"/>
        </w:rPr>
        <w:t>12.1.2</w:t>
      </w:r>
      <w:r>
        <w:rPr>
          <w:rFonts w:hint="eastAsia" w:ascii="宋体" w:hAnsi="宋体" w:cs="宋体"/>
          <w:sz w:val="24"/>
          <w:szCs w:val="24"/>
        </w:rPr>
        <w:tab/>
      </w:r>
      <w:r>
        <w:rPr>
          <w:rFonts w:hint="eastAsia" w:ascii="宋体" w:hAnsi="宋体" w:cs="宋体"/>
          <w:sz w:val="24"/>
          <w:szCs w:val="24"/>
        </w:rPr>
        <w:t>出现影响采购公正的违法、违规行为的；</w:t>
      </w:r>
    </w:p>
    <w:p w14:paraId="6FC5CC1D">
      <w:pPr>
        <w:spacing w:line="500" w:lineRule="exact"/>
        <w:ind w:firstLine="480" w:firstLineChars="200"/>
        <w:rPr>
          <w:rFonts w:ascii="宋体" w:hAnsi="宋体" w:cs="宋体"/>
          <w:sz w:val="24"/>
          <w:szCs w:val="24"/>
        </w:rPr>
      </w:pPr>
      <w:r>
        <w:rPr>
          <w:rFonts w:hint="eastAsia" w:ascii="宋体" w:hAnsi="宋体" w:cs="宋体"/>
          <w:sz w:val="24"/>
          <w:szCs w:val="24"/>
        </w:rPr>
        <w:t>12.1.3</w:t>
      </w:r>
      <w:r>
        <w:rPr>
          <w:rFonts w:hint="eastAsia" w:ascii="宋体" w:hAnsi="宋体" w:cs="宋体"/>
          <w:sz w:val="24"/>
          <w:szCs w:val="24"/>
        </w:rPr>
        <w:tab/>
      </w:r>
      <w:r>
        <w:rPr>
          <w:rFonts w:hint="eastAsia" w:ascii="宋体" w:hAnsi="宋体" w:cs="宋体"/>
          <w:sz w:val="24"/>
          <w:szCs w:val="24"/>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23467A1">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13.</w:t>
      </w:r>
      <w:r>
        <w:rPr>
          <w:rFonts w:hint="eastAsia" w:ascii="宋体" w:hAnsi="宋体" w:cs="宋体"/>
          <w:b/>
          <w:bCs/>
          <w:sz w:val="24"/>
          <w:szCs w:val="24"/>
          <w:lang w:val="zh-CN"/>
        </w:rPr>
        <w:t>签订合同</w:t>
      </w:r>
    </w:p>
    <w:p w14:paraId="7F783EF6">
      <w:pPr>
        <w:spacing w:line="500" w:lineRule="exact"/>
        <w:ind w:firstLine="480" w:firstLineChars="200"/>
        <w:rPr>
          <w:rFonts w:ascii="宋体" w:hAnsi="宋体" w:cs="宋体"/>
          <w:sz w:val="24"/>
          <w:szCs w:val="24"/>
        </w:rPr>
      </w:pPr>
      <w:r>
        <w:rPr>
          <w:rFonts w:hint="eastAsia" w:ascii="宋体" w:hAnsi="宋体" w:cs="宋体"/>
          <w:sz w:val="24"/>
          <w:szCs w:val="24"/>
        </w:rPr>
        <w:t>13.1采购人与成交供应商在成交通知书发出之日起30日内，按照磋商文件确定的合同文本以及采购标的、采购金额、采购数量、技术和服务要求等事项签订采购合同。</w:t>
      </w:r>
    </w:p>
    <w:p w14:paraId="43145B67">
      <w:pPr>
        <w:spacing w:line="500" w:lineRule="exact"/>
        <w:ind w:firstLine="480" w:firstLineChars="200"/>
        <w:rPr>
          <w:rFonts w:ascii="宋体" w:hAnsi="宋体" w:cs="宋体"/>
          <w:sz w:val="24"/>
          <w:szCs w:val="24"/>
        </w:rPr>
      </w:pPr>
      <w:r>
        <w:rPr>
          <w:rFonts w:hint="eastAsia" w:ascii="宋体" w:hAnsi="宋体" w:cs="宋体"/>
          <w:sz w:val="24"/>
          <w:szCs w:val="24"/>
        </w:rPr>
        <w:t>13.2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F0357F4">
      <w:pPr>
        <w:spacing w:line="500" w:lineRule="exact"/>
        <w:ind w:firstLine="480" w:firstLineChars="200"/>
        <w:rPr>
          <w:rFonts w:ascii="宋体" w:hAnsi="宋体" w:cs="宋体"/>
          <w:sz w:val="24"/>
          <w:szCs w:val="24"/>
        </w:rPr>
      </w:pPr>
      <w:r>
        <w:rPr>
          <w:rFonts w:hint="eastAsia" w:ascii="宋体" w:hAnsi="宋体" w:cs="宋体"/>
          <w:sz w:val="24"/>
          <w:szCs w:val="24"/>
        </w:rPr>
        <w:t>13.3磋商文件、成交供应商的响应文件及双方确认的澄清文件等，均为有法律约束力的合同组成的一部分。</w:t>
      </w:r>
    </w:p>
    <w:p w14:paraId="3E522E2B">
      <w:pPr>
        <w:spacing w:line="500" w:lineRule="exact"/>
        <w:ind w:firstLine="480" w:firstLineChars="200"/>
        <w:rPr>
          <w:rFonts w:ascii="宋体" w:hAnsi="宋体" w:cs="宋体"/>
          <w:sz w:val="24"/>
          <w:szCs w:val="24"/>
        </w:rPr>
      </w:pPr>
      <w:r>
        <w:rPr>
          <w:rFonts w:hint="eastAsia" w:ascii="宋体" w:hAnsi="宋体" w:cs="宋体"/>
          <w:sz w:val="24"/>
          <w:szCs w:val="24"/>
        </w:rPr>
        <w:t>13.4成交供应商拒绝签订采购合同的，采购人可以从评审报告提出的成交候选供应商中，按照排序由高到低的原则确定成交供应商，也可以重新开展采购活动。拒绝签订采购合同的成交供应商不得参加对该项目重新开展的采购活动。</w:t>
      </w:r>
    </w:p>
    <w:p w14:paraId="71C1EB47">
      <w:pPr>
        <w:spacing w:line="500" w:lineRule="exact"/>
        <w:ind w:firstLine="480" w:firstLineChars="200"/>
        <w:rPr>
          <w:rFonts w:ascii="宋体" w:hAnsi="宋体" w:cs="宋体"/>
          <w:sz w:val="24"/>
          <w:szCs w:val="24"/>
        </w:rPr>
      </w:pPr>
      <w:r>
        <w:rPr>
          <w:rFonts w:hint="eastAsia" w:ascii="宋体" w:hAnsi="宋体" w:cs="宋体"/>
          <w:sz w:val="24"/>
          <w:szCs w:val="24"/>
        </w:rPr>
        <w:t>13.5联合体获得成交资格的，联合体各方应当共同与采购人签订合同，就成交项目向采购人承担连带责任。</w:t>
      </w:r>
    </w:p>
    <w:p w14:paraId="376C03D2">
      <w:pPr>
        <w:spacing w:line="500" w:lineRule="exact"/>
        <w:ind w:firstLine="480" w:firstLineChars="200"/>
        <w:rPr>
          <w:rFonts w:ascii="宋体" w:hAnsi="宋体" w:cs="宋体"/>
          <w:sz w:val="24"/>
          <w:szCs w:val="24"/>
        </w:rPr>
      </w:pPr>
      <w:r>
        <w:rPr>
          <w:rFonts w:hint="eastAsia" w:ascii="宋体" w:hAnsi="宋体" w:cs="宋体"/>
          <w:sz w:val="24"/>
          <w:szCs w:val="24"/>
        </w:rPr>
        <w:t>13.6政府采购合同不能转包。</w:t>
      </w:r>
    </w:p>
    <w:p w14:paraId="45DB6109">
      <w:pPr>
        <w:spacing w:line="500" w:lineRule="exact"/>
        <w:ind w:firstLine="480" w:firstLineChars="200"/>
        <w:rPr>
          <w:rFonts w:ascii="宋体" w:hAnsi="宋体" w:cs="宋体"/>
          <w:sz w:val="24"/>
          <w:szCs w:val="24"/>
        </w:rPr>
      </w:pPr>
      <w:r>
        <w:rPr>
          <w:rFonts w:hint="eastAsia" w:ascii="宋体" w:hAnsi="宋体" w:cs="宋体"/>
          <w:sz w:val="24"/>
          <w:szCs w:val="24"/>
        </w:rPr>
        <w:t>13.7采购人允许采用分包方式履行合同的，成交供应商可以依法采取分包方式履行合同。本项目是否允许分包，见《供应商须知前附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0C2676A1">
      <w:pPr>
        <w:autoSpaceDE w:val="0"/>
        <w:autoSpaceDN w:val="0"/>
        <w:spacing w:line="500" w:lineRule="exact"/>
        <w:ind w:firstLine="482"/>
        <w:rPr>
          <w:rFonts w:ascii="宋体" w:hAnsi="宋体" w:cs="宋体"/>
          <w:b/>
          <w:bCs/>
          <w:sz w:val="24"/>
          <w:szCs w:val="24"/>
        </w:rPr>
      </w:pPr>
      <w:r>
        <w:rPr>
          <w:rFonts w:hint="eastAsia" w:ascii="宋体" w:hAnsi="宋体" w:cs="宋体"/>
          <w:b/>
          <w:bCs/>
          <w:sz w:val="24"/>
          <w:szCs w:val="24"/>
        </w:rPr>
        <w:t>14.询问</w:t>
      </w:r>
    </w:p>
    <w:p w14:paraId="3AA1C898">
      <w:pPr>
        <w:spacing w:line="500" w:lineRule="exact"/>
        <w:ind w:firstLine="480" w:firstLineChars="200"/>
        <w:rPr>
          <w:rFonts w:ascii="宋体" w:hAnsi="宋体" w:cs="宋体"/>
          <w:sz w:val="24"/>
          <w:szCs w:val="24"/>
        </w:rPr>
      </w:pPr>
      <w:r>
        <w:rPr>
          <w:rFonts w:hint="eastAsia" w:ascii="宋体" w:hAnsi="宋体" w:cs="宋体"/>
          <w:sz w:val="24"/>
          <w:szCs w:val="24"/>
        </w:rPr>
        <w:t>14.1供应商对政府采购活动事项有疑问的，可依法提出询问，并按《供应商须知前附表》载明的形式送达采购人或采购代理机构。</w:t>
      </w:r>
    </w:p>
    <w:p w14:paraId="6B993B58">
      <w:pPr>
        <w:spacing w:line="500" w:lineRule="exact"/>
        <w:ind w:firstLine="480" w:firstLineChars="200"/>
        <w:rPr>
          <w:rFonts w:ascii="宋体" w:hAnsi="宋体" w:cs="宋体"/>
          <w:sz w:val="24"/>
          <w:szCs w:val="24"/>
        </w:rPr>
      </w:pPr>
      <w:r>
        <w:rPr>
          <w:rFonts w:hint="eastAsia" w:ascii="宋体" w:hAnsi="宋体" w:cs="宋体"/>
          <w:sz w:val="24"/>
          <w:szCs w:val="24"/>
        </w:rPr>
        <w:t>14.2采购人或采购代理机构对供应商依法提出的询问，在3个工作日内作出答复，但答复的内容不得涉及商业秘密。</w:t>
      </w:r>
    </w:p>
    <w:p w14:paraId="70868DC9">
      <w:pPr>
        <w:autoSpaceDE w:val="0"/>
        <w:autoSpaceDN w:val="0"/>
        <w:spacing w:line="500" w:lineRule="exact"/>
        <w:ind w:firstLine="482"/>
        <w:rPr>
          <w:rFonts w:ascii="宋体" w:hAnsi="宋体" w:cs="宋体"/>
          <w:b/>
          <w:bCs/>
          <w:sz w:val="24"/>
          <w:szCs w:val="24"/>
        </w:rPr>
      </w:pPr>
      <w:r>
        <w:rPr>
          <w:rFonts w:hint="eastAsia" w:ascii="宋体" w:hAnsi="宋体" w:cs="宋体"/>
          <w:b/>
          <w:bCs/>
          <w:sz w:val="24"/>
          <w:szCs w:val="24"/>
        </w:rPr>
        <w:t>15.质疑与投诉</w:t>
      </w:r>
    </w:p>
    <w:p w14:paraId="74FA4ABB">
      <w:pPr>
        <w:spacing w:line="500" w:lineRule="exact"/>
        <w:ind w:firstLine="480" w:firstLineChars="200"/>
        <w:rPr>
          <w:rFonts w:ascii="宋体" w:hAnsi="宋体" w:cs="宋体"/>
          <w:sz w:val="24"/>
          <w:szCs w:val="24"/>
        </w:rPr>
      </w:pPr>
      <w:r>
        <w:rPr>
          <w:rFonts w:hint="eastAsia" w:ascii="宋体" w:hAnsi="宋体" w:cs="宋体"/>
          <w:sz w:val="24"/>
          <w:szCs w:val="24"/>
        </w:rPr>
        <w:t>15.1供应商认为磋商文件、采购过程、中标或者成交结果使自己的权益受到损害的，可以在知道或者应知其权益受到损害之日起7个工作日内，以书面形式向采购人、采购代理机构提出质疑。</w:t>
      </w:r>
    </w:p>
    <w:p w14:paraId="4111EBBC">
      <w:pPr>
        <w:spacing w:line="500" w:lineRule="exact"/>
        <w:ind w:firstLine="480" w:firstLineChars="200"/>
        <w:rPr>
          <w:rFonts w:ascii="宋体" w:hAnsi="宋体" w:cs="宋体"/>
          <w:sz w:val="24"/>
          <w:szCs w:val="24"/>
        </w:rPr>
      </w:pPr>
      <w:r>
        <w:rPr>
          <w:rFonts w:hint="eastAsia" w:ascii="宋体" w:hAnsi="宋体" w:cs="宋体"/>
          <w:sz w:val="24"/>
          <w:szCs w:val="24"/>
        </w:rPr>
        <w:t>15.2采购人、采购代理机构在收到质疑函后7个工作日内作出答复，并以书面形式通知质疑供应商和其他有关供应商。</w:t>
      </w:r>
    </w:p>
    <w:p w14:paraId="678D5240">
      <w:pPr>
        <w:spacing w:line="500" w:lineRule="exact"/>
        <w:ind w:firstLine="480" w:firstLineChars="200"/>
        <w:rPr>
          <w:rFonts w:ascii="宋体" w:hAnsi="宋体" w:cs="宋体"/>
          <w:sz w:val="24"/>
          <w:szCs w:val="24"/>
        </w:rPr>
      </w:pPr>
      <w:r>
        <w:rPr>
          <w:rFonts w:hint="eastAsia" w:ascii="宋体" w:hAnsi="宋体" w:cs="宋体"/>
          <w:sz w:val="24"/>
          <w:szCs w:val="24"/>
        </w:rPr>
        <w:t>15.3供应商对评审过程、中标结果提出质疑的，采购人、采购代理机构可以组织原评标委员会协助答复质疑。</w:t>
      </w:r>
    </w:p>
    <w:p w14:paraId="339961FA">
      <w:pPr>
        <w:spacing w:line="500" w:lineRule="exact"/>
        <w:ind w:firstLine="480" w:firstLineChars="200"/>
        <w:rPr>
          <w:rFonts w:ascii="宋体" w:hAnsi="宋体" w:cs="宋体"/>
          <w:sz w:val="24"/>
          <w:szCs w:val="24"/>
        </w:rPr>
      </w:pPr>
      <w:r>
        <w:rPr>
          <w:rFonts w:hint="eastAsia" w:ascii="宋体" w:hAnsi="宋体" w:cs="宋体"/>
          <w:sz w:val="24"/>
          <w:szCs w:val="24"/>
        </w:rPr>
        <w:t>15.4供应商质疑、投诉应当有明确的请求和必要的证明材料。供应商投诉的事项不得超出已质疑事项的范围。</w:t>
      </w:r>
    </w:p>
    <w:p w14:paraId="1E508FE9">
      <w:pPr>
        <w:spacing w:line="500" w:lineRule="exact"/>
        <w:ind w:firstLine="480" w:firstLineChars="200"/>
        <w:rPr>
          <w:rFonts w:ascii="宋体" w:hAnsi="宋体" w:cs="宋体"/>
          <w:sz w:val="24"/>
          <w:szCs w:val="24"/>
        </w:rPr>
      </w:pPr>
      <w:r>
        <w:rPr>
          <w:rFonts w:hint="eastAsia" w:ascii="宋体" w:hAnsi="宋体" w:cs="宋体"/>
          <w:sz w:val="24"/>
          <w:szCs w:val="24"/>
        </w:rPr>
        <w:t>15.5供应商提出质疑应当提交质疑函和必要的证明材料。质疑函应当包括下列内容：</w:t>
      </w:r>
    </w:p>
    <w:p w14:paraId="13AD9A31">
      <w:pPr>
        <w:spacing w:line="500" w:lineRule="exact"/>
        <w:ind w:firstLine="480" w:firstLineChars="200"/>
        <w:rPr>
          <w:rFonts w:ascii="宋体" w:hAnsi="宋体" w:cs="宋体"/>
          <w:sz w:val="24"/>
          <w:szCs w:val="24"/>
        </w:rPr>
      </w:pPr>
      <w:r>
        <w:rPr>
          <w:rFonts w:hint="eastAsia" w:ascii="宋体" w:hAnsi="宋体" w:cs="宋体"/>
          <w:sz w:val="24"/>
          <w:szCs w:val="24"/>
        </w:rPr>
        <w:t>（1）供应商的姓名或者名称、地址、邮编、联系人及联系电话；</w:t>
      </w:r>
    </w:p>
    <w:p w14:paraId="0600F44A">
      <w:pPr>
        <w:spacing w:line="500" w:lineRule="exact"/>
        <w:ind w:firstLine="480" w:firstLineChars="200"/>
        <w:rPr>
          <w:rFonts w:ascii="宋体" w:hAnsi="宋体" w:cs="宋体"/>
          <w:sz w:val="24"/>
          <w:szCs w:val="24"/>
        </w:rPr>
      </w:pPr>
      <w:r>
        <w:rPr>
          <w:rFonts w:hint="eastAsia" w:ascii="宋体" w:hAnsi="宋体" w:cs="宋体"/>
          <w:sz w:val="24"/>
          <w:szCs w:val="24"/>
        </w:rPr>
        <w:t>（2）质疑项目的名称、编号；</w:t>
      </w:r>
    </w:p>
    <w:p w14:paraId="6DA86DFB">
      <w:pPr>
        <w:spacing w:line="500" w:lineRule="exact"/>
        <w:ind w:firstLine="480" w:firstLineChars="200"/>
        <w:rPr>
          <w:rFonts w:ascii="宋体" w:hAnsi="宋体" w:cs="宋体"/>
          <w:sz w:val="24"/>
          <w:szCs w:val="24"/>
        </w:rPr>
      </w:pPr>
      <w:r>
        <w:rPr>
          <w:rFonts w:hint="eastAsia" w:ascii="宋体" w:hAnsi="宋体" w:cs="宋体"/>
          <w:sz w:val="24"/>
          <w:szCs w:val="24"/>
        </w:rPr>
        <w:t>（3）具体、明确的质疑事项和与质疑事项相关的请求；</w:t>
      </w:r>
    </w:p>
    <w:p w14:paraId="719031BD">
      <w:pPr>
        <w:spacing w:line="500" w:lineRule="exact"/>
        <w:ind w:firstLine="480" w:firstLineChars="200"/>
        <w:rPr>
          <w:rFonts w:ascii="宋体" w:hAnsi="宋体" w:cs="宋体"/>
          <w:sz w:val="24"/>
          <w:szCs w:val="24"/>
        </w:rPr>
      </w:pPr>
      <w:r>
        <w:rPr>
          <w:rFonts w:hint="eastAsia" w:ascii="宋体" w:hAnsi="宋体" w:cs="宋体"/>
          <w:sz w:val="24"/>
          <w:szCs w:val="24"/>
        </w:rPr>
        <w:t>（4）事实依据；</w:t>
      </w:r>
    </w:p>
    <w:p w14:paraId="43D10DBB">
      <w:pPr>
        <w:spacing w:line="500" w:lineRule="exact"/>
        <w:ind w:firstLine="480" w:firstLineChars="200"/>
        <w:rPr>
          <w:rFonts w:ascii="宋体" w:hAnsi="宋体" w:cs="宋体"/>
          <w:sz w:val="24"/>
          <w:szCs w:val="24"/>
        </w:rPr>
      </w:pPr>
      <w:r>
        <w:rPr>
          <w:rFonts w:hint="eastAsia" w:ascii="宋体" w:hAnsi="宋体" w:cs="宋体"/>
          <w:sz w:val="24"/>
          <w:szCs w:val="24"/>
        </w:rPr>
        <w:t>（5）必要的法律依据；</w:t>
      </w:r>
    </w:p>
    <w:p w14:paraId="46089254">
      <w:pPr>
        <w:spacing w:line="500" w:lineRule="exact"/>
        <w:ind w:firstLine="480" w:firstLineChars="200"/>
        <w:rPr>
          <w:rFonts w:ascii="宋体" w:hAnsi="宋体" w:cs="宋体"/>
          <w:sz w:val="24"/>
          <w:szCs w:val="24"/>
        </w:rPr>
      </w:pPr>
      <w:r>
        <w:rPr>
          <w:rFonts w:hint="eastAsia" w:ascii="宋体" w:hAnsi="宋体" w:cs="宋体"/>
          <w:sz w:val="24"/>
          <w:szCs w:val="24"/>
        </w:rPr>
        <w:t>（6）提出质疑的日期。</w:t>
      </w:r>
    </w:p>
    <w:p w14:paraId="51E280B9">
      <w:pPr>
        <w:spacing w:line="500" w:lineRule="exact"/>
        <w:ind w:firstLine="480" w:firstLineChars="200"/>
        <w:rPr>
          <w:rFonts w:ascii="宋体" w:hAnsi="宋体" w:cs="宋体"/>
          <w:sz w:val="24"/>
          <w:szCs w:val="24"/>
        </w:rPr>
      </w:pPr>
      <w:r>
        <w:rPr>
          <w:rFonts w:hint="eastAsia" w:ascii="宋体" w:hAnsi="宋体" w:cs="宋体"/>
          <w:sz w:val="24"/>
          <w:szCs w:val="24"/>
        </w:rPr>
        <w:t>供应商为法人或者其他组织的，应当由法定代表人、主要负责人，或者其授权代表签字或者盖章，并加盖公章。</w:t>
      </w:r>
    </w:p>
    <w:p w14:paraId="79711BBC">
      <w:pPr>
        <w:spacing w:line="500" w:lineRule="exact"/>
        <w:ind w:firstLine="480" w:firstLineChars="200"/>
        <w:rPr>
          <w:rFonts w:ascii="宋体" w:hAnsi="宋体" w:cs="宋体"/>
          <w:sz w:val="24"/>
          <w:szCs w:val="24"/>
        </w:rPr>
      </w:pPr>
      <w:r>
        <w:rPr>
          <w:rFonts w:hint="eastAsia" w:ascii="宋体" w:hAnsi="宋体" w:cs="宋体"/>
          <w:sz w:val="24"/>
          <w:szCs w:val="24"/>
        </w:rPr>
        <w:t>15.6供应商应在法定质疑期内一次性提出针对同一采购程序环节的质疑，法定质疑期内针对同一采购程序环节再次提出的质疑，采购人、采购代理机构有权不予答复。</w:t>
      </w:r>
    </w:p>
    <w:p w14:paraId="0341F609">
      <w:pPr>
        <w:spacing w:line="500" w:lineRule="exact"/>
        <w:ind w:firstLine="480" w:firstLineChars="200"/>
        <w:rPr>
          <w:rFonts w:ascii="宋体" w:hAnsi="宋体" w:cs="宋体"/>
          <w:sz w:val="24"/>
          <w:szCs w:val="24"/>
        </w:rPr>
      </w:pPr>
      <w:r>
        <w:rPr>
          <w:rFonts w:hint="eastAsia" w:ascii="宋体" w:hAnsi="宋体" w:cs="宋体"/>
          <w:sz w:val="24"/>
          <w:szCs w:val="24"/>
        </w:rPr>
        <w:t>15.7供应商对采购人、采购代理机构的答复不满意，或者采购人、采购代理机构未在规定时间内作出答复的，可以在答复期满后15个工作日内向财政部门提起投诉。</w:t>
      </w:r>
    </w:p>
    <w:p w14:paraId="148858C4">
      <w:pPr>
        <w:spacing w:line="500" w:lineRule="exact"/>
        <w:ind w:firstLine="480" w:firstLineChars="200"/>
        <w:rPr>
          <w:rFonts w:ascii="宋体" w:hAnsi="宋体" w:cs="宋体"/>
          <w:sz w:val="24"/>
          <w:szCs w:val="24"/>
        </w:rPr>
      </w:pPr>
      <w:r>
        <w:rPr>
          <w:rFonts w:hint="eastAsia" w:ascii="宋体" w:hAnsi="宋体" w:cs="宋体"/>
          <w:sz w:val="24"/>
          <w:szCs w:val="24"/>
        </w:rPr>
        <w:t>15.8投诉人投诉时,应当提交投诉书和必要的证明材料，并按照被投诉采购人、采购代理机构（以下简称被投诉人）和与投诉事项有关的供应商数量提供投诉书的副本。投诉书应当包括下列内容：</w:t>
      </w:r>
    </w:p>
    <w:p w14:paraId="4DC21219">
      <w:pPr>
        <w:spacing w:line="500" w:lineRule="exact"/>
        <w:ind w:firstLine="480" w:firstLineChars="200"/>
        <w:rPr>
          <w:rFonts w:ascii="宋体" w:hAnsi="宋体" w:cs="宋体"/>
          <w:sz w:val="24"/>
          <w:szCs w:val="24"/>
        </w:rPr>
      </w:pPr>
      <w:r>
        <w:rPr>
          <w:rFonts w:hint="eastAsia" w:ascii="宋体" w:hAnsi="宋体" w:cs="宋体"/>
          <w:sz w:val="24"/>
          <w:szCs w:val="24"/>
        </w:rPr>
        <w:t>（1）投诉人和被投诉人的姓名或者名称、通讯地址、邮编、联系人及联系电话；</w:t>
      </w:r>
    </w:p>
    <w:p w14:paraId="293D3116">
      <w:pPr>
        <w:spacing w:line="500" w:lineRule="exact"/>
        <w:ind w:firstLine="480" w:firstLineChars="200"/>
        <w:rPr>
          <w:rFonts w:ascii="宋体" w:hAnsi="宋体" w:cs="宋体"/>
          <w:sz w:val="24"/>
          <w:szCs w:val="24"/>
        </w:rPr>
      </w:pPr>
      <w:r>
        <w:rPr>
          <w:rFonts w:hint="eastAsia" w:ascii="宋体" w:hAnsi="宋体" w:cs="宋体"/>
          <w:sz w:val="24"/>
          <w:szCs w:val="24"/>
        </w:rPr>
        <w:t>（2）质疑和质疑答复情况说明及相关证明材料；</w:t>
      </w:r>
    </w:p>
    <w:p w14:paraId="2B90D0F7">
      <w:pPr>
        <w:spacing w:line="500" w:lineRule="exact"/>
        <w:ind w:firstLine="480" w:firstLineChars="200"/>
        <w:rPr>
          <w:rFonts w:ascii="宋体" w:hAnsi="宋体" w:cs="宋体"/>
          <w:sz w:val="24"/>
          <w:szCs w:val="24"/>
        </w:rPr>
      </w:pPr>
      <w:r>
        <w:rPr>
          <w:rFonts w:hint="eastAsia" w:ascii="宋体" w:hAnsi="宋体" w:cs="宋体"/>
          <w:sz w:val="24"/>
          <w:szCs w:val="24"/>
        </w:rPr>
        <w:t>（3）具体、明确的投诉事项和与投诉事项相关的投诉请求；</w:t>
      </w:r>
    </w:p>
    <w:p w14:paraId="6DAD6181">
      <w:pPr>
        <w:spacing w:line="500" w:lineRule="exact"/>
        <w:ind w:firstLine="480" w:firstLineChars="200"/>
        <w:rPr>
          <w:rFonts w:ascii="宋体" w:hAnsi="宋体" w:cs="宋体"/>
          <w:sz w:val="24"/>
          <w:szCs w:val="24"/>
        </w:rPr>
      </w:pPr>
      <w:r>
        <w:rPr>
          <w:rFonts w:hint="eastAsia" w:ascii="宋体" w:hAnsi="宋体" w:cs="宋体"/>
          <w:sz w:val="24"/>
          <w:szCs w:val="24"/>
        </w:rPr>
        <w:t>（4）事实依据；</w:t>
      </w:r>
    </w:p>
    <w:p w14:paraId="2F828089">
      <w:pPr>
        <w:spacing w:line="500" w:lineRule="exact"/>
        <w:ind w:firstLine="480" w:firstLineChars="200"/>
        <w:rPr>
          <w:rFonts w:ascii="宋体" w:hAnsi="宋体" w:cs="宋体"/>
          <w:sz w:val="24"/>
          <w:szCs w:val="24"/>
        </w:rPr>
      </w:pPr>
      <w:r>
        <w:rPr>
          <w:rFonts w:hint="eastAsia" w:ascii="宋体" w:hAnsi="宋体" w:cs="宋体"/>
          <w:sz w:val="24"/>
          <w:szCs w:val="24"/>
        </w:rPr>
        <w:t>（5）法律依据；</w:t>
      </w:r>
    </w:p>
    <w:p w14:paraId="3C89C62F">
      <w:pPr>
        <w:spacing w:line="500" w:lineRule="exact"/>
        <w:ind w:firstLine="480" w:firstLineChars="200"/>
        <w:rPr>
          <w:rFonts w:ascii="宋体" w:hAnsi="宋体" w:cs="宋体"/>
          <w:sz w:val="24"/>
          <w:szCs w:val="24"/>
        </w:rPr>
      </w:pPr>
      <w:r>
        <w:rPr>
          <w:rFonts w:hint="eastAsia" w:ascii="宋体" w:hAnsi="宋体" w:cs="宋体"/>
          <w:sz w:val="24"/>
          <w:szCs w:val="24"/>
        </w:rPr>
        <w:t>（6）提起投诉的日期。</w:t>
      </w:r>
    </w:p>
    <w:p w14:paraId="0C84DEAE">
      <w:pPr>
        <w:spacing w:line="500" w:lineRule="exact"/>
        <w:ind w:firstLine="480" w:firstLineChars="200"/>
        <w:rPr>
          <w:rFonts w:ascii="宋体" w:hAnsi="宋体" w:cs="宋体"/>
          <w:sz w:val="24"/>
          <w:szCs w:val="24"/>
        </w:rPr>
      </w:pPr>
      <w:r>
        <w:rPr>
          <w:rFonts w:hint="eastAsia" w:ascii="宋体" w:hAnsi="宋体" w:cs="宋体"/>
          <w:sz w:val="24"/>
          <w:szCs w:val="24"/>
        </w:rPr>
        <w:t>投诉人为自然人的，应当由本人签字；投诉人为法人或者其他组织的，应当由法定代表人、主要负责人，或者其授权代表签字或者盖章，并加盖公章。</w:t>
      </w:r>
    </w:p>
    <w:p w14:paraId="605F7860">
      <w:pPr>
        <w:spacing w:line="500" w:lineRule="exact"/>
        <w:ind w:firstLine="482"/>
        <w:rPr>
          <w:rFonts w:ascii="宋体" w:hAnsi="宋体" w:cs="宋体"/>
          <w:b/>
          <w:sz w:val="24"/>
          <w:szCs w:val="24"/>
        </w:rPr>
      </w:pPr>
      <w:bookmarkStart w:id="63" w:name="_Toc23977"/>
      <w:r>
        <w:rPr>
          <w:rFonts w:hint="eastAsia" w:ascii="宋体" w:hAnsi="宋体" w:cs="宋体"/>
          <w:b/>
          <w:bCs/>
          <w:sz w:val="24"/>
          <w:szCs w:val="24"/>
        </w:rPr>
        <w:t>16.</w:t>
      </w:r>
      <w:bookmarkStart w:id="64" w:name="_Toc141870333"/>
      <w:bookmarkStart w:id="65" w:name="_Toc10327"/>
      <w:bookmarkStart w:id="66" w:name="_Toc13374"/>
      <w:bookmarkStart w:id="67" w:name="_Toc148084474"/>
      <w:bookmarkStart w:id="68" w:name="_Toc141969797"/>
      <w:bookmarkStart w:id="69" w:name="_Toc792"/>
      <w:bookmarkStart w:id="70" w:name="_Toc18476"/>
      <w:r>
        <w:rPr>
          <w:rFonts w:hint="eastAsia" w:ascii="宋体" w:hAnsi="宋体" w:cs="宋体"/>
          <w:b/>
          <w:sz w:val="24"/>
          <w:szCs w:val="24"/>
        </w:rPr>
        <w:t>履约保证金</w:t>
      </w:r>
      <w:bookmarkEnd w:id="63"/>
      <w:bookmarkEnd w:id="64"/>
      <w:bookmarkEnd w:id="65"/>
      <w:bookmarkEnd w:id="66"/>
      <w:bookmarkEnd w:id="67"/>
      <w:bookmarkEnd w:id="68"/>
      <w:bookmarkEnd w:id="69"/>
      <w:bookmarkEnd w:id="70"/>
    </w:p>
    <w:p w14:paraId="4999D96F">
      <w:pPr>
        <w:spacing w:line="500" w:lineRule="exact"/>
        <w:ind w:firstLine="480" w:firstLineChars="200"/>
        <w:rPr>
          <w:rFonts w:ascii="宋体" w:hAnsi="宋体" w:cs="宋体"/>
          <w:sz w:val="24"/>
          <w:szCs w:val="24"/>
        </w:rPr>
      </w:pPr>
      <w:r>
        <w:rPr>
          <w:rFonts w:hint="eastAsia" w:ascii="宋体" w:hAnsi="宋体" w:cs="宋体"/>
          <w:sz w:val="24"/>
          <w:szCs w:val="24"/>
        </w:rPr>
        <w:t>16.1在签订合同前，成交人应按供应商须知前附表规定的形式、金额或者事先经过招标人书面认可的履约保证金格式向采购人提交履约保证金，履约保证金为成交合同金额的10%。</w:t>
      </w:r>
    </w:p>
    <w:p w14:paraId="2E375A02">
      <w:pPr>
        <w:spacing w:line="500" w:lineRule="exact"/>
        <w:ind w:firstLine="480" w:firstLineChars="200"/>
        <w:rPr>
          <w:rFonts w:ascii="宋体" w:hAnsi="宋体" w:cs="宋体"/>
          <w:sz w:val="24"/>
          <w:szCs w:val="24"/>
        </w:rPr>
      </w:pPr>
      <w:r>
        <w:rPr>
          <w:rFonts w:hint="eastAsia" w:ascii="宋体" w:hAnsi="宋体" w:cs="宋体"/>
          <w:sz w:val="24"/>
          <w:szCs w:val="24"/>
        </w:rPr>
        <w:t>16.2成交人不能按本章第16.1项要求提交履约保证金的，视为放弃成交，给采购人造成的损失超过磋商保证金数额的，成交人还应当对超过部分予以赔偿。</w:t>
      </w:r>
    </w:p>
    <w:p w14:paraId="1C84BAAC">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lang w:val="zh-CN"/>
        </w:rPr>
        <w:t>17.代理服务费</w:t>
      </w:r>
    </w:p>
    <w:p w14:paraId="2AFA17F3">
      <w:pPr>
        <w:spacing w:line="500" w:lineRule="exact"/>
        <w:ind w:firstLine="480" w:firstLineChars="200"/>
        <w:rPr>
          <w:rFonts w:ascii="宋体" w:hAnsi="宋体" w:cs="宋体"/>
          <w:b/>
          <w:bCs/>
          <w:sz w:val="24"/>
          <w:szCs w:val="24"/>
          <w:lang w:val="zh-CN"/>
        </w:rPr>
      </w:pPr>
      <w:r>
        <w:rPr>
          <w:rFonts w:hint="eastAsia" w:ascii="宋体" w:hAnsi="宋体" w:cs="宋体"/>
          <w:sz w:val="24"/>
          <w:szCs w:val="24"/>
        </w:rPr>
        <w:t>成交供应商须按照供应商须知前附表规定向采购代理机构一次性缴纳代理服务费。</w:t>
      </w:r>
    </w:p>
    <w:p w14:paraId="57759959">
      <w:pPr>
        <w:autoSpaceDE w:val="0"/>
        <w:autoSpaceDN w:val="0"/>
        <w:spacing w:line="500" w:lineRule="exact"/>
        <w:ind w:firstLine="482"/>
        <w:rPr>
          <w:rFonts w:ascii="宋体" w:hAnsi="宋体" w:cs="宋体"/>
          <w:b/>
          <w:bCs/>
          <w:sz w:val="24"/>
          <w:szCs w:val="24"/>
          <w:lang w:val="zh-CN"/>
        </w:rPr>
      </w:pPr>
      <w:r>
        <w:rPr>
          <w:rFonts w:hint="eastAsia" w:ascii="宋体" w:hAnsi="宋体" w:cs="宋体"/>
          <w:b/>
          <w:bCs/>
          <w:sz w:val="24"/>
          <w:szCs w:val="24"/>
        </w:rPr>
        <w:t>18.</w:t>
      </w:r>
      <w:r>
        <w:rPr>
          <w:rFonts w:hint="eastAsia" w:ascii="宋体" w:hAnsi="宋体" w:cs="宋体"/>
          <w:b/>
          <w:bCs/>
          <w:sz w:val="24"/>
          <w:szCs w:val="24"/>
          <w:lang w:val="zh-CN"/>
        </w:rPr>
        <w:t>需要补充的其他内容</w:t>
      </w:r>
    </w:p>
    <w:p w14:paraId="5588BD87">
      <w:pPr>
        <w:pStyle w:val="21"/>
        <w:spacing w:line="500" w:lineRule="exact"/>
        <w:ind w:left="0" w:leftChars="0" w:firstLine="480" w:firstLineChars="200"/>
        <w:jc w:val="left"/>
        <w:rPr>
          <w:rFonts w:ascii="宋体" w:hAnsi="宋体" w:cs="宋体"/>
          <w:sz w:val="24"/>
          <w:szCs w:val="24"/>
          <w:lang w:val="zh-CN"/>
        </w:rPr>
      </w:pPr>
      <w:r>
        <w:rPr>
          <w:rFonts w:hint="eastAsia" w:ascii="宋体" w:hAnsi="宋体" w:cs="宋体"/>
          <w:sz w:val="24"/>
          <w:szCs w:val="24"/>
          <w:lang w:val="zh-CN"/>
        </w:rPr>
        <w:t>需要补充的其他内容：见供应商须知前附表。</w:t>
      </w:r>
    </w:p>
    <w:p w14:paraId="79DBC7D8">
      <w:pPr>
        <w:rPr>
          <w:rFonts w:ascii="宋体" w:hAnsi="宋体" w:cs="宋体"/>
          <w:sz w:val="24"/>
          <w:szCs w:val="24"/>
          <w:lang w:val="zh-CN"/>
        </w:rPr>
      </w:pPr>
    </w:p>
    <w:p w14:paraId="7F8EA792">
      <w:pPr>
        <w:pStyle w:val="14"/>
        <w:rPr>
          <w:rFonts w:ascii="宋体" w:hAnsi="宋体" w:cs="宋体"/>
          <w:szCs w:val="24"/>
          <w:lang w:val="zh-CN"/>
        </w:rPr>
      </w:pPr>
    </w:p>
    <w:p w14:paraId="1EBF80DB">
      <w:pPr>
        <w:rPr>
          <w:lang w:val="zh-CN"/>
        </w:rPr>
      </w:pPr>
    </w:p>
    <w:p w14:paraId="33BF0BEE">
      <w:pPr>
        <w:rPr>
          <w:rFonts w:ascii="宋体" w:hAnsi="宋体" w:cs="宋体"/>
          <w:sz w:val="24"/>
          <w:szCs w:val="24"/>
          <w:lang w:val="zh-CN"/>
        </w:rPr>
      </w:pPr>
    </w:p>
    <w:p w14:paraId="4339700B">
      <w:pPr>
        <w:pStyle w:val="4"/>
        <w:rPr>
          <w:lang w:val="zh-CN"/>
        </w:rPr>
      </w:pPr>
    </w:p>
    <w:p w14:paraId="0D8C33E2">
      <w:pPr>
        <w:pStyle w:val="14"/>
        <w:rPr>
          <w:rFonts w:ascii="宋体" w:hAnsi="宋体" w:cs="宋体"/>
          <w:szCs w:val="24"/>
          <w:lang w:val="zh-CN"/>
        </w:rPr>
      </w:pPr>
    </w:p>
    <w:p w14:paraId="56AF2F6E">
      <w:pPr>
        <w:spacing w:line="500" w:lineRule="exact"/>
        <w:ind w:firstLine="361" w:firstLineChars="100"/>
        <w:jc w:val="center"/>
        <w:outlineLvl w:val="0"/>
        <w:rPr>
          <w:rFonts w:ascii="宋体" w:hAnsi="宋体" w:cs="宋体"/>
          <w:b/>
          <w:bCs/>
          <w:kern w:val="44"/>
          <w:sz w:val="36"/>
          <w:szCs w:val="36"/>
        </w:rPr>
      </w:pPr>
      <w:bookmarkStart w:id="71" w:name="_Toc8841"/>
      <w:bookmarkStart w:id="72" w:name="_Toc17716"/>
      <w:r>
        <w:rPr>
          <w:rFonts w:hint="eastAsia" w:ascii="宋体" w:hAnsi="宋体" w:cs="宋体"/>
          <w:b/>
          <w:bCs/>
          <w:kern w:val="44"/>
          <w:sz w:val="36"/>
          <w:szCs w:val="36"/>
        </w:rPr>
        <w:t>第三章  评审方法和评审标准</w:t>
      </w:r>
      <w:bookmarkEnd w:id="71"/>
      <w:bookmarkEnd w:id="72"/>
    </w:p>
    <w:p w14:paraId="19BB6FFF">
      <w:pPr>
        <w:autoSpaceDE w:val="0"/>
        <w:autoSpaceDN w:val="0"/>
        <w:spacing w:line="500" w:lineRule="exact"/>
        <w:ind w:firstLine="482"/>
        <w:jc w:val="center"/>
        <w:rPr>
          <w:rFonts w:ascii="宋体" w:hAnsi="宋体" w:cs="宋体"/>
          <w:b/>
          <w:bCs/>
          <w:sz w:val="24"/>
          <w:szCs w:val="24"/>
        </w:rPr>
      </w:pPr>
      <w:r>
        <w:rPr>
          <w:rFonts w:hint="eastAsia" w:ascii="宋体" w:hAnsi="宋体" w:cs="宋体"/>
          <w:b/>
          <w:bCs/>
          <w:sz w:val="24"/>
          <w:szCs w:val="24"/>
        </w:rPr>
        <w:t>资格审查程序</w:t>
      </w:r>
    </w:p>
    <w:p w14:paraId="46C445BB">
      <w:pPr>
        <w:spacing w:line="500" w:lineRule="exact"/>
        <w:ind w:firstLine="482"/>
        <w:rPr>
          <w:rFonts w:ascii="宋体" w:hAnsi="宋体" w:cs="宋体"/>
          <w:b/>
          <w:sz w:val="24"/>
          <w:szCs w:val="24"/>
        </w:rPr>
      </w:pPr>
      <w:r>
        <w:rPr>
          <w:rFonts w:hint="eastAsia" w:ascii="宋体" w:hAnsi="宋体" w:cs="宋体"/>
          <w:b/>
          <w:sz w:val="24"/>
          <w:szCs w:val="24"/>
        </w:rPr>
        <w:t>1.响应文件的资格性审查和符合性审查</w:t>
      </w:r>
    </w:p>
    <w:p w14:paraId="72B3E455">
      <w:pPr>
        <w:spacing w:line="500" w:lineRule="exact"/>
        <w:ind w:firstLine="482" w:firstLineChars="200"/>
        <w:rPr>
          <w:rFonts w:ascii="宋体" w:hAnsi="宋体" w:cs="宋体"/>
          <w:sz w:val="24"/>
          <w:szCs w:val="24"/>
        </w:rPr>
      </w:pPr>
      <w:r>
        <w:rPr>
          <w:rFonts w:hint="eastAsia" w:ascii="宋体" w:hAnsi="宋体" w:cs="宋体"/>
          <w:b/>
          <w:sz w:val="24"/>
          <w:szCs w:val="24"/>
        </w:rPr>
        <w:t>1.1</w:t>
      </w:r>
      <w:r>
        <w:rPr>
          <w:rFonts w:hint="eastAsia" w:ascii="宋体" w:hAnsi="宋体" w:cs="宋体"/>
          <w:sz w:val="24"/>
          <w:szCs w:val="24"/>
        </w:rPr>
        <w:t>磋商小组将根据《资格审查》和《符合性审查》中规定的内容，对供应商进行检查，并形成检查结果。供应商《响应文件》有任何一项不符合《资格审查》和《符合性审查》要求的，视为未实质性响应磋商文件。未实质性响应磋商文件的响应文件按无效响应处理，</w:t>
      </w:r>
      <w:r>
        <w:rPr>
          <w:rFonts w:hint="eastAsia" w:ascii="宋体" w:hAnsi="宋体" w:cs="宋体"/>
          <w:b/>
          <w:sz w:val="24"/>
          <w:szCs w:val="24"/>
        </w:rPr>
        <w:t>不再进入下一阶段的评审。</w:t>
      </w:r>
      <w:r>
        <w:rPr>
          <w:rFonts w:hint="eastAsia" w:ascii="宋体" w:hAnsi="宋体" w:cs="宋体"/>
          <w:sz w:val="24"/>
          <w:szCs w:val="24"/>
        </w:rPr>
        <w:t>磋商小组应当告知提交响应文件的供应商。</w:t>
      </w:r>
    </w:p>
    <w:p w14:paraId="7A4B8311">
      <w:pPr>
        <w:spacing w:line="500" w:lineRule="exact"/>
        <w:rPr>
          <w:rFonts w:ascii="宋体" w:hAnsi="宋体" w:cs="宋体"/>
          <w:sz w:val="24"/>
          <w:szCs w:val="24"/>
        </w:rPr>
      </w:pPr>
      <w:r>
        <w:rPr>
          <w:rFonts w:hint="eastAsia" w:ascii="宋体" w:hAnsi="宋体" w:cs="宋体"/>
          <w:b/>
          <w:sz w:val="24"/>
          <w:szCs w:val="24"/>
        </w:rPr>
        <w:t>1.2</w:t>
      </w:r>
      <w:r>
        <w:rPr>
          <w:rFonts w:hint="eastAsia" w:ascii="宋体" w:hAnsi="宋体" w:cs="宋体"/>
          <w:sz w:val="24"/>
          <w:szCs w:val="24"/>
        </w:rPr>
        <w:t>《资格审查》见下表：</w:t>
      </w:r>
    </w:p>
    <w:tbl>
      <w:tblPr>
        <w:tblStyle w:val="43"/>
        <w:tblW w:w="84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9"/>
        <w:gridCol w:w="2686"/>
        <w:gridCol w:w="4368"/>
      </w:tblGrid>
      <w:tr w14:paraId="1B4E4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389" w:type="dxa"/>
            <w:tcBorders>
              <w:right w:val="single" w:color="auto" w:sz="4" w:space="0"/>
            </w:tcBorders>
            <w:vAlign w:val="center"/>
          </w:tcPr>
          <w:p w14:paraId="3DF01C7C">
            <w:pPr>
              <w:spacing w:line="500" w:lineRule="exact"/>
              <w:jc w:val="center"/>
              <w:rPr>
                <w:rFonts w:ascii="宋体" w:hAnsi="宋体" w:cs="宋体"/>
                <w:b/>
                <w:bCs/>
                <w:sz w:val="24"/>
                <w:szCs w:val="24"/>
              </w:rPr>
            </w:pPr>
            <w:r>
              <w:rPr>
                <w:rFonts w:hint="eastAsia" w:ascii="宋体" w:hAnsi="宋体" w:cs="宋体"/>
                <w:b/>
                <w:bCs/>
                <w:sz w:val="24"/>
                <w:szCs w:val="24"/>
              </w:rPr>
              <w:t>评审标准</w:t>
            </w:r>
          </w:p>
        </w:tc>
        <w:tc>
          <w:tcPr>
            <w:tcW w:w="2686" w:type="dxa"/>
            <w:tcBorders>
              <w:left w:val="single" w:color="auto" w:sz="4" w:space="0"/>
            </w:tcBorders>
            <w:vAlign w:val="center"/>
          </w:tcPr>
          <w:p w14:paraId="3F819DE2">
            <w:pPr>
              <w:spacing w:line="500" w:lineRule="exact"/>
              <w:jc w:val="center"/>
              <w:rPr>
                <w:rFonts w:ascii="宋体" w:hAnsi="宋体" w:cs="宋体"/>
                <w:b/>
                <w:bCs/>
                <w:sz w:val="24"/>
                <w:szCs w:val="24"/>
              </w:rPr>
            </w:pPr>
            <w:r>
              <w:rPr>
                <w:rFonts w:hint="eastAsia" w:ascii="宋体" w:hAnsi="宋体" w:cs="宋体"/>
                <w:b/>
                <w:bCs/>
                <w:sz w:val="24"/>
                <w:szCs w:val="24"/>
              </w:rPr>
              <w:t>评审内容</w:t>
            </w:r>
          </w:p>
        </w:tc>
        <w:tc>
          <w:tcPr>
            <w:tcW w:w="4368" w:type="dxa"/>
            <w:tcBorders>
              <w:left w:val="single" w:color="auto" w:sz="4" w:space="0"/>
            </w:tcBorders>
            <w:vAlign w:val="center"/>
          </w:tcPr>
          <w:p w14:paraId="6A92C2F6">
            <w:pPr>
              <w:spacing w:line="500" w:lineRule="exact"/>
              <w:jc w:val="center"/>
              <w:rPr>
                <w:rFonts w:ascii="宋体" w:hAnsi="宋体" w:cs="宋体"/>
                <w:b/>
                <w:bCs/>
                <w:sz w:val="24"/>
                <w:szCs w:val="24"/>
              </w:rPr>
            </w:pPr>
            <w:r>
              <w:rPr>
                <w:rFonts w:hint="eastAsia" w:ascii="宋体" w:hAnsi="宋体" w:cs="宋体"/>
                <w:b/>
                <w:bCs/>
                <w:sz w:val="24"/>
                <w:szCs w:val="24"/>
              </w:rPr>
              <w:t>要求</w:t>
            </w:r>
          </w:p>
        </w:tc>
      </w:tr>
      <w:tr w14:paraId="4A9F3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vMerge w:val="restart"/>
            <w:tcBorders>
              <w:right w:val="single" w:color="auto" w:sz="4" w:space="0"/>
            </w:tcBorders>
            <w:vAlign w:val="center"/>
          </w:tcPr>
          <w:p w14:paraId="25BC2225">
            <w:pPr>
              <w:spacing w:line="500" w:lineRule="exact"/>
              <w:jc w:val="center"/>
              <w:rPr>
                <w:rFonts w:ascii="宋体" w:hAnsi="宋体" w:cs="宋体"/>
                <w:sz w:val="24"/>
              </w:rPr>
            </w:pPr>
            <w:r>
              <w:rPr>
                <w:rFonts w:hint="eastAsia" w:ascii="宋体" w:hAnsi="宋体" w:cs="宋体"/>
                <w:sz w:val="24"/>
              </w:rPr>
              <w:t>满足《中华人民共和国政府采购法》第二十二条规定；</w:t>
            </w:r>
          </w:p>
        </w:tc>
        <w:tc>
          <w:tcPr>
            <w:tcW w:w="2686" w:type="dxa"/>
            <w:tcBorders>
              <w:left w:val="single" w:color="auto" w:sz="4" w:space="0"/>
            </w:tcBorders>
            <w:vAlign w:val="center"/>
          </w:tcPr>
          <w:p w14:paraId="3D76BDC8">
            <w:pPr>
              <w:spacing w:line="500" w:lineRule="exact"/>
              <w:jc w:val="center"/>
              <w:rPr>
                <w:rFonts w:ascii="宋体" w:hAnsi="宋体" w:cs="宋体"/>
                <w:sz w:val="24"/>
              </w:rPr>
            </w:pPr>
            <w:r>
              <w:rPr>
                <w:rFonts w:hint="eastAsia" w:ascii="宋体" w:hAnsi="宋体" w:cs="宋体"/>
                <w:sz w:val="24"/>
              </w:rPr>
              <w:t>具有独立承担民事责任的能力</w:t>
            </w:r>
          </w:p>
        </w:tc>
        <w:tc>
          <w:tcPr>
            <w:tcW w:w="4368" w:type="dxa"/>
            <w:tcBorders>
              <w:left w:val="single" w:color="auto" w:sz="4" w:space="0"/>
            </w:tcBorders>
            <w:vAlign w:val="center"/>
          </w:tcPr>
          <w:p w14:paraId="0F5B816B">
            <w:pPr>
              <w:spacing w:line="500" w:lineRule="exact"/>
              <w:rPr>
                <w:rFonts w:ascii="宋体" w:hAnsi="宋体" w:cs="宋体"/>
                <w:sz w:val="24"/>
              </w:rPr>
            </w:pPr>
            <w:r>
              <w:rPr>
                <w:rFonts w:hint="eastAsia" w:ascii="宋体" w:hAnsi="宋体" w:cs="宋体"/>
                <w:sz w:val="24"/>
              </w:rPr>
              <w:t>供应商为企业（包括合伙企业）的，应提供有效的“营业执照”；</w:t>
            </w:r>
          </w:p>
          <w:p w14:paraId="44809E98">
            <w:pPr>
              <w:spacing w:line="500" w:lineRule="exact"/>
              <w:rPr>
                <w:rFonts w:ascii="宋体" w:hAnsi="宋体" w:cs="宋体"/>
                <w:sz w:val="24"/>
              </w:rPr>
            </w:pPr>
            <w:r>
              <w:rPr>
                <w:rFonts w:hint="eastAsia" w:ascii="宋体" w:hAnsi="宋体" w:cs="宋体"/>
                <w:sz w:val="24"/>
              </w:rPr>
              <w:t>供应商为事业单位的，应提供有效的“事业单位法人证书”；</w:t>
            </w:r>
          </w:p>
          <w:p w14:paraId="1550F3F4">
            <w:pPr>
              <w:spacing w:line="500" w:lineRule="exact"/>
              <w:rPr>
                <w:rFonts w:ascii="宋体" w:hAnsi="宋体" w:cs="宋体"/>
                <w:sz w:val="24"/>
              </w:rPr>
            </w:pPr>
            <w:r>
              <w:rPr>
                <w:rFonts w:hint="eastAsia" w:ascii="宋体" w:hAnsi="宋体" w:cs="宋体"/>
                <w:sz w:val="24"/>
              </w:rPr>
              <w:t>供应商是非企业机构的，应提供有效的“执业许可证”、“登记证书”等证明文件；</w:t>
            </w:r>
          </w:p>
          <w:p w14:paraId="5DAB9D19">
            <w:pPr>
              <w:spacing w:line="500" w:lineRule="exact"/>
              <w:rPr>
                <w:rFonts w:ascii="宋体" w:hAnsi="宋体" w:cs="宋体"/>
                <w:sz w:val="24"/>
              </w:rPr>
            </w:pPr>
            <w:r>
              <w:rPr>
                <w:rFonts w:hint="eastAsia" w:ascii="宋体" w:hAnsi="宋体" w:cs="宋体"/>
                <w:sz w:val="24"/>
              </w:rPr>
              <w:t>供应商是个体工商户的，应提供有效的“个体工商户营业执照”；</w:t>
            </w:r>
          </w:p>
          <w:p w14:paraId="1761971D">
            <w:pPr>
              <w:spacing w:line="500" w:lineRule="exact"/>
              <w:rPr>
                <w:rFonts w:hint="eastAsia" w:ascii="宋体" w:hAnsi="宋体" w:cs="宋体"/>
                <w:sz w:val="24"/>
              </w:rPr>
            </w:pPr>
            <w:r>
              <w:rPr>
                <w:rFonts w:hint="eastAsia" w:ascii="宋体" w:hAnsi="宋体" w:cs="宋体"/>
                <w:sz w:val="24"/>
              </w:rPr>
              <w:t>供应商是自然人的，应提供有效的自然人身份证明。</w:t>
            </w:r>
          </w:p>
          <w:p w14:paraId="1BB6B089">
            <w:pPr>
              <w:spacing w:line="500" w:lineRule="exact"/>
              <w:rPr>
                <w:rFonts w:ascii="宋体" w:hAnsi="宋体" w:cs="宋体"/>
                <w:sz w:val="24"/>
              </w:rPr>
            </w:pPr>
            <w:r>
              <w:rPr>
                <w:rFonts w:hint="eastAsia" w:ascii="宋体" w:hAnsi="宋体" w:cs="宋体"/>
                <w:sz w:val="24"/>
              </w:rPr>
              <w:t>若供应商属于分公司，</w:t>
            </w:r>
            <w:r>
              <w:rPr>
                <w:rFonts w:hint="eastAsia" w:ascii="宋体" w:hAnsi="宋体" w:cs="宋体"/>
                <w:sz w:val="24"/>
                <w:lang w:eastAsia="zh-CN"/>
              </w:rPr>
              <w:t>应</w:t>
            </w:r>
            <w:r>
              <w:rPr>
                <w:rFonts w:hint="eastAsia" w:ascii="宋体" w:hAnsi="宋体" w:cs="宋体"/>
                <w:sz w:val="24"/>
              </w:rPr>
              <w:t>由具有独立法人资格的总公司出具的授权书</w:t>
            </w:r>
            <w:r>
              <w:rPr>
                <w:rFonts w:hint="eastAsia" w:ascii="宋体" w:hAnsi="宋体" w:cs="宋体"/>
                <w:sz w:val="24"/>
                <w:lang w:eastAsia="zh-CN"/>
              </w:rPr>
              <w:t>及</w:t>
            </w:r>
            <w:r>
              <w:rPr>
                <w:rFonts w:hint="eastAsia" w:ascii="宋体" w:hAnsi="宋体" w:cs="宋体"/>
                <w:sz w:val="24"/>
              </w:rPr>
              <w:t>有效的“营业执照”。</w:t>
            </w:r>
          </w:p>
        </w:tc>
      </w:tr>
      <w:tr w14:paraId="69004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vMerge w:val="continue"/>
            <w:tcBorders>
              <w:right w:val="single" w:color="auto" w:sz="4" w:space="0"/>
            </w:tcBorders>
            <w:vAlign w:val="center"/>
          </w:tcPr>
          <w:p w14:paraId="587B93D9">
            <w:pPr>
              <w:spacing w:line="500" w:lineRule="exact"/>
              <w:rPr>
                <w:rFonts w:ascii="宋体" w:hAnsi="宋体" w:cs="宋体"/>
                <w:sz w:val="24"/>
              </w:rPr>
            </w:pPr>
          </w:p>
        </w:tc>
        <w:tc>
          <w:tcPr>
            <w:tcW w:w="2686" w:type="dxa"/>
            <w:tcBorders>
              <w:left w:val="single" w:color="auto" w:sz="4" w:space="0"/>
            </w:tcBorders>
            <w:vAlign w:val="center"/>
          </w:tcPr>
          <w:p w14:paraId="17E3DCC0">
            <w:pPr>
              <w:spacing w:line="500" w:lineRule="exact"/>
              <w:jc w:val="center"/>
              <w:rPr>
                <w:rFonts w:ascii="宋体" w:hAnsi="宋体" w:cs="宋体"/>
                <w:sz w:val="24"/>
              </w:rPr>
            </w:pPr>
            <w:r>
              <w:rPr>
                <w:rFonts w:hint="eastAsia" w:ascii="宋体" w:hAnsi="宋体" w:cs="宋体"/>
                <w:sz w:val="24"/>
              </w:rPr>
              <w:t>具有良好的商业信誉和健全的财务会计制度；</w:t>
            </w:r>
          </w:p>
          <w:p w14:paraId="1B988154">
            <w:pPr>
              <w:spacing w:line="500" w:lineRule="exact"/>
              <w:jc w:val="center"/>
              <w:rPr>
                <w:rFonts w:ascii="宋体" w:hAnsi="宋体" w:cs="宋体"/>
                <w:sz w:val="24"/>
              </w:rPr>
            </w:pPr>
            <w:r>
              <w:rPr>
                <w:rFonts w:hint="eastAsia" w:ascii="宋体" w:hAnsi="宋体" w:cs="宋体"/>
                <w:sz w:val="24"/>
              </w:rPr>
              <w:t>具有履行合同所必需的设备和专业技术能力；</w:t>
            </w:r>
          </w:p>
          <w:p w14:paraId="44A6233F">
            <w:pPr>
              <w:spacing w:line="500" w:lineRule="exact"/>
              <w:jc w:val="center"/>
              <w:rPr>
                <w:rFonts w:ascii="宋体" w:hAnsi="宋体" w:cs="宋体"/>
                <w:sz w:val="24"/>
              </w:rPr>
            </w:pPr>
            <w:r>
              <w:rPr>
                <w:rFonts w:hint="eastAsia" w:ascii="宋体" w:hAnsi="宋体" w:cs="宋体"/>
                <w:sz w:val="24"/>
              </w:rPr>
              <w:t>有依法缴纳税收和社会保障资金的良好记录；</w:t>
            </w:r>
          </w:p>
          <w:p w14:paraId="34A2F66A">
            <w:pPr>
              <w:spacing w:line="500" w:lineRule="exact"/>
              <w:jc w:val="center"/>
              <w:rPr>
                <w:rFonts w:ascii="宋体" w:hAnsi="宋体" w:cs="宋体"/>
                <w:sz w:val="24"/>
              </w:rPr>
            </w:pPr>
            <w:r>
              <w:rPr>
                <w:rFonts w:hint="eastAsia" w:ascii="宋体" w:hAnsi="宋体" w:cs="宋体"/>
                <w:sz w:val="24"/>
              </w:rPr>
              <w:t>参加政府采购活动前三年内，在经营活动中没有重大违法记录；</w:t>
            </w:r>
          </w:p>
          <w:p w14:paraId="6AD401C5">
            <w:pPr>
              <w:spacing w:line="500" w:lineRule="exact"/>
              <w:jc w:val="center"/>
              <w:rPr>
                <w:rFonts w:ascii="宋体" w:hAnsi="宋体" w:cs="宋体"/>
                <w:sz w:val="24"/>
              </w:rPr>
            </w:pPr>
            <w:r>
              <w:rPr>
                <w:rFonts w:hint="eastAsia" w:ascii="宋体" w:hAnsi="宋体" w:cs="宋体"/>
                <w:sz w:val="24"/>
              </w:rPr>
              <w:t>法律、行政法规规定的其他条件。</w:t>
            </w:r>
          </w:p>
        </w:tc>
        <w:tc>
          <w:tcPr>
            <w:tcW w:w="4368" w:type="dxa"/>
            <w:tcBorders>
              <w:left w:val="single" w:color="auto" w:sz="4" w:space="0"/>
            </w:tcBorders>
            <w:vAlign w:val="center"/>
          </w:tcPr>
          <w:p w14:paraId="6254C46C">
            <w:pPr>
              <w:spacing w:line="500" w:lineRule="exact"/>
              <w:rPr>
                <w:rFonts w:ascii="宋体" w:hAnsi="宋体" w:cs="宋体"/>
                <w:sz w:val="24"/>
              </w:rPr>
            </w:pPr>
            <w:r>
              <w:rPr>
                <w:rFonts w:hint="eastAsia" w:ascii="宋体" w:hAnsi="宋体" w:cs="宋体"/>
                <w:sz w:val="24"/>
              </w:rPr>
              <w:t>须提供《供应商资格、信用声明函》格式以响应文件格式中为准。声明不实的，按《政府采购法》提供虚假材料的有关规定给予处罚。</w:t>
            </w:r>
          </w:p>
        </w:tc>
      </w:tr>
      <w:tr w14:paraId="21686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tcBorders>
              <w:right w:val="single" w:color="auto" w:sz="4" w:space="0"/>
            </w:tcBorders>
            <w:vAlign w:val="center"/>
          </w:tcPr>
          <w:p w14:paraId="4A814492">
            <w:pPr>
              <w:spacing w:line="500" w:lineRule="exact"/>
              <w:rPr>
                <w:rFonts w:ascii="宋体" w:hAnsi="宋体" w:cs="宋体"/>
                <w:sz w:val="24"/>
                <w:szCs w:val="24"/>
              </w:rPr>
            </w:pPr>
            <w:r>
              <w:rPr>
                <w:rFonts w:hint="eastAsia" w:ascii="宋体" w:hAnsi="宋体" w:cs="宋体"/>
                <w:sz w:val="24"/>
                <w:szCs w:val="24"/>
              </w:rPr>
              <w:t>落实政府</w:t>
            </w:r>
          </w:p>
          <w:p w14:paraId="5C30831B">
            <w:pPr>
              <w:spacing w:line="500" w:lineRule="exact"/>
              <w:rPr>
                <w:rFonts w:ascii="宋体" w:hAnsi="宋体" w:cs="宋体"/>
                <w:sz w:val="24"/>
                <w:szCs w:val="24"/>
              </w:rPr>
            </w:pPr>
            <w:r>
              <w:rPr>
                <w:rFonts w:hint="eastAsia" w:ascii="宋体" w:hAnsi="宋体" w:cs="宋体"/>
                <w:sz w:val="24"/>
                <w:szCs w:val="24"/>
              </w:rPr>
              <w:t>采购政策</w:t>
            </w:r>
          </w:p>
          <w:p w14:paraId="4C229C7E">
            <w:pPr>
              <w:spacing w:line="500" w:lineRule="exact"/>
              <w:rPr>
                <w:rFonts w:ascii="宋体" w:hAnsi="宋体" w:cs="宋体"/>
                <w:sz w:val="24"/>
                <w:szCs w:val="24"/>
              </w:rPr>
            </w:pPr>
            <w:r>
              <w:rPr>
                <w:rFonts w:hint="eastAsia" w:ascii="宋体" w:hAnsi="宋体" w:cs="宋体"/>
                <w:sz w:val="24"/>
                <w:szCs w:val="24"/>
              </w:rPr>
              <w:t>需满足的</w:t>
            </w:r>
          </w:p>
          <w:p w14:paraId="66DA6703">
            <w:pPr>
              <w:spacing w:line="500" w:lineRule="exact"/>
              <w:rPr>
                <w:rFonts w:ascii="宋体" w:hAnsi="宋体" w:cs="宋体"/>
                <w:sz w:val="24"/>
              </w:rPr>
            </w:pPr>
            <w:r>
              <w:rPr>
                <w:rFonts w:hint="eastAsia" w:ascii="宋体" w:hAnsi="宋体" w:cs="宋体"/>
                <w:sz w:val="24"/>
                <w:szCs w:val="24"/>
              </w:rPr>
              <w:t>资格要求</w:t>
            </w:r>
          </w:p>
        </w:tc>
        <w:tc>
          <w:tcPr>
            <w:tcW w:w="2686" w:type="dxa"/>
            <w:tcBorders>
              <w:left w:val="single" w:color="auto" w:sz="4" w:space="0"/>
            </w:tcBorders>
            <w:vAlign w:val="center"/>
          </w:tcPr>
          <w:p w14:paraId="63AEC4BD">
            <w:pPr>
              <w:spacing w:line="500" w:lineRule="exact"/>
              <w:jc w:val="center"/>
              <w:rPr>
                <w:rFonts w:ascii="宋体" w:hAnsi="宋体" w:cs="宋体"/>
                <w:sz w:val="24"/>
              </w:rPr>
            </w:pPr>
            <w:r>
              <w:rPr>
                <w:rFonts w:hint="eastAsia" w:ascii="宋体" w:hAnsi="宋体" w:cs="宋体"/>
                <w:bCs/>
                <w:sz w:val="24"/>
              </w:rPr>
              <w:t>本项目不专门面向中小企业采购</w:t>
            </w:r>
            <w:r>
              <w:rPr>
                <w:rFonts w:hint="eastAsia" w:ascii="宋体" w:hAnsi="宋体" w:cs="宋体"/>
                <w:sz w:val="24"/>
                <w:szCs w:val="24"/>
              </w:rPr>
              <w:t>；</w:t>
            </w:r>
          </w:p>
        </w:tc>
        <w:tc>
          <w:tcPr>
            <w:tcW w:w="4368" w:type="dxa"/>
            <w:tcBorders>
              <w:left w:val="single" w:color="auto" w:sz="4" w:space="0"/>
            </w:tcBorders>
            <w:vAlign w:val="center"/>
          </w:tcPr>
          <w:p w14:paraId="42BE8105">
            <w:pPr>
              <w:spacing w:line="500" w:lineRule="exact"/>
              <w:rPr>
                <w:rFonts w:ascii="宋体" w:hAnsi="宋体" w:cs="宋体"/>
                <w:sz w:val="24"/>
              </w:rPr>
            </w:pPr>
            <w:r>
              <w:rPr>
                <w:rFonts w:hint="eastAsia" w:ascii="宋体" w:hAnsi="宋体" w:cs="宋体"/>
                <w:bCs/>
                <w:sz w:val="24"/>
              </w:rPr>
              <w:t>无</w:t>
            </w:r>
          </w:p>
        </w:tc>
      </w:tr>
      <w:tr w14:paraId="4AD6B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tcBorders>
              <w:right w:val="single" w:color="auto" w:sz="4" w:space="0"/>
            </w:tcBorders>
            <w:vAlign w:val="center"/>
          </w:tcPr>
          <w:p w14:paraId="3D6C55EC">
            <w:pPr>
              <w:spacing w:line="500" w:lineRule="exact"/>
              <w:jc w:val="center"/>
              <w:rPr>
                <w:rFonts w:ascii="宋体" w:hAnsi="宋体" w:cs="宋体"/>
                <w:sz w:val="24"/>
                <w:szCs w:val="24"/>
              </w:rPr>
            </w:pPr>
            <w:r>
              <w:rPr>
                <w:rFonts w:hint="eastAsia" w:ascii="宋体" w:hAnsi="宋体" w:cs="宋体"/>
                <w:sz w:val="24"/>
              </w:rPr>
              <w:t>本项目的特定资格要求</w:t>
            </w:r>
          </w:p>
        </w:tc>
        <w:tc>
          <w:tcPr>
            <w:tcW w:w="2686" w:type="dxa"/>
            <w:tcBorders>
              <w:left w:val="single" w:color="auto" w:sz="4" w:space="0"/>
            </w:tcBorders>
            <w:vAlign w:val="center"/>
          </w:tcPr>
          <w:p w14:paraId="0029161B">
            <w:pPr>
              <w:spacing w:line="500" w:lineRule="exact"/>
              <w:jc w:val="center"/>
              <w:rPr>
                <w:rFonts w:ascii="宋体" w:hAnsi="宋体" w:cs="宋体"/>
                <w:sz w:val="24"/>
                <w:szCs w:val="24"/>
              </w:rPr>
            </w:pPr>
            <w:r>
              <w:rPr>
                <w:rFonts w:hint="eastAsia" w:ascii="宋体" w:hAnsi="宋体" w:cs="宋体"/>
                <w:bCs/>
                <w:sz w:val="24"/>
              </w:rPr>
              <w:t>无</w:t>
            </w:r>
          </w:p>
        </w:tc>
        <w:tc>
          <w:tcPr>
            <w:tcW w:w="4368" w:type="dxa"/>
            <w:tcBorders>
              <w:left w:val="single" w:color="auto" w:sz="4" w:space="0"/>
            </w:tcBorders>
            <w:vAlign w:val="center"/>
          </w:tcPr>
          <w:p w14:paraId="4341B558">
            <w:pPr>
              <w:spacing w:line="500" w:lineRule="exact"/>
              <w:rPr>
                <w:rFonts w:ascii="宋体" w:hAnsi="宋体" w:cs="宋体"/>
                <w:sz w:val="24"/>
                <w:szCs w:val="24"/>
              </w:rPr>
            </w:pPr>
            <w:r>
              <w:rPr>
                <w:rFonts w:hint="eastAsia" w:ascii="宋体" w:hAnsi="宋体" w:cs="宋体"/>
                <w:bCs/>
                <w:sz w:val="24"/>
              </w:rPr>
              <w:t>无</w:t>
            </w:r>
          </w:p>
        </w:tc>
      </w:tr>
    </w:tbl>
    <w:p w14:paraId="2A80462B">
      <w:pPr>
        <w:spacing w:line="500" w:lineRule="exact"/>
        <w:rPr>
          <w:rFonts w:ascii="宋体" w:hAnsi="宋体" w:cs="宋体"/>
          <w:sz w:val="24"/>
          <w:szCs w:val="24"/>
        </w:rPr>
      </w:pPr>
      <w:r>
        <w:rPr>
          <w:rFonts w:hint="eastAsia" w:ascii="宋体" w:hAnsi="宋体" w:cs="宋体"/>
          <w:sz w:val="24"/>
          <w:szCs w:val="24"/>
        </w:rPr>
        <w:t>1.3《符合性审查》见下表：</w:t>
      </w:r>
    </w:p>
    <w:p w14:paraId="1610A7B4">
      <w:pPr>
        <w:spacing w:line="500" w:lineRule="exact"/>
        <w:ind w:firstLine="482"/>
        <w:jc w:val="center"/>
        <w:rPr>
          <w:rFonts w:ascii="宋体" w:hAnsi="宋体" w:cs="宋体"/>
          <w:b/>
          <w:sz w:val="24"/>
          <w:szCs w:val="24"/>
        </w:rPr>
      </w:pPr>
      <w:r>
        <w:rPr>
          <w:rFonts w:hint="eastAsia" w:ascii="宋体" w:hAnsi="宋体" w:cs="宋体"/>
          <w:b/>
          <w:sz w:val="24"/>
          <w:szCs w:val="24"/>
        </w:rPr>
        <w:t>符合性评审</w:t>
      </w:r>
    </w:p>
    <w:tbl>
      <w:tblPr>
        <w:tblStyle w:val="43"/>
        <w:tblW w:w="84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7841"/>
      </w:tblGrid>
      <w:tr w14:paraId="2C00C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vAlign w:val="center"/>
          </w:tcPr>
          <w:p w14:paraId="17FE7431">
            <w:pPr>
              <w:spacing w:line="500" w:lineRule="exact"/>
              <w:jc w:val="center"/>
              <w:rPr>
                <w:rFonts w:ascii="宋体" w:hAnsi="宋体" w:cs="宋体"/>
                <w:b/>
                <w:bCs/>
                <w:sz w:val="24"/>
                <w:szCs w:val="24"/>
              </w:rPr>
            </w:pPr>
            <w:r>
              <w:rPr>
                <w:rFonts w:hint="eastAsia" w:ascii="宋体" w:hAnsi="宋体" w:cs="宋体"/>
                <w:b/>
                <w:bCs/>
                <w:sz w:val="24"/>
                <w:szCs w:val="24"/>
              </w:rPr>
              <w:t>序号</w:t>
            </w:r>
          </w:p>
        </w:tc>
        <w:tc>
          <w:tcPr>
            <w:tcW w:w="7841" w:type="dxa"/>
            <w:vAlign w:val="center"/>
          </w:tcPr>
          <w:p w14:paraId="17BC4070">
            <w:pPr>
              <w:spacing w:line="500" w:lineRule="exact"/>
              <w:jc w:val="center"/>
              <w:rPr>
                <w:rFonts w:ascii="宋体" w:hAnsi="宋体" w:cs="宋体"/>
                <w:b/>
                <w:bCs/>
                <w:sz w:val="24"/>
                <w:szCs w:val="24"/>
              </w:rPr>
            </w:pPr>
            <w:r>
              <w:rPr>
                <w:rFonts w:hint="eastAsia" w:ascii="宋体" w:hAnsi="宋体" w:cs="宋体"/>
                <w:b/>
                <w:bCs/>
                <w:sz w:val="24"/>
                <w:szCs w:val="24"/>
              </w:rPr>
              <w:t>评审标准</w:t>
            </w:r>
          </w:p>
        </w:tc>
      </w:tr>
      <w:tr w14:paraId="69FAB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shd w:val="clear" w:color="auto" w:fill="auto"/>
            <w:vAlign w:val="center"/>
          </w:tcPr>
          <w:p w14:paraId="719E0309">
            <w:pPr>
              <w:spacing w:line="50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p>
        </w:tc>
        <w:tc>
          <w:tcPr>
            <w:tcW w:w="7841" w:type="dxa"/>
            <w:vAlign w:val="center"/>
          </w:tcPr>
          <w:p w14:paraId="02C58F95">
            <w:pPr>
              <w:spacing w:line="500" w:lineRule="exact"/>
              <w:jc w:val="left"/>
              <w:rPr>
                <w:rFonts w:hint="default" w:ascii="宋体" w:hAnsi="宋体" w:eastAsia="宋体" w:cs="宋体"/>
                <w:b/>
                <w:bCs/>
                <w:sz w:val="24"/>
                <w:szCs w:val="24"/>
                <w:lang w:val="en-US" w:eastAsia="zh-CN"/>
              </w:rPr>
            </w:pPr>
            <w:r>
              <w:rPr>
                <w:rFonts w:hint="eastAsia" w:ascii="宋体" w:hAnsi="宋体" w:cs="宋体"/>
                <w:sz w:val="24"/>
                <w:lang w:val="en-US" w:eastAsia="zh-CN"/>
              </w:rPr>
              <w:t>供应商不得为本项目包一第一中标候选人；</w:t>
            </w:r>
          </w:p>
        </w:tc>
      </w:tr>
      <w:tr w14:paraId="5A3D2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shd w:val="clear" w:color="auto" w:fill="auto"/>
            <w:vAlign w:val="center"/>
          </w:tcPr>
          <w:p w14:paraId="3572CF95">
            <w:pPr>
              <w:spacing w:line="500" w:lineRule="exact"/>
              <w:jc w:val="center"/>
              <w:rPr>
                <w:rFonts w:ascii="宋体" w:hAnsi="宋体" w:eastAsia="宋体" w:cs="宋体"/>
                <w:kern w:val="2"/>
                <w:sz w:val="24"/>
                <w:szCs w:val="24"/>
                <w:lang w:val="en-US" w:eastAsia="zh-CN" w:bidi="ar-SA"/>
              </w:rPr>
            </w:pPr>
            <w:r>
              <w:rPr>
                <w:rFonts w:hint="eastAsia" w:ascii="宋体" w:hAnsi="宋体" w:cs="宋体"/>
                <w:sz w:val="24"/>
                <w:szCs w:val="24"/>
              </w:rPr>
              <w:t>2</w:t>
            </w:r>
          </w:p>
        </w:tc>
        <w:tc>
          <w:tcPr>
            <w:tcW w:w="7841" w:type="dxa"/>
            <w:shd w:val="clear" w:color="auto" w:fill="auto"/>
            <w:vAlign w:val="center"/>
          </w:tcPr>
          <w:p w14:paraId="10925E6C">
            <w:pPr>
              <w:spacing w:line="500" w:lineRule="exact"/>
              <w:jc w:val="left"/>
              <w:rPr>
                <w:rFonts w:ascii="宋体" w:hAnsi="宋体" w:cs="宋体"/>
                <w:sz w:val="24"/>
              </w:rPr>
            </w:pPr>
            <w:r>
              <w:rPr>
                <w:rFonts w:hint="eastAsia" w:ascii="宋体" w:hAnsi="宋体" w:cs="宋体"/>
                <w:sz w:val="24"/>
              </w:rPr>
              <w:t>响应文件按磋商文件要求加盖供应商单位公章、法定代表人或其委托代理人签字或盖章；</w:t>
            </w:r>
          </w:p>
        </w:tc>
      </w:tr>
      <w:tr w14:paraId="067CA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shd w:val="clear" w:color="auto" w:fill="auto"/>
            <w:vAlign w:val="center"/>
          </w:tcPr>
          <w:p w14:paraId="7607B74F">
            <w:pPr>
              <w:spacing w:line="500" w:lineRule="exact"/>
              <w:jc w:val="center"/>
              <w:rPr>
                <w:rFonts w:ascii="宋体" w:hAnsi="宋体" w:eastAsia="宋体" w:cs="宋体"/>
                <w:kern w:val="2"/>
                <w:sz w:val="24"/>
                <w:szCs w:val="24"/>
                <w:lang w:val="en-US" w:eastAsia="zh-CN" w:bidi="ar-SA"/>
              </w:rPr>
            </w:pPr>
            <w:r>
              <w:rPr>
                <w:rFonts w:hint="eastAsia" w:ascii="宋体" w:hAnsi="宋体" w:cs="宋体"/>
                <w:sz w:val="24"/>
                <w:szCs w:val="24"/>
              </w:rPr>
              <w:t>3</w:t>
            </w:r>
          </w:p>
        </w:tc>
        <w:tc>
          <w:tcPr>
            <w:tcW w:w="7841" w:type="dxa"/>
            <w:shd w:val="clear" w:color="auto" w:fill="auto"/>
            <w:vAlign w:val="center"/>
          </w:tcPr>
          <w:p w14:paraId="2110398D">
            <w:pPr>
              <w:spacing w:line="500" w:lineRule="exact"/>
              <w:jc w:val="left"/>
              <w:rPr>
                <w:rFonts w:ascii="宋体" w:hAnsi="宋体" w:cs="宋体"/>
                <w:sz w:val="24"/>
              </w:rPr>
            </w:pPr>
            <w:r>
              <w:rPr>
                <w:rFonts w:hint="eastAsia" w:ascii="宋体" w:hAnsi="宋体" w:cs="宋体"/>
                <w:sz w:val="24"/>
              </w:rPr>
              <w:t>响应文件应满足磋商文件规定的实质性要求；</w:t>
            </w:r>
          </w:p>
        </w:tc>
      </w:tr>
      <w:tr w14:paraId="24625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shd w:val="clear" w:color="auto" w:fill="auto"/>
            <w:vAlign w:val="center"/>
          </w:tcPr>
          <w:p w14:paraId="7716B785">
            <w:pPr>
              <w:spacing w:line="500" w:lineRule="exact"/>
              <w:jc w:val="center"/>
              <w:rPr>
                <w:rFonts w:ascii="宋体" w:hAnsi="宋体" w:eastAsia="宋体" w:cs="宋体"/>
                <w:kern w:val="2"/>
                <w:sz w:val="24"/>
                <w:szCs w:val="24"/>
                <w:lang w:val="en-US" w:eastAsia="zh-CN" w:bidi="ar-SA"/>
              </w:rPr>
            </w:pPr>
            <w:r>
              <w:rPr>
                <w:rFonts w:hint="eastAsia" w:ascii="宋体" w:hAnsi="宋体" w:cs="宋体"/>
                <w:sz w:val="24"/>
                <w:szCs w:val="24"/>
              </w:rPr>
              <w:t>4</w:t>
            </w:r>
          </w:p>
        </w:tc>
        <w:tc>
          <w:tcPr>
            <w:tcW w:w="7841" w:type="dxa"/>
            <w:shd w:val="clear" w:color="auto" w:fill="auto"/>
            <w:vAlign w:val="center"/>
          </w:tcPr>
          <w:p w14:paraId="3D8B4EFF">
            <w:pPr>
              <w:spacing w:line="500" w:lineRule="exact"/>
              <w:jc w:val="left"/>
              <w:rPr>
                <w:rFonts w:ascii="宋体" w:hAnsi="宋体" w:cs="宋体"/>
                <w:sz w:val="24"/>
              </w:rPr>
            </w:pPr>
            <w:r>
              <w:rPr>
                <w:rFonts w:hint="eastAsia" w:ascii="宋体" w:hAnsi="宋体" w:cs="宋体"/>
                <w:sz w:val="24"/>
              </w:rPr>
              <w:t>按照磋商文件要求缴纳保证金；</w:t>
            </w:r>
          </w:p>
        </w:tc>
      </w:tr>
      <w:tr w14:paraId="3A9C7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45" w:type="dxa"/>
            <w:shd w:val="clear" w:color="auto" w:fill="auto"/>
            <w:vAlign w:val="center"/>
          </w:tcPr>
          <w:p w14:paraId="6B1109E0">
            <w:pPr>
              <w:spacing w:line="500" w:lineRule="exact"/>
              <w:jc w:val="center"/>
              <w:rPr>
                <w:rFonts w:ascii="宋体" w:hAnsi="宋体" w:eastAsia="宋体" w:cs="宋体"/>
                <w:kern w:val="2"/>
                <w:sz w:val="24"/>
                <w:szCs w:val="24"/>
                <w:lang w:val="en-US" w:eastAsia="zh-CN" w:bidi="ar-SA"/>
              </w:rPr>
            </w:pPr>
            <w:r>
              <w:rPr>
                <w:rFonts w:hint="eastAsia" w:ascii="宋体" w:hAnsi="宋体" w:cs="宋体"/>
                <w:sz w:val="24"/>
                <w:szCs w:val="24"/>
              </w:rPr>
              <w:t>5</w:t>
            </w:r>
          </w:p>
        </w:tc>
        <w:tc>
          <w:tcPr>
            <w:tcW w:w="7841" w:type="dxa"/>
            <w:shd w:val="clear" w:color="auto" w:fill="auto"/>
            <w:vAlign w:val="center"/>
          </w:tcPr>
          <w:p w14:paraId="07B4B550">
            <w:pPr>
              <w:spacing w:line="500" w:lineRule="exact"/>
              <w:jc w:val="left"/>
              <w:rPr>
                <w:rFonts w:ascii="宋体" w:hAnsi="宋体" w:cs="宋体"/>
                <w:sz w:val="24"/>
              </w:rPr>
            </w:pPr>
            <w:r>
              <w:rPr>
                <w:rFonts w:hint="eastAsia" w:ascii="宋体" w:hAnsi="宋体" w:cs="宋体"/>
                <w:sz w:val="24"/>
              </w:rPr>
              <w:t>供应商未对同一采购项目做出两个以上报价而未明确效力；</w:t>
            </w:r>
          </w:p>
        </w:tc>
      </w:tr>
      <w:tr w14:paraId="2E23D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45" w:type="dxa"/>
            <w:shd w:val="clear" w:color="auto" w:fill="auto"/>
            <w:vAlign w:val="center"/>
          </w:tcPr>
          <w:p w14:paraId="1F8B837F">
            <w:pPr>
              <w:spacing w:line="500" w:lineRule="exact"/>
              <w:jc w:val="center"/>
              <w:rPr>
                <w:rFonts w:ascii="宋体" w:hAnsi="宋体" w:eastAsia="宋体" w:cs="宋体"/>
                <w:kern w:val="2"/>
                <w:sz w:val="24"/>
                <w:szCs w:val="24"/>
                <w:lang w:val="en-US" w:eastAsia="zh-CN" w:bidi="ar-SA"/>
              </w:rPr>
            </w:pPr>
            <w:r>
              <w:rPr>
                <w:rFonts w:hint="eastAsia" w:ascii="宋体" w:hAnsi="宋体" w:cs="宋体"/>
                <w:sz w:val="24"/>
                <w:szCs w:val="24"/>
              </w:rPr>
              <w:t>6</w:t>
            </w:r>
          </w:p>
        </w:tc>
        <w:tc>
          <w:tcPr>
            <w:tcW w:w="7841" w:type="dxa"/>
            <w:shd w:val="clear" w:color="auto" w:fill="auto"/>
            <w:vAlign w:val="center"/>
          </w:tcPr>
          <w:p w14:paraId="46405C5A">
            <w:pPr>
              <w:spacing w:line="500" w:lineRule="exact"/>
              <w:jc w:val="left"/>
              <w:rPr>
                <w:rFonts w:ascii="宋体" w:hAnsi="宋体" w:cs="宋体"/>
                <w:sz w:val="24"/>
              </w:rPr>
            </w:pPr>
            <w:r>
              <w:rPr>
                <w:rFonts w:hint="eastAsia" w:ascii="宋体" w:hAnsi="宋体" w:cs="宋体"/>
                <w:sz w:val="24"/>
              </w:rPr>
              <w:t>合同履行期限满足磋商文件要求；</w:t>
            </w:r>
          </w:p>
        </w:tc>
      </w:tr>
      <w:tr w14:paraId="13E24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shd w:val="clear" w:color="auto" w:fill="auto"/>
            <w:vAlign w:val="center"/>
          </w:tcPr>
          <w:p w14:paraId="2F3818EE">
            <w:pPr>
              <w:spacing w:line="500" w:lineRule="exact"/>
              <w:jc w:val="center"/>
              <w:rPr>
                <w:rFonts w:ascii="宋体" w:hAnsi="宋体" w:eastAsia="宋体" w:cs="宋体"/>
                <w:kern w:val="2"/>
                <w:sz w:val="24"/>
                <w:szCs w:val="24"/>
                <w:lang w:val="en-US" w:eastAsia="zh-CN" w:bidi="ar-SA"/>
              </w:rPr>
            </w:pPr>
            <w:r>
              <w:rPr>
                <w:rFonts w:hint="eastAsia" w:ascii="宋体" w:hAnsi="宋体" w:cs="宋体"/>
                <w:sz w:val="24"/>
                <w:szCs w:val="24"/>
              </w:rPr>
              <w:t>7</w:t>
            </w:r>
          </w:p>
        </w:tc>
        <w:tc>
          <w:tcPr>
            <w:tcW w:w="7841" w:type="dxa"/>
            <w:shd w:val="clear" w:color="auto" w:fill="auto"/>
            <w:vAlign w:val="center"/>
          </w:tcPr>
          <w:p w14:paraId="16213B07">
            <w:pPr>
              <w:spacing w:line="500" w:lineRule="exact"/>
              <w:jc w:val="left"/>
              <w:rPr>
                <w:rFonts w:ascii="宋体" w:hAnsi="宋体" w:cs="宋体"/>
                <w:sz w:val="24"/>
              </w:rPr>
            </w:pPr>
            <w:r>
              <w:rPr>
                <w:rFonts w:hint="eastAsia" w:ascii="宋体" w:hAnsi="宋体" w:cs="宋体"/>
                <w:sz w:val="24"/>
              </w:rPr>
              <w:t>供应商的响应报价未高于最高限价；</w:t>
            </w:r>
          </w:p>
        </w:tc>
      </w:tr>
      <w:tr w14:paraId="082B3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645" w:type="dxa"/>
            <w:shd w:val="clear" w:color="auto" w:fill="auto"/>
            <w:vAlign w:val="center"/>
          </w:tcPr>
          <w:p w14:paraId="6B37B630">
            <w:pPr>
              <w:spacing w:line="500" w:lineRule="exact"/>
              <w:jc w:val="center"/>
              <w:rPr>
                <w:rFonts w:ascii="宋体" w:hAnsi="宋体" w:eastAsia="宋体" w:cs="宋体"/>
                <w:kern w:val="2"/>
                <w:sz w:val="24"/>
                <w:szCs w:val="24"/>
                <w:lang w:val="en-US" w:eastAsia="zh-CN" w:bidi="ar-SA"/>
              </w:rPr>
            </w:pPr>
            <w:r>
              <w:rPr>
                <w:rFonts w:hint="eastAsia" w:ascii="宋体" w:hAnsi="宋体" w:cs="宋体"/>
                <w:sz w:val="24"/>
                <w:szCs w:val="24"/>
              </w:rPr>
              <w:t>8</w:t>
            </w:r>
          </w:p>
        </w:tc>
        <w:tc>
          <w:tcPr>
            <w:tcW w:w="7841" w:type="dxa"/>
            <w:shd w:val="clear" w:color="auto" w:fill="auto"/>
            <w:vAlign w:val="center"/>
          </w:tcPr>
          <w:p w14:paraId="53553DA8">
            <w:pPr>
              <w:spacing w:line="500" w:lineRule="exact"/>
              <w:jc w:val="left"/>
              <w:rPr>
                <w:rFonts w:ascii="宋体" w:hAnsi="宋体" w:cs="宋体"/>
                <w:sz w:val="24"/>
              </w:rPr>
            </w:pPr>
            <w:r>
              <w:rPr>
                <w:rFonts w:hint="eastAsia" w:ascii="宋体" w:hAnsi="宋体" w:cs="宋体"/>
                <w:sz w:val="24"/>
              </w:rPr>
              <w:t>响应文件未提供与事实不符或虚假、失实资料的；</w:t>
            </w:r>
          </w:p>
        </w:tc>
      </w:tr>
      <w:tr w14:paraId="6F07B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45" w:type="dxa"/>
            <w:vAlign w:val="center"/>
          </w:tcPr>
          <w:p w14:paraId="7CF7C2BF">
            <w:pPr>
              <w:spacing w:line="5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7841" w:type="dxa"/>
            <w:shd w:val="clear" w:color="auto" w:fill="auto"/>
            <w:vAlign w:val="center"/>
          </w:tcPr>
          <w:p w14:paraId="47F72308">
            <w:pPr>
              <w:spacing w:line="500" w:lineRule="exact"/>
              <w:jc w:val="left"/>
              <w:rPr>
                <w:rFonts w:ascii="宋体" w:hAnsi="宋体" w:cs="宋体"/>
                <w:sz w:val="24"/>
              </w:rPr>
            </w:pPr>
            <w:r>
              <w:rPr>
                <w:rFonts w:hint="eastAsia" w:ascii="宋体" w:hAnsi="宋体" w:cs="宋体"/>
                <w:sz w:val="24"/>
              </w:rPr>
              <w:t>响应文件符合法律、法规和磋商文件中规定的其他要求；</w:t>
            </w:r>
          </w:p>
        </w:tc>
      </w:tr>
    </w:tbl>
    <w:p w14:paraId="16101D88">
      <w:pPr>
        <w:spacing w:line="500" w:lineRule="exact"/>
        <w:ind w:firstLine="482"/>
        <w:rPr>
          <w:rFonts w:ascii="宋体" w:hAnsi="宋体" w:cs="宋体"/>
          <w:b/>
          <w:sz w:val="24"/>
          <w:szCs w:val="24"/>
        </w:rPr>
      </w:pPr>
      <w:r>
        <w:rPr>
          <w:rFonts w:hint="eastAsia" w:ascii="宋体" w:hAnsi="宋体" w:cs="宋体"/>
          <w:b/>
          <w:sz w:val="24"/>
          <w:szCs w:val="24"/>
        </w:rPr>
        <w:t>2.磋商、响应文件有关事项的澄清、说明或者更正和最后报价</w:t>
      </w:r>
    </w:p>
    <w:p w14:paraId="034996FE">
      <w:pPr>
        <w:spacing w:line="500" w:lineRule="exact"/>
        <w:ind w:firstLine="480" w:firstLineChars="200"/>
        <w:rPr>
          <w:rFonts w:ascii="宋体" w:hAnsi="宋体" w:cs="宋体"/>
          <w:sz w:val="24"/>
          <w:szCs w:val="24"/>
        </w:rPr>
      </w:pPr>
      <w:r>
        <w:rPr>
          <w:rFonts w:hint="eastAsia" w:ascii="宋体" w:hAnsi="宋体" w:cs="宋体"/>
          <w:sz w:val="24"/>
          <w:szCs w:val="24"/>
        </w:rPr>
        <w:t>2.1磋商小组所有成员应当集中与单一供应商分别进行磋商，并给予所有参加磋商的供应商平等的磋商机会。</w:t>
      </w:r>
    </w:p>
    <w:p w14:paraId="393244AC">
      <w:pPr>
        <w:spacing w:line="500" w:lineRule="exact"/>
        <w:ind w:firstLine="480" w:firstLineChars="200"/>
        <w:rPr>
          <w:rFonts w:ascii="宋体" w:hAnsi="宋体" w:cs="宋体"/>
          <w:sz w:val="24"/>
          <w:szCs w:val="24"/>
        </w:rPr>
      </w:pPr>
      <w:r>
        <w:rPr>
          <w:rFonts w:hint="eastAsia" w:ascii="宋体" w:hAnsi="宋体" w:cs="宋体"/>
          <w:sz w:val="24"/>
          <w:szCs w:val="24"/>
        </w:rPr>
        <w:t>2.2在磋商过程中，磋商小组可以根据磋商文件和磋商情况实质性变动采购需求中的技术、服务要求以及合同草案条款，但不得变动磋商文件中的其他内容。实质性变动的内容，须经采购人代表确认。</w:t>
      </w:r>
    </w:p>
    <w:p w14:paraId="58814F61">
      <w:pPr>
        <w:spacing w:line="500" w:lineRule="exact"/>
        <w:ind w:firstLine="480" w:firstLineChars="200"/>
        <w:rPr>
          <w:rFonts w:ascii="宋体" w:hAnsi="宋体" w:cs="宋体"/>
          <w:sz w:val="24"/>
          <w:szCs w:val="24"/>
        </w:rPr>
      </w:pPr>
      <w:r>
        <w:rPr>
          <w:rFonts w:hint="eastAsia" w:ascii="宋体" w:hAnsi="宋体" w:cs="宋体"/>
          <w:sz w:val="24"/>
          <w:szCs w:val="24"/>
        </w:rPr>
        <w:t>2.3对磋商文件作出的实质性变动是磋商文件的有效组成部分，磋商小组应当及时以书面形式同时通知所有参加磋商的供应商。</w:t>
      </w:r>
    </w:p>
    <w:p w14:paraId="73CF255C">
      <w:pPr>
        <w:spacing w:line="500" w:lineRule="exact"/>
        <w:ind w:firstLine="480" w:firstLineChars="200"/>
        <w:rPr>
          <w:rFonts w:ascii="宋体" w:hAnsi="宋体" w:cs="宋体"/>
          <w:sz w:val="24"/>
          <w:szCs w:val="24"/>
        </w:rPr>
      </w:pPr>
      <w:r>
        <w:rPr>
          <w:rFonts w:hint="eastAsia" w:ascii="宋体" w:hAnsi="宋体" w:cs="宋体"/>
          <w:sz w:val="24"/>
          <w:szCs w:val="24"/>
        </w:rPr>
        <w:t>2.4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6CD9348D">
      <w:pPr>
        <w:spacing w:line="500" w:lineRule="exact"/>
        <w:ind w:firstLine="480" w:firstLineChars="200"/>
        <w:rPr>
          <w:rFonts w:ascii="宋体" w:hAnsi="宋体" w:cs="宋体"/>
          <w:sz w:val="24"/>
          <w:szCs w:val="24"/>
        </w:rPr>
      </w:pPr>
      <w:r>
        <w:rPr>
          <w:rFonts w:hint="eastAsia" w:ascii="宋体" w:hAnsi="宋体" w:cs="宋体"/>
          <w:sz w:val="24"/>
          <w:szCs w:val="24"/>
        </w:rPr>
        <w:t>2.5响应文件的澄清、说明或者更正：</w:t>
      </w:r>
    </w:p>
    <w:p w14:paraId="63C2086C">
      <w:pPr>
        <w:spacing w:line="500" w:lineRule="exact"/>
        <w:ind w:firstLine="480" w:firstLineChars="200"/>
        <w:rPr>
          <w:rFonts w:ascii="宋体" w:hAnsi="宋体" w:cs="宋体"/>
          <w:sz w:val="24"/>
          <w:szCs w:val="24"/>
        </w:rPr>
      </w:pPr>
      <w:r>
        <w:rPr>
          <w:rFonts w:hint="eastAsia" w:ascii="宋体" w:hAnsi="宋体" w:cs="宋体"/>
          <w:sz w:val="24"/>
          <w:szCs w:val="24"/>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25C9F32C">
      <w:pPr>
        <w:spacing w:line="500" w:lineRule="exact"/>
        <w:ind w:firstLine="480" w:firstLineChars="200"/>
        <w:rPr>
          <w:rFonts w:ascii="宋体" w:hAnsi="宋体" w:cs="宋体"/>
          <w:sz w:val="24"/>
          <w:szCs w:val="24"/>
        </w:rPr>
      </w:pPr>
      <w:r>
        <w:rPr>
          <w:rFonts w:hint="eastAsia" w:ascii="宋体" w:hAnsi="宋体" w:cs="宋体"/>
          <w:sz w:val="24"/>
          <w:szCs w:val="24"/>
        </w:rPr>
        <w:t>2.5.2磋商小组对响应文件进行审查，如发现供应商提交的响应文件存在不满足《符合性审查要求》的内容，如属于表中“不允许”澄清、说明或者更正的内容，则供应商响应文件按</w:t>
      </w:r>
      <w:r>
        <w:rPr>
          <w:rFonts w:hint="eastAsia" w:ascii="宋体" w:hAnsi="宋体" w:cs="宋体"/>
          <w:b/>
          <w:sz w:val="24"/>
          <w:szCs w:val="24"/>
        </w:rPr>
        <w:t>无效处理</w:t>
      </w:r>
      <w:r>
        <w:rPr>
          <w:rFonts w:hint="eastAsia" w:ascii="宋体" w:hAnsi="宋体" w:cs="宋体"/>
          <w:sz w:val="24"/>
          <w:szCs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cs="宋体"/>
          <w:b/>
          <w:sz w:val="24"/>
          <w:szCs w:val="24"/>
        </w:rPr>
        <w:t>无效处理。</w:t>
      </w:r>
    </w:p>
    <w:p w14:paraId="4F82B3F4">
      <w:pPr>
        <w:spacing w:line="500" w:lineRule="exact"/>
        <w:ind w:firstLine="480" w:firstLineChars="200"/>
        <w:rPr>
          <w:rFonts w:ascii="宋体" w:hAnsi="宋体" w:cs="宋体"/>
          <w:sz w:val="24"/>
          <w:szCs w:val="24"/>
        </w:rPr>
      </w:pPr>
      <w:r>
        <w:rPr>
          <w:rFonts w:hint="eastAsia" w:ascii="宋体" w:hAnsi="宋体" w:cs="宋体"/>
          <w:sz w:val="24"/>
          <w:szCs w:val="24"/>
        </w:rPr>
        <w:t>2.5.3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643E70BA">
      <w:pPr>
        <w:spacing w:line="500" w:lineRule="exact"/>
        <w:ind w:firstLine="480" w:firstLineChars="200"/>
        <w:rPr>
          <w:rFonts w:ascii="宋体" w:hAnsi="宋体" w:cs="宋体"/>
          <w:sz w:val="24"/>
          <w:szCs w:val="24"/>
        </w:rPr>
      </w:pPr>
      <w:r>
        <w:rPr>
          <w:rFonts w:hint="eastAsia" w:ascii="宋体" w:hAnsi="宋体" w:cs="宋体"/>
          <w:sz w:val="24"/>
          <w:szCs w:val="24"/>
        </w:rPr>
        <w:t>2.6磋商小组将与所有实质性响应的供应商在规定的时间内进行多轮及以上磋商及报价。最后报价时间为磋商小组规定的时间，具体时间根据磋商进度另行通知。</w:t>
      </w:r>
    </w:p>
    <w:p w14:paraId="4A778EA6">
      <w:pPr>
        <w:spacing w:line="500" w:lineRule="exact"/>
        <w:ind w:firstLine="480" w:firstLineChars="200"/>
        <w:jc w:val="left"/>
        <w:rPr>
          <w:rFonts w:ascii="宋体" w:hAnsi="宋体" w:cs="宋体"/>
          <w:sz w:val="24"/>
          <w:szCs w:val="24"/>
        </w:rPr>
      </w:pPr>
      <w:r>
        <w:rPr>
          <w:rFonts w:hint="eastAsia" w:ascii="宋体" w:hAnsi="宋体" w:cs="宋体"/>
          <w:sz w:val="24"/>
          <w:szCs w:val="24"/>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7A8528A">
      <w:pPr>
        <w:spacing w:line="500" w:lineRule="exact"/>
        <w:ind w:firstLine="480" w:firstLineChars="200"/>
        <w:rPr>
          <w:rFonts w:ascii="宋体" w:hAnsi="宋体" w:cs="宋体"/>
          <w:sz w:val="24"/>
          <w:szCs w:val="24"/>
        </w:rPr>
      </w:pPr>
      <w:r>
        <w:rPr>
          <w:rFonts w:hint="eastAsia" w:ascii="宋体" w:hAnsi="宋体" w:cs="宋体"/>
          <w:sz w:val="24"/>
          <w:szCs w:val="24"/>
        </w:rPr>
        <w:t>2.8最后报价是供应商响应文件的有效组成部分。</w:t>
      </w:r>
    </w:p>
    <w:p w14:paraId="3F7368FA">
      <w:pPr>
        <w:spacing w:line="500" w:lineRule="exact"/>
        <w:ind w:firstLine="480" w:firstLineChars="200"/>
        <w:rPr>
          <w:rFonts w:ascii="宋体" w:hAnsi="宋体" w:cs="宋体"/>
          <w:sz w:val="24"/>
          <w:szCs w:val="24"/>
        </w:rPr>
      </w:pPr>
      <w:r>
        <w:rPr>
          <w:rFonts w:hint="eastAsia" w:ascii="宋体" w:hAnsi="宋体" w:cs="宋体"/>
          <w:sz w:val="24"/>
          <w:szCs w:val="24"/>
        </w:rPr>
        <w:t>2.9已提交响应文件的供应商，在提交最后报价之前，可以根据磋商情况退出磋商。</w:t>
      </w:r>
    </w:p>
    <w:p w14:paraId="498F076D">
      <w:pPr>
        <w:spacing w:line="500" w:lineRule="exact"/>
        <w:ind w:firstLine="482"/>
        <w:rPr>
          <w:rFonts w:ascii="宋体" w:hAnsi="宋体" w:cs="宋体"/>
          <w:b/>
          <w:sz w:val="24"/>
          <w:szCs w:val="24"/>
        </w:rPr>
      </w:pPr>
      <w:r>
        <w:rPr>
          <w:rFonts w:hint="eastAsia" w:ascii="宋体" w:hAnsi="宋体" w:cs="宋体"/>
          <w:b/>
          <w:sz w:val="24"/>
          <w:szCs w:val="24"/>
        </w:rPr>
        <w:t>3.最后报价的算术修正</w:t>
      </w:r>
    </w:p>
    <w:p w14:paraId="0F1CBAD1">
      <w:pPr>
        <w:spacing w:line="500" w:lineRule="exact"/>
        <w:ind w:firstLine="480" w:firstLineChars="200"/>
        <w:jc w:val="left"/>
        <w:rPr>
          <w:rFonts w:ascii="宋体" w:hAnsi="宋体" w:cs="宋体"/>
          <w:sz w:val="24"/>
          <w:szCs w:val="24"/>
        </w:rPr>
      </w:pPr>
      <w:r>
        <w:rPr>
          <w:rFonts w:hint="eastAsia" w:ascii="宋体" w:hAnsi="宋体" w:cs="宋体"/>
          <w:sz w:val="24"/>
          <w:szCs w:val="24"/>
        </w:rPr>
        <w:t>3.1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cs="宋体"/>
          <w:b/>
          <w:sz w:val="24"/>
          <w:szCs w:val="24"/>
        </w:rPr>
        <w:t>响应无效</w:t>
      </w:r>
      <w:r>
        <w:rPr>
          <w:rFonts w:hint="eastAsia" w:ascii="宋体" w:hAnsi="宋体" w:cs="宋体"/>
          <w:sz w:val="24"/>
          <w:szCs w:val="24"/>
        </w:rPr>
        <w:t>。</w:t>
      </w:r>
    </w:p>
    <w:p w14:paraId="5C378BB6">
      <w:pPr>
        <w:spacing w:line="500" w:lineRule="exact"/>
        <w:ind w:firstLine="480" w:firstLineChars="200"/>
        <w:rPr>
          <w:rFonts w:ascii="宋体" w:hAnsi="宋体" w:cs="宋体"/>
          <w:sz w:val="24"/>
          <w:szCs w:val="24"/>
        </w:rPr>
      </w:pPr>
      <w:r>
        <w:rPr>
          <w:rFonts w:hint="eastAsia" w:ascii="宋体" w:hAnsi="宋体" w:cs="宋体"/>
          <w:sz w:val="24"/>
          <w:szCs w:val="24"/>
        </w:rPr>
        <w:t>3.1.1大写金额和小写金额不一致的，以大写金额为准；</w:t>
      </w:r>
    </w:p>
    <w:p w14:paraId="59F7B043">
      <w:pPr>
        <w:spacing w:line="500" w:lineRule="exact"/>
        <w:ind w:firstLine="480" w:firstLineChars="200"/>
        <w:rPr>
          <w:rFonts w:ascii="宋体" w:hAnsi="宋体" w:cs="宋体"/>
          <w:sz w:val="24"/>
          <w:szCs w:val="24"/>
        </w:rPr>
      </w:pPr>
      <w:r>
        <w:rPr>
          <w:rFonts w:hint="eastAsia" w:ascii="宋体" w:hAnsi="宋体" w:cs="宋体"/>
          <w:sz w:val="24"/>
          <w:szCs w:val="24"/>
        </w:rPr>
        <w:t>3.1.2单价金额小数点或者百分比有明显错位的，以最后报价一览表的总价为准，并修改单价；</w:t>
      </w:r>
    </w:p>
    <w:p w14:paraId="0E31F0CE">
      <w:pPr>
        <w:spacing w:line="500" w:lineRule="exact"/>
        <w:ind w:firstLine="480" w:firstLineChars="200"/>
        <w:rPr>
          <w:rFonts w:ascii="宋体" w:hAnsi="宋体" w:cs="宋体"/>
          <w:sz w:val="24"/>
          <w:szCs w:val="24"/>
        </w:rPr>
      </w:pPr>
      <w:r>
        <w:rPr>
          <w:rFonts w:hint="eastAsia" w:ascii="宋体" w:hAnsi="宋体" w:cs="宋体"/>
          <w:sz w:val="24"/>
          <w:szCs w:val="24"/>
        </w:rPr>
        <w:t>3.1.3总价金额与按单价汇总金额不一致的，以单价金额计算结果为准。</w:t>
      </w:r>
    </w:p>
    <w:p w14:paraId="2CEFC8FB">
      <w:pPr>
        <w:spacing w:line="500" w:lineRule="exact"/>
        <w:ind w:firstLine="480" w:firstLineChars="200"/>
        <w:rPr>
          <w:rFonts w:ascii="宋体" w:hAnsi="宋体" w:cs="宋体"/>
          <w:sz w:val="24"/>
          <w:szCs w:val="24"/>
        </w:rPr>
      </w:pPr>
      <w:r>
        <w:rPr>
          <w:rFonts w:hint="eastAsia" w:ascii="宋体" w:hAnsi="宋体" w:cs="宋体"/>
          <w:sz w:val="24"/>
          <w:szCs w:val="24"/>
        </w:rPr>
        <w:t>3.1.4同时出现两种以上不一致的，按照前款规定的顺序修正。修正后的报价经供应商书面确认后产生约束力，供应商不确认的，其响应无效。</w:t>
      </w:r>
    </w:p>
    <w:p w14:paraId="05FE1D3A">
      <w:pPr>
        <w:spacing w:line="500" w:lineRule="exact"/>
        <w:ind w:firstLine="482"/>
        <w:rPr>
          <w:rFonts w:ascii="宋体" w:hAnsi="宋体" w:cs="宋体"/>
          <w:b/>
          <w:sz w:val="24"/>
          <w:szCs w:val="24"/>
        </w:rPr>
      </w:pPr>
      <w:r>
        <w:rPr>
          <w:rFonts w:hint="eastAsia" w:ascii="宋体" w:hAnsi="宋体" w:cs="宋体"/>
          <w:b/>
          <w:sz w:val="24"/>
          <w:szCs w:val="24"/>
        </w:rPr>
        <w:t>4.落实政府采购政策的价格调整：（本项目不适用）</w:t>
      </w:r>
    </w:p>
    <w:p w14:paraId="00B3FDF6">
      <w:pPr>
        <w:spacing w:line="500" w:lineRule="exact"/>
        <w:ind w:firstLine="480" w:firstLineChars="200"/>
        <w:rPr>
          <w:rFonts w:ascii="宋体" w:hAnsi="宋体" w:cs="宋体"/>
          <w:sz w:val="24"/>
          <w:szCs w:val="24"/>
        </w:rPr>
      </w:pPr>
      <w:r>
        <w:rPr>
          <w:rFonts w:hint="eastAsia" w:ascii="宋体" w:hAnsi="宋体" w:cs="宋体"/>
          <w:sz w:val="24"/>
          <w:szCs w:val="24"/>
        </w:rPr>
        <w:t>4.1只有第二章1.4.1条规定情形的，可以享受中小企业扶持政策，用扣除后的价格参加评审；否则，评审时价格不予扣除。</w:t>
      </w:r>
    </w:p>
    <w:p w14:paraId="14226936">
      <w:pPr>
        <w:spacing w:line="500" w:lineRule="exact"/>
        <w:ind w:firstLine="480" w:firstLineChars="200"/>
        <w:rPr>
          <w:rFonts w:ascii="宋体" w:hAnsi="宋体" w:cs="宋体"/>
          <w:sz w:val="24"/>
          <w:szCs w:val="24"/>
        </w:rPr>
      </w:pPr>
      <w:r>
        <w:rPr>
          <w:rFonts w:hint="eastAsia" w:ascii="宋体" w:hAnsi="宋体" w:cs="宋体"/>
          <w:sz w:val="24"/>
          <w:szCs w:val="24"/>
        </w:rPr>
        <w:t>4.1.1对于未预留份额专门面向中小企业采购的采购项目，以及预留份额项目中的非预留部分采购包，对小微企业报价给予</w:t>
      </w:r>
      <w:r>
        <w:rPr>
          <w:rFonts w:hint="eastAsia" w:ascii="宋体" w:hAnsi="宋体" w:cs="宋体"/>
          <w:bCs/>
          <w:sz w:val="24"/>
          <w:szCs w:val="24"/>
          <w:u w:val="single"/>
        </w:rPr>
        <w:t>/</w:t>
      </w:r>
      <w:r>
        <w:rPr>
          <w:rFonts w:hint="eastAsia" w:ascii="宋体" w:hAnsi="宋体" w:cs="宋体"/>
          <w:sz w:val="24"/>
          <w:szCs w:val="24"/>
        </w:rPr>
        <w:t>%的扣除，用扣除后的价格参加评审。</w:t>
      </w:r>
    </w:p>
    <w:p w14:paraId="072B01DB">
      <w:pPr>
        <w:spacing w:line="500" w:lineRule="exact"/>
        <w:ind w:firstLine="480" w:firstLineChars="200"/>
        <w:rPr>
          <w:rFonts w:ascii="宋体" w:hAnsi="宋体" w:cs="宋体"/>
          <w:sz w:val="24"/>
          <w:szCs w:val="24"/>
        </w:rPr>
      </w:pPr>
      <w:r>
        <w:rPr>
          <w:rFonts w:hint="eastAsia" w:ascii="宋体" w:hAnsi="宋体" w:cs="宋体"/>
          <w:sz w:val="24"/>
          <w:szCs w:val="24"/>
        </w:rPr>
        <w:t>4.1.2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sz w:val="24"/>
          <w:szCs w:val="24"/>
          <w:u w:val="single"/>
        </w:rPr>
        <w:t xml:space="preserve">   /   </w:t>
      </w:r>
      <w:r>
        <w:rPr>
          <w:rFonts w:hint="eastAsia" w:ascii="宋体" w:hAnsi="宋体" w:cs="宋体"/>
          <w:sz w:val="24"/>
          <w:szCs w:val="24"/>
        </w:rPr>
        <w:t>%以上的联合体或者大中型企业的报价给予</w:t>
      </w:r>
      <w:r>
        <w:rPr>
          <w:rFonts w:hint="eastAsia" w:ascii="宋体" w:hAnsi="宋体" w:cs="宋体"/>
          <w:sz w:val="24"/>
          <w:szCs w:val="24"/>
          <w:u w:val="single"/>
        </w:rPr>
        <w:t xml:space="preserve">  /  </w:t>
      </w:r>
      <w:r>
        <w:rPr>
          <w:rFonts w:hint="eastAsia" w:ascii="宋体" w:hAnsi="宋体" w:cs="宋体"/>
          <w:sz w:val="24"/>
          <w:szCs w:val="24"/>
        </w:rPr>
        <w:t>%的扣除，用扣除后的价格参加评审。</w:t>
      </w:r>
    </w:p>
    <w:p w14:paraId="17F2E73F">
      <w:pPr>
        <w:spacing w:line="500" w:lineRule="exact"/>
        <w:ind w:firstLine="480" w:firstLineChars="200"/>
        <w:rPr>
          <w:rFonts w:ascii="宋体" w:hAnsi="宋体" w:cs="宋体"/>
          <w:sz w:val="24"/>
          <w:szCs w:val="24"/>
        </w:rPr>
      </w:pPr>
      <w:r>
        <w:rPr>
          <w:rFonts w:hint="eastAsia" w:ascii="宋体" w:hAnsi="宋体" w:cs="宋体"/>
          <w:sz w:val="24"/>
          <w:szCs w:val="24"/>
        </w:rPr>
        <w:t>4.1.3组成联合体或者接受分包的小微企业与联合体内其他企业、分包企业之间存在直接控股、管理关系的，不享受价格扣除优惠政策。</w:t>
      </w:r>
    </w:p>
    <w:p w14:paraId="5C9E0BF4">
      <w:pPr>
        <w:spacing w:line="500" w:lineRule="exact"/>
        <w:ind w:firstLine="480" w:firstLineChars="200"/>
        <w:rPr>
          <w:rFonts w:ascii="宋体" w:hAnsi="宋体" w:cs="宋体"/>
          <w:sz w:val="24"/>
          <w:szCs w:val="24"/>
        </w:rPr>
      </w:pPr>
      <w:r>
        <w:rPr>
          <w:rFonts w:hint="eastAsia" w:ascii="宋体" w:hAnsi="宋体" w:cs="宋体"/>
          <w:sz w:val="24"/>
          <w:szCs w:val="24"/>
        </w:rPr>
        <w:t>4.1.4价格扣除比例对小型企业和微型企业同等对待，不作区分。</w:t>
      </w:r>
    </w:p>
    <w:p w14:paraId="363D6A58">
      <w:pPr>
        <w:spacing w:line="500" w:lineRule="exact"/>
        <w:ind w:firstLine="480" w:firstLineChars="200"/>
        <w:jc w:val="left"/>
        <w:rPr>
          <w:rFonts w:ascii="宋体" w:hAnsi="宋体" w:cs="宋体"/>
          <w:sz w:val="24"/>
          <w:szCs w:val="24"/>
        </w:rPr>
      </w:pPr>
      <w:r>
        <w:rPr>
          <w:rFonts w:hint="eastAsia" w:ascii="宋体" w:hAnsi="宋体" w:cs="宋体"/>
          <w:sz w:val="24"/>
          <w:szCs w:val="24"/>
        </w:rPr>
        <w:t>4.1.5中小企业参加政府采购活动，应当按照磋商文件给定的格式出具《中小企业声明函》，否则不得享受相关中小企业扶持政策。</w:t>
      </w:r>
    </w:p>
    <w:p w14:paraId="6D2573E7">
      <w:pPr>
        <w:spacing w:line="500" w:lineRule="exact"/>
        <w:ind w:firstLine="480" w:firstLineChars="200"/>
        <w:jc w:val="left"/>
        <w:rPr>
          <w:rFonts w:ascii="宋体" w:hAnsi="宋体" w:cs="宋体"/>
          <w:sz w:val="24"/>
          <w:szCs w:val="24"/>
        </w:rPr>
      </w:pPr>
      <w:r>
        <w:rPr>
          <w:rFonts w:hint="eastAsia" w:ascii="宋体" w:hAnsi="宋体" w:cs="宋体"/>
          <w:sz w:val="24"/>
          <w:szCs w:val="24"/>
        </w:rPr>
        <w:t>4.1.6监狱企业按磋商文件要求提供了《监狱企业声明函》的，视同小微企业。残疾人福利性单位按磋商文件要求提供了《残疾人福利性单位声明函》的，视同小微企业。若供应商同时属于小型或微型企业、监狱企业、残疾人福利性单位中的两种及以上，将不重复享受小微企业价格扣减的优惠政策。</w:t>
      </w:r>
    </w:p>
    <w:p w14:paraId="50DC5F20">
      <w:pPr>
        <w:spacing w:line="500" w:lineRule="exact"/>
        <w:ind w:firstLine="482"/>
        <w:jc w:val="left"/>
        <w:rPr>
          <w:rFonts w:ascii="宋体" w:hAnsi="宋体" w:cs="宋体"/>
          <w:sz w:val="24"/>
          <w:szCs w:val="24"/>
        </w:rPr>
      </w:pPr>
      <w:r>
        <w:rPr>
          <w:rFonts w:hint="eastAsia" w:ascii="宋体" w:hAnsi="宋体" w:cs="宋体"/>
          <w:b/>
          <w:sz w:val="24"/>
          <w:szCs w:val="24"/>
        </w:rPr>
        <w:t>5.磋商环节及提交最后报价后如出现以下情况的，供应商的响应文件无效：</w:t>
      </w:r>
    </w:p>
    <w:p w14:paraId="313A325B">
      <w:pPr>
        <w:spacing w:line="500" w:lineRule="exact"/>
        <w:ind w:firstLine="480" w:firstLineChars="200"/>
        <w:jc w:val="left"/>
        <w:rPr>
          <w:rFonts w:ascii="宋体" w:hAnsi="宋体" w:cs="宋体"/>
          <w:sz w:val="24"/>
          <w:szCs w:val="24"/>
        </w:rPr>
      </w:pPr>
      <w:r>
        <w:rPr>
          <w:rFonts w:hint="eastAsia" w:ascii="宋体" w:hAnsi="宋体" w:cs="宋体"/>
          <w:sz w:val="24"/>
          <w:szCs w:val="24"/>
        </w:rPr>
        <w:t>5.1供应商对实质性变动不予确认的；</w:t>
      </w:r>
    </w:p>
    <w:p w14:paraId="20AA9DD5">
      <w:pPr>
        <w:spacing w:line="500" w:lineRule="exact"/>
        <w:ind w:firstLine="480" w:firstLineChars="200"/>
        <w:jc w:val="left"/>
        <w:rPr>
          <w:rFonts w:ascii="宋体" w:hAnsi="宋体" w:cs="宋体"/>
          <w:sz w:val="24"/>
          <w:szCs w:val="24"/>
        </w:rPr>
      </w:pPr>
      <w:r>
        <w:rPr>
          <w:rFonts w:hint="eastAsia" w:ascii="宋体" w:hAnsi="宋体" w:cs="宋体"/>
          <w:sz w:val="24"/>
          <w:szCs w:val="24"/>
        </w:rPr>
        <w:t>5.2不满足磋商文件★号条款或磋商文件技术指标超出磋商文件《采购需求》中主要技术参数允许偏差的最大范围的（如有）；</w:t>
      </w:r>
    </w:p>
    <w:p w14:paraId="4C75C6E0">
      <w:pPr>
        <w:spacing w:line="500" w:lineRule="exact"/>
        <w:ind w:firstLine="480" w:firstLineChars="200"/>
        <w:jc w:val="left"/>
        <w:rPr>
          <w:rFonts w:ascii="宋体" w:hAnsi="宋体" w:cs="宋体"/>
          <w:sz w:val="24"/>
          <w:szCs w:val="24"/>
        </w:rPr>
      </w:pPr>
      <w:r>
        <w:rPr>
          <w:rFonts w:hint="eastAsia" w:ascii="宋体" w:hAnsi="宋体" w:cs="宋体"/>
          <w:sz w:val="24"/>
          <w:szCs w:val="24"/>
        </w:rPr>
        <w:t>5.3未按照磋商小组规定的时间、逾期提交最后报价的；</w:t>
      </w:r>
    </w:p>
    <w:p w14:paraId="5D5B58B0">
      <w:pPr>
        <w:spacing w:line="500" w:lineRule="exact"/>
        <w:ind w:firstLine="480" w:firstLineChars="200"/>
        <w:jc w:val="left"/>
        <w:rPr>
          <w:rFonts w:ascii="宋体" w:hAnsi="宋体" w:cs="宋体"/>
          <w:sz w:val="24"/>
          <w:szCs w:val="24"/>
        </w:rPr>
      </w:pPr>
      <w:r>
        <w:rPr>
          <w:rFonts w:hint="eastAsia" w:ascii="宋体" w:hAnsi="宋体" w:cs="宋体"/>
          <w:sz w:val="24"/>
          <w:szCs w:val="24"/>
        </w:rPr>
        <w:t>5.4如供应商的最后报价超过竞争性磋商文件中规定的项目/采购包预算金额或者项目/采购包最高限价的；</w:t>
      </w:r>
    </w:p>
    <w:p w14:paraId="14664590">
      <w:pPr>
        <w:spacing w:line="500" w:lineRule="exact"/>
        <w:ind w:firstLine="480" w:firstLineChars="200"/>
        <w:jc w:val="left"/>
        <w:rPr>
          <w:rFonts w:ascii="宋体" w:hAnsi="宋体" w:cs="宋体"/>
          <w:sz w:val="24"/>
          <w:szCs w:val="24"/>
        </w:rPr>
      </w:pPr>
      <w:r>
        <w:rPr>
          <w:rFonts w:hint="eastAsia" w:ascii="宋体" w:hAnsi="宋体" w:cs="宋体"/>
          <w:sz w:val="24"/>
          <w:szCs w:val="24"/>
        </w:rPr>
        <w:t>5.5响应文件中出现可选择性或可调整的报价的（竞争性磋商文件另有规定的除外）；</w:t>
      </w:r>
    </w:p>
    <w:p w14:paraId="32874ED3">
      <w:pPr>
        <w:spacing w:line="500" w:lineRule="exact"/>
        <w:ind w:firstLine="480" w:firstLineChars="200"/>
        <w:jc w:val="left"/>
        <w:rPr>
          <w:rFonts w:ascii="宋体" w:hAnsi="宋体" w:cs="宋体"/>
          <w:sz w:val="24"/>
          <w:szCs w:val="24"/>
        </w:rPr>
      </w:pPr>
      <w:r>
        <w:rPr>
          <w:rFonts w:hint="eastAsia" w:ascii="宋体" w:hAnsi="宋体" w:cs="宋体"/>
          <w:sz w:val="24"/>
          <w:szCs w:val="24"/>
        </w:rPr>
        <w:t>5.6最后报价出现前后不一致，供应商对修正后的报价不予确认的；</w:t>
      </w:r>
    </w:p>
    <w:p w14:paraId="0BE7C042">
      <w:pPr>
        <w:spacing w:line="500" w:lineRule="exact"/>
        <w:ind w:firstLine="480" w:firstLineChars="200"/>
        <w:jc w:val="left"/>
        <w:rPr>
          <w:rFonts w:ascii="宋体" w:hAnsi="宋体" w:cs="宋体"/>
          <w:sz w:val="24"/>
          <w:szCs w:val="24"/>
        </w:rPr>
      </w:pPr>
      <w:r>
        <w:rPr>
          <w:rFonts w:hint="eastAsia" w:ascii="宋体" w:hAnsi="宋体" w:cs="宋体"/>
          <w:sz w:val="24"/>
          <w:szCs w:val="24"/>
        </w:rPr>
        <w:t>5.7其他：</w:t>
      </w:r>
      <w:r>
        <w:rPr>
          <w:rFonts w:hint="eastAsia" w:ascii="宋体" w:hAnsi="宋体" w:cs="宋体"/>
          <w:sz w:val="24"/>
          <w:szCs w:val="24"/>
          <w:u w:val="single"/>
        </w:rPr>
        <w:t xml:space="preserve">    /    </w:t>
      </w:r>
      <w:r>
        <w:rPr>
          <w:rFonts w:hint="eastAsia" w:ascii="宋体" w:hAnsi="宋体" w:cs="宋体"/>
          <w:sz w:val="24"/>
          <w:szCs w:val="24"/>
        </w:rPr>
        <w:t>。</w:t>
      </w:r>
    </w:p>
    <w:p w14:paraId="54C76204">
      <w:pPr>
        <w:spacing w:line="500" w:lineRule="exact"/>
        <w:ind w:firstLine="482"/>
        <w:rPr>
          <w:rFonts w:ascii="宋体" w:hAnsi="宋体" w:cs="宋体"/>
          <w:b/>
          <w:sz w:val="24"/>
          <w:szCs w:val="24"/>
        </w:rPr>
      </w:pPr>
      <w:r>
        <w:rPr>
          <w:rFonts w:hint="eastAsia" w:ascii="宋体" w:hAnsi="宋体" w:cs="宋体"/>
          <w:b/>
          <w:sz w:val="24"/>
          <w:szCs w:val="24"/>
        </w:rPr>
        <w:t>6.评审方法和评审标准</w:t>
      </w:r>
    </w:p>
    <w:p w14:paraId="00081C95">
      <w:pPr>
        <w:spacing w:line="500" w:lineRule="exact"/>
        <w:ind w:firstLine="480" w:firstLineChars="200"/>
        <w:rPr>
          <w:rFonts w:ascii="宋体" w:hAnsi="宋体" w:cs="宋体"/>
          <w:sz w:val="24"/>
          <w:szCs w:val="24"/>
        </w:rPr>
      </w:pPr>
      <w:r>
        <w:rPr>
          <w:rFonts w:hint="eastAsia" w:ascii="宋体" w:hAnsi="宋体" w:cs="宋体"/>
          <w:sz w:val="24"/>
          <w:szCs w:val="24"/>
        </w:rPr>
        <w:t>6.1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23D2D89">
      <w:pPr>
        <w:spacing w:line="500" w:lineRule="exact"/>
        <w:ind w:firstLine="480" w:firstLineChars="200"/>
        <w:rPr>
          <w:rFonts w:ascii="宋体" w:hAnsi="宋体" w:cs="宋体"/>
          <w:sz w:val="24"/>
          <w:szCs w:val="24"/>
        </w:rPr>
      </w:pPr>
      <w:r>
        <w:rPr>
          <w:rFonts w:hint="eastAsia" w:ascii="宋体" w:hAnsi="宋体" w:cs="宋体"/>
          <w:sz w:val="24"/>
          <w:szCs w:val="24"/>
        </w:rPr>
        <w:t>6.2</w:t>
      </w:r>
      <w:r>
        <w:rPr>
          <w:rFonts w:hint="eastAsia" w:ascii="宋体" w:hAnsi="宋体" w:cs="宋体"/>
          <w:bCs/>
          <w:sz w:val="24"/>
          <w:szCs w:val="24"/>
        </w:rPr>
        <w:t>报价评审（分值：10分）</w:t>
      </w:r>
    </w:p>
    <w:p w14:paraId="1008BD76">
      <w:pPr>
        <w:spacing w:line="500" w:lineRule="exact"/>
        <w:ind w:firstLine="480" w:firstLineChars="200"/>
        <w:rPr>
          <w:rFonts w:ascii="宋体" w:hAnsi="宋体" w:cs="宋体"/>
          <w:bCs/>
          <w:sz w:val="24"/>
          <w:szCs w:val="24"/>
        </w:rPr>
      </w:pPr>
      <w:r>
        <w:rPr>
          <w:rFonts w:hint="eastAsia" w:ascii="宋体" w:hAnsi="宋体" w:cs="宋体"/>
          <w:bCs/>
          <w:sz w:val="24"/>
          <w:szCs w:val="24"/>
        </w:rPr>
        <w:t>报价评分按以下内容及方式计算报价得分；按磋商文件规定落实政府采购政策并进行价格调整的，以调整后的价格计算评标基准价和报价得分。</w:t>
      </w:r>
    </w:p>
    <w:tbl>
      <w:tblPr>
        <w:tblStyle w:val="43"/>
        <w:tblpPr w:leftFromText="180" w:rightFromText="180" w:vertAnchor="text" w:horzAnchor="page" w:tblpX="2330" w:tblpY="109"/>
        <w:tblOverlap w:val="never"/>
        <w:tblW w:w="87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52"/>
        <w:gridCol w:w="6967"/>
      </w:tblGrid>
      <w:tr w14:paraId="502A6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79" w:hRule="atLeast"/>
        </w:trPr>
        <w:tc>
          <w:tcPr>
            <w:tcW w:w="1752" w:type="dxa"/>
            <w:vAlign w:val="center"/>
          </w:tcPr>
          <w:p w14:paraId="3A590D11">
            <w:pPr>
              <w:pStyle w:val="147"/>
              <w:spacing w:before="0" w:line="500" w:lineRule="exact"/>
              <w:ind w:left="58" w:right="55"/>
              <w:jc w:val="center"/>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报价得分计算方法</w:t>
            </w:r>
          </w:p>
        </w:tc>
        <w:tc>
          <w:tcPr>
            <w:tcW w:w="6967" w:type="dxa"/>
            <w:vAlign w:val="center"/>
          </w:tcPr>
          <w:p w14:paraId="05571DAC">
            <w:pPr>
              <w:pStyle w:val="147"/>
              <w:tabs>
                <w:tab w:val="left" w:pos="1889"/>
              </w:tabs>
              <w:spacing w:before="0" w:line="500" w:lineRule="exact"/>
              <w:ind w:left="103"/>
              <w:jc w:val="both"/>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价格分采用低价优先法计算，即满足采购文件要求且价格最低的报价为评标基准价，其价格分为满分。其他供应商的价格分统一按照下列公式计算：</w:t>
            </w:r>
          </w:p>
          <w:p w14:paraId="7A19F073">
            <w:pPr>
              <w:pStyle w:val="147"/>
              <w:tabs>
                <w:tab w:val="left" w:pos="1889"/>
              </w:tabs>
              <w:spacing w:before="0" w:line="500" w:lineRule="exact"/>
              <w:ind w:left="103"/>
              <w:jc w:val="both"/>
              <w:rPr>
                <w:rFonts w:ascii="宋体" w:hAnsi="宋体" w:eastAsia="宋体" w:cs="宋体"/>
                <w:kern w:val="2"/>
                <w:sz w:val="24"/>
                <w:szCs w:val="24"/>
                <w:lang w:val="en-US" w:bidi="ar-SA"/>
              </w:rPr>
            </w:pPr>
            <w:r>
              <w:rPr>
                <w:rFonts w:hint="eastAsia" w:ascii="宋体" w:hAnsi="宋体" w:eastAsia="宋体" w:cs="宋体"/>
                <w:kern w:val="2"/>
                <w:sz w:val="24"/>
                <w:szCs w:val="24"/>
                <w:lang w:val="en-US" w:bidi="ar-SA"/>
              </w:rPr>
              <w:t>报价得分=（基准价/最后报价）×10%×100</w:t>
            </w:r>
          </w:p>
        </w:tc>
      </w:tr>
    </w:tbl>
    <w:p w14:paraId="060A531B">
      <w:pPr>
        <w:pStyle w:val="18"/>
      </w:pPr>
    </w:p>
    <w:p w14:paraId="5522F831">
      <w:pPr>
        <w:spacing w:line="500" w:lineRule="exact"/>
        <w:ind w:firstLine="480" w:firstLineChars="200"/>
        <w:rPr>
          <w:rFonts w:ascii="宋体" w:hAnsi="宋体" w:cs="宋体"/>
          <w:sz w:val="24"/>
          <w:szCs w:val="24"/>
        </w:rPr>
      </w:pPr>
      <w:r>
        <w:rPr>
          <w:rFonts w:hint="eastAsia" w:ascii="宋体" w:hAnsi="宋体" w:cs="宋体"/>
          <w:sz w:val="24"/>
          <w:szCs w:val="24"/>
        </w:rPr>
        <w:t>6.3商务、技术评审（分值：90分）</w:t>
      </w:r>
    </w:p>
    <w:p w14:paraId="39985149">
      <w:pPr>
        <w:spacing w:line="500" w:lineRule="exact"/>
        <w:ind w:firstLine="480" w:firstLineChars="200"/>
        <w:rPr>
          <w:rFonts w:ascii="宋体" w:hAnsi="宋体" w:cs="宋体"/>
          <w:bCs/>
          <w:sz w:val="24"/>
          <w:szCs w:val="24"/>
        </w:rPr>
      </w:pPr>
      <w:r>
        <w:rPr>
          <w:rFonts w:hint="eastAsia" w:ascii="宋体" w:hAnsi="宋体" w:cs="宋体"/>
          <w:sz w:val="24"/>
          <w:szCs w:val="24"/>
        </w:rPr>
        <w:t>磋商小组各成员应当独立对每个有效响应的文件进行评价、打分。评审标准详见</w:t>
      </w:r>
      <w:bookmarkStart w:id="73" w:name="_Toc60241909"/>
      <w:r>
        <w:rPr>
          <w:rFonts w:hint="eastAsia" w:ascii="宋体" w:hAnsi="宋体" w:cs="宋体"/>
          <w:sz w:val="24"/>
          <w:szCs w:val="24"/>
        </w:rPr>
        <w:t>《商务、技术评审标准》</w:t>
      </w:r>
    </w:p>
    <w:p w14:paraId="23731D10">
      <w:pPr>
        <w:spacing w:line="500" w:lineRule="exact"/>
        <w:ind w:firstLine="482"/>
        <w:jc w:val="center"/>
        <w:rPr>
          <w:rFonts w:ascii="宋体" w:hAnsi="宋体" w:cs="宋体"/>
          <w:sz w:val="24"/>
          <w:szCs w:val="24"/>
        </w:rPr>
      </w:pPr>
      <w:bookmarkStart w:id="74" w:name="_Toc5400"/>
      <w:bookmarkStart w:id="75" w:name="_Toc26444"/>
      <w:bookmarkStart w:id="76" w:name="_Toc20017"/>
      <w:bookmarkStart w:id="77" w:name="_Toc7179"/>
      <w:r>
        <w:rPr>
          <w:rFonts w:hint="eastAsia" w:ascii="宋体" w:hAnsi="宋体" w:cs="宋体"/>
          <w:sz w:val="24"/>
          <w:szCs w:val="24"/>
        </w:rPr>
        <w:t>商务、技术评审标准</w:t>
      </w:r>
      <w:bookmarkEnd w:id="73"/>
      <w:bookmarkEnd w:id="74"/>
      <w:bookmarkEnd w:id="75"/>
      <w:bookmarkEnd w:id="76"/>
      <w:bookmarkEnd w:id="77"/>
    </w:p>
    <w:tbl>
      <w:tblPr>
        <w:tblStyle w:val="43"/>
        <w:tblW w:w="843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fixed"/>
        <w:tblCellMar>
          <w:top w:w="0" w:type="dxa"/>
          <w:left w:w="108" w:type="dxa"/>
          <w:bottom w:w="0" w:type="dxa"/>
          <w:right w:w="108" w:type="dxa"/>
        </w:tblCellMar>
      </w:tblPr>
      <w:tblGrid>
        <w:gridCol w:w="401"/>
        <w:gridCol w:w="845"/>
        <w:gridCol w:w="1057"/>
        <w:gridCol w:w="614"/>
        <w:gridCol w:w="5521"/>
      </w:tblGrid>
      <w:tr w14:paraId="1066BA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1037" w:hRule="atLeast"/>
          <w:jc w:val="center"/>
        </w:trPr>
        <w:tc>
          <w:tcPr>
            <w:tcW w:w="401" w:type="dxa"/>
            <w:tcBorders>
              <w:tl2br w:val="nil"/>
              <w:tr2bl w:val="nil"/>
            </w:tcBorders>
            <w:shd w:val="clear" w:color="000000" w:fill="FFFFFF"/>
            <w:vAlign w:val="center"/>
          </w:tcPr>
          <w:p w14:paraId="122EA37D">
            <w:pPr>
              <w:autoSpaceDE w:val="0"/>
              <w:autoSpaceDN w:val="0"/>
              <w:spacing w:line="500" w:lineRule="exact"/>
              <w:jc w:val="center"/>
              <w:rPr>
                <w:rFonts w:ascii="宋体" w:hAnsi="宋体" w:cs="宋体"/>
                <w:b/>
                <w:bCs/>
                <w:sz w:val="24"/>
                <w:szCs w:val="24"/>
                <w:lang w:val="zh-CN"/>
              </w:rPr>
            </w:pPr>
            <w:r>
              <w:rPr>
                <w:rFonts w:hint="eastAsia" w:ascii="宋体" w:hAnsi="宋体" w:cs="宋体"/>
                <w:b/>
                <w:bCs/>
                <w:sz w:val="24"/>
                <w:szCs w:val="24"/>
                <w:lang w:val="zh-CN"/>
              </w:rPr>
              <w:t>序号</w:t>
            </w:r>
          </w:p>
        </w:tc>
        <w:tc>
          <w:tcPr>
            <w:tcW w:w="845" w:type="dxa"/>
            <w:tcBorders>
              <w:tl2br w:val="nil"/>
              <w:tr2bl w:val="nil"/>
            </w:tcBorders>
            <w:shd w:val="clear" w:color="000000" w:fill="FFFFFF"/>
            <w:vAlign w:val="center"/>
          </w:tcPr>
          <w:p w14:paraId="2242C07D">
            <w:pPr>
              <w:autoSpaceDE w:val="0"/>
              <w:autoSpaceDN w:val="0"/>
              <w:spacing w:line="500" w:lineRule="exact"/>
              <w:jc w:val="center"/>
              <w:rPr>
                <w:rFonts w:ascii="宋体" w:hAnsi="宋体" w:cs="宋体"/>
                <w:b/>
                <w:bCs/>
                <w:sz w:val="24"/>
                <w:szCs w:val="24"/>
                <w:lang w:val="zh-CN"/>
              </w:rPr>
            </w:pPr>
            <w:r>
              <w:rPr>
                <w:rFonts w:hint="eastAsia" w:ascii="宋体" w:hAnsi="宋体" w:cs="宋体"/>
                <w:b/>
                <w:bCs/>
                <w:sz w:val="24"/>
                <w:szCs w:val="24"/>
                <w:lang w:val="zh-CN"/>
              </w:rPr>
              <w:t>评审项</w:t>
            </w:r>
          </w:p>
        </w:tc>
        <w:tc>
          <w:tcPr>
            <w:tcW w:w="1057" w:type="dxa"/>
            <w:tcBorders>
              <w:tl2br w:val="nil"/>
              <w:tr2bl w:val="nil"/>
            </w:tcBorders>
            <w:shd w:val="clear" w:color="000000" w:fill="FFFFFF"/>
            <w:vAlign w:val="center"/>
          </w:tcPr>
          <w:p w14:paraId="75DF3939">
            <w:pPr>
              <w:autoSpaceDE w:val="0"/>
              <w:autoSpaceDN w:val="0"/>
              <w:spacing w:line="500" w:lineRule="exact"/>
              <w:jc w:val="center"/>
              <w:rPr>
                <w:rFonts w:ascii="宋体" w:hAnsi="宋体" w:cs="宋体"/>
                <w:sz w:val="24"/>
                <w:szCs w:val="24"/>
                <w:lang w:val="zh-CN"/>
              </w:rPr>
            </w:pPr>
            <w:r>
              <w:rPr>
                <w:rFonts w:hint="eastAsia" w:ascii="宋体" w:hAnsi="宋体" w:cs="宋体"/>
                <w:b/>
                <w:bCs/>
                <w:sz w:val="24"/>
                <w:szCs w:val="24"/>
                <w:lang w:val="zh-CN"/>
              </w:rPr>
              <w:t>评审内容</w:t>
            </w:r>
          </w:p>
        </w:tc>
        <w:tc>
          <w:tcPr>
            <w:tcW w:w="614" w:type="dxa"/>
            <w:tcBorders>
              <w:tl2br w:val="nil"/>
              <w:tr2bl w:val="nil"/>
            </w:tcBorders>
            <w:shd w:val="clear" w:color="000000" w:fill="FFFFFF"/>
            <w:vAlign w:val="center"/>
          </w:tcPr>
          <w:p w14:paraId="0FA33A4B">
            <w:pPr>
              <w:autoSpaceDE w:val="0"/>
              <w:autoSpaceDN w:val="0"/>
              <w:spacing w:line="500" w:lineRule="exact"/>
              <w:jc w:val="center"/>
              <w:rPr>
                <w:rFonts w:ascii="宋体" w:hAnsi="宋体" w:cs="宋体"/>
                <w:sz w:val="24"/>
                <w:szCs w:val="24"/>
                <w:lang w:val="zh-CN"/>
              </w:rPr>
            </w:pPr>
            <w:r>
              <w:rPr>
                <w:rFonts w:hint="eastAsia" w:ascii="宋体" w:hAnsi="宋体" w:cs="宋体"/>
                <w:b/>
                <w:bCs/>
                <w:sz w:val="24"/>
                <w:szCs w:val="24"/>
                <w:lang w:val="zh-CN"/>
              </w:rPr>
              <w:t>分值</w:t>
            </w:r>
          </w:p>
        </w:tc>
        <w:tc>
          <w:tcPr>
            <w:tcW w:w="5521" w:type="dxa"/>
            <w:tcBorders>
              <w:tl2br w:val="nil"/>
              <w:tr2bl w:val="nil"/>
            </w:tcBorders>
            <w:shd w:val="clear" w:color="000000" w:fill="FFFFFF"/>
            <w:vAlign w:val="center"/>
          </w:tcPr>
          <w:p w14:paraId="04000905">
            <w:pPr>
              <w:autoSpaceDE w:val="0"/>
              <w:autoSpaceDN w:val="0"/>
              <w:spacing w:line="500" w:lineRule="exact"/>
              <w:jc w:val="center"/>
              <w:rPr>
                <w:rFonts w:ascii="宋体" w:hAnsi="宋体" w:cs="宋体"/>
                <w:sz w:val="24"/>
                <w:szCs w:val="24"/>
                <w:lang w:val="zh-CN"/>
              </w:rPr>
            </w:pPr>
            <w:r>
              <w:rPr>
                <w:rFonts w:hint="eastAsia" w:ascii="宋体" w:hAnsi="宋体" w:cs="宋体"/>
                <w:b/>
                <w:bCs/>
                <w:sz w:val="24"/>
                <w:szCs w:val="24"/>
                <w:lang w:val="zh-CN"/>
              </w:rPr>
              <w:t>评审标准</w:t>
            </w:r>
          </w:p>
        </w:tc>
      </w:tr>
      <w:tr w14:paraId="483070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1703" w:hRule="atLeast"/>
          <w:jc w:val="center"/>
        </w:trPr>
        <w:tc>
          <w:tcPr>
            <w:tcW w:w="401" w:type="dxa"/>
            <w:vMerge w:val="restart"/>
            <w:tcBorders>
              <w:tl2br w:val="nil"/>
              <w:tr2bl w:val="nil"/>
            </w:tcBorders>
            <w:shd w:val="clear" w:color="000000" w:fill="FFFFFF"/>
            <w:vAlign w:val="center"/>
          </w:tcPr>
          <w:p w14:paraId="4FFB03F1">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1</w:t>
            </w:r>
          </w:p>
        </w:tc>
        <w:tc>
          <w:tcPr>
            <w:tcW w:w="845" w:type="dxa"/>
            <w:vMerge w:val="restart"/>
            <w:tcBorders>
              <w:tl2br w:val="nil"/>
              <w:tr2bl w:val="nil"/>
            </w:tcBorders>
            <w:shd w:val="clear" w:color="000000" w:fill="FFFFFF"/>
            <w:vAlign w:val="center"/>
          </w:tcPr>
          <w:p w14:paraId="6BD3223E">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商务部分（</w:t>
            </w:r>
            <w:r>
              <w:rPr>
                <w:rFonts w:hint="eastAsia" w:ascii="宋体" w:hAnsi="宋体" w:cs="宋体"/>
                <w:sz w:val="24"/>
                <w:szCs w:val="24"/>
                <w:lang w:val="en-US" w:eastAsia="zh-CN"/>
              </w:rPr>
              <w:t>28</w:t>
            </w:r>
            <w:r>
              <w:rPr>
                <w:rFonts w:hint="eastAsia" w:ascii="宋体" w:hAnsi="宋体" w:cs="宋体"/>
                <w:sz w:val="24"/>
                <w:szCs w:val="24"/>
                <w:lang w:val="zh-CN"/>
              </w:rPr>
              <w:t>分）</w:t>
            </w:r>
          </w:p>
        </w:tc>
        <w:tc>
          <w:tcPr>
            <w:tcW w:w="1057" w:type="dxa"/>
            <w:tcBorders>
              <w:tl2br w:val="nil"/>
              <w:tr2bl w:val="nil"/>
            </w:tcBorders>
            <w:shd w:val="clear" w:color="000000" w:fill="FFFFFF"/>
            <w:vAlign w:val="center"/>
          </w:tcPr>
          <w:p w14:paraId="1DD5A1BB">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供应商</w:t>
            </w:r>
          </w:p>
          <w:p w14:paraId="27AA4A7E">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业绩</w:t>
            </w:r>
          </w:p>
        </w:tc>
        <w:tc>
          <w:tcPr>
            <w:tcW w:w="614" w:type="dxa"/>
            <w:tcBorders>
              <w:tl2br w:val="nil"/>
              <w:tr2bl w:val="nil"/>
            </w:tcBorders>
            <w:shd w:val="clear" w:color="000000" w:fill="FFFFFF"/>
            <w:vAlign w:val="center"/>
          </w:tcPr>
          <w:p w14:paraId="4AF88928">
            <w:pPr>
              <w:spacing w:line="5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5521" w:type="dxa"/>
            <w:tcBorders>
              <w:tl2br w:val="nil"/>
              <w:tr2bl w:val="nil"/>
            </w:tcBorders>
            <w:shd w:val="clear" w:color="000000" w:fill="FFFFFF"/>
            <w:vAlign w:val="center"/>
          </w:tcPr>
          <w:p w14:paraId="3BB2A503">
            <w:pPr>
              <w:spacing w:line="500" w:lineRule="exact"/>
              <w:jc w:val="left"/>
              <w:rPr>
                <w:rFonts w:ascii="宋体" w:hAnsi="宋体" w:cs="宋体"/>
                <w:sz w:val="24"/>
                <w:szCs w:val="24"/>
                <w:lang w:val="zh-CN"/>
              </w:rPr>
            </w:pPr>
            <w:r>
              <w:rPr>
                <w:rFonts w:hint="eastAsia" w:ascii="宋体" w:hAnsi="宋体" w:cs="宋体"/>
                <w:sz w:val="24"/>
                <w:szCs w:val="24"/>
                <w:lang w:val="zh-CN"/>
              </w:rPr>
              <w:t>供应商承担过类似项目业绩，提供一项近</w:t>
            </w:r>
            <w:r>
              <w:rPr>
                <w:rFonts w:hint="eastAsia" w:ascii="宋体" w:hAnsi="宋体" w:cs="宋体"/>
                <w:sz w:val="24"/>
                <w:szCs w:val="24"/>
              </w:rPr>
              <w:t>三</w:t>
            </w:r>
            <w:r>
              <w:rPr>
                <w:rFonts w:hint="eastAsia" w:ascii="宋体" w:hAnsi="宋体" w:cs="宋体"/>
                <w:sz w:val="24"/>
                <w:szCs w:val="24"/>
                <w:lang w:val="zh-CN"/>
              </w:rPr>
              <w:t>年（20</w:t>
            </w:r>
            <w:r>
              <w:rPr>
                <w:rFonts w:hint="eastAsia" w:ascii="宋体" w:hAnsi="宋体" w:cs="宋体"/>
                <w:sz w:val="24"/>
                <w:szCs w:val="24"/>
              </w:rPr>
              <w:t>22</w:t>
            </w:r>
            <w:r>
              <w:rPr>
                <w:rFonts w:hint="eastAsia" w:ascii="宋体" w:hAnsi="宋体" w:cs="宋体"/>
                <w:sz w:val="24"/>
                <w:szCs w:val="24"/>
                <w:lang w:val="zh-CN"/>
              </w:rPr>
              <w:t>年1月1日至今）</w:t>
            </w:r>
            <w:r>
              <w:rPr>
                <w:rFonts w:hint="eastAsia" w:ascii="宋体" w:hAnsi="宋体" w:cs="宋体"/>
                <w:color w:val="000000" w:themeColor="text1"/>
                <w:sz w:val="24"/>
                <w:szCs w:val="24"/>
                <w:lang w:val="zh-CN"/>
                <w14:textFill>
                  <w14:solidFill>
                    <w14:schemeClr w14:val="tx1"/>
                  </w14:solidFill>
                </w14:textFill>
              </w:rPr>
              <w:t>有效业绩得</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分，</w:t>
            </w:r>
            <w:r>
              <w:rPr>
                <w:rFonts w:hint="eastAsia" w:ascii="宋体" w:hAnsi="宋体" w:cs="宋体"/>
                <w:sz w:val="24"/>
                <w:szCs w:val="24"/>
              </w:rPr>
              <w:t>最多得</w:t>
            </w:r>
            <w:r>
              <w:rPr>
                <w:rFonts w:hint="eastAsia" w:ascii="宋体" w:hAnsi="宋体" w:cs="宋体"/>
                <w:sz w:val="24"/>
                <w:szCs w:val="24"/>
                <w:lang w:val="en-US" w:eastAsia="zh-CN"/>
              </w:rPr>
              <w:t>10</w:t>
            </w:r>
            <w:r>
              <w:rPr>
                <w:rFonts w:hint="eastAsia" w:ascii="宋体" w:hAnsi="宋体" w:cs="宋体"/>
                <w:sz w:val="24"/>
                <w:szCs w:val="24"/>
              </w:rPr>
              <w:t>分。</w:t>
            </w:r>
          </w:p>
          <w:p w14:paraId="4F7149FE">
            <w:pPr>
              <w:spacing w:line="500" w:lineRule="exact"/>
              <w:jc w:val="left"/>
              <w:rPr>
                <w:rFonts w:ascii="宋体" w:hAnsi="宋体" w:cs="宋体"/>
                <w:sz w:val="24"/>
                <w:szCs w:val="24"/>
                <w:lang w:val="zh-CN"/>
              </w:rPr>
            </w:pPr>
            <w:r>
              <w:rPr>
                <w:rFonts w:hint="eastAsia" w:ascii="宋体" w:hAnsi="宋体" w:cs="宋体"/>
                <w:b/>
                <w:bCs/>
                <w:sz w:val="24"/>
                <w:szCs w:val="24"/>
                <w:lang w:val="zh-CN"/>
              </w:rPr>
              <w:t>注：业绩证明材料提供合同</w:t>
            </w:r>
            <w:r>
              <w:rPr>
                <w:rFonts w:hint="eastAsia" w:ascii="宋体" w:hAnsi="宋体" w:cs="宋体"/>
                <w:b/>
                <w:bCs/>
                <w:sz w:val="24"/>
                <w:szCs w:val="24"/>
              </w:rPr>
              <w:t>或</w:t>
            </w:r>
            <w:r>
              <w:rPr>
                <w:rFonts w:hint="eastAsia" w:ascii="宋体" w:hAnsi="宋体" w:cs="宋体"/>
                <w:b/>
                <w:bCs/>
                <w:sz w:val="24"/>
                <w:szCs w:val="24"/>
                <w:lang w:val="zh-CN"/>
              </w:rPr>
              <w:t>中标通知书（加盖单位公章）。</w:t>
            </w:r>
          </w:p>
        </w:tc>
      </w:tr>
      <w:tr w14:paraId="1CAE0C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553" w:hRule="atLeast"/>
          <w:jc w:val="center"/>
        </w:trPr>
        <w:tc>
          <w:tcPr>
            <w:tcW w:w="401" w:type="dxa"/>
            <w:vMerge w:val="continue"/>
            <w:tcBorders>
              <w:tl2br w:val="nil"/>
              <w:tr2bl w:val="nil"/>
            </w:tcBorders>
            <w:shd w:val="clear" w:color="000000" w:fill="FFFFFF"/>
            <w:vAlign w:val="center"/>
          </w:tcPr>
          <w:p w14:paraId="05517B24">
            <w:pPr>
              <w:autoSpaceDE w:val="0"/>
              <w:autoSpaceDN w:val="0"/>
              <w:spacing w:line="500" w:lineRule="exact"/>
              <w:jc w:val="center"/>
              <w:rPr>
                <w:rFonts w:ascii="宋体" w:hAnsi="宋体" w:cs="宋体"/>
                <w:sz w:val="24"/>
                <w:szCs w:val="24"/>
                <w:lang w:val="zh-CN"/>
              </w:rPr>
            </w:pPr>
          </w:p>
        </w:tc>
        <w:tc>
          <w:tcPr>
            <w:tcW w:w="845" w:type="dxa"/>
            <w:vMerge w:val="continue"/>
            <w:tcBorders>
              <w:tl2br w:val="nil"/>
              <w:tr2bl w:val="nil"/>
            </w:tcBorders>
            <w:shd w:val="clear" w:color="000000" w:fill="FFFFFF"/>
            <w:vAlign w:val="center"/>
          </w:tcPr>
          <w:p w14:paraId="21EDD1E5">
            <w:pPr>
              <w:autoSpaceDE w:val="0"/>
              <w:autoSpaceDN w:val="0"/>
              <w:spacing w:line="500" w:lineRule="exact"/>
              <w:jc w:val="center"/>
              <w:rPr>
                <w:rFonts w:ascii="宋体" w:hAnsi="宋体" w:cs="宋体"/>
                <w:sz w:val="24"/>
                <w:szCs w:val="24"/>
                <w:lang w:val="zh-CN"/>
              </w:rPr>
            </w:pPr>
          </w:p>
        </w:tc>
        <w:tc>
          <w:tcPr>
            <w:tcW w:w="1057" w:type="dxa"/>
            <w:tcBorders>
              <w:tl2br w:val="nil"/>
              <w:tr2bl w:val="nil"/>
            </w:tcBorders>
            <w:shd w:val="clear" w:color="000000" w:fill="FFFFFF"/>
            <w:vAlign w:val="center"/>
          </w:tcPr>
          <w:p w14:paraId="3B9A1269">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服务</w:t>
            </w:r>
          </w:p>
          <w:p w14:paraId="20C12648">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团队</w:t>
            </w:r>
          </w:p>
        </w:tc>
        <w:tc>
          <w:tcPr>
            <w:tcW w:w="614" w:type="dxa"/>
            <w:tcBorders>
              <w:tl2br w:val="nil"/>
              <w:tr2bl w:val="nil"/>
            </w:tcBorders>
            <w:shd w:val="clear" w:color="000000" w:fill="FFFFFF"/>
            <w:vAlign w:val="center"/>
          </w:tcPr>
          <w:p w14:paraId="2CE64D5B">
            <w:pPr>
              <w:spacing w:line="500" w:lineRule="exact"/>
              <w:jc w:val="center"/>
              <w:rPr>
                <w:rFonts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6</w:t>
            </w:r>
          </w:p>
        </w:tc>
        <w:tc>
          <w:tcPr>
            <w:tcW w:w="5521" w:type="dxa"/>
            <w:tcBorders>
              <w:tl2br w:val="nil"/>
              <w:tr2bl w:val="nil"/>
            </w:tcBorders>
            <w:shd w:val="clear" w:color="000000" w:fill="FFFFFF"/>
            <w:vAlign w:val="center"/>
          </w:tcPr>
          <w:p w14:paraId="1A32748D">
            <w:pPr>
              <w:spacing w:line="500" w:lineRule="exact"/>
              <w:jc w:val="left"/>
              <w:rPr>
                <w:rFonts w:ascii="宋体" w:hAnsi="宋体" w:cs="宋体"/>
                <w:b/>
                <w:bCs/>
                <w:color w:val="0D0D0D" w:themeColor="text1" w:themeTint="F2"/>
                <w:sz w:val="24"/>
                <w:szCs w:val="24"/>
                <w:lang w:val="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供应商在本地机构有服务工程师，通过原厂云计算、云服务或大数据等相关认证证书，提供服务工程师本地在职证明及认证证书复印件，每提供</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人的证明材料得</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分，共计</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6</w:t>
            </w:r>
            <w:r>
              <w:rPr>
                <w:rFonts w:hint="eastAsia" w:ascii="宋体" w:hAnsi="宋体" w:cs="宋体"/>
                <w:color w:val="0D0D0D" w:themeColor="text1" w:themeTint="F2"/>
                <w:sz w:val="24"/>
                <w:szCs w:val="24"/>
                <w:lang w:val="zh-CN"/>
                <w14:textFill>
                  <w14:solidFill>
                    <w14:schemeClr w14:val="tx1">
                      <w14:lumMod w14:val="95000"/>
                      <w14:lumOff w14:val="5000"/>
                    </w14:schemeClr>
                  </w14:solidFill>
                </w14:textFill>
              </w:rPr>
              <w:t>分。</w:t>
            </w:r>
          </w:p>
        </w:tc>
      </w:tr>
      <w:tr w14:paraId="17DBF4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73" w:hRule="atLeast"/>
          <w:jc w:val="center"/>
        </w:trPr>
        <w:tc>
          <w:tcPr>
            <w:tcW w:w="401" w:type="dxa"/>
            <w:vMerge w:val="continue"/>
            <w:tcBorders>
              <w:bottom w:val="single" w:color="auto" w:sz="4" w:space="0"/>
              <w:tl2br w:val="nil"/>
              <w:tr2bl w:val="nil"/>
            </w:tcBorders>
            <w:shd w:val="clear" w:color="000000" w:fill="FFFFFF"/>
            <w:vAlign w:val="center"/>
          </w:tcPr>
          <w:p w14:paraId="5C247A6D">
            <w:pPr>
              <w:autoSpaceDE w:val="0"/>
              <w:autoSpaceDN w:val="0"/>
              <w:spacing w:line="500" w:lineRule="exact"/>
              <w:jc w:val="center"/>
              <w:rPr>
                <w:rFonts w:ascii="宋体" w:hAnsi="宋体" w:cs="宋体"/>
                <w:sz w:val="24"/>
                <w:szCs w:val="24"/>
                <w:lang w:val="zh-CN"/>
              </w:rPr>
            </w:pPr>
          </w:p>
        </w:tc>
        <w:tc>
          <w:tcPr>
            <w:tcW w:w="845" w:type="dxa"/>
            <w:vMerge w:val="continue"/>
            <w:tcBorders>
              <w:bottom w:val="single" w:color="auto" w:sz="4" w:space="0"/>
              <w:tl2br w:val="nil"/>
              <w:tr2bl w:val="nil"/>
            </w:tcBorders>
            <w:shd w:val="clear" w:color="000000" w:fill="FFFFFF"/>
            <w:vAlign w:val="center"/>
          </w:tcPr>
          <w:p w14:paraId="7E799570">
            <w:pPr>
              <w:autoSpaceDE w:val="0"/>
              <w:autoSpaceDN w:val="0"/>
              <w:spacing w:line="500" w:lineRule="exact"/>
              <w:jc w:val="center"/>
              <w:rPr>
                <w:rFonts w:ascii="宋体" w:hAnsi="宋体" w:cs="宋体"/>
                <w:sz w:val="24"/>
                <w:szCs w:val="24"/>
                <w:lang w:val="zh-CN"/>
              </w:rPr>
            </w:pPr>
          </w:p>
        </w:tc>
        <w:tc>
          <w:tcPr>
            <w:tcW w:w="1057" w:type="dxa"/>
            <w:tcBorders>
              <w:tl2br w:val="nil"/>
              <w:tr2bl w:val="nil"/>
            </w:tcBorders>
            <w:shd w:val="clear" w:color="000000" w:fill="FFFFFF"/>
            <w:vAlign w:val="center"/>
          </w:tcPr>
          <w:p w14:paraId="1966F4D5">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供应商、云</w:t>
            </w:r>
          </w:p>
          <w:p w14:paraId="1DCB4EB2">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zh-CN"/>
              </w:rPr>
              <w:t>服务商、产品证书</w:t>
            </w:r>
          </w:p>
        </w:tc>
        <w:tc>
          <w:tcPr>
            <w:tcW w:w="614" w:type="dxa"/>
            <w:tcBorders>
              <w:tl2br w:val="nil"/>
              <w:tr2bl w:val="nil"/>
            </w:tcBorders>
            <w:shd w:val="clear" w:color="000000" w:fill="FFFFFF"/>
            <w:vAlign w:val="center"/>
          </w:tcPr>
          <w:p w14:paraId="1B96C8CD">
            <w:pPr>
              <w:spacing w:line="50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2</w:t>
            </w:r>
          </w:p>
        </w:tc>
        <w:tc>
          <w:tcPr>
            <w:tcW w:w="5521" w:type="dxa"/>
            <w:tcBorders>
              <w:tl2br w:val="nil"/>
              <w:tr2bl w:val="nil"/>
            </w:tcBorders>
            <w:shd w:val="clear" w:color="000000" w:fill="FFFFFF"/>
            <w:vAlign w:val="center"/>
          </w:tcPr>
          <w:p w14:paraId="02A2148D">
            <w:pPr>
              <w:numPr>
                <w:ilvl w:val="0"/>
                <w:numId w:val="7"/>
              </w:numPr>
              <w:spacing w:line="500" w:lineRule="exact"/>
              <w:jc w:val="left"/>
              <w:rPr>
                <w:rFonts w:ascii="宋体" w:hAnsi="宋体" w:cs="宋体"/>
                <w:color w:val="0D0D0D" w:themeColor="text1" w:themeTint="F2"/>
                <w:sz w:val="24"/>
                <w:szCs w:val="24"/>
                <w14:textFill>
                  <w14:solidFill>
                    <w14:schemeClr w14:val="tx1">
                      <w14:lumMod w14:val="95000"/>
                      <w14:lumOff w14:val="5000"/>
                    </w14:schemeClr>
                  </w14:solidFill>
                </w14:textFill>
              </w:rPr>
            </w:pPr>
            <w:r>
              <w:rPr>
                <w:rFonts w:ascii="宋体" w:hAnsi="宋体" w:cs="宋体"/>
                <w:color w:val="0D0D0D" w:themeColor="text1" w:themeTint="F2"/>
                <w:sz w:val="24"/>
                <w:szCs w:val="24"/>
                <w14:textFill>
                  <w14:solidFill>
                    <w14:schemeClr w14:val="tx1">
                      <w14:lumMod w14:val="95000"/>
                      <w14:lumOff w14:val="5000"/>
                    </w14:schemeClr>
                  </w14:solidFill>
                </w14:textFill>
              </w:rPr>
              <w:t>具备可信云-云 Web 应用防火墙安全能力检验证书, 得</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2</w:t>
            </w:r>
            <w:r>
              <w:rPr>
                <w:rFonts w:ascii="宋体" w:hAnsi="宋体" w:cs="宋体"/>
                <w:color w:val="0D0D0D" w:themeColor="text1" w:themeTint="F2"/>
                <w:sz w:val="24"/>
                <w:szCs w:val="24"/>
                <w14:textFill>
                  <w14:solidFill>
                    <w14:schemeClr w14:val="tx1">
                      <w14:lumMod w14:val="95000"/>
                      <w14:lumOff w14:val="5000"/>
                    </w14:schemeClr>
                  </w14:solidFill>
                </w14:textFill>
              </w:rPr>
              <w:t>分</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w:t>
            </w:r>
          </w:p>
          <w:p w14:paraId="72990FF8">
            <w:pPr>
              <w:numPr>
                <w:ilvl w:val="0"/>
                <w:numId w:val="7"/>
              </w:numPr>
              <w:spacing w:line="500" w:lineRule="exact"/>
              <w:jc w:val="left"/>
              <w:rPr>
                <w:rFonts w:ascii="宋体" w:hAnsi="宋体" w:cs="宋体"/>
                <w:color w:val="0D0D0D" w:themeColor="text1" w:themeTint="F2"/>
                <w:sz w:val="24"/>
                <w:szCs w:val="24"/>
                <w:lang w:val="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具备可信云-块存储服务能力检验证书，得2分。</w:t>
            </w:r>
          </w:p>
          <w:p w14:paraId="772F8CC8">
            <w:pPr>
              <w:numPr>
                <w:ilvl w:val="0"/>
                <w:numId w:val="7"/>
              </w:numPr>
              <w:spacing w:line="500" w:lineRule="exact"/>
              <w:ind w:left="0" w:leftChars="0" w:firstLine="0" w:firstLineChars="0"/>
              <w:jc w:val="left"/>
              <w:rPr>
                <w:rFonts w:hint="eastAsia"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具备</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云服务安全能力检验证书-弹性云主机</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，得</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2分。</w:t>
            </w:r>
          </w:p>
          <w:p w14:paraId="1781A999">
            <w:pPr>
              <w:numPr>
                <w:ilvl w:val="0"/>
                <w:numId w:val="7"/>
              </w:numPr>
              <w:spacing w:line="500" w:lineRule="exact"/>
              <w:ind w:left="0" w:leftChars="0" w:firstLine="0" w:firstLineChars="0"/>
              <w:jc w:val="left"/>
              <w:rPr>
                <w:rFonts w:hint="eastAsia"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具备</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云服务安全能力检验证书-块存储</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，得</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2分。</w:t>
            </w:r>
          </w:p>
          <w:p w14:paraId="543409C3">
            <w:pPr>
              <w:numPr>
                <w:ilvl w:val="0"/>
                <w:numId w:val="7"/>
              </w:numPr>
              <w:spacing w:line="500" w:lineRule="exact"/>
              <w:ind w:left="0" w:leftChars="0" w:firstLine="0" w:firstLineChars="0"/>
              <w:jc w:val="left"/>
              <w:rPr>
                <w:rFonts w:hint="eastAsia"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云服务通过等级等保测评</w:t>
            </w:r>
            <w:r>
              <w:rPr>
                <w:rFonts w:hint="eastAsia" w:ascii="宋体" w:hAnsi="宋体" w:cs="宋体"/>
                <w:color w:val="0D0D0D" w:themeColor="text1" w:themeTint="F2"/>
                <w:sz w:val="24"/>
                <w:szCs w:val="24"/>
                <w:lang w:eastAsia="zh-CN"/>
                <w14:textFill>
                  <w14:solidFill>
                    <w14:schemeClr w14:val="tx1">
                      <w14:lumMod w14:val="95000"/>
                      <w14:lumOff w14:val="5000"/>
                    </w14:schemeClr>
                  </w14:solidFill>
                </w14:textFill>
              </w:rPr>
              <w:t>提供证书，得</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2分。</w:t>
            </w:r>
          </w:p>
          <w:p w14:paraId="0C0587E1">
            <w:pPr>
              <w:numPr>
                <w:ilvl w:val="0"/>
                <w:numId w:val="7"/>
              </w:numPr>
              <w:spacing w:line="500" w:lineRule="exact"/>
              <w:ind w:left="0" w:leftChars="0" w:firstLine="0" w:firstLineChars="0"/>
              <w:jc w:val="left"/>
              <w:rPr>
                <w:rFonts w:hint="eastAsia" w:ascii="宋体" w:hAnsi="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cs="宋体"/>
                <w:color w:val="0D0D0D" w:themeColor="text1" w:themeTint="F2"/>
                <w:sz w:val="24"/>
                <w:szCs w:val="24"/>
                <w14:textFill>
                  <w14:solidFill>
                    <w14:schemeClr w14:val="tx1">
                      <w14:lumMod w14:val="95000"/>
                      <w14:lumOff w14:val="5000"/>
                    </w14:schemeClr>
                  </w14:solidFill>
                </w14:textFill>
              </w:rPr>
              <w:t>供应商或云厂商具有互联网数据中心业务许可证（IDC），得2分。</w:t>
            </w:r>
          </w:p>
        </w:tc>
      </w:tr>
      <w:tr w14:paraId="5B9610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531" w:hRule="atLeast"/>
          <w:jc w:val="center"/>
        </w:trPr>
        <w:tc>
          <w:tcPr>
            <w:tcW w:w="401" w:type="dxa"/>
            <w:tcBorders>
              <w:top w:val="single" w:color="auto" w:sz="4" w:space="0"/>
              <w:tl2br w:val="nil"/>
              <w:tr2bl w:val="nil"/>
            </w:tcBorders>
            <w:shd w:val="clear" w:color="000000" w:fill="FFFFFF"/>
            <w:vAlign w:val="center"/>
          </w:tcPr>
          <w:p w14:paraId="6C4B5A46">
            <w:pPr>
              <w:autoSpaceDE w:val="0"/>
              <w:autoSpaceDN w:val="0"/>
              <w:spacing w:line="500" w:lineRule="exact"/>
              <w:jc w:val="center"/>
              <w:rPr>
                <w:rFonts w:ascii="宋体" w:hAnsi="宋体" w:cs="宋体"/>
                <w:sz w:val="24"/>
                <w:szCs w:val="24"/>
                <w:lang w:val="zh-CN"/>
              </w:rPr>
            </w:pPr>
            <w:r>
              <w:rPr>
                <w:rFonts w:hint="eastAsia" w:ascii="宋体" w:hAnsi="宋体" w:cs="宋体"/>
                <w:sz w:val="24"/>
                <w:szCs w:val="24"/>
                <w:lang w:val="en-US" w:eastAsia="zh-CN"/>
              </w:rPr>
              <w:t>2</w:t>
            </w:r>
          </w:p>
        </w:tc>
        <w:tc>
          <w:tcPr>
            <w:tcW w:w="845" w:type="dxa"/>
            <w:tcBorders>
              <w:top w:val="single" w:color="auto" w:sz="4" w:space="0"/>
              <w:tl2br w:val="nil"/>
              <w:tr2bl w:val="nil"/>
            </w:tcBorders>
            <w:shd w:val="clear" w:color="000000" w:fill="FFFFFF"/>
            <w:vAlign w:val="center"/>
          </w:tcPr>
          <w:p w14:paraId="21D32EA9">
            <w:pPr>
              <w:autoSpaceDE w:val="0"/>
              <w:autoSpaceDN w:val="0"/>
              <w:spacing w:line="500" w:lineRule="exact"/>
              <w:jc w:val="center"/>
              <w:rPr>
                <w:rFonts w:ascii="宋体" w:hAnsi="宋体" w:cs="宋体"/>
                <w:sz w:val="24"/>
                <w:szCs w:val="24"/>
              </w:rPr>
            </w:pPr>
            <w:r>
              <w:rPr>
                <w:rFonts w:hint="eastAsia" w:ascii="宋体" w:hAnsi="宋体" w:cs="宋体"/>
                <w:sz w:val="24"/>
                <w:szCs w:val="24"/>
                <w:lang w:eastAsia="zh-CN"/>
              </w:rPr>
              <w:t>技术部分（</w:t>
            </w:r>
            <w:r>
              <w:rPr>
                <w:rFonts w:hint="eastAsia" w:ascii="宋体" w:hAnsi="宋体" w:cs="宋体"/>
                <w:sz w:val="24"/>
                <w:szCs w:val="24"/>
                <w:lang w:val="en-US" w:eastAsia="zh-CN"/>
              </w:rPr>
              <w:t>62分</w:t>
            </w:r>
            <w:r>
              <w:rPr>
                <w:rFonts w:hint="eastAsia" w:ascii="宋体" w:hAnsi="宋体" w:cs="宋体"/>
                <w:sz w:val="24"/>
                <w:szCs w:val="24"/>
                <w:lang w:eastAsia="zh-CN"/>
              </w:rPr>
              <w:t>）</w:t>
            </w:r>
          </w:p>
        </w:tc>
        <w:tc>
          <w:tcPr>
            <w:tcW w:w="1057" w:type="dxa"/>
            <w:tcBorders>
              <w:tl2br w:val="nil"/>
              <w:tr2bl w:val="nil"/>
            </w:tcBorders>
            <w:shd w:val="clear" w:color="000000" w:fill="FFFFFF"/>
            <w:vAlign w:val="center"/>
          </w:tcPr>
          <w:p w14:paraId="3DB1CD5B">
            <w:pPr>
              <w:spacing w:line="500" w:lineRule="exact"/>
              <w:jc w:val="left"/>
              <w:rPr>
                <w:rFonts w:ascii="宋体" w:hAnsi="宋体" w:cs="宋体"/>
                <w:sz w:val="24"/>
                <w:szCs w:val="24"/>
                <w:highlight w:val="yellow"/>
                <w:lang w:val="zh-CN"/>
              </w:rPr>
            </w:pPr>
            <w:r>
              <w:rPr>
                <w:rFonts w:hint="eastAsia" w:ascii="宋体" w:hAnsi="宋体" w:cs="宋体"/>
                <w:sz w:val="24"/>
                <w:szCs w:val="24"/>
                <w:highlight w:val="none"/>
                <w:lang w:val="zh-CN"/>
              </w:rPr>
              <w:t>产品技术参数</w:t>
            </w:r>
          </w:p>
        </w:tc>
        <w:tc>
          <w:tcPr>
            <w:tcW w:w="614" w:type="dxa"/>
            <w:tcBorders>
              <w:tl2br w:val="nil"/>
              <w:tr2bl w:val="nil"/>
            </w:tcBorders>
            <w:shd w:val="clear" w:color="000000" w:fill="FFFFFF"/>
            <w:vAlign w:val="center"/>
          </w:tcPr>
          <w:p w14:paraId="691FEC3B">
            <w:pPr>
              <w:spacing w:line="500" w:lineRule="exact"/>
              <w:jc w:val="center"/>
              <w:rPr>
                <w:rFonts w:ascii="宋体" w:hAnsi="宋体" w:cs="宋体"/>
                <w:sz w:val="24"/>
                <w:szCs w:val="24"/>
                <w:highlight w:val="yellow"/>
              </w:rPr>
            </w:pP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30</w:t>
            </w:r>
          </w:p>
        </w:tc>
        <w:tc>
          <w:tcPr>
            <w:tcW w:w="5521" w:type="dxa"/>
            <w:tcBorders>
              <w:tl2br w:val="nil"/>
              <w:tr2bl w:val="nil"/>
            </w:tcBorders>
            <w:shd w:val="clear" w:color="000000" w:fill="FFFFFF"/>
            <w:vAlign w:val="center"/>
          </w:tcPr>
          <w:p w14:paraId="4BBD3D6E">
            <w:pPr>
              <w:spacing w:line="500" w:lineRule="exact"/>
              <w:jc w:val="left"/>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pPr>
            <w:r>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t>1</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t>供应商所投产品技术参数（详见第五章采购需求采购清单）无负偏离，得18分，每有一处负偏离扣除3分，扣完为止。</w:t>
            </w:r>
          </w:p>
          <w:p w14:paraId="6B0BB475">
            <w:pPr>
              <w:spacing w:line="500" w:lineRule="exact"/>
              <w:jc w:val="left"/>
              <w:rPr>
                <w:highlight w:val="yellow"/>
              </w:rPr>
            </w:pPr>
            <w:r>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t>2</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t>提供第五章采购需求技术参数要求的</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9</w:t>
            </w:r>
            <w:r>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t>个产品关键功能证明材料加盖单位公章，证明材料可以使用厂家官网截图或者白皮书或者第三方机构检验报告，得12分，每缺少一个产品证明材料</w:t>
            </w:r>
            <w:r>
              <w:rPr>
                <w:rFonts w:hint="eastAsia" w:ascii="宋体" w:hAnsi="宋体" w:cs="宋体"/>
                <w:color w:val="0D0D0D" w:themeColor="text1" w:themeTint="F2"/>
                <w:sz w:val="24"/>
                <w:szCs w:val="24"/>
                <w:lang w:val="en-US" w:eastAsia="zh-CN"/>
                <w14:textFill>
                  <w14:solidFill>
                    <w14:schemeClr w14:val="tx1">
                      <w14:lumMod w14:val="95000"/>
                      <w14:lumOff w14:val="5000"/>
                    </w14:schemeClr>
                  </w14:solidFill>
                </w14:textFill>
              </w:rPr>
              <w:t>扣</w:t>
            </w:r>
            <w:r>
              <w:rPr>
                <w:rFonts w:hint="eastAsia" w:ascii="宋体" w:hAnsi="宋体" w:cs="宋体"/>
                <w:color w:val="0D0D0D" w:themeColor="text1" w:themeTint="F2"/>
                <w:sz w:val="24"/>
                <w:szCs w:val="24"/>
                <w:lang w:val="zh-CN" w:eastAsia="zh-CN"/>
                <w14:textFill>
                  <w14:solidFill>
                    <w14:schemeClr w14:val="tx1">
                      <w14:lumMod w14:val="95000"/>
                      <w14:lumOff w14:val="5000"/>
                    </w14:schemeClr>
                  </w14:solidFill>
                </w14:textFill>
              </w:rPr>
              <w:t>2分，扣完为止。</w:t>
            </w:r>
          </w:p>
        </w:tc>
      </w:tr>
      <w:tr w14:paraId="691F08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4749" w:hRule="atLeast"/>
          <w:jc w:val="center"/>
        </w:trPr>
        <w:tc>
          <w:tcPr>
            <w:tcW w:w="401" w:type="dxa"/>
            <w:vMerge w:val="restart"/>
            <w:tcBorders>
              <w:tl2br w:val="nil"/>
              <w:tr2bl w:val="nil"/>
            </w:tcBorders>
            <w:shd w:val="clear" w:color="000000" w:fill="FFFFFF"/>
            <w:vAlign w:val="center"/>
          </w:tcPr>
          <w:p w14:paraId="27064EF0">
            <w:pPr>
              <w:autoSpaceDE w:val="0"/>
              <w:autoSpaceDN w:val="0"/>
              <w:spacing w:line="500" w:lineRule="exact"/>
              <w:jc w:val="center"/>
              <w:rPr>
                <w:rFonts w:ascii="宋体" w:hAnsi="宋体" w:cs="宋体"/>
                <w:sz w:val="24"/>
                <w:szCs w:val="24"/>
              </w:rPr>
            </w:pPr>
          </w:p>
        </w:tc>
        <w:tc>
          <w:tcPr>
            <w:tcW w:w="845" w:type="dxa"/>
            <w:vMerge w:val="restart"/>
            <w:tcBorders>
              <w:tl2br w:val="nil"/>
              <w:tr2bl w:val="nil"/>
            </w:tcBorders>
            <w:shd w:val="clear" w:color="000000" w:fill="FFFFFF"/>
            <w:vAlign w:val="center"/>
          </w:tcPr>
          <w:p w14:paraId="380F12DF">
            <w:pPr>
              <w:spacing w:line="500" w:lineRule="exact"/>
              <w:jc w:val="center"/>
              <w:rPr>
                <w:rFonts w:ascii="宋体" w:hAnsi="宋体" w:cs="宋体"/>
                <w:sz w:val="24"/>
                <w:szCs w:val="24"/>
                <w:lang w:val="zh-CN"/>
              </w:rPr>
            </w:pPr>
          </w:p>
        </w:tc>
        <w:tc>
          <w:tcPr>
            <w:tcW w:w="1057" w:type="dxa"/>
            <w:tcBorders>
              <w:tl2br w:val="nil"/>
              <w:tr2bl w:val="nil"/>
            </w:tcBorders>
            <w:shd w:val="clear" w:color="000000" w:fill="FFFFFF"/>
            <w:vAlign w:val="center"/>
          </w:tcPr>
          <w:p w14:paraId="49A3A31B">
            <w:pPr>
              <w:spacing w:line="480" w:lineRule="exact"/>
              <w:jc w:val="center"/>
              <w:rPr>
                <w:rFonts w:ascii="宋体" w:hAnsi="宋体" w:cs="宋体"/>
                <w:sz w:val="24"/>
              </w:rPr>
            </w:pPr>
            <w:r>
              <w:rPr>
                <w:rFonts w:hint="eastAsia" w:ascii="宋体" w:hAnsi="宋体" w:cs="宋体"/>
                <w:sz w:val="24"/>
              </w:rPr>
              <w:t>服务</w:t>
            </w:r>
          </w:p>
          <w:p w14:paraId="6A29D036">
            <w:pPr>
              <w:spacing w:line="480" w:lineRule="exact"/>
              <w:jc w:val="center"/>
              <w:rPr>
                <w:rFonts w:ascii="宋体" w:hAnsi="宋体" w:cs="宋体"/>
                <w:sz w:val="24"/>
                <w:szCs w:val="24"/>
              </w:rPr>
            </w:pPr>
            <w:r>
              <w:rPr>
                <w:rFonts w:hint="eastAsia" w:ascii="宋体" w:hAnsi="宋体" w:cs="宋体"/>
                <w:sz w:val="24"/>
              </w:rPr>
              <w:t>方案</w:t>
            </w:r>
          </w:p>
        </w:tc>
        <w:tc>
          <w:tcPr>
            <w:tcW w:w="614" w:type="dxa"/>
            <w:tcBorders>
              <w:tl2br w:val="nil"/>
              <w:tr2bl w:val="nil"/>
            </w:tcBorders>
            <w:shd w:val="clear" w:color="000000" w:fill="FFFFFF"/>
            <w:vAlign w:val="center"/>
          </w:tcPr>
          <w:p w14:paraId="6AC617C7">
            <w:pPr>
              <w:spacing w:line="480" w:lineRule="exact"/>
              <w:jc w:val="center"/>
              <w:rPr>
                <w:rFonts w:ascii="宋体" w:hAnsi="宋体" w:cs="宋体"/>
                <w:sz w:val="24"/>
                <w:szCs w:val="24"/>
              </w:rPr>
            </w:pPr>
            <w:r>
              <w:rPr>
                <w:rFonts w:hint="eastAsia" w:ascii="宋体" w:hAnsi="宋体" w:cs="宋体"/>
                <w:sz w:val="24"/>
                <w:lang w:val="en-US" w:eastAsia="zh-CN"/>
              </w:rPr>
              <w:t>15</w:t>
            </w:r>
          </w:p>
        </w:tc>
        <w:tc>
          <w:tcPr>
            <w:tcW w:w="5521" w:type="dxa"/>
            <w:tcBorders>
              <w:tl2br w:val="nil"/>
              <w:tr2bl w:val="nil"/>
            </w:tcBorders>
            <w:shd w:val="clear" w:color="000000" w:fill="FFFFFF"/>
            <w:vAlign w:val="center"/>
          </w:tcPr>
          <w:p w14:paraId="6602453B">
            <w:pPr>
              <w:spacing w:line="480" w:lineRule="exact"/>
              <w:rPr>
                <w:rFonts w:hint="eastAsia" w:ascii="宋体" w:hAnsi="宋体" w:eastAsia="宋体" w:cs="宋体"/>
                <w:sz w:val="24"/>
                <w:lang w:eastAsia="zh-CN"/>
              </w:rPr>
            </w:pPr>
            <w:r>
              <w:rPr>
                <w:rFonts w:hint="eastAsia" w:ascii="宋体" w:hAnsi="宋体" w:cs="宋体"/>
                <w:sz w:val="24"/>
              </w:rPr>
              <w:t>根据本项目采购需求要求，对供应商总体服务方案进行打分；服务方案须包含但不限于以下内容①分析本项目背景</w:t>
            </w:r>
            <w:r>
              <w:rPr>
                <w:rFonts w:ascii="宋体" w:hAnsi="宋体" w:cs="宋体"/>
                <w:sz w:val="24"/>
              </w:rPr>
              <w:t>及</w:t>
            </w:r>
            <w:r>
              <w:rPr>
                <w:rFonts w:hint="eastAsia" w:ascii="宋体" w:hAnsi="宋体" w:cs="宋体"/>
                <w:sz w:val="24"/>
              </w:rPr>
              <w:t>重难点，</w:t>
            </w:r>
            <w:r>
              <w:rPr>
                <w:rFonts w:ascii="宋体" w:hAnsi="宋体" w:cs="宋体"/>
                <w:sz w:val="24"/>
              </w:rPr>
              <w:t>提供解决方案</w:t>
            </w:r>
            <w:r>
              <w:rPr>
                <w:rFonts w:hint="eastAsia" w:ascii="宋体" w:hAnsi="宋体" w:cs="宋体"/>
                <w:sz w:val="24"/>
              </w:rPr>
              <w:t>；②描述项目实施</w:t>
            </w:r>
            <w:r>
              <w:rPr>
                <w:rFonts w:ascii="宋体" w:hAnsi="宋体" w:cs="宋体"/>
                <w:sz w:val="24"/>
              </w:rPr>
              <w:t>内容</w:t>
            </w:r>
            <w:r>
              <w:rPr>
                <w:rFonts w:hint="eastAsia" w:ascii="宋体" w:hAnsi="宋体" w:cs="宋体"/>
                <w:sz w:val="24"/>
              </w:rPr>
              <w:t>与</w:t>
            </w:r>
            <w:r>
              <w:rPr>
                <w:rFonts w:ascii="宋体" w:hAnsi="宋体" w:cs="宋体"/>
                <w:sz w:val="24"/>
              </w:rPr>
              <w:t>流程步骤</w:t>
            </w:r>
            <w:r>
              <w:rPr>
                <w:rFonts w:hint="eastAsia" w:ascii="宋体" w:hAnsi="宋体" w:cs="宋体"/>
                <w:sz w:val="24"/>
              </w:rPr>
              <w:t>；③制定</w:t>
            </w:r>
            <w:r>
              <w:rPr>
                <w:rFonts w:ascii="宋体" w:hAnsi="宋体" w:cs="宋体"/>
                <w:sz w:val="24"/>
              </w:rPr>
              <w:t>项目</w:t>
            </w:r>
            <w:r>
              <w:rPr>
                <w:rFonts w:hint="eastAsia" w:ascii="宋体" w:hAnsi="宋体" w:cs="宋体"/>
                <w:sz w:val="24"/>
              </w:rPr>
              <w:t>阶段计划与</w:t>
            </w:r>
            <w:r>
              <w:rPr>
                <w:rFonts w:ascii="宋体" w:hAnsi="宋体" w:cs="宋体"/>
                <w:sz w:val="24"/>
              </w:rPr>
              <w:t>进度控制措施；</w:t>
            </w:r>
            <w:r>
              <w:rPr>
                <w:rFonts w:hint="eastAsia" w:ascii="宋体" w:hAnsi="宋体" w:cs="宋体"/>
                <w:sz w:val="24"/>
              </w:rPr>
              <w:t>④制定</w:t>
            </w:r>
            <w:r>
              <w:rPr>
                <w:rFonts w:ascii="宋体" w:hAnsi="宋体" w:cs="宋体"/>
                <w:sz w:val="24"/>
              </w:rPr>
              <w:t>团队</w:t>
            </w:r>
            <w:r>
              <w:rPr>
                <w:rFonts w:hint="eastAsia" w:ascii="宋体" w:hAnsi="宋体" w:cs="宋体"/>
                <w:sz w:val="24"/>
              </w:rPr>
              <w:t>管控</w:t>
            </w:r>
            <w:r>
              <w:rPr>
                <w:rFonts w:ascii="宋体" w:hAnsi="宋体" w:cs="宋体"/>
                <w:sz w:val="24"/>
              </w:rPr>
              <w:t>措施，明确人员分工；</w:t>
            </w:r>
            <w:r>
              <w:rPr>
                <w:rFonts w:hint="eastAsia" w:ascii="宋体" w:hAnsi="宋体" w:eastAsia="宋体" w:cs="宋体"/>
                <w:sz w:val="24"/>
              </w:rPr>
              <w:t>⑤</w:t>
            </w:r>
            <w:r>
              <w:rPr>
                <w:rFonts w:hint="eastAsia" w:ascii="宋体" w:hAnsi="宋体" w:cs="宋体"/>
                <w:sz w:val="24"/>
              </w:rPr>
              <w:t>制定成果</w:t>
            </w:r>
            <w:r>
              <w:rPr>
                <w:rFonts w:ascii="宋体" w:hAnsi="宋体" w:cs="宋体"/>
                <w:sz w:val="24"/>
              </w:rPr>
              <w:t>质量控制及成果交付</w:t>
            </w:r>
            <w:r>
              <w:rPr>
                <w:rFonts w:hint="eastAsia" w:ascii="宋体" w:hAnsi="宋体" w:cs="宋体"/>
                <w:sz w:val="24"/>
              </w:rPr>
              <w:t>方案</w:t>
            </w:r>
            <w:r>
              <w:rPr>
                <w:rFonts w:hint="eastAsia" w:ascii="宋体" w:hAnsi="宋体" w:cs="宋体"/>
                <w:sz w:val="24"/>
                <w:lang w:eastAsia="zh-CN"/>
              </w:rPr>
              <w:t>。</w:t>
            </w:r>
          </w:p>
          <w:p w14:paraId="20A9A73C">
            <w:pPr>
              <w:spacing w:line="480" w:lineRule="exact"/>
              <w:rPr>
                <w:rFonts w:ascii="宋体" w:hAnsi="宋体" w:cs="宋体"/>
                <w:sz w:val="24"/>
                <w:szCs w:val="24"/>
              </w:rPr>
            </w:pPr>
            <w:r>
              <w:rPr>
                <w:rFonts w:hint="eastAsia" w:ascii="宋体" w:hAnsi="宋体" w:cs="宋体"/>
                <w:sz w:val="24"/>
              </w:rPr>
              <w:t>上述内容提供齐全且合理得</w:t>
            </w:r>
            <w:r>
              <w:rPr>
                <w:rFonts w:hint="eastAsia" w:ascii="宋体" w:hAnsi="宋体" w:cs="宋体"/>
                <w:sz w:val="24"/>
                <w:lang w:val="en-US" w:eastAsia="zh-CN"/>
              </w:rPr>
              <w:t>15</w:t>
            </w:r>
            <w:r>
              <w:rPr>
                <w:rFonts w:hint="eastAsia" w:ascii="宋体" w:hAnsi="宋体" w:cs="宋体"/>
                <w:sz w:val="24"/>
              </w:rPr>
              <w:t>分；内容缺一项的扣</w:t>
            </w:r>
            <w:r>
              <w:rPr>
                <w:rFonts w:hint="eastAsia" w:ascii="宋体" w:hAnsi="宋体" w:cs="宋体"/>
                <w:sz w:val="24"/>
                <w:lang w:val="en-US" w:eastAsia="zh-CN"/>
              </w:rPr>
              <w:t>3</w:t>
            </w:r>
            <w:r>
              <w:rPr>
                <w:rFonts w:hint="eastAsia" w:ascii="宋体" w:hAnsi="宋体" w:cs="宋体"/>
                <w:sz w:val="24"/>
              </w:rPr>
              <w:t>分，每有一项内容不完整（或未能满足采购需求或逻辑性不强或无针对性等）扣</w:t>
            </w:r>
            <w:r>
              <w:rPr>
                <w:rFonts w:hint="eastAsia" w:ascii="宋体" w:hAnsi="宋体" w:cs="宋体"/>
                <w:sz w:val="24"/>
                <w:lang w:val="en-US" w:eastAsia="zh-CN"/>
              </w:rPr>
              <w:t>1.5</w:t>
            </w:r>
            <w:r>
              <w:rPr>
                <w:rFonts w:hint="eastAsia" w:ascii="宋体" w:hAnsi="宋体" w:cs="宋体"/>
                <w:sz w:val="24"/>
              </w:rPr>
              <w:t>分，扣完为止。</w:t>
            </w:r>
          </w:p>
        </w:tc>
      </w:tr>
      <w:tr w14:paraId="23CAAC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367" w:hRule="atLeast"/>
          <w:jc w:val="center"/>
        </w:trPr>
        <w:tc>
          <w:tcPr>
            <w:tcW w:w="401" w:type="dxa"/>
            <w:vMerge w:val="continue"/>
            <w:tcBorders>
              <w:tl2br w:val="nil"/>
              <w:tr2bl w:val="nil"/>
            </w:tcBorders>
            <w:shd w:val="clear" w:color="000000" w:fill="FFFFFF"/>
            <w:vAlign w:val="center"/>
          </w:tcPr>
          <w:p w14:paraId="668D25DE">
            <w:pPr>
              <w:autoSpaceDE w:val="0"/>
              <w:autoSpaceDN w:val="0"/>
              <w:spacing w:line="500" w:lineRule="exact"/>
              <w:jc w:val="center"/>
              <w:rPr>
                <w:rFonts w:ascii="宋体" w:hAnsi="宋体" w:cs="宋体"/>
                <w:sz w:val="24"/>
                <w:szCs w:val="24"/>
              </w:rPr>
            </w:pPr>
          </w:p>
        </w:tc>
        <w:tc>
          <w:tcPr>
            <w:tcW w:w="845" w:type="dxa"/>
            <w:vMerge w:val="continue"/>
            <w:tcBorders>
              <w:tl2br w:val="nil"/>
              <w:tr2bl w:val="nil"/>
            </w:tcBorders>
            <w:shd w:val="clear" w:color="000000" w:fill="FFFFFF"/>
            <w:vAlign w:val="center"/>
          </w:tcPr>
          <w:p w14:paraId="4FF29794">
            <w:pPr>
              <w:spacing w:line="500" w:lineRule="exact"/>
              <w:jc w:val="center"/>
              <w:rPr>
                <w:rFonts w:ascii="宋体" w:hAnsi="宋体" w:cs="宋体"/>
                <w:sz w:val="24"/>
                <w:szCs w:val="24"/>
                <w:lang w:val="zh-CN"/>
              </w:rPr>
            </w:pPr>
          </w:p>
        </w:tc>
        <w:tc>
          <w:tcPr>
            <w:tcW w:w="1057" w:type="dxa"/>
            <w:tcBorders>
              <w:tl2br w:val="nil"/>
              <w:tr2bl w:val="nil"/>
            </w:tcBorders>
            <w:shd w:val="clear" w:color="000000" w:fill="FFFFFF"/>
            <w:vAlign w:val="center"/>
          </w:tcPr>
          <w:p w14:paraId="342E2B36">
            <w:pPr>
              <w:spacing w:line="480" w:lineRule="exact"/>
              <w:ind w:left="-107" w:leftChars="0"/>
              <w:jc w:val="center"/>
              <w:rPr>
                <w:rFonts w:ascii="宋体" w:hAnsi="宋体" w:cs="宋体"/>
                <w:sz w:val="24"/>
                <w:szCs w:val="24"/>
                <w:lang w:val="zh-CN"/>
              </w:rPr>
            </w:pPr>
            <w:r>
              <w:rPr>
                <w:rFonts w:hint="eastAsia" w:ascii="宋体" w:hAnsi="宋体" w:cs="宋体"/>
                <w:sz w:val="24"/>
              </w:rPr>
              <w:t>售后及应急服务方案</w:t>
            </w:r>
          </w:p>
        </w:tc>
        <w:tc>
          <w:tcPr>
            <w:tcW w:w="614" w:type="dxa"/>
            <w:tcBorders>
              <w:tl2br w:val="nil"/>
              <w:tr2bl w:val="nil"/>
            </w:tcBorders>
            <w:shd w:val="clear" w:color="000000" w:fill="FFFFFF"/>
            <w:vAlign w:val="center"/>
          </w:tcPr>
          <w:p w14:paraId="6A3C86F0">
            <w:pPr>
              <w:spacing w:line="480" w:lineRule="exact"/>
              <w:jc w:val="center"/>
              <w:rPr>
                <w:rFonts w:ascii="宋体" w:hAnsi="宋体" w:cs="宋体"/>
                <w:sz w:val="24"/>
                <w:szCs w:val="24"/>
              </w:rPr>
            </w:pPr>
            <w:r>
              <w:rPr>
                <w:rFonts w:hint="eastAsia" w:ascii="宋体" w:hAnsi="宋体" w:cs="宋体"/>
                <w:sz w:val="24"/>
              </w:rPr>
              <w:t>1</w:t>
            </w:r>
            <w:r>
              <w:rPr>
                <w:rFonts w:hint="eastAsia" w:ascii="宋体" w:hAnsi="宋体" w:cs="宋体"/>
                <w:sz w:val="24"/>
                <w:lang w:val="en-US" w:eastAsia="zh-CN"/>
              </w:rPr>
              <w:t>5</w:t>
            </w:r>
          </w:p>
        </w:tc>
        <w:tc>
          <w:tcPr>
            <w:tcW w:w="5521" w:type="dxa"/>
            <w:tcBorders>
              <w:tl2br w:val="nil"/>
              <w:tr2bl w:val="nil"/>
            </w:tcBorders>
            <w:shd w:val="clear" w:color="000000" w:fill="FFFFFF"/>
            <w:vAlign w:val="center"/>
          </w:tcPr>
          <w:p w14:paraId="195D1C33">
            <w:pPr>
              <w:spacing w:line="480" w:lineRule="exact"/>
              <w:jc w:val="left"/>
              <w:rPr>
                <w:rFonts w:hint="eastAsia" w:ascii="宋体" w:hAnsi="宋体" w:cs="宋体"/>
                <w:sz w:val="24"/>
              </w:rPr>
            </w:pPr>
            <w:r>
              <w:rPr>
                <w:rFonts w:hint="eastAsia" w:ascii="宋体" w:hAnsi="宋体" w:cs="宋体"/>
                <w:sz w:val="24"/>
              </w:rPr>
              <w:t>供应商提供的售后服务方案包含：①售后服务内容</w:t>
            </w:r>
            <w:r>
              <w:rPr>
                <w:rFonts w:hint="eastAsia" w:ascii="宋体" w:hAnsi="宋体" w:cs="宋体"/>
                <w:sz w:val="24"/>
                <w:lang w:eastAsia="zh-CN"/>
              </w:rPr>
              <w:t>；</w:t>
            </w:r>
            <w:r>
              <w:rPr>
                <w:rFonts w:hint="eastAsia" w:ascii="宋体" w:hAnsi="宋体" w:cs="宋体"/>
                <w:sz w:val="24"/>
              </w:rPr>
              <w:t>②售后服务标准；③现场技术支持方案</w:t>
            </w:r>
            <w:r>
              <w:rPr>
                <w:rFonts w:hint="eastAsia" w:ascii="宋体" w:hAnsi="宋体" w:cs="宋体"/>
                <w:sz w:val="24"/>
                <w:lang w:eastAsia="zh-CN"/>
              </w:rPr>
              <w:t>；</w:t>
            </w:r>
            <w:r>
              <w:rPr>
                <w:rFonts w:hint="eastAsia" w:ascii="宋体" w:hAnsi="宋体" w:cs="宋体"/>
                <w:sz w:val="24"/>
              </w:rPr>
              <w:t>④应急响应方案</w:t>
            </w:r>
            <w:r>
              <w:rPr>
                <w:rFonts w:hint="eastAsia" w:ascii="宋体" w:hAnsi="宋体" w:cs="宋体"/>
                <w:sz w:val="24"/>
                <w:lang w:eastAsia="zh-CN"/>
              </w:rPr>
              <w:t>；</w:t>
            </w:r>
            <w:r>
              <w:rPr>
                <w:rFonts w:hint="eastAsia" w:ascii="宋体" w:hAnsi="宋体" w:eastAsia="宋体" w:cs="宋体"/>
                <w:sz w:val="24"/>
                <w:lang w:eastAsia="zh-CN"/>
              </w:rPr>
              <w:t>⑤</w:t>
            </w:r>
            <w:r>
              <w:rPr>
                <w:rFonts w:hint="eastAsia" w:ascii="宋体" w:hAnsi="宋体" w:cs="宋体"/>
                <w:sz w:val="24"/>
                <w:lang w:eastAsia="zh-CN"/>
              </w:rPr>
              <w:t>质</w:t>
            </w:r>
            <w:r>
              <w:rPr>
                <w:rFonts w:hint="eastAsia" w:ascii="宋体" w:hAnsi="宋体" w:eastAsia="宋体" w:cs="宋体"/>
                <w:sz w:val="24"/>
                <w:lang w:eastAsia="zh-CN"/>
              </w:rPr>
              <w:t>保期间的支持能力</w:t>
            </w:r>
            <w:r>
              <w:rPr>
                <w:rFonts w:hint="eastAsia" w:ascii="宋体" w:hAnsi="宋体" w:cs="宋体"/>
                <w:sz w:val="24"/>
              </w:rPr>
              <w:t>等内容。</w:t>
            </w:r>
          </w:p>
          <w:p w14:paraId="2B13ADA8">
            <w:pPr>
              <w:spacing w:line="480" w:lineRule="exact"/>
              <w:jc w:val="left"/>
              <w:rPr>
                <w:rFonts w:ascii="宋体" w:hAnsi="宋体" w:cs="宋体"/>
                <w:sz w:val="24"/>
                <w:szCs w:val="24"/>
              </w:rPr>
            </w:pPr>
            <w:r>
              <w:rPr>
                <w:rFonts w:hint="eastAsia" w:ascii="宋体" w:hAnsi="宋体" w:cs="宋体"/>
                <w:sz w:val="24"/>
              </w:rPr>
              <w:t>上述内容提供齐全且合理得</w:t>
            </w:r>
            <w:r>
              <w:rPr>
                <w:rFonts w:hint="eastAsia" w:ascii="宋体" w:hAnsi="宋体" w:cs="宋体"/>
                <w:sz w:val="24"/>
                <w:lang w:val="en-US" w:eastAsia="zh-CN"/>
              </w:rPr>
              <w:t>15</w:t>
            </w:r>
            <w:r>
              <w:rPr>
                <w:rFonts w:hint="eastAsia" w:ascii="宋体" w:hAnsi="宋体" w:cs="宋体"/>
                <w:sz w:val="24"/>
              </w:rPr>
              <w:t>分；内容缺一项的扣</w:t>
            </w:r>
            <w:r>
              <w:rPr>
                <w:rFonts w:hint="eastAsia" w:ascii="宋体" w:hAnsi="宋体" w:cs="宋体"/>
                <w:sz w:val="24"/>
                <w:lang w:val="en-US" w:eastAsia="zh-CN"/>
              </w:rPr>
              <w:t>3</w:t>
            </w:r>
            <w:r>
              <w:rPr>
                <w:rFonts w:hint="eastAsia" w:ascii="宋体" w:hAnsi="宋体" w:cs="宋体"/>
                <w:sz w:val="24"/>
              </w:rPr>
              <w:t>分，每有一项内容不完整（或未能满足采购需求或逻辑性不强或无针对性等）扣</w:t>
            </w:r>
            <w:r>
              <w:rPr>
                <w:rFonts w:hint="eastAsia" w:ascii="宋体" w:hAnsi="宋体" w:cs="宋体"/>
                <w:sz w:val="24"/>
                <w:lang w:val="en-US" w:eastAsia="zh-CN"/>
              </w:rPr>
              <w:t>1.5</w:t>
            </w:r>
            <w:r>
              <w:rPr>
                <w:rFonts w:hint="eastAsia" w:ascii="宋体" w:hAnsi="宋体" w:cs="宋体"/>
                <w:sz w:val="24"/>
              </w:rPr>
              <w:t>分，扣完为止。</w:t>
            </w:r>
          </w:p>
        </w:tc>
      </w:tr>
      <w:tr w14:paraId="50E1BB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08" w:type="dxa"/>
            <w:bottom w:w="0" w:type="dxa"/>
            <w:right w:w="108" w:type="dxa"/>
          </w:tblCellMar>
        </w:tblPrEx>
        <w:trPr>
          <w:trHeight w:val="3620" w:hRule="atLeast"/>
          <w:jc w:val="center"/>
        </w:trPr>
        <w:tc>
          <w:tcPr>
            <w:tcW w:w="401" w:type="dxa"/>
            <w:vMerge w:val="continue"/>
            <w:tcBorders>
              <w:tl2br w:val="nil"/>
              <w:tr2bl w:val="nil"/>
            </w:tcBorders>
            <w:shd w:val="clear" w:color="000000" w:fill="FFFFFF"/>
            <w:vAlign w:val="center"/>
          </w:tcPr>
          <w:p w14:paraId="313A795B">
            <w:pPr>
              <w:autoSpaceDE w:val="0"/>
              <w:autoSpaceDN w:val="0"/>
              <w:spacing w:line="500" w:lineRule="exact"/>
              <w:jc w:val="center"/>
              <w:rPr>
                <w:rFonts w:ascii="宋体" w:hAnsi="宋体" w:cs="宋体"/>
                <w:sz w:val="24"/>
                <w:szCs w:val="24"/>
              </w:rPr>
            </w:pPr>
          </w:p>
        </w:tc>
        <w:tc>
          <w:tcPr>
            <w:tcW w:w="845" w:type="dxa"/>
            <w:vMerge w:val="continue"/>
            <w:tcBorders>
              <w:tl2br w:val="nil"/>
              <w:tr2bl w:val="nil"/>
            </w:tcBorders>
            <w:shd w:val="clear" w:color="000000" w:fill="FFFFFF"/>
          </w:tcPr>
          <w:p w14:paraId="2B4E6C34">
            <w:pPr>
              <w:spacing w:line="500" w:lineRule="exact"/>
              <w:jc w:val="center"/>
              <w:rPr>
                <w:rFonts w:ascii="宋体" w:hAnsi="宋体" w:cs="宋体"/>
                <w:sz w:val="24"/>
                <w:szCs w:val="24"/>
              </w:rPr>
            </w:pPr>
          </w:p>
        </w:tc>
        <w:tc>
          <w:tcPr>
            <w:tcW w:w="1057" w:type="dxa"/>
            <w:tcBorders>
              <w:tl2br w:val="nil"/>
              <w:tr2bl w:val="nil"/>
            </w:tcBorders>
            <w:shd w:val="clear" w:color="000000" w:fill="FFFFFF"/>
            <w:vAlign w:val="center"/>
          </w:tcPr>
          <w:p w14:paraId="5637C6FE">
            <w:pPr>
              <w:spacing w:line="480" w:lineRule="exact"/>
              <w:ind w:left="-107"/>
              <w:jc w:val="center"/>
              <w:rPr>
                <w:rFonts w:ascii="宋体" w:hAnsi="宋体" w:cs="宋体"/>
                <w:sz w:val="24"/>
                <w:szCs w:val="24"/>
              </w:rPr>
            </w:pPr>
            <w:r>
              <w:rPr>
                <w:rFonts w:hint="eastAsia" w:ascii="宋体" w:hAnsi="宋体" w:cs="宋体"/>
                <w:sz w:val="24"/>
                <w:szCs w:val="24"/>
              </w:rPr>
              <w:t>保密</w:t>
            </w:r>
          </w:p>
          <w:p w14:paraId="6B603C71">
            <w:pPr>
              <w:spacing w:line="480" w:lineRule="exact"/>
              <w:ind w:left="-107" w:leftChars="0"/>
              <w:jc w:val="center"/>
              <w:rPr>
                <w:rFonts w:ascii="宋体" w:hAnsi="宋体" w:cs="宋体"/>
                <w:sz w:val="24"/>
                <w:szCs w:val="24"/>
                <w:lang w:val="zh-CN"/>
              </w:rPr>
            </w:pPr>
            <w:r>
              <w:rPr>
                <w:rFonts w:hint="eastAsia" w:ascii="宋体" w:hAnsi="宋体" w:cs="宋体"/>
                <w:sz w:val="24"/>
                <w:szCs w:val="24"/>
              </w:rPr>
              <w:t>措施</w:t>
            </w:r>
          </w:p>
        </w:tc>
        <w:tc>
          <w:tcPr>
            <w:tcW w:w="614" w:type="dxa"/>
            <w:tcBorders>
              <w:tl2br w:val="nil"/>
              <w:tr2bl w:val="nil"/>
            </w:tcBorders>
            <w:shd w:val="clear" w:color="000000" w:fill="FFFFFF"/>
            <w:vAlign w:val="center"/>
          </w:tcPr>
          <w:p w14:paraId="7C3558C4">
            <w:pPr>
              <w:spacing w:line="480" w:lineRule="exact"/>
              <w:jc w:val="center"/>
              <w:rPr>
                <w:rFonts w:ascii="宋体" w:hAnsi="宋体" w:cs="宋体"/>
                <w:sz w:val="24"/>
                <w:szCs w:val="24"/>
              </w:rPr>
            </w:pPr>
            <w:r>
              <w:rPr>
                <w:rFonts w:hint="eastAsia" w:ascii="宋体" w:hAnsi="宋体" w:cs="宋体"/>
                <w:sz w:val="24"/>
                <w:szCs w:val="24"/>
                <w:lang w:val="en-US" w:eastAsia="zh-CN"/>
              </w:rPr>
              <w:t>2</w:t>
            </w:r>
          </w:p>
        </w:tc>
        <w:tc>
          <w:tcPr>
            <w:tcW w:w="5521" w:type="dxa"/>
            <w:tcBorders>
              <w:tl2br w:val="nil"/>
              <w:tr2bl w:val="nil"/>
            </w:tcBorders>
            <w:shd w:val="clear" w:color="000000" w:fill="FFFFFF"/>
            <w:vAlign w:val="center"/>
          </w:tcPr>
          <w:p w14:paraId="5B4E9C80">
            <w:pPr>
              <w:spacing w:line="500" w:lineRule="exact"/>
              <w:rPr>
                <w:rFonts w:ascii="宋体" w:hAnsi="宋体" w:cs="宋体"/>
                <w:bCs/>
                <w:sz w:val="24"/>
              </w:rPr>
            </w:pPr>
            <w:r>
              <w:rPr>
                <w:rFonts w:hint="eastAsia" w:ascii="宋体" w:hAnsi="宋体" w:cs="宋体"/>
                <w:bCs/>
                <w:sz w:val="24"/>
              </w:rPr>
              <w:t>供应商根据本项目的采购内容和需求提供严格规范的安全保密制度，包括但不限于：①健全的保密制度</w:t>
            </w:r>
            <w:r>
              <w:rPr>
                <w:rFonts w:hint="eastAsia" w:ascii="宋体" w:hAnsi="宋体" w:cs="宋体"/>
                <w:bCs/>
                <w:sz w:val="24"/>
                <w:lang w:eastAsia="zh-CN"/>
              </w:rPr>
              <w:t>；</w:t>
            </w:r>
            <w:r>
              <w:rPr>
                <w:rFonts w:hint="eastAsia" w:ascii="宋体" w:hAnsi="宋体" w:cs="宋体"/>
                <w:bCs/>
                <w:sz w:val="24"/>
              </w:rPr>
              <w:t>②对国家相关法律法规的理解和提供的保密方案。</w:t>
            </w:r>
          </w:p>
          <w:p w14:paraId="4EC1D158">
            <w:pPr>
              <w:spacing w:line="480" w:lineRule="exact"/>
              <w:jc w:val="left"/>
              <w:rPr>
                <w:rFonts w:ascii="宋体" w:hAnsi="宋体" w:cs="宋体"/>
                <w:sz w:val="24"/>
                <w:szCs w:val="24"/>
                <w:lang w:val="zh-CN"/>
              </w:rPr>
            </w:pPr>
            <w:r>
              <w:rPr>
                <w:rFonts w:hint="eastAsia" w:ascii="宋体" w:hAnsi="宋体" w:cs="宋体"/>
                <w:bCs/>
                <w:sz w:val="24"/>
              </w:rPr>
              <w:t>安全保密措施全面完整、科学合理、可行性强得</w:t>
            </w:r>
            <w:r>
              <w:rPr>
                <w:rFonts w:hint="eastAsia" w:ascii="宋体" w:hAnsi="宋体" w:cs="宋体"/>
                <w:bCs/>
                <w:sz w:val="24"/>
                <w:lang w:val="en-US" w:eastAsia="zh-CN"/>
              </w:rPr>
              <w:t>2</w:t>
            </w:r>
            <w:r>
              <w:rPr>
                <w:rFonts w:hint="eastAsia" w:ascii="宋体" w:hAnsi="宋体" w:cs="宋体"/>
                <w:bCs/>
                <w:sz w:val="24"/>
              </w:rPr>
              <w:t>分；每缺一项内容扣</w:t>
            </w:r>
            <w:r>
              <w:rPr>
                <w:rFonts w:hint="eastAsia" w:ascii="宋体" w:hAnsi="宋体" w:cs="宋体"/>
                <w:bCs/>
                <w:sz w:val="24"/>
                <w:lang w:val="en-US" w:eastAsia="zh-CN"/>
              </w:rPr>
              <w:t>1</w:t>
            </w:r>
            <w:r>
              <w:rPr>
                <w:rFonts w:hint="eastAsia" w:ascii="宋体" w:hAnsi="宋体" w:cs="宋体"/>
                <w:bCs/>
                <w:sz w:val="24"/>
              </w:rPr>
              <w:t>分，每有一项内容不完整（或未能满足采购需求或逻辑性不强或无针对性等）扣</w:t>
            </w:r>
            <w:r>
              <w:rPr>
                <w:rFonts w:hint="eastAsia" w:ascii="宋体" w:hAnsi="宋体" w:cs="宋体"/>
                <w:bCs/>
                <w:sz w:val="24"/>
                <w:lang w:val="en-US" w:eastAsia="zh-CN"/>
              </w:rPr>
              <w:t>0</w:t>
            </w:r>
            <w:r>
              <w:rPr>
                <w:rFonts w:hint="eastAsia" w:ascii="宋体" w:hAnsi="宋体" w:cs="宋体"/>
                <w:bCs/>
                <w:sz w:val="24"/>
              </w:rPr>
              <w:t>.5分，扣完为止。</w:t>
            </w:r>
          </w:p>
        </w:tc>
      </w:tr>
    </w:tbl>
    <w:p w14:paraId="741FBB81">
      <w:pPr>
        <w:spacing w:line="500" w:lineRule="exact"/>
        <w:ind w:firstLine="480" w:firstLineChars="200"/>
        <w:rPr>
          <w:rFonts w:ascii="宋体" w:hAnsi="宋体" w:cs="宋体"/>
          <w:sz w:val="24"/>
          <w:szCs w:val="24"/>
        </w:rPr>
      </w:pPr>
      <w:r>
        <w:rPr>
          <w:rFonts w:hint="eastAsia" w:ascii="宋体" w:hAnsi="宋体" w:cs="宋体"/>
          <w:sz w:val="24"/>
          <w:szCs w:val="24"/>
        </w:rPr>
        <w:t>根据磋商小组各成员对供应商的评分，所有评审专家评分的算术平均值作为供应商商务、技术评审得分（精确到小数点后二位）。</w:t>
      </w:r>
    </w:p>
    <w:p w14:paraId="00693097">
      <w:pPr>
        <w:spacing w:line="500" w:lineRule="exact"/>
        <w:ind w:firstLine="480" w:firstLineChars="200"/>
        <w:rPr>
          <w:rFonts w:ascii="宋体" w:hAnsi="宋体" w:cs="宋体"/>
          <w:sz w:val="24"/>
          <w:szCs w:val="24"/>
        </w:rPr>
      </w:pPr>
      <w:r>
        <w:rPr>
          <w:rFonts w:hint="eastAsia" w:ascii="宋体" w:hAnsi="宋体" w:cs="宋体"/>
          <w:sz w:val="24"/>
          <w:szCs w:val="24"/>
        </w:rPr>
        <w:t>6.4供应商评审得分</w:t>
      </w:r>
    </w:p>
    <w:p w14:paraId="5E79B38C">
      <w:pPr>
        <w:spacing w:line="500" w:lineRule="exact"/>
        <w:ind w:firstLine="480" w:firstLineChars="200"/>
        <w:rPr>
          <w:rFonts w:ascii="宋体" w:hAnsi="宋体" w:cs="宋体"/>
          <w:sz w:val="24"/>
          <w:szCs w:val="24"/>
        </w:rPr>
      </w:pPr>
      <w:r>
        <w:rPr>
          <w:rFonts w:hint="eastAsia" w:ascii="宋体" w:hAnsi="宋体" w:cs="宋体"/>
          <w:sz w:val="24"/>
          <w:szCs w:val="24"/>
        </w:rPr>
        <w:t>供应商评审得分=报价得分+商务、技术评审得分</w:t>
      </w:r>
    </w:p>
    <w:p w14:paraId="7DE9DF85">
      <w:pPr>
        <w:spacing w:line="500" w:lineRule="exact"/>
        <w:ind w:firstLine="480" w:firstLineChars="200"/>
        <w:rPr>
          <w:rFonts w:ascii="宋体" w:hAnsi="宋体" w:cs="宋体"/>
          <w:sz w:val="24"/>
          <w:szCs w:val="24"/>
        </w:rPr>
      </w:pPr>
      <w:r>
        <w:rPr>
          <w:rFonts w:hint="eastAsia" w:ascii="宋体" w:hAnsi="宋体" w:cs="宋体"/>
          <w:sz w:val="24"/>
          <w:szCs w:val="24"/>
        </w:rPr>
        <w:t>6.5递交响应文件之后，直到授予成交供应商合同止，凡与本次采购有关人员对属于评审、澄清、磋商的有关资料以及成交意向等，均不得向供应商或其他无关人员透露。</w:t>
      </w:r>
    </w:p>
    <w:p w14:paraId="1030DB7E">
      <w:pPr>
        <w:spacing w:line="500" w:lineRule="exact"/>
        <w:ind w:firstLine="480" w:firstLineChars="200"/>
        <w:rPr>
          <w:rFonts w:ascii="宋体" w:hAnsi="宋体" w:cs="宋体"/>
          <w:sz w:val="24"/>
          <w:szCs w:val="24"/>
        </w:rPr>
      </w:pPr>
      <w:r>
        <w:rPr>
          <w:rFonts w:hint="eastAsia" w:ascii="宋体" w:hAnsi="宋体" w:cs="宋体"/>
          <w:sz w:val="24"/>
          <w:szCs w:val="24"/>
        </w:rPr>
        <w:t>6.6在评审期间，供应商试图影响采购人和磋商小组的任何违规活动，其响应</w:t>
      </w:r>
      <w:r>
        <w:rPr>
          <w:rFonts w:hint="eastAsia" w:ascii="宋体" w:hAnsi="宋体" w:cs="宋体"/>
          <w:b/>
          <w:sz w:val="24"/>
          <w:szCs w:val="24"/>
        </w:rPr>
        <w:t>视为无效</w:t>
      </w:r>
      <w:r>
        <w:rPr>
          <w:rFonts w:hint="eastAsia" w:ascii="宋体" w:hAnsi="宋体" w:cs="宋体"/>
          <w:sz w:val="24"/>
          <w:szCs w:val="24"/>
        </w:rPr>
        <w:t>，并承担相应的法律责任。</w:t>
      </w:r>
    </w:p>
    <w:p w14:paraId="3D613316">
      <w:pPr>
        <w:pStyle w:val="7"/>
      </w:pPr>
    </w:p>
    <w:p w14:paraId="54F1A350">
      <w:pPr>
        <w:pStyle w:val="7"/>
      </w:pPr>
    </w:p>
    <w:p w14:paraId="55132979">
      <w:pPr>
        <w:pStyle w:val="35"/>
        <w:rPr>
          <w:rFonts w:ascii="宋体" w:hAnsi="宋体" w:cs="宋体"/>
          <w:sz w:val="24"/>
          <w:szCs w:val="24"/>
        </w:rPr>
      </w:pPr>
    </w:p>
    <w:p w14:paraId="5B2AF8FF">
      <w:pPr>
        <w:rPr>
          <w:rFonts w:ascii="宋体" w:hAnsi="宋体" w:cs="宋体"/>
          <w:b/>
          <w:sz w:val="36"/>
          <w:szCs w:val="36"/>
        </w:rPr>
      </w:pPr>
      <w:bookmarkStart w:id="78" w:name="_Toc15092"/>
      <w:bookmarkStart w:id="79" w:name="_Toc60241910"/>
      <w:r>
        <w:rPr>
          <w:rFonts w:hint="eastAsia" w:ascii="宋体" w:hAnsi="宋体" w:cs="宋体"/>
          <w:b/>
          <w:sz w:val="36"/>
          <w:szCs w:val="36"/>
        </w:rPr>
        <w:br w:type="page"/>
      </w:r>
    </w:p>
    <w:p w14:paraId="1A9F3A03">
      <w:pPr>
        <w:numPr>
          <w:ilvl w:val="0"/>
          <w:numId w:val="8"/>
        </w:numPr>
        <w:tabs>
          <w:tab w:val="left" w:pos="2385"/>
        </w:tabs>
        <w:ind w:firstLine="723"/>
        <w:jc w:val="center"/>
        <w:outlineLvl w:val="0"/>
        <w:rPr>
          <w:rFonts w:ascii="宋体" w:hAnsi="宋体" w:cs="宋体"/>
          <w:b/>
          <w:sz w:val="36"/>
          <w:szCs w:val="36"/>
        </w:rPr>
      </w:pPr>
      <w:bookmarkStart w:id="80" w:name="_Toc15055"/>
      <w:bookmarkStart w:id="81" w:name="_Toc23450"/>
      <w:r>
        <w:rPr>
          <w:rFonts w:hint="eastAsia" w:ascii="宋体" w:hAnsi="宋体" w:cs="宋体"/>
          <w:b/>
          <w:sz w:val="36"/>
          <w:szCs w:val="36"/>
        </w:rPr>
        <w:t>合同格式</w:t>
      </w:r>
      <w:bookmarkEnd w:id="78"/>
      <w:bookmarkEnd w:id="79"/>
      <w:bookmarkEnd w:id="80"/>
      <w:bookmarkEnd w:id="81"/>
      <w:bookmarkStart w:id="82" w:name="_Toc16179"/>
      <w:bookmarkStart w:id="83" w:name="_Toc60241911"/>
      <w:r>
        <w:rPr>
          <w:rFonts w:hint="eastAsia" w:ascii="宋体" w:hAnsi="宋体" w:cs="宋体"/>
          <w:b/>
          <w:sz w:val="36"/>
          <w:szCs w:val="36"/>
        </w:rPr>
        <w:t>（参考）</w:t>
      </w:r>
    </w:p>
    <w:p w14:paraId="03E6C5D7">
      <w:pPr>
        <w:spacing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szCs w:val="20"/>
          <w:highlight w:val="none"/>
          <w:lang w:eastAsia="zh-CN"/>
        </w:rPr>
        <w:t>合</w:t>
      </w:r>
      <w:r>
        <w:rPr>
          <w:rFonts w:hint="eastAsia" w:ascii="宋体" w:hAnsi="宋体" w:eastAsia="宋体" w:cs="宋体"/>
          <w:color w:val="auto"/>
          <w:sz w:val="30"/>
          <w:szCs w:val="20"/>
          <w:highlight w:val="none"/>
        </w:rPr>
        <w:t>同编号：</w:t>
      </w:r>
    </w:p>
    <w:p w14:paraId="653F5AC5">
      <w:pPr>
        <w:spacing w:line="360" w:lineRule="auto"/>
        <w:jc w:val="center"/>
        <w:rPr>
          <w:rFonts w:hint="eastAsia" w:ascii="宋体" w:hAnsi="宋体" w:eastAsia="宋体" w:cs="宋体"/>
          <w:color w:val="auto"/>
          <w:sz w:val="30"/>
          <w:szCs w:val="20"/>
          <w:highlight w:val="none"/>
        </w:rPr>
      </w:pPr>
    </w:p>
    <w:p w14:paraId="7C658B3F">
      <w:pPr>
        <w:pStyle w:val="230"/>
        <w:outlineLvl w:val="9"/>
        <w:rPr>
          <w:rFonts w:hint="eastAsia" w:ascii="宋体" w:hAnsi="宋体" w:eastAsia="宋体" w:cs="宋体"/>
          <w:color w:val="auto"/>
          <w:highlight w:val="none"/>
        </w:rPr>
      </w:pPr>
      <w:r>
        <w:rPr>
          <w:rFonts w:hint="eastAsia" w:ascii="宋体" w:hAnsi="宋体" w:eastAsia="宋体" w:cs="宋体"/>
          <w:color w:val="auto"/>
          <w:highlight w:val="none"/>
        </w:rPr>
        <w:t>自治区自然资源规划研究院委托业务项目合同书</w:t>
      </w:r>
    </w:p>
    <w:p w14:paraId="41451869">
      <w:pPr>
        <w:spacing w:line="360" w:lineRule="auto"/>
        <w:ind w:left="360" w:hanging="360"/>
        <w:jc w:val="center"/>
        <w:rPr>
          <w:rFonts w:hint="eastAsia" w:ascii="宋体" w:hAnsi="宋体" w:eastAsia="宋体" w:cs="宋体"/>
          <w:b/>
          <w:color w:val="auto"/>
          <w:spacing w:val="100"/>
          <w:sz w:val="30"/>
          <w:szCs w:val="20"/>
          <w:highlight w:val="none"/>
        </w:rPr>
      </w:pPr>
    </w:p>
    <w:p w14:paraId="3D1CBB37">
      <w:pPr>
        <w:spacing w:line="360" w:lineRule="auto"/>
        <w:ind w:left="360" w:hanging="360"/>
        <w:jc w:val="center"/>
        <w:rPr>
          <w:rFonts w:hint="eastAsia" w:ascii="宋体" w:hAnsi="宋体" w:eastAsia="宋体" w:cs="宋体"/>
          <w:b/>
          <w:color w:val="auto"/>
          <w:spacing w:val="100"/>
          <w:sz w:val="30"/>
          <w:szCs w:val="20"/>
          <w:highlight w:val="none"/>
        </w:rPr>
      </w:pPr>
    </w:p>
    <w:p w14:paraId="01DDF5FE">
      <w:pPr>
        <w:spacing w:line="360" w:lineRule="auto"/>
        <w:ind w:left="360" w:hanging="360"/>
        <w:jc w:val="center"/>
        <w:rPr>
          <w:rFonts w:hint="eastAsia" w:ascii="宋体" w:hAnsi="宋体" w:eastAsia="宋体" w:cs="宋体"/>
          <w:b/>
          <w:color w:val="auto"/>
          <w:spacing w:val="100"/>
          <w:sz w:val="30"/>
          <w:szCs w:val="20"/>
          <w:highlight w:val="none"/>
        </w:rPr>
      </w:pPr>
    </w:p>
    <w:p w14:paraId="41A0A2CB">
      <w:pPr>
        <w:spacing w:line="360" w:lineRule="auto"/>
        <w:ind w:left="360" w:hanging="360"/>
        <w:jc w:val="center"/>
        <w:rPr>
          <w:rFonts w:hint="eastAsia" w:ascii="宋体" w:hAnsi="宋体" w:eastAsia="宋体" w:cs="宋体"/>
          <w:b/>
          <w:color w:val="auto"/>
          <w:spacing w:val="100"/>
          <w:sz w:val="30"/>
          <w:szCs w:val="20"/>
          <w:highlight w:val="none"/>
        </w:rPr>
      </w:pPr>
    </w:p>
    <w:p w14:paraId="026050D8">
      <w:pPr>
        <w:spacing w:before="312" w:beforeLines="100"/>
        <w:ind w:firstLine="1280" w:firstLineChars="4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委托业务项目：</w:t>
      </w:r>
    </w:p>
    <w:p w14:paraId="66822DF7">
      <w:pPr>
        <w:spacing w:before="312" w:beforeLines="100"/>
        <w:ind w:firstLine="1280" w:firstLineChars="4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项目承担单位：</w:t>
      </w:r>
    </w:p>
    <w:p w14:paraId="3BEC5AEF">
      <w:pPr>
        <w:spacing w:before="312" w:beforeLines="100"/>
        <w:ind w:firstLine="1280" w:firstLineChars="4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负 责 人： </w:t>
      </w:r>
    </w:p>
    <w:p w14:paraId="0D85863F">
      <w:pPr>
        <w:spacing w:before="312" w:beforeLines="100" w:line="360" w:lineRule="auto"/>
        <w:ind w:left="359" w:leftChars="171" w:firstLine="960" w:firstLineChars="300"/>
        <w:rPr>
          <w:rFonts w:hint="eastAsia" w:ascii="宋体" w:hAnsi="宋体" w:eastAsia="宋体" w:cs="宋体"/>
          <w:color w:val="auto"/>
          <w:spacing w:val="100"/>
          <w:sz w:val="32"/>
          <w:szCs w:val="32"/>
          <w:highlight w:val="none"/>
        </w:rPr>
      </w:pPr>
      <w:r>
        <w:rPr>
          <w:rFonts w:hint="eastAsia" w:ascii="宋体" w:hAnsi="宋体" w:eastAsia="宋体" w:cs="宋体"/>
          <w:bCs/>
          <w:color w:val="auto"/>
          <w:sz w:val="32"/>
          <w:szCs w:val="32"/>
          <w:highlight w:val="none"/>
        </w:rPr>
        <w:t>起止时间：     年    月—     年   月</w:t>
      </w:r>
    </w:p>
    <w:p w14:paraId="69807741">
      <w:pPr>
        <w:spacing w:before="312" w:beforeLines="100" w:line="360" w:lineRule="auto"/>
        <w:ind w:left="359" w:leftChars="171" w:firstLine="960" w:firstLineChars="3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签订地点：    </w:t>
      </w:r>
    </w:p>
    <w:p w14:paraId="6116E7FE">
      <w:pPr>
        <w:spacing w:line="360" w:lineRule="auto"/>
        <w:rPr>
          <w:rFonts w:hint="eastAsia" w:ascii="宋体" w:hAnsi="宋体" w:eastAsia="宋体" w:cs="宋体"/>
          <w:color w:val="auto"/>
          <w:spacing w:val="100"/>
          <w:sz w:val="32"/>
          <w:szCs w:val="32"/>
          <w:highlight w:val="none"/>
        </w:rPr>
      </w:pPr>
    </w:p>
    <w:p w14:paraId="0BA5F370">
      <w:pPr>
        <w:spacing w:line="360" w:lineRule="auto"/>
        <w:rPr>
          <w:rFonts w:hint="eastAsia" w:ascii="宋体" w:hAnsi="宋体" w:eastAsia="宋体" w:cs="宋体"/>
          <w:color w:val="auto"/>
          <w:spacing w:val="100"/>
          <w:sz w:val="32"/>
          <w:szCs w:val="32"/>
          <w:highlight w:val="none"/>
        </w:rPr>
      </w:pPr>
    </w:p>
    <w:p w14:paraId="71FD795C">
      <w:pPr>
        <w:spacing w:line="360" w:lineRule="auto"/>
        <w:ind w:left="360" w:hanging="36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自治区自然资源规划研究院制</w:t>
      </w:r>
    </w:p>
    <w:p w14:paraId="27DDBF39">
      <w:pPr>
        <w:spacing w:line="360" w:lineRule="auto"/>
        <w:ind w:left="360" w:hanging="360"/>
        <w:jc w:val="center"/>
        <w:rPr>
          <w:rFonts w:hint="eastAsia" w:ascii="宋体" w:hAnsi="宋体" w:eastAsia="宋体" w:cs="宋体"/>
          <w:color w:val="auto"/>
          <w:spacing w:val="100"/>
          <w:sz w:val="32"/>
          <w:szCs w:val="32"/>
          <w:highlight w:val="none"/>
        </w:rPr>
      </w:pPr>
      <w:r>
        <w:rPr>
          <w:rFonts w:hint="eastAsia" w:ascii="宋体" w:hAnsi="宋体" w:eastAsia="宋体" w:cs="宋体"/>
          <w:color w:val="auto"/>
          <w:sz w:val="32"/>
          <w:szCs w:val="32"/>
          <w:highlight w:val="none"/>
        </w:rPr>
        <w:t>年  月  日</w:t>
      </w:r>
    </w:p>
    <w:p w14:paraId="08DA0ACD">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color w:val="auto"/>
          <w:sz w:val="24"/>
          <w:szCs w:val="24"/>
          <w:highlight w:val="none"/>
        </w:rPr>
      </w:pPr>
      <w:r>
        <w:rPr>
          <w:rFonts w:hint="eastAsia" w:ascii="仿宋_GB2312" w:hAnsi="宋体" w:eastAsia="仿宋_GB2312" w:cs="宋体"/>
          <w:b/>
          <w:color w:val="auto"/>
          <w:kern w:val="0"/>
          <w:sz w:val="44"/>
          <w:szCs w:val="44"/>
          <w:highlight w:val="none"/>
          <w:lang w:val="zh-CN"/>
        </w:rPr>
        <w:br w:type="page"/>
      </w:r>
      <w:r>
        <w:rPr>
          <w:rFonts w:hint="eastAsia" w:ascii="宋体" w:hAnsi="宋体" w:eastAsia="宋体" w:cs="宋体"/>
          <w:b/>
          <w:color w:val="auto"/>
          <w:sz w:val="24"/>
          <w:szCs w:val="24"/>
          <w:highlight w:val="none"/>
        </w:rPr>
        <w:t>填写说明：</w:t>
      </w:r>
    </w:p>
    <w:p w14:paraId="3670D8A5">
      <w:pPr>
        <w:keepNext w:val="0"/>
        <w:keepLines w:val="0"/>
        <w:pageBreakBefore w:val="0"/>
        <w:widowControl w:val="0"/>
        <w:kinsoku/>
        <w:wordWrap/>
        <w:overflowPunct/>
        <w:topLinePunct w:val="0"/>
        <w:bidi w:val="0"/>
        <w:snapToGrid/>
        <w:spacing w:line="500" w:lineRule="exact"/>
        <w:ind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1.本委托业务项目合同书文本是院为执行业务计划中软件开发、升级维护以及数据库建库任务，与委托业务单位签订的合同书文本。</w:t>
      </w:r>
    </w:p>
    <w:p w14:paraId="0490EFC8">
      <w:pPr>
        <w:keepNext w:val="0"/>
        <w:keepLines w:val="0"/>
        <w:pageBreakBefore w:val="0"/>
        <w:widowControl w:val="0"/>
        <w:kinsoku/>
        <w:wordWrap/>
        <w:overflowPunct/>
        <w:topLinePunct w:val="0"/>
        <w:bidi w:val="0"/>
        <w:snapToGrid/>
        <w:spacing w:line="500" w:lineRule="exact"/>
        <w:ind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2.本委托业务项目合同书文本要求用计算机A3纸打印，字迹清晰，要符合规定的字体、排版要求，全文使用小四仿宋，条为小四仿宋加黑，行间距为单倍行间距，段间距为段前0.5行。</w:t>
      </w:r>
    </w:p>
    <w:p w14:paraId="1897376F">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44E0F1C8">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 xml:space="preserve">甲方：                               </w:t>
      </w:r>
    </w:p>
    <w:p w14:paraId="636DC647">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社会统一信用代码：</w:t>
      </w:r>
    </w:p>
    <w:p w14:paraId="4C054F17">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0F70BF54">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联系人及电话：                       传真：                               </w:t>
      </w:r>
    </w:p>
    <w:p w14:paraId="372627D8">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E-mail: </w:t>
      </w:r>
    </w:p>
    <w:p w14:paraId="0BDC0D9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 xml:space="preserve">乙方：                               </w:t>
      </w:r>
    </w:p>
    <w:p w14:paraId="0778BABF">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社会统一信用代码：</w:t>
      </w:r>
    </w:p>
    <w:p w14:paraId="71103DA5">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6A039B9F">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联系人及电话：                      传真：                               </w:t>
      </w:r>
    </w:p>
    <w:p w14:paraId="3B008D0C">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E-mail: </w:t>
      </w:r>
    </w:p>
    <w:p w14:paraId="6901D350">
      <w:pPr>
        <w:keepNext w:val="0"/>
        <w:keepLines w:val="0"/>
        <w:pageBreakBefore w:val="0"/>
        <w:widowControl w:val="0"/>
        <w:kinsoku/>
        <w:wordWrap/>
        <w:overflowPunct/>
        <w:topLinePunct w:val="0"/>
        <w:bidi w:val="0"/>
        <w:snapToGrid/>
        <w:spacing w:line="500" w:lineRule="exact"/>
        <w:ind w:firstLine="566" w:firstLineChars="23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u w:val="single"/>
        </w:rPr>
        <w:t xml:space="preserve">        （公开招标、邀请招标、竞争性谈判、单一来源采购、询价等）</w:t>
      </w:r>
      <w:r>
        <w:rPr>
          <w:rFonts w:hint="eastAsia" w:ascii="宋体" w:hAnsi="宋体" w:eastAsia="宋体" w:cs="宋体"/>
          <w:color w:val="auto"/>
          <w:sz w:val="24"/>
          <w:szCs w:val="24"/>
          <w:highlight w:val="none"/>
        </w:rPr>
        <w:t>方式，确定由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乙方)承担此项目,根据《中华人民共和国民法典》及其他有关法律、法规规定，本着自愿、平等、诚实信用的原则，甲、乙双方就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项目，协商一致，达成如下协议： </w:t>
      </w:r>
    </w:p>
    <w:p w14:paraId="565FAFCB">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项目任务</w:t>
      </w:r>
    </w:p>
    <w:p w14:paraId="40288F8E">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本合同应完成的任务包括：</w:t>
      </w:r>
    </w:p>
    <w:p w14:paraId="61E79EE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1.软件开发：本软件是甲方为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而开发的软件；该软件的名称为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，主要功能包括</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，交付时间为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   月</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日。该软件的主要模块、里程碑、详细功能、性能、规格、版本、测试标准等相关情况见附件     。</w:t>
      </w:r>
    </w:p>
    <w:p w14:paraId="1611F09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2.软件升级：本软件是甲方为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而升级的软件；该升级软件的名称为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，升级的功能主要包括</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，交付时间为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年 </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日。该软件升级的主要功能模块、里程碑、性能、规格、版本、测试标准等相关情况见附件</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441F435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3.软件维护：维护软件名称为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；该软件维护的主要目的是</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，维护的内容主要包括</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。维护期限及要求详见附件</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76F751C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4.数据整合建库：整合建库的主要目的是</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；整合建库的数据主要包括</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；整合建库的主要工作内容包括</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。完成期限及工作要求详见附件</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404AE3E4">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经费及支付</w:t>
      </w:r>
    </w:p>
    <w:p w14:paraId="6E7ED87E">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 本项目技术服务费为： </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元人民币，大写：</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 。上述费用为含税价，并包括乙方在整个服务过程中产生的所有费用。</w:t>
      </w:r>
    </w:p>
    <w:p w14:paraId="4AF55313">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2.服务费采用分期支付的方式，本合同签订后    日内，甲方支付乙方总合同价款</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 %的预付款（即 </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元）。乙方向甲方交付所有项目成果，并经甲方验收合格后    日内，甲方支付乙方总合同价款</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 %（即      元）。即：在满足上述条件的情况下，甲方分别在每个结算周期收到乙方开具增值税发票后，以银行转账方式向乙方分别支付相应的费用。</w:t>
      </w:r>
    </w:p>
    <w:p w14:paraId="49794C30">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 服务费汇入乙方指定的以下账户：</w:t>
      </w:r>
    </w:p>
    <w:p w14:paraId="5C673FFB">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收款单位名称：                     </w:t>
      </w:r>
    </w:p>
    <w:p w14:paraId="6E2310FB">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社会统一信用代码：                   </w:t>
      </w:r>
    </w:p>
    <w:p w14:paraId="69B46CFD">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开户行名称：                       </w:t>
      </w:r>
    </w:p>
    <w:p w14:paraId="07BB7233">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开户行地址：                       </w:t>
      </w:r>
    </w:p>
    <w:p w14:paraId="54978377">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银行账号：                         </w:t>
      </w:r>
    </w:p>
    <w:p w14:paraId="0A336F50">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联行行号：                         </w:t>
      </w:r>
    </w:p>
    <w:p w14:paraId="329C124B">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财务联系人：            电话：                 </w:t>
      </w:r>
    </w:p>
    <w:p w14:paraId="045F9DB1">
      <w:pPr>
        <w:keepNext w:val="0"/>
        <w:keepLines w:val="0"/>
        <w:pageBreakBefore w:val="0"/>
        <w:widowControl w:val="0"/>
        <w:kinsoku/>
        <w:wordWrap/>
        <w:overflowPunct/>
        <w:topLinePunct w:val="0"/>
        <w:bidi w:val="0"/>
        <w:snapToGrid/>
        <w:spacing w:line="500" w:lineRule="exact"/>
        <w:ind w:firstLine="465" w:firstLineChars="194"/>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乙方应对上述账户信息的真实性、安全性、完整性、准确性负责，否则因此给甲方和乙方造成的损失均由乙方负责承担和赔偿。</w:t>
      </w:r>
    </w:p>
    <w:p w14:paraId="1B04C166">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项目履行期限及地点</w:t>
      </w:r>
    </w:p>
    <w:p w14:paraId="6B5404FB">
      <w:pPr>
        <w:keepNext w:val="0"/>
        <w:keepLines w:val="0"/>
        <w:pageBreakBefore w:val="0"/>
        <w:widowControl w:val="0"/>
        <w:kinsoku/>
        <w:wordWrap/>
        <w:overflowPunct/>
        <w:topLinePunct w:val="0"/>
        <w:bidi w:val="0"/>
        <w:snapToGrid/>
        <w:spacing w:line="500" w:lineRule="exact"/>
        <w:ind w:firstLine="470" w:firstLineChars="196"/>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1．项目履行期限为：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日起，</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日止。</w:t>
      </w:r>
    </w:p>
    <w:p w14:paraId="04F309F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2．项目履行地点为：</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197AE828">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项目基本要求</w:t>
      </w:r>
    </w:p>
    <w:p w14:paraId="3059E214">
      <w:pPr>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自本合同签订之日起，乙方应履行合同所规定的任务，按时完成并交付项目成果。</w:t>
      </w:r>
    </w:p>
    <w:p w14:paraId="5E5272EB">
      <w:pPr>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软件开发及升级任务的项目成果至少应包括：需求分析报告、系统设计报告、用户测试报告、用户使用手册、源代码、安装盘，具体成果见附件。</w:t>
      </w:r>
    </w:p>
    <w:p w14:paraId="284D4CB2">
      <w:pPr>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软件开发和升级工作必须提交《需求分析报告》。《需求分析报告》经甲方组织专家论证通过后，作为本合同的组成部分，与本合同具有同等法律效力。</w:t>
      </w:r>
    </w:p>
    <w:p w14:paraId="4262E90F">
      <w:pPr>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软件开发、软件升级、数据整合建库工作的实施应遵循相关数据库及信息系统建设规程或标准。</w:t>
      </w:r>
    </w:p>
    <w:p w14:paraId="257F3B9A">
      <w:pPr>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本合同规定的任务未经甲方书面同意，不得转包和分包。</w:t>
      </w:r>
    </w:p>
    <w:p w14:paraId="6E601113">
      <w:pPr>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自本合同签订之日起，乙方应严格按照甲方进度要求开展工作，并向甲方提交具体项目进度安排，内容包括项目进度及里程碑计划情况，具体进度安排见附件</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0BA72CC1">
      <w:pPr>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第三方监理：甲方有权聘请第三方作为本项目实施的监理。如甲方指定了第三方作为甲方的监理，依甲方的授权，该监理享有与本合同中所约定的甲方同等的权利，以监理本项目的进行。</w:t>
      </w:r>
    </w:p>
    <w:p w14:paraId="4C0DBEF5">
      <w:pPr>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系统上线运行前，必须提供经过第三方认证的网络安全测评报告。</w:t>
      </w:r>
    </w:p>
    <w:p w14:paraId="0F87A9E4">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验收、交付</w:t>
      </w:r>
    </w:p>
    <w:p w14:paraId="32523A33">
      <w:pPr>
        <w:keepNext w:val="0"/>
        <w:keepLines w:val="0"/>
        <w:pageBreakBefore w:val="0"/>
        <w:widowControl w:val="0"/>
        <w:numPr>
          <w:ilvl w:val="0"/>
          <w:numId w:val="11"/>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乙方应在验收前</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个工作日内，以书面方式通知甲方。甲方应当在接到通知后的</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个工作日内安排验收。软件开发、软件升级工作在项目验收前必须通过甲方组织的用户测试，用户测试具体要求及内容见附件。</w:t>
      </w:r>
    </w:p>
    <w:p w14:paraId="363E576C">
      <w:pPr>
        <w:keepNext w:val="0"/>
        <w:keepLines w:val="0"/>
        <w:pageBreakBefore w:val="0"/>
        <w:widowControl w:val="0"/>
        <w:numPr>
          <w:ilvl w:val="0"/>
          <w:numId w:val="11"/>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如由于甲方的原因而导致验收不能按照规定的时间进行，乙方将按延期时间顺延验收。如由于乙方的原因而导致验收不能按照规定的时间进行，乙方应按照本合同约定承担相应违约责任。</w:t>
      </w:r>
    </w:p>
    <w:p w14:paraId="1F74ED70">
      <w:pPr>
        <w:keepNext w:val="0"/>
        <w:keepLines w:val="0"/>
        <w:pageBreakBefore w:val="0"/>
        <w:widowControl w:val="0"/>
        <w:numPr>
          <w:ilvl w:val="0"/>
          <w:numId w:val="11"/>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乙方提交的项目成果经甲方全部验收合格之后</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个工作日内，乙方应按规定交付全部成果资料，详细成果资料清单见附件。</w:t>
      </w:r>
      <w:r>
        <w:rPr>
          <w:rFonts w:hint="eastAsia" w:ascii="宋体" w:hAnsi="宋体" w:eastAsia="宋体" w:cs="宋体"/>
          <w:color w:val="auto"/>
          <w:sz w:val="24"/>
          <w:szCs w:val="24"/>
          <w:highlight w:val="none"/>
        </w:rPr>
        <w:t>视为乙方完成服务成果交付，服务成果交付作为甲方向乙方支付服务费用的前提条件。</w:t>
      </w:r>
    </w:p>
    <w:p w14:paraId="76BAE6F8">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 xml:space="preserve">知识产权 </w:t>
      </w:r>
    </w:p>
    <w:p w14:paraId="34C3411D">
      <w:pPr>
        <w:keepNext w:val="0"/>
        <w:keepLines w:val="0"/>
        <w:pageBreakBefore w:val="0"/>
        <w:widowControl w:val="0"/>
        <w:numPr>
          <w:ilvl w:val="0"/>
          <w:numId w:val="12"/>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甲方拥有按照本合同约定所开发及升级软件的知识产权。乙方非经甲方同意，不得以任何方式向第三方披露、转让和许可有关的技术成果、计算机软件、涉密信息、技术资料和文件。未得到甲方的书面许可，乙方不得以任何方式商业性地利用上述资料和技术。如乙方违反本条的规定，除立即停止违约行为外，还应承担违约的相关责任和相应的经济处罚。</w:t>
      </w:r>
    </w:p>
    <w:p w14:paraId="7D47E2DF">
      <w:pPr>
        <w:keepNext w:val="0"/>
        <w:keepLines w:val="0"/>
        <w:pageBreakBefore w:val="0"/>
        <w:widowControl w:val="0"/>
        <w:numPr>
          <w:ilvl w:val="0"/>
          <w:numId w:val="12"/>
        </w:numPr>
        <w:kinsoku/>
        <w:wordWrap/>
        <w:overflowPunct/>
        <w:topLinePunct w:val="0"/>
        <w:autoSpaceDE w:val="0"/>
        <w:autoSpaceDN w:val="0"/>
        <w:bidi w:val="0"/>
        <w:adjustRightInd w:val="0"/>
        <w:snapToGrid/>
        <w:spacing w:line="500" w:lineRule="exact"/>
        <w:ind w:left="0" w:firstLine="42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乙方在项目实施过程中所形成的所有原始资料、中间及最终成果归甲方所有。</w:t>
      </w:r>
    </w:p>
    <w:p w14:paraId="59458371">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培训和维护</w:t>
      </w:r>
    </w:p>
    <w:p w14:paraId="21E19B0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1．软件的维护和支持</w:t>
      </w:r>
    </w:p>
    <w:p w14:paraId="6492522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乙方同意在本项目验收通过之日起的</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年内向甲方提供免费的软件维护和支持服务，乙方在收到甲方要求软件维护和支持服务的通知后，乙方需在3日内解决，逾期未解决的，甲方有权追究乙方的违约责任。维护和支持服务期满后，如甲方继续聘请乙方提供上述服务，甲、乙双方将视情况另行签订维护和支持协议。</w:t>
      </w:r>
    </w:p>
    <w:p w14:paraId="357CC5B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2．项目培训</w:t>
      </w:r>
    </w:p>
    <w:p w14:paraId="21DDB19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乙方应及时对甲方的相关人员进行培训，培训目标为受训者能够独立、熟练地完成操作，实现依据本合同所规定的软件的目标和功能。培训计划详见附件</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w:t>
      </w:r>
    </w:p>
    <w:p w14:paraId="08F92547">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乙方保证与侵权赔偿</w:t>
      </w:r>
    </w:p>
    <w:p w14:paraId="7FA1D90E">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1、乙方保证：</w:t>
      </w:r>
    </w:p>
    <w:p w14:paraId="6124D078">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1）乙方履行本合同项下的义务。授予甲方的许可权没有受到任何第三方的约束或限制，也没有承担任何约束或限制性义务。</w:t>
      </w:r>
    </w:p>
    <w:p w14:paraId="6F0FD9FB">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2）本软件或其授予的权利不会侵犯任何第三人的知识产权或其他权利，也没有其他针对乙方拥有本软件权利的未决诉讼，或甲方行使乙方所授予的软件权利会侵犯任何第三人的合法权利。</w:t>
      </w:r>
    </w:p>
    <w:p w14:paraId="4F16BB7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3）所开发的软件必须符合国家有关软件产品方面的规定和软件标准规范。</w:t>
      </w:r>
    </w:p>
    <w:p w14:paraId="2F43C54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4）在乙方所交付的软件系统中，不含任何可以自动终止或妨碍系统运作的软件。</w:t>
      </w:r>
    </w:p>
    <w:p w14:paraId="517A5AD6">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5）如乙方所交付和许可甲方使用的软件需经国家有关部门登记、备案、审批或许可的，乙方应保证所提供的软件已完成了上述手续。</w:t>
      </w:r>
    </w:p>
    <w:p w14:paraId="43B1219E">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2、侵权赔偿</w:t>
      </w:r>
    </w:p>
    <w:p w14:paraId="6F14FEBB">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乙方同意，如有第三方声称甲方使用本软件侵犯了第三方的知识产权或其它财产权利，乙方将对由此而引起的任何诉讼或法律请求进行抗辩。乙方同意支付有关判决或和解所确定的赔偿金额以及其他因此产生的费用，包括但不限于诉讼费、律师费、差旅费、保全费、保函费等费用。</w:t>
      </w:r>
    </w:p>
    <w:p w14:paraId="56D36632">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甲方同意，一旦发生此类诉讼或请求，甲方将及时通知乙方并对乙方处理该诉讼或请求提供合理的帮助，以便乙方获得应有的权利，并在征得乙方书面同意的情况下处理与此相关的应诉、抗辩或进行和解。如乙方由于经济或其他原因不能针对该项诉请进行应诉或和解，甲方有权应诉或进行和解，其发生的费用由乙方承担，包括但不限于诉讼费、律师费、差旅费、保全费、保函费等费用。</w:t>
      </w:r>
    </w:p>
    <w:p w14:paraId="4B2519B4">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3）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否则甲方有权单方面解除合同，乙方需退回服务费并赔偿甲方损失。</w:t>
      </w:r>
    </w:p>
    <w:p w14:paraId="2A662E9C">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保密</w:t>
      </w:r>
    </w:p>
    <w:p w14:paraId="2FB7EF97">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1.在本合同的履行期内，乙方获得与本项目相关的信息（包括获得的资料及成果等），应当采取适当有效的方式保护，不得未经授权使用、传播或公开。</w:t>
      </w:r>
    </w:p>
    <w:p w14:paraId="3D6D147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2.乙方在项目实施过程中接触或产生涉密数据的，应严格按《中华人民共和国保守国家秘密法》、</w:t>
      </w:r>
      <w:r>
        <w:rPr>
          <w:rFonts w:hint="eastAsia" w:ascii="宋体" w:hAnsi="宋体" w:eastAsia="宋体" w:cs="宋体"/>
          <w:color w:val="auto"/>
          <w:sz w:val="24"/>
          <w:szCs w:val="24"/>
          <w:highlight w:val="none"/>
        </w:rPr>
        <w:t>《自治区自然资源规划研究院涉密数据安全使用管理办法》</w:t>
      </w:r>
      <w:r>
        <w:rPr>
          <w:rFonts w:hint="eastAsia" w:ascii="宋体" w:hAnsi="宋体" w:eastAsia="宋体" w:cs="宋体"/>
          <w:color w:val="auto"/>
          <w:kern w:val="0"/>
          <w:sz w:val="24"/>
          <w:szCs w:val="24"/>
          <w:highlight w:val="none"/>
          <w:lang w:val="zh-CN"/>
        </w:rPr>
        <w:t>以及其他相关法律法规和制度执行。如由于乙方的原因而导致泄密的，乙方应承担相应法律责任。</w:t>
      </w:r>
    </w:p>
    <w:p w14:paraId="2BE862F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3.在本合同的履行期内，任何一方可以获得与本项目相关的对方的商业秘密，对此双方皆应谨慎地进行披露和接受。获取对方商业秘密的一方仅可将该商业秘密用于履行其在本合同项下的义务，且只能由相关的工程技术人员使用。获取对方商业秘密的一方应当采取适当有效的方式保护所获取的商业秘密，未经授权不得使用、传播或公开商业秘密。除非有对方的书面许可，或该信息已被拥有方认为不再是商业秘密，或已在社会上公开，该商业秘密应当在</w:t>
      </w:r>
      <w:r>
        <w:rPr>
          <w:rFonts w:hint="eastAsia" w:ascii="宋体" w:hAnsi="宋体" w:eastAsia="宋体" w:cs="宋体"/>
          <w:b/>
          <w:color w:val="auto"/>
          <w:kern w:val="0"/>
          <w:sz w:val="24"/>
          <w:szCs w:val="24"/>
          <w:highlight w:val="none"/>
          <w:lang w:val="zh-CN"/>
        </w:rPr>
        <w:t>三年内</w:t>
      </w:r>
      <w:r>
        <w:rPr>
          <w:rFonts w:hint="eastAsia" w:ascii="宋体" w:hAnsi="宋体" w:eastAsia="宋体" w:cs="宋体"/>
          <w:color w:val="auto"/>
          <w:kern w:val="0"/>
          <w:sz w:val="24"/>
          <w:szCs w:val="24"/>
          <w:highlight w:val="none"/>
          <w:lang w:val="zh-CN"/>
        </w:rPr>
        <w:t>不得对外披露。</w:t>
      </w:r>
    </w:p>
    <w:p w14:paraId="73688D91">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违约与赔偿责任</w:t>
      </w:r>
    </w:p>
    <w:p w14:paraId="26B556CB">
      <w:pPr>
        <w:keepNext w:val="0"/>
        <w:keepLines w:val="0"/>
        <w:pageBreakBefore w:val="0"/>
        <w:widowControl w:val="0"/>
        <w:numPr>
          <w:ilvl w:val="0"/>
          <w:numId w:val="13"/>
        </w:numPr>
        <w:kinsoku/>
        <w:wordWrap/>
        <w:overflowPunct/>
        <w:topLinePunct w:val="0"/>
        <w:autoSpaceDE w:val="0"/>
        <w:autoSpaceDN w:val="0"/>
        <w:bidi w:val="0"/>
        <w:adjustRightInd w:val="0"/>
        <w:snapToGrid/>
        <w:spacing w:line="500" w:lineRule="exact"/>
        <w:ind w:left="0" w:firstLine="567"/>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应在合同所规定的时间内完成和交付本合同规定的项目。所交付的项目成果经甲方验收不合格的，乙方应在甲方规定的期限内完成返工，由此造成的经济损失由乙方承担。若乙方拒绝返工或者超过甲方规定的期限未返工的或者返工之后未达到甲方要求的，甲方有权解除本合同，乙方需退还甲方服务费并承担总服务费10%的违约金以及其他由此造成的直接和间接损失，包括但不限于诉讼费、律师费、差旅费、保全费、保函费等费用。</w:t>
      </w:r>
    </w:p>
    <w:p w14:paraId="7951FC86">
      <w:pPr>
        <w:keepNext w:val="0"/>
        <w:keepLines w:val="0"/>
        <w:pageBreakBefore w:val="0"/>
        <w:widowControl w:val="0"/>
        <w:numPr>
          <w:ilvl w:val="0"/>
          <w:numId w:val="13"/>
        </w:numPr>
        <w:kinsoku/>
        <w:wordWrap/>
        <w:overflowPunct/>
        <w:topLinePunct w:val="0"/>
        <w:autoSpaceDE w:val="0"/>
        <w:autoSpaceDN w:val="0"/>
        <w:bidi w:val="0"/>
        <w:adjustRightInd w:val="0"/>
        <w:snapToGrid/>
        <w:spacing w:line="500" w:lineRule="exact"/>
        <w:ind w:left="0" w:firstLine="567"/>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在乙方违约情况下，除依合同支付违约金外，甲方有权要求乙方做出补偿和采取补救措施，并继续履行本合同所规定的义务。违约金的具体确定方式为：</w:t>
      </w:r>
    </w:p>
    <w:p w14:paraId="6A6B01F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--每延期一日，乙方应向甲方支付合同总价</w:t>
      </w:r>
      <w:r>
        <w:rPr>
          <w:rFonts w:hint="eastAsia" w:ascii="宋体" w:hAnsi="宋体" w:eastAsia="宋体" w:cs="宋体"/>
          <w:color w:val="auto"/>
          <w:kern w:val="0"/>
          <w:sz w:val="24"/>
          <w:szCs w:val="24"/>
          <w:highlight w:val="none"/>
          <w:u w:val="single"/>
          <w:lang w:val="zh-CN"/>
        </w:rPr>
        <w:t xml:space="preserve"> 0.1</w:t>
      </w:r>
      <w:r>
        <w:rPr>
          <w:rFonts w:hint="eastAsia" w:ascii="宋体" w:hAnsi="宋体" w:eastAsia="宋体" w:cs="宋体"/>
          <w:color w:val="auto"/>
          <w:kern w:val="0"/>
          <w:sz w:val="24"/>
          <w:szCs w:val="24"/>
          <w:highlight w:val="none"/>
          <w:lang w:val="zh-CN"/>
        </w:rPr>
        <w:t xml:space="preserve">％的违约金，但违约金的总数不超过合同总价的 </w:t>
      </w:r>
      <w:r>
        <w:rPr>
          <w:rFonts w:hint="eastAsia" w:ascii="宋体" w:hAnsi="宋体" w:eastAsia="宋体" w:cs="宋体"/>
          <w:color w:val="auto"/>
          <w:kern w:val="0"/>
          <w:sz w:val="24"/>
          <w:szCs w:val="24"/>
          <w:highlight w:val="none"/>
          <w:u w:val="single"/>
          <w:lang w:val="zh-CN"/>
        </w:rPr>
        <w:t xml:space="preserve"> 20 </w:t>
      </w:r>
      <w:r>
        <w:rPr>
          <w:rFonts w:hint="eastAsia" w:ascii="宋体" w:hAnsi="宋体" w:eastAsia="宋体" w:cs="宋体"/>
          <w:color w:val="auto"/>
          <w:kern w:val="0"/>
          <w:sz w:val="24"/>
          <w:szCs w:val="24"/>
          <w:highlight w:val="none"/>
          <w:lang w:val="zh-CN"/>
        </w:rPr>
        <w:t>％；</w:t>
      </w:r>
    </w:p>
    <w:p w14:paraId="3C3C4C3E">
      <w:pPr>
        <w:keepNext w:val="0"/>
        <w:keepLines w:val="0"/>
        <w:pageBreakBefore w:val="0"/>
        <w:widowControl w:val="0"/>
        <w:kinsoku/>
        <w:wordWrap/>
        <w:overflowPunct/>
        <w:topLinePunct w:val="0"/>
        <w:autoSpaceDE w:val="0"/>
        <w:autoSpaceDN w:val="0"/>
        <w:bidi w:val="0"/>
        <w:adjustRightInd w:val="0"/>
        <w:snapToGrid/>
        <w:spacing w:line="50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--如延期时间超过</w:t>
      </w:r>
      <w:r>
        <w:rPr>
          <w:rFonts w:hint="eastAsia" w:ascii="宋体" w:hAnsi="宋体" w:eastAsia="宋体" w:cs="宋体"/>
          <w:color w:val="auto"/>
          <w:kern w:val="0"/>
          <w:sz w:val="24"/>
          <w:szCs w:val="24"/>
          <w:highlight w:val="none"/>
          <w:u w:val="single"/>
          <w:lang w:val="zh-CN"/>
        </w:rPr>
        <w:t xml:space="preserve"> 30 </w:t>
      </w:r>
      <w:r>
        <w:rPr>
          <w:rFonts w:hint="eastAsia" w:ascii="宋体" w:hAnsi="宋体" w:eastAsia="宋体" w:cs="宋体"/>
          <w:color w:val="auto"/>
          <w:kern w:val="0"/>
          <w:sz w:val="24"/>
          <w:szCs w:val="24"/>
          <w:highlight w:val="none"/>
          <w:lang w:val="zh-CN"/>
        </w:rPr>
        <w:t>天，甲方有权终止合同，除前款所约定的违约金外，并要求乙方支付合同总价的</w:t>
      </w:r>
      <w:r>
        <w:rPr>
          <w:rFonts w:hint="eastAsia" w:ascii="宋体" w:hAnsi="宋体" w:eastAsia="宋体" w:cs="宋体"/>
          <w:color w:val="auto"/>
          <w:kern w:val="0"/>
          <w:sz w:val="24"/>
          <w:szCs w:val="24"/>
          <w:highlight w:val="none"/>
          <w:u w:val="single"/>
          <w:lang w:val="zh-CN"/>
        </w:rPr>
        <w:t xml:space="preserve"> 20 </w:t>
      </w:r>
      <w:r>
        <w:rPr>
          <w:rFonts w:hint="eastAsia" w:ascii="宋体" w:hAnsi="宋体" w:eastAsia="宋体" w:cs="宋体"/>
          <w:color w:val="auto"/>
          <w:kern w:val="0"/>
          <w:sz w:val="24"/>
          <w:szCs w:val="24"/>
          <w:highlight w:val="none"/>
          <w:lang w:val="zh-CN"/>
        </w:rPr>
        <w:t>％作为对甲方的赔偿。如甲方由此终止本合同，乙方应在两个星期内返还甲方所支付的费用，并按甲方的要求退还或销毁所有的基础性文件和原始资料，并赔偿甲方由此而引起的直接和间接损失，包括但不限于诉讼费、律师费、差旅费、保全费、保函费等费用。</w:t>
      </w:r>
    </w:p>
    <w:p w14:paraId="5A6B2EED">
      <w:pPr>
        <w:keepNext w:val="0"/>
        <w:keepLines w:val="0"/>
        <w:pageBreakBefore w:val="0"/>
        <w:widowControl w:val="0"/>
        <w:numPr>
          <w:ilvl w:val="0"/>
          <w:numId w:val="13"/>
        </w:numPr>
        <w:kinsoku/>
        <w:wordWrap/>
        <w:overflowPunct/>
        <w:topLinePunct w:val="0"/>
        <w:autoSpaceDE w:val="0"/>
        <w:autoSpaceDN w:val="0"/>
        <w:bidi w:val="0"/>
        <w:adjustRightInd w:val="0"/>
        <w:snapToGrid/>
        <w:spacing w:line="500" w:lineRule="exact"/>
        <w:ind w:left="0" w:firstLine="567"/>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如发生违约事件，守约方要求违约方支付违约金时，应以书面方式通知违约方，内容包括违约事件、违约金、支付时间和方式等。违约方在收到上述通知后，应于</w:t>
      </w:r>
      <w:r>
        <w:rPr>
          <w:rFonts w:hint="eastAsia" w:ascii="宋体" w:hAnsi="宋体" w:eastAsia="宋体" w:cs="宋体"/>
          <w:color w:val="auto"/>
          <w:kern w:val="0"/>
          <w:sz w:val="24"/>
          <w:szCs w:val="24"/>
          <w:highlight w:val="none"/>
          <w:u w:val="single"/>
          <w:lang w:val="zh-CN"/>
        </w:rPr>
        <w:t>_10_</w:t>
      </w:r>
      <w:r>
        <w:rPr>
          <w:rFonts w:hint="eastAsia" w:ascii="宋体" w:hAnsi="宋体" w:eastAsia="宋体" w:cs="宋体"/>
          <w:color w:val="auto"/>
          <w:kern w:val="0"/>
          <w:sz w:val="24"/>
          <w:szCs w:val="24"/>
          <w:highlight w:val="none"/>
          <w:lang w:val="zh-CN"/>
        </w:rPr>
        <w:t>天内答复对方，并支付违约金。如双方不能就此达成一致意见，将按照本合同所规定的争议解决条款解决双方的纠纷，但任何一方不得采取非法手段或以损害本项目的方式实现违约金。</w:t>
      </w:r>
    </w:p>
    <w:p w14:paraId="2C60542B">
      <w:pPr>
        <w:keepNext w:val="0"/>
        <w:keepLines w:val="0"/>
        <w:pageBreakBefore w:val="0"/>
        <w:widowControl w:val="0"/>
        <w:numPr>
          <w:ilvl w:val="0"/>
          <w:numId w:val="13"/>
        </w:numPr>
        <w:kinsoku/>
        <w:wordWrap/>
        <w:overflowPunct/>
        <w:topLinePunct w:val="0"/>
        <w:autoSpaceDE w:val="0"/>
        <w:autoSpaceDN w:val="0"/>
        <w:bidi w:val="0"/>
        <w:adjustRightInd w:val="0"/>
        <w:snapToGrid/>
        <w:spacing w:line="500" w:lineRule="exact"/>
        <w:ind w:left="0" w:firstLine="567"/>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在项目实施过程中应保证安全，如造成人员伤亡或财产损失，由乙方自负经济、法律责任。</w:t>
      </w:r>
    </w:p>
    <w:p w14:paraId="3ABE370F">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不可抗力</w:t>
      </w:r>
    </w:p>
    <w:p w14:paraId="628CDF5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1、如果本合同任何一方因受不可抗力事件影响而未能履行其在本合同下的全部或部分义务，该义务的履行在不可抗力事件妨碍其履行期间应予中止。</w:t>
      </w:r>
    </w:p>
    <w:p w14:paraId="62A3F908">
      <w:pPr>
        <w:keepNext w:val="0"/>
        <w:keepLines w:val="0"/>
        <w:pageBreakBefore w:val="0"/>
        <w:widowControl w:val="0"/>
        <w:kinsoku/>
        <w:wordWrap/>
        <w:overflowPunct/>
        <w:topLinePunct w:val="0"/>
        <w:autoSpaceDE w:val="0"/>
        <w:autoSpaceDN w:val="0"/>
        <w:bidi w:val="0"/>
        <w:adjustRightInd w:val="0"/>
        <w:snapToGrid/>
        <w:spacing w:line="500" w:lineRule="exact"/>
        <w:ind w:firstLine="360" w:firstLineChars="15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w:t>
      </w:r>
    </w:p>
    <w:p w14:paraId="72F43E03">
      <w:pPr>
        <w:keepNext w:val="0"/>
        <w:keepLines w:val="0"/>
        <w:pageBreakBefore w:val="0"/>
        <w:widowControl w:val="0"/>
        <w:kinsoku/>
        <w:wordWrap/>
        <w:overflowPunct/>
        <w:topLinePunct w:val="0"/>
        <w:autoSpaceDE w:val="0"/>
        <w:autoSpaceDN w:val="0"/>
        <w:bidi w:val="0"/>
        <w:adjustRightInd w:val="0"/>
        <w:snapToGrid/>
        <w:spacing w:line="500" w:lineRule="exact"/>
        <w:ind w:firstLine="360" w:firstLineChars="15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3、当事人迟延履行后发生不可抗力的，不能免除责任。</w:t>
      </w:r>
    </w:p>
    <w:p w14:paraId="09352676">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争议的解决</w:t>
      </w:r>
    </w:p>
    <w:p w14:paraId="59573910">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本合同在履行中发生争议，由甲、乙双方协商解决。协商不成时，甲、乙双方同意提交乌鲁木齐市新市区人民法院裁决。</w:t>
      </w:r>
    </w:p>
    <w:p w14:paraId="67453AA3">
      <w:pPr>
        <w:keepNext w:val="0"/>
        <w:keepLines w:val="0"/>
        <w:pageBreakBefore w:val="0"/>
        <w:widowControl w:val="0"/>
        <w:numPr>
          <w:ilvl w:val="0"/>
          <w:numId w:val="9"/>
        </w:numPr>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 xml:space="preserve"> 其它</w:t>
      </w:r>
    </w:p>
    <w:p w14:paraId="183D87B5">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1.本合同之附件均为本合同不可分割之部分。</w:t>
      </w:r>
    </w:p>
    <w:p w14:paraId="4924285B">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2.本合同未尽事宜，由甲、乙双方另行议定，并签订补充协议。补充协议与本合同不一致的，以补充协议为准。</w:t>
      </w:r>
    </w:p>
    <w:p w14:paraId="650F45B9">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3.本合同及其附件和补充协议中未规定的事项，均遵照中华人民共和国有关法律、法规执行。</w:t>
      </w:r>
    </w:p>
    <w:p w14:paraId="1862249D">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4.本合同连同附件一式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份，均具有同等法律效力。合同附件作为本合同的组成部分，若违反合同附件的相关内容，视为违反本合同。</w:t>
      </w:r>
    </w:p>
    <w:p w14:paraId="27F35775">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合同双方法人或委托代理人盖章或签字，本合同生效。</w:t>
      </w:r>
    </w:p>
    <w:p w14:paraId="53F36E85">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u w:val="single"/>
        </w:rPr>
        <w:t xml:space="preserve">（1） 项目实施方案 </w:t>
      </w:r>
    </w:p>
    <w:p w14:paraId="416B9506">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（2）保密协议及保密责任书</w:t>
      </w:r>
    </w:p>
    <w:p w14:paraId="199D04FF">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（3）廉政承诺书</w:t>
      </w:r>
    </w:p>
    <w:p w14:paraId="0D968F8F">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（4）安全生产承诺书</w:t>
      </w:r>
    </w:p>
    <w:p w14:paraId="53963620">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甲方：自治区自然资源规划研究院（盖章）</w:t>
      </w:r>
    </w:p>
    <w:p w14:paraId="68B795FE">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4FDBDCF2">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0053F2E">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p>
    <w:p w14:paraId="3F9F1D42">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p w14:paraId="412F41C4">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40072B2">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0B166C0">
      <w:pPr>
        <w:keepNext w:val="0"/>
        <w:keepLines w:val="0"/>
        <w:pageBreakBefore w:val="0"/>
        <w:widowControl w:val="0"/>
        <w:tabs>
          <w:tab w:val="right" w:pos="5880"/>
        </w:tabs>
        <w:kinsoku/>
        <w:wordWrap/>
        <w:overflowPunct/>
        <w:topLinePunct w:val="0"/>
        <w:bidi w:val="0"/>
        <w:snapToGrid/>
        <w:spacing w:line="50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注：本合同仅供参考，具体以双方签订的合同为准。</w:t>
      </w:r>
    </w:p>
    <w:p w14:paraId="77352AC0">
      <w:pPr>
        <w:tabs>
          <w:tab w:val="right" w:pos="5880"/>
        </w:tabs>
        <w:spacing w:before="312" w:beforeLines="100"/>
        <w:ind w:firstLine="420"/>
        <w:rPr>
          <w:rFonts w:hint="eastAsia" w:asciiTheme="majorEastAsia" w:hAnsiTheme="majorEastAsia" w:eastAsiaTheme="majorEastAsia" w:cstheme="majorEastAsia"/>
          <w:color w:val="auto"/>
          <w:sz w:val="24"/>
          <w:szCs w:val="24"/>
          <w:highlight w:val="none"/>
        </w:rPr>
      </w:pPr>
    </w:p>
    <w:p w14:paraId="2AF460CA">
      <w:pPr>
        <w:pStyle w:val="2"/>
        <w:numPr>
          <w:ilvl w:val="0"/>
          <w:numId w:val="14"/>
        </w:numPr>
        <w:spacing w:before="0" w:after="0" w:line="440" w:lineRule="exact"/>
        <w:ind w:firstLine="723"/>
        <w:jc w:val="center"/>
        <w:rPr>
          <w:rFonts w:ascii="宋体" w:hAnsi="宋体" w:cs="宋体"/>
          <w:b/>
          <w:bCs w:val="0"/>
          <w:color w:val="000000" w:themeColor="text1" w:themeShade="80"/>
          <w:sz w:val="36"/>
          <w:szCs w:val="36"/>
        </w:rPr>
      </w:pPr>
      <w:bookmarkStart w:id="84" w:name="_Toc31419"/>
      <w:bookmarkStart w:id="85" w:name="_Toc11754"/>
      <w:r>
        <w:rPr>
          <w:rFonts w:hint="eastAsia" w:ascii="宋体" w:hAnsi="宋体" w:cs="宋体"/>
          <w:b/>
          <w:bCs w:val="0"/>
          <w:color w:val="000000" w:themeColor="text1" w:themeShade="80"/>
          <w:sz w:val="36"/>
          <w:szCs w:val="36"/>
        </w:rPr>
        <w:t>采购需求</w:t>
      </w:r>
      <w:bookmarkEnd w:id="82"/>
      <w:bookmarkEnd w:id="83"/>
      <w:bookmarkEnd w:id="84"/>
      <w:bookmarkEnd w:id="85"/>
    </w:p>
    <w:p w14:paraId="7C31F27B">
      <w:pPr>
        <w:pStyle w:val="38"/>
        <w:widowControl/>
        <w:spacing w:before="0" w:beforeAutospacing="0" w:after="0" w:afterAutospacing="0" w:line="500" w:lineRule="exact"/>
        <w:outlineLvl w:val="0"/>
        <w:rPr>
          <w:rStyle w:val="46"/>
          <w:bCs w:val="0"/>
        </w:rPr>
      </w:pPr>
      <w:r>
        <w:rPr>
          <w:rStyle w:val="46"/>
          <w:rFonts w:hint="eastAsia"/>
          <w:bCs w:val="0"/>
        </w:rPr>
        <w:t>一、采购需求</w:t>
      </w:r>
    </w:p>
    <w:p w14:paraId="2330555E">
      <w:pPr>
        <w:pStyle w:val="38"/>
        <w:widowControl/>
        <w:spacing w:before="0" w:beforeAutospacing="0" w:after="0" w:afterAutospacing="0" w:line="500" w:lineRule="exact"/>
        <w:outlineLvl w:val="1"/>
        <w:rPr>
          <w:rStyle w:val="46"/>
        </w:rPr>
      </w:pPr>
      <w:r>
        <w:rPr>
          <w:rStyle w:val="46"/>
          <w:rFonts w:hint="eastAsia"/>
        </w:rPr>
        <w:t>（一）基本情况</w:t>
      </w:r>
    </w:p>
    <w:p w14:paraId="1047B438">
      <w:pPr>
        <w:spacing w:line="500" w:lineRule="exact"/>
        <w:ind w:firstLine="480" w:firstLineChars="200"/>
        <w:rPr>
          <w:rFonts w:ascii="宋体" w:hAnsi="宋体" w:cs="宋体"/>
          <w:sz w:val="24"/>
          <w:szCs w:val="24"/>
        </w:rPr>
      </w:pPr>
      <w:r>
        <w:rPr>
          <w:rFonts w:hint="eastAsia" w:ascii="宋体" w:hAnsi="宋体" w:cs="宋体"/>
          <w:sz w:val="24"/>
          <w:szCs w:val="24"/>
        </w:rPr>
        <w:t>采购名称：2025年自治区自然资源规划研究院（中心）公有云租赁（包</w:t>
      </w:r>
      <w:r>
        <w:rPr>
          <w:rFonts w:hint="eastAsia" w:ascii="宋体" w:hAnsi="宋体" w:cs="宋体"/>
          <w:sz w:val="24"/>
          <w:szCs w:val="24"/>
          <w:lang w:eastAsia="zh-CN"/>
        </w:rPr>
        <w:t>二</w:t>
      </w:r>
      <w:r>
        <w:rPr>
          <w:rFonts w:hint="eastAsia" w:ascii="宋体" w:hAnsi="宋体" w:cs="宋体"/>
          <w:sz w:val="24"/>
          <w:szCs w:val="24"/>
        </w:rPr>
        <w:t>）</w:t>
      </w:r>
    </w:p>
    <w:p w14:paraId="29D97D3F">
      <w:pPr>
        <w:spacing w:line="500" w:lineRule="exact"/>
        <w:ind w:firstLine="480" w:firstLineChars="200"/>
        <w:rPr>
          <w:rFonts w:ascii="宋体" w:hAnsi="宋体" w:cs="宋体"/>
          <w:sz w:val="24"/>
          <w:szCs w:val="24"/>
        </w:rPr>
      </w:pPr>
      <w:r>
        <w:rPr>
          <w:rFonts w:hint="eastAsia" w:ascii="宋体" w:hAnsi="宋体" w:cs="宋体"/>
          <w:sz w:val="24"/>
          <w:szCs w:val="24"/>
        </w:rPr>
        <w:t>预算金额（万元）：55.00</w:t>
      </w:r>
    </w:p>
    <w:p w14:paraId="17A69682">
      <w:pPr>
        <w:spacing w:line="500" w:lineRule="exact"/>
        <w:ind w:firstLine="480" w:firstLineChars="200"/>
        <w:rPr>
          <w:rFonts w:ascii="宋体" w:hAnsi="宋体" w:cs="宋体"/>
          <w:sz w:val="24"/>
          <w:szCs w:val="24"/>
        </w:rPr>
      </w:pPr>
      <w:r>
        <w:rPr>
          <w:rFonts w:hint="eastAsia" w:ascii="宋体" w:hAnsi="宋体" w:cs="宋体"/>
          <w:sz w:val="24"/>
          <w:szCs w:val="24"/>
        </w:rPr>
        <w:t>依托项目：2025年自治区自然资源调查监测评价及监管执法综合技术体系研究</w:t>
      </w:r>
    </w:p>
    <w:p w14:paraId="6CE8AAAD">
      <w:pPr>
        <w:pStyle w:val="38"/>
        <w:widowControl/>
        <w:spacing w:before="0" w:beforeAutospacing="0" w:after="0" w:afterAutospacing="0" w:line="500" w:lineRule="exact"/>
        <w:outlineLvl w:val="1"/>
        <w:rPr>
          <w:b/>
        </w:rPr>
      </w:pPr>
      <w:r>
        <w:rPr>
          <w:rStyle w:val="46"/>
          <w:rFonts w:hint="eastAsia"/>
        </w:rPr>
        <w:t>（二）工作目标与任务</w:t>
      </w:r>
    </w:p>
    <w:p w14:paraId="34E8AA8E">
      <w:pPr>
        <w:pStyle w:val="3"/>
        <w:tabs>
          <w:tab w:val="left" w:pos="576"/>
        </w:tabs>
        <w:spacing w:line="500" w:lineRule="exact"/>
        <w:ind w:firstLine="560" w:firstLineChars="200"/>
        <w:jc w:val="both"/>
        <w:rPr>
          <w:rFonts w:hAnsi="宋体"/>
          <w:sz w:val="24"/>
          <w:szCs w:val="24"/>
        </w:rPr>
      </w:pPr>
      <w:r>
        <w:rPr>
          <w:rFonts w:hint="eastAsia" w:hAnsi="宋体"/>
          <w:sz w:val="28"/>
          <w:szCs w:val="24"/>
        </w:rPr>
        <w:t>1.</w:t>
      </w:r>
      <w:r>
        <w:rPr>
          <w:rFonts w:hint="eastAsia" w:hAnsi="宋体"/>
          <w:sz w:val="24"/>
          <w:szCs w:val="24"/>
        </w:rPr>
        <w:t>工作目标</w:t>
      </w:r>
    </w:p>
    <w:p w14:paraId="5CE3DF3A">
      <w:pPr>
        <w:spacing w:line="500" w:lineRule="exact"/>
        <w:ind w:firstLine="480" w:firstLineChars="200"/>
        <w:rPr>
          <w:rFonts w:ascii="宋体" w:hAnsi="宋体" w:cs="宋体"/>
          <w:sz w:val="24"/>
          <w:szCs w:val="24"/>
        </w:rPr>
      </w:pPr>
      <w:r>
        <w:rPr>
          <w:rFonts w:hint="eastAsia" w:ascii="宋体" w:hAnsi="宋体" w:cs="宋体"/>
          <w:sz w:val="24"/>
          <w:szCs w:val="24"/>
        </w:rPr>
        <w:t>为运行在互联网的应用系统提供安全可靠的网络、计算、存储、安全服务等公有云云资源环境，满足云端应用的建设需求，保证系统稳定安全运行。</w:t>
      </w:r>
    </w:p>
    <w:p w14:paraId="2CF7A583">
      <w:pPr>
        <w:pStyle w:val="3"/>
        <w:tabs>
          <w:tab w:val="left" w:pos="576"/>
        </w:tabs>
        <w:spacing w:line="500" w:lineRule="exact"/>
        <w:ind w:firstLine="560" w:firstLineChars="200"/>
        <w:jc w:val="both"/>
        <w:rPr>
          <w:rFonts w:hAnsi="宋体"/>
          <w:sz w:val="24"/>
          <w:szCs w:val="24"/>
        </w:rPr>
      </w:pPr>
      <w:r>
        <w:rPr>
          <w:rFonts w:hint="eastAsia" w:hAnsi="宋体"/>
          <w:sz w:val="28"/>
          <w:szCs w:val="24"/>
        </w:rPr>
        <w:t>2.</w:t>
      </w:r>
      <w:r>
        <w:rPr>
          <w:rFonts w:hint="eastAsia" w:hAnsi="宋体"/>
          <w:sz w:val="24"/>
          <w:szCs w:val="24"/>
        </w:rPr>
        <w:t>工作任务</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684"/>
        <w:gridCol w:w="2766"/>
      </w:tblGrid>
      <w:tr w14:paraId="2210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3956C94">
            <w:pPr>
              <w:spacing w:line="500" w:lineRule="exact"/>
              <w:jc w:val="center"/>
              <w:textAlignment w:val="baseline"/>
              <w:rPr>
                <w:rFonts w:ascii="宋体" w:hAnsi="宋体" w:cs="宋体"/>
                <w:sz w:val="24"/>
                <w:szCs w:val="24"/>
              </w:rPr>
            </w:pPr>
            <w:r>
              <w:rPr>
                <w:rFonts w:hint="eastAsia" w:ascii="宋体" w:hAnsi="宋体" w:cs="宋体"/>
                <w:sz w:val="24"/>
                <w:szCs w:val="24"/>
              </w:rPr>
              <w:t>序号</w:t>
            </w:r>
          </w:p>
        </w:tc>
        <w:tc>
          <w:tcPr>
            <w:tcW w:w="4684" w:type="dxa"/>
            <w:vAlign w:val="center"/>
          </w:tcPr>
          <w:p w14:paraId="06734961">
            <w:pPr>
              <w:spacing w:line="500" w:lineRule="exact"/>
              <w:jc w:val="center"/>
              <w:textAlignment w:val="baseline"/>
              <w:rPr>
                <w:rFonts w:ascii="宋体" w:hAnsi="宋体" w:cs="宋体"/>
                <w:sz w:val="24"/>
                <w:szCs w:val="24"/>
              </w:rPr>
            </w:pPr>
            <w:r>
              <w:rPr>
                <w:rFonts w:hint="eastAsia" w:ascii="宋体" w:hAnsi="宋体" w:cs="宋体"/>
                <w:sz w:val="24"/>
                <w:szCs w:val="24"/>
              </w:rPr>
              <w:t>采购内容简要描述</w:t>
            </w:r>
          </w:p>
        </w:tc>
        <w:tc>
          <w:tcPr>
            <w:tcW w:w="2766" w:type="dxa"/>
            <w:vAlign w:val="center"/>
          </w:tcPr>
          <w:p w14:paraId="0FD2B907">
            <w:pPr>
              <w:spacing w:line="500" w:lineRule="exact"/>
              <w:jc w:val="center"/>
              <w:textAlignment w:val="baseline"/>
              <w:rPr>
                <w:rFonts w:ascii="宋体" w:hAnsi="宋体" w:cs="宋体"/>
                <w:sz w:val="24"/>
                <w:szCs w:val="24"/>
              </w:rPr>
            </w:pPr>
            <w:r>
              <w:rPr>
                <w:rFonts w:hint="eastAsia" w:ascii="宋体" w:hAnsi="宋体" w:cs="宋体"/>
                <w:sz w:val="24"/>
                <w:szCs w:val="24"/>
              </w:rPr>
              <w:t>分包预算（万元）</w:t>
            </w:r>
          </w:p>
        </w:tc>
      </w:tr>
      <w:tr w14:paraId="1CC7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DF3C53D">
            <w:pPr>
              <w:spacing w:line="500" w:lineRule="exact"/>
              <w:jc w:val="center"/>
              <w:textAlignment w:val="baseline"/>
              <w:rPr>
                <w:rFonts w:ascii="宋体" w:hAnsi="宋体" w:cs="宋体"/>
                <w:sz w:val="24"/>
                <w:szCs w:val="24"/>
              </w:rPr>
            </w:pPr>
            <w:r>
              <w:rPr>
                <w:rFonts w:hint="eastAsia" w:ascii="宋体" w:hAnsi="宋体" w:cs="宋体"/>
                <w:sz w:val="24"/>
                <w:szCs w:val="24"/>
              </w:rPr>
              <w:t>2</w:t>
            </w:r>
          </w:p>
        </w:tc>
        <w:tc>
          <w:tcPr>
            <w:tcW w:w="4684" w:type="dxa"/>
            <w:vAlign w:val="center"/>
          </w:tcPr>
          <w:p w14:paraId="0BE2A4A8">
            <w:pPr>
              <w:spacing w:line="500" w:lineRule="exact"/>
              <w:textAlignment w:val="baseline"/>
              <w:rPr>
                <w:rFonts w:ascii="宋体" w:hAnsi="宋体" w:cs="宋体"/>
                <w:sz w:val="24"/>
                <w:szCs w:val="24"/>
              </w:rPr>
            </w:pPr>
            <w:r>
              <w:rPr>
                <w:rFonts w:hint="eastAsia" w:ascii="宋体" w:hAnsi="宋体" w:cs="宋体"/>
                <w:sz w:val="24"/>
                <w:szCs w:val="24"/>
              </w:rPr>
              <w:t>提供互联网云主机、云数据库、云存储、云备份、网络、云短信、安全防护等资源租赁、运维及培训等服务，服务期1年。</w:t>
            </w:r>
          </w:p>
        </w:tc>
        <w:tc>
          <w:tcPr>
            <w:tcW w:w="2766" w:type="dxa"/>
            <w:vAlign w:val="center"/>
          </w:tcPr>
          <w:p w14:paraId="10D37F4D">
            <w:pPr>
              <w:spacing w:line="500" w:lineRule="exact"/>
              <w:jc w:val="center"/>
              <w:textAlignment w:val="baseline"/>
              <w:rPr>
                <w:rFonts w:ascii="宋体" w:hAnsi="宋体" w:cs="宋体"/>
                <w:sz w:val="24"/>
                <w:szCs w:val="24"/>
              </w:rPr>
            </w:pPr>
            <w:r>
              <w:rPr>
                <w:rFonts w:hint="eastAsia" w:ascii="宋体" w:hAnsi="宋体" w:cs="宋体"/>
                <w:sz w:val="24"/>
                <w:szCs w:val="24"/>
              </w:rPr>
              <w:t>55.00</w:t>
            </w:r>
          </w:p>
        </w:tc>
      </w:tr>
    </w:tbl>
    <w:p w14:paraId="27789134">
      <w:pPr>
        <w:pStyle w:val="3"/>
        <w:tabs>
          <w:tab w:val="left" w:pos="576"/>
        </w:tabs>
        <w:spacing w:line="500" w:lineRule="exact"/>
        <w:ind w:firstLine="560" w:firstLineChars="200"/>
        <w:jc w:val="both"/>
        <w:rPr>
          <w:rFonts w:hAnsi="宋体"/>
          <w:sz w:val="24"/>
          <w:szCs w:val="24"/>
        </w:rPr>
      </w:pPr>
      <w:r>
        <w:rPr>
          <w:rFonts w:hint="eastAsia" w:hAnsi="宋体"/>
          <w:sz w:val="28"/>
          <w:szCs w:val="24"/>
        </w:rPr>
        <w:t>3.</w:t>
      </w:r>
      <w:r>
        <w:rPr>
          <w:rFonts w:hint="eastAsia" w:hAnsi="宋体"/>
          <w:sz w:val="24"/>
          <w:szCs w:val="24"/>
        </w:rPr>
        <w:t>采购清单</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449"/>
        <w:gridCol w:w="709"/>
        <w:gridCol w:w="1242"/>
      </w:tblGrid>
      <w:tr w14:paraId="480E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14:paraId="57672F56">
            <w:pPr>
              <w:spacing w:line="500" w:lineRule="exact"/>
              <w:jc w:val="center"/>
              <w:rPr>
                <w:rFonts w:ascii="宋体" w:hAnsi="宋体" w:cs="宋体"/>
                <w:sz w:val="24"/>
                <w:szCs w:val="24"/>
              </w:rPr>
            </w:pPr>
            <w:r>
              <w:rPr>
                <w:rFonts w:hint="eastAsia" w:ascii="宋体" w:hAnsi="宋体" w:cs="宋体"/>
                <w:sz w:val="24"/>
                <w:szCs w:val="24"/>
              </w:rPr>
              <w:t>分类</w:t>
            </w:r>
          </w:p>
        </w:tc>
        <w:tc>
          <w:tcPr>
            <w:tcW w:w="4449" w:type="dxa"/>
            <w:tcBorders>
              <w:top w:val="single" w:color="auto" w:sz="4" w:space="0"/>
              <w:left w:val="single" w:color="auto" w:sz="4" w:space="0"/>
              <w:bottom w:val="single" w:color="auto" w:sz="4" w:space="0"/>
              <w:right w:val="single" w:color="auto" w:sz="4" w:space="0"/>
            </w:tcBorders>
            <w:vAlign w:val="center"/>
          </w:tcPr>
          <w:p w14:paraId="2C8FDFF8">
            <w:pPr>
              <w:spacing w:line="500" w:lineRule="exact"/>
              <w:jc w:val="center"/>
              <w:rPr>
                <w:rFonts w:ascii="宋体" w:hAnsi="宋体" w:cs="宋体"/>
                <w:sz w:val="24"/>
                <w:szCs w:val="24"/>
              </w:rPr>
            </w:pPr>
            <w:r>
              <w:rPr>
                <w:rFonts w:hint="eastAsia" w:ascii="宋体" w:hAnsi="宋体" w:cs="宋体"/>
                <w:sz w:val="24"/>
                <w:szCs w:val="24"/>
              </w:rPr>
              <w:t>配置及规格要求</w:t>
            </w:r>
          </w:p>
        </w:tc>
        <w:tc>
          <w:tcPr>
            <w:tcW w:w="709" w:type="dxa"/>
            <w:tcBorders>
              <w:top w:val="single" w:color="auto" w:sz="4" w:space="0"/>
              <w:left w:val="single" w:color="auto" w:sz="4" w:space="0"/>
              <w:bottom w:val="single" w:color="auto" w:sz="4" w:space="0"/>
              <w:right w:val="single" w:color="auto" w:sz="4" w:space="0"/>
            </w:tcBorders>
            <w:vAlign w:val="center"/>
          </w:tcPr>
          <w:p w14:paraId="268FEBE3">
            <w:pPr>
              <w:spacing w:line="500" w:lineRule="exact"/>
              <w:jc w:val="center"/>
              <w:rPr>
                <w:rFonts w:ascii="宋体" w:hAnsi="宋体" w:cs="宋体"/>
                <w:sz w:val="24"/>
                <w:szCs w:val="24"/>
              </w:rPr>
            </w:pPr>
            <w:r>
              <w:rPr>
                <w:rFonts w:hint="eastAsia" w:ascii="宋体" w:hAnsi="宋体" w:cs="宋体"/>
                <w:sz w:val="24"/>
                <w:szCs w:val="24"/>
              </w:rPr>
              <w:t>数量</w:t>
            </w:r>
          </w:p>
        </w:tc>
        <w:tc>
          <w:tcPr>
            <w:tcW w:w="1242" w:type="dxa"/>
            <w:tcBorders>
              <w:top w:val="single" w:color="auto" w:sz="4" w:space="0"/>
              <w:left w:val="single" w:color="auto" w:sz="4" w:space="0"/>
              <w:bottom w:val="single" w:color="auto" w:sz="4" w:space="0"/>
              <w:right w:val="single" w:color="auto" w:sz="4" w:space="0"/>
            </w:tcBorders>
            <w:vAlign w:val="center"/>
          </w:tcPr>
          <w:p w14:paraId="7A591F2E">
            <w:pPr>
              <w:spacing w:line="500" w:lineRule="exact"/>
              <w:jc w:val="center"/>
              <w:rPr>
                <w:rFonts w:ascii="宋体" w:hAnsi="宋体" w:cs="宋体"/>
                <w:sz w:val="24"/>
                <w:szCs w:val="24"/>
              </w:rPr>
            </w:pPr>
            <w:r>
              <w:rPr>
                <w:rFonts w:hint="eastAsia" w:ascii="宋体" w:hAnsi="宋体" w:cs="宋体"/>
                <w:sz w:val="24"/>
                <w:szCs w:val="24"/>
              </w:rPr>
              <w:t>服务期</w:t>
            </w:r>
          </w:p>
        </w:tc>
      </w:tr>
      <w:tr w14:paraId="5B4C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Merge w:val="restart"/>
            <w:tcBorders>
              <w:top w:val="single" w:color="auto" w:sz="4" w:space="0"/>
              <w:left w:val="single" w:color="auto" w:sz="4" w:space="0"/>
              <w:right w:val="single" w:color="auto" w:sz="4" w:space="0"/>
            </w:tcBorders>
            <w:vAlign w:val="center"/>
          </w:tcPr>
          <w:p w14:paraId="60C7FD11">
            <w:pPr>
              <w:spacing w:line="500" w:lineRule="exact"/>
              <w:jc w:val="center"/>
              <w:rPr>
                <w:rFonts w:ascii="宋体" w:hAnsi="宋体" w:cs="宋体"/>
                <w:sz w:val="24"/>
                <w:szCs w:val="24"/>
              </w:rPr>
            </w:pPr>
            <w:r>
              <w:rPr>
                <w:rFonts w:hint="eastAsia" w:ascii="宋体" w:hAnsi="宋体" w:cs="宋体"/>
                <w:sz w:val="24"/>
                <w:szCs w:val="24"/>
              </w:rPr>
              <w:t>弹性云主机</w:t>
            </w:r>
          </w:p>
        </w:tc>
        <w:tc>
          <w:tcPr>
            <w:tcW w:w="4449" w:type="dxa"/>
            <w:tcBorders>
              <w:top w:val="single" w:color="auto" w:sz="4" w:space="0"/>
              <w:left w:val="single" w:color="auto" w:sz="4" w:space="0"/>
              <w:bottom w:val="single" w:color="auto" w:sz="4" w:space="0"/>
              <w:right w:val="single" w:color="auto" w:sz="4" w:space="0"/>
            </w:tcBorders>
            <w:vAlign w:val="center"/>
          </w:tcPr>
          <w:p w14:paraId="73446C9C">
            <w:pPr>
              <w:spacing w:line="500" w:lineRule="exact"/>
              <w:jc w:val="center"/>
              <w:rPr>
                <w:rFonts w:ascii="宋体" w:hAnsi="宋体" w:cs="宋体"/>
                <w:sz w:val="24"/>
                <w:szCs w:val="24"/>
              </w:rPr>
            </w:pPr>
            <w:r>
              <w:rPr>
                <w:rFonts w:hint="eastAsia" w:ascii="宋体" w:hAnsi="宋体" w:cs="宋体"/>
                <w:sz w:val="24"/>
                <w:szCs w:val="24"/>
              </w:rPr>
              <w:t>≥32 核、≥2.4GHZ ；内存≥64GB；硬盘 ≥300G；数据盘≥25TB；</w:t>
            </w:r>
          </w:p>
        </w:tc>
        <w:tc>
          <w:tcPr>
            <w:tcW w:w="709" w:type="dxa"/>
            <w:tcBorders>
              <w:top w:val="single" w:color="auto" w:sz="4" w:space="0"/>
              <w:left w:val="single" w:color="auto" w:sz="4" w:space="0"/>
              <w:bottom w:val="single" w:color="auto" w:sz="4" w:space="0"/>
              <w:right w:val="single" w:color="auto" w:sz="4" w:space="0"/>
            </w:tcBorders>
            <w:vAlign w:val="center"/>
          </w:tcPr>
          <w:p w14:paraId="23078B0B">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vAlign w:val="center"/>
          </w:tcPr>
          <w:p w14:paraId="736DEDE6">
            <w:pPr>
              <w:spacing w:line="500" w:lineRule="exact"/>
              <w:jc w:val="center"/>
              <w:rPr>
                <w:rFonts w:ascii="宋体" w:hAnsi="宋体" w:cs="宋体"/>
                <w:sz w:val="24"/>
                <w:szCs w:val="24"/>
              </w:rPr>
            </w:pPr>
            <w:r>
              <w:rPr>
                <w:rFonts w:hint="eastAsia" w:ascii="宋体" w:hAnsi="宋体" w:cs="宋体"/>
                <w:sz w:val="24"/>
                <w:szCs w:val="24"/>
              </w:rPr>
              <w:t>1年</w:t>
            </w:r>
          </w:p>
        </w:tc>
      </w:tr>
      <w:tr w14:paraId="157B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Merge w:val="continue"/>
            <w:tcBorders>
              <w:left w:val="single" w:color="auto" w:sz="4" w:space="0"/>
              <w:right w:val="single" w:color="auto" w:sz="4" w:space="0"/>
            </w:tcBorders>
            <w:vAlign w:val="center"/>
          </w:tcPr>
          <w:p w14:paraId="21D6259C">
            <w:pPr>
              <w:spacing w:line="500" w:lineRule="exact"/>
              <w:jc w:val="center"/>
              <w:rPr>
                <w:rFonts w:ascii="宋体" w:hAnsi="宋体" w:cs="宋体"/>
                <w:sz w:val="24"/>
                <w:szCs w:val="24"/>
              </w:rPr>
            </w:pPr>
          </w:p>
        </w:tc>
        <w:tc>
          <w:tcPr>
            <w:tcW w:w="4449" w:type="dxa"/>
            <w:tcBorders>
              <w:top w:val="single" w:color="auto" w:sz="4" w:space="0"/>
              <w:left w:val="single" w:color="auto" w:sz="4" w:space="0"/>
              <w:bottom w:val="single" w:color="auto" w:sz="4" w:space="0"/>
              <w:right w:val="single" w:color="auto" w:sz="4" w:space="0"/>
            </w:tcBorders>
            <w:vAlign w:val="center"/>
          </w:tcPr>
          <w:p w14:paraId="2F6D97F5">
            <w:pPr>
              <w:spacing w:line="500" w:lineRule="exact"/>
              <w:jc w:val="center"/>
              <w:rPr>
                <w:rFonts w:ascii="宋体" w:hAnsi="宋体" w:cs="宋体"/>
                <w:color w:val="FF0000"/>
                <w:sz w:val="24"/>
                <w:szCs w:val="24"/>
              </w:rPr>
            </w:pPr>
            <w:r>
              <w:rPr>
                <w:rFonts w:hint="eastAsia" w:ascii="宋体" w:hAnsi="宋体" w:cs="宋体"/>
                <w:sz w:val="24"/>
                <w:szCs w:val="24"/>
              </w:rPr>
              <w:t>≥32 核、≥2.4GHZ ；内存≥64GB；硬盘 ≥300G；</w:t>
            </w:r>
          </w:p>
        </w:tc>
        <w:tc>
          <w:tcPr>
            <w:tcW w:w="709" w:type="dxa"/>
            <w:tcBorders>
              <w:top w:val="single" w:color="auto" w:sz="4" w:space="0"/>
              <w:left w:val="single" w:color="auto" w:sz="4" w:space="0"/>
              <w:bottom w:val="single" w:color="auto" w:sz="4" w:space="0"/>
              <w:right w:val="single" w:color="auto" w:sz="4" w:space="0"/>
            </w:tcBorders>
            <w:vAlign w:val="center"/>
          </w:tcPr>
          <w:p w14:paraId="1A6B5405">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vAlign w:val="center"/>
          </w:tcPr>
          <w:p w14:paraId="2282F845">
            <w:pPr>
              <w:spacing w:line="500" w:lineRule="exact"/>
              <w:jc w:val="center"/>
              <w:rPr>
                <w:rFonts w:ascii="宋体" w:hAnsi="宋体" w:cs="宋体"/>
                <w:sz w:val="24"/>
                <w:szCs w:val="24"/>
              </w:rPr>
            </w:pPr>
            <w:r>
              <w:rPr>
                <w:rFonts w:hint="eastAsia" w:ascii="宋体" w:hAnsi="宋体" w:cs="宋体"/>
                <w:sz w:val="24"/>
                <w:szCs w:val="24"/>
              </w:rPr>
              <w:t>1年</w:t>
            </w:r>
          </w:p>
        </w:tc>
      </w:tr>
      <w:tr w14:paraId="718E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Merge w:val="continue"/>
            <w:tcBorders>
              <w:left w:val="single" w:color="auto" w:sz="4" w:space="0"/>
              <w:bottom w:val="single" w:color="auto" w:sz="4" w:space="0"/>
              <w:right w:val="single" w:color="auto" w:sz="4" w:space="0"/>
            </w:tcBorders>
            <w:vAlign w:val="center"/>
          </w:tcPr>
          <w:p w14:paraId="30C37657">
            <w:pPr>
              <w:spacing w:line="500" w:lineRule="exact"/>
              <w:jc w:val="center"/>
              <w:rPr>
                <w:rFonts w:ascii="宋体" w:hAnsi="宋体" w:cs="宋体"/>
                <w:sz w:val="24"/>
                <w:szCs w:val="24"/>
              </w:rPr>
            </w:pPr>
          </w:p>
        </w:tc>
        <w:tc>
          <w:tcPr>
            <w:tcW w:w="4449" w:type="dxa"/>
            <w:tcBorders>
              <w:top w:val="single" w:color="auto" w:sz="4" w:space="0"/>
              <w:left w:val="single" w:color="auto" w:sz="4" w:space="0"/>
              <w:bottom w:val="single" w:color="auto" w:sz="4" w:space="0"/>
              <w:right w:val="single" w:color="auto" w:sz="4" w:space="0"/>
            </w:tcBorders>
            <w:vAlign w:val="center"/>
          </w:tcPr>
          <w:p w14:paraId="559FBAB3">
            <w:pPr>
              <w:spacing w:line="500" w:lineRule="exact"/>
              <w:jc w:val="center"/>
              <w:rPr>
                <w:rFonts w:ascii="宋体" w:hAnsi="宋体" w:cs="宋体"/>
                <w:color w:val="FF0000"/>
                <w:sz w:val="24"/>
                <w:szCs w:val="24"/>
              </w:rPr>
            </w:pPr>
            <w:r>
              <w:rPr>
                <w:rFonts w:hint="eastAsia" w:ascii="宋体" w:hAnsi="宋体" w:cs="宋体"/>
                <w:sz w:val="24"/>
                <w:szCs w:val="24"/>
              </w:rPr>
              <w:t>≥16 核、≥2.4GHZ ；内存≥32GB；硬盘 ≥300G；数据盘≥10TB；</w:t>
            </w:r>
          </w:p>
        </w:tc>
        <w:tc>
          <w:tcPr>
            <w:tcW w:w="709" w:type="dxa"/>
            <w:tcBorders>
              <w:top w:val="single" w:color="auto" w:sz="4" w:space="0"/>
              <w:left w:val="single" w:color="auto" w:sz="4" w:space="0"/>
              <w:bottom w:val="single" w:color="auto" w:sz="4" w:space="0"/>
              <w:right w:val="single" w:color="auto" w:sz="4" w:space="0"/>
            </w:tcBorders>
            <w:vAlign w:val="center"/>
          </w:tcPr>
          <w:p w14:paraId="6BCA4FB9">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vAlign w:val="center"/>
          </w:tcPr>
          <w:p w14:paraId="4B615F39">
            <w:pPr>
              <w:spacing w:line="500" w:lineRule="exact"/>
              <w:jc w:val="center"/>
              <w:rPr>
                <w:rFonts w:ascii="宋体" w:hAnsi="宋体" w:cs="宋体"/>
                <w:sz w:val="24"/>
                <w:szCs w:val="24"/>
              </w:rPr>
            </w:pPr>
            <w:r>
              <w:rPr>
                <w:rFonts w:hint="eastAsia" w:ascii="宋体" w:hAnsi="宋体" w:cs="宋体"/>
                <w:sz w:val="24"/>
                <w:szCs w:val="24"/>
              </w:rPr>
              <w:t>1年</w:t>
            </w:r>
          </w:p>
        </w:tc>
      </w:tr>
      <w:tr w14:paraId="5FB3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14:paraId="114D436F">
            <w:pPr>
              <w:spacing w:line="500" w:lineRule="exact"/>
              <w:jc w:val="center"/>
              <w:rPr>
                <w:rFonts w:ascii="宋体" w:hAnsi="宋体" w:cs="宋体"/>
                <w:sz w:val="24"/>
                <w:szCs w:val="24"/>
              </w:rPr>
            </w:pPr>
            <w:r>
              <w:rPr>
                <w:rFonts w:hint="eastAsia" w:ascii="宋体" w:hAnsi="宋体" w:cs="宋体"/>
                <w:sz w:val="24"/>
                <w:szCs w:val="24"/>
              </w:rPr>
              <w:t>数据库服务器</w:t>
            </w:r>
          </w:p>
        </w:tc>
        <w:tc>
          <w:tcPr>
            <w:tcW w:w="4449" w:type="dxa"/>
            <w:tcBorders>
              <w:top w:val="single" w:color="auto" w:sz="4" w:space="0"/>
              <w:left w:val="single" w:color="auto" w:sz="4" w:space="0"/>
              <w:bottom w:val="single" w:color="auto" w:sz="4" w:space="0"/>
              <w:right w:val="single" w:color="auto" w:sz="4" w:space="0"/>
            </w:tcBorders>
            <w:vAlign w:val="center"/>
          </w:tcPr>
          <w:p w14:paraId="5C20A801">
            <w:pPr>
              <w:spacing w:line="500" w:lineRule="exact"/>
              <w:rPr>
                <w:rFonts w:ascii="宋体" w:hAnsi="宋体" w:cs="宋体"/>
                <w:sz w:val="24"/>
                <w:szCs w:val="24"/>
              </w:rPr>
            </w:pPr>
            <w:r>
              <w:rPr>
                <w:rFonts w:hint="eastAsia" w:ascii="宋体" w:hAnsi="宋体" w:cs="宋体"/>
                <w:sz w:val="24"/>
                <w:szCs w:val="24"/>
              </w:rPr>
              <w:t>≥64 核、≥2.4GHZ ，内存≥128GB，硬盘≥ 1TB，版本为PostgreSQL、主备实例，高可用版。</w:t>
            </w:r>
          </w:p>
        </w:tc>
        <w:tc>
          <w:tcPr>
            <w:tcW w:w="709" w:type="dxa"/>
            <w:tcBorders>
              <w:top w:val="single" w:color="auto" w:sz="4" w:space="0"/>
              <w:left w:val="single" w:color="auto" w:sz="4" w:space="0"/>
              <w:bottom w:val="single" w:color="auto" w:sz="4" w:space="0"/>
              <w:right w:val="single" w:color="auto" w:sz="4" w:space="0"/>
            </w:tcBorders>
            <w:vAlign w:val="center"/>
          </w:tcPr>
          <w:p w14:paraId="6BDA0E6B">
            <w:pPr>
              <w:spacing w:line="500" w:lineRule="exact"/>
              <w:jc w:val="center"/>
              <w:rPr>
                <w:rFonts w:ascii="宋体" w:hAnsi="宋体" w:cs="宋体"/>
                <w:sz w:val="24"/>
                <w:szCs w:val="24"/>
              </w:rPr>
            </w:pPr>
            <w:r>
              <w:rPr>
                <w:rFonts w:hint="eastAsia" w:ascii="宋体" w:hAnsi="宋体" w:cs="宋体"/>
                <w:sz w:val="24"/>
                <w:szCs w:val="24"/>
              </w:rPr>
              <w:t xml:space="preserve">1 </w:t>
            </w:r>
          </w:p>
        </w:tc>
        <w:tc>
          <w:tcPr>
            <w:tcW w:w="1242" w:type="dxa"/>
            <w:tcBorders>
              <w:top w:val="single" w:color="auto" w:sz="4" w:space="0"/>
              <w:left w:val="single" w:color="auto" w:sz="4" w:space="0"/>
              <w:bottom w:val="single" w:color="auto" w:sz="4" w:space="0"/>
              <w:right w:val="single" w:color="auto" w:sz="4" w:space="0"/>
            </w:tcBorders>
            <w:vAlign w:val="center"/>
          </w:tcPr>
          <w:p w14:paraId="276819D5">
            <w:pPr>
              <w:spacing w:line="500" w:lineRule="exact"/>
              <w:jc w:val="center"/>
              <w:rPr>
                <w:rFonts w:ascii="宋体" w:hAnsi="宋体" w:cs="宋体"/>
                <w:sz w:val="24"/>
                <w:szCs w:val="24"/>
              </w:rPr>
            </w:pPr>
            <w:r>
              <w:rPr>
                <w:rFonts w:hint="eastAsia" w:ascii="宋体" w:hAnsi="宋体" w:cs="宋体"/>
                <w:sz w:val="24"/>
                <w:szCs w:val="24"/>
              </w:rPr>
              <w:t>1年</w:t>
            </w:r>
          </w:p>
        </w:tc>
      </w:tr>
      <w:tr w14:paraId="07DB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0C74E552">
            <w:pPr>
              <w:spacing w:line="500" w:lineRule="exact"/>
              <w:rPr>
                <w:rFonts w:ascii="宋体" w:hAnsi="宋体" w:cs="宋体"/>
                <w:sz w:val="24"/>
                <w:szCs w:val="24"/>
              </w:rPr>
            </w:pPr>
            <w:r>
              <w:rPr>
                <w:rFonts w:hint="eastAsia" w:ascii="宋体" w:hAnsi="宋体" w:cs="宋体"/>
                <w:sz w:val="24"/>
                <w:szCs w:val="24"/>
              </w:rPr>
              <w:t xml:space="preserve">下一代防火墙 </w:t>
            </w:r>
          </w:p>
        </w:tc>
        <w:tc>
          <w:tcPr>
            <w:tcW w:w="4449" w:type="dxa"/>
            <w:tcBorders>
              <w:top w:val="single" w:color="auto" w:sz="4" w:space="0"/>
              <w:left w:val="single" w:color="auto" w:sz="4" w:space="0"/>
              <w:bottom w:val="single" w:color="auto" w:sz="4" w:space="0"/>
              <w:right w:val="single" w:color="auto" w:sz="4" w:space="0"/>
            </w:tcBorders>
          </w:tcPr>
          <w:p w14:paraId="7B8E2AAA">
            <w:pPr>
              <w:spacing w:line="500" w:lineRule="exact"/>
              <w:rPr>
                <w:rFonts w:ascii="宋体" w:hAnsi="宋体" w:cs="宋体"/>
                <w:sz w:val="24"/>
                <w:szCs w:val="24"/>
              </w:rPr>
            </w:pPr>
            <w:r>
              <w:rPr>
                <w:rFonts w:hint="eastAsia" w:ascii="宋体" w:hAnsi="宋体" w:cs="宋体"/>
                <w:sz w:val="24"/>
                <w:szCs w:val="24"/>
              </w:rPr>
              <w:t>含访问控制、入侵防御、病毒防护。</w:t>
            </w:r>
          </w:p>
        </w:tc>
        <w:tc>
          <w:tcPr>
            <w:tcW w:w="709" w:type="dxa"/>
            <w:tcBorders>
              <w:top w:val="single" w:color="auto" w:sz="4" w:space="0"/>
              <w:left w:val="single" w:color="auto" w:sz="4" w:space="0"/>
              <w:bottom w:val="single" w:color="auto" w:sz="4" w:space="0"/>
              <w:right w:val="single" w:color="auto" w:sz="4" w:space="0"/>
            </w:tcBorders>
          </w:tcPr>
          <w:p w14:paraId="1807BE96">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tcPr>
          <w:p w14:paraId="7C2739A9">
            <w:pPr>
              <w:spacing w:line="500" w:lineRule="exact"/>
              <w:jc w:val="center"/>
              <w:rPr>
                <w:rFonts w:ascii="宋体" w:hAnsi="宋体" w:cs="宋体"/>
                <w:sz w:val="24"/>
                <w:szCs w:val="24"/>
              </w:rPr>
            </w:pPr>
            <w:r>
              <w:rPr>
                <w:rFonts w:hint="eastAsia" w:ascii="宋体" w:hAnsi="宋体" w:cs="宋体"/>
                <w:sz w:val="24"/>
                <w:szCs w:val="24"/>
              </w:rPr>
              <w:t>1年</w:t>
            </w:r>
          </w:p>
        </w:tc>
      </w:tr>
      <w:tr w14:paraId="5D23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1CE9E26F">
            <w:pPr>
              <w:spacing w:line="500" w:lineRule="exact"/>
              <w:jc w:val="center"/>
              <w:rPr>
                <w:rFonts w:ascii="宋体" w:hAnsi="宋体" w:cs="宋体"/>
                <w:sz w:val="24"/>
                <w:szCs w:val="24"/>
              </w:rPr>
            </w:pPr>
            <w:r>
              <w:rPr>
                <w:rFonts w:hint="eastAsia" w:ascii="宋体" w:hAnsi="宋体" w:cs="宋体"/>
                <w:sz w:val="24"/>
                <w:szCs w:val="24"/>
              </w:rPr>
              <w:t>Web应用防火墙</w:t>
            </w:r>
          </w:p>
        </w:tc>
        <w:tc>
          <w:tcPr>
            <w:tcW w:w="4449" w:type="dxa"/>
            <w:tcBorders>
              <w:top w:val="single" w:color="auto" w:sz="4" w:space="0"/>
              <w:left w:val="single" w:color="auto" w:sz="4" w:space="0"/>
              <w:bottom w:val="single" w:color="auto" w:sz="4" w:space="0"/>
              <w:right w:val="single" w:color="auto" w:sz="4" w:space="0"/>
            </w:tcBorders>
          </w:tcPr>
          <w:p w14:paraId="53A08E98">
            <w:pPr>
              <w:spacing w:line="500" w:lineRule="exact"/>
              <w:jc w:val="center"/>
              <w:rPr>
                <w:rFonts w:ascii="宋体" w:hAnsi="宋体" w:cs="宋体"/>
                <w:sz w:val="24"/>
                <w:szCs w:val="24"/>
              </w:rPr>
            </w:pPr>
            <w:r>
              <w:rPr>
                <w:rFonts w:hint="eastAsia" w:ascii="宋体" w:hAnsi="宋体" w:cs="宋体"/>
                <w:sz w:val="24"/>
                <w:szCs w:val="24"/>
              </w:rPr>
              <w:t>含攻击检测、HTTP协议规范性检查、敏感信息泄露检测</w:t>
            </w:r>
          </w:p>
        </w:tc>
        <w:tc>
          <w:tcPr>
            <w:tcW w:w="709" w:type="dxa"/>
            <w:tcBorders>
              <w:top w:val="single" w:color="auto" w:sz="4" w:space="0"/>
              <w:left w:val="single" w:color="auto" w:sz="4" w:space="0"/>
              <w:bottom w:val="single" w:color="auto" w:sz="4" w:space="0"/>
              <w:right w:val="single" w:color="auto" w:sz="4" w:space="0"/>
            </w:tcBorders>
          </w:tcPr>
          <w:p w14:paraId="518B47FE">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tcPr>
          <w:p w14:paraId="6755AEE4">
            <w:pPr>
              <w:spacing w:line="500" w:lineRule="exact"/>
              <w:jc w:val="center"/>
              <w:rPr>
                <w:rFonts w:ascii="宋体" w:hAnsi="宋体" w:cs="宋体"/>
                <w:sz w:val="24"/>
                <w:szCs w:val="24"/>
              </w:rPr>
            </w:pPr>
            <w:r>
              <w:rPr>
                <w:rFonts w:hint="eastAsia" w:ascii="宋体" w:hAnsi="宋体" w:cs="宋体"/>
                <w:sz w:val="24"/>
                <w:szCs w:val="24"/>
              </w:rPr>
              <w:t>1年</w:t>
            </w:r>
          </w:p>
        </w:tc>
      </w:tr>
      <w:tr w14:paraId="32AF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14:paraId="2FA4D4B8">
            <w:pPr>
              <w:spacing w:line="500" w:lineRule="exact"/>
              <w:jc w:val="center"/>
              <w:rPr>
                <w:rFonts w:ascii="宋体" w:hAnsi="宋体" w:cs="宋体"/>
                <w:sz w:val="24"/>
                <w:szCs w:val="24"/>
              </w:rPr>
            </w:pPr>
            <w:r>
              <w:rPr>
                <w:rFonts w:hint="eastAsia" w:ascii="宋体" w:hAnsi="宋体" w:cs="宋体"/>
                <w:sz w:val="24"/>
                <w:szCs w:val="24"/>
              </w:rPr>
              <w:t>主机安全</w:t>
            </w:r>
          </w:p>
        </w:tc>
        <w:tc>
          <w:tcPr>
            <w:tcW w:w="4449" w:type="dxa"/>
            <w:tcBorders>
              <w:top w:val="single" w:color="auto" w:sz="4" w:space="0"/>
              <w:left w:val="single" w:color="auto" w:sz="4" w:space="0"/>
              <w:bottom w:val="single" w:color="auto" w:sz="4" w:space="0"/>
              <w:right w:val="single" w:color="auto" w:sz="4" w:space="0"/>
            </w:tcBorders>
            <w:vAlign w:val="center"/>
          </w:tcPr>
          <w:p w14:paraId="61816C56">
            <w:pPr>
              <w:spacing w:line="500" w:lineRule="exact"/>
              <w:rPr>
                <w:rFonts w:ascii="宋体" w:hAnsi="宋体" w:cs="宋体"/>
                <w:sz w:val="24"/>
                <w:szCs w:val="24"/>
              </w:rPr>
            </w:pPr>
            <w:r>
              <w:rPr>
                <w:rFonts w:hint="eastAsia" w:ascii="宋体" w:hAnsi="宋体" w:cs="宋体"/>
                <w:sz w:val="24"/>
                <w:szCs w:val="24"/>
              </w:rPr>
              <w:t>含资产指纹、系统安全性模块、勒索防护模块、网页防篡改。</w:t>
            </w:r>
          </w:p>
        </w:tc>
        <w:tc>
          <w:tcPr>
            <w:tcW w:w="709" w:type="dxa"/>
            <w:tcBorders>
              <w:top w:val="single" w:color="auto" w:sz="4" w:space="0"/>
              <w:left w:val="single" w:color="auto" w:sz="4" w:space="0"/>
              <w:bottom w:val="single" w:color="auto" w:sz="4" w:space="0"/>
              <w:right w:val="single" w:color="auto" w:sz="4" w:space="0"/>
            </w:tcBorders>
            <w:vAlign w:val="center"/>
          </w:tcPr>
          <w:p w14:paraId="3D2602BF">
            <w:pPr>
              <w:spacing w:line="500" w:lineRule="exact"/>
              <w:jc w:val="center"/>
              <w:rPr>
                <w:rFonts w:ascii="宋体" w:hAnsi="宋体" w:cs="宋体"/>
                <w:sz w:val="24"/>
                <w:szCs w:val="24"/>
              </w:rPr>
            </w:pPr>
            <w:r>
              <w:rPr>
                <w:rFonts w:hint="eastAsia" w:ascii="宋体" w:hAnsi="宋体" w:cs="宋体"/>
                <w:sz w:val="24"/>
                <w:szCs w:val="24"/>
              </w:rPr>
              <w:t>4</w:t>
            </w:r>
          </w:p>
        </w:tc>
        <w:tc>
          <w:tcPr>
            <w:tcW w:w="1242" w:type="dxa"/>
            <w:tcBorders>
              <w:top w:val="single" w:color="auto" w:sz="4" w:space="0"/>
              <w:left w:val="single" w:color="auto" w:sz="4" w:space="0"/>
              <w:bottom w:val="single" w:color="auto" w:sz="4" w:space="0"/>
              <w:right w:val="single" w:color="auto" w:sz="4" w:space="0"/>
            </w:tcBorders>
          </w:tcPr>
          <w:p w14:paraId="76443B9D">
            <w:pPr>
              <w:spacing w:line="500" w:lineRule="exact"/>
              <w:jc w:val="center"/>
              <w:rPr>
                <w:rFonts w:ascii="宋体" w:hAnsi="宋体" w:cs="宋体"/>
                <w:sz w:val="24"/>
                <w:szCs w:val="24"/>
              </w:rPr>
            </w:pPr>
            <w:r>
              <w:rPr>
                <w:rFonts w:hint="eastAsia" w:ascii="宋体" w:hAnsi="宋体" w:cs="宋体"/>
                <w:sz w:val="24"/>
                <w:szCs w:val="24"/>
              </w:rPr>
              <w:t>1年</w:t>
            </w:r>
          </w:p>
        </w:tc>
      </w:tr>
      <w:tr w14:paraId="5D92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14:paraId="2446EB52">
            <w:pPr>
              <w:spacing w:line="500" w:lineRule="exact"/>
              <w:jc w:val="center"/>
              <w:rPr>
                <w:rFonts w:ascii="宋体" w:hAnsi="宋体" w:cs="宋体"/>
                <w:sz w:val="24"/>
                <w:szCs w:val="24"/>
              </w:rPr>
            </w:pPr>
            <w:r>
              <w:rPr>
                <w:rFonts w:hint="eastAsia" w:ascii="宋体" w:hAnsi="宋体" w:cs="宋体"/>
                <w:sz w:val="24"/>
                <w:szCs w:val="24"/>
              </w:rPr>
              <w:t>云主机备份</w:t>
            </w:r>
          </w:p>
        </w:tc>
        <w:tc>
          <w:tcPr>
            <w:tcW w:w="4449" w:type="dxa"/>
            <w:tcBorders>
              <w:top w:val="single" w:color="auto" w:sz="4" w:space="0"/>
              <w:left w:val="single" w:color="auto" w:sz="4" w:space="0"/>
              <w:bottom w:val="single" w:color="auto" w:sz="4" w:space="0"/>
              <w:right w:val="single" w:color="auto" w:sz="4" w:space="0"/>
            </w:tcBorders>
            <w:vAlign w:val="center"/>
          </w:tcPr>
          <w:p w14:paraId="4FBE622F">
            <w:pPr>
              <w:spacing w:line="500" w:lineRule="exact"/>
              <w:rPr>
                <w:rFonts w:ascii="宋体" w:hAnsi="宋体" w:cs="宋体"/>
                <w:sz w:val="24"/>
                <w:szCs w:val="24"/>
              </w:rPr>
            </w:pPr>
            <w:r>
              <w:rPr>
                <w:rFonts w:hint="eastAsia" w:ascii="宋体" w:hAnsi="宋体" w:cs="宋体"/>
                <w:sz w:val="24"/>
                <w:szCs w:val="24"/>
              </w:rPr>
              <w:t>30T数据</w:t>
            </w:r>
          </w:p>
        </w:tc>
        <w:tc>
          <w:tcPr>
            <w:tcW w:w="709" w:type="dxa"/>
            <w:tcBorders>
              <w:top w:val="single" w:color="auto" w:sz="4" w:space="0"/>
              <w:left w:val="single" w:color="auto" w:sz="4" w:space="0"/>
              <w:bottom w:val="single" w:color="auto" w:sz="4" w:space="0"/>
              <w:right w:val="single" w:color="auto" w:sz="4" w:space="0"/>
            </w:tcBorders>
            <w:vAlign w:val="center"/>
          </w:tcPr>
          <w:p w14:paraId="55C98428">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tcPr>
          <w:p w14:paraId="2EDFDFA1">
            <w:pPr>
              <w:spacing w:line="500" w:lineRule="exact"/>
              <w:jc w:val="center"/>
              <w:rPr>
                <w:rFonts w:ascii="宋体" w:hAnsi="宋体" w:cs="宋体"/>
                <w:sz w:val="24"/>
                <w:szCs w:val="24"/>
              </w:rPr>
            </w:pPr>
            <w:r>
              <w:rPr>
                <w:rFonts w:hint="eastAsia" w:ascii="宋体" w:hAnsi="宋体" w:cs="宋体"/>
                <w:sz w:val="24"/>
                <w:szCs w:val="24"/>
              </w:rPr>
              <w:t>1年</w:t>
            </w:r>
          </w:p>
        </w:tc>
      </w:tr>
      <w:tr w14:paraId="06EB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14:paraId="67FF745D">
            <w:pPr>
              <w:spacing w:line="500" w:lineRule="exact"/>
              <w:jc w:val="center"/>
              <w:rPr>
                <w:rFonts w:ascii="宋体" w:hAnsi="宋体" w:cs="宋体"/>
                <w:sz w:val="24"/>
                <w:szCs w:val="24"/>
              </w:rPr>
            </w:pPr>
            <w:r>
              <w:rPr>
                <w:rFonts w:hint="eastAsia" w:ascii="宋体" w:hAnsi="宋体" w:cs="宋体"/>
                <w:sz w:val="24"/>
                <w:szCs w:val="24"/>
              </w:rPr>
              <w:t>日志审计</w:t>
            </w:r>
          </w:p>
        </w:tc>
        <w:tc>
          <w:tcPr>
            <w:tcW w:w="4449" w:type="dxa"/>
            <w:tcBorders>
              <w:top w:val="single" w:color="auto" w:sz="4" w:space="0"/>
              <w:left w:val="single" w:color="auto" w:sz="4" w:space="0"/>
              <w:bottom w:val="single" w:color="auto" w:sz="4" w:space="0"/>
              <w:right w:val="single" w:color="auto" w:sz="4" w:space="0"/>
            </w:tcBorders>
            <w:vAlign w:val="center"/>
          </w:tcPr>
          <w:p w14:paraId="4E1FF591">
            <w:pPr>
              <w:spacing w:line="500" w:lineRule="exact"/>
              <w:rPr>
                <w:rFonts w:ascii="宋体" w:hAnsi="宋体" w:cs="宋体"/>
                <w:sz w:val="24"/>
                <w:szCs w:val="24"/>
              </w:rPr>
            </w:pPr>
            <w:r>
              <w:rPr>
                <w:rFonts w:hint="eastAsia" w:ascii="宋体" w:hAnsi="宋体" w:cs="宋体"/>
                <w:sz w:val="24"/>
                <w:szCs w:val="24"/>
              </w:rPr>
              <w:t>提供综合日志分析能力，支持20个日志源</w:t>
            </w:r>
          </w:p>
        </w:tc>
        <w:tc>
          <w:tcPr>
            <w:tcW w:w="709" w:type="dxa"/>
            <w:tcBorders>
              <w:top w:val="single" w:color="auto" w:sz="4" w:space="0"/>
              <w:left w:val="single" w:color="auto" w:sz="4" w:space="0"/>
              <w:bottom w:val="single" w:color="auto" w:sz="4" w:space="0"/>
              <w:right w:val="single" w:color="auto" w:sz="4" w:space="0"/>
            </w:tcBorders>
            <w:vAlign w:val="center"/>
          </w:tcPr>
          <w:p w14:paraId="3B1C9717">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tcPr>
          <w:p w14:paraId="52DD17E9">
            <w:pPr>
              <w:spacing w:line="500" w:lineRule="exact"/>
              <w:jc w:val="center"/>
              <w:rPr>
                <w:rFonts w:ascii="宋体" w:hAnsi="宋体" w:cs="宋体"/>
                <w:sz w:val="24"/>
                <w:szCs w:val="24"/>
              </w:rPr>
            </w:pPr>
            <w:r>
              <w:rPr>
                <w:rFonts w:hint="eastAsia" w:ascii="宋体" w:hAnsi="宋体" w:cs="宋体"/>
                <w:sz w:val="24"/>
                <w:szCs w:val="24"/>
              </w:rPr>
              <w:t>1年</w:t>
            </w:r>
          </w:p>
        </w:tc>
      </w:tr>
      <w:tr w14:paraId="13B5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0399DB71">
            <w:pPr>
              <w:spacing w:line="500" w:lineRule="exact"/>
              <w:jc w:val="center"/>
              <w:rPr>
                <w:rFonts w:ascii="宋体" w:hAnsi="宋体" w:cs="宋体"/>
                <w:sz w:val="24"/>
                <w:szCs w:val="24"/>
              </w:rPr>
            </w:pPr>
            <w:r>
              <w:rPr>
                <w:rFonts w:hint="eastAsia" w:ascii="宋体" w:hAnsi="宋体" w:cs="宋体"/>
                <w:sz w:val="24"/>
                <w:szCs w:val="24"/>
              </w:rPr>
              <w:t>数据库审计</w:t>
            </w:r>
          </w:p>
        </w:tc>
        <w:tc>
          <w:tcPr>
            <w:tcW w:w="4449" w:type="dxa"/>
            <w:tcBorders>
              <w:top w:val="single" w:color="auto" w:sz="4" w:space="0"/>
              <w:left w:val="single" w:color="auto" w:sz="4" w:space="0"/>
              <w:bottom w:val="single" w:color="auto" w:sz="4" w:space="0"/>
              <w:right w:val="single" w:color="auto" w:sz="4" w:space="0"/>
            </w:tcBorders>
            <w:shd w:val="clear" w:color="auto" w:fill="FFFFFF"/>
            <w:vAlign w:val="center"/>
          </w:tcPr>
          <w:p w14:paraId="40842636">
            <w:pPr>
              <w:spacing w:line="500" w:lineRule="exact"/>
              <w:rPr>
                <w:rFonts w:ascii="宋体" w:hAnsi="宋体" w:cs="宋体"/>
                <w:sz w:val="24"/>
                <w:szCs w:val="24"/>
              </w:rPr>
            </w:pPr>
            <w:r>
              <w:rPr>
                <w:rFonts w:hint="eastAsia" w:ascii="宋体" w:hAnsi="宋体" w:cs="宋体"/>
                <w:sz w:val="24"/>
                <w:szCs w:val="24"/>
              </w:rPr>
              <w:t>支持4数据库实例</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8BACD3F">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tcPr>
          <w:p w14:paraId="2160A562">
            <w:pPr>
              <w:spacing w:line="500" w:lineRule="exact"/>
              <w:jc w:val="center"/>
              <w:rPr>
                <w:rFonts w:ascii="宋体" w:hAnsi="宋体" w:cs="宋体"/>
                <w:sz w:val="24"/>
                <w:szCs w:val="24"/>
              </w:rPr>
            </w:pPr>
            <w:r>
              <w:rPr>
                <w:rFonts w:hint="eastAsia" w:ascii="宋体" w:hAnsi="宋体" w:cs="宋体"/>
                <w:sz w:val="24"/>
                <w:szCs w:val="24"/>
              </w:rPr>
              <w:t>1年</w:t>
            </w:r>
          </w:p>
        </w:tc>
      </w:tr>
      <w:tr w14:paraId="3D1B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2FAF0632">
            <w:pPr>
              <w:spacing w:line="500" w:lineRule="exact"/>
              <w:jc w:val="center"/>
              <w:rPr>
                <w:rFonts w:ascii="宋体" w:hAnsi="宋体" w:cs="宋体"/>
                <w:sz w:val="24"/>
                <w:szCs w:val="24"/>
                <w:shd w:val="clear" w:color="auto" w:fill="FF0000"/>
              </w:rPr>
            </w:pPr>
            <w:r>
              <w:rPr>
                <w:rFonts w:hint="eastAsia" w:ascii="宋体" w:hAnsi="宋体" w:cs="宋体"/>
                <w:sz w:val="24"/>
                <w:szCs w:val="24"/>
              </w:rPr>
              <w:t>漏洞扫描</w:t>
            </w:r>
          </w:p>
        </w:tc>
        <w:tc>
          <w:tcPr>
            <w:tcW w:w="4449" w:type="dxa"/>
            <w:tcBorders>
              <w:top w:val="single" w:color="auto" w:sz="4" w:space="0"/>
              <w:left w:val="single" w:color="auto" w:sz="4" w:space="0"/>
              <w:bottom w:val="single" w:color="auto" w:sz="4" w:space="0"/>
              <w:right w:val="single" w:color="auto" w:sz="4" w:space="0"/>
            </w:tcBorders>
            <w:shd w:val="clear" w:color="auto" w:fill="FFFFFF"/>
            <w:vAlign w:val="center"/>
          </w:tcPr>
          <w:p w14:paraId="688D7C1C">
            <w:pPr>
              <w:spacing w:line="500" w:lineRule="exact"/>
              <w:rPr>
                <w:rFonts w:ascii="宋体" w:hAnsi="宋体" w:cs="宋体"/>
                <w:sz w:val="24"/>
                <w:szCs w:val="24"/>
              </w:rPr>
            </w:pPr>
            <w:r>
              <w:rPr>
                <w:rFonts w:hint="eastAsia" w:ascii="宋体" w:hAnsi="宋体" w:cs="宋体"/>
                <w:sz w:val="24"/>
                <w:szCs w:val="24"/>
              </w:rPr>
              <w:t>包含系统、网站、数据库扫描</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6DF371C">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tcPr>
          <w:p w14:paraId="0C51E718">
            <w:pPr>
              <w:spacing w:line="500" w:lineRule="exact"/>
              <w:jc w:val="center"/>
              <w:rPr>
                <w:rFonts w:ascii="宋体" w:hAnsi="宋体" w:cs="宋体"/>
                <w:sz w:val="24"/>
                <w:szCs w:val="24"/>
              </w:rPr>
            </w:pPr>
            <w:r>
              <w:rPr>
                <w:rFonts w:hint="eastAsia" w:ascii="宋体" w:hAnsi="宋体" w:cs="宋体"/>
                <w:sz w:val="24"/>
                <w:szCs w:val="24"/>
              </w:rPr>
              <w:t>1年</w:t>
            </w:r>
          </w:p>
        </w:tc>
      </w:tr>
      <w:tr w14:paraId="3D8F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5A7A0FCE">
            <w:pPr>
              <w:spacing w:line="500" w:lineRule="exact"/>
              <w:jc w:val="center"/>
              <w:rPr>
                <w:rFonts w:ascii="宋体" w:hAnsi="宋体" w:cs="宋体"/>
                <w:sz w:val="24"/>
                <w:szCs w:val="24"/>
              </w:rPr>
            </w:pPr>
            <w:r>
              <w:rPr>
                <w:rFonts w:hint="eastAsia" w:ascii="宋体" w:hAnsi="宋体" w:cs="宋体"/>
                <w:sz w:val="24"/>
                <w:szCs w:val="24"/>
              </w:rPr>
              <w:t>堡垒机</w:t>
            </w:r>
          </w:p>
        </w:tc>
        <w:tc>
          <w:tcPr>
            <w:tcW w:w="4449" w:type="dxa"/>
            <w:tcBorders>
              <w:top w:val="single" w:color="auto" w:sz="4" w:space="0"/>
              <w:left w:val="single" w:color="auto" w:sz="4" w:space="0"/>
              <w:bottom w:val="single" w:color="auto" w:sz="4" w:space="0"/>
              <w:right w:val="single" w:color="auto" w:sz="4" w:space="0"/>
            </w:tcBorders>
            <w:shd w:val="clear" w:color="auto" w:fill="FFFFFF"/>
            <w:vAlign w:val="center"/>
          </w:tcPr>
          <w:p w14:paraId="17BD4048">
            <w:pPr>
              <w:spacing w:line="500" w:lineRule="exact"/>
              <w:rPr>
                <w:rFonts w:ascii="宋体" w:hAnsi="宋体" w:cs="宋体"/>
                <w:sz w:val="24"/>
                <w:szCs w:val="24"/>
              </w:rPr>
            </w:pPr>
            <w:r>
              <w:rPr>
                <w:rFonts w:hint="eastAsia" w:ascii="宋体" w:hAnsi="宋体" w:cs="宋体"/>
                <w:sz w:val="24"/>
                <w:szCs w:val="24"/>
              </w:rPr>
              <w:t>支持20个资产管理，20并发字符</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257D9F4">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tcPr>
          <w:p w14:paraId="0F5150A4">
            <w:pPr>
              <w:spacing w:line="500" w:lineRule="exact"/>
              <w:jc w:val="center"/>
              <w:rPr>
                <w:rFonts w:ascii="宋体" w:hAnsi="宋体" w:cs="宋体"/>
                <w:sz w:val="24"/>
                <w:szCs w:val="24"/>
              </w:rPr>
            </w:pPr>
            <w:r>
              <w:rPr>
                <w:rFonts w:hint="eastAsia" w:ascii="宋体" w:hAnsi="宋体" w:cs="宋体"/>
                <w:sz w:val="24"/>
                <w:szCs w:val="24"/>
              </w:rPr>
              <w:t>1年</w:t>
            </w:r>
          </w:p>
        </w:tc>
      </w:tr>
      <w:tr w14:paraId="46CD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413EEC69">
            <w:pPr>
              <w:spacing w:line="500" w:lineRule="exact"/>
              <w:jc w:val="center"/>
              <w:rPr>
                <w:rFonts w:ascii="宋体" w:hAnsi="宋体" w:cs="宋体"/>
                <w:sz w:val="24"/>
                <w:szCs w:val="24"/>
              </w:rPr>
            </w:pPr>
            <w:r>
              <w:rPr>
                <w:rFonts w:hint="eastAsia" w:ascii="宋体" w:hAnsi="宋体" w:cs="宋体"/>
                <w:sz w:val="24"/>
                <w:szCs w:val="24"/>
              </w:rPr>
              <w:t>SSL VPN</w:t>
            </w:r>
          </w:p>
        </w:tc>
        <w:tc>
          <w:tcPr>
            <w:tcW w:w="4449" w:type="dxa"/>
            <w:tcBorders>
              <w:top w:val="single" w:color="auto" w:sz="4" w:space="0"/>
              <w:left w:val="single" w:color="auto" w:sz="4" w:space="0"/>
              <w:bottom w:val="single" w:color="auto" w:sz="4" w:space="0"/>
              <w:right w:val="single" w:color="auto" w:sz="4" w:space="0"/>
            </w:tcBorders>
            <w:shd w:val="clear" w:color="auto" w:fill="FFFFFF"/>
            <w:vAlign w:val="center"/>
          </w:tcPr>
          <w:p w14:paraId="26004F70">
            <w:pPr>
              <w:spacing w:line="500" w:lineRule="exact"/>
              <w:rPr>
                <w:rFonts w:ascii="宋体" w:hAnsi="宋体" w:cs="宋体"/>
                <w:sz w:val="24"/>
                <w:szCs w:val="24"/>
              </w:rPr>
            </w:pPr>
            <w:r>
              <w:rPr>
                <w:rFonts w:hint="eastAsia" w:ascii="宋体" w:hAnsi="宋体" w:cs="宋体"/>
                <w:sz w:val="24"/>
                <w:szCs w:val="24"/>
              </w:rPr>
              <w:t>4个SSL并发授权</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74F4469D">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tcPr>
          <w:p w14:paraId="5A45E773">
            <w:pPr>
              <w:spacing w:line="500" w:lineRule="exact"/>
              <w:jc w:val="center"/>
              <w:rPr>
                <w:rFonts w:ascii="宋体" w:hAnsi="宋体" w:cs="宋体"/>
                <w:sz w:val="24"/>
                <w:szCs w:val="24"/>
              </w:rPr>
            </w:pPr>
            <w:r>
              <w:rPr>
                <w:rFonts w:hint="eastAsia" w:ascii="宋体" w:hAnsi="宋体" w:cs="宋体"/>
                <w:sz w:val="24"/>
                <w:szCs w:val="24"/>
              </w:rPr>
              <w:t>1年</w:t>
            </w:r>
          </w:p>
        </w:tc>
      </w:tr>
      <w:tr w14:paraId="2A16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43B9E6C2">
            <w:pPr>
              <w:spacing w:line="500" w:lineRule="exact"/>
              <w:jc w:val="center"/>
              <w:rPr>
                <w:rFonts w:ascii="宋体" w:hAnsi="宋体" w:cs="宋体"/>
                <w:sz w:val="24"/>
                <w:szCs w:val="24"/>
              </w:rPr>
            </w:pPr>
            <w:r>
              <w:rPr>
                <w:rFonts w:hint="eastAsia" w:ascii="宋体" w:hAnsi="宋体" w:cs="宋体"/>
                <w:sz w:val="24"/>
                <w:szCs w:val="24"/>
              </w:rPr>
              <w:t>共享带宽</w:t>
            </w:r>
          </w:p>
        </w:tc>
        <w:tc>
          <w:tcPr>
            <w:tcW w:w="4449" w:type="dxa"/>
            <w:tcBorders>
              <w:top w:val="single" w:color="auto" w:sz="4" w:space="0"/>
              <w:left w:val="single" w:color="auto" w:sz="4" w:space="0"/>
              <w:bottom w:val="single" w:color="auto" w:sz="4" w:space="0"/>
              <w:right w:val="single" w:color="auto" w:sz="4" w:space="0"/>
            </w:tcBorders>
            <w:shd w:val="clear" w:color="auto" w:fill="FFFFFF"/>
            <w:vAlign w:val="center"/>
          </w:tcPr>
          <w:p w14:paraId="4DD6725F">
            <w:pPr>
              <w:spacing w:line="500" w:lineRule="exact"/>
              <w:rPr>
                <w:rFonts w:ascii="宋体" w:hAnsi="宋体" w:cs="宋体"/>
                <w:sz w:val="24"/>
                <w:szCs w:val="24"/>
              </w:rPr>
            </w:pPr>
            <w:r>
              <w:rPr>
                <w:rFonts w:hint="eastAsia" w:ascii="宋体" w:hAnsi="宋体" w:cs="宋体"/>
                <w:sz w:val="24"/>
                <w:szCs w:val="24"/>
              </w:rPr>
              <w:t>150M/s</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36EE94CF">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tcPr>
          <w:p w14:paraId="79CF8B0F">
            <w:pPr>
              <w:spacing w:line="500" w:lineRule="exact"/>
              <w:jc w:val="center"/>
              <w:rPr>
                <w:rFonts w:ascii="宋体" w:hAnsi="宋体" w:cs="宋体"/>
                <w:sz w:val="24"/>
                <w:szCs w:val="24"/>
              </w:rPr>
            </w:pPr>
            <w:r>
              <w:rPr>
                <w:rFonts w:hint="eastAsia" w:ascii="宋体" w:hAnsi="宋体" w:cs="宋体"/>
                <w:sz w:val="24"/>
                <w:szCs w:val="24"/>
              </w:rPr>
              <w:t>1年</w:t>
            </w:r>
          </w:p>
        </w:tc>
      </w:tr>
      <w:tr w14:paraId="2515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43AB94DD">
            <w:pPr>
              <w:spacing w:line="500" w:lineRule="exact"/>
              <w:jc w:val="center"/>
              <w:rPr>
                <w:rFonts w:ascii="宋体" w:hAnsi="宋体" w:cs="宋体"/>
                <w:sz w:val="24"/>
                <w:szCs w:val="24"/>
              </w:rPr>
            </w:pPr>
            <w:r>
              <w:rPr>
                <w:rFonts w:hint="eastAsia" w:ascii="宋体" w:hAnsi="宋体" w:cs="宋体"/>
                <w:sz w:val="24"/>
                <w:szCs w:val="24"/>
              </w:rPr>
              <w:t>弹性IP</w:t>
            </w:r>
          </w:p>
        </w:tc>
        <w:tc>
          <w:tcPr>
            <w:tcW w:w="4449" w:type="dxa"/>
            <w:tcBorders>
              <w:top w:val="single" w:color="auto" w:sz="4" w:space="0"/>
              <w:left w:val="single" w:color="auto" w:sz="4" w:space="0"/>
              <w:bottom w:val="single" w:color="auto" w:sz="4" w:space="0"/>
              <w:right w:val="single" w:color="auto" w:sz="4" w:space="0"/>
            </w:tcBorders>
            <w:shd w:val="clear" w:color="auto" w:fill="FFFFFF"/>
            <w:vAlign w:val="center"/>
          </w:tcPr>
          <w:p w14:paraId="287AB9A7">
            <w:pPr>
              <w:spacing w:line="500" w:lineRule="exact"/>
              <w:rPr>
                <w:rFonts w:ascii="宋体" w:hAnsi="宋体" w:cs="宋体"/>
                <w:sz w:val="24"/>
                <w:szCs w:val="24"/>
              </w:rPr>
            </w:pPr>
            <w:r>
              <w:rPr>
                <w:rFonts w:hint="eastAsia" w:ascii="宋体" w:hAnsi="宋体" w:cs="宋体"/>
                <w:sz w:val="24"/>
                <w:szCs w:val="24"/>
              </w:rPr>
              <w:t>访问安装专区IP，10Mbit/s</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07310D92">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tcPr>
          <w:p w14:paraId="7FE23B9A">
            <w:pPr>
              <w:spacing w:line="500" w:lineRule="exact"/>
              <w:jc w:val="center"/>
              <w:rPr>
                <w:rFonts w:ascii="宋体" w:hAnsi="宋体" w:cs="宋体"/>
                <w:sz w:val="24"/>
                <w:szCs w:val="24"/>
              </w:rPr>
            </w:pPr>
            <w:r>
              <w:rPr>
                <w:rFonts w:hint="eastAsia" w:ascii="宋体" w:hAnsi="宋体" w:cs="宋体"/>
                <w:sz w:val="24"/>
                <w:szCs w:val="24"/>
              </w:rPr>
              <w:t>1年</w:t>
            </w:r>
          </w:p>
        </w:tc>
      </w:tr>
      <w:tr w14:paraId="1BBD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477D01B9">
            <w:pPr>
              <w:spacing w:line="500" w:lineRule="exact"/>
              <w:jc w:val="center"/>
              <w:rPr>
                <w:rFonts w:ascii="宋体" w:hAnsi="宋体" w:cs="宋体"/>
                <w:sz w:val="24"/>
                <w:szCs w:val="24"/>
              </w:rPr>
            </w:pPr>
            <w:r>
              <w:rPr>
                <w:rFonts w:hint="eastAsia" w:ascii="宋体" w:hAnsi="宋体" w:cs="宋体"/>
                <w:sz w:val="24"/>
                <w:szCs w:val="24"/>
              </w:rPr>
              <w:t>高峰期预留弹性扩容</w:t>
            </w:r>
          </w:p>
        </w:tc>
        <w:tc>
          <w:tcPr>
            <w:tcW w:w="4449" w:type="dxa"/>
            <w:tcBorders>
              <w:top w:val="single" w:color="auto" w:sz="4" w:space="0"/>
              <w:left w:val="single" w:color="auto" w:sz="4" w:space="0"/>
              <w:bottom w:val="single" w:color="auto" w:sz="4" w:space="0"/>
              <w:right w:val="single" w:color="auto" w:sz="4" w:space="0"/>
            </w:tcBorders>
            <w:shd w:val="clear" w:color="auto" w:fill="FFFFFF"/>
            <w:vAlign w:val="center"/>
          </w:tcPr>
          <w:p w14:paraId="21B7DE97">
            <w:pPr>
              <w:spacing w:line="500" w:lineRule="exact"/>
              <w:rPr>
                <w:rFonts w:ascii="宋体" w:hAnsi="宋体" w:cs="宋体"/>
                <w:sz w:val="24"/>
                <w:szCs w:val="24"/>
              </w:rPr>
            </w:pPr>
            <w:r>
              <w:rPr>
                <w:rFonts w:hint="eastAsia" w:ascii="宋体" w:hAnsi="宋体" w:cs="宋体"/>
                <w:sz w:val="24"/>
                <w:szCs w:val="24"/>
              </w:rPr>
              <w:t>32 核、2.4GHZ ；内存64GB；硬盘 300G；数据盘25TB；按照工作需求确定开通时间及具体租赁内容</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25E30C2B">
            <w:pPr>
              <w:spacing w:line="500" w:lineRule="exact"/>
              <w:jc w:val="center"/>
              <w:rPr>
                <w:rFonts w:ascii="宋体" w:hAnsi="宋体" w:cs="宋体"/>
                <w:sz w:val="24"/>
                <w:szCs w:val="24"/>
              </w:rPr>
            </w:pPr>
            <w:r>
              <w:rPr>
                <w:rFonts w:hint="eastAsia" w:ascii="宋体" w:hAnsi="宋体" w:cs="宋体"/>
                <w:sz w:val="24"/>
                <w:szCs w:val="24"/>
              </w:rPr>
              <w:t>1</w:t>
            </w:r>
          </w:p>
        </w:tc>
        <w:tc>
          <w:tcPr>
            <w:tcW w:w="1242" w:type="dxa"/>
            <w:tcBorders>
              <w:top w:val="single" w:color="auto" w:sz="4" w:space="0"/>
              <w:left w:val="single" w:color="auto" w:sz="4" w:space="0"/>
              <w:bottom w:val="single" w:color="auto" w:sz="4" w:space="0"/>
              <w:right w:val="single" w:color="auto" w:sz="4" w:space="0"/>
            </w:tcBorders>
            <w:vAlign w:val="center"/>
          </w:tcPr>
          <w:p w14:paraId="125681C6">
            <w:pPr>
              <w:spacing w:line="500" w:lineRule="exact"/>
              <w:jc w:val="center"/>
              <w:rPr>
                <w:rFonts w:ascii="宋体" w:hAnsi="宋体" w:cs="宋体"/>
                <w:sz w:val="24"/>
                <w:szCs w:val="24"/>
              </w:rPr>
            </w:pPr>
            <w:r>
              <w:rPr>
                <w:rFonts w:hint="eastAsia" w:ascii="宋体" w:hAnsi="宋体" w:cs="宋体"/>
                <w:sz w:val="24"/>
                <w:szCs w:val="24"/>
              </w:rPr>
              <w:t>1年</w:t>
            </w:r>
          </w:p>
        </w:tc>
      </w:tr>
      <w:tr w14:paraId="2A2C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vAlign w:val="center"/>
          </w:tcPr>
          <w:p w14:paraId="48301785">
            <w:pPr>
              <w:spacing w:line="500" w:lineRule="exact"/>
              <w:jc w:val="center"/>
              <w:rPr>
                <w:rFonts w:ascii="宋体" w:hAnsi="宋体" w:cs="宋体"/>
                <w:sz w:val="24"/>
                <w:szCs w:val="24"/>
              </w:rPr>
            </w:pPr>
            <w:r>
              <w:rPr>
                <w:rFonts w:hint="eastAsia" w:ascii="宋体" w:hAnsi="宋体" w:cs="宋体"/>
                <w:sz w:val="24"/>
                <w:szCs w:val="24"/>
              </w:rPr>
              <w:t>工期</w:t>
            </w:r>
          </w:p>
        </w:tc>
        <w:tc>
          <w:tcPr>
            <w:tcW w:w="6400" w:type="dxa"/>
            <w:gridSpan w:val="3"/>
            <w:tcBorders>
              <w:top w:val="single" w:color="auto" w:sz="4" w:space="0"/>
              <w:left w:val="single" w:color="auto" w:sz="4" w:space="0"/>
              <w:bottom w:val="single" w:color="auto" w:sz="4" w:space="0"/>
              <w:right w:val="single" w:color="auto" w:sz="4" w:space="0"/>
            </w:tcBorders>
            <w:vAlign w:val="center"/>
          </w:tcPr>
          <w:p w14:paraId="78031AE9">
            <w:pPr>
              <w:spacing w:line="500" w:lineRule="exact"/>
              <w:jc w:val="center"/>
              <w:rPr>
                <w:rFonts w:ascii="宋体" w:hAnsi="宋体" w:cs="宋体"/>
                <w:sz w:val="24"/>
                <w:szCs w:val="24"/>
              </w:rPr>
            </w:pPr>
            <w:r>
              <w:rPr>
                <w:rFonts w:hint="eastAsia" w:ascii="宋体" w:hAnsi="宋体" w:cs="宋体"/>
                <w:sz w:val="24"/>
                <w:szCs w:val="24"/>
              </w:rPr>
              <w:t>合同签订1周内完成部署安装测试工作，云资源配置部署期间保证在运行业务的不中断；部署期间产生的数据迁移等工作需同步完成且不另收取费用。</w:t>
            </w:r>
          </w:p>
        </w:tc>
      </w:tr>
    </w:tbl>
    <w:p w14:paraId="01D62F50">
      <w:pPr>
        <w:pStyle w:val="3"/>
        <w:tabs>
          <w:tab w:val="left" w:pos="576"/>
        </w:tabs>
        <w:spacing w:line="500" w:lineRule="exact"/>
        <w:ind w:firstLine="560" w:firstLineChars="200"/>
        <w:jc w:val="both"/>
        <w:rPr>
          <w:rFonts w:hAnsi="宋体"/>
          <w:sz w:val="24"/>
          <w:szCs w:val="24"/>
        </w:rPr>
      </w:pPr>
      <w:r>
        <w:rPr>
          <w:rFonts w:hint="eastAsia" w:hAnsi="宋体"/>
          <w:sz w:val="28"/>
          <w:szCs w:val="24"/>
        </w:rPr>
        <w:t>4.</w:t>
      </w:r>
      <w:r>
        <w:rPr>
          <w:rFonts w:hint="eastAsia" w:hAnsi="宋体"/>
          <w:sz w:val="24"/>
          <w:szCs w:val="24"/>
        </w:rPr>
        <w:t>技术参数</w:t>
      </w:r>
    </w:p>
    <w:p w14:paraId="10E1B515">
      <w:pPr>
        <w:numPr>
          <w:ilvl w:val="0"/>
          <w:numId w:val="15"/>
        </w:numPr>
        <w:spacing w:line="500" w:lineRule="exact"/>
        <w:ind w:left="980" w:hanging="420"/>
        <w:rPr>
          <w:rFonts w:ascii="宋体" w:hAnsi="宋体" w:cs="宋体"/>
          <w:sz w:val="24"/>
          <w:szCs w:val="24"/>
        </w:rPr>
      </w:pPr>
      <w:r>
        <w:rPr>
          <w:rFonts w:hint="eastAsia" w:ascii="宋体" w:hAnsi="宋体" w:cs="宋体"/>
          <w:sz w:val="24"/>
          <w:szCs w:val="24"/>
        </w:rPr>
        <w:t>公有云平台</w:t>
      </w:r>
    </w:p>
    <w:tbl>
      <w:tblPr>
        <w:tblStyle w:val="43"/>
        <w:tblW w:w="83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6332"/>
      </w:tblGrid>
      <w:tr w14:paraId="3501D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4" w:type="dxa"/>
            <w:vAlign w:val="center"/>
          </w:tcPr>
          <w:p w14:paraId="3DEC8FC4">
            <w:pPr>
              <w:pStyle w:val="147"/>
              <w:snapToGrid w:val="0"/>
              <w:spacing w:before="0" w:line="500" w:lineRule="exact"/>
              <w:ind w:left="51" w:right="80"/>
              <w:jc w:val="center"/>
              <w:rPr>
                <w:rFonts w:ascii="宋体" w:hAnsi="宋体" w:eastAsia="宋体" w:cs="宋体"/>
                <w:b/>
                <w:sz w:val="24"/>
                <w:szCs w:val="24"/>
              </w:rPr>
            </w:pPr>
            <w:r>
              <w:rPr>
                <w:rFonts w:hint="eastAsia" w:ascii="宋体" w:hAnsi="宋体" w:eastAsia="宋体" w:cs="宋体"/>
                <w:b/>
                <w:sz w:val="24"/>
                <w:szCs w:val="24"/>
              </w:rPr>
              <w:t>功能及技术指标</w:t>
            </w:r>
          </w:p>
        </w:tc>
        <w:tc>
          <w:tcPr>
            <w:tcW w:w="6332" w:type="dxa"/>
            <w:vAlign w:val="center"/>
          </w:tcPr>
          <w:p w14:paraId="37543855">
            <w:pPr>
              <w:pStyle w:val="147"/>
              <w:snapToGrid w:val="0"/>
              <w:spacing w:before="0" w:line="500" w:lineRule="exact"/>
              <w:ind w:right="3312"/>
              <w:jc w:val="right"/>
              <w:rPr>
                <w:rFonts w:ascii="宋体" w:hAnsi="宋体" w:eastAsia="宋体" w:cs="宋体"/>
                <w:b/>
                <w:sz w:val="24"/>
                <w:szCs w:val="24"/>
              </w:rPr>
            </w:pPr>
            <w:r>
              <w:rPr>
                <w:rFonts w:hint="eastAsia" w:ascii="宋体" w:hAnsi="宋体" w:eastAsia="宋体" w:cs="宋体"/>
                <w:b/>
                <w:sz w:val="24"/>
                <w:szCs w:val="24"/>
              </w:rPr>
              <w:t>参数要求</w:t>
            </w:r>
          </w:p>
        </w:tc>
      </w:tr>
      <w:tr w14:paraId="77AEA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4" w:type="dxa"/>
            <w:vMerge w:val="restart"/>
            <w:vAlign w:val="center"/>
          </w:tcPr>
          <w:p w14:paraId="23C01695">
            <w:pPr>
              <w:pStyle w:val="147"/>
              <w:snapToGrid w:val="0"/>
              <w:spacing w:before="0" w:line="500" w:lineRule="exact"/>
              <w:jc w:val="center"/>
              <w:rPr>
                <w:rFonts w:ascii="宋体" w:hAnsi="宋体" w:eastAsia="宋体" w:cs="宋体"/>
                <w:sz w:val="24"/>
                <w:szCs w:val="24"/>
              </w:rPr>
            </w:pPr>
            <w:r>
              <w:rPr>
                <w:rFonts w:hint="eastAsia" w:ascii="宋体" w:hAnsi="宋体" w:eastAsia="宋体" w:cs="宋体"/>
                <w:sz w:val="24"/>
                <w:szCs w:val="24"/>
              </w:rPr>
              <w:t>开放性</w:t>
            </w:r>
          </w:p>
        </w:tc>
        <w:tc>
          <w:tcPr>
            <w:tcW w:w="6332" w:type="dxa"/>
            <w:vAlign w:val="center"/>
          </w:tcPr>
          <w:p w14:paraId="1B2F1112">
            <w:pPr>
              <w:pStyle w:val="147"/>
              <w:snapToGrid w:val="0"/>
              <w:spacing w:before="0" w:line="500" w:lineRule="exact"/>
              <w:ind w:left="107"/>
              <w:jc w:val="both"/>
              <w:rPr>
                <w:rFonts w:ascii="宋体" w:hAnsi="宋体" w:eastAsia="宋体" w:cs="宋体"/>
                <w:sz w:val="24"/>
                <w:szCs w:val="24"/>
              </w:rPr>
            </w:pPr>
            <w:r>
              <w:rPr>
                <w:rFonts w:hint="eastAsia" w:ascii="宋体" w:hAnsi="宋体" w:eastAsia="宋体" w:cs="宋体"/>
                <w:sz w:val="24"/>
                <w:szCs w:val="24"/>
              </w:rPr>
              <w:t>产品基于 OpenStack 云平台，不可为私有标准</w:t>
            </w:r>
          </w:p>
        </w:tc>
      </w:tr>
      <w:tr w14:paraId="0EF45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trPr>
        <w:tc>
          <w:tcPr>
            <w:tcW w:w="1984" w:type="dxa"/>
            <w:vMerge w:val="continue"/>
            <w:tcBorders>
              <w:top w:val="nil"/>
            </w:tcBorders>
            <w:vAlign w:val="center"/>
          </w:tcPr>
          <w:p w14:paraId="029DABD9">
            <w:pPr>
              <w:snapToGrid w:val="0"/>
              <w:spacing w:line="500" w:lineRule="exact"/>
              <w:jc w:val="center"/>
              <w:rPr>
                <w:rFonts w:ascii="宋体" w:hAnsi="宋体" w:cs="宋体"/>
                <w:sz w:val="24"/>
                <w:szCs w:val="24"/>
              </w:rPr>
            </w:pPr>
          </w:p>
        </w:tc>
        <w:tc>
          <w:tcPr>
            <w:tcW w:w="6332" w:type="dxa"/>
            <w:vAlign w:val="center"/>
          </w:tcPr>
          <w:p w14:paraId="75D65ECC">
            <w:pPr>
              <w:pStyle w:val="147"/>
              <w:adjustRightInd w:val="0"/>
              <w:snapToGrid w:val="0"/>
              <w:spacing w:before="0" w:line="500" w:lineRule="exact"/>
              <w:jc w:val="both"/>
              <w:rPr>
                <w:rFonts w:ascii="宋体" w:hAnsi="宋体" w:eastAsia="宋体" w:cs="宋体"/>
                <w:sz w:val="24"/>
                <w:szCs w:val="24"/>
              </w:rPr>
            </w:pPr>
            <w:r>
              <w:rPr>
                <w:rFonts w:hint="eastAsia" w:ascii="宋体" w:hAnsi="宋体" w:eastAsia="宋体" w:cs="宋体"/>
                <w:sz w:val="24"/>
                <w:szCs w:val="24"/>
              </w:rPr>
              <w:t>业务可移植性</w:t>
            </w:r>
          </w:p>
          <w:p w14:paraId="3BFFB671">
            <w:pPr>
              <w:pStyle w:val="147"/>
              <w:adjustRightInd w:val="0"/>
              <w:snapToGrid w:val="0"/>
              <w:spacing w:before="0" w:line="500" w:lineRule="exact"/>
              <w:jc w:val="both"/>
              <w:rPr>
                <w:rFonts w:ascii="宋体" w:hAnsi="宋体" w:eastAsia="宋体" w:cs="宋体"/>
                <w:sz w:val="24"/>
                <w:szCs w:val="24"/>
              </w:rPr>
            </w:pPr>
            <w:r>
              <w:rPr>
                <w:rFonts w:hint="eastAsia" w:ascii="宋体" w:hAnsi="宋体" w:eastAsia="宋体" w:cs="宋体"/>
                <w:sz w:val="24"/>
                <w:szCs w:val="24"/>
              </w:rPr>
              <w:t>客户原有平台业务迁移</w:t>
            </w:r>
          </w:p>
          <w:p w14:paraId="5C06E10B">
            <w:pPr>
              <w:pStyle w:val="147"/>
              <w:adjustRightInd w:val="0"/>
              <w:snapToGrid w:val="0"/>
              <w:spacing w:before="0" w:line="500" w:lineRule="exact"/>
              <w:jc w:val="both"/>
              <w:rPr>
                <w:rFonts w:ascii="宋体" w:hAnsi="宋体" w:eastAsia="宋体" w:cs="宋体"/>
                <w:sz w:val="24"/>
                <w:szCs w:val="24"/>
              </w:rPr>
            </w:pPr>
            <w:r>
              <w:rPr>
                <w:rFonts w:hint="eastAsia" w:ascii="宋体" w:hAnsi="宋体" w:eastAsia="宋体" w:cs="宋体"/>
                <w:sz w:val="24"/>
                <w:szCs w:val="24"/>
              </w:rPr>
              <w:t>基于原 OpenStack 开发的管理平台</w:t>
            </w:r>
          </w:p>
        </w:tc>
      </w:tr>
      <w:tr w14:paraId="325AE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984" w:type="dxa"/>
            <w:vMerge w:val="continue"/>
            <w:tcBorders>
              <w:top w:val="nil"/>
            </w:tcBorders>
            <w:vAlign w:val="center"/>
          </w:tcPr>
          <w:p w14:paraId="4E5DE66B">
            <w:pPr>
              <w:snapToGrid w:val="0"/>
              <w:spacing w:line="500" w:lineRule="exact"/>
              <w:jc w:val="center"/>
              <w:rPr>
                <w:rFonts w:ascii="宋体" w:hAnsi="宋体" w:cs="宋体"/>
                <w:sz w:val="24"/>
                <w:szCs w:val="24"/>
              </w:rPr>
            </w:pPr>
          </w:p>
        </w:tc>
        <w:tc>
          <w:tcPr>
            <w:tcW w:w="6332" w:type="dxa"/>
            <w:vAlign w:val="center"/>
          </w:tcPr>
          <w:p w14:paraId="035D6E3E">
            <w:pPr>
              <w:pStyle w:val="147"/>
              <w:adjustRightInd w:val="0"/>
              <w:snapToGrid w:val="0"/>
              <w:spacing w:before="0" w:line="500" w:lineRule="exact"/>
              <w:jc w:val="both"/>
              <w:rPr>
                <w:rFonts w:ascii="宋体" w:hAnsi="宋体" w:eastAsia="宋体" w:cs="宋体"/>
                <w:sz w:val="24"/>
                <w:szCs w:val="24"/>
              </w:rPr>
            </w:pPr>
            <w:r>
              <w:rPr>
                <w:rFonts w:hint="eastAsia" w:ascii="宋体" w:hAnsi="宋体" w:eastAsia="宋体" w:cs="宋体"/>
                <w:sz w:val="24"/>
                <w:szCs w:val="24"/>
              </w:rPr>
              <w:t>向上层提供 API接口及说明文档，对主机、存储、网络、负载均衡器、防火墙、弹性IP等功能提供 API 级别的支持；API与其它主流云计算平台兼容,或具备适配能力；</w:t>
            </w:r>
          </w:p>
        </w:tc>
      </w:tr>
      <w:tr w14:paraId="1EFAC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4" w:type="dxa"/>
            <w:vAlign w:val="center"/>
          </w:tcPr>
          <w:p w14:paraId="651EC361">
            <w:pPr>
              <w:pStyle w:val="147"/>
              <w:snapToGrid w:val="0"/>
              <w:spacing w:before="0" w:line="500" w:lineRule="exact"/>
              <w:ind w:left="91" w:right="82"/>
              <w:jc w:val="center"/>
              <w:rPr>
                <w:rFonts w:ascii="宋体" w:hAnsi="宋体" w:eastAsia="宋体" w:cs="宋体"/>
                <w:sz w:val="24"/>
                <w:szCs w:val="24"/>
              </w:rPr>
            </w:pPr>
            <w:r>
              <w:rPr>
                <w:rFonts w:hint="eastAsia" w:ascii="宋体" w:hAnsi="宋体" w:eastAsia="宋体" w:cs="宋体"/>
                <w:sz w:val="24"/>
                <w:szCs w:val="24"/>
              </w:rPr>
              <w:t>安全合规</w:t>
            </w:r>
          </w:p>
        </w:tc>
        <w:tc>
          <w:tcPr>
            <w:tcW w:w="6332" w:type="dxa"/>
            <w:vAlign w:val="center"/>
          </w:tcPr>
          <w:p w14:paraId="683A4876">
            <w:pPr>
              <w:pStyle w:val="147"/>
              <w:snapToGrid w:val="0"/>
              <w:spacing w:before="0" w:line="500" w:lineRule="exact"/>
              <w:ind w:left="107"/>
              <w:jc w:val="both"/>
              <w:rPr>
                <w:rFonts w:ascii="宋体" w:hAnsi="宋体" w:eastAsia="宋体" w:cs="宋体"/>
                <w:sz w:val="24"/>
                <w:szCs w:val="24"/>
              </w:rPr>
            </w:pPr>
            <w:r>
              <w:rPr>
                <w:rFonts w:hint="eastAsia" w:ascii="宋体" w:hAnsi="宋体" w:eastAsia="宋体" w:cs="宋体"/>
                <w:sz w:val="24"/>
                <w:szCs w:val="24"/>
              </w:rPr>
              <w:t>提供不低于符合国家三级等级保护要求的云安全服务能力，通过可信云认证；</w:t>
            </w:r>
          </w:p>
        </w:tc>
      </w:tr>
      <w:tr w14:paraId="4A5D4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4" w:type="dxa"/>
            <w:vMerge w:val="restart"/>
            <w:vAlign w:val="center"/>
          </w:tcPr>
          <w:p w14:paraId="16285596">
            <w:pPr>
              <w:pStyle w:val="147"/>
              <w:snapToGrid w:val="0"/>
              <w:spacing w:before="0" w:line="500" w:lineRule="exact"/>
              <w:jc w:val="center"/>
              <w:rPr>
                <w:rFonts w:ascii="宋体" w:hAnsi="宋体" w:eastAsia="宋体" w:cs="宋体"/>
                <w:sz w:val="24"/>
                <w:szCs w:val="24"/>
              </w:rPr>
            </w:pPr>
            <w:r>
              <w:rPr>
                <w:rFonts w:hint="eastAsia" w:ascii="宋体" w:hAnsi="宋体" w:eastAsia="宋体" w:cs="宋体"/>
                <w:sz w:val="24"/>
                <w:szCs w:val="24"/>
              </w:rPr>
              <w:t>可靠性</w:t>
            </w:r>
          </w:p>
        </w:tc>
        <w:tc>
          <w:tcPr>
            <w:tcW w:w="6332" w:type="dxa"/>
            <w:vAlign w:val="center"/>
          </w:tcPr>
          <w:p w14:paraId="246824ED">
            <w:pPr>
              <w:pStyle w:val="147"/>
              <w:snapToGrid w:val="0"/>
              <w:spacing w:before="0" w:line="500" w:lineRule="exact"/>
              <w:ind w:left="107"/>
              <w:jc w:val="both"/>
              <w:rPr>
                <w:rFonts w:ascii="宋体" w:hAnsi="宋体" w:eastAsia="宋体" w:cs="宋体"/>
                <w:sz w:val="24"/>
                <w:szCs w:val="24"/>
              </w:rPr>
            </w:pPr>
            <w:r>
              <w:rPr>
                <w:rFonts w:hint="eastAsia" w:ascii="宋体" w:hAnsi="宋体" w:eastAsia="宋体" w:cs="宋体"/>
                <w:sz w:val="24"/>
                <w:szCs w:val="24"/>
              </w:rPr>
              <w:t>能够基于现有云资源完成两地三中心部署而无需通过其它数据中心;</w:t>
            </w:r>
          </w:p>
        </w:tc>
      </w:tr>
      <w:tr w14:paraId="6864C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984" w:type="dxa"/>
            <w:vMerge w:val="continue"/>
            <w:tcBorders>
              <w:top w:val="nil"/>
            </w:tcBorders>
            <w:vAlign w:val="center"/>
          </w:tcPr>
          <w:p w14:paraId="7834978E">
            <w:pPr>
              <w:snapToGrid w:val="0"/>
              <w:spacing w:line="500" w:lineRule="exact"/>
              <w:jc w:val="center"/>
              <w:rPr>
                <w:rFonts w:ascii="宋体" w:hAnsi="宋体" w:cs="宋体"/>
                <w:sz w:val="24"/>
                <w:szCs w:val="24"/>
              </w:rPr>
            </w:pPr>
          </w:p>
        </w:tc>
        <w:tc>
          <w:tcPr>
            <w:tcW w:w="6332" w:type="dxa"/>
            <w:vAlign w:val="center"/>
          </w:tcPr>
          <w:p w14:paraId="14A711DC">
            <w:pPr>
              <w:pStyle w:val="147"/>
              <w:snapToGrid w:val="0"/>
              <w:spacing w:before="0" w:line="500" w:lineRule="exact"/>
              <w:ind w:left="107"/>
              <w:jc w:val="both"/>
              <w:rPr>
                <w:rFonts w:ascii="宋体" w:hAnsi="宋体" w:eastAsia="宋体" w:cs="宋体"/>
                <w:sz w:val="24"/>
                <w:szCs w:val="24"/>
              </w:rPr>
            </w:pPr>
            <w:r>
              <w:rPr>
                <w:rFonts w:hint="eastAsia" w:ascii="宋体" w:hAnsi="宋体" w:eastAsia="宋体" w:cs="宋体"/>
                <w:sz w:val="24"/>
                <w:szCs w:val="24"/>
              </w:rPr>
              <w:t>高可用和灾备：单资源可用性不低于 99.95%,支持同城双活，提供方案支持更高的可用性，提供方案支持两地三中心的部署要求；</w:t>
            </w:r>
          </w:p>
        </w:tc>
      </w:tr>
      <w:tr w14:paraId="13552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84" w:type="dxa"/>
            <w:vMerge w:val="continue"/>
            <w:tcBorders>
              <w:top w:val="nil"/>
            </w:tcBorders>
            <w:vAlign w:val="center"/>
          </w:tcPr>
          <w:p w14:paraId="7E4D640D">
            <w:pPr>
              <w:snapToGrid w:val="0"/>
              <w:spacing w:line="500" w:lineRule="exact"/>
              <w:jc w:val="center"/>
              <w:rPr>
                <w:rFonts w:ascii="宋体" w:hAnsi="宋体" w:cs="宋体"/>
                <w:sz w:val="24"/>
                <w:szCs w:val="24"/>
              </w:rPr>
            </w:pPr>
          </w:p>
        </w:tc>
        <w:tc>
          <w:tcPr>
            <w:tcW w:w="6332" w:type="dxa"/>
            <w:vAlign w:val="center"/>
          </w:tcPr>
          <w:p w14:paraId="7A04559C">
            <w:pPr>
              <w:pStyle w:val="147"/>
              <w:snapToGrid w:val="0"/>
              <w:spacing w:before="0" w:line="500" w:lineRule="exact"/>
              <w:ind w:left="107"/>
              <w:jc w:val="both"/>
              <w:rPr>
                <w:rFonts w:ascii="宋体" w:hAnsi="宋体" w:eastAsia="宋体" w:cs="宋体"/>
                <w:sz w:val="24"/>
                <w:szCs w:val="24"/>
              </w:rPr>
            </w:pPr>
            <w:r>
              <w:rPr>
                <w:rFonts w:hint="eastAsia" w:ascii="宋体" w:hAnsi="宋体" w:eastAsia="宋体" w:cs="宋体"/>
                <w:sz w:val="24"/>
                <w:szCs w:val="24"/>
              </w:rPr>
              <w:t>云平台本身的运营维护、安全升级和系统升级（如：当硬件或基础操作系统需要进行硬件维护、安全补丁的过程中）对云服务器和云数据库的可用性无影响；</w:t>
            </w:r>
          </w:p>
        </w:tc>
      </w:tr>
    </w:tbl>
    <w:p w14:paraId="526A4245">
      <w:pPr>
        <w:numPr>
          <w:ilvl w:val="0"/>
          <w:numId w:val="15"/>
        </w:numPr>
        <w:spacing w:line="500" w:lineRule="exact"/>
        <w:ind w:left="980" w:hanging="420"/>
        <w:rPr>
          <w:rFonts w:ascii="宋体" w:hAnsi="宋体" w:cs="宋体"/>
          <w:sz w:val="24"/>
          <w:szCs w:val="24"/>
        </w:rPr>
      </w:pPr>
      <w:r>
        <w:rPr>
          <w:rFonts w:hint="eastAsia" w:ascii="宋体" w:hAnsi="宋体" w:cs="宋体"/>
          <w:sz w:val="24"/>
          <w:szCs w:val="24"/>
        </w:rPr>
        <w:t>弹性云主机及数据库服务器</w:t>
      </w:r>
    </w:p>
    <w:tbl>
      <w:tblPr>
        <w:tblStyle w:val="43"/>
        <w:tblW w:w="83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6473"/>
      </w:tblGrid>
      <w:tr w14:paraId="5455D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43" w:type="dxa"/>
            <w:vAlign w:val="center"/>
          </w:tcPr>
          <w:p w14:paraId="517D36BE">
            <w:pPr>
              <w:pStyle w:val="147"/>
              <w:spacing w:before="0" w:line="500" w:lineRule="exact"/>
              <w:jc w:val="center"/>
              <w:rPr>
                <w:rFonts w:ascii="宋体" w:hAnsi="宋体" w:eastAsia="宋体" w:cs="宋体"/>
                <w:b/>
                <w:sz w:val="24"/>
                <w:szCs w:val="24"/>
              </w:rPr>
            </w:pPr>
            <w:r>
              <w:rPr>
                <w:rFonts w:hint="eastAsia" w:ascii="宋体" w:hAnsi="宋体" w:eastAsia="宋体" w:cs="宋体"/>
                <w:b/>
                <w:sz w:val="24"/>
                <w:szCs w:val="24"/>
              </w:rPr>
              <w:t>功能及技术指标</w:t>
            </w:r>
          </w:p>
        </w:tc>
        <w:tc>
          <w:tcPr>
            <w:tcW w:w="6473" w:type="dxa"/>
            <w:vAlign w:val="center"/>
          </w:tcPr>
          <w:p w14:paraId="4BAA0385">
            <w:pPr>
              <w:pStyle w:val="147"/>
              <w:spacing w:before="0" w:line="500" w:lineRule="exact"/>
              <w:jc w:val="center"/>
              <w:rPr>
                <w:rFonts w:ascii="宋体" w:hAnsi="宋体" w:eastAsia="宋体" w:cs="宋体"/>
                <w:b/>
                <w:sz w:val="24"/>
                <w:szCs w:val="24"/>
              </w:rPr>
            </w:pPr>
            <w:r>
              <w:rPr>
                <w:rFonts w:hint="eastAsia" w:ascii="宋体" w:hAnsi="宋体" w:eastAsia="宋体" w:cs="宋体"/>
                <w:b/>
                <w:sz w:val="24"/>
                <w:szCs w:val="24"/>
              </w:rPr>
              <w:t>参数要求</w:t>
            </w:r>
          </w:p>
        </w:tc>
      </w:tr>
      <w:tr w14:paraId="7A8C5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43" w:type="dxa"/>
            <w:vAlign w:val="center"/>
          </w:tcPr>
          <w:p w14:paraId="7D75D22A">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可靠性</w:t>
            </w:r>
          </w:p>
        </w:tc>
        <w:tc>
          <w:tcPr>
            <w:tcW w:w="6473" w:type="dxa"/>
            <w:vAlign w:val="center"/>
          </w:tcPr>
          <w:p w14:paraId="2C0C9A68">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云主机可用性不低于 99.95%，数据持久性不低于 99.99%</w:t>
            </w:r>
          </w:p>
        </w:tc>
      </w:tr>
      <w:tr w14:paraId="5940A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43" w:type="dxa"/>
            <w:vAlign w:val="center"/>
          </w:tcPr>
          <w:p w14:paraId="7542312C">
            <w:pPr>
              <w:pStyle w:val="147"/>
              <w:spacing w:before="0" w:line="500" w:lineRule="exact"/>
              <w:ind w:right="142"/>
              <w:jc w:val="both"/>
              <w:rPr>
                <w:rFonts w:ascii="宋体" w:hAnsi="宋体" w:eastAsia="宋体" w:cs="宋体"/>
                <w:sz w:val="24"/>
                <w:szCs w:val="24"/>
              </w:rPr>
            </w:pPr>
            <w:r>
              <w:rPr>
                <w:rFonts w:hint="eastAsia" w:ascii="宋体" w:hAnsi="宋体" w:eastAsia="宋体" w:cs="宋体"/>
                <w:sz w:val="24"/>
                <w:szCs w:val="24"/>
              </w:rPr>
              <w:t>API 调用</w:t>
            </w:r>
          </w:p>
        </w:tc>
        <w:tc>
          <w:tcPr>
            <w:tcW w:w="6473" w:type="dxa"/>
            <w:vAlign w:val="center"/>
          </w:tcPr>
          <w:p w14:paraId="07656E2F">
            <w:pPr>
              <w:pStyle w:val="147"/>
              <w:spacing w:before="0" w:line="500" w:lineRule="exact"/>
              <w:ind w:left="107"/>
              <w:jc w:val="both"/>
              <w:rPr>
                <w:rFonts w:ascii="宋体" w:hAnsi="宋体" w:eastAsia="宋体" w:cs="宋体"/>
                <w:sz w:val="24"/>
                <w:szCs w:val="24"/>
              </w:rPr>
            </w:pPr>
            <w:r>
              <w:rPr>
                <w:rFonts w:hint="eastAsia" w:ascii="宋体" w:hAnsi="宋体" w:eastAsia="宋体" w:cs="宋体"/>
                <w:sz w:val="24"/>
                <w:szCs w:val="24"/>
              </w:rPr>
              <w:t>支持控制台或者通过 API 调用方式对云主机进行包括创建、查询、销毁云主机实例等相关管理和操作</w:t>
            </w:r>
          </w:p>
        </w:tc>
      </w:tr>
      <w:tr w14:paraId="19BA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43" w:type="dxa"/>
            <w:vAlign w:val="center"/>
          </w:tcPr>
          <w:p w14:paraId="1FF9F250">
            <w:pPr>
              <w:pStyle w:val="147"/>
              <w:spacing w:before="0" w:line="500" w:lineRule="exact"/>
              <w:ind w:right="142"/>
              <w:jc w:val="both"/>
              <w:rPr>
                <w:rFonts w:ascii="宋体" w:hAnsi="宋体" w:eastAsia="宋体" w:cs="宋体"/>
                <w:sz w:val="24"/>
                <w:szCs w:val="24"/>
              </w:rPr>
            </w:pPr>
            <w:r>
              <w:rPr>
                <w:rFonts w:hint="eastAsia" w:ascii="宋体" w:hAnsi="宋体" w:eastAsia="宋体" w:cs="宋体"/>
                <w:sz w:val="24"/>
                <w:szCs w:val="24"/>
              </w:rPr>
              <w:t>快速部署</w:t>
            </w:r>
          </w:p>
        </w:tc>
        <w:tc>
          <w:tcPr>
            <w:tcW w:w="6473" w:type="dxa"/>
            <w:vAlign w:val="center"/>
          </w:tcPr>
          <w:p w14:paraId="52D1B7C2">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支持云主机实例分钟级快速发放</w:t>
            </w:r>
          </w:p>
          <w:p w14:paraId="52837F5E">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提供多种类型的弹性云主机，可满足不同的使用场景</w:t>
            </w:r>
          </w:p>
        </w:tc>
      </w:tr>
      <w:tr w14:paraId="567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43" w:type="dxa"/>
            <w:vAlign w:val="center"/>
          </w:tcPr>
          <w:p w14:paraId="13013F61">
            <w:pPr>
              <w:pStyle w:val="147"/>
              <w:spacing w:before="0" w:line="500" w:lineRule="exact"/>
              <w:ind w:right="142"/>
              <w:jc w:val="both"/>
              <w:rPr>
                <w:rFonts w:ascii="宋体" w:hAnsi="宋体" w:eastAsia="宋体" w:cs="宋体"/>
                <w:sz w:val="24"/>
                <w:szCs w:val="24"/>
              </w:rPr>
            </w:pPr>
            <w:r>
              <w:rPr>
                <w:rFonts w:hint="eastAsia" w:ascii="宋体" w:hAnsi="宋体" w:eastAsia="宋体" w:cs="宋体"/>
                <w:sz w:val="24"/>
                <w:szCs w:val="24"/>
              </w:rPr>
              <w:t>主机类型</w:t>
            </w:r>
          </w:p>
        </w:tc>
        <w:tc>
          <w:tcPr>
            <w:tcW w:w="6473" w:type="dxa"/>
            <w:vAlign w:val="center"/>
          </w:tcPr>
          <w:p w14:paraId="31E91945">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支持弹性云主机规格的变更，包括升级和降级；</w:t>
            </w:r>
          </w:p>
        </w:tc>
      </w:tr>
      <w:tr w14:paraId="6BC17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843" w:type="dxa"/>
            <w:vAlign w:val="center"/>
          </w:tcPr>
          <w:p w14:paraId="5329FBF6">
            <w:pPr>
              <w:pStyle w:val="147"/>
              <w:spacing w:before="0" w:line="500" w:lineRule="exact"/>
              <w:ind w:right="142"/>
              <w:jc w:val="both"/>
              <w:rPr>
                <w:rFonts w:ascii="宋体" w:hAnsi="宋体" w:eastAsia="宋体" w:cs="宋体"/>
                <w:sz w:val="24"/>
                <w:szCs w:val="24"/>
              </w:rPr>
            </w:pPr>
            <w:r>
              <w:rPr>
                <w:rFonts w:hint="eastAsia" w:ascii="宋体" w:hAnsi="宋体" w:eastAsia="宋体" w:cs="宋体"/>
                <w:sz w:val="24"/>
                <w:szCs w:val="24"/>
              </w:rPr>
              <w:t>IP地址绑定</w:t>
            </w:r>
          </w:p>
        </w:tc>
        <w:tc>
          <w:tcPr>
            <w:tcW w:w="6473" w:type="dxa"/>
            <w:vAlign w:val="center"/>
          </w:tcPr>
          <w:p w14:paraId="0CB3E0BD">
            <w:pPr>
              <w:pStyle w:val="147"/>
              <w:spacing w:before="0" w:line="500" w:lineRule="exact"/>
              <w:ind w:left="107"/>
              <w:jc w:val="both"/>
              <w:rPr>
                <w:rFonts w:ascii="宋体" w:hAnsi="宋体" w:eastAsia="宋体" w:cs="宋体"/>
                <w:sz w:val="24"/>
                <w:szCs w:val="24"/>
              </w:rPr>
            </w:pPr>
            <w:r>
              <w:rPr>
                <w:rFonts w:hint="eastAsia" w:ascii="宋体" w:hAnsi="宋体" w:eastAsia="宋体" w:cs="宋体"/>
                <w:sz w:val="24"/>
                <w:szCs w:val="24"/>
              </w:rPr>
              <w:t>支持绑定浮动私有 IP 地址，为网卡提供第二个 IP 地址，实现更灵活的网络功能，比如 HA 双机热备时的浮动 IP</w:t>
            </w:r>
          </w:p>
        </w:tc>
      </w:tr>
      <w:tr w14:paraId="04D6C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43" w:type="dxa"/>
            <w:vAlign w:val="center"/>
          </w:tcPr>
          <w:p w14:paraId="78803B77">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镜像服务</w:t>
            </w:r>
          </w:p>
        </w:tc>
        <w:tc>
          <w:tcPr>
            <w:tcW w:w="6473" w:type="dxa"/>
            <w:vAlign w:val="center"/>
          </w:tcPr>
          <w:p w14:paraId="6A7643D5">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提供常见的主流操作系统公共镜像，支持主流的 Windows 和 Linux 操作系统。Windows 镜像包括 2008R2/64 位和 2012DataCenter 中/英/64 位、2012Standard 中/英/64 位，包含正版的 License 授权，Linux 支持 CentOS6.4/64 位、</w:t>
            </w:r>
          </w:p>
          <w:p w14:paraId="5615291B">
            <w:pPr>
              <w:pStyle w:val="147"/>
              <w:spacing w:before="0" w:line="500" w:lineRule="exact"/>
              <w:ind w:left="107"/>
              <w:jc w:val="both"/>
              <w:rPr>
                <w:rFonts w:ascii="宋体" w:hAnsi="宋体" w:eastAsia="宋体" w:cs="宋体"/>
                <w:sz w:val="24"/>
                <w:szCs w:val="24"/>
                <w:lang w:val="en-US"/>
              </w:rPr>
            </w:pPr>
            <w:r>
              <w:rPr>
                <w:rFonts w:hint="eastAsia" w:ascii="宋体" w:hAnsi="宋体" w:eastAsia="宋体" w:cs="宋体"/>
                <w:sz w:val="24"/>
                <w:szCs w:val="24"/>
                <w:lang w:val="en-US"/>
              </w:rPr>
              <w:t xml:space="preserve">CentOS6.6/64 </w:t>
            </w:r>
            <w:r>
              <w:rPr>
                <w:rFonts w:hint="eastAsia" w:ascii="宋体" w:hAnsi="宋体" w:eastAsia="宋体" w:cs="宋体"/>
                <w:sz w:val="24"/>
                <w:szCs w:val="24"/>
              </w:rPr>
              <w:t>位、</w:t>
            </w:r>
            <w:r>
              <w:rPr>
                <w:rFonts w:hint="eastAsia" w:ascii="宋体" w:hAnsi="宋体" w:eastAsia="宋体" w:cs="宋体"/>
                <w:sz w:val="24"/>
                <w:szCs w:val="24"/>
                <w:lang w:val="en-US"/>
              </w:rPr>
              <w:t xml:space="preserve">CentOS7.1/64 </w:t>
            </w:r>
            <w:r>
              <w:rPr>
                <w:rFonts w:hint="eastAsia" w:ascii="宋体" w:hAnsi="宋体" w:eastAsia="宋体" w:cs="宋体"/>
                <w:sz w:val="24"/>
                <w:szCs w:val="24"/>
              </w:rPr>
              <w:t>位</w:t>
            </w:r>
            <w:r>
              <w:rPr>
                <w:rFonts w:hint="eastAsia" w:ascii="宋体" w:hAnsi="宋体" w:eastAsia="宋体" w:cs="宋体"/>
                <w:sz w:val="24"/>
                <w:szCs w:val="24"/>
                <w:lang w:val="en-US"/>
              </w:rPr>
              <w:t xml:space="preserve"> Ubuntu14.04/64 </w:t>
            </w:r>
          </w:p>
        </w:tc>
      </w:tr>
      <w:tr w14:paraId="3CFB9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43" w:type="dxa"/>
            <w:vMerge w:val="restart"/>
            <w:vAlign w:val="center"/>
          </w:tcPr>
          <w:p w14:paraId="3F543209">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云硬盘</w:t>
            </w:r>
          </w:p>
        </w:tc>
        <w:tc>
          <w:tcPr>
            <w:tcW w:w="6473" w:type="dxa"/>
            <w:vAlign w:val="center"/>
          </w:tcPr>
          <w:p w14:paraId="1C106B92">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支持云硬盘的创建/删除、批量创建/批量删除、查看、挂载、卸载</w:t>
            </w:r>
          </w:p>
        </w:tc>
      </w:tr>
      <w:tr w14:paraId="6FE8F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43" w:type="dxa"/>
            <w:vMerge w:val="continue"/>
            <w:tcBorders>
              <w:top w:val="nil"/>
            </w:tcBorders>
            <w:vAlign w:val="center"/>
          </w:tcPr>
          <w:p w14:paraId="1A6528C2">
            <w:pPr>
              <w:pStyle w:val="147"/>
              <w:spacing w:before="0" w:line="500" w:lineRule="exact"/>
              <w:jc w:val="both"/>
              <w:rPr>
                <w:rFonts w:ascii="宋体" w:hAnsi="宋体" w:eastAsia="宋体" w:cs="宋体"/>
                <w:sz w:val="24"/>
                <w:szCs w:val="24"/>
              </w:rPr>
            </w:pPr>
          </w:p>
        </w:tc>
        <w:tc>
          <w:tcPr>
            <w:tcW w:w="6473" w:type="dxa"/>
            <w:vAlign w:val="center"/>
          </w:tcPr>
          <w:p w14:paraId="35D96448">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支持对可用状态数据盘以及系统盘进行扩容</w:t>
            </w:r>
          </w:p>
        </w:tc>
      </w:tr>
      <w:tr w14:paraId="54D7B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43" w:type="dxa"/>
            <w:vMerge w:val="continue"/>
            <w:tcBorders>
              <w:top w:val="nil"/>
            </w:tcBorders>
            <w:vAlign w:val="center"/>
          </w:tcPr>
          <w:p w14:paraId="570328DE">
            <w:pPr>
              <w:pStyle w:val="147"/>
              <w:spacing w:before="0" w:line="500" w:lineRule="exact"/>
              <w:jc w:val="both"/>
              <w:rPr>
                <w:rFonts w:ascii="宋体" w:hAnsi="宋体" w:eastAsia="宋体" w:cs="宋体"/>
                <w:sz w:val="24"/>
                <w:szCs w:val="24"/>
              </w:rPr>
            </w:pPr>
          </w:p>
        </w:tc>
        <w:tc>
          <w:tcPr>
            <w:tcW w:w="6473" w:type="dxa"/>
            <w:vAlign w:val="center"/>
          </w:tcPr>
          <w:p w14:paraId="2F43BDDE">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支持共享云硬盘，可以创建共享云硬盘，最多同时挂载到 16 台云主机上</w:t>
            </w:r>
          </w:p>
        </w:tc>
      </w:tr>
      <w:tr w14:paraId="48B20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43" w:type="dxa"/>
            <w:vMerge w:val="continue"/>
            <w:tcBorders>
              <w:top w:val="nil"/>
            </w:tcBorders>
            <w:vAlign w:val="center"/>
          </w:tcPr>
          <w:p w14:paraId="71F09BE7">
            <w:pPr>
              <w:pStyle w:val="147"/>
              <w:spacing w:before="0" w:line="500" w:lineRule="exact"/>
              <w:jc w:val="both"/>
              <w:rPr>
                <w:rFonts w:ascii="宋体" w:hAnsi="宋体" w:eastAsia="宋体" w:cs="宋体"/>
                <w:sz w:val="24"/>
                <w:szCs w:val="24"/>
              </w:rPr>
            </w:pPr>
          </w:p>
        </w:tc>
        <w:tc>
          <w:tcPr>
            <w:tcW w:w="6473" w:type="dxa"/>
            <w:vAlign w:val="center"/>
          </w:tcPr>
          <w:p w14:paraId="3699E34E">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支持对云硬盘读速率、读操作速率、写速率、写操作速率的监控</w:t>
            </w:r>
          </w:p>
        </w:tc>
      </w:tr>
      <w:tr w14:paraId="5978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43" w:type="dxa"/>
            <w:vMerge w:val="restart"/>
            <w:vAlign w:val="center"/>
          </w:tcPr>
          <w:p w14:paraId="6FD86D89">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云主机管理</w:t>
            </w:r>
          </w:p>
        </w:tc>
        <w:tc>
          <w:tcPr>
            <w:tcW w:w="6473" w:type="dxa"/>
            <w:vAlign w:val="center"/>
          </w:tcPr>
          <w:p w14:paraId="5CEF0AA4">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支持多种登录云主机方式，包括 VNC 登录，SSH 方式登录（Linux 云主 ），MSTSC方式登录（Windows 云主机）；</w:t>
            </w:r>
          </w:p>
        </w:tc>
      </w:tr>
      <w:tr w14:paraId="75840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43" w:type="dxa"/>
            <w:vMerge w:val="continue"/>
            <w:tcBorders>
              <w:top w:val="nil"/>
            </w:tcBorders>
            <w:vAlign w:val="center"/>
          </w:tcPr>
          <w:p w14:paraId="71BFE1D4">
            <w:pPr>
              <w:pStyle w:val="147"/>
              <w:spacing w:before="0" w:line="500" w:lineRule="exact"/>
              <w:jc w:val="both"/>
              <w:rPr>
                <w:rFonts w:ascii="宋体" w:hAnsi="宋体" w:eastAsia="宋体" w:cs="宋体"/>
                <w:sz w:val="24"/>
                <w:szCs w:val="24"/>
              </w:rPr>
            </w:pPr>
          </w:p>
        </w:tc>
        <w:tc>
          <w:tcPr>
            <w:tcW w:w="6473" w:type="dxa"/>
            <w:vAlign w:val="center"/>
          </w:tcPr>
          <w:p w14:paraId="694775ED">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支持云主机多维度状态监控和告警</w:t>
            </w:r>
          </w:p>
        </w:tc>
      </w:tr>
      <w:tr w14:paraId="4062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843" w:type="dxa"/>
            <w:vAlign w:val="center"/>
          </w:tcPr>
          <w:p w14:paraId="64CC2CA5">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负载均衡</w:t>
            </w:r>
          </w:p>
        </w:tc>
        <w:tc>
          <w:tcPr>
            <w:tcW w:w="6473" w:type="dxa"/>
            <w:vAlign w:val="center"/>
          </w:tcPr>
          <w:p w14:paraId="07D98F7C">
            <w:pPr>
              <w:pStyle w:val="147"/>
              <w:spacing w:before="0" w:line="500" w:lineRule="exact"/>
              <w:jc w:val="both"/>
              <w:rPr>
                <w:rFonts w:ascii="宋体" w:hAnsi="宋体" w:eastAsia="宋体" w:cs="宋体"/>
                <w:sz w:val="24"/>
                <w:szCs w:val="24"/>
              </w:rPr>
            </w:pPr>
            <w:r>
              <w:rPr>
                <w:rFonts w:hint="eastAsia" w:ascii="宋体" w:hAnsi="宋体" w:eastAsia="宋体" w:cs="宋体"/>
                <w:sz w:val="24"/>
                <w:szCs w:val="24"/>
              </w:rPr>
              <w:t>弹性负载均衡（Elastic Load Balance，CT-ELB）通过将访问流量自动分发到多台云主机，扩展应用系统对外的服务能力，解决大并发访问服务器的问题，实现高水平的应用程序容错性能。</w:t>
            </w:r>
          </w:p>
        </w:tc>
      </w:tr>
    </w:tbl>
    <w:p w14:paraId="13EB7158">
      <w:pPr>
        <w:numPr>
          <w:ilvl w:val="0"/>
          <w:numId w:val="15"/>
        </w:numPr>
        <w:spacing w:line="500" w:lineRule="exact"/>
        <w:ind w:left="980" w:hanging="420"/>
        <w:rPr>
          <w:rFonts w:ascii="宋体" w:hAnsi="宋体" w:cs="宋体"/>
          <w:sz w:val="24"/>
          <w:szCs w:val="24"/>
        </w:rPr>
      </w:pPr>
      <w:r>
        <w:rPr>
          <w:rFonts w:hint="eastAsia" w:ascii="宋体" w:hAnsi="宋体" w:cs="宋体"/>
          <w:sz w:val="24"/>
          <w:szCs w:val="24"/>
        </w:rPr>
        <w:t>下一代防火墙</w:t>
      </w:r>
    </w:p>
    <w:tbl>
      <w:tblPr>
        <w:tblStyle w:val="43"/>
        <w:tblW w:w="84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6564"/>
      </w:tblGrid>
      <w:tr w14:paraId="47B3E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62" w:type="dxa"/>
            <w:vAlign w:val="center"/>
          </w:tcPr>
          <w:p w14:paraId="4A6809B2">
            <w:pPr>
              <w:pStyle w:val="147"/>
              <w:adjustRightInd w:val="0"/>
              <w:spacing w:before="0" w:line="500" w:lineRule="exact"/>
              <w:jc w:val="center"/>
              <w:rPr>
                <w:rFonts w:ascii="宋体" w:hAnsi="宋体" w:eastAsia="宋体" w:cs="宋体"/>
                <w:b/>
                <w:sz w:val="24"/>
                <w:szCs w:val="24"/>
              </w:rPr>
            </w:pPr>
            <w:r>
              <w:rPr>
                <w:rFonts w:hint="eastAsia" w:ascii="宋体" w:hAnsi="宋体" w:eastAsia="宋体" w:cs="宋体"/>
                <w:b/>
                <w:sz w:val="24"/>
                <w:szCs w:val="24"/>
              </w:rPr>
              <w:t>功能及技术指标</w:t>
            </w:r>
          </w:p>
        </w:tc>
        <w:tc>
          <w:tcPr>
            <w:tcW w:w="6564" w:type="dxa"/>
            <w:vAlign w:val="center"/>
          </w:tcPr>
          <w:p w14:paraId="1448CB82">
            <w:pPr>
              <w:pStyle w:val="147"/>
              <w:adjustRightInd w:val="0"/>
              <w:spacing w:before="0" w:line="500" w:lineRule="exact"/>
              <w:jc w:val="center"/>
              <w:rPr>
                <w:rFonts w:ascii="宋体" w:hAnsi="宋体" w:eastAsia="宋体" w:cs="宋体"/>
                <w:b/>
                <w:sz w:val="24"/>
                <w:szCs w:val="24"/>
              </w:rPr>
            </w:pPr>
            <w:r>
              <w:rPr>
                <w:rFonts w:hint="eastAsia" w:ascii="宋体" w:hAnsi="宋体" w:eastAsia="宋体" w:cs="宋体"/>
                <w:b/>
                <w:sz w:val="24"/>
                <w:szCs w:val="24"/>
              </w:rPr>
              <w:t>参数要求</w:t>
            </w:r>
          </w:p>
        </w:tc>
      </w:tr>
      <w:tr w14:paraId="42435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62" w:type="dxa"/>
            <w:vAlign w:val="center"/>
          </w:tcPr>
          <w:p w14:paraId="5B799228">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访问控制</w:t>
            </w:r>
          </w:p>
        </w:tc>
        <w:tc>
          <w:tcPr>
            <w:tcW w:w="6564" w:type="dxa"/>
            <w:vAlign w:val="center"/>
          </w:tcPr>
          <w:p w14:paraId="61E8FD1E">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支持一体化安全策略：可基于设备接口/安全域、地址、服务、应用、用户、时间等属性，配置入侵防御、病毒防护、URL过滤、应用过滤等高级访问控制功能；</w:t>
            </w:r>
          </w:p>
        </w:tc>
      </w:tr>
      <w:tr w14:paraId="6435A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62" w:type="dxa"/>
            <w:vMerge w:val="restart"/>
            <w:vAlign w:val="center"/>
          </w:tcPr>
          <w:p w14:paraId="2CE1176F">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入侵防御</w:t>
            </w:r>
          </w:p>
        </w:tc>
        <w:tc>
          <w:tcPr>
            <w:tcW w:w="6564" w:type="dxa"/>
            <w:vAlign w:val="center"/>
          </w:tcPr>
          <w:p w14:paraId="524CB7D8">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系统防护用户提权、任意代码执行、木马、后门、挖矿、web序列化、webshell等主流防护类型；能够获取IPS规则的攻击类型、严重程度、协议、操作系统、发布年份、漏洞厂商等详细信息。</w:t>
            </w:r>
          </w:p>
        </w:tc>
      </w:tr>
      <w:tr w14:paraId="53423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62" w:type="dxa"/>
            <w:vMerge w:val="continue"/>
          </w:tcPr>
          <w:p w14:paraId="7A60988D">
            <w:pPr>
              <w:pStyle w:val="147"/>
              <w:adjustRightInd w:val="0"/>
              <w:spacing w:before="0" w:line="500" w:lineRule="exact"/>
              <w:jc w:val="both"/>
              <w:rPr>
                <w:rFonts w:ascii="宋体" w:hAnsi="宋体" w:eastAsia="宋体" w:cs="宋体"/>
                <w:sz w:val="24"/>
                <w:szCs w:val="24"/>
              </w:rPr>
            </w:pPr>
          </w:p>
        </w:tc>
        <w:tc>
          <w:tcPr>
            <w:tcW w:w="6564" w:type="dxa"/>
            <w:vAlign w:val="center"/>
          </w:tcPr>
          <w:p w14:paraId="66C94AA9">
            <w:pPr>
              <w:pStyle w:val="147"/>
              <w:adjustRightInd w:val="0"/>
              <w:spacing w:before="0" w:line="500" w:lineRule="exact"/>
              <w:jc w:val="both"/>
              <w:rPr>
                <w:rFonts w:ascii="宋体" w:hAnsi="宋体" w:eastAsia="宋体" w:cs="宋体"/>
                <w:sz w:val="24"/>
                <w:szCs w:val="24"/>
                <w:lang w:val="en-US"/>
              </w:rPr>
            </w:pPr>
            <w:r>
              <w:rPr>
                <w:rFonts w:hint="eastAsia" w:ascii="宋体" w:hAnsi="宋体" w:eastAsia="宋体" w:cs="宋体"/>
                <w:sz w:val="24"/>
                <w:szCs w:val="24"/>
              </w:rPr>
              <w:t>预置防护模板，可基于常见场景进行一键式的安全加固；支持基于常见协议进行异常检查，包括但不限于：HTTP、DNS、SMTP、POP3、FTP；</w:t>
            </w:r>
            <w:r>
              <w:rPr>
                <w:rFonts w:hint="eastAsia" w:ascii="宋体" w:hAnsi="宋体" w:eastAsia="宋体" w:cs="宋体"/>
                <w:sz w:val="24"/>
                <w:szCs w:val="24"/>
                <w:lang w:val="en-US"/>
              </w:rPr>
              <w:t xml:space="preserve"> </w:t>
            </w:r>
          </w:p>
        </w:tc>
      </w:tr>
      <w:tr w14:paraId="16A41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62" w:type="dxa"/>
            <w:vMerge w:val="continue"/>
          </w:tcPr>
          <w:p w14:paraId="2E1A7FBD">
            <w:pPr>
              <w:pStyle w:val="147"/>
              <w:adjustRightInd w:val="0"/>
              <w:spacing w:before="0" w:line="500" w:lineRule="exact"/>
              <w:jc w:val="both"/>
              <w:rPr>
                <w:rFonts w:ascii="宋体" w:hAnsi="宋体" w:eastAsia="宋体" w:cs="宋体"/>
                <w:sz w:val="24"/>
                <w:szCs w:val="24"/>
              </w:rPr>
            </w:pPr>
          </w:p>
        </w:tc>
        <w:tc>
          <w:tcPr>
            <w:tcW w:w="6564" w:type="dxa"/>
            <w:vAlign w:val="center"/>
          </w:tcPr>
          <w:p w14:paraId="49A33E91">
            <w:pPr>
              <w:pStyle w:val="147"/>
              <w:adjustRightInd w:val="0"/>
              <w:spacing w:before="0" w:line="500" w:lineRule="exact"/>
              <w:jc w:val="both"/>
              <w:rPr>
                <w:rFonts w:ascii="宋体" w:hAnsi="宋体" w:eastAsia="宋体" w:cs="宋体"/>
                <w:sz w:val="24"/>
                <w:szCs w:val="24"/>
                <w:lang w:val="en-US"/>
              </w:rPr>
            </w:pPr>
            <w:r>
              <w:rPr>
                <w:rFonts w:hint="eastAsia" w:ascii="宋体" w:hAnsi="宋体" w:eastAsia="宋体" w:cs="宋体"/>
                <w:sz w:val="24"/>
                <w:szCs w:val="24"/>
              </w:rPr>
              <w:t>支持日志聚合，可按照源IP、目的IP、防护规则和源目IP等维度进行聚合，方便管理员快速进行攻击事件统计和回溯；</w:t>
            </w:r>
          </w:p>
        </w:tc>
      </w:tr>
      <w:tr w14:paraId="49A69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62" w:type="dxa"/>
            <w:vMerge w:val="continue"/>
          </w:tcPr>
          <w:p w14:paraId="2F15FD16">
            <w:pPr>
              <w:pStyle w:val="147"/>
              <w:adjustRightInd w:val="0"/>
              <w:spacing w:before="0" w:line="500" w:lineRule="exact"/>
              <w:jc w:val="both"/>
              <w:rPr>
                <w:rFonts w:ascii="宋体" w:hAnsi="宋体" w:eastAsia="宋体" w:cs="宋体"/>
                <w:sz w:val="24"/>
                <w:szCs w:val="24"/>
              </w:rPr>
            </w:pPr>
          </w:p>
        </w:tc>
        <w:tc>
          <w:tcPr>
            <w:tcW w:w="6564" w:type="dxa"/>
            <w:vAlign w:val="center"/>
          </w:tcPr>
          <w:p w14:paraId="799AFB46">
            <w:pPr>
              <w:pStyle w:val="147"/>
              <w:adjustRightInd w:val="0"/>
              <w:spacing w:before="0" w:line="500" w:lineRule="exact"/>
              <w:jc w:val="both"/>
              <w:rPr>
                <w:rFonts w:ascii="宋体" w:hAnsi="宋体" w:eastAsia="宋体" w:cs="宋体"/>
                <w:sz w:val="24"/>
                <w:szCs w:val="24"/>
                <w:lang w:val="en-US"/>
              </w:rPr>
            </w:pPr>
            <w:r>
              <w:rPr>
                <w:rFonts w:hint="eastAsia" w:ascii="宋体" w:hAnsi="宋体" w:eastAsia="宋体" w:cs="宋体"/>
                <w:sz w:val="24"/>
                <w:szCs w:val="24"/>
              </w:rPr>
              <w:t>支持IPS高阶告警功能，可以配置多种告警条件，达到告警规则可通过邮件或者syslog告警，不同告警规则可以发送给不同的用户；</w:t>
            </w:r>
          </w:p>
        </w:tc>
      </w:tr>
      <w:tr w14:paraId="344D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62" w:type="dxa"/>
            <w:vAlign w:val="center"/>
          </w:tcPr>
          <w:p w14:paraId="16A77DBA">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病毒防护</w:t>
            </w:r>
          </w:p>
        </w:tc>
        <w:tc>
          <w:tcPr>
            <w:tcW w:w="6564" w:type="dxa"/>
            <w:vAlign w:val="center"/>
          </w:tcPr>
          <w:p w14:paraId="328F08B6">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支持对最多20级的压缩文件进行解压查杀；</w:t>
            </w:r>
          </w:p>
        </w:tc>
      </w:tr>
    </w:tbl>
    <w:p w14:paraId="2D9D35D2">
      <w:pPr>
        <w:numPr>
          <w:ilvl w:val="0"/>
          <w:numId w:val="15"/>
        </w:numPr>
        <w:spacing w:line="500" w:lineRule="exact"/>
        <w:ind w:left="980" w:hanging="420"/>
        <w:rPr>
          <w:rFonts w:ascii="宋体" w:hAnsi="宋体" w:cs="宋体"/>
          <w:sz w:val="24"/>
          <w:szCs w:val="24"/>
        </w:rPr>
      </w:pPr>
      <w:r>
        <w:rPr>
          <w:rFonts w:hint="eastAsia" w:ascii="宋体" w:hAnsi="宋体" w:cs="宋体"/>
          <w:sz w:val="24"/>
          <w:szCs w:val="24"/>
        </w:rPr>
        <w:t>Web应用防火墙</w:t>
      </w:r>
    </w:p>
    <w:tbl>
      <w:tblPr>
        <w:tblStyle w:val="43"/>
        <w:tblW w:w="85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2"/>
        <w:gridCol w:w="6664"/>
      </w:tblGrid>
      <w:tr w14:paraId="547E4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82" w:type="dxa"/>
            <w:vAlign w:val="center"/>
          </w:tcPr>
          <w:p w14:paraId="03267A1B">
            <w:pPr>
              <w:pStyle w:val="147"/>
              <w:spacing w:before="0" w:line="500" w:lineRule="exact"/>
              <w:rPr>
                <w:rFonts w:ascii="宋体" w:hAnsi="宋体" w:eastAsia="宋体" w:cs="宋体"/>
                <w:b/>
                <w:sz w:val="24"/>
                <w:szCs w:val="24"/>
              </w:rPr>
            </w:pPr>
            <w:r>
              <w:rPr>
                <w:rFonts w:hint="eastAsia" w:ascii="宋体" w:hAnsi="宋体" w:eastAsia="宋体" w:cs="宋体"/>
                <w:b/>
                <w:sz w:val="24"/>
                <w:szCs w:val="24"/>
              </w:rPr>
              <w:t>功能及技术指标</w:t>
            </w:r>
          </w:p>
        </w:tc>
        <w:tc>
          <w:tcPr>
            <w:tcW w:w="6664" w:type="dxa"/>
            <w:vAlign w:val="center"/>
          </w:tcPr>
          <w:p w14:paraId="762715DA">
            <w:pPr>
              <w:pStyle w:val="147"/>
              <w:spacing w:before="0" w:line="500" w:lineRule="exact"/>
              <w:ind w:firstLine="482"/>
              <w:jc w:val="center"/>
              <w:rPr>
                <w:rFonts w:ascii="宋体" w:hAnsi="宋体" w:eastAsia="宋体" w:cs="宋体"/>
                <w:b/>
                <w:sz w:val="24"/>
                <w:szCs w:val="24"/>
              </w:rPr>
            </w:pPr>
            <w:r>
              <w:rPr>
                <w:rFonts w:hint="eastAsia" w:ascii="宋体" w:hAnsi="宋体" w:eastAsia="宋体" w:cs="宋体"/>
                <w:b/>
                <w:sz w:val="24"/>
                <w:szCs w:val="24"/>
              </w:rPr>
              <w:t>参数要求</w:t>
            </w:r>
          </w:p>
        </w:tc>
      </w:tr>
      <w:tr w14:paraId="46921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82" w:type="dxa"/>
            <w:vMerge w:val="restart"/>
            <w:vAlign w:val="center"/>
          </w:tcPr>
          <w:p w14:paraId="0B825687">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保护对象</w:t>
            </w:r>
          </w:p>
        </w:tc>
        <w:tc>
          <w:tcPr>
            <w:tcW w:w="6664" w:type="dxa"/>
            <w:vAlign w:val="center"/>
          </w:tcPr>
          <w:p w14:paraId="223E2EB2">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支持多条链路数据的防护，防护网段数量不限</w:t>
            </w:r>
          </w:p>
        </w:tc>
      </w:tr>
      <w:tr w14:paraId="24589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82" w:type="dxa"/>
            <w:vMerge w:val="continue"/>
            <w:vAlign w:val="center"/>
          </w:tcPr>
          <w:p w14:paraId="6DB8B120">
            <w:pPr>
              <w:pStyle w:val="147"/>
              <w:spacing w:before="0" w:line="500" w:lineRule="exact"/>
              <w:ind w:firstLine="480"/>
              <w:jc w:val="center"/>
              <w:rPr>
                <w:rFonts w:ascii="宋体" w:hAnsi="宋体" w:eastAsia="宋体" w:cs="宋体"/>
                <w:sz w:val="24"/>
                <w:szCs w:val="24"/>
              </w:rPr>
            </w:pPr>
          </w:p>
        </w:tc>
        <w:tc>
          <w:tcPr>
            <w:tcW w:w="6664" w:type="dxa"/>
            <w:vAlign w:val="center"/>
          </w:tcPr>
          <w:p w14:paraId="61701814">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可以设置后端TCP连接模式，可根据业务特点设置长连接和短连接，并且可以通过设置连接复用，减轻后端服务器压力</w:t>
            </w:r>
          </w:p>
        </w:tc>
      </w:tr>
      <w:tr w14:paraId="6C59C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82" w:type="dxa"/>
            <w:vMerge w:val="restart"/>
            <w:vAlign w:val="center"/>
          </w:tcPr>
          <w:p w14:paraId="749B4C4A">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攻击检测</w:t>
            </w:r>
          </w:p>
        </w:tc>
        <w:tc>
          <w:tcPr>
            <w:tcW w:w="6664" w:type="dxa"/>
            <w:vAlign w:val="center"/>
          </w:tcPr>
          <w:p w14:paraId="04CA9F9C">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支持对</w:t>
            </w:r>
            <w:r>
              <w:rPr>
                <w:rFonts w:hint="eastAsia" w:ascii="宋体" w:hAnsi="宋体" w:cs="宋体"/>
                <w:kern w:val="0"/>
                <w:sz w:val="24"/>
                <w:szCs w:val="24"/>
                <w:lang w:bidi="zh-CN"/>
              </w:rPr>
              <w:t>HTTP</w:t>
            </w:r>
            <w:r>
              <w:rPr>
                <w:rFonts w:hint="eastAsia" w:ascii="宋体" w:hAnsi="宋体" w:cs="宋体"/>
                <w:kern w:val="0"/>
                <w:sz w:val="24"/>
                <w:szCs w:val="24"/>
                <w:lang w:val="zh-CN" w:bidi="zh-CN"/>
              </w:rPr>
              <w:t>请求关键字段进行合规性的检测</w:t>
            </w:r>
            <w:r>
              <w:rPr>
                <w:rFonts w:hint="eastAsia" w:ascii="宋体" w:hAnsi="宋体" w:cs="宋体"/>
                <w:kern w:val="0"/>
                <w:sz w:val="24"/>
                <w:szCs w:val="24"/>
                <w:lang w:bidi="zh-CN"/>
              </w:rPr>
              <w:t>（</w:t>
            </w:r>
            <w:r>
              <w:rPr>
                <w:rFonts w:hint="eastAsia" w:ascii="宋体" w:hAnsi="宋体" w:cs="宋体"/>
                <w:kern w:val="0"/>
                <w:sz w:val="24"/>
                <w:szCs w:val="24"/>
                <w:lang w:val="zh-CN" w:bidi="zh-CN"/>
              </w:rPr>
              <w:t>包括</w:t>
            </w:r>
            <w:r>
              <w:rPr>
                <w:rFonts w:hint="eastAsia" w:ascii="宋体" w:hAnsi="宋体" w:cs="宋体"/>
                <w:kern w:val="0"/>
                <w:sz w:val="24"/>
                <w:szCs w:val="24"/>
                <w:lang w:bidi="zh-CN"/>
              </w:rPr>
              <w:t>Host</w:t>
            </w:r>
            <w:r>
              <w:rPr>
                <w:rFonts w:hint="eastAsia" w:ascii="宋体" w:hAnsi="宋体" w:cs="宋体"/>
                <w:kern w:val="0"/>
                <w:sz w:val="24"/>
                <w:szCs w:val="24"/>
                <w:lang w:val="zh-CN" w:bidi="zh-CN"/>
              </w:rPr>
              <w:t>字段、</w:t>
            </w:r>
            <w:r>
              <w:rPr>
                <w:rFonts w:hint="eastAsia" w:ascii="宋体" w:hAnsi="宋体" w:cs="宋体"/>
                <w:kern w:val="0"/>
                <w:sz w:val="24"/>
                <w:szCs w:val="24"/>
                <w:lang w:bidi="zh-CN"/>
              </w:rPr>
              <w:t>User-Agent</w:t>
            </w:r>
            <w:r>
              <w:rPr>
                <w:rFonts w:hint="eastAsia" w:ascii="宋体" w:hAnsi="宋体" w:cs="宋体"/>
                <w:kern w:val="0"/>
                <w:sz w:val="24"/>
                <w:szCs w:val="24"/>
                <w:lang w:val="zh-CN" w:bidi="zh-CN"/>
              </w:rPr>
              <w:t>、</w:t>
            </w:r>
            <w:r>
              <w:rPr>
                <w:rFonts w:hint="eastAsia" w:ascii="宋体" w:hAnsi="宋体" w:cs="宋体"/>
                <w:kern w:val="0"/>
                <w:sz w:val="24"/>
                <w:szCs w:val="24"/>
                <w:lang w:bidi="zh-CN"/>
              </w:rPr>
              <w:t>Content-type</w:t>
            </w:r>
            <w:r>
              <w:rPr>
                <w:rFonts w:hint="eastAsia" w:ascii="宋体" w:hAnsi="宋体" w:cs="宋体"/>
                <w:kern w:val="0"/>
                <w:sz w:val="24"/>
                <w:szCs w:val="24"/>
                <w:lang w:val="zh-CN" w:bidi="zh-CN"/>
              </w:rPr>
              <w:t>字段等</w:t>
            </w:r>
            <w:r>
              <w:rPr>
                <w:rFonts w:hint="eastAsia" w:ascii="宋体" w:hAnsi="宋体" w:cs="宋体"/>
                <w:kern w:val="0"/>
                <w:sz w:val="24"/>
                <w:szCs w:val="24"/>
                <w:lang w:bidi="zh-CN"/>
              </w:rPr>
              <w:t>）</w:t>
            </w:r>
          </w:p>
        </w:tc>
      </w:tr>
      <w:tr w14:paraId="5D95B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82" w:type="dxa"/>
            <w:vMerge w:val="continue"/>
          </w:tcPr>
          <w:p w14:paraId="4B1BBB72">
            <w:pPr>
              <w:pStyle w:val="147"/>
              <w:spacing w:before="0" w:line="500" w:lineRule="exact"/>
              <w:ind w:firstLine="480"/>
              <w:jc w:val="center"/>
              <w:rPr>
                <w:rFonts w:ascii="宋体" w:hAnsi="宋体" w:eastAsia="宋体" w:cs="宋体"/>
                <w:sz w:val="24"/>
                <w:szCs w:val="24"/>
                <w:lang w:val="en-US"/>
              </w:rPr>
            </w:pPr>
          </w:p>
        </w:tc>
        <w:tc>
          <w:tcPr>
            <w:tcW w:w="6664" w:type="dxa"/>
            <w:vAlign w:val="center"/>
          </w:tcPr>
          <w:p w14:paraId="01F2E05B">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支持对</w:t>
            </w:r>
            <w:r>
              <w:rPr>
                <w:rFonts w:hint="eastAsia" w:ascii="宋体" w:hAnsi="宋体" w:cs="宋体"/>
                <w:kern w:val="0"/>
                <w:sz w:val="24"/>
                <w:szCs w:val="24"/>
                <w:lang w:bidi="zh-CN"/>
              </w:rPr>
              <w:t>HTTP</w:t>
            </w:r>
            <w:r>
              <w:rPr>
                <w:rFonts w:hint="eastAsia" w:ascii="宋体" w:hAnsi="宋体" w:cs="宋体"/>
                <w:kern w:val="0"/>
                <w:sz w:val="24"/>
                <w:szCs w:val="24"/>
                <w:lang w:val="zh-CN" w:bidi="zh-CN"/>
              </w:rPr>
              <w:t>头部各字段内容长度进行限制并可以自定义调整限制大小</w:t>
            </w:r>
            <w:r>
              <w:rPr>
                <w:rFonts w:hint="eastAsia" w:ascii="宋体" w:hAnsi="宋体" w:cs="宋体"/>
                <w:kern w:val="0"/>
                <w:sz w:val="24"/>
                <w:szCs w:val="24"/>
                <w:lang w:bidi="zh-CN"/>
              </w:rPr>
              <w:t>，</w:t>
            </w:r>
            <w:r>
              <w:rPr>
                <w:rFonts w:hint="eastAsia" w:ascii="宋体" w:hAnsi="宋体" w:cs="宋体"/>
                <w:kern w:val="0"/>
                <w:sz w:val="24"/>
                <w:szCs w:val="24"/>
                <w:lang w:val="zh-CN" w:bidi="zh-CN"/>
              </w:rPr>
              <w:t>包括参数名长度、参数值长度、</w:t>
            </w:r>
            <w:r>
              <w:rPr>
                <w:rFonts w:hint="eastAsia" w:ascii="宋体" w:hAnsi="宋体" w:cs="宋体"/>
                <w:kern w:val="0"/>
                <w:sz w:val="24"/>
                <w:szCs w:val="24"/>
                <w:lang w:bidi="zh-CN"/>
              </w:rPr>
              <w:t>HTTP</w:t>
            </w:r>
            <w:r>
              <w:rPr>
                <w:rFonts w:hint="eastAsia" w:ascii="宋体" w:hAnsi="宋体" w:cs="宋体"/>
                <w:kern w:val="0"/>
                <w:sz w:val="24"/>
                <w:szCs w:val="24"/>
                <w:lang w:val="zh-CN" w:bidi="zh-CN"/>
              </w:rPr>
              <w:t>请求头部长度、</w:t>
            </w:r>
            <w:r>
              <w:rPr>
                <w:rFonts w:hint="eastAsia" w:ascii="宋体" w:hAnsi="宋体" w:cs="宋体"/>
                <w:kern w:val="0"/>
                <w:sz w:val="24"/>
                <w:szCs w:val="24"/>
                <w:lang w:bidi="zh-CN"/>
              </w:rPr>
              <w:t>URI</w:t>
            </w:r>
            <w:r>
              <w:rPr>
                <w:rFonts w:hint="eastAsia" w:ascii="宋体" w:hAnsi="宋体" w:cs="宋体"/>
                <w:kern w:val="0"/>
                <w:sz w:val="24"/>
                <w:szCs w:val="24"/>
                <w:lang w:val="zh-CN" w:bidi="zh-CN"/>
              </w:rPr>
              <w:t>长度、</w:t>
            </w:r>
            <w:r>
              <w:rPr>
                <w:rFonts w:hint="eastAsia" w:ascii="宋体" w:hAnsi="宋体" w:cs="宋体"/>
                <w:kern w:val="0"/>
                <w:sz w:val="24"/>
                <w:szCs w:val="24"/>
                <w:lang w:bidi="zh-CN"/>
              </w:rPr>
              <w:t>cookie</w:t>
            </w:r>
            <w:r>
              <w:rPr>
                <w:rFonts w:hint="eastAsia" w:ascii="宋体" w:hAnsi="宋体" w:cs="宋体"/>
                <w:kern w:val="0"/>
                <w:sz w:val="24"/>
                <w:szCs w:val="24"/>
                <w:lang w:val="zh-CN" w:bidi="zh-CN"/>
              </w:rPr>
              <w:t>长度、</w:t>
            </w:r>
            <w:r>
              <w:rPr>
                <w:rFonts w:hint="eastAsia" w:ascii="宋体" w:hAnsi="宋体" w:cs="宋体"/>
                <w:kern w:val="0"/>
                <w:sz w:val="24"/>
                <w:szCs w:val="24"/>
                <w:lang w:bidi="zh-CN"/>
              </w:rPr>
              <w:t>User-Agent</w:t>
            </w:r>
            <w:r>
              <w:rPr>
                <w:rFonts w:hint="eastAsia" w:ascii="宋体" w:hAnsi="宋体" w:cs="宋体"/>
                <w:kern w:val="0"/>
                <w:sz w:val="24"/>
                <w:szCs w:val="24"/>
                <w:lang w:val="zh-CN" w:bidi="zh-CN"/>
              </w:rPr>
              <w:t>长度、</w:t>
            </w:r>
            <w:r>
              <w:rPr>
                <w:rFonts w:hint="eastAsia" w:ascii="宋体" w:hAnsi="宋体" w:cs="宋体"/>
                <w:kern w:val="0"/>
                <w:sz w:val="24"/>
                <w:szCs w:val="24"/>
                <w:lang w:bidi="zh-CN"/>
              </w:rPr>
              <w:t>Content-type</w:t>
            </w:r>
            <w:r>
              <w:rPr>
                <w:rFonts w:hint="eastAsia" w:ascii="宋体" w:hAnsi="宋体" w:cs="宋体"/>
                <w:kern w:val="0"/>
                <w:sz w:val="24"/>
                <w:szCs w:val="24"/>
                <w:lang w:val="zh-CN" w:bidi="zh-CN"/>
              </w:rPr>
              <w:t>长度、</w:t>
            </w:r>
            <w:r>
              <w:rPr>
                <w:rFonts w:hint="eastAsia" w:ascii="宋体" w:hAnsi="宋体" w:cs="宋体"/>
                <w:kern w:val="0"/>
                <w:sz w:val="24"/>
                <w:szCs w:val="24"/>
                <w:lang w:bidi="zh-CN"/>
              </w:rPr>
              <w:t>Host</w:t>
            </w:r>
            <w:r>
              <w:rPr>
                <w:rFonts w:hint="eastAsia" w:ascii="宋体" w:hAnsi="宋体" w:cs="宋体"/>
                <w:kern w:val="0"/>
                <w:sz w:val="24"/>
                <w:szCs w:val="24"/>
                <w:lang w:val="zh-CN" w:bidi="zh-CN"/>
              </w:rPr>
              <w:t>长度等</w:t>
            </w:r>
          </w:p>
        </w:tc>
      </w:tr>
      <w:tr w14:paraId="2CB1E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82" w:type="dxa"/>
            <w:vMerge w:val="continue"/>
          </w:tcPr>
          <w:p w14:paraId="52CD9FD9">
            <w:pPr>
              <w:pStyle w:val="147"/>
              <w:spacing w:before="0" w:line="500" w:lineRule="exact"/>
              <w:ind w:firstLine="480"/>
              <w:jc w:val="center"/>
              <w:rPr>
                <w:rFonts w:ascii="宋体" w:hAnsi="宋体" w:eastAsia="宋体" w:cs="宋体"/>
                <w:sz w:val="24"/>
                <w:szCs w:val="24"/>
                <w:lang w:val="en-US"/>
              </w:rPr>
            </w:pPr>
          </w:p>
        </w:tc>
        <w:tc>
          <w:tcPr>
            <w:tcW w:w="6664" w:type="dxa"/>
            <w:vAlign w:val="center"/>
          </w:tcPr>
          <w:p w14:paraId="357A378D">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支持识别HTTP报文常见的编码和编码攻击：URL解码、Base64解码、HTML解码、16进制转换、JSON解析、XML解析、PHP反序列解析等</w:t>
            </w:r>
          </w:p>
        </w:tc>
      </w:tr>
      <w:tr w14:paraId="278BA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82" w:type="dxa"/>
            <w:vAlign w:val="center"/>
          </w:tcPr>
          <w:p w14:paraId="4139C0FF">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HTTP协议规范性检查</w:t>
            </w:r>
          </w:p>
        </w:tc>
        <w:tc>
          <w:tcPr>
            <w:tcW w:w="6664" w:type="dxa"/>
            <w:vAlign w:val="center"/>
          </w:tcPr>
          <w:p w14:paraId="5FADBF2A">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检查HTTP报文合法性，通过检查上传和下载的文件类型，防止下载敏感文件和上传Webshell文件，检查HTTP报头长度，防止缓冲区攻击</w:t>
            </w:r>
          </w:p>
        </w:tc>
      </w:tr>
      <w:tr w14:paraId="6D3A4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82" w:type="dxa"/>
            <w:vAlign w:val="center"/>
          </w:tcPr>
          <w:p w14:paraId="33B3C1EC">
            <w:pPr>
              <w:pStyle w:val="147"/>
              <w:spacing w:before="0" w:line="500" w:lineRule="exact"/>
              <w:rPr>
                <w:rFonts w:ascii="宋体" w:hAnsi="宋体" w:eastAsia="宋体" w:cs="宋体"/>
                <w:sz w:val="24"/>
                <w:szCs w:val="24"/>
              </w:rPr>
            </w:pPr>
            <w:r>
              <w:rPr>
                <w:rFonts w:hint="eastAsia" w:ascii="宋体" w:hAnsi="宋体" w:eastAsia="宋体" w:cs="宋体"/>
                <w:sz w:val="24"/>
                <w:szCs w:val="24"/>
              </w:rPr>
              <w:t>Webshell检测（语义分析）</w:t>
            </w:r>
          </w:p>
        </w:tc>
        <w:tc>
          <w:tcPr>
            <w:tcW w:w="6664" w:type="dxa"/>
            <w:vAlign w:val="center"/>
          </w:tcPr>
          <w:p w14:paraId="12233F26">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内置Webshell检测规则，可以对上传的文件内容进行检查，防止恶意Webshell文件上传，对已经上传的Webshell发起请求的行为进行拦截阻断</w:t>
            </w:r>
          </w:p>
        </w:tc>
      </w:tr>
      <w:tr w14:paraId="6265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82" w:type="dxa"/>
            <w:vMerge w:val="restart"/>
            <w:vAlign w:val="center"/>
          </w:tcPr>
          <w:p w14:paraId="6F052E8F">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敏感信息泄露检测</w:t>
            </w:r>
          </w:p>
        </w:tc>
        <w:tc>
          <w:tcPr>
            <w:tcW w:w="6664" w:type="dxa"/>
            <w:vAlign w:val="center"/>
          </w:tcPr>
          <w:p w14:paraId="34D8208E">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内置身份证、银行卡、手机号、社保号等个人敏感信息数据，对服务器返回的敏感个人信息数据通过星号进行隐藏，并支持用户自定义敏感词</w:t>
            </w:r>
          </w:p>
        </w:tc>
      </w:tr>
      <w:tr w14:paraId="40D97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82" w:type="dxa"/>
            <w:vMerge w:val="continue"/>
            <w:vAlign w:val="center"/>
          </w:tcPr>
          <w:p w14:paraId="7521BF9C">
            <w:pPr>
              <w:widowControl/>
              <w:spacing w:line="500" w:lineRule="exact"/>
              <w:jc w:val="left"/>
              <w:rPr>
                <w:rFonts w:ascii="宋体" w:hAnsi="宋体" w:cs="宋体"/>
                <w:kern w:val="0"/>
                <w:sz w:val="24"/>
                <w:szCs w:val="24"/>
                <w:lang w:bidi="zh-CN"/>
              </w:rPr>
            </w:pPr>
          </w:p>
        </w:tc>
        <w:tc>
          <w:tcPr>
            <w:tcW w:w="6664" w:type="dxa"/>
            <w:vAlign w:val="center"/>
          </w:tcPr>
          <w:p w14:paraId="2AC0C885">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支持禁止防敏感词发布，防止提交政冶敏感、违反法规相关的言论信息，保障网站的内容健康呈现</w:t>
            </w:r>
          </w:p>
        </w:tc>
      </w:tr>
      <w:tr w14:paraId="20C3D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82" w:type="dxa"/>
            <w:vMerge w:val="continue"/>
          </w:tcPr>
          <w:p w14:paraId="70FB3CD7">
            <w:pPr>
              <w:pStyle w:val="147"/>
              <w:spacing w:before="0" w:line="500" w:lineRule="exact"/>
              <w:ind w:firstLine="480"/>
              <w:jc w:val="center"/>
              <w:rPr>
                <w:rFonts w:ascii="宋体" w:hAnsi="宋体" w:eastAsia="宋体" w:cs="宋体"/>
                <w:sz w:val="24"/>
                <w:szCs w:val="24"/>
              </w:rPr>
            </w:pPr>
          </w:p>
        </w:tc>
        <w:tc>
          <w:tcPr>
            <w:tcW w:w="6664" w:type="dxa"/>
            <w:vAlign w:val="center"/>
          </w:tcPr>
          <w:p w14:paraId="7159E56F">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支持服务器信息隐藏，可配置删除服务器响应头信息</w:t>
            </w:r>
          </w:p>
        </w:tc>
      </w:tr>
    </w:tbl>
    <w:p w14:paraId="1351B6E6">
      <w:pPr>
        <w:numPr>
          <w:ilvl w:val="0"/>
          <w:numId w:val="15"/>
        </w:numPr>
        <w:spacing w:line="500" w:lineRule="exact"/>
        <w:ind w:left="980" w:hanging="420"/>
        <w:rPr>
          <w:rFonts w:ascii="宋体" w:hAnsi="宋体" w:cs="宋体"/>
          <w:sz w:val="24"/>
          <w:szCs w:val="24"/>
        </w:rPr>
      </w:pPr>
      <w:r>
        <w:rPr>
          <w:rFonts w:hint="eastAsia" w:ascii="宋体" w:hAnsi="宋体" w:cs="宋体"/>
          <w:sz w:val="24"/>
          <w:szCs w:val="24"/>
        </w:rPr>
        <w:t>主机安全</w:t>
      </w:r>
    </w:p>
    <w:tbl>
      <w:tblPr>
        <w:tblStyle w:val="43"/>
        <w:tblW w:w="87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9"/>
        <w:gridCol w:w="6844"/>
      </w:tblGrid>
      <w:tr w14:paraId="6AE77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19" w:type="dxa"/>
            <w:vAlign w:val="center"/>
          </w:tcPr>
          <w:p w14:paraId="40E23F5D">
            <w:pPr>
              <w:pStyle w:val="147"/>
              <w:spacing w:before="0" w:line="500" w:lineRule="exact"/>
              <w:rPr>
                <w:rFonts w:ascii="宋体" w:hAnsi="宋体" w:eastAsia="宋体" w:cs="宋体"/>
                <w:b/>
                <w:sz w:val="24"/>
                <w:szCs w:val="24"/>
              </w:rPr>
            </w:pPr>
            <w:r>
              <w:rPr>
                <w:rFonts w:hint="eastAsia" w:ascii="宋体" w:hAnsi="宋体" w:eastAsia="宋体" w:cs="宋体"/>
                <w:b/>
                <w:sz w:val="24"/>
                <w:szCs w:val="24"/>
              </w:rPr>
              <w:t>功能及技术指标</w:t>
            </w:r>
          </w:p>
        </w:tc>
        <w:tc>
          <w:tcPr>
            <w:tcW w:w="6844" w:type="dxa"/>
            <w:vAlign w:val="center"/>
          </w:tcPr>
          <w:p w14:paraId="42A5BA43">
            <w:pPr>
              <w:pStyle w:val="147"/>
              <w:spacing w:before="0" w:line="500" w:lineRule="exact"/>
              <w:ind w:firstLine="482"/>
              <w:jc w:val="center"/>
              <w:rPr>
                <w:rFonts w:ascii="宋体" w:hAnsi="宋体" w:eastAsia="宋体" w:cs="宋体"/>
                <w:b/>
                <w:sz w:val="24"/>
                <w:szCs w:val="24"/>
              </w:rPr>
            </w:pPr>
            <w:r>
              <w:rPr>
                <w:rFonts w:hint="eastAsia" w:ascii="宋体" w:hAnsi="宋体" w:eastAsia="宋体" w:cs="宋体"/>
                <w:b/>
                <w:sz w:val="24"/>
                <w:szCs w:val="24"/>
              </w:rPr>
              <w:t>参数要求</w:t>
            </w:r>
          </w:p>
        </w:tc>
      </w:tr>
      <w:tr w14:paraId="4C669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19" w:type="dxa"/>
            <w:vAlign w:val="center"/>
          </w:tcPr>
          <w:p w14:paraId="4BCA7E99">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资产信息</w:t>
            </w:r>
          </w:p>
        </w:tc>
        <w:tc>
          <w:tcPr>
            <w:tcW w:w="6844" w:type="dxa"/>
            <w:vAlign w:val="center"/>
          </w:tcPr>
          <w:p w14:paraId="32679FB4">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自动收集终端资产信息，包括：计算机名称、内核版本、操作系统、处理器、主板、内存、硬盘、显卡、终端版本、病毒库版本、信息最新更新时间。同时支持监听端口、运行程序、账号、软件、启动项、Web框架、Web服务、数据库、Web应用、系统安装包、JAR包、计划任务、环境变量等信息，支持从资产的维度和信息的维度去查看数据，并支持数据的导出。</w:t>
            </w:r>
          </w:p>
        </w:tc>
      </w:tr>
      <w:tr w14:paraId="45927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19" w:type="dxa"/>
            <w:vMerge w:val="restart"/>
            <w:vAlign w:val="center"/>
          </w:tcPr>
          <w:p w14:paraId="173C3FFF">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系统安全性模块</w:t>
            </w:r>
          </w:p>
        </w:tc>
        <w:tc>
          <w:tcPr>
            <w:tcW w:w="6844" w:type="dxa"/>
            <w:vAlign w:val="center"/>
          </w:tcPr>
          <w:p w14:paraId="7D6FD02E">
            <w:pPr>
              <w:widowControl/>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支持防端口扫描，锁定恶意的端口扫描，并记录告警。</w:t>
            </w:r>
          </w:p>
        </w:tc>
      </w:tr>
      <w:tr w14:paraId="6C4A5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19" w:type="dxa"/>
            <w:vMerge w:val="continue"/>
          </w:tcPr>
          <w:p w14:paraId="1FF4F73D">
            <w:pPr>
              <w:pStyle w:val="147"/>
              <w:spacing w:before="0" w:line="500" w:lineRule="exact"/>
              <w:ind w:firstLine="480"/>
              <w:jc w:val="center"/>
              <w:rPr>
                <w:rFonts w:ascii="宋体" w:hAnsi="宋体" w:eastAsia="宋体" w:cs="宋体"/>
                <w:sz w:val="24"/>
                <w:szCs w:val="24"/>
              </w:rPr>
            </w:pPr>
          </w:p>
        </w:tc>
        <w:tc>
          <w:tcPr>
            <w:tcW w:w="6844" w:type="dxa"/>
            <w:vAlign w:val="center"/>
          </w:tcPr>
          <w:p w14:paraId="13BD9D5B">
            <w:pPr>
              <w:pStyle w:val="231"/>
              <w:tabs>
                <w:tab w:val="clear" w:pos="839"/>
              </w:tabs>
              <w:spacing w:before="0" w:after="0" w:line="500" w:lineRule="exact"/>
              <w:ind w:left="0" w:firstLine="0" w:firstLineChars="0"/>
              <w:jc w:val="left"/>
              <w:rPr>
                <w:rFonts w:ascii="宋体" w:hAnsi="宋体" w:eastAsia="宋体" w:cs="宋体"/>
                <w:kern w:val="0"/>
                <w:sz w:val="24"/>
                <w:szCs w:val="24"/>
                <w:lang w:bidi="zh-CN"/>
              </w:rPr>
            </w:pPr>
            <w:r>
              <w:rPr>
                <w:rFonts w:hint="eastAsia" w:ascii="宋体" w:hAnsi="宋体" w:eastAsia="宋体" w:cs="宋体"/>
                <w:kern w:val="0"/>
                <w:sz w:val="24"/>
                <w:szCs w:val="24"/>
                <w:lang w:val="zh-CN" w:bidi="zh-CN"/>
              </w:rPr>
              <w:t>支持扫描后对高危漏洞进行自动修复。</w:t>
            </w:r>
          </w:p>
        </w:tc>
      </w:tr>
      <w:tr w14:paraId="25D0E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19" w:type="dxa"/>
            <w:vMerge w:val="continue"/>
          </w:tcPr>
          <w:p w14:paraId="7AE12C37">
            <w:pPr>
              <w:pStyle w:val="147"/>
              <w:spacing w:before="0" w:line="500" w:lineRule="exact"/>
              <w:ind w:firstLine="480"/>
              <w:jc w:val="center"/>
              <w:rPr>
                <w:rFonts w:ascii="宋体" w:hAnsi="宋体" w:eastAsia="宋体" w:cs="宋体"/>
                <w:sz w:val="24"/>
                <w:szCs w:val="24"/>
              </w:rPr>
            </w:pPr>
          </w:p>
        </w:tc>
        <w:tc>
          <w:tcPr>
            <w:tcW w:w="6844" w:type="dxa"/>
            <w:vAlign w:val="center"/>
          </w:tcPr>
          <w:p w14:paraId="2B6A3DC8">
            <w:pPr>
              <w:pStyle w:val="231"/>
              <w:tabs>
                <w:tab w:val="clear" w:pos="839"/>
              </w:tabs>
              <w:spacing w:before="0" w:after="0" w:line="500" w:lineRule="exact"/>
              <w:ind w:left="0" w:firstLine="0" w:firstLineChars="0"/>
              <w:jc w:val="left"/>
              <w:rPr>
                <w:rFonts w:ascii="宋体" w:hAnsi="宋体" w:eastAsia="宋体" w:cs="宋体"/>
                <w:kern w:val="0"/>
                <w:sz w:val="24"/>
                <w:szCs w:val="24"/>
                <w:lang w:bidi="zh-CN"/>
              </w:rPr>
            </w:pPr>
            <w:r>
              <w:rPr>
                <w:rFonts w:hint="eastAsia" w:ascii="宋体" w:hAnsi="宋体" w:eastAsia="宋体" w:cs="宋体"/>
                <w:kern w:val="0"/>
                <w:sz w:val="24"/>
                <w:szCs w:val="24"/>
                <w:lang w:val="zh-CN" w:bidi="zh-CN"/>
              </w:rPr>
              <w:t>支持设置对修复完成后的补丁文件进行删除。</w:t>
            </w:r>
          </w:p>
        </w:tc>
      </w:tr>
      <w:tr w14:paraId="564B6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919" w:type="dxa"/>
            <w:vMerge w:val="continue"/>
          </w:tcPr>
          <w:p w14:paraId="5A78A966">
            <w:pPr>
              <w:pStyle w:val="147"/>
              <w:spacing w:before="0" w:line="500" w:lineRule="exact"/>
              <w:ind w:firstLine="480"/>
              <w:jc w:val="center"/>
              <w:rPr>
                <w:rFonts w:ascii="宋体" w:hAnsi="宋体" w:eastAsia="宋体" w:cs="宋体"/>
                <w:sz w:val="24"/>
                <w:szCs w:val="24"/>
              </w:rPr>
            </w:pPr>
          </w:p>
        </w:tc>
        <w:tc>
          <w:tcPr>
            <w:tcW w:w="6844" w:type="dxa"/>
            <w:vAlign w:val="center"/>
          </w:tcPr>
          <w:p w14:paraId="62078A24">
            <w:pPr>
              <w:pStyle w:val="231"/>
              <w:tabs>
                <w:tab w:val="clear" w:pos="839"/>
              </w:tabs>
              <w:spacing w:before="0" w:after="0" w:line="500" w:lineRule="exact"/>
              <w:ind w:left="0" w:firstLine="0" w:firstLineChars="0"/>
              <w:jc w:val="left"/>
              <w:rPr>
                <w:rFonts w:ascii="宋体" w:hAnsi="宋体" w:eastAsia="宋体" w:cs="宋体"/>
                <w:kern w:val="0"/>
                <w:sz w:val="24"/>
                <w:szCs w:val="24"/>
                <w:lang w:bidi="zh-CN"/>
              </w:rPr>
            </w:pPr>
            <w:r>
              <w:rPr>
                <w:rFonts w:hint="eastAsia" w:ascii="宋体" w:hAnsi="宋体" w:eastAsia="宋体" w:cs="宋体"/>
                <w:kern w:val="0"/>
                <w:sz w:val="24"/>
                <w:szCs w:val="24"/>
                <w:lang w:val="zh-CN" w:bidi="zh-CN"/>
              </w:rPr>
              <w:t>支持对系统暴力破解行为进行一定的限制，可设置单个IP请求时间、登录失败次数、IP临时锁定时间。</w:t>
            </w:r>
          </w:p>
        </w:tc>
      </w:tr>
      <w:tr w14:paraId="5E20A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19" w:type="dxa"/>
            <w:vMerge w:val="continue"/>
          </w:tcPr>
          <w:p w14:paraId="262DB965">
            <w:pPr>
              <w:pStyle w:val="147"/>
              <w:spacing w:before="0" w:line="500" w:lineRule="exact"/>
              <w:ind w:firstLine="480"/>
              <w:jc w:val="center"/>
              <w:rPr>
                <w:rFonts w:ascii="宋体" w:hAnsi="宋体" w:eastAsia="宋体" w:cs="宋体"/>
                <w:sz w:val="24"/>
                <w:szCs w:val="24"/>
              </w:rPr>
            </w:pPr>
          </w:p>
        </w:tc>
        <w:tc>
          <w:tcPr>
            <w:tcW w:w="6844" w:type="dxa"/>
            <w:vAlign w:val="center"/>
          </w:tcPr>
          <w:p w14:paraId="432E3128">
            <w:pPr>
              <w:pStyle w:val="231"/>
              <w:tabs>
                <w:tab w:val="clear" w:pos="839"/>
              </w:tabs>
              <w:spacing w:before="0" w:after="0" w:line="500" w:lineRule="exact"/>
              <w:ind w:left="0" w:firstLine="0" w:firstLineChars="0"/>
              <w:jc w:val="left"/>
              <w:rPr>
                <w:rFonts w:ascii="宋体" w:hAnsi="宋体" w:eastAsia="宋体" w:cs="宋体"/>
                <w:kern w:val="0"/>
                <w:sz w:val="24"/>
                <w:szCs w:val="24"/>
                <w:lang w:bidi="zh-CN"/>
              </w:rPr>
            </w:pPr>
            <w:r>
              <w:rPr>
                <w:rFonts w:hint="eastAsia" w:ascii="宋体" w:hAnsi="宋体" w:eastAsia="宋体" w:cs="宋体"/>
                <w:kern w:val="0"/>
                <w:sz w:val="24"/>
                <w:szCs w:val="24"/>
                <w:lang w:val="zh-CN" w:bidi="zh-CN"/>
              </w:rPr>
              <w:t>支持网站漏洞防护，防护内容包括SQL注入、XSS攻击、应用程序漏洞及自定义规则。</w:t>
            </w:r>
          </w:p>
        </w:tc>
      </w:tr>
      <w:tr w14:paraId="22D44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19" w:type="dxa"/>
            <w:vMerge w:val="continue"/>
          </w:tcPr>
          <w:p w14:paraId="24C2C734">
            <w:pPr>
              <w:pStyle w:val="147"/>
              <w:spacing w:before="0" w:line="500" w:lineRule="exact"/>
              <w:ind w:firstLine="480"/>
              <w:jc w:val="center"/>
              <w:rPr>
                <w:rFonts w:ascii="宋体" w:hAnsi="宋体" w:eastAsia="宋体" w:cs="宋体"/>
                <w:sz w:val="24"/>
                <w:szCs w:val="24"/>
              </w:rPr>
            </w:pPr>
          </w:p>
        </w:tc>
        <w:tc>
          <w:tcPr>
            <w:tcW w:w="6844" w:type="dxa"/>
            <w:vAlign w:val="center"/>
          </w:tcPr>
          <w:p w14:paraId="5F60E23E">
            <w:pPr>
              <w:pStyle w:val="231"/>
              <w:tabs>
                <w:tab w:val="clear" w:pos="839"/>
              </w:tabs>
              <w:spacing w:before="0" w:after="0" w:line="500" w:lineRule="exact"/>
              <w:ind w:left="0" w:firstLine="0" w:firstLineChars="0"/>
              <w:jc w:val="left"/>
              <w:rPr>
                <w:rFonts w:ascii="宋体" w:hAnsi="宋体" w:eastAsia="宋体" w:cs="宋体"/>
                <w:kern w:val="0"/>
                <w:sz w:val="24"/>
                <w:szCs w:val="24"/>
                <w:lang w:bidi="zh-CN"/>
              </w:rPr>
            </w:pPr>
            <w:r>
              <w:rPr>
                <w:rFonts w:hint="eastAsia" w:ascii="宋体" w:hAnsi="宋体" w:eastAsia="宋体" w:cs="宋体"/>
                <w:kern w:val="0"/>
                <w:sz w:val="24"/>
                <w:szCs w:val="24"/>
                <w:lang w:val="zh-CN" w:bidi="zh-CN"/>
              </w:rPr>
              <w:t>支持智能检测并防御CC攻击，并可进行高、中、低三档设置。</w:t>
            </w:r>
          </w:p>
        </w:tc>
      </w:tr>
      <w:tr w14:paraId="32B4D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919" w:type="dxa"/>
            <w:vMerge w:val="continue"/>
          </w:tcPr>
          <w:p w14:paraId="43F06161">
            <w:pPr>
              <w:pStyle w:val="147"/>
              <w:spacing w:before="0" w:line="500" w:lineRule="exact"/>
              <w:ind w:firstLine="480"/>
              <w:jc w:val="center"/>
              <w:rPr>
                <w:rFonts w:ascii="宋体" w:hAnsi="宋体" w:eastAsia="宋体" w:cs="宋体"/>
                <w:sz w:val="24"/>
                <w:szCs w:val="24"/>
              </w:rPr>
            </w:pPr>
          </w:p>
        </w:tc>
        <w:tc>
          <w:tcPr>
            <w:tcW w:w="6844" w:type="dxa"/>
            <w:vAlign w:val="center"/>
          </w:tcPr>
          <w:p w14:paraId="77D49DC0">
            <w:pPr>
              <w:pStyle w:val="231"/>
              <w:tabs>
                <w:tab w:val="clear" w:pos="839"/>
              </w:tabs>
              <w:spacing w:before="0" w:after="0" w:line="500" w:lineRule="exact"/>
              <w:ind w:left="0" w:firstLine="0" w:firstLineChars="0"/>
              <w:jc w:val="left"/>
              <w:rPr>
                <w:rFonts w:ascii="宋体" w:hAnsi="宋体" w:eastAsia="宋体" w:cs="宋体"/>
                <w:kern w:val="0"/>
                <w:sz w:val="24"/>
                <w:szCs w:val="24"/>
                <w:lang w:bidi="zh-CN"/>
              </w:rPr>
            </w:pPr>
            <w:r>
              <w:rPr>
                <w:rFonts w:hint="eastAsia" w:ascii="宋体" w:hAnsi="宋体" w:eastAsia="宋体" w:cs="宋体"/>
                <w:kern w:val="0"/>
                <w:sz w:val="24"/>
                <w:szCs w:val="24"/>
                <w:lang w:val="zh-CN" w:bidi="zh-CN"/>
              </w:rPr>
              <w:t>内核级防火墙（业务间流量东西向隔离）功能，包括IP、端口、协议、流向等细粒度权限控制。</w:t>
            </w:r>
          </w:p>
        </w:tc>
      </w:tr>
      <w:tr w14:paraId="0E9F6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19" w:type="dxa"/>
            <w:vMerge w:val="restart"/>
            <w:vAlign w:val="center"/>
          </w:tcPr>
          <w:p w14:paraId="5E5A2E0A">
            <w:pPr>
              <w:widowControl/>
              <w:spacing w:line="500" w:lineRule="exact"/>
              <w:jc w:val="left"/>
              <w:rPr>
                <w:rFonts w:ascii="宋体" w:hAnsi="宋体" w:cs="宋体"/>
                <w:kern w:val="0"/>
                <w:sz w:val="24"/>
                <w:szCs w:val="24"/>
                <w:lang w:val="zh-CN" w:bidi="zh-CN"/>
              </w:rPr>
            </w:pPr>
            <w:r>
              <w:rPr>
                <w:rFonts w:hint="eastAsia" w:ascii="宋体" w:hAnsi="宋体" w:cs="宋体"/>
                <w:kern w:val="0"/>
                <w:sz w:val="24"/>
                <w:szCs w:val="24"/>
                <w:lang w:val="zh-CN" w:bidi="zh-CN"/>
              </w:rPr>
              <w:t>勒索防护模块</w:t>
            </w:r>
          </w:p>
        </w:tc>
        <w:tc>
          <w:tcPr>
            <w:tcW w:w="6844" w:type="dxa"/>
            <w:vAlign w:val="center"/>
          </w:tcPr>
          <w:p w14:paraId="44A52593">
            <w:pPr>
              <w:pStyle w:val="231"/>
              <w:tabs>
                <w:tab w:val="clear" w:pos="839"/>
              </w:tabs>
              <w:spacing w:before="0" w:after="0" w:line="500" w:lineRule="exact"/>
              <w:ind w:left="0" w:firstLine="0" w:firstLineChars="0"/>
              <w:jc w:val="left"/>
              <w:rPr>
                <w:rFonts w:ascii="宋体" w:hAnsi="宋体" w:eastAsia="宋体" w:cs="宋体"/>
                <w:kern w:val="0"/>
                <w:sz w:val="24"/>
                <w:szCs w:val="24"/>
                <w:lang w:bidi="zh-CN"/>
              </w:rPr>
            </w:pPr>
            <w:r>
              <w:rPr>
                <w:rFonts w:hint="eastAsia" w:ascii="宋体" w:hAnsi="宋体" w:eastAsia="宋体" w:cs="宋体"/>
                <w:kern w:val="0"/>
                <w:sz w:val="24"/>
                <w:szCs w:val="24"/>
                <w:lang w:val="zh-CN" w:bidi="zh-CN"/>
              </w:rPr>
              <w:t>提供专门的勒索风险评估功能。</w:t>
            </w:r>
          </w:p>
        </w:tc>
      </w:tr>
      <w:tr w14:paraId="3B47C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19" w:type="dxa"/>
            <w:vMerge w:val="continue"/>
          </w:tcPr>
          <w:p w14:paraId="13450DA0">
            <w:pPr>
              <w:pStyle w:val="147"/>
              <w:spacing w:before="0" w:line="500" w:lineRule="exact"/>
              <w:ind w:firstLine="480"/>
              <w:jc w:val="center"/>
              <w:rPr>
                <w:rFonts w:ascii="宋体" w:hAnsi="宋体" w:eastAsia="宋体" w:cs="宋体"/>
                <w:sz w:val="24"/>
                <w:szCs w:val="24"/>
                <w:lang w:val="en-US"/>
              </w:rPr>
            </w:pPr>
          </w:p>
        </w:tc>
        <w:tc>
          <w:tcPr>
            <w:tcW w:w="6844" w:type="dxa"/>
            <w:vAlign w:val="center"/>
          </w:tcPr>
          <w:p w14:paraId="5B287CC7">
            <w:pPr>
              <w:pStyle w:val="231"/>
              <w:tabs>
                <w:tab w:val="clear" w:pos="839"/>
              </w:tabs>
              <w:spacing w:before="0" w:after="0" w:line="500" w:lineRule="exact"/>
              <w:ind w:left="0" w:firstLine="0" w:firstLineChars="0"/>
              <w:jc w:val="left"/>
              <w:rPr>
                <w:rFonts w:ascii="宋体" w:hAnsi="宋体" w:eastAsia="宋体" w:cs="宋体"/>
                <w:kern w:val="0"/>
                <w:sz w:val="24"/>
                <w:szCs w:val="24"/>
                <w:lang w:bidi="zh-CN"/>
              </w:rPr>
            </w:pPr>
            <w:r>
              <w:rPr>
                <w:rFonts w:hint="eastAsia" w:ascii="宋体" w:hAnsi="宋体" w:eastAsia="宋体" w:cs="宋体"/>
                <w:kern w:val="0"/>
                <w:sz w:val="24"/>
                <w:szCs w:val="24"/>
                <w:lang w:val="zh-CN" w:bidi="zh-CN"/>
              </w:rPr>
              <w:t>支持在不依赖文件扫描的情况下，支持对主流的勒索家族（如wannacry、Locky）病毒进程进行感知和拦截。（针对windows）</w:t>
            </w:r>
          </w:p>
        </w:tc>
      </w:tr>
    </w:tbl>
    <w:p w14:paraId="4C9D3D6C">
      <w:pPr>
        <w:numPr>
          <w:ilvl w:val="0"/>
          <w:numId w:val="15"/>
        </w:numPr>
        <w:spacing w:line="500" w:lineRule="exact"/>
        <w:ind w:left="980" w:hanging="420"/>
        <w:rPr>
          <w:rFonts w:ascii="宋体" w:hAnsi="宋体" w:cs="宋体"/>
          <w:sz w:val="24"/>
          <w:szCs w:val="24"/>
        </w:rPr>
      </w:pPr>
      <w:r>
        <w:rPr>
          <w:rFonts w:hint="eastAsia" w:ascii="宋体" w:hAnsi="宋体" w:cs="宋体"/>
          <w:sz w:val="24"/>
          <w:szCs w:val="24"/>
        </w:rPr>
        <w:t>日志审计</w:t>
      </w:r>
    </w:p>
    <w:tbl>
      <w:tblPr>
        <w:tblStyle w:val="43"/>
        <w:tblW w:w="88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3"/>
        <w:gridCol w:w="6920"/>
      </w:tblGrid>
      <w:tr w14:paraId="7A056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Align w:val="center"/>
          </w:tcPr>
          <w:p w14:paraId="474A48A0">
            <w:pPr>
              <w:pStyle w:val="147"/>
              <w:adjustRightInd w:val="0"/>
              <w:spacing w:before="0" w:line="500" w:lineRule="exact"/>
              <w:jc w:val="center"/>
              <w:rPr>
                <w:rFonts w:ascii="宋体" w:hAnsi="宋体" w:eastAsia="宋体" w:cs="宋体"/>
                <w:b/>
                <w:sz w:val="24"/>
                <w:szCs w:val="24"/>
              </w:rPr>
            </w:pPr>
            <w:r>
              <w:rPr>
                <w:rFonts w:hint="eastAsia" w:ascii="宋体" w:hAnsi="宋体" w:eastAsia="宋体" w:cs="宋体"/>
                <w:b/>
                <w:sz w:val="24"/>
                <w:szCs w:val="24"/>
              </w:rPr>
              <w:t>功能及技术指标</w:t>
            </w:r>
          </w:p>
        </w:tc>
        <w:tc>
          <w:tcPr>
            <w:tcW w:w="6920" w:type="dxa"/>
            <w:vAlign w:val="center"/>
          </w:tcPr>
          <w:p w14:paraId="07D10DA7">
            <w:pPr>
              <w:pStyle w:val="147"/>
              <w:adjustRightInd w:val="0"/>
              <w:spacing w:before="0" w:line="500" w:lineRule="exact"/>
              <w:jc w:val="center"/>
              <w:rPr>
                <w:rFonts w:ascii="宋体" w:hAnsi="宋体" w:eastAsia="宋体" w:cs="宋体"/>
                <w:b/>
                <w:sz w:val="24"/>
                <w:szCs w:val="24"/>
              </w:rPr>
            </w:pPr>
            <w:r>
              <w:rPr>
                <w:rFonts w:hint="eastAsia" w:ascii="宋体" w:hAnsi="宋体" w:eastAsia="宋体" w:cs="宋体"/>
                <w:b/>
                <w:sz w:val="24"/>
                <w:szCs w:val="24"/>
              </w:rPr>
              <w:t>参数要求</w:t>
            </w:r>
          </w:p>
        </w:tc>
      </w:tr>
      <w:tr w14:paraId="55FBC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Merge w:val="restart"/>
            <w:vAlign w:val="center"/>
          </w:tcPr>
          <w:p w14:paraId="3C225B01">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工作模式</w:t>
            </w:r>
          </w:p>
        </w:tc>
        <w:tc>
          <w:tcPr>
            <w:tcW w:w="6920" w:type="dxa"/>
            <w:vAlign w:val="center"/>
          </w:tcPr>
          <w:p w14:paraId="0D0A0F5B">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独立完成审计日志采集，不依赖于设备或系统自身的日志系统。</w:t>
            </w:r>
          </w:p>
        </w:tc>
      </w:tr>
      <w:tr w14:paraId="3F6A5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Merge w:val="continue"/>
          </w:tcPr>
          <w:p w14:paraId="384CB47C">
            <w:pPr>
              <w:pStyle w:val="147"/>
              <w:adjustRightInd w:val="0"/>
              <w:spacing w:before="0" w:line="500" w:lineRule="exact"/>
              <w:jc w:val="center"/>
              <w:rPr>
                <w:rFonts w:ascii="宋体" w:hAnsi="宋体" w:eastAsia="宋体" w:cs="宋体"/>
                <w:sz w:val="24"/>
                <w:szCs w:val="24"/>
              </w:rPr>
            </w:pPr>
          </w:p>
        </w:tc>
        <w:tc>
          <w:tcPr>
            <w:tcW w:w="6920" w:type="dxa"/>
            <w:vAlign w:val="center"/>
          </w:tcPr>
          <w:p w14:paraId="71B4C805">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审计工作不影响被审计对象的性能、稳定性或日常管理流程。</w:t>
            </w:r>
          </w:p>
        </w:tc>
      </w:tr>
      <w:tr w14:paraId="78DA3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Merge w:val="continue"/>
          </w:tcPr>
          <w:p w14:paraId="6CFABE08">
            <w:pPr>
              <w:pStyle w:val="147"/>
              <w:adjustRightInd w:val="0"/>
              <w:spacing w:before="0" w:line="500" w:lineRule="exact"/>
              <w:jc w:val="center"/>
              <w:rPr>
                <w:rFonts w:ascii="宋体" w:hAnsi="宋体" w:eastAsia="宋体" w:cs="宋体"/>
                <w:sz w:val="24"/>
                <w:szCs w:val="24"/>
              </w:rPr>
            </w:pPr>
          </w:p>
        </w:tc>
        <w:tc>
          <w:tcPr>
            <w:tcW w:w="6920" w:type="dxa"/>
            <w:vAlign w:val="center"/>
          </w:tcPr>
          <w:p w14:paraId="6A592480">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支持使用代理（Agent）方式提取日志并收集。</w:t>
            </w:r>
          </w:p>
        </w:tc>
      </w:tr>
      <w:tr w14:paraId="0BE49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Align w:val="center"/>
          </w:tcPr>
          <w:p w14:paraId="674C4FEC">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功能扩展</w:t>
            </w:r>
          </w:p>
        </w:tc>
        <w:tc>
          <w:tcPr>
            <w:tcW w:w="6920" w:type="dxa"/>
            <w:vAlign w:val="center"/>
          </w:tcPr>
          <w:p w14:paraId="75A31188">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支持手动或按周期自动备份系统配置，可随时对系统资产等配置进行还原操作，且自动备份周期与备份包个数可配；支持系统配置备份自动备份至远程服务器。</w:t>
            </w:r>
          </w:p>
        </w:tc>
      </w:tr>
      <w:tr w14:paraId="6DD94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Merge w:val="restart"/>
            <w:vAlign w:val="center"/>
          </w:tcPr>
          <w:p w14:paraId="5BA15896">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日志分析</w:t>
            </w:r>
          </w:p>
        </w:tc>
        <w:tc>
          <w:tcPr>
            <w:tcW w:w="6920" w:type="dxa"/>
            <w:vAlign w:val="center"/>
          </w:tcPr>
          <w:p w14:paraId="57D051A6">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支持基于日志等级进行过滤，支持通过自定义配置条件过滤掉用户不关心的日志。</w:t>
            </w:r>
          </w:p>
        </w:tc>
      </w:tr>
      <w:tr w14:paraId="23D48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Merge w:val="continue"/>
          </w:tcPr>
          <w:p w14:paraId="42AD9AD9">
            <w:pPr>
              <w:pStyle w:val="147"/>
              <w:adjustRightInd w:val="0"/>
              <w:spacing w:before="0" w:line="500" w:lineRule="exact"/>
              <w:jc w:val="center"/>
              <w:rPr>
                <w:rFonts w:ascii="宋体" w:hAnsi="宋体" w:eastAsia="宋体" w:cs="宋体"/>
                <w:sz w:val="24"/>
                <w:szCs w:val="24"/>
              </w:rPr>
            </w:pPr>
          </w:p>
        </w:tc>
        <w:tc>
          <w:tcPr>
            <w:tcW w:w="6920" w:type="dxa"/>
            <w:vAlign w:val="center"/>
          </w:tcPr>
          <w:p w14:paraId="191A5FA9">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支持对收集到的重复的日志进行自动的聚合归并，减少日志量。支持可由用户定义和修改的日志的聚合归并逻辑规则。</w:t>
            </w:r>
          </w:p>
        </w:tc>
      </w:tr>
      <w:tr w14:paraId="6E6D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Merge w:val="continue"/>
          </w:tcPr>
          <w:p w14:paraId="2C639A0E">
            <w:pPr>
              <w:pStyle w:val="147"/>
              <w:adjustRightInd w:val="0"/>
              <w:spacing w:before="0" w:line="500" w:lineRule="exact"/>
              <w:jc w:val="center"/>
              <w:rPr>
                <w:rFonts w:ascii="宋体" w:hAnsi="宋体" w:eastAsia="宋体" w:cs="宋体"/>
                <w:sz w:val="24"/>
                <w:szCs w:val="24"/>
              </w:rPr>
            </w:pPr>
          </w:p>
        </w:tc>
        <w:tc>
          <w:tcPr>
            <w:tcW w:w="6920" w:type="dxa"/>
            <w:vAlign w:val="center"/>
          </w:tcPr>
          <w:p w14:paraId="0419D784">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支持解析规则性能以界面列表形式显示，可了解解析耗时、解析成功或失败次数等信息。</w:t>
            </w:r>
          </w:p>
        </w:tc>
      </w:tr>
      <w:tr w14:paraId="0E42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Merge w:val="continue"/>
          </w:tcPr>
          <w:p w14:paraId="7EC33986">
            <w:pPr>
              <w:pStyle w:val="147"/>
              <w:adjustRightInd w:val="0"/>
              <w:spacing w:before="0" w:line="500" w:lineRule="exact"/>
              <w:jc w:val="center"/>
              <w:rPr>
                <w:rFonts w:ascii="宋体" w:hAnsi="宋体" w:eastAsia="宋体" w:cs="宋体"/>
                <w:sz w:val="24"/>
                <w:szCs w:val="24"/>
              </w:rPr>
            </w:pPr>
          </w:p>
        </w:tc>
        <w:tc>
          <w:tcPr>
            <w:tcW w:w="6920" w:type="dxa"/>
            <w:vAlign w:val="center"/>
          </w:tcPr>
          <w:p w14:paraId="2282C816">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日志支持文本方式输出给第三方平台，进行数据共享。</w:t>
            </w:r>
          </w:p>
        </w:tc>
      </w:tr>
      <w:tr w14:paraId="2DCD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Merge w:val="continue"/>
          </w:tcPr>
          <w:p w14:paraId="3097DBD1">
            <w:pPr>
              <w:pStyle w:val="147"/>
              <w:adjustRightInd w:val="0"/>
              <w:spacing w:before="0" w:line="500" w:lineRule="exact"/>
              <w:jc w:val="center"/>
              <w:rPr>
                <w:rFonts w:ascii="宋体" w:hAnsi="宋体" w:eastAsia="宋体" w:cs="宋体"/>
                <w:sz w:val="24"/>
                <w:szCs w:val="24"/>
              </w:rPr>
            </w:pPr>
          </w:p>
        </w:tc>
        <w:tc>
          <w:tcPr>
            <w:tcW w:w="6920" w:type="dxa"/>
            <w:vAlign w:val="center"/>
          </w:tcPr>
          <w:p w14:paraId="4CD8A20A">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内置5000+解析规则，解析维度多达200+。</w:t>
            </w:r>
          </w:p>
        </w:tc>
      </w:tr>
      <w:tr w14:paraId="1F940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Merge w:val="restart"/>
            <w:vAlign w:val="center"/>
          </w:tcPr>
          <w:p w14:paraId="335964D9">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日志查询</w:t>
            </w:r>
          </w:p>
        </w:tc>
        <w:tc>
          <w:tcPr>
            <w:tcW w:w="6920" w:type="dxa"/>
            <w:vAlign w:val="center"/>
          </w:tcPr>
          <w:p w14:paraId="077E9E85">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支持按时间、设备类型、日志类型、日志来源、威胁值、源地址、目的地址、事件类型、时间范围、操作对象、技术方式、技术动作、技术效果、攻击类型等参数进行过滤查询。</w:t>
            </w:r>
          </w:p>
        </w:tc>
      </w:tr>
      <w:tr w14:paraId="0D251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Merge w:val="continue"/>
          </w:tcPr>
          <w:p w14:paraId="0C8E8D56">
            <w:pPr>
              <w:pStyle w:val="147"/>
              <w:adjustRightInd w:val="0"/>
              <w:spacing w:before="0" w:line="500" w:lineRule="exact"/>
              <w:jc w:val="center"/>
              <w:rPr>
                <w:rFonts w:ascii="宋体" w:hAnsi="宋体" w:eastAsia="宋体" w:cs="宋体"/>
                <w:sz w:val="24"/>
                <w:szCs w:val="24"/>
              </w:rPr>
            </w:pPr>
          </w:p>
        </w:tc>
        <w:tc>
          <w:tcPr>
            <w:tcW w:w="6920" w:type="dxa"/>
            <w:vAlign w:val="center"/>
          </w:tcPr>
          <w:p w14:paraId="53D0D26A">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支持用任意关键字对所有事件进行高性能全文检索；支持可指定多个查询条件进行组合查询；支持将查询的条件存储为查询模版，方便再次使用。</w:t>
            </w:r>
          </w:p>
        </w:tc>
      </w:tr>
      <w:tr w14:paraId="12FF3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33" w:type="dxa"/>
            <w:vMerge w:val="continue"/>
          </w:tcPr>
          <w:p w14:paraId="62516068">
            <w:pPr>
              <w:pStyle w:val="147"/>
              <w:adjustRightInd w:val="0"/>
              <w:spacing w:before="0" w:line="500" w:lineRule="exact"/>
              <w:jc w:val="center"/>
              <w:rPr>
                <w:rFonts w:ascii="宋体" w:hAnsi="宋体" w:eastAsia="宋体" w:cs="宋体"/>
                <w:sz w:val="24"/>
                <w:szCs w:val="24"/>
              </w:rPr>
            </w:pPr>
          </w:p>
        </w:tc>
        <w:tc>
          <w:tcPr>
            <w:tcW w:w="6920" w:type="dxa"/>
            <w:vAlign w:val="center"/>
          </w:tcPr>
          <w:p w14:paraId="66EC517E">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具备极高的日志查询性能，支持亿级的日志里根据做任意的关键字及其它的检索条件，在秒级里返回查询结果。</w:t>
            </w:r>
          </w:p>
        </w:tc>
      </w:tr>
    </w:tbl>
    <w:p w14:paraId="63A8CAFA">
      <w:pPr>
        <w:numPr>
          <w:ilvl w:val="0"/>
          <w:numId w:val="15"/>
        </w:numPr>
        <w:spacing w:line="500" w:lineRule="exact"/>
        <w:ind w:left="980" w:hanging="420"/>
        <w:rPr>
          <w:rFonts w:ascii="宋体" w:hAnsi="宋体" w:cs="宋体"/>
          <w:sz w:val="24"/>
          <w:szCs w:val="24"/>
        </w:rPr>
      </w:pPr>
      <w:r>
        <w:rPr>
          <w:rFonts w:hint="eastAsia" w:ascii="宋体" w:hAnsi="宋体" w:cs="宋体"/>
          <w:sz w:val="24"/>
          <w:szCs w:val="24"/>
        </w:rPr>
        <w:t>数据库审计</w:t>
      </w:r>
    </w:p>
    <w:tbl>
      <w:tblPr>
        <w:tblStyle w:val="43"/>
        <w:tblW w:w="90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3"/>
        <w:gridCol w:w="7050"/>
      </w:tblGrid>
      <w:tr w14:paraId="3FA8F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63" w:type="dxa"/>
            <w:vAlign w:val="center"/>
          </w:tcPr>
          <w:p w14:paraId="5D7FD6C6">
            <w:pPr>
              <w:pStyle w:val="147"/>
              <w:adjustRightInd w:val="0"/>
              <w:spacing w:before="0" w:line="500" w:lineRule="exact"/>
              <w:jc w:val="center"/>
              <w:rPr>
                <w:rFonts w:ascii="宋体" w:hAnsi="宋体" w:eastAsia="宋体" w:cs="宋体"/>
                <w:b/>
                <w:sz w:val="24"/>
                <w:szCs w:val="24"/>
              </w:rPr>
            </w:pPr>
            <w:r>
              <w:rPr>
                <w:rFonts w:hint="eastAsia" w:ascii="宋体" w:hAnsi="宋体" w:eastAsia="宋体" w:cs="宋体"/>
                <w:b/>
                <w:sz w:val="24"/>
                <w:szCs w:val="24"/>
              </w:rPr>
              <w:t>功能及技术指标</w:t>
            </w:r>
          </w:p>
        </w:tc>
        <w:tc>
          <w:tcPr>
            <w:tcW w:w="7050" w:type="dxa"/>
            <w:vAlign w:val="center"/>
          </w:tcPr>
          <w:p w14:paraId="0C5F50BC">
            <w:pPr>
              <w:pStyle w:val="147"/>
              <w:adjustRightInd w:val="0"/>
              <w:spacing w:before="0" w:line="500" w:lineRule="exact"/>
              <w:jc w:val="center"/>
              <w:rPr>
                <w:rFonts w:ascii="宋体" w:hAnsi="宋体" w:eastAsia="宋体" w:cs="宋体"/>
                <w:b/>
                <w:sz w:val="24"/>
                <w:szCs w:val="24"/>
              </w:rPr>
            </w:pPr>
            <w:r>
              <w:rPr>
                <w:rFonts w:hint="eastAsia" w:ascii="宋体" w:hAnsi="宋体" w:eastAsia="宋体" w:cs="宋体"/>
                <w:b/>
                <w:sz w:val="24"/>
                <w:szCs w:val="24"/>
              </w:rPr>
              <w:t>参数要求</w:t>
            </w:r>
          </w:p>
        </w:tc>
      </w:tr>
      <w:tr w14:paraId="5C307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trPr>
        <w:tc>
          <w:tcPr>
            <w:tcW w:w="1963" w:type="dxa"/>
            <w:vMerge w:val="restart"/>
            <w:vAlign w:val="center"/>
          </w:tcPr>
          <w:p w14:paraId="5039C2A2">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协议支持</w:t>
            </w:r>
          </w:p>
        </w:tc>
        <w:tc>
          <w:tcPr>
            <w:tcW w:w="7050" w:type="dxa"/>
            <w:vAlign w:val="center"/>
          </w:tcPr>
          <w:p w14:paraId="52ECA987">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支持主流业务协议HTTP、HTTPS、Telnet、FTP的审计；</w:t>
            </w:r>
          </w:p>
        </w:tc>
      </w:tr>
      <w:tr w14:paraId="6CC26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63" w:type="dxa"/>
            <w:vMerge w:val="continue"/>
          </w:tcPr>
          <w:p w14:paraId="49539533">
            <w:pPr>
              <w:pStyle w:val="147"/>
              <w:adjustRightInd w:val="0"/>
              <w:spacing w:before="0" w:line="500" w:lineRule="exact"/>
              <w:jc w:val="center"/>
              <w:rPr>
                <w:rFonts w:ascii="宋体" w:hAnsi="宋体" w:eastAsia="宋体" w:cs="宋体"/>
                <w:sz w:val="24"/>
                <w:szCs w:val="24"/>
              </w:rPr>
            </w:pPr>
          </w:p>
        </w:tc>
        <w:tc>
          <w:tcPr>
            <w:tcW w:w="7050" w:type="dxa"/>
          </w:tcPr>
          <w:p w14:paraId="268F9135">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支持达梦、南大通用、高斯、人大金仓、K-DB、神舟通用、OceanBase等国产数据库的审计</w:t>
            </w:r>
          </w:p>
        </w:tc>
      </w:tr>
      <w:tr w14:paraId="6AB53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63" w:type="dxa"/>
            <w:vMerge w:val="restart"/>
            <w:vAlign w:val="center"/>
          </w:tcPr>
          <w:p w14:paraId="7866E657">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审计功能</w:t>
            </w:r>
          </w:p>
        </w:tc>
        <w:tc>
          <w:tcPr>
            <w:tcW w:w="7050" w:type="dxa"/>
          </w:tcPr>
          <w:p w14:paraId="1E9F921E">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支持数据库操作类、表、视图、索引、存储过程等各种对象的所有SQL操作审计</w:t>
            </w:r>
          </w:p>
        </w:tc>
      </w:tr>
      <w:tr w14:paraId="2B9FE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63" w:type="dxa"/>
            <w:vMerge w:val="continue"/>
          </w:tcPr>
          <w:p w14:paraId="45C30195">
            <w:pPr>
              <w:pStyle w:val="147"/>
              <w:adjustRightInd w:val="0"/>
              <w:spacing w:before="0" w:line="500" w:lineRule="exact"/>
              <w:jc w:val="center"/>
              <w:rPr>
                <w:rFonts w:ascii="宋体" w:hAnsi="宋体" w:eastAsia="宋体" w:cs="宋体"/>
                <w:sz w:val="24"/>
                <w:szCs w:val="24"/>
              </w:rPr>
            </w:pPr>
          </w:p>
        </w:tc>
        <w:tc>
          <w:tcPr>
            <w:tcW w:w="7050" w:type="dxa"/>
          </w:tcPr>
          <w:p w14:paraId="6520851F">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eastAsia="zh-Hans" w:bidi="zh-CN"/>
              </w:rPr>
              <w:t>审计信息能够记录执行时长，影响行数、执行结果描述与返回结果集</w:t>
            </w:r>
            <w:r>
              <w:rPr>
                <w:rFonts w:hint="eastAsia" w:ascii="宋体" w:hAnsi="宋体" w:cs="宋体"/>
                <w:kern w:val="0"/>
                <w:sz w:val="24"/>
                <w:szCs w:val="24"/>
                <w:lang w:val="zh-CN" w:bidi="zh-CN"/>
              </w:rPr>
              <w:t>；</w:t>
            </w:r>
          </w:p>
        </w:tc>
      </w:tr>
      <w:tr w14:paraId="5DCD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63" w:type="dxa"/>
            <w:vMerge w:val="continue"/>
          </w:tcPr>
          <w:p w14:paraId="308E7E1F">
            <w:pPr>
              <w:pStyle w:val="147"/>
              <w:adjustRightInd w:val="0"/>
              <w:spacing w:before="0" w:line="500" w:lineRule="exact"/>
              <w:jc w:val="center"/>
              <w:rPr>
                <w:rFonts w:ascii="宋体" w:hAnsi="宋体" w:eastAsia="宋体" w:cs="宋体"/>
                <w:sz w:val="24"/>
                <w:szCs w:val="24"/>
              </w:rPr>
            </w:pPr>
          </w:p>
        </w:tc>
        <w:tc>
          <w:tcPr>
            <w:tcW w:w="7050" w:type="dxa"/>
          </w:tcPr>
          <w:p w14:paraId="658942A0">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支持数据库请求和返回的双向审计，特别是返回字段和结果集、执行状态、返回行数、执行时长、客户端工具、主机名等内容，支持通过返回行数控制返回结果集大小；</w:t>
            </w:r>
          </w:p>
        </w:tc>
      </w:tr>
      <w:tr w14:paraId="05B76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63" w:type="dxa"/>
            <w:vMerge w:val="restart"/>
            <w:vAlign w:val="center"/>
          </w:tcPr>
          <w:p w14:paraId="3FF259E5">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安全审计</w:t>
            </w:r>
          </w:p>
        </w:tc>
        <w:tc>
          <w:tcPr>
            <w:tcW w:w="7050" w:type="dxa"/>
            <w:vAlign w:val="center"/>
          </w:tcPr>
          <w:p w14:paraId="4F6F8E6B">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eastAsia="zh-Hans" w:bidi="zh-CN"/>
              </w:rPr>
              <w:t>产品具有内置规则，规则类型有sql注入、账号安全、数据泄露和违规操作等，并可依据规则进行邮件告警；</w:t>
            </w:r>
            <w:r>
              <w:rPr>
                <w:rFonts w:hint="eastAsia" w:ascii="宋体" w:hAnsi="宋体" w:cs="宋体"/>
                <w:kern w:val="0"/>
                <w:sz w:val="24"/>
                <w:szCs w:val="24"/>
                <w:lang w:val="zh-CN" w:bidi="zh-CN"/>
              </w:rPr>
              <w:t xml:space="preserve"> </w:t>
            </w:r>
          </w:p>
        </w:tc>
      </w:tr>
      <w:tr w14:paraId="1480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963" w:type="dxa"/>
            <w:vMerge w:val="continue"/>
          </w:tcPr>
          <w:p w14:paraId="68AD6629">
            <w:pPr>
              <w:pStyle w:val="147"/>
              <w:adjustRightInd w:val="0"/>
              <w:spacing w:before="0" w:line="500" w:lineRule="exact"/>
              <w:jc w:val="center"/>
              <w:rPr>
                <w:rFonts w:ascii="宋体" w:hAnsi="宋体" w:eastAsia="宋体" w:cs="宋体"/>
                <w:sz w:val="24"/>
                <w:szCs w:val="24"/>
              </w:rPr>
            </w:pPr>
          </w:p>
        </w:tc>
        <w:tc>
          <w:tcPr>
            <w:tcW w:w="7050" w:type="dxa"/>
          </w:tcPr>
          <w:p w14:paraId="5F3522B0">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可自定义审计规则，审计规则至少支持18个条件；</w:t>
            </w:r>
          </w:p>
        </w:tc>
      </w:tr>
      <w:tr w14:paraId="5E59D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63" w:type="dxa"/>
            <w:vMerge w:val="continue"/>
          </w:tcPr>
          <w:p w14:paraId="23BD8A73">
            <w:pPr>
              <w:pStyle w:val="147"/>
              <w:adjustRightInd w:val="0"/>
              <w:spacing w:before="0" w:line="500" w:lineRule="exact"/>
              <w:jc w:val="center"/>
              <w:rPr>
                <w:rFonts w:ascii="宋体" w:hAnsi="宋体" w:eastAsia="宋体" w:cs="宋体"/>
                <w:sz w:val="24"/>
                <w:szCs w:val="24"/>
              </w:rPr>
            </w:pPr>
          </w:p>
        </w:tc>
        <w:tc>
          <w:tcPr>
            <w:tcW w:w="7050" w:type="dxa"/>
            <w:vAlign w:val="center"/>
          </w:tcPr>
          <w:p w14:paraId="397526AF">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 xml:space="preserve">支持内置安全规则单独升级； </w:t>
            </w:r>
          </w:p>
        </w:tc>
      </w:tr>
    </w:tbl>
    <w:p w14:paraId="37A562A4">
      <w:pPr>
        <w:numPr>
          <w:ilvl w:val="0"/>
          <w:numId w:val="15"/>
        </w:numPr>
        <w:spacing w:line="500" w:lineRule="exact"/>
        <w:ind w:left="980" w:hanging="420"/>
        <w:rPr>
          <w:rFonts w:ascii="宋体" w:hAnsi="宋体" w:cs="宋体"/>
          <w:sz w:val="24"/>
          <w:szCs w:val="24"/>
        </w:rPr>
      </w:pPr>
      <w:r>
        <w:rPr>
          <w:rFonts w:hint="eastAsia" w:ascii="宋体" w:hAnsi="宋体" w:cs="宋体"/>
          <w:sz w:val="24"/>
          <w:szCs w:val="24"/>
        </w:rPr>
        <w:t>漏洞扫描</w:t>
      </w:r>
    </w:p>
    <w:tbl>
      <w:tblPr>
        <w:tblStyle w:val="43"/>
        <w:tblW w:w="91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1"/>
        <w:gridCol w:w="7182"/>
      </w:tblGrid>
      <w:tr w14:paraId="24D56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Align w:val="center"/>
          </w:tcPr>
          <w:p w14:paraId="5EC5F3DC">
            <w:pPr>
              <w:pStyle w:val="147"/>
              <w:adjustRightInd w:val="0"/>
              <w:snapToGrid w:val="0"/>
              <w:spacing w:before="0" w:line="500" w:lineRule="exact"/>
              <w:jc w:val="center"/>
              <w:rPr>
                <w:rFonts w:ascii="宋体" w:hAnsi="宋体" w:eastAsia="宋体" w:cs="宋体"/>
                <w:b/>
                <w:sz w:val="24"/>
                <w:szCs w:val="24"/>
              </w:rPr>
            </w:pPr>
            <w:r>
              <w:rPr>
                <w:rFonts w:hint="eastAsia" w:ascii="宋体" w:hAnsi="宋体" w:eastAsia="宋体" w:cs="宋体"/>
                <w:b/>
                <w:sz w:val="24"/>
                <w:szCs w:val="24"/>
              </w:rPr>
              <w:t>功能及技术指标</w:t>
            </w:r>
          </w:p>
        </w:tc>
        <w:tc>
          <w:tcPr>
            <w:tcW w:w="7182" w:type="dxa"/>
            <w:vAlign w:val="center"/>
          </w:tcPr>
          <w:p w14:paraId="6B29274B">
            <w:pPr>
              <w:pStyle w:val="147"/>
              <w:adjustRightInd w:val="0"/>
              <w:snapToGrid w:val="0"/>
              <w:spacing w:before="0" w:line="500" w:lineRule="exact"/>
              <w:jc w:val="center"/>
              <w:rPr>
                <w:rFonts w:ascii="宋体" w:hAnsi="宋体" w:eastAsia="宋体" w:cs="宋体"/>
                <w:b/>
                <w:sz w:val="24"/>
                <w:szCs w:val="24"/>
              </w:rPr>
            </w:pPr>
            <w:r>
              <w:rPr>
                <w:rFonts w:hint="eastAsia" w:ascii="宋体" w:hAnsi="宋体" w:eastAsia="宋体" w:cs="宋体"/>
                <w:b/>
                <w:sz w:val="24"/>
                <w:szCs w:val="24"/>
              </w:rPr>
              <w:t>参数要求</w:t>
            </w:r>
          </w:p>
        </w:tc>
      </w:tr>
      <w:tr w14:paraId="6D9B3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Align w:val="center"/>
          </w:tcPr>
          <w:p w14:paraId="2A3A33C5">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总体要求</w:t>
            </w:r>
          </w:p>
        </w:tc>
        <w:tc>
          <w:tcPr>
            <w:tcW w:w="7182" w:type="dxa"/>
            <w:vAlign w:val="center"/>
          </w:tcPr>
          <w:p w14:paraId="15E0D6C0">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系统为B/S架构，并采用SSL加密通信方式，用户可以通过浏览器远程方便对产品访问操作，支持多用户同时登录操作；</w:t>
            </w:r>
          </w:p>
        </w:tc>
      </w:tr>
      <w:tr w14:paraId="51546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restart"/>
            <w:vAlign w:val="center"/>
          </w:tcPr>
          <w:p w14:paraId="759FC961">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系统漏扫功能要求</w:t>
            </w:r>
          </w:p>
        </w:tc>
        <w:tc>
          <w:tcPr>
            <w:tcW w:w="7182" w:type="dxa"/>
            <w:vAlign w:val="center"/>
          </w:tcPr>
          <w:p w14:paraId="0DFD8142">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厂商漏洞特征库不少于200000条；提供详细的漏洞描述和对应的解决方案描述；漏洞知识库与CVE、CNNVD、Bugtraq、CNCVE、CNVD等国际、国内漏洞库标准兼容；</w:t>
            </w:r>
          </w:p>
        </w:tc>
      </w:tr>
      <w:tr w14:paraId="23FD4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2EFBE3B6">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105B9204">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支持对各种网络主机、操作系统、网络设备(如交换机、路由器、防火墙等)、常用软件以及应用系统的识别和漏洞扫描；</w:t>
            </w:r>
          </w:p>
        </w:tc>
      </w:tr>
      <w:tr w14:paraId="707F9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47D4A774">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4428E901">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支持云平台扫描，漏洞覆盖OpenStack、Kvm、VMware、Xen等主流的云计算平台；</w:t>
            </w:r>
          </w:p>
        </w:tc>
      </w:tr>
      <w:tr w14:paraId="527E9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6A2B61FE">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1D5B4BFB">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提供采用SMB、SSH、Telnet、RDP、SNMP等协议对Windows、Linux系统进行登录授权扫描；</w:t>
            </w:r>
          </w:p>
        </w:tc>
      </w:tr>
      <w:tr w14:paraId="2BB9D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restart"/>
          </w:tcPr>
          <w:p w14:paraId="5D3D2DD9">
            <w:pPr>
              <w:widowControl/>
              <w:adjustRightInd w:val="0"/>
              <w:snapToGrid w:val="0"/>
              <w:spacing w:line="500" w:lineRule="exact"/>
              <w:jc w:val="left"/>
              <w:rPr>
                <w:rFonts w:ascii="宋体" w:hAnsi="宋体" w:cs="宋体"/>
                <w:kern w:val="0"/>
                <w:sz w:val="24"/>
                <w:szCs w:val="24"/>
                <w:lang w:val="zh-CN" w:bidi="zh-CN"/>
              </w:rPr>
            </w:pPr>
            <w:r>
              <w:rPr>
                <w:rFonts w:hint="eastAsia" w:ascii="宋体" w:hAnsi="宋体" w:cs="宋体"/>
                <w:kern w:val="0"/>
                <w:sz w:val="24"/>
                <w:szCs w:val="24"/>
                <w:lang w:val="zh-CN" w:bidi="zh-CN"/>
              </w:rPr>
              <w:t>网站漏扫功能要求</w:t>
            </w:r>
          </w:p>
        </w:tc>
        <w:tc>
          <w:tcPr>
            <w:tcW w:w="7182" w:type="dxa"/>
            <w:vAlign w:val="center"/>
          </w:tcPr>
          <w:p w14:paraId="0F14CAEE">
            <w:pPr>
              <w:widowControl/>
              <w:adjustRightInd w:val="0"/>
              <w:snapToGrid w:val="0"/>
              <w:spacing w:line="500" w:lineRule="exact"/>
              <w:jc w:val="left"/>
              <w:rPr>
                <w:rFonts w:ascii="宋体" w:hAnsi="宋体" w:cs="宋体"/>
                <w:kern w:val="0"/>
                <w:sz w:val="24"/>
                <w:szCs w:val="24"/>
                <w:lang w:val="zh-CN" w:bidi="zh-CN"/>
              </w:rPr>
            </w:pPr>
            <w:r>
              <w:rPr>
                <w:rFonts w:hint="eastAsia" w:ascii="宋体" w:hAnsi="宋体" w:cs="宋体"/>
                <w:kern w:val="0"/>
                <w:sz w:val="24"/>
                <w:szCs w:val="24"/>
                <w:lang w:val="zh-CN" w:bidi="zh-CN"/>
              </w:rPr>
              <w:t>产品提供Web应用漏洞扫描功能，支持对Discuz、大汉CMS、PHPCMS、DEDECMS、ECSHOP、WordPress、eWebEditor、FCKeditor、Struts2等国内外常见第三方组件扫描；</w:t>
            </w:r>
          </w:p>
        </w:tc>
      </w:tr>
      <w:tr w14:paraId="591CA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12B70CD3">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1373B613">
            <w:pPr>
              <w:widowControl/>
              <w:adjustRightInd w:val="0"/>
              <w:snapToGrid w:val="0"/>
              <w:spacing w:line="500" w:lineRule="exact"/>
              <w:jc w:val="left"/>
              <w:rPr>
                <w:rFonts w:ascii="宋体" w:hAnsi="宋体" w:cs="宋体"/>
                <w:kern w:val="0"/>
                <w:sz w:val="24"/>
                <w:szCs w:val="24"/>
                <w:lang w:val="zh-CN" w:bidi="zh-CN"/>
              </w:rPr>
            </w:pPr>
            <w:r>
              <w:rPr>
                <w:rFonts w:hint="eastAsia" w:ascii="宋体" w:hAnsi="宋体" w:cs="宋体"/>
                <w:kern w:val="0"/>
                <w:sz w:val="24"/>
                <w:szCs w:val="24"/>
                <w:lang w:val="zh-CN" w:bidi="zh-CN"/>
              </w:rPr>
              <w:t>支持常见Web漏洞类型的扫描，包括SQL注入、跨站脚本、命令执行、命令注入、代码注入、弱口令、目录遍历、URL跳转、文件包含、反序列化漏洞、文件上传、CSRF跨站请求伪造、信息泄露等。支持OWASP TOP10等主流安全漏洞；</w:t>
            </w:r>
          </w:p>
        </w:tc>
      </w:tr>
      <w:tr w14:paraId="380DE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3BFD7A32">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06459FBE">
            <w:pPr>
              <w:widowControl/>
              <w:adjustRightInd w:val="0"/>
              <w:snapToGrid w:val="0"/>
              <w:spacing w:line="500" w:lineRule="exact"/>
              <w:jc w:val="left"/>
              <w:rPr>
                <w:rFonts w:ascii="宋体" w:hAnsi="宋体" w:cs="宋体"/>
                <w:kern w:val="0"/>
                <w:sz w:val="24"/>
                <w:szCs w:val="24"/>
                <w:lang w:val="zh-CN" w:bidi="zh-CN"/>
              </w:rPr>
            </w:pPr>
            <w:r>
              <w:rPr>
                <w:rFonts w:hint="eastAsia" w:ascii="宋体" w:hAnsi="宋体" w:cs="宋体"/>
                <w:kern w:val="0"/>
                <w:sz w:val="24"/>
                <w:szCs w:val="24"/>
                <w:lang w:val="zh-CN" w:bidi="zh-CN"/>
              </w:rPr>
              <w:t>支持将漏洞以紧急、高危、中危、低危、信息进行危害程度的分类，并且可根据用户需要自定义漏洞等级。</w:t>
            </w:r>
          </w:p>
        </w:tc>
      </w:tr>
      <w:tr w14:paraId="13273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091A19A4">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495669D7">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支持自定义User-Agent、自定义请求头，自定义Cookies或录制获取、自定义LocalStorage、SessionStorage对Web应用进行扫描；</w:t>
            </w:r>
          </w:p>
        </w:tc>
      </w:tr>
      <w:tr w14:paraId="5B39E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63A745BF">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232B9D2F">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能够检测GET、POST、User-Agent、Cookie等多种方式提交的HTTP请求参数，并进行相应检测；</w:t>
            </w:r>
          </w:p>
        </w:tc>
      </w:tr>
      <w:tr w14:paraId="3CB25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56ED8CC0">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723D8208">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支持对目标网站扫描设置流量限制，包括接收速率、发送速率、并发连接数、最大发送请求数等，也可以启用智能流控，防止对目标网站扫描产生影响；</w:t>
            </w:r>
          </w:p>
        </w:tc>
      </w:tr>
      <w:tr w14:paraId="41A84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20A9A408">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27068EFD">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支持识别国内外主流Web应用防火墙品牌；</w:t>
            </w:r>
          </w:p>
        </w:tc>
      </w:tr>
      <w:tr w14:paraId="63E30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7106BDC0">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2AAA5747">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支持对目标网站进行完整深度扫描，获取网站文件列表，在扫描过程中区分目录、文件等大小写设定；</w:t>
            </w:r>
          </w:p>
        </w:tc>
      </w:tr>
      <w:tr w14:paraId="155F8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restart"/>
            <w:vAlign w:val="center"/>
          </w:tcPr>
          <w:p w14:paraId="16B3F8E0">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数据库扫描功能要求</w:t>
            </w:r>
          </w:p>
        </w:tc>
        <w:tc>
          <w:tcPr>
            <w:tcW w:w="7182" w:type="dxa"/>
            <w:vAlign w:val="center"/>
          </w:tcPr>
          <w:p w14:paraId="115F702F">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w:t>
            </w:r>
            <w:r>
              <w:rPr>
                <w:rFonts w:hint="eastAsia" w:ascii="宋体" w:hAnsi="宋体" w:cs="宋体"/>
                <w:kern w:val="0"/>
                <w:sz w:val="24"/>
                <w:szCs w:val="24"/>
                <w:lang w:bidi="zh-CN"/>
              </w:rPr>
              <w:t>Oracle</w:t>
            </w:r>
            <w:r>
              <w:rPr>
                <w:rFonts w:hint="eastAsia" w:ascii="宋体" w:hAnsi="宋体" w:cs="宋体"/>
                <w:kern w:val="0"/>
                <w:sz w:val="24"/>
                <w:szCs w:val="24"/>
                <w:lang w:val="zh-CN" w:bidi="zh-CN"/>
              </w:rPr>
              <w:t>、</w:t>
            </w:r>
            <w:r>
              <w:rPr>
                <w:rFonts w:hint="eastAsia" w:ascii="宋体" w:hAnsi="宋体" w:cs="宋体"/>
                <w:kern w:val="0"/>
                <w:sz w:val="24"/>
                <w:szCs w:val="24"/>
                <w:lang w:bidi="zh-CN"/>
              </w:rPr>
              <w:t>Mysql</w:t>
            </w:r>
            <w:r>
              <w:rPr>
                <w:rFonts w:hint="eastAsia" w:ascii="宋体" w:hAnsi="宋体" w:cs="宋体"/>
                <w:kern w:val="0"/>
                <w:sz w:val="24"/>
                <w:szCs w:val="24"/>
                <w:lang w:val="zh-CN" w:bidi="zh-CN"/>
              </w:rPr>
              <w:t>、</w:t>
            </w:r>
            <w:r>
              <w:rPr>
                <w:rFonts w:hint="eastAsia" w:ascii="宋体" w:hAnsi="宋体" w:cs="宋体"/>
                <w:kern w:val="0"/>
                <w:sz w:val="24"/>
                <w:szCs w:val="24"/>
                <w:lang w:bidi="zh-CN"/>
              </w:rPr>
              <w:t>SQLServer</w:t>
            </w:r>
            <w:r>
              <w:rPr>
                <w:rFonts w:hint="eastAsia" w:ascii="宋体" w:hAnsi="宋体" w:cs="宋体"/>
                <w:kern w:val="0"/>
                <w:sz w:val="24"/>
                <w:szCs w:val="24"/>
                <w:lang w:val="zh-CN" w:bidi="zh-CN"/>
              </w:rPr>
              <w:t>、</w:t>
            </w:r>
            <w:r>
              <w:rPr>
                <w:rFonts w:hint="eastAsia" w:ascii="宋体" w:hAnsi="宋体" w:cs="宋体"/>
                <w:kern w:val="0"/>
                <w:sz w:val="24"/>
                <w:szCs w:val="24"/>
                <w:lang w:bidi="zh-CN"/>
              </w:rPr>
              <w:t>DB2</w:t>
            </w:r>
            <w:r>
              <w:rPr>
                <w:rFonts w:hint="eastAsia" w:ascii="宋体" w:hAnsi="宋体" w:cs="宋体"/>
                <w:kern w:val="0"/>
                <w:sz w:val="24"/>
                <w:szCs w:val="24"/>
                <w:lang w:val="zh-CN" w:bidi="zh-CN"/>
              </w:rPr>
              <w:t>、</w:t>
            </w:r>
            <w:r>
              <w:rPr>
                <w:rFonts w:hint="eastAsia" w:ascii="宋体" w:hAnsi="宋体" w:cs="宋体"/>
                <w:kern w:val="0"/>
                <w:sz w:val="24"/>
                <w:szCs w:val="24"/>
                <w:lang w:bidi="zh-CN"/>
              </w:rPr>
              <w:t>informix</w:t>
            </w:r>
            <w:r>
              <w:rPr>
                <w:rFonts w:hint="eastAsia" w:ascii="宋体" w:hAnsi="宋体" w:cs="宋体"/>
                <w:kern w:val="0"/>
                <w:sz w:val="24"/>
                <w:szCs w:val="24"/>
                <w:lang w:val="zh-CN" w:bidi="zh-CN"/>
              </w:rPr>
              <w:t>、</w:t>
            </w:r>
            <w:r>
              <w:rPr>
                <w:rFonts w:hint="eastAsia" w:ascii="宋体" w:hAnsi="宋体" w:cs="宋体"/>
                <w:kern w:val="0"/>
                <w:sz w:val="24"/>
                <w:szCs w:val="24"/>
                <w:lang w:bidi="zh-CN"/>
              </w:rPr>
              <w:t>PostgreSQL</w:t>
            </w:r>
            <w:r>
              <w:rPr>
                <w:rFonts w:hint="eastAsia" w:ascii="宋体" w:hAnsi="宋体" w:cs="宋体"/>
                <w:kern w:val="0"/>
                <w:sz w:val="24"/>
                <w:szCs w:val="24"/>
                <w:lang w:val="zh-CN" w:bidi="zh-CN"/>
              </w:rPr>
              <w:t>、</w:t>
            </w:r>
            <w:r>
              <w:rPr>
                <w:rFonts w:hint="eastAsia" w:ascii="宋体" w:hAnsi="宋体" w:cs="宋体"/>
                <w:kern w:val="0"/>
                <w:sz w:val="24"/>
                <w:szCs w:val="24"/>
                <w:lang w:bidi="zh-CN"/>
              </w:rPr>
              <w:t>Sybase</w:t>
            </w:r>
            <w:r>
              <w:rPr>
                <w:rFonts w:hint="eastAsia" w:ascii="宋体" w:hAnsi="宋体" w:cs="宋体"/>
                <w:kern w:val="0"/>
                <w:sz w:val="24"/>
                <w:szCs w:val="24"/>
                <w:lang w:val="zh-CN" w:bidi="zh-CN"/>
              </w:rPr>
              <w:t>、达梦、人大金仓的授权数据库漏洞扫描</w:t>
            </w:r>
            <w:r>
              <w:rPr>
                <w:rFonts w:hint="eastAsia" w:ascii="宋体" w:hAnsi="宋体" w:cs="宋体"/>
                <w:kern w:val="0"/>
                <w:sz w:val="24"/>
                <w:szCs w:val="24"/>
                <w:lang w:bidi="zh-CN"/>
              </w:rPr>
              <w:t>；</w:t>
            </w:r>
          </w:p>
        </w:tc>
      </w:tr>
      <w:tr w14:paraId="53E3D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0CDE1DD5">
            <w:pPr>
              <w:widowControl/>
              <w:adjustRightInd w:val="0"/>
              <w:snapToGrid w:val="0"/>
              <w:spacing w:line="500" w:lineRule="exact"/>
              <w:jc w:val="left"/>
              <w:rPr>
                <w:rFonts w:ascii="宋体" w:hAnsi="宋体" w:cs="宋体"/>
                <w:kern w:val="0"/>
                <w:sz w:val="24"/>
                <w:szCs w:val="24"/>
                <w:lang w:bidi="zh-CN"/>
              </w:rPr>
            </w:pPr>
          </w:p>
        </w:tc>
        <w:tc>
          <w:tcPr>
            <w:tcW w:w="7182" w:type="dxa"/>
            <w:vAlign w:val="center"/>
          </w:tcPr>
          <w:p w14:paraId="402B302C">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支持配置授权扫描时能够远程对登录验证是否能成功登录目标数据库，防止因输错密码或网络限制未真正授权扫描；</w:t>
            </w:r>
          </w:p>
        </w:tc>
      </w:tr>
      <w:tr w14:paraId="31365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681070AF">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59BFE162">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数据库扫描的漏洞库数量大于3000条，提供详细的漏洞描述和对应的解决方案描述；漏洞知识库与CVE、CNNVD等国际、国内漏洞库标准兼容；</w:t>
            </w:r>
          </w:p>
        </w:tc>
      </w:tr>
      <w:tr w14:paraId="7B13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91" w:type="dxa"/>
            <w:vMerge w:val="continue"/>
          </w:tcPr>
          <w:p w14:paraId="0CC5B15E">
            <w:pPr>
              <w:widowControl/>
              <w:adjustRightInd w:val="0"/>
              <w:snapToGrid w:val="0"/>
              <w:spacing w:line="500" w:lineRule="exact"/>
              <w:jc w:val="left"/>
              <w:rPr>
                <w:rFonts w:ascii="宋体" w:hAnsi="宋体" w:cs="宋体"/>
                <w:kern w:val="0"/>
                <w:sz w:val="24"/>
                <w:szCs w:val="24"/>
                <w:lang w:val="zh-CN" w:bidi="zh-CN"/>
              </w:rPr>
            </w:pPr>
          </w:p>
        </w:tc>
        <w:tc>
          <w:tcPr>
            <w:tcW w:w="7182" w:type="dxa"/>
            <w:vAlign w:val="center"/>
          </w:tcPr>
          <w:p w14:paraId="17322DC8">
            <w:pPr>
              <w:widowControl/>
              <w:adjustRightInd w:val="0"/>
              <w:snapToGri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数据库扫描支持的检测类型大于10种，至少包括弱口令、执行权限过大、访问控制漏洞、提权漏洞、缓冲区溢出漏洞、缺省配置、访问权限绕过、PL-SQL注入、危险程序、安全信息查看等；</w:t>
            </w:r>
          </w:p>
        </w:tc>
      </w:tr>
    </w:tbl>
    <w:p w14:paraId="233A40B7">
      <w:pPr>
        <w:numPr>
          <w:ilvl w:val="0"/>
          <w:numId w:val="15"/>
        </w:numPr>
        <w:spacing w:line="500" w:lineRule="exact"/>
        <w:ind w:left="980" w:hanging="420"/>
        <w:rPr>
          <w:rFonts w:ascii="宋体" w:hAnsi="宋体" w:cs="宋体"/>
          <w:sz w:val="24"/>
          <w:szCs w:val="24"/>
        </w:rPr>
      </w:pPr>
      <w:r>
        <w:rPr>
          <w:rFonts w:hint="eastAsia" w:ascii="宋体" w:hAnsi="宋体" w:cs="宋体"/>
          <w:sz w:val="24"/>
          <w:szCs w:val="24"/>
        </w:rPr>
        <w:t>堡垒机</w:t>
      </w:r>
    </w:p>
    <w:tbl>
      <w:tblPr>
        <w:tblStyle w:val="43"/>
        <w:tblW w:w="91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8"/>
        <w:gridCol w:w="7175"/>
      </w:tblGrid>
      <w:tr w14:paraId="6013F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88" w:type="dxa"/>
            <w:vAlign w:val="center"/>
          </w:tcPr>
          <w:p w14:paraId="0CD17B89">
            <w:pPr>
              <w:pStyle w:val="147"/>
              <w:adjustRightInd w:val="0"/>
              <w:spacing w:before="0" w:line="500" w:lineRule="exact"/>
              <w:jc w:val="center"/>
              <w:rPr>
                <w:rFonts w:ascii="宋体" w:hAnsi="宋体" w:eastAsia="宋体" w:cs="宋体"/>
                <w:b/>
                <w:sz w:val="24"/>
                <w:szCs w:val="24"/>
              </w:rPr>
            </w:pPr>
            <w:r>
              <w:rPr>
                <w:rFonts w:hint="eastAsia" w:ascii="宋体" w:hAnsi="宋体" w:eastAsia="宋体" w:cs="宋体"/>
                <w:b/>
                <w:sz w:val="24"/>
                <w:szCs w:val="24"/>
              </w:rPr>
              <w:t>功能及技术指标</w:t>
            </w:r>
          </w:p>
        </w:tc>
        <w:tc>
          <w:tcPr>
            <w:tcW w:w="7175" w:type="dxa"/>
            <w:vAlign w:val="center"/>
          </w:tcPr>
          <w:p w14:paraId="5B7CDC15">
            <w:pPr>
              <w:pStyle w:val="147"/>
              <w:adjustRightInd w:val="0"/>
              <w:spacing w:before="0" w:line="500" w:lineRule="exact"/>
              <w:jc w:val="center"/>
              <w:rPr>
                <w:rFonts w:ascii="宋体" w:hAnsi="宋体" w:eastAsia="宋体" w:cs="宋体"/>
                <w:b/>
                <w:sz w:val="24"/>
                <w:szCs w:val="24"/>
              </w:rPr>
            </w:pPr>
            <w:r>
              <w:rPr>
                <w:rFonts w:hint="eastAsia" w:ascii="宋体" w:hAnsi="宋体" w:eastAsia="宋体" w:cs="宋体"/>
                <w:b/>
                <w:sz w:val="24"/>
                <w:szCs w:val="24"/>
              </w:rPr>
              <w:t>参数要求</w:t>
            </w:r>
          </w:p>
        </w:tc>
      </w:tr>
      <w:tr w14:paraId="7E2FE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88" w:type="dxa"/>
            <w:vMerge w:val="restart"/>
            <w:vAlign w:val="center"/>
          </w:tcPr>
          <w:p w14:paraId="79DDCE00">
            <w:pPr>
              <w:widowControl/>
              <w:adjustRightInd w:val="0"/>
              <w:spacing w:line="500" w:lineRule="exact"/>
              <w:rPr>
                <w:rFonts w:ascii="宋体" w:hAnsi="宋体" w:cs="宋体"/>
                <w:kern w:val="0"/>
                <w:sz w:val="24"/>
                <w:szCs w:val="24"/>
                <w:lang w:bidi="zh-CN"/>
              </w:rPr>
            </w:pPr>
            <w:r>
              <w:rPr>
                <w:rFonts w:hint="eastAsia" w:ascii="宋体" w:hAnsi="宋体" w:cs="宋体"/>
                <w:kern w:val="0"/>
                <w:sz w:val="24"/>
                <w:szCs w:val="24"/>
                <w:lang w:val="zh-CN" w:bidi="zh-CN"/>
              </w:rPr>
              <w:t>用户管理要求</w:t>
            </w:r>
          </w:p>
        </w:tc>
        <w:tc>
          <w:tcPr>
            <w:tcW w:w="7175" w:type="dxa"/>
            <w:vAlign w:val="center"/>
          </w:tcPr>
          <w:p w14:paraId="4D34D082">
            <w:pPr>
              <w:widowControl/>
              <w:adjustRightInd w:val="0"/>
              <w:spacing w:line="500" w:lineRule="exact"/>
              <w:rPr>
                <w:rFonts w:ascii="宋体" w:hAnsi="宋体" w:cs="宋体"/>
                <w:kern w:val="0"/>
                <w:sz w:val="24"/>
                <w:szCs w:val="24"/>
                <w:lang w:bidi="zh-CN"/>
              </w:rPr>
            </w:pPr>
            <w:r>
              <w:rPr>
                <w:rFonts w:hint="eastAsia" w:ascii="宋体" w:hAnsi="宋体" w:cs="宋体"/>
                <w:kern w:val="0"/>
                <w:sz w:val="24"/>
                <w:szCs w:val="24"/>
                <w:lang w:val="zh-CN" w:bidi="zh-CN"/>
              </w:rPr>
              <w:t>支持用户多角色划分功能，如系统管理员、部门管理员、运维员、审计管理员、密码管理员等，对各类角色需要进行细粒度的权限管理。支持自定义用户权限。</w:t>
            </w:r>
          </w:p>
        </w:tc>
      </w:tr>
      <w:tr w14:paraId="36B83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88" w:type="dxa"/>
            <w:vMerge w:val="continue"/>
          </w:tcPr>
          <w:p w14:paraId="0E5C8FE3">
            <w:pPr>
              <w:pStyle w:val="147"/>
              <w:adjustRightInd w:val="0"/>
              <w:spacing w:before="0" w:line="500" w:lineRule="exact"/>
              <w:jc w:val="center"/>
              <w:rPr>
                <w:rFonts w:ascii="宋体" w:hAnsi="宋体" w:eastAsia="宋体" w:cs="宋体"/>
                <w:sz w:val="24"/>
                <w:szCs w:val="24"/>
              </w:rPr>
            </w:pPr>
          </w:p>
        </w:tc>
        <w:tc>
          <w:tcPr>
            <w:tcW w:w="7175" w:type="dxa"/>
            <w:vAlign w:val="center"/>
          </w:tcPr>
          <w:p w14:paraId="1008A540">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支持手机APP动态口令认证方式登录堡垒机，新用户首次登录后需强制绑定APP动态口令；支持AD、LDAP、RADIUS、吉大正元、北京CA认证系统联动登录堡垒机，支持自动同步AD/LDAP用户</w:t>
            </w:r>
          </w:p>
        </w:tc>
      </w:tr>
      <w:tr w14:paraId="2B0EE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88" w:type="dxa"/>
            <w:vMerge w:val="restart"/>
            <w:vAlign w:val="center"/>
          </w:tcPr>
          <w:p w14:paraId="54BE4168">
            <w:pPr>
              <w:widowControl/>
              <w:adjustRightInd w:val="0"/>
              <w:spacing w:line="500" w:lineRule="exact"/>
              <w:rPr>
                <w:rFonts w:ascii="宋体" w:hAnsi="宋体" w:cs="宋体"/>
                <w:kern w:val="0"/>
                <w:sz w:val="24"/>
                <w:szCs w:val="24"/>
                <w:lang w:bidi="zh-CN"/>
              </w:rPr>
            </w:pPr>
            <w:r>
              <w:rPr>
                <w:rFonts w:hint="eastAsia" w:ascii="宋体" w:hAnsi="宋体" w:cs="宋体"/>
                <w:kern w:val="0"/>
                <w:sz w:val="24"/>
                <w:szCs w:val="24"/>
                <w:lang w:val="zh-CN" w:bidi="zh-CN"/>
              </w:rPr>
              <w:t>设备管理要求</w:t>
            </w:r>
          </w:p>
        </w:tc>
        <w:tc>
          <w:tcPr>
            <w:tcW w:w="7175" w:type="dxa"/>
            <w:vAlign w:val="center"/>
          </w:tcPr>
          <w:p w14:paraId="21E00AE6">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账号分析：</w:t>
            </w:r>
            <w:r>
              <w:rPr>
                <w:rFonts w:hint="eastAsia" w:ascii="宋体" w:hAnsi="宋体" w:cs="宋体"/>
                <w:kern w:val="0"/>
                <w:sz w:val="24"/>
                <w:szCs w:val="24"/>
                <w:lang w:val="zh-CN" w:eastAsia="zh-Hans" w:bidi="zh-CN"/>
              </w:rPr>
              <w:t>支持用户账号状态统计，至少包含用户账号上次登录时间、已禁用的用户账号、用户账号有效期等。</w:t>
            </w:r>
          </w:p>
        </w:tc>
      </w:tr>
      <w:tr w14:paraId="203F3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88" w:type="dxa"/>
            <w:vMerge w:val="continue"/>
          </w:tcPr>
          <w:p w14:paraId="755D553A">
            <w:pPr>
              <w:pStyle w:val="147"/>
              <w:adjustRightInd w:val="0"/>
              <w:spacing w:before="0" w:line="500" w:lineRule="exact"/>
              <w:jc w:val="center"/>
              <w:rPr>
                <w:rFonts w:ascii="宋体" w:hAnsi="宋体" w:eastAsia="宋体" w:cs="宋体"/>
                <w:sz w:val="24"/>
                <w:szCs w:val="24"/>
                <w:lang w:val="en-US"/>
              </w:rPr>
            </w:pPr>
          </w:p>
        </w:tc>
        <w:tc>
          <w:tcPr>
            <w:tcW w:w="7175" w:type="dxa"/>
            <w:vAlign w:val="center"/>
          </w:tcPr>
          <w:p w14:paraId="189B7E0B">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登录模式：支持设备帐户和密码的自动登录、手工登录、二次自动登录模式；</w:t>
            </w:r>
          </w:p>
        </w:tc>
      </w:tr>
      <w:tr w14:paraId="509A0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988" w:type="dxa"/>
            <w:vAlign w:val="center"/>
          </w:tcPr>
          <w:p w14:paraId="34F1453A">
            <w:pPr>
              <w:widowControl/>
              <w:adjustRightInd w:val="0"/>
              <w:spacing w:line="500" w:lineRule="exact"/>
              <w:rPr>
                <w:rFonts w:ascii="宋体" w:hAnsi="宋体" w:cs="宋体"/>
                <w:kern w:val="0"/>
                <w:sz w:val="24"/>
                <w:szCs w:val="24"/>
                <w:lang w:bidi="zh-CN"/>
              </w:rPr>
            </w:pPr>
            <w:r>
              <w:rPr>
                <w:rFonts w:hint="eastAsia" w:ascii="宋体" w:hAnsi="宋体" w:cs="宋体"/>
                <w:kern w:val="0"/>
                <w:sz w:val="24"/>
                <w:szCs w:val="24"/>
                <w:lang w:val="zh-CN" w:bidi="zh-CN"/>
              </w:rPr>
              <w:t>运维方式要求</w:t>
            </w:r>
          </w:p>
        </w:tc>
        <w:tc>
          <w:tcPr>
            <w:tcW w:w="7175" w:type="dxa"/>
            <w:vAlign w:val="center"/>
          </w:tcPr>
          <w:p w14:paraId="26F99A1D">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H5运维方式：支持ssh、telnet、rlogin、rdp、vnc协议的H5运维，无需本地运维客户端工具；</w:t>
            </w:r>
          </w:p>
        </w:tc>
      </w:tr>
      <w:tr w14:paraId="0A632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88" w:type="dxa"/>
            <w:vMerge w:val="restart"/>
            <w:vAlign w:val="center"/>
          </w:tcPr>
          <w:p w14:paraId="41280E71">
            <w:pPr>
              <w:widowControl/>
              <w:adjustRightInd w:val="0"/>
              <w:spacing w:line="500" w:lineRule="exact"/>
              <w:rPr>
                <w:rFonts w:ascii="宋体" w:hAnsi="宋体" w:cs="宋体"/>
                <w:kern w:val="0"/>
                <w:sz w:val="24"/>
                <w:szCs w:val="24"/>
                <w:lang w:bidi="zh-CN"/>
              </w:rPr>
            </w:pPr>
            <w:r>
              <w:rPr>
                <w:rFonts w:hint="eastAsia" w:ascii="宋体" w:hAnsi="宋体" w:cs="宋体"/>
                <w:kern w:val="0"/>
                <w:sz w:val="24"/>
                <w:szCs w:val="24"/>
                <w:lang w:val="zh-CN" w:bidi="zh-CN"/>
              </w:rPr>
              <w:t>系统管理要求</w:t>
            </w:r>
          </w:p>
        </w:tc>
        <w:tc>
          <w:tcPr>
            <w:tcW w:w="7175" w:type="dxa"/>
            <w:vAlign w:val="center"/>
          </w:tcPr>
          <w:p w14:paraId="38BECA49">
            <w:pPr>
              <w:widowControl/>
              <w:adjustRightInd w:val="0"/>
              <w:spacing w:line="500" w:lineRule="exact"/>
              <w:rPr>
                <w:rFonts w:ascii="宋体" w:hAnsi="宋体" w:cs="宋体"/>
                <w:kern w:val="0"/>
                <w:sz w:val="24"/>
                <w:szCs w:val="24"/>
                <w:lang w:bidi="zh-CN"/>
              </w:rPr>
            </w:pPr>
            <w:r>
              <w:rPr>
                <w:rFonts w:hint="eastAsia" w:ascii="宋体" w:hAnsi="宋体" w:cs="宋体"/>
                <w:kern w:val="0"/>
                <w:sz w:val="24"/>
                <w:szCs w:val="24"/>
                <w:lang w:val="zh-CN" w:bidi="zh-CN"/>
              </w:rPr>
              <w:t>系统自审：支持自身审计，包括但不限于：系统状态检测、登录日志、用户日志、资产日志、策略操作日志、审计日志、配置日志、维护日志、运维日志等；</w:t>
            </w:r>
          </w:p>
        </w:tc>
      </w:tr>
      <w:tr w14:paraId="4F8EA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88" w:type="dxa"/>
            <w:vMerge w:val="continue"/>
          </w:tcPr>
          <w:p w14:paraId="18B821F6">
            <w:pPr>
              <w:pStyle w:val="147"/>
              <w:adjustRightInd w:val="0"/>
              <w:spacing w:before="0" w:line="500" w:lineRule="exact"/>
              <w:jc w:val="center"/>
              <w:rPr>
                <w:rFonts w:ascii="宋体" w:hAnsi="宋体" w:eastAsia="宋体" w:cs="宋体"/>
                <w:sz w:val="24"/>
                <w:szCs w:val="24"/>
              </w:rPr>
            </w:pPr>
          </w:p>
        </w:tc>
        <w:tc>
          <w:tcPr>
            <w:tcW w:w="7175" w:type="dxa"/>
            <w:vAlign w:val="center"/>
          </w:tcPr>
          <w:p w14:paraId="6AFB8E4A">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系统日志报表：支持系统日志报表统计功能，包括但不限于登录日志统计、配置日志统计、运维访问日志统计等，可以导出报表；</w:t>
            </w:r>
          </w:p>
        </w:tc>
      </w:tr>
      <w:tr w14:paraId="3C8A1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88" w:type="dxa"/>
            <w:vMerge w:val="continue"/>
          </w:tcPr>
          <w:p w14:paraId="2EDDDED0">
            <w:pPr>
              <w:pStyle w:val="147"/>
              <w:adjustRightInd w:val="0"/>
              <w:spacing w:before="0" w:line="500" w:lineRule="exact"/>
              <w:jc w:val="center"/>
              <w:rPr>
                <w:rFonts w:ascii="宋体" w:hAnsi="宋体" w:eastAsia="宋体" w:cs="宋体"/>
                <w:sz w:val="24"/>
                <w:szCs w:val="24"/>
              </w:rPr>
            </w:pPr>
          </w:p>
        </w:tc>
        <w:tc>
          <w:tcPr>
            <w:tcW w:w="7175" w:type="dxa"/>
            <w:vAlign w:val="center"/>
          </w:tcPr>
          <w:p w14:paraId="10B9A20A">
            <w:pPr>
              <w:widowControl/>
              <w:adjustRightInd w:val="0"/>
              <w:spacing w:line="500" w:lineRule="exact"/>
              <w:jc w:val="left"/>
              <w:rPr>
                <w:rFonts w:ascii="宋体" w:hAnsi="宋体" w:cs="宋体"/>
                <w:kern w:val="0"/>
                <w:sz w:val="24"/>
                <w:szCs w:val="24"/>
                <w:lang w:bidi="zh-CN"/>
              </w:rPr>
            </w:pPr>
            <w:r>
              <w:rPr>
                <w:rFonts w:hint="eastAsia" w:ascii="宋体" w:hAnsi="宋体" w:cs="宋体"/>
                <w:kern w:val="0"/>
                <w:sz w:val="24"/>
                <w:szCs w:val="24"/>
                <w:lang w:val="zh-CN" w:bidi="zh-CN"/>
              </w:rPr>
              <w:t>告警输出：</w:t>
            </w:r>
            <w:r>
              <w:rPr>
                <w:rFonts w:hint="eastAsia" w:ascii="宋体" w:hAnsi="宋体" w:cs="宋体"/>
                <w:kern w:val="0"/>
                <w:sz w:val="24"/>
                <w:szCs w:val="24"/>
                <w:lang w:val="zh-CN" w:eastAsia="zh-Hans" w:bidi="zh-CN"/>
              </w:rPr>
              <w:t>支持输出堡垒机告警和自身状态信息。</w:t>
            </w:r>
            <w:r>
              <w:rPr>
                <w:rFonts w:hint="eastAsia" w:ascii="宋体" w:hAnsi="宋体" w:cs="宋体"/>
                <w:kern w:val="0"/>
                <w:sz w:val="24"/>
                <w:szCs w:val="24"/>
                <w:lang w:val="zh-CN" w:bidi="zh-CN"/>
              </w:rPr>
              <w:t>支持邮件/syslog方式输出告警日志，</w:t>
            </w:r>
            <w:r>
              <w:rPr>
                <w:rFonts w:hint="eastAsia" w:ascii="宋体" w:hAnsi="宋体" w:cs="宋体"/>
                <w:kern w:val="0"/>
                <w:sz w:val="24"/>
                <w:szCs w:val="24"/>
                <w:lang w:val="zh-CN" w:eastAsia="zh-Hans" w:bidi="zh-CN"/>
              </w:rPr>
              <w:t>可配置日志重要程度；支持通过SNMP方式输出系统信息，兼容SNMPv1、v2c和v3版本</w:t>
            </w:r>
            <w:r>
              <w:rPr>
                <w:rFonts w:hint="eastAsia" w:ascii="宋体" w:hAnsi="宋体" w:cs="宋体"/>
                <w:kern w:val="0"/>
                <w:sz w:val="24"/>
                <w:szCs w:val="24"/>
                <w:lang w:val="zh-CN" w:bidi="zh-CN"/>
              </w:rPr>
              <w:t>。</w:t>
            </w:r>
          </w:p>
        </w:tc>
      </w:tr>
    </w:tbl>
    <w:p w14:paraId="179E776A">
      <w:pPr>
        <w:pStyle w:val="38"/>
        <w:widowControl/>
        <w:spacing w:before="0" w:beforeAutospacing="0" w:after="0" w:afterAutospacing="0" w:line="500" w:lineRule="exact"/>
        <w:outlineLvl w:val="0"/>
        <w:rPr>
          <w:rStyle w:val="46"/>
        </w:rPr>
      </w:pPr>
      <w:r>
        <w:rPr>
          <w:rStyle w:val="46"/>
          <w:rFonts w:hint="eastAsia"/>
        </w:rPr>
        <w:t>（三）相关要求</w:t>
      </w:r>
    </w:p>
    <w:p w14:paraId="3557E344">
      <w:pPr>
        <w:spacing w:line="500" w:lineRule="exact"/>
        <w:ind w:firstLine="480" w:firstLineChars="200"/>
        <w:rPr>
          <w:rFonts w:ascii="宋体" w:hAnsi="宋体" w:cs="宋体"/>
          <w:sz w:val="24"/>
          <w:szCs w:val="24"/>
        </w:rPr>
      </w:pPr>
      <w:r>
        <w:rPr>
          <w:rFonts w:hint="eastAsia" w:ascii="宋体" w:hAnsi="宋体" w:cs="宋体"/>
          <w:sz w:val="24"/>
          <w:szCs w:val="24"/>
        </w:rPr>
        <w:t>供应商响应文件应满足以下全部服务要求，但不限于以下内容：</w:t>
      </w:r>
    </w:p>
    <w:p w14:paraId="07B685AB">
      <w:pPr>
        <w:pStyle w:val="3"/>
        <w:tabs>
          <w:tab w:val="left" w:pos="576"/>
        </w:tabs>
        <w:spacing w:line="500" w:lineRule="exact"/>
        <w:ind w:firstLine="560" w:firstLineChars="200"/>
        <w:jc w:val="both"/>
        <w:rPr>
          <w:rFonts w:hAnsi="宋体"/>
          <w:sz w:val="24"/>
          <w:szCs w:val="24"/>
        </w:rPr>
      </w:pPr>
      <w:r>
        <w:rPr>
          <w:rFonts w:hint="eastAsia" w:hAnsi="宋体"/>
          <w:sz w:val="28"/>
          <w:szCs w:val="24"/>
        </w:rPr>
        <w:t>1.</w:t>
      </w:r>
      <w:r>
        <w:rPr>
          <w:rFonts w:hint="eastAsia" w:hAnsi="宋体"/>
          <w:sz w:val="24"/>
          <w:szCs w:val="24"/>
        </w:rPr>
        <w:t>质量要求</w:t>
      </w:r>
    </w:p>
    <w:p w14:paraId="00329C0F">
      <w:pPr>
        <w:spacing w:line="500" w:lineRule="exact"/>
        <w:ind w:firstLine="480" w:firstLineChars="200"/>
        <w:rPr>
          <w:rFonts w:ascii="宋体" w:hAnsi="宋体" w:cs="宋体"/>
          <w:sz w:val="24"/>
          <w:szCs w:val="24"/>
        </w:rPr>
      </w:pPr>
      <w:r>
        <w:rPr>
          <w:rFonts w:hint="eastAsia" w:ascii="宋体" w:hAnsi="宋体" w:cs="宋体"/>
          <w:sz w:val="24"/>
          <w:szCs w:val="24"/>
        </w:rPr>
        <w:t>（1）供应商所提供的云平台需至少达到“信息安全等级保护三级认证”标准（投标文件中提供相关证明文件扫描件）。</w:t>
      </w:r>
    </w:p>
    <w:p w14:paraId="3099A200">
      <w:pPr>
        <w:spacing w:line="500" w:lineRule="exact"/>
        <w:ind w:firstLine="480" w:firstLineChars="200"/>
        <w:rPr>
          <w:rFonts w:ascii="宋体" w:hAnsi="宋体" w:cs="宋体"/>
          <w:sz w:val="24"/>
          <w:szCs w:val="24"/>
        </w:rPr>
      </w:pPr>
      <w:r>
        <w:rPr>
          <w:rFonts w:hint="eastAsia" w:ascii="宋体" w:hAnsi="宋体" w:cs="宋体"/>
          <w:sz w:val="24"/>
          <w:szCs w:val="24"/>
        </w:rPr>
        <w:t>（2）供应商需具有互联网数据中心业务许可证（IDC）。</w:t>
      </w:r>
    </w:p>
    <w:p w14:paraId="10E89679">
      <w:pPr>
        <w:spacing w:line="500" w:lineRule="exact"/>
        <w:ind w:firstLine="480" w:firstLineChars="200"/>
        <w:rPr>
          <w:rFonts w:ascii="宋体" w:hAnsi="宋体" w:cs="宋体"/>
          <w:sz w:val="24"/>
          <w:szCs w:val="24"/>
        </w:rPr>
      </w:pPr>
      <w:r>
        <w:rPr>
          <w:rFonts w:hint="eastAsia" w:ascii="宋体" w:hAnsi="宋体" w:cs="宋体"/>
          <w:sz w:val="24"/>
          <w:szCs w:val="24"/>
        </w:rPr>
        <w:t>（3）可以根据客户业务需求，针对业务高峰或低谷灵活调配资源，为未来业务的发展提供有力支撑。</w:t>
      </w:r>
    </w:p>
    <w:p w14:paraId="45E151DC">
      <w:pPr>
        <w:pStyle w:val="3"/>
        <w:tabs>
          <w:tab w:val="left" w:pos="576"/>
        </w:tabs>
        <w:spacing w:line="500" w:lineRule="exact"/>
        <w:ind w:firstLine="560" w:firstLineChars="200"/>
        <w:jc w:val="both"/>
        <w:rPr>
          <w:rFonts w:hAnsi="宋体"/>
          <w:sz w:val="24"/>
          <w:szCs w:val="24"/>
        </w:rPr>
      </w:pPr>
      <w:r>
        <w:rPr>
          <w:rFonts w:hint="eastAsia" w:hAnsi="宋体"/>
          <w:sz w:val="28"/>
          <w:szCs w:val="24"/>
        </w:rPr>
        <w:t>2.</w:t>
      </w:r>
      <w:r>
        <w:rPr>
          <w:rFonts w:hint="eastAsia" w:hAnsi="宋体"/>
          <w:sz w:val="24"/>
          <w:szCs w:val="24"/>
        </w:rPr>
        <w:t>工期要求</w:t>
      </w:r>
    </w:p>
    <w:p w14:paraId="700E3DB6">
      <w:pPr>
        <w:spacing w:line="500" w:lineRule="exact"/>
        <w:ind w:firstLine="480" w:firstLineChars="200"/>
        <w:rPr>
          <w:rFonts w:ascii="宋体" w:hAnsi="宋体" w:cs="宋体"/>
          <w:sz w:val="24"/>
          <w:szCs w:val="24"/>
        </w:rPr>
      </w:pPr>
      <w:r>
        <w:rPr>
          <w:rFonts w:hint="eastAsia" w:ascii="宋体" w:hAnsi="宋体" w:cs="宋体"/>
          <w:sz w:val="24"/>
          <w:szCs w:val="24"/>
        </w:rPr>
        <w:t>合同签订1周内完成部署安装测试工作，云资源配置部署期间保证在运行业务的不中断；部署期间产生的数据迁移等工作需同步完成且不另收取费用。</w:t>
      </w:r>
    </w:p>
    <w:p w14:paraId="6D625252">
      <w:pPr>
        <w:pStyle w:val="3"/>
        <w:tabs>
          <w:tab w:val="left" w:pos="576"/>
        </w:tabs>
        <w:spacing w:line="500" w:lineRule="exact"/>
        <w:ind w:firstLine="560" w:firstLineChars="200"/>
        <w:jc w:val="both"/>
        <w:rPr>
          <w:rFonts w:hAnsi="宋体"/>
          <w:sz w:val="24"/>
          <w:szCs w:val="24"/>
        </w:rPr>
      </w:pPr>
      <w:r>
        <w:rPr>
          <w:rFonts w:hint="eastAsia" w:hAnsi="宋体"/>
          <w:sz w:val="28"/>
          <w:szCs w:val="24"/>
        </w:rPr>
        <w:t>3.</w:t>
      </w:r>
      <w:r>
        <w:rPr>
          <w:rFonts w:hint="eastAsia" w:hAnsi="宋体"/>
          <w:sz w:val="24"/>
          <w:szCs w:val="24"/>
        </w:rPr>
        <w:t>人员要求</w:t>
      </w:r>
    </w:p>
    <w:p w14:paraId="6FFD0082">
      <w:pPr>
        <w:spacing w:line="500" w:lineRule="exact"/>
        <w:ind w:firstLine="480" w:firstLineChars="200"/>
        <w:rPr>
          <w:rFonts w:ascii="宋体" w:hAnsi="宋体" w:cs="宋体"/>
          <w:sz w:val="24"/>
          <w:szCs w:val="24"/>
        </w:rPr>
      </w:pPr>
      <w:r>
        <w:rPr>
          <w:rFonts w:hint="eastAsia" w:ascii="宋体" w:hAnsi="宋体" w:cs="宋体"/>
          <w:sz w:val="24"/>
          <w:szCs w:val="24"/>
        </w:rPr>
        <w:t>（1）供应商具有所投云服务厂商颁发的经销商认证证书。</w:t>
      </w:r>
    </w:p>
    <w:p w14:paraId="58096AA5">
      <w:pPr>
        <w:spacing w:line="500" w:lineRule="exact"/>
        <w:ind w:firstLine="480" w:firstLineChars="200"/>
        <w:rPr>
          <w:rFonts w:ascii="宋体" w:hAnsi="宋体" w:cs="宋体"/>
          <w:sz w:val="24"/>
          <w:szCs w:val="24"/>
        </w:rPr>
      </w:pPr>
      <w:r>
        <w:rPr>
          <w:rFonts w:hint="eastAsia" w:ascii="宋体" w:hAnsi="宋体" w:cs="宋体"/>
          <w:sz w:val="24"/>
          <w:szCs w:val="24"/>
        </w:rPr>
        <w:t>（2）供应商需在新疆范围内开设常设机构或派驻技术人员，随时解决甲方在云平台上使用上遇到的各类问题。</w:t>
      </w:r>
    </w:p>
    <w:p w14:paraId="7C4D19AC">
      <w:pPr>
        <w:spacing w:line="500" w:lineRule="exact"/>
        <w:ind w:firstLine="480" w:firstLineChars="200"/>
        <w:rPr>
          <w:rFonts w:ascii="宋体" w:hAnsi="宋体" w:cs="宋体"/>
          <w:sz w:val="24"/>
          <w:szCs w:val="24"/>
        </w:rPr>
      </w:pPr>
      <w:r>
        <w:rPr>
          <w:rFonts w:hint="eastAsia" w:ascii="宋体" w:hAnsi="宋体" w:cs="宋体"/>
          <w:sz w:val="24"/>
          <w:szCs w:val="24"/>
        </w:rPr>
        <w:t>（3）有固定的团队负责安全运营，专人对接。</w:t>
      </w:r>
    </w:p>
    <w:p w14:paraId="34DEE49B">
      <w:pPr>
        <w:pStyle w:val="3"/>
        <w:tabs>
          <w:tab w:val="left" w:pos="576"/>
        </w:tabs>
        <w:spacing w:line="500" w:lineRule="exact"/>
        <w:ind w:firstLine="560" w:firstLineChars="200"/>
        <w:jc w:val="both"/>
        <w:rPr>
          <w:rFonts w:hAnsi="宋体"/>
          <w:sz w:val="24"/>
          <w:szCs w:val="24"/>
        </w:rPr>
      </w:pPr>
      <w:r>
        <w:rPr>
          <w:rFonts w:hint="eastAsia" w:hAnsi="宋体"/>
          <w:sz w:val="28"/>
          <w:szCs w:val="24"/>
        </w:rPr>
        <w:t>4.</w:t>
      </w:r>
      <w:r>
        <w:rPr>
          <w:rFonts w:hint="eastAsia" w:hAnsi="宋体"/>
          <w:sz w:val="24"/>
          <w:szCs w:val="24"/>
        </w:rPr>
        <w:t>场地要求</w:t>
      </w:r>
    </w:p>
    <w:p w14:paraId="65F4D15E">
      <w:pPr>
        <w:spacing w:line="500" w:lineRule="exact"/>
        <w:ind w:firstLine="480" w:firstLineChars="200"/>
        <w:rPr>
          <w:rFonts w:ascii="宋体" w:hAnsi="宋体" w:cs="宋体"/>
          <w:sz w:val="24"/>
          <w:szCs w:val="24"/>
        </w:rPr>
      </w:pPr>
      <w:r>
        <w:rPr>
          <w:rFonts w:hint="eastAsia" w:ascii="宋体" w:hAnsi="宋体" w:cs="宋体"/>
          <w:sz w:val="24"/>
          <w:szCs w:val="24"/>
        </w:rPr>
        <w:t>供应商须在采购人指定的场地开展相关工作，并严格遵守采购人相关制度规定。</w:t>
      </w:r>
    </w:p>
    <w:p w14:paraId="7C10F2CA">
      <w:pPr>
        <w:pStyle w:val="3"/>
        <w:tabs>
          <w:tab w:val="left" w:pos="576"/>
        </w:tabs>
        <w:spacing w:line="500" w:lineRule="exact"/>
        <w:ind w:firstLine="560" w:firstLineChars="200"/>
        <w:jc w:val="both"/>
        <w:rPr>
          <w:rFonts w:hAnsi="宋体"/>
          <w:sz w:val="24"/>
          <w:szCs w:val="24"/>
        </w:rPr>
      </w:pPr>
      <w:r>
        <w:rPr>
          <w:rFonts w:hint="eastAsia" w:hAnsi="宋体"/>
          <w:sz w:val="28"/>
          <w:szCs w:val="24"/>
        </w:rPr>
        <w:t>5.</w:t>
      </w:r>
      <w:r>
        <w:rPr>
          <w:rFonts w:hint="eastAsia" w:hAnsi="宋体"/>
          <w:sz w:val="24"/>
          <w:szCs w:val="24"/>
        </w:rPr>
        <w:t>保密要求</w:t>
      </w:r>
    </w:p>
    <w:p w14:paraId="313F21F3">
      <w:pPr>
        <w:spacing w:line="500" w:lineRule="exact"/>
        <w:ind w:firstLine="480" w:firstLineChars="200"/>
        <w:rPr>
          <w:rFonts w:ascii="宋体" w:hAnsi="宋体" w:cs="宋体"/>
          <w:sz w:val="24"/>
          <w:szCs w:val="24"/>
        </w:rPr>
      </w:pPr>
      <w:r>
        <w:rPr>
          <w:rFonts w:hint="eastAsia" w:ascii="宋体" w:hAnsi="宋体" w:cs="宋体"/>
          <w:sz w:val="24"/>
          <w:szCs w:val="24"/>
        </w:rPr>
        <w:t>（1）供应商须严格遵守采购人的相关信息安全规定，不得利用系统维护服务时的便利将采购人数据及其他信息进行擅自修改或透漏给第三方。</w:t>
      </w:r>
    </w:p>
    <w:p w14:paraId="5E0636C6">
      <w:pPr>
        <w:spacing w:line="500" w:lineRule="exact"/>
        <w:ind w:firstLine="480" w:firstLineChars="200"/>
        <w:rPr>
          <w:rFonts w:ascii="宋体" w:hAnsi="宋体" w:cs="宋体"/>
          <w:sz w:val="24"/>
          <w:szCs w:val="24"/>
        </w:rPr>
      </w:pPr>
      <w:r>
        <w:rPr>
          <w:rFonts w:hint="eastAsia" w:ascii="宋体" w:hAnsi="宋体" w:cs="宋体"/>
          <w:sz w:val="24"/>
          <w:szCs w:val="24"/>
        </w:rPr>
        <w:t>（2）保密承诺:在签订和履行合同过程中从采购人处获知的技术和商业秘密，无论在合同期限内还是合同终止后，均应遵守国家有关版权、专利、商标等知识产权方面的法律规定，尊重需求方的知识产权，对所知悉的采购人的技术秘密和商业秘密负有保密责任。未经采购人事先书面授权，不得以任何方式向任何其他组织或个人泄露、转让、许可使用、交换、赠与或与任何其他组织或个人共同使用或不正当使用（依据国家或上级部门指示所做的赠送除外）。违反本条规定给对方造成损失的，违约方应负相关的法律责任。</w:t>
      </w:r>
    </w:p>
    <w:p w14:paraId="2F703F6B">
      <w:pPr>
        <w:pStyle w:val="3"/>
        <w:tabs>
          <w:tab w:val="left" w:pos="576"/>
        </w:tabs>
        <w:spacing w:line="500" w:lineRule="exact"/>
        <w:ind w:firstLine="560" w:firstLineChars="200"/>
        <w:jc w:val="both"/>
        <w:rPr>
          <w:rFonts w:hAnsi="宋体"/>
          <w:sz w:val="24"/>
          <w:szCs w:val="24"/>
        </w:rPr>
      </w:pPr>
      <w:r>
        <w:rPr>
          <w:rFonts w:hint="eastAsia" w:hAnsi="宋体"/>
          <w:sz w:val="28"/>
          <w:szCs w:val="24"/>
        </w:rPr>
        <w:t>6.</w:t>
      </w:r>
      <w:r>
        <w:rPr>
          <w:rFonts w:hint="eastAsia" w:hAnsi="宋体"/>
          <w:sz w:val="24"/>
          <w:szCs w:val="24"/>
        </w:rPr>
        <w:t>其他要求</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6634"/>
      </w:tblGrid>
      <w:tr w14:paraId="57AE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8" w:type="dxa"/>
            <w:vAlign w:val="center"/>
          </w:tcPr>
          <w:p w14:paraId="003DBE85">
            <w:pPr>
              <w:spacing w:line="500" w:lineRule="exact"/>
              <w:jc w:val="center"/>
              <w:rPr>
                <w:rFonts w:ascii="宋体" w:hAnsi="宋体" w:cs="宋体"/>
                <w:sz w:val="24"/>
                <w:szCs w:val="24"/>
              </w:rPr>
            </w:pPr>
            <w:r>
              <w:rPr>
                <w:rFonts w:hint="eastAsia" w:ascii="宋体" w:hAnsi="宋体" w:cs="宋体"/>
                <w:b/>
                <w:bCs/>
                <w:color w:val="000000"/>
                <w:kern w:val="0"/>
                <w:sz w:val="24"/>
                <w:szCs w:val="24"/>
              </w:rPr>
              <w:t>功能指标</w:t>
            </w:r>
          </w:p>
        </w:tc>
        <w:tc>
          <w:tcPr>
            <w:tcW w:w="6634" w:type="dxa"/>
            <w:vAlign w:val="center"/>
          </w:tcPr>
          <w:p w14:paraId="5BC2B534">
            <w:pPr>
              <w:spacing w:line="500" w:lineRule="exact"/>
              <w:jc w:val="center"/>
              <w:rPr>
                <w:rFonts w:ascii="宋体" w:hAnsi="宋体" w:cs="宋体"/>
                <w:sz w:val="24"/>
                <w:szCs w:val="24"/>
              </w:rPr>
            </w:pPr>
            <w:r>
              <w:rPr>
                <w:rFonts w:hint="eastAsia" w:ascii="宋体" w:hAnsi="宋体" w:cs="宋体"/>
                <w:b/>
                <w:bCs/>
                <w:color w:val="000000"/>
                <w:kern w:val="0"/>
                <w:sz w:val="24"/>
                <w:szCs w:val="24"/>
              </w:rPr>
              <w:t>指标要求</w:t>
            </w:r>
          </w:p>
        </w:tc>
      </w:tr>
      <w:tr w14:paraId="19E7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center"/>
          </w:tcPr>
          <w:p w14:paraId="5A3C4313">
            <w:pPr>
              <w:spacing w:line="500" w:lineRule="exact"/>
              <w:rPr>
                <w:rFonts w:ascii="宋体" w:hAnsi="宋体" w:cs="宋体"/>
                <w:color w:val="000000"/>
                <w:kern w:val="0"/>
                <w:sz w:val="24"/>
                <w:szCs w:val="24"/>
              </w:rPr>
            </w:pPr>
            <w:r>
              <w:rPr>
                <w:rFonts w:hint="eastAsia" w:ascii="宋体" w:hAnsi="宋体" w:cs="宋体"/>
                <w:color w:val="000000"/>
                <w:kern w:val="0"/>
                <w:sz w:val="24"/>
                <w:szCs w:val="24"/>
              </w:rPr>
              <w:t>培训要求</w:t>
            </w:r>
          </w:p>
        </w:tc>
        <w:tc>
          <w:tcPr>
            <w:tcW w:w="6634" w:type="dxa"/>
            <w:vAlign w:val="center"/>
          </w:tcPr>
          <w:p w14:paraId="54E61607">
            <w:pPr>
              <w:spacing w:line="500" w:lineRule="exact"/>
              <w:rPr>
                <w:rFonts w:ascii="宋体" w:hAnsi="宋体" w:cs="宋体"/>
                <w:color w:val="000000"/>
                <w:kern w:val="0"/>
                <w:sz w:val="24"/>
                <w:szCs w:val="24"/>
              </w:rPr>
            </w:pPr>
            <w:r>
              <w:rPr>
                <w:rFonts w:hint="eastAsia" w:ascii="宋体" w:hAnsi="宋体" w:cs="宋体"/>
                <w:color w:val="000000"/>
                <w:kern w:val="0"/>
                <w:sz w:val="24"/>
                <w:szCs w:val="24"/>
              </w:rPr>
              <w:t>供应商应在合同签订后为采购人提供相应技术培训，负责对采购人所有参与项目的人员进行培训，并提交详细培训计划。培训内容包括但不限于：云平台操作、安全防护等。</w:t>
            </w:r>
          </w:p>
        </w:tc>
      </w:tr>
      <w:tr w14:paraId="6B80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center"/>
          </w:tcPr>
          <w:p w14:paraId="73814F1F">
            <w:pPr>
              <w:spacing w:line="500" w:lineRule="exact"/>
              <w:rPr>
                <w:rFonts w:ascii="宋体" w:hAnsi="宋体" w:cs="宋体"/>
                <w:color w:val="000000"/>
                <w:kern w:val="0"/>
                <w:sz w:val="24"/>
                <w:szCs w:val="24"/>
              </w:rPr>
            </w:pPr>
            <w:r>
              <w:rPr>
                <w:rFonts w:hint="eastAsia" w:ascii="宋体" w:hAnsi="宋体" w:cs="宋体"/>
                <w:color w:val="000000"/>
                <w:kern w:val="0"/>
                <w:sz w:val="24"/>
                <w:szCs w:val="24"/>
              </w:rPr>
              <w:t>服务要求</w:t>
            </w:r>
          </w:p>
        </w:tc>
        <w:tc>
          <w:tcPr>
            <w:tcW w:w="6634" w:type="dxa"/>
            <w:vAlign w:val="center"/>
          </w:tcPr>
          <w:p w14:paraId="42C53D91">
            <w:pPr>
              <w:adjustRightInd w:val="0"/>
              <w:snapToGrid w:val="0"/>
              <w:spacing w:line="500" w:lineRule="exact"/>
              <w:rPr>
                <w:rFonts w:ascii="宋体" w:hAnsi="宋体" w:cs="宋体"/>
                <w:color w:val="000000"/>
                <w:kern w:val="0"/>
                <w:sz w:val="24"/>
                <w:szCs w:val="24"/>
              </w:rPr>
            </w:pPr>
            <w:r>
              <w:rPr>
                <w:rFonts w:hint="eastAsia" w:ascii="宋体" w:hAnsi="宋体" w:cs="宋体"/>
                <w:color w:val="000000"/>
                <w:kern w:val="0"/>
                <w:sz w:val="24"/>
                <w:szCs w:val="24"/>
              </w:rPr>
              <w:t>1、供应商对云资源的运行情况进行7×24小时的不间断巡检监控，及时发现安全隐患，发生云资源使用率过高情况时应及时通知采购人及相应系统运维服务商。</w:t>
            </w:r>
          </w:p>
          <w:p w14:paraId="23D7AD55">
            <w:pPr>
              <w:adjustRightInd w:val="0"/>
              <w:snapToGrid w:val="0"/>
              <w:spacing w:line="500" w:lineRule="exact"/>
              <w:rPr>
                <w:rFonts w:ascii="宋体" w:hAnsi="宋体" w:cs="宋体"/>
                <w:kern w:val="0"/>
                <w:sz w:val="24"/>
                <w:szCs w:val="24"/>
              </w:rPr>
            </w:pPr>
            <w:r>
              <w:rPr>
                <w:rFonts w:hint="eastAsia" w:ascii="宋体" w:hAnsi="宋体" w:cs="宋体"/>
                <w:color w:val="000000"/>
                <w:kern w:val="0"/>
                <w:sz w:val="24"/>
                <w:szCs w:val="24"/>
              </w:rPr>
              <w:t>2、</w:t>
            </w:r>
            <w:r>
              <w:rPr>
                <w:rFonts w:hint="eastAsia" w:ascii="宋体" w:hAnsi="宋体" w:cs="宋体"/>
                <w:kern w:val="0"/>
                <w:sz w:val="24"/>
                <w:szCs w:val="24"/>
              </w:rPr>
              <w:t>每月提供云服务报告，包括各类云资源调整、使用、付费、服务等情况。供应商须每季度提出云资源调整建议，其中的云资源占用率较大的重点项目需按月提出调整建议。</w:t>
            </w:r>
          </w:p>
          <w:p w14:paraId="24215E90">
            <w:pPr>
              <w:adjustRightInd w:val="0"/>
              <w:snapToGrid w:val="0"/>
              <w:spacing w:line="500" w:lineRule="exact"/>
              <w:rPr>
                <w:rFonts w:ascii="宋体" w:hAnsi="宋体" w:cs="宋体"/>
                <w:color w:val="000000"/>
                <w:kern w:val="0"/>
                <w:sz w:val="24"/>
                <w:szCs w:val="24"/>
              </w:rPr>
            </w:pPr>
            <w:r>
              <w:rPr>
                <w:rFonts w:hint="eastAsia" w:ascii="宋体" w:hAnsi="宋体" w:cs="宋体"/>
                <w:color w:val="000000"/>
                <w:kern w:val="0"/>
                <w:sz w:val="24"/>
                <w:szCs w:val="24"/>
              </w:rPr>
              <w:t>3、迅速响应：具备丰富的面对重大、突发事件的应对策略，保证7×24小时电话畅通，发生故障应在15分钟内响应。供应商应具备故障快速响应、定位和恢复能力，入云系统发生故障时，应在30分钟内响应，响应后故障定位排除时限不超过 30 分钟，整体需在4个小时之内使系统恢复正常，故障处理完毕后需提供相关系统故障报告。</w:t>
            </w:r>
          </w:p>
          <w:p w14:paraId="2F357522">
            <w:pPr>
              <w:pStyle w:val="18"/>
              <w:adjustRightInd w:val="0"/>
              <w:snapToGrid w:val="0"/>
              <w:spacing w:after="0" w:line="500" w:lineRule="exact"/>
              <w:rPr>
                <w:rFonts w:ascii="宋体" w:hAnsi="宋体" w:cs="宋体"/>
                <w:color w:val="000000"/>
                <w:kern w:val="0"/>
                <w:sz w:val="24"/>
                <w:szCs w:val="24"/>
              </w:rPr>
            </w:pPr>
            <w:r>
              <w:rPr>
                <w:rFonts w:hint="eastAsia" w:ascii="宋体" w:hAnsi="宋体" w:cs="宋体"/>
                <w:color w:val="000000"/>
                <w:kern w:val="0"/>
                <w:sz w:val="24"/>
                <w:szCs w:val="24"/>
              </w:rPr>
              <w:t>4、在进行云环境重要信息系统等保测评时，提供必要的技术支持。</w:t>
            </w:r>
          </w:p>
          <w:p w14:paraId="30DB6362">
            <w:pPr>
              <w:pStyle w:val="18"/>
              <w:adjustRightInd w:val="0"/>
              <w:snapToGrid w:val="0"/>
              <w:spacing w:after="0" w:line="500" w:lineRule="exact"/>
              <w:rPr>
                <w:rFonts w:ascii="宋体" w:hAnsi="宋体" w:cs="宋体"/>
                <w:sz w:val="24"/>
                <w:szCs w:val="24"/>
              </w:rPr>
            </w:pPr>
            <w:r>
              <w:rPr>
                <w:rFonts w:hint="eastAsia" w:ascii="宋体" w:hAnsi="宋体" w:cs="宋体"/>
                <w:color w:val="000000"/>
                <w:kern w:val="0"/>
                <w:sz w:val="24"/>
                <w:szCs w:val="24"/>
              </w:rPr>
              <w:t>5、供应商需承诺提供迁移规划、迁移规范和技术指导，将部署在原公有云环境的业务系统及数据完整迁移，迁移产生的一切费用由供应商承担，迁移过程中确保业务系统正常使用，不出现中断。</w:t>
            </w:r>
          </w:p>
        </w:tc>
      </w:tr>
      <w:tr w14:paraId="6EEA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center"/>
          </w:tcPr>
          <w:p w14:paraId="38B2E46B">
            <w:pPr>
              <w:spacing w:line="500" w:lineRule="exact"/>
              <w:jc w:val="center"/>
              <w:rPr>
                <w:rFonts w:ascii="宋体" w:hAnsi="宋体" w:cs="宋体"/>
                <w:color w:val="000000"/>
                <w:kern w:val="0"/>
                <w:sz w:val="24"/>
                <w:szCs w:val="24"/>
              </w:rPr>
            </w:pPr>
            <w:r>
              <w:rPr>
                <w:rFonts w:hint="eastAsia" w:ascii="宋体" w:hAnsi="宋体" w:cs="宋体"/>
                <w:color w:val="000000"/>
                <w:kern w:val="0"/>
                <w:sz w:val="24"/>
                <w:szCs w:val="24"/>
              </w:rPr>
              <w:t>成果要求</w:t>
            </w:r>
          </w:p>
        </w:tc>
        <w:tc>
          <w:tcPr>
            <w:tcW w:w="6634" w:type="dxa"/>
            <w:vAlign w:val="center"/>
          </w:tcPr>
          <w:p w14:paraId="41F1A8EC">
            <w:pPr>
              <w:spacing w:line="500" w:lineRule="exact"/>
              <w:rPr>
                <w:rFonts w:ascii="宋体" w:hAnsi="宋体" w:cs="宋体"/>
                <w:color w:val="000000"/>
                <w:kern w:val="0"/>
                <w:sz w:val="24"/>
                <w:szCs w:val="24"/>
              </w:rPr>
            </w:pPr>
            <w:r>
              <w:rPr>
                <w:rFonts w:hint="eastAsia" w:ascii="宋体" w:hAnsi="宋体" w:cs="宋体"/>
                <w:color w:val="000000"/>
                <w:kern w:val="0"/>
                <w:sz w:val="24"/>
                <w:szCs w:val="24"/>
              </w:rPr>
              <w:t>工作报告、技术报告、</w:t>
            </w:r>
            <w:r>
              <w:rPr>
                <w:rFonts w:hint="eastAsia" w:ascii="宋体" w:hAnsi="宋体" w:cs="宋体"/>
                <w:sz w:val="24"/>
                <w:szCs w:val="24"/>
              </w:rPr>
              <w:t>月度云服务报告、重大漏洞通告（如有）、应急响应报告（如有）、经费决算报告等成果。</w:t>
            </w:r>
          </w:p>
        </w:tc>
      </w:tr>
    </w:tbl>
    <w:p w14:paraId="2DAF43E4">
      <w:pPr>
        <w:spacing w:line="560" w:lineRule="exact"/>
        <w:rPr>
          <w:rFonts w:ascii="仿宋_GB2312" w:eastAsia="仿宋_GB2312"/>
          <w:sz w:val="32"/>
          <w:szCs w:val="32"/>
        </w:rPr>
      </w:pPr>
    </w:p>
    <w:p w14:paraId="37CC57EC">
      <w:pPr>
        <w:spacing w:line="500" w:lineRule="exact"/>
        <w:ind w:firstLine="480" w:firstLineChars="200"/>
        <w:rPr>
          <w:rFonts w:ascii="宋体" w:hAnsi="宋体" w:cs="宋体"/>
          <w:sz w:val="24"/>
          <w:szCs w:val="24"/>
        </w:rPr>
      </w:pPr>
    </w:p>
    <w:p w14:paraId="3555C743">
      <w:pPr>
        <w:rPr>
          <w:rFonts w:ascii="仿宋" w:hAnsi="仿宋" w:eastAsia="仿宋" w:cs="仿宋"/>
          <w:b/>
          <w:sz w:val="24"/>
          <w:szCs w:val="24"/>
        </w:rPr>
      </w:pPr>
    </w:p>
    <w:p w14:paraId="1D53238B">
      <w:pPr>
        <w:rPr>
          <w:rFonts w:ascii="仿宋" w:hAnsi="仿宋" w:eastAsia="仿宋" w:cs="仿宋"/>
          <w:b/>
          <w:sz w:val="24"/>
          <w:szCs w:val="24"/>
        </w:rPr>
      </w:pPr>
    </w:p>
    <w:p w14:paraId="1946AE09">
      <w:pPr>
        <w:rPr>
          <w:rFonts w:ascii="仿宋" w:hAnsi="仿宋" w:eastAsia="仿宋" w:cs="仿宋"/>
          <w:b/>
          <w:sz w:val="24"/>
          <w:szCs w:val="24"/>
        </w:rPr>
      </w:pPr>
    </w:p>
    <w:p w14:paraId="6D61B731">
      <w:pPr>
        <w:rPr>
          <w:rFonts w:ascii="仿宋" w:hAnsi="仿宋" w:eastAsia="仿宋" w:cs="仿宋"/>
          <w:b/>
          <w:sz w:val="24"/>
          <w:szCs w:val="24"/>
        </w:rPr>
      </w:pPr>
    </w:p>
    <w:p w14:paraId="42231EE9">
      <w:pPr>
        <w:rPr>
          <w:rFonts w:ascii="仿宋" w:hAnsi="仿宋" w:eastAsia="仿宋" w:cs="仿宋"/>
          <w:b/>
          <w:sz w:val="24"/>
          <w:szCs w:val="24"/>
        </w:rPr>
      </w:pPr>
    </w:p>
    <w:p w14:paraId="5442ADE8">
      <w:pPr>
        <w:rPr>
          <w:rFonts w:ascii="仿宋" w:hAnsi="仿宋" w:eastAsia="仿宋" w:cs="仿宋"/>
          <w:b/>
          <w:sz w:val="24"/>
          <w:szCs w:val="24"/>
        </w:rPr>
      </w:pPr>
    </w:p>
    <w:p w14:paraId="7021AB5B">
      <w:pPr>
        <w:rPr>
          <w:rFonts w:ascii="仿宋" w:hAnsi="仿宋" w:eastAsia="仿宋" w:cs="仿宋"/>
          <w:b/>
          <w:sz w:val="24"/>
          <w:szCs w:val="24"/>
        </w:rPr>
      </w:pPr>
    </w:p>
    <w:p w14:paraId="49698AE3">
      <w:pPr>
        <w:rPr>
          <w:rFonts w:ascii="仿宋" w:hAnsi="仿宋" w:eastAsia="仿宋" w:cs="仿宋"/>
          <w:b/>
          <w:sz w:val="24"/>
          <w:szCs w:val="24"/>
        </w:rPr>
      </w:pPr>
    </w:p>
    <w:p w14:paraId="0E2853DF">
      <w:pPr>
        <w:rPr>
          <w:rFonts w:ascii="仿宋" w:hAnsi="仿宋" w:eastAsia="仿宋" w:cs="仿宋"/>
          <w:b/>
          <w:sz w:val="24"/>
          <w:szCs w:val="24"/>
        </w:rPr>
      </w:pPr>
    </w:p>
    <w:p w14:paraId="36CA169A">
      <w:pPr>
        <w:rPr>
          <w:rFonts w:ascii="仿宋" w:hAnsi="仿宋" w:eastAsia="仿宋" w:cs="仿宋"/>
          <w:b/>
          <w:sz w:val="24"/>
          <w:szCs w:val="24"/>
        </w:rPr>
      </w:pPr>
    </w:p>
    <w:p w14:paraId="01D1F3CE">
      <w:pPr>
        <w:pStyle w:val="18"/>
      </w:pPr>
    </w:p>
    <w:p w14:paraId="6E82E1DA">
      <w:pPr>
        <w:rPr>
          <w:rFonts w:ascii="仿宋" w:hAnsi="仿宋" w:eastAsia="仿宋" w:cs="仿宋"/>
          <w:b/>
          <w:sz w:val="24"/>
          <w:szCs w:val="24"/>
        </w:rPr>
      </w:pPr>
    </w:p>
    <w:p w14:paraId="2E1F54FF">
      <w:pPr>
        <w:pStyle w:val="7"/>
        <w:numPr>
          <w:ilvl w:val="0"/>
          <w:numId w:val="16"/>
        </w:numPr>
        <w:spacing w:line="440" w:lineRule="exact"/>
        <w:ind w:firstLine="723"/>
        <w:jc w:val="center"/>
        <w:outlineLvl w:val="0"/>
        <w:rPr>
          <w:rFonts w:ascii="宋体" w:hAnsi="宋体" w:cs="宋体"/>
          <w:b/>
          <w:bCs/>
          <w:sz w:val="36"/>
          <w:szCs w:val="36"/>
        </w:rPr>
      </w:pPr>
      <w:bookmarkStart w:id="86" w:name="_Toc4962"/>
      <w:bookmarkStart w:id="87" w:name="_Toc15721"/>
      <w:r>
        <w:rPr>
          <w:rFonts w:hint="eastAsia" w:ascii="宋体" w:hAnsi="宋体" w:cs="宋体"/>
          <w:b/>
          <w:bCs/>
          <w:kern w:val="44"/>
          <w:sz w:val="36"/>
          <w:szCs w:val="36"/>
        </w:rPr>
        <w:t>响应文件格式</w:t>
      </w:r>
      <w:bookmarkEnd w:id="86"/>
      <w:bookmarkEnd w:id="87"/>
    </w:p>
    <w:p w14:paraId="030C7B4E">
      <w:pPr>
        <w:pStyle w:val="7"/>
        <w:spacing w:line="440" w:lineRule="exact"/>
        <w:ind w:firstLine="723"/>
        <w:rPr>
          <w:rFonts w:ascii="宋体" w:hAnsi="宋体" w:cs="宋体"/>
          <w:b/>
          <w:bCs/>
          <w:sz w:val="36"/>
          <w:szCs w:val="36"/>
        </w:rPr>
      </w:pPr>
    </w:p>
    <w:p w14:paraId="10E30973">
      <w:pPr>
        <w:pStyle w:val="7"/>
        <w:spacing w:line="440" w:lineRule="exact"/>
        <w:ind w:firstLine="723"/>
        <w:rPr>
          <w:rFonts w:ascii="宋体" w:hAnsi="宋体" w:cs="宋体"/>
          <w:b/>
          <w:bCs/>
          <w:sz w:val="36"/>
          <w:szCs w:val="36"/>
        </w:rPr>
      </w:pPr>
    </w:p>
    <w:p w14:paraId="70EE3766">
      <w:pPr>
        <w:pStyle w:val="7"/>
        <w:spacing w:line="440" w:lineRule="exact"/>
        <w:ind w:firstLine="723"/>
        <w:rPr>
          <w:rFonts w:ascii="宋体" w:hAnsi="宋体" w:cs="宋体"/>
          <w:b/>
          <w:bCs/>
          <w:sz w:val="36"/>
          <w:szCs w:val="36"/>
        </w:rPr>
      </w:pPr>
    </w:p>
    <w:p w14:paraId="7DD044DA">
      <w:pPr>
        <w:pStyle w:val="7"/>
        <w:spacing w:line="440" w:lineRule="exact"/>
        <w:ind w:firstLine="723"/>
        <w:rPr>
          <w:rFonts w:ascii="宋体" w:hAnsi="宋体" w:cs="宋体"/>
          <w:b/>
          <w:bCs/>
          <w:sz w:val="36"/>
          <w:szCs w:val="36"/>
        </w:rPr>
      </w:pPr>
    </w:p>
    <w:p w14:paraId="39EE68B0">
      <w:pPr>
        <w:tabs>
          <w:tab w:val="left" w:pos="2999"/>
        </w:tabs>
        <w:spacing w:before="15" w:line="440" w:lineRule="exact"/>
        <w:ind w:firstLine="562"/>
        <w:jc w:val="center"/>
        <w:rPr>
          <w:rFonts w:ascii="宋体" w:hAnsi="宋体" w:cs="宋体"/>
          <w:b/>
          <w:bCs/>
          <w:sz w:val="28"/>
        </w:rPr>
      </w:pPr>
      <w:bookmarkStart w:id="88" w:name="_Toc11410"/>
      <w:bookmarkStart w:id="89" w:name="_Toc8072"/>
      <w:bookmarkStart w:id="90" w:name="_Toc13494"/>
      <w:bookmarkStart w:id="91" w:name="_Toc15957"/>
      <w:bookmarkStart w:id="92" w:name="_Toc11116"/>
    </w:p>
    <w:p w14:paraId="0A330DC5">
      <w:pPr>
        <w:tabs>
          <w:tab w:val="left" w:pos="2999"/>
        </w:tabs>
        <w:spacing w:before="15" w:line="440" w:lineRule="exact"/>
        <w:ind w:firstLine="562"/>
        <w:jc w:val="center"/>
        <w:rPr>
          <w:rFonts w:ascii="宋体" w:hAnsi="宋体" w:cs="宋体"/>
          <w:b/>
          <w:bCs/>
          <w:sz w:val="28"/>
        </w:rPr>
      </w:pPr>
    </w:p>
    <w:p w14:paraId="63A3EC45">
      <w:pPr>
        <w:tabs>
          <w:tab w:val="left" w:pos="2999"/>
        </w:tabs>
        <w:spacing w:before="15" w:line="440" w:lineRule="exact"/>
        <w:ind w:firstLine="562"/>
        <w:jc w:val="center"/>
        <w:rPr>
          <w:rFonts w:ascii="宋体" w:hAnsi="宋体" w:cs="宋体"/>
          <w:b/>
          <w:bCs/>
          <w:sz w:val="28"/>
        </w:rPr>
      </w:pPr>
      <w:r>
        <w:rPr>
          <w:rFonts w:hint="eastAsia" w:ascii="宋体" w:hAnsi="宋体" w:cs="宋体"/>
          <w:b/>
          <w:bCs/>
          <w:sz w:val="28"/>
        </w:rPr>
        <w:t>（项目名称）</w:t>
      </w:r>
      <w:bookmarkEnd w:id="88"/>
      <w:bookmarkEnd w:id="89"/>
      <w:bookmarkEnd w:id="90"/>
      <w:bookmarkEnd w:id="91"/>
      <w:bookmarkEnd w:id="92"/>
      <w:r>
        <w:rPr>
          <w:rFonts w:hint="eastAsia" w:ascii="宋体" w:hAnsi="宋体" w:cs="宋体"/>
          <w:b/>
          <w:bCs/>
          <w:sz w:val="28"/>
        </w:rPr>
        <w:t>+</w:t>
      </w:r>
      <w:bookmarkStart w:id="93" w:name="_Toc16654"/>
      <w:r>
        <w:rPr>
          <w:rFonts w:hint="eastAsia" w:ascii="宋体" w:hAnsi="宋体" w:cs="宋体"/>
          <w:b/>
          <w:bCs/>
          <w:sz w:val="28"/>
        </w:rPr>
        <w:t>响应文件</w:t>
      </w:r>
      <w:bookmarkEnd w:id="93"/>
    </w:p>
    <w:p w14:paraId="22AC0BA1">
      <w:pPr>
        <w:tabs>
          <w:tab w:val="left" w:pos="2999"/>
        </w:tabs>
        <w:spacing w:before="15" w:line="440" w:lineRule="exact"/>
        <w:ind w:firstLine="562"/>
        <w:jc w:val="center"/>
        <w:rPr>
          <w:rFonts w:ascii="宋体" w:hAnsi="宋体" w:cs="宋体"/>
          <w:b/>
          <w:bCs/>
          <w:sz w:val="28"/>
        </w:rPr>
      </w:pPr>
      <w:bookmarkStart w:id="94" w:name="_Toc7719"/>
      <w:bookmarkStart w:id="95" w:name="_Toc11615"/>
      <w:bookmarkStart w:id="96" w:name="_Toc6131"/>
      <w:bookmarkStart w:id="97" w:name="_Toc22708"/>
      <w:bookmarkStart w:id="98" w:name="_Toc31681"/>
      <w:bookmarkStart w:id="99" w:name="_Toc31980"/>
      <w:r>
        <w:rPr>
          <w:rFonts w:hint="eastAsia" w:ascii="宋体" w:hAnsi="宋体" w:cs="宋体"/>
          <w:b/>
          <w:bCs/>
          <w:sz w:val="28"/>
        </w:rPr>
        <w:t>（项目编号）</w:t>
      </w:r>
      <w:bookmarkEnd w:id="94"/>
      <w:bookmarkEnd w:id="95"/>
      <w:bookmarkEnd w:id="96"/>
      <w:bookmarkEnd w:id="97"/>
      <w:bookmarkEnd w:id="98"/>
      <w:bookmarkEnd w:id="99"/>
    </w:p>
    <w:p w14:paraId="3D46DCEE">
      <w:pPr>
        <w:tabs>
          <w:tab w:val="left" w:pos="2999"/>
        </w:tabs>
        <w:spacing w:before="15" w:line="440" w:lineRule="exact"/>
        <w:ind w:left="1880" w:firstLine="1400" w:firstLineChars="500"/>
        <w:rPr>
          <w:rFonts w:ascii="宋体" w:hAnsi="宋体" w:cs="宋体"/>
          <w:sz w:val="28"/>
        </w:rPr>
      </w:pPr>
    </w:p>
    <w:p w14:paraId="62966E33">
      <w:pPr>
        <w:pStyle w:val="21"/>
        <w:rPr>
          <w:rFonts w:ascii="宋体" w:hAnsi="宋体" w:cs="宋体"/>
        </w:rPr>
      </w:pPr>
    </w:p>
    <w:p w14:paraId="400E8F44">
      <w:pPr>
        <w:rPr>
          <w:rFonts w:ascii="宋体" w:hAnsi="宋体" w:cs="宋体"/>
        </w:rPr>
      </w:pPr>
    </w:p>
    <w:p w14:paraId="099AFD65">
      <w:pPr>
        <w:pStyle w:val="21"/>
        <w:rPr>
          <w:rFonts w:ascii="宋体" w:hAnsi="宋体" w:cs="宋体"/>
        </w:rPr>
      </w:pPr>
    </w:p>
    <w:p w14:paraId="19F7CF6E">
      <w:pPr>
        <w:rPr>
          <w:rFonts w:ascii="宋体" w:hAnsi="宋体" w:cs="宋体"/>
        </w:rPr>
      </w:pPr>
    </w:p>
    <w:p w14:paraId="52DD6A3A">
      <w:pPr>
        <w:pStyle w:val="21"/>
        <w:rPr>
          <w:rFonts w:ascii="宋体" w:hAnsi="宋体" w:cs="宋体"/>
        </w:rPr>
      </w:pPr>
    </w:p>
    <w:p w14:paraId="134126EA">
      <w:pPr>
        <w:rPr>
          <w:rFonts w:ascii="宋体" w:hAnsi="宋体" w:cs="宋体"/>
        </w:rPr>
      </w:pPr>
    </w:p>
    <w:p w14:paraId="457E8B71">
      <w:pPr>
        <w:rPr>
          <w:rFonts w:ascii="宋体" w:hAnsi="宋体" w:cs="宋体"/>
        </w:rPr>
      </w:pPr>
    </w:p>
    <w:p w14:paraId="22B83CE1">
      <w:pPr>
        <w:pStyle w:val="35"/>
        <w:rPr>
          <w:rFonts w:ascii="宋体" w:hAnsi="宋体" w:cs="宋体"/>
        </w:rPr>
      </w:pPr>
    </w:p>
    <w:p w14:paraId="11043A84">
      <w:pPr>
        <w:pStyle w:val="35"/>
        <w:rPr>
          <w:rFonts w:ascii="宋体" w:hAnsi="宋体" w:cs="宋体"/>
        </w:rPr>
      </w:pPr>
    </w:p>
    <w:p w14:paraId="6A4584F6">
      <w:pPr>
        <w:pStyle w:val="35"/>
        <w:rPr>
          <w:rFonts w:ascii="宋体" w:hAnsi="宋体" w:cs="宋体"/>
        </w:rPr>
      </w:pPr>
    </w:p>
    <w:p w14:paraId="080AB540">
      <w:pPr>
        <w:pStyle w:val="35"/>
        <w:rPr>
          <w:rFonts w:ascii="宋体" w:hAnsi="宋体" w:cs="宋体"/>
        </w:rPr>
      </w:pPr>
    </w:p>
    <w:p w14:paraId="1DD81099">
      <w:pPr>
        <w:pStyle w:val="18"/>
        <w:spacing w:before="2" w:line="440" w:lineRule="exact"/>
        <w:ind w:firstLine="820"/>
        <w:rPr>
          <w:rFonts w:ascii="宋体" w:hAnsi="宋体" w:cs="宋体"/>
          <w:sz w:val="41"/>
        </w:rPr>
      </w:pPr>
    </w:p>
    <w:p w14:paraId="050187D7">
      <w:pPr>
        <w:pStyle w:val="18"/>
        <w:spacing w:before="2" w:line="440" w:lineRule="exact"/>
        <w:ind w:firstLine="820"/>
        <w:rPr>
          <w:rFonts w:ascii="宋体" w:hAnsi="宋体" w:cs="宋体"/>
          <w:sz w:val="41"/>
        </w:rPr>
      </w:pPr>
    </w:p>
    <w:p w14:paraId="26C4F6CF">
      <w:pPr>
        <w:tabs>
          <w:tab w:val="left" w:pos="7095"/>
          <w:tab w:val="left" w:pos="7535"/>
        </w:tabs>
        <w:spacing w:line="440" w:lineRule="exact"/>
        <w:ind w:left="1201" w:right="141"/>
        <w:rPr>
          <w:rFonts w:ascii="宋体" w:hAnsi="宋体" w:cs="宋体"/>
          <w:sz w:val="24"/>
        </w:rPr>
      </w:pPr>
      <w:bookmarkStart w:id="100" w:name="_Toc9003"/>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pacing w:val="-1"/>
          <w:sz w:val="24"/>
          <w:u w:val="single"/>
        </w:rPr>
        <w:t>盖章</w:t>
      </w:r>
      <w:r>
        <w:rPr>
          <w:rFonts w:hint="eastAsia" w:ascii="宋体" w:hAnsi="宋体" w:cs="宋体"/>
          <w:sz w:val="24"/>
          <w:u w:val="single"/>
        </w:rPr>
        <w:t>）</w:t>
      </w:r>
      <w:bookmarkEnd w:id="100"/>
    </w:p>
    <w:p w14:paraId="6D3D2369">
      <w:pPr>
        <w:tabs>
          <w:tab w:val="left" w:pos="6345"/>
          <w:tab w:val="left" w:pos="7535"/>
        </w:tabs>
        <w:spacing w:line="440" w:lineRule="exact"/>
        <w:ind w:left="1201" w:right="141"/>
        <w:rPr>
          <w:rFonts w:ascii="宋体" w:hAnsi="宋体" w:cs="宋体"/>
          <w:spacing w:val="-1"/>
          <w:sz w:val="24"/>
        </w:rPr>
      </w:pPr>
      <w:bookmarkStart w:id="101" w:name="_Toc1722"/>
      <w:r>
        <w:rPr>
          <w:rFonts w:hint="eastAsia" w:ascii="宋体" w:hAnsi="宋体" w:cs="宋体"/>
          <w:sz w:val="24"/>
        </w:rPr>
        <w:t>法定代表人（单位负责人）或其授权委托人：</w:t>
      </w:r>
      <w:r>
        <w:rPr>
          <w:rFonts w:hint="eastAsia" w:ascii="宋体" w:hAnsi="宋体" w:cs="宋体"/>
          <w:sz w:val="24"/>
          <w:u w:val="single"/>
        </w:rPr>
        <w:t xml:space="preserve"> （签字或盖章）</w:t>
      </w:r>
      <w:bookmarkEnd w:id="101"/>
    </w:p>
    <w:p w14:paraId="5D846688">
      <w:pPr>
        <w:tabs>
          <w:tab w:val="left" w:pos="6942"/>
          <w:tab w:val="left" w:pos="7535"/>
        </w:tabs>
        <w:spacing w:line="440" w:lineRule="exact"/>
        <w:ind w:left="1201" w:right="141" w:firstLine="476"/>
        <w:rPr>
          <w:rFonts w:ascii="宋体" w:hAnsi="宋体" w:cs="宋体"/>
          <w:spacing w:val="-1"/>
          <w:sz w:val="24"/>
          <w:u w:val="single"/>
        </w:rPr>
      </w:pPr>
      <w:bookmarkStart w:id="102" w:name="_Toc28058"/>
      <w:r>
        <w:rPr>
          <w:rFonts w:hint="eastAsia" w:ascii="宋体" w:hAnsi="宋体" w:cs="宋体"/>
          <w:spacing w:val="-1"/>
          <w:sz w:val="24"/>
        </w:rPr>
        <w:t>联系人：</w:t>
      </w:r>
      <w:bookmarkEnd w:id="102"/>
    </w:p>
    <w:p w14:paraId="3B5E651F">
      <w:pPr>
        <w:tabs>
          <w:tab w:val="left" w:pos="6942"/>
          <w:tab w:val="left" w:pos="7535"/>
        </w:tabs>
        <w:spacing w:line="440" w:lineRule="exact"/>
        <w:ind w:left="1201" w:right="141" w:firstLine="476"/>
        <w:rPr>
          <w:rFonts w:ascii="宋体" w:hAnsi="宋体" w:cs="宋体"/>
          <w:sz w:val="24"/>
        </w:rPr>
      </w:pPr>
      <w:bookmarkStart w:id="103" w:name="_Toc24773"/>
      <w:r>
        <w:rPr>
          <w:rFonts w:hint="eastAsia" w:ascii="宋体" w:hAnsi="宋体" w:cs="宋体"/>
          <w:spacing w:val="-1"/>
          <w:sz w:val="24"/>
        </w:rPr>
        <w:t>联系电话：</w:t>
      </w:r>
      <w:bookmarkEnd w:id="103"/>
    </w:p>
    <w:p w14:paraId="2F5A1773">
      <w:pPr>
        <w:tabs>
          <w:tab w:val="left" w:pos="3611"/>
          <w:tab w:val="left" w:pos="4626"/>
          <w:tab w:val="left" w:pos="5642"/>
        </w:tabs>
        <w:spacing w:before="15" w:line="440" w:lineRule="exact"/>
        <w:ind w:left="2877"/>
        <w:rPr>
          <w:rFonts w:ascii="宋体" w:hAnsi="宋体" w:cs="宋体"/>
          <w:sz w:val="24"/>
        </w:rPr>
      </w:pPr>
      <w:r>
        <w:rPr>
          <w:rFonts w:hint="eastAsia" w:ascii="宋体" w:hAnsi="宋体" w:cs="宋体"/>
          <w:sz w:val="24"/>
          <w:u w:val="single"/>
        </w:rPr>
        <w:tab/>
      </w:r>
      <w:bookmarkStart w:id="104" w:name="_Toc14993"/>
      <w:r>
        <w:rPr>
          <w:rFonts w:hint="eastAsia" w:ascii="宋体" w:hAnsi="宋体" w:cs="宋体"/>
          <w:sz w:val="24"/>
        </w:rPr>
        <w:t>年</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rPr>
        <w:t>日</w:t>
      </w:r>
      <w:bookmarkEnd w:id="104"/>
    </w:p>
    <w:p w14:paraId="2E4271AB">
      <w:pPr>
        <w:pStyle w:val="4"/>
      </w:pPr>
    </w:p>
    <w:p w14:paraId="460F6D42">
      <w:pPr>
        <w:pStyle w:val="7"/>
      </w:pPr>
    </w:p>
    <w:p w14:paraId="58DF6966">
      <w:pPr>
        <w:pStyle w:val="18"/>
        <w:rPr>
          <w:rFonts w:ascii="宋体" w:hAnsi="宋体" w:cs="宋体"/>
        </w:rPr>
      </w:pPr>
    </w:p>
    <w:p w14:paraId="0DDB4187">
      <w:pPr>
        <w:spacing w:line="440" w:lineRule="exact"/>
        <w:ind w:firstLine="562"/>
        <w:jc w:val="center"/>
        <w:outlineLvl w:val="1"/>
        <w:rPr>
          <w:rFonts w:ascii="宋体" w:hAnsi="宋体" w:cs="宋体"/>
          <w:sz w:val="28"/>
          <w:szCs w:val="28"/>
        </w:rPr>
      </w:pPr>
      <w:bookmarkStart w:id="105" w:name="_Toc24350"/>
      <w:bookmarkStart w:id="106" w:name="_Toc21295"/>
      <w:bookmarkStart w:id="107" w:name="_Toc3132"/>
      <w:r>
        <w:rPr>
          <w:rFonts w:hint="eastAsia" w:ascii="宋体" w:hAnsi="宋体" w:cs="宋体"/>
          <w:sz w:val="28"/>
          <w:szCs w:val="28"/>
        </w:rPr>
        <w:t>目 录</w:t>
      </w:r>
      <w:bookmarkEnd w:id="105"/>
      <w:bookmarkEnd w:id="106"/>
      <w:bookmarkEnd w:id="107"/>
    </w:p>
    <w:p w14:paraId="080EA03D">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1.供应商承诺函</w:t>
      </w:r>
    </w:p>
    <w:p w14:paraId="689B71F7">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2.法定代表人身份证明书</w:t>
      </w:r>
    </w:p>
    <w:p w14:paraId="56FEE61F">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3.授权委托书</w:t>
      </w:r>
    </w:p>
    <w:p w14:paraId="5586ADF6">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4.首轮响应报价一览表</w:t>
      </w:r>
    </w:p>
    <w:p w14:paraId="2DF3A4B8">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5.供应商基本情况</w:t>
      </w:r>
    </w:p>
    <w:p w14:paraId="042B6B4E">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6.磋商保证金凭证</w:t>
      </w:r>
    </w:p>
    <w:p w14:paraId="770300C4">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7.商务条款偏离表</w:t>
      </w:r>
    </w:p>
    <w:p w14:paraId="472C2B65">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8.类似项目业绩</w:t>
      </w:r>
    </w:p>
    <w:p w14:paraId="37E928C8">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9.服务团队人员一览表</w:t>
      </w:r>
    </w:p>
    <w:p w14:paraId="06B26AAF">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10.供应商、云服务商、产品证书</w:t>
      </w:r>
    </w:p>
    <w:p w14:paraId="2BF254E8">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11.技术条款偏离表</w:t>
      </w:r>
    </w:p>
    <w:p w14:paraId="2F56717C">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12.产品技术参数</w:t>
      </w:r>
    </w:p>
    <w:p w14:paraId="77748103">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Cs w:val="21"/>
        </w:rPr>
      </w:pPr>
      <w:r>
        <w:rPr>
          <w:rFonts w:hint="eastAsia" w:ascii="宋体" w:hAnsi="宋体" w:cs="宋体"/>
          <w:szCs w:val="21"/>
        </w:rPr>
        <w:t>13.项目服务方案</w:t>
      </w:r>
    </w:p>
    <w:p w14:paraId="6D0D841C">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szCs w:val="21"/>
        </w:rPr>
      </w:pPr>
      <w:r>
        <w:rPr>
          <w:rFonts w:hint="eastAsia" w:ascii="宋体" w:hAnsi="宋体" w:cs="宋体"/>
          <w:szCs w:val="21"/>
        </w:rPr>
        <w:t>14.供应商认为有必要提供的其他材料</w:t>
      </w:r>
    </w:p>
    <w:p w14:paraId="1AF62CD7">
      <w:pPr>
        <w:rPr>
          <w:highlight w:val="green"/>
        </w:rPr>
      </w:pPr>
    </w:p>
    <w:p w14:paraId="615E8398">
      <w:pPr>
        <w:pStyle w:val="18"/>
        <w:rPr>
          <w:highlight w:val="green"/>
        </w:rPr>
      </w:pPr>
    </w:p>
    <w:p w14:paraId="01EB4F11"/>
    <w:p w14:paraId="3B44E16B">
      <w:pPr>
        <w:pStyle w:val="14"/>
        <w:spacing w:line="560" w:lineRule="exact"/>
        <w:rPr>
          <w:rFonts w:ascii="宋体" w:hAnsi="宋体" w:cs="宋体"/>
          <w:szCs w:val="24"/>
          <w:highlight w:val="green"/>
        </w:rPr>
      </w:pPr>
    </w:p>
    <w:p w14:paraId="5C88A016">
      <w:pPr>
        <w:rPr>
          <w:rFonts w:ascii="宋体" w:hAnsi="宋体" w:cs="宋体"/>
          <w:sz w:val="24"/>
          <w:szCs w:val="24"/>
        </w:rPr>
      </w:pPr>
    </w:p>
    <w:p w14:paraId="00725126">
      <w:pPr>
        <w:rPr>
          <w:rFonts w:ascii="宋体" w:hAnsi="宋体" w:cs="宋体"/>
          <w:sz w:val="24"/>
          <w:szCs w:val="24"/>
        </w:rPr>
      </w:pPr>
    </w:p>
    <w:p w14:paraId="3C9FDA86">
      <w:pPr>
        <w:pStyle w:val="14"/>
        <w:rPr>
          <w:rFonts w:ascii="宋体" w:hAnsi="宋体" w:cs="宋体"/>
          <w:szCs w:val="24"/>
        </w:rPr>
      </w:pPr>
    </w:p>
    <w:p w14:paraId="5B8F179A">
      <w:pPr>
        <w:rPr>
          <w:rFonts w:ascii="宋体" w:hAnsi="宋体" w:cs="宋体"/>
          <w:sz w:val="24"/>
          <w:szCs w:val="24"/>
        </w:rPr>
      </w:pPr>
    </w:p>
    <w:p w14:paraId="1B895AD8">
      <w:pPr>
        <w:rPr>
          <w:rFonts w:ascii="宋体" w:hAnsi="宋体" w:cs="宋体"/>
          <w:sz w:val="24"/>
          <w:szCs w:val="24"/>
        </w:rPr>
      </w:pPr>
    </w:p>
    <w:p w14:paraId="7F6ED985">
      <w:pPr>
        <w:rPr>
          <w:rFonts w:ascii="宋体" w:hAnsi="宋体" w:cs="宋体"/>
          <w:sz w:val="24"/>
          <w:szCs w:val="24"/>
        </w:rPr>
      </w:pPr>
    </w:p>
    <w:p w14:paraId="5A9BC757">
      <w:pPr>
        <w:rPr>
          <w:rFonts w:ascii="宋体" w:hAnsi="宋体" w:cs="宋体"/>
          <w:sz w:val="24"/>
          <w:szCs w:val="24"/>
        </w:rPr>
      </w:pPr>
    </w:p>
    <w:p w14:paraId="253B308B">
      <w:pPr>
        <w:rPr>
          <w:rFonts w:ascii="宋体" w:hAnsi="宋体" w:cs="宋体"/>
          <w:sz w:val="24"/>
          <w:szCs w:val="24"/>
        </w:rPr>
      </w:pPr>
    </w:p>
    <w:p w14:paraId="6AC21976">
      <w:pPr>
        <w:pStyle w:val="18"/>
        <w:rPr>
          <w:rFonts w:ascii="宋体" w:hAnsi="宋体" w:cs="宋体"/>
          <w:sz w:val="24"/>
          <w:szCs w:val="24"/>
        </w:rPr>
      </w:pPr>
    </w:p>
    <w:p w14:paraId="39ECFDED">
      <w:pPr>
        <w:spacing w:line="440" w:lineRule="exact"/>
        <w:ind w:firstLine="562"/>
        <w:jc w:val="center"/>
        <w:outlineLvl w:val="0"/>
        <w:rPr>
          <w:rFonts w:ascii="宋体" w:hAnsi="宋体" w:cs="宋体"/>
          <w:b/>
          <w:bCs/>
          <w:sz w:val="28"/>
          <w:szCs w:val="28"/>
          <w:lang w:val="zh-CN"/>
        </w:rPr>
      </w:pPr>
      <w:bookmarkStart w:id="108" w:name="_Toc60241913"/>
      <w:bookmarkStart w:id="109" w:name="_Toc17914"/>
      <w:bookmarkStart w:id="110" w:name="_Toc25425"/>
      <w:bookmarkStart w:id="111" w:name="_Toc16588"/>
      <w:r>
        <w:rPr>
          <w:rFonts w:hint="eastAsia" w:ascii="宋体" w:hAnsi="宋体" w:cs="宋体"/>
          <w:b/>
          <w:bCs/>
          <w:sz w:val="28"/>
          <w:szCs w:val="28"/>
        </w:rPr>
        <w:t>一、供应商承诺函</w:t>
      </w:r>
      <w:bookmarkEnd w:id="108"/>
      <w:bookmarkEnd w:id="109"/>
      <w:bookmarkEnd w:id="110"/>
      <w:bookmarkEnd w:id="111"/>
    </w:p>
    <w:p w14:paraId="53D635B4">
      <w:pPr>
        <w:spacing w:line="500" w:lineRule="exact"/>
        <w:rPr>
          <w:rFonts w:ascii="宋体" w:hAnsi="宋体" w:cs="宋体"/>
          <w:sz w:val="24"/>
          <w:szCs w:val="21"/>
        </w:rPr>
      </w:pPr>
      <w:r>
        <w:rPr>
          <w:rFonts w:hint="eastAsia" w:ascii="宋体" w:hAnsi="宋体" w:cs="宋体"/>
          <w:sz w:val="24"/>
          <w:szCs w:val="21"/>
          <w:u w:val="single"/>
          <w:lang w:val="zh-CN"/>
        </w:rPr>
        <w:t>新疆天合新动力工程管理有限公司：</w:t>
      </w:r>
      <w:r>
        <w:rPr>
          <w:rFonts w:hint="eastAsia" w:ascii="宋体" w:hAnsi="宋体" w:cs="宋体"/>
          <w:b/>
          <w:sz w:val="24"/>
          <w:szCs w:val="21"/>
        </w:rPr>
        <w:t>　</w:t>
      </w:r>
    </w:p>
    <w:p w14:paraId="5BD7149A">
      <w:pPr>
        <w:spacing w:line="500" w:lineRule="exact"/>
        <w:ind w:firstLine="480" w:firstLineChars="200"/>
        <w:rPr>
          <w:rFonts w:ascii="宋体" w:hAnsi="宋体" w:cs="宋体"/>
          <w:sz w:val="24"/>
          <w:szCs w:val="21"/>
        </w:rPr>
      </w:pPr>
      <w:r>
        <w:rPr>
          <w:rFonts w:hint="eastAsia" w:ascii="宋体" w:hAnsi="宋体" w:cs="宋体"/>
          <w:sz w:val="24"/>
          <w:szCs w:val="21"/>
          <w:u w:val="single"/>
          <w:lang w:val="zh-CN"/>
        </w:rPr>
        <w:t>（供应商名称）</w:t>
      </w:r>
      <w:r>
        <w:rPr>
          <w:rFonts w:hint="eastAsia" w:ascii="宋体" w:hAnsi="宋体" w:cs="宋体"/>
          <w:sz w:val="24"/>
          <w:szCs w:val="21"/>
          <w:lang w:val="zh-CN"/>
        </w:rPr>
        <w:t>授权</w:t>
      </w:r>
      <w:r>
        <w:rPr>
          <w:rFonts w:hint="eastAsia" w:ascii="宋体" w:hAnsi="宋体" w:cs="宋体"/>
          <w:sz w:val="24"/>
          <w:szCs w:val="21"/>
          <w:u w:val="single"/>
          <w:lang w:val="zh-CN"/>
        </w:rPr>
        <w:t>（被授权人姓名）</w:t>
      </w:r>
      <w:r>
        <w:rPr>
          <w:rFonts w:hint="eastAsia" w:ascii="宋体" w:hAnsi="宋体" w:cs="宋体"/>
          <w:sz w:val="24"/>
          <w:szCs w:val="21"/>
          <w:lang w:val="zh-CN"/>
        </w:rPr>
        <w:t>为本公司授权代表人，参加贵方组织的</w:t>
      </w:r>
      <w:r>
        <w:rPr>
          <w:rFonts w:hint="eastAsia" w:ascii="宋体" w:hAnsi="宋体" w:cs="宋体"/>
          <w:bCs/>
          <w:sz w:val="24"/>
          <w:szCs w:val="21"/>
          <w:u w:val="single"/>
          <w:lang w:val="zh-CN"/>
        </w:rPr>
        <w:t>（项目名称、项目编号）</w:t>
      </w:r>
      <w:r>
        <w:rPr>
          <w:rFonts w:hint="eastAsia" w:ascii="宋体" w:hAnsi="宋体" w:cs="宋体"/>
          <w:sz w:val="24"/>
          <w:szCs w:val="21"/>
          <w:lang w:val="zh-CN"/>
        </w:rPr>
        <w:t>项目的磋商会议，为此：</w:t>
      </w:r>
    </w:p>
    <w:p w14:paraId="653E4C75">
      <w:pPr>
        <w:spacing w:line="500" w:lineRule="exact"/>
        <w:ind w:firstLine="480" w:firstLineChars="200"/>
        <w:rPr>
          <w:rFonts w:ascii="宋体" w:hAnsi="宋体" w:cs="宋体"/>
          <w:sz w:val="24"/>
          <w:szCs w:val="21"/>
        </w:rPr>
      </w:pPr>
      <w:r>
        <w:rPr>
          <w:rFonts w:hint="eastAsia" w:ascii="宋体" w:hAnsi="宋体" w:cs="宋体"/>
          <w:sz w:val="24"/>
          <w:szCs w:val="21"/>
        </w:rPr>
        <w:t>1.</w:t>
      </w:r>
      <w:r>
        <w:rPr>
          <w:rFonts w:hint="eastAsia" w:ascii="宋体" w:hAnsi="宋体" w:cs="宋体"/>
          <w:sz w:val="24"/>
          <w:szCs w:val="21"/>
          <w:lang w:val="zh-CN"/>
        </w:rPr>
        <w:t>提供满足供应商须知规定要求的响应文件；</w:t>
      </w:r>
    </w:p>
    <w:p w14:paraId="22080FA7">
      <w:pPr>
        <w:spacing w:line="500" w:lineRule="exact"/>
        <w:ind w:firstLine="480" w:firstLineChars="200"/>
        <w:rPr>
          <w:rFonts w:ascii="宋体" w:hAnsi="宋体" w:cs="宋体"/>
          <w:sz w:val="24"/>
          <w:szCs w:val="21"/>
        </w:rPr>
      </w:pPr>
      <w:r>
        <w:rPr>
          <w:rFonts w:hint="eastAsia" w:ascii="宋体" w:hAnsi="宋体" w:cs="宋体"/>
          <w:sz w:val="24"/>
          <w:szCs w:val="21"/>
        </w:rPr>
        <w:t>2.</w:t>
      </w:r>
      <w:r>
        <w:rPr>
          <w:rFonts w:hint="eastAsia" w:ascii="宋体" w:hAnsi="宋体" w:cs="宋体"/>
          <w:sz w:val="24"/>
          <w:szCs w:val="21"/>
          <w:lang w:val="zh-CN"/>
        </w:rPr>
        <w:t>提供按磋商文件要求包含所有采购内容的报价；</w:t>
      </w:r>
    </w:p>
    <w:p w14:paraId="2A4D49C5">
      <w:pPr>
        <w:spacing w:line="500" w:lineRule="exact"/>
        <w:ind w:firstLine="480" w:firstLineChars="200"/>
        <w:rPr>
          <w:rFonts w:ascii="宋体" w:hAnsi="宋体" w:cs="宋体"/>
          <w:sz w:val="24"/>
          <w:szCs w:val="21"/>
        </w:rPr>
      </w:pPr>
      <w:r>
        <w:rPr>
          <w:rFonts w:hint="eastAsia" w:ascii="宋体" w:hAnsi="宋体" w:cs="宋体"/>
          <w:sz w:val="24"/>
          <w:szCs w:val="21"/>
        </w:rPr>
        <w:t>3.</w:t>
      </w:r>
      <w:r>
        <w:rPr>
          <w:rFonts w:hint="eastAsia" w:ascii="宋体" w:hAnsi="宋体" w:cs="宋体"/>
          <w:sz w:val="24"/>
          <w:szCs w:val="21"/>
          <w:lang w:val="zh-CN"/>
        </w:rPr>
        <w:t>一旦确定成交，我方将按磋商文件的规定履行全部责任和义务；</w:t>
      </w:r>
    </w:p>
    <w:p w14:paraId="7213C4B5">
      <w:pPr>
        <w:spacing w:line="500" w:lineRule="exact"/>
        <w:ind w:firstLine="480" w:firstLineChars="200"/>
        <w:rPr>
          <w:rFonts w:ascii="宋体" w:hAnsi="宋体" w:cs="宋体"/>
          <w:sz w:val="24"/>
          <w:szCs w:val="21"/>
        </w:rPr>
      </w:pPr>
      <w:r>
        <w:rPr>
          <w:rFonts w:hint="eastAsia" w:ascii="宋体" w:hAnsi="宋体" w:cs="宋体"/>
          <w:sz w:val="24"/>
          <w:szCs w:val="21"/>
        </w:rPr>
        <w:t>4.</w:t>
      </w:r>
      <w:r>
        <w:rPr>
          <w:rFonts w:hint="eastAsia" w:ascii="宋体" w:hAnsi="宋体" w:cs="宋体"/>
          <w:sz w:val="24"/>
          <w:szCs w:val="21"/>
          <w:lang w:val="zh-CN"/>
        </w:rPr>
        <w:t>我方承诺有磋商文件中规定的供应商应当具备的资格条件：</w:t>
      </w:r>
    </w:p>
    <w:p w14:paraId="7B6E5228">
      <w:pPr>
        <w:spacing w:line="500" w:lineRule="exact"/>
        <w:ind w:firstLine="480" w:firstLineChars="200"/>
        <w:rPr>
          <w:rFonts w:ascii="宋体" w:hAnsi="宋体" w:cs="宋体"/>
          <w:sz w:val="24"/>
          <w:szCs w:val="21"/>
        </w:rPr>
      </w:pPr>
      <w:r>
        <w:rPr>
          <w:rFonts w:hint="eastAsia" w:ascii="宋体" w:hAnsi="宋体" w:cs="宋体"/>
          <w:sz w:val="24"/>
          <w:szCs w:val="21"/>
        </w:rPr>
        <w:t>（1）具有独立承担民事责任的能力；</w:t>
      </w:r>
    </w:p>
    <w:p w14:paraId="5252B2DB">
      <w:pPr>
        <w:spacing w:line="500" w:lineRule="exact"/>
        <w:ind w:firstLine="480" w:firstLineChars="200"/>
        <w:rPr>
          <w:rFonts w:ascii="宋体" w:hAnsi="宋体" w:cs="宋体"/>
          <w:sz w:val="24"/>
          <w:szCs w:val="21"/>
        </w:rPr>
      </w:pPr>
      <w:r>
        <w:rPr>
          <w:rFonts w:hint="eastAsia" w:ascii="宋体" w:hAnsi="宋体" w:cs="宋体"/>
          <w:sz w:val="24"/>
          <w:szCs w:val="21"/>
        </w:rPr>
        <w:t>（2）具有良好的商业信誉和健全的财务会计制度；</w:t>
      </w:r>
    </w:p>
    <w:p w14:paraId="49A44BCE">
      <w:pPr>
        <w:spacing w:line="500" w:lineRule="exact"/>
        <w:ind w:firstLine="480" w:firstLineChars="200"/>
        <w:rPr>
          <w:rFonts w:ascii="宋体" w:hAnsi="宋体" w:cs="宋体"/>
          <w:sz w:val="24"/>
          <w:szCs w:val="21"/>
        </w:rPr>
      </w:pPr>
      <w:r>
        <w:rPr>
          <w:rFonts w:hint="eastAsia" w:ascii="宋体" w:hAnsi="宋体" w:cs="宋体"/>
          <w:sz w:val="24"/>
          <w:szCs w:val="21"/>
        </w:rPr>
        <w:t>（3）具有履行合同所必需的设备和专业技术能力；</w:t>
      </w:r>
    </w:p>
    <w:p w14:paraId="3EFD0C48">
      <w:pPr>
        <w:spacing w:line="500" w:lineRule="exact"/>
        <w:ind w:firstLine="480" w:firstLineChars="200"/>
        <w:rPr>
          <w:rFonts w:ascii="宋体" w:hAnsi="宋体" w:cs="宋体"/>
          <w:sz w:val="24"/>
          <w:szCs w:val="21"/>
        </w:rPr>
      </w:pPr>
      <w:r>
        <w:rPr>
          <w:rFonts w:hint="eastAsia" w:ascii="宋体" w:hAnsi="宋体" w:cs="宋体"/>
          <w:sz w:val="24"/>
          <w:szCs w:val="21"/>
        </w:rPr>
        <w:t>（4）有依法缴纳税收和社会保障资金的良好记录；</w:t>
      </w:r>
    </w:p>
    <w:p w14:paraId="0CCCF5F5">
      <w:pPr>
        <w:spacing w:line="500" w:lineRule="exact"/>
        <w:ind w:firstLine="480" w:firstLineChars="200"/>
        <w:rPr>
          <w:rFonts w:ascii="宋体" w:hAnsi="宋体" w:cs="宋体"/>
          <w:sz w:val="24"/>
          <w:szCs w:val="21"/>
        </w:rPr>
      </w:pPr>
      <w:r>
        <w:rPr>
          <w:rFonts w:hint="eastAsia" w:ascii="宋体" w:hAnsi="宋体" w:cs="宋体"/>
          <w:sz w:val="24"/>
          <w:szCs w:val="21"/>
        </w:rPr>
        <w:t>（5）参加政府采购活动前三年内，在经营活动中没有重大违法记录；</w:t>
      </w:r>
    </w:p>
    <w:p w14:paraId="2E047CA4">
      <w:pPr>
        <w:spacing w:line="500" w:lineRule="exact"/>
        <w:ind w:firstLine="480" w:firstLineChars="200"/>
        <w:rPr>
          <w:rFonts w:ascii="宋体" w:hAnsi="宋体" w:cs="宋体"/>
          <w:sz w:val="24"/>
          <w:szCs w:val="21"/>
        </w:rPr>
      </w:pPr>
      <w:r>
        <w:rPr>
          <w:rFonts w:hint="eastAsia" w:ascii="宋体" w:hAnsi="宋体" w:cs="宋体"/>
          <w:sz w:val="24"/>
          <w:szCs w:val="21"/>
        </w:rPr>
        <w:t>（6）不存在法律法规限制参加政府采购活动的其他情形；</w:t>
      </w:r>
    </w:p>
    <w:p w14:paraId="7D2E61BD">
      <w:pPr>
        <w:spacing w:line="500" w:lineRule="exact"/>
        <w:ind w:firstLine="480" w:firstLineChars="200"/>
        <w:rPr>
          <w:rFonts w:ascii="宋体" w:hAnsi="宋体" w:cs="宋体"/>
          <w:sz w:val="24"/>
          <w:szCs w:val="21"/>
        </w:rPr>
      </w:pPr>
      <w:r>
        <w:rPr>
          <w:rFonts w:hint="eastAsia" w:ascii="宋体" w:hAnsi="宋体" w:cs="宋体"/>
          <w:sz w:val="24"/>
          <w:szCs w:val="21"/>
          <w:lang w:val="zh-CN"/>
        </w:rPr>
        <w:t>5</w:t>
      </w:r>
      <w:r>
        <w:rPr>
          <w:rFonts w:hint="eastAsia" w:ascii="宋体" w:hAnsi="宋体" w:cs="宋体"/>
          <w:sz w:val="24"/>
          <w:szCs w:val="21"/>
        </w:rPr>
        <w:t>.</w:t>
      </w:r>
      <w:r>
        <w:rPr>
          <w:rFonts w:hint="eastAsia" w:ascii="宋体" w:hAnsi="宋体" w:cs="宋体"/>
          <w:sz w:val="24"/>
          <w:szCs w:val="21"/>
          <w:lang w:val="zh-CN"/>
        </w:rPr>
        <w:t>我方已详细审查磋商文件全部内容并完全理解所有条款，将不在响应文件开启后对磋商文件提出质疑或争议。</w:t>
      </w:r>
    </w:p>
    <w:p w14:paraId="77687868">
      <w:pPr>
        <w:spacing w:line="500" w:lineRule="exact"/>
        <w:ind w:firstLine="480" w:firstLineChars="200"/>
        <w:rPr>
          <w:rFonts w:ascii="宋体" w:hAnsi="宋体" w:cs="宋体"/>
          <w:sz w:val="24"/>
          <w:szCs w:val="21"/>
        </w:rPr>
      </w:pPr>
      <w:r>
        <w:rPr>
          <w:rFonts w:hint="eastAsia" w:ascii="宋体" w:hAnsi="宋体" w:cs="宋体"/>
          <w:sz w:val="24"/>
          <w:szCs w:val="21"/>
          <w:lang w:val="zh-CN"/>
        </w:rPr>
        <w:t>6</w:t>
      </w:r>
      <w:r>
        <w:rPr>
          <w:rFonts w:hint="eastAsia" w:ascii="宋体" w:hAnsi="宋体" w:cs="宋体"/>
          <w:sz w:val="24"/>
          <w:szCs w:val="21"/>
        </w:rPr>
        <w:t>.</w:t>
      </w:r>
      <w:r>
        <w:rPr>
          <w:rFonts w:hint="eastAsia" w:ascii="宋体" w:hAnsi="宋体" w:cs="宋体"/>
          <w:sz w:val="24"/>
          <w:szCs w:val="21"/>
          <w:lang w:val="zh-CN"/>
        </w:rPr>
        <w:t>本项目响应有效期为自响应文件递交截止日起</w:t>
      </w:r>
      <w:r>
        <w:rPr>
          <w:rFonts w:hint="eastAsia" w:ascii="宋体" w:hAnsi="宋体" w:cs="宋体"/>
          <w:sz w:val="24"/>
          <w:szCs w:val="21"/>
          <w:u w:val="single"/>
          <w:lang w:val="zh-CN"/>
        </w:rPr>
        <w:t>90</w:t>
      </w:r>
      <w:r>
        <w:rPr>
          <w:rFonts w:hint="eastAsia" w:ascii="宋体" w:hAnsi="宋体" w:cs="宋体"/>
          <w:sz w:val="24"/>
          <w:szCs w:val="21"/>
          <w:lang w:val="zh-CN"/>
        </w:rPr>
        <w:t>日。</w:t>
      </w:r>
    </w:p>
    <w:p w14:paraId="7DE02B95">
      <w:pPr>
        <w:spacing w:line="500" w:lineRule="exact"/>
        <w:ind w:firstLine="480" w:firstLineChars="200"/>
        <w:rPr>
          <w:rFonts w:ascii="宋体" w:hAnsi="宋体" w:cs="宋体"/>
          <w:sz w:val="24"/>
          <w:szCs w:val="21"/>
        </w:rPr>
      </w:pPr>
      <w:r>
        <w:rPr>
          <w:rFonts w:hint="eastAsia" w:ascii="宋体" w:hAnsi="宋体" w:cs="宋体"/>
          <w:sz w:val="24"/>
          <w:szCs w:val="21"/>
        </w:rPr>
        <w:t>7.</w:t>
      </w:r>
      <w:r>
        <w:rPr>
          <w:rFonts w:hint="eastAsia" w:ascii="宋体" w:hAnsi="宋体" w:cs="宋体"/>
          <w:sz w:val="24"/>
          <w:szCs w:val="21"/>
          <w:lang w:val="zh-CN"/>
        </w:rPr>
        <w:t>如果在规定的递交响应文件递交截止时间后，我方在响应有效期内撤回响应文件，我方磋商保证金将被贵方没收。</w:t>
      </w:r>
    </w:p>
    <w:p w14:paraId="1BF4F26F">
      <w:pPr>
        <w:spacing w:line="500" w:lineRule="exact"/>
        <w:ind w:firstLine="480" w:firstLineChars="200"/>
        <w:rPr>
          <w:rFonts w:ascii="宋体" w:hAnsi="宋体" w:cs="宋体"/>
          <w:sz w:val="24"/>
          <w:szCs w:val="21"/>
        </w:rPr>
      </w:pPr>
      <w:r>
        <w:rPr>
          <w:rFonts w:hint="eastAsia" w:ascii="宋体" w:hAnsi="宋体" w:cs="宋体"/>
          <w:sz w:val="24"/>
          <w:szCs w:val="21"/>
          <w:lang w:val="zh-CN"/>
        </w:rPr>
        <w:t>8</w:t>
      </w:r>
      <w:r>
        <w:rPr>
          <w:rFonts w:hint="eastAsia" w:ascii="宋体" w:hAnsi="宋体" w:cs="宋体"/>
          <w:sz w:val="24"/>
          <w:szCs w:val="21"/>
        </w:rPr>
        <w:t>.</w:t>
      </w:r>
      <w:r>
        <w:rPr>
          <w:rFonts w:hint="eastAsia" w:ascii="宋体" w:hAnsi="宋体" w:cs="宋体"/>
          <w:sz w:val="24"/>
          <w:szCs w:val="21"/>
          <w:lang w:val="zh-CN"/>
        </w:rPr>
        <w:t>我方愿意向贵方提供任何与该项项目有关的数据、情况和技术资料，完全理解贵方不一定接受最低价的响应。</w:t>
      </w:r>
    </w:p>
    <w:p w14:paraId="1F05572E">
      <w:pPr>
        <w:spacing w:line="500" w:lineRule="exact"/>
        <w:ind w:firstLine="480" w:firstLineChars="200"/>
        <w:rPr>
          <w:rFonts w:ascii="宋体" w:hAnsi="宋体" w:cs="宋体"/>
          <w:sz w:val="24"/>
          <w:szCs w:val="21"/>
          <w:lang w:val="zh-CN"/>
        </w:rPr>
      </w:pPr>
      <w:r>
        <w:rPr>
          <w:rFonts w:hint="eastAsia" w:ascii="宋体" w:hAnsi="宋体" w:cs="宋体"/>
          <w:sz w:val="24"/>
          <w:szCs w:val="21"/>
          <w:lang w:val="zh-CN"/>
        </w:rPr>
        <w:t>9</w:t>
      </w:r>
      <w:r>
        <w:rPr>
          <w:rFonts w:hint="eastAsia" w:ascii="宋体" w:hAnsi="宋体" w:cs="宋体"/>
          <w:sz w:val="24"/>
          <w:szCs w:val="21"/>
        </w:rPr>
        <w:t>.</w:t>
      </w:r>
      <w:r>
        <w:rPr>
          <w:rFonts w:hint="eastAsia" w:ascii="宋体" w:hAnsi="宋体" w:cs="宋体"/>
          <w:sz w:val="24"/>
          <w:szCs w:val="21"/>
          <w:lang w:val="zh-CN"/>
        </w:rPr>
        <w:t>我方承诺：采购人在使用我方提供的服务时，不存在任何已知的不合法的情形，也不存在任何已知的与第三方专利权、著作权、商标权或工业设计权相关的任何争议。如果有任何因采购人使用我方提供的服务而提起的侵权指控，我公司将依法承担全部责任。</w:t>
      </w:r>
    </w:p>
    <w:p w14:paraId="2AEE44CC">
      <w:pPr>
        <w:spacing w:line="500" w:lineRule="exact"/>
        <w:ind w:firstLine="480" w:firstLineChars="200"/>
        <w:rPr>
          <w:rFonts w:ascii="宋体" w:hAnsi="宋体" w:cs="宋体"/>
          <w:sz w:val="24"/>
          <w:szCs w:val="21"/>
          <w:lang w:val="zh-CN"/>
        </w:rPr>
      </w:pPr>
      <w:r>
        <w:rPr>
          <w:rFonts w:hint="eastAsia" w:ascii="宋体" w:hAnsi="宋体" w:cs="宋体"/>
          <w:sz w:val="24"/>
          <w:szCs w:val="21"/>
          <w:lang w:val="zh-CN"/>
        </w:rPr>
        <w:t>10</w:t>
      </w:r>
      <w:r>
        <w:rPr>
          <w:rFonts w:hint="eastAsia" w:ascii="宋体" w:hAnsi="宋体" w:cs="宋体"/>
          <w:sz w:val="24"/>
          <w:szCs w:val="21"/>
        </w:rPr>
        <w:t>.</w:t>
      </w:r>
      <w:r>
        <w:rPr>
          <w:rFonts w:hint="eastAsia" w:ascii="宋体" w:hAnsi="宋体" w:cs="宋体"/>
          <w:sz w:val="24"/>
          <w:szCs w:val="21"/>
          <w:lang w:val="zh-CN"/>
        </w:rPr>
        <w:t>我方承诺：本次采购项目我方与采购人、采购代理机构以及其他供应商之间不存在任何关联关系；</w:t>
      </w:r>
    </w:p>
    <w:p w14:paraId="11D20BB9">
      <w:pPr>
        <w:spacing w:line="500" w:lineRule="exact"/>
        <w:ind w:firstLine="480" w:firstLineChars="200"/>
        <w:rPr>
          <w:rFonts w:ascii="宋体" w:hAnsi="宋体" w:cs="宋体"/>
          <w:sz w:val="24"/>
          <w:szCs w:val="21"/>
        </w:rPr>
      </w:pPr>
      <w:r>
        <w:rPr>
          <w:rFonts w:hint="eastAsia" w:ascii="宋体" w:hAnsi="宋体" w:cs="宋体"/>
          <w:sz w:val="24"/>
          <w:szCs w:val="21"/>
          <w:lang w:val="zh-CN"/>
        </w:rPr>
        <w:t>11</w:t>
      </w:r>
      <w:r>
        <w:rPr>
          <w:rFonts w:hint="eastAsia" w:ascii="宋体" w:hAnsi="宋体" w:cs="宋体"/>
          <w:sz w:val="24"/>
          <w:szCs w:val="21"/>
        </w:rPr>
        <w:t>.我</w:t>
      </w:r>
      <w:r>
        <w:rPr>
          <w:rFonts w:hint="eastAsia" w:ascii="宋体" w:hAnsi="宋体" w:cs="宋体"/>
          <w:sz w:val="24"/>
          <w:szCs w:val="21"/>
          <w:lang w:val="zh-CN"/>
        </w:rPr>
        <w:t>方</w:t>
      </w:r>
      <w:r>
        <w:rPr>
          <w:rFonts w:hint="eastAsia" w:ascii="宋体" w:hAnsi="宋体" w:cs="宋体"/>
          <w:sz w:val="24"/>
          <w:szCs w:val="21"/>
        </w:rPr>
        <w:t>承诺：我方提供的响应文件中资料文件及相关陈述全部是真实、准确的，若有违背，我</w:t>
      </w:r>
      <w:r>
        <w:rPr>
          <w:rFonts w:hint="eastAsia" w:ascii="宋体" w:hAnsi="宋体" w:cs="宋体"/>
          <w:sz w:val="24"/>
          <w:szCs w:val="21"/>
          <w:lang w:val="zh-CN"/>
        </w:rPr>
        <w:t>方</w:t>
      </w:r>
      <w:r>
        <w:rPr>
          <w:rFonts w:hint="eastAsia" w:ascii="宋体" w:hAnsi="宋体" w:cs="宋体"/>
          <w:sz w:val="24"/>
          <w:szCs w:val="21"/>
        </w:rPr>
        <w:t>将承担由此造成的一切后果（承担采购人及采购代理机构的经济损失并同意保证金被扣除）；</w:t>
      </w:r>
    </w:p>
    <w:p w14:paraId="421861DE">
      <w:pPr>
        <w:spacing w:line="500" w:lineRule="exact"/>
        <w:ind w:firstLine="480" w:firstLineChars="200"/>
        <w:rPr>
          <w:rFonts w:ascii="宋体" w:hAnsi="宋体" w:cs="宋体"/>
          <w:sz w:val="24"/>
          <w:szCs w:val="21"/>
        </w:rPr>
      </w:pPr>
      <w:r>
        <w:rPr>
          <w:rFonts w:hint="eastAsia" w:ascii="宋体" w:hAnsi="宋体" w:cs="宋体"/>
          <w:sz w:val="24"/>
          <w:szCs w:val="21"/>
          <w:lang w:val="zh-CN"/>
        </w:rPr>
        <w:t>1</w:t>
      </w:r>
      <w:r>
        <w:rPr>
          <w:rFonts w:hint="eastAsia" w:ascii="宋体" w:hAnsi="宋体" w:cs="宋体"/>
          <w:sz w:val="24"/>
          <w:szCs w:val="21"/>
        </w:rPr>
        <w:t>2.</w:t>
      </w:r>
      <w:r>
        <w:rPr>
          <w:rFonts w:hint="eastAsia" w:ascii="宋体" w:hAnsi="宋体" w:cs="宋体"/>
          <w:sz w:val="24"/>
          <w:szCs w:val="21"/>
          <w:lang w:val="zh-CN"/>
        </w:rPr>
        <w:t>若我方获得成交供应商，我方保证按供应商须知前附表规定向采购代理机构支付代理服务费。</w:t>
      </w:r>
    </w:p>
    <w:p w14:paraId="3C6F5B30">
      <w:pPr>
        <w:pStyle w:val="7"/>
        <w:spacing w:line="440" w:lineRule="exact"/>
        <w:ind w:firstLine="480"/>
        <w:jc w:val="right"/>
        <w:rPr>
          <w:rFonts w:ascii="宋体" w:hAnsi="宋体" w:cs="宋体"/>
          <w:sz w:val="24"/>
        </w:rPr>
      </w:pPr>
      <w:r>
        <w:rPr>
          <w:rFonts w:hint="eastAsia" w:ascii="宋体" w:hAnsi="宋体" w:cs="宋体"/>
          <w:sz w:val="24"/>
        </w:rPr>
        <w:t>供应商：</w:t>
      </w:r>
      <w:r>
        <w:rPr>
          <w:rFonts w:hint="eastAsia" w:ascii="宋体" w:hAnsi="宋体" w:cs="宋体"/>
          <w:sz w:val="24"/>
          <w:u w:val="single"/>
        </w:rPr>
        <w:tab/>
      </w:r>
      <w:r>
        <w:rPr>
          <w:rFonts w:hint="eastAsia" w:ascii="宋体" w:hAnsi="宋体" w:cs="宋体"/>
          <w:sz w:val="24"/>
          <w:u w:val="single"/>
        </w:rPr>
        <w:t xml:space="preserve">               （盖单位章）</w:t>
      </w:r>
    </w:p>
    <w:p w14:paraId="170A1C9A">
      <w:pPr>
        <w:pStyle w:val="7"/>
        <w:spacing w:line="440" w:lineRule="exact"/>
        <w:ind w:firstLine="480"/>
        <w:jc w:val="right"/>
        <w:rPr>
          <w:rFonts w:ascii="宋体" w:hAnsi="宋体" w:cs="宋体"/>
          <w:sz w:val="24"/>
        </w:rPr>
      </w:pPr>
    </w:p>
    <w:p w14:paraId="79F80374">
      <w:pPr>
        <w:pStyle w:val="7"/>
        <w:spacing w:line="440" w:lineRule="exact"/>
        <w:ind w:firstLine="480"/>
        <w:jc w:val="right"/>
        <w:rPr>
          <w:rFonts w:ascii="宋体" w:hAnsi="宋体" w:cs="宋体"/>
          <w:sz w:val="24"/>
        </w:rPr>
      </w:pPr>
      <w:r>
        <w:rPr>
          <w:rFonts w:hint="eastAsia" w:ascii="宋体" w:hAnsi="宋体" w:cs="宋体"/>
          <w:sz w:val="24"/>
        </w:rPr>
        <w:t>法定代表人或授权委托人：</w:t>
      </w:r>
      <w:r>
        <w:rPr>
          <w:rFonts w:hint="eastAsia" w:ascii="宋体" w:hAnsi="宋体" w:cs="宋体"/>
          <w:sz w:val="24"/>
          <w:u w:val="single"/>
        </w:rPr>
        <w:t xml:space="preserve">       （签字或盖章）</w:t>
      </w:r>
    </w:p>
    <w:p w14:paraId="3AA96C3B">
      <w:pPr>
        <w:pStyle w:val="7"/>
        <w:spacing w:line="440" w:lineRule="exact"/>
        <w:ind w:firstLine="480"/>
        <w:jc w:val="right"/>
        <w:rPr>
          <w:rFonts w:ascii="宋体" w:hAnsi="宋体" w:cs="宋体"/>
          <w:sz w:val="24"/>
        </w:rPr>
      </w:pPr>
    </w:p>
    <w:p w14:paraId="10A9ED47">
      <w:pPr>
        <w:pStyle w:val="7"/>
        <w:spacing w:line="440" w:lineRule="exact"/>
        <w:ind w:firstLine="480"/>
        <w:jc w:val="center"/>
        <w:rPr>
          <w:rFonts w:ascii="宋体" w:hAnsi="宋体" w:cs="宋体"/>
          <w:sz w:val="24"/>
        </w:rPr>
      </w:pPr>
      <w:r>
        <w:rPr>
          <w:rFonts w:hint="eastAsia" w:ascii="宋体" w:hAnsi="宋体" w:cs="宋体"/>
          <w:sz w:val="24"/>
        </w:rPr>
        <w:t xml:space="preserve">              日    期：   年    月    日</w:t>
      </w:r>
    </w:p>
    <w:p w14:paraId="6200681A">
      <w:pPr>
        <w:pStyle w:val="7"/>
        <w:spacing w:line="440" w:lineRule="exact"/>
        <w:ind w:firstLine="480"/>
        <w:rPr>
          <w:rFonts w:ascii="宋体" w:hAnsi="宋体" w:cs="宋体"/>
        </w:rPr>
      </w:pPr>
    </w:p>
    <w:p w14:paraId="44A686D6">
      <w:pPr>
        <w:pStyle w:val="7"/>
        <w:spacing w:line="440" w:lineRule="exact"/>
        <w:ind w:firstLine="480"/>
        <w:rPr>
          <w:rFonts w:ascii="宋体" w:hAnsi="宋体" w:cs="宋体"/>
        </w:rPr>
      </w:pPr>
    </w:p>
    <w:p w14:paraId="438F8DF8">
      <w:pPr>
        <w:pStyle w:val="7"/>
        <w:spacing w:line="440" w:lineRule="exact"/>
        <w:ind w:firstLine="480"/>
        <w:rPr>
          <w:rFonts w:ascii="宋体" w:hAnsi="宋体" w:cs="宋体"/>
        </w:rPr>
      </w:pPr>
    </w:p>
    <w:p w14:paraId="75462ED8">
      <w:pPr>
        <w:pStyle w:val="7"/>
        <w:spacing w:line="440" w:lineRule="exact"/>
        <w:ind w:firstLine="480"/>
        <w:rPr>
          <w:rFonts w:ascii="宋体" w:hAnsi="宋体" w:cs="宋体"/>
        </w:rPr>
      </w:pPr>
    </w:p>
    <w:p w14:paraId="208006D0">
      <w:pPr>
        <w:pStyle w:val="7"/>
        <w:spacing w:line="440" w:lineRule="exact"/>
        <w:ind w:firstLine="480"/>
        <w:rPr>
          <w:rFonts w:ascii="宋体" w:hAnsi="宋体" w:cs="宋体"/>
        </w:rPr>
      </w:pPr>
    </w:p>
    <w:p w14:paraId="6A92143B">
      <w:pPr>
        <w:pStyle w:val="7"/>
        <w:spacing w:line="440" w:lineRule="exact"/>
        <w:ind w:firstLine="480"/>
        <w:rPr>
          <w:rFonts w:ascii="宋体" w:hAnsi="宋体" w:cs="宋体"/>
        </w:rPr>
      </w:pPr>
    </w:p>
    <w:p w14:paraId="011EFDE5">
      <w:pPr>
        <w:pStyle w:val="7"/>
        <w:spacing w:line="440" w:lineRule="exact"/>
        <w:ind w:firstLine="480"/>
        <w:rPr>
          <w:rFonts w:ascii="宋体" w:hAnsi="宋体" w:cs="宋体"/>
        </w:rPr>
      </w:pPr>
    </w:p>
    <w:p w14:paraId="1CFEE13B">
      <w:pPr>
        <w:pStyle w:val="7"/>
        <w:spacing w:line="440" w:lineRule="exact"/>
        <w:ind w:firstLine="480"/>
        <w:rPr>
          <w:rFonts w:ascii="宋体" w:hAnsi="宋体" w:cs="宋体"/>
        </w:rPr>
      </w:pPr>
    </w:p>
    <w:p w14:paraId="79136042">
      <w:pPr>
        <w:pStyle w:val="7"/>
        <w:spacing w:line="440" w:lineRule="exact"/>
        <w:ind w:firstLine="480"/>
        <w:rPr>
          <w:rFonts w:ascii="宋体" w:hAnsi="宋体" w:cs="宋体"/>
        </w:rPr>
      </w:pPr>
    </w:p>
    <w:p w14:paraId="7760C8C9">
      <w:pPr>
        <w:pStyle w:val="7"/>
        <w:spacing w:line="440" w:lineRule="exact"/>
        <w:ind w:firstLine="480"/>
        <w:rPr>
          <w:rFonts w:ascii="宋体" w:hAnsi="宋体" w:cs="宋体"/>
        </w:rPr>
      </w:pPr>
    </w:p>
    <w:p w14:paraId="5703B28A">
      <w:pPr>
        <w:pStyle w:val="7"/>
        <w:spacing w:line="440" w:lineRule="exact"/>
        <w:ind w:firstLine="480"/>
        <w:rPr>
          <w:rFonts w:ascii="宋体" w:hAnsi="宋体" w:cs="宋体"/>
        </w:rPr>
      </w:pPr>
    </w:p>
    <w:p w14:paraId="43E54B26">
      <w:pPr>
        <w:pStyle w:val="7"/>
        <w:spacing w:line="440" w:lineRule="exact"/>
        <w:ind w:firstLine="480"/>
        <w:rPr>
          <w:rFonts w:ascii="宋体" w:hAnsi="宋体" w:cs="宋体"/>
        </w:rPr>
      </w:pPr>
    </w:p>
    <w:p w14:paraId="4E80C3AD">
      <w:pPr>
        <w:pStyle w:val="7"/>
        <w:spacing w:line="440" w:lineRule="exact"/>
        <w:ind w:firstLine="480"/>
        <w:rPr>
          <w:rFonts w:ascii="宋体" w:hAnsi="宋体" w:cs="宋体"/>
        </w:rPr>
      </w:pPr>
    </w:p>
    <w:p w14:paraId="3CDF99A4">
      <w:pPr>
        <w:pStyle w:val="14"/>
        <w:rPr>
          <w:rFonts w:ascii="宋体" w:hAnsi="宋体" w:cs="宋体"/>
        </w:rPr>
      </w:pPr>
    </w:p>
    <w:p w14:paraId="69160197">
      <w:pPr>
        <w:rPr>
          <w:rFonts w:ascii="宋体" w:hAnsi="宋体" w:cs="宋体"/>
        </w:rPr>
      </w:pPr>
    </w:p>
    <w:p w14:paraId="0C47F5F8">
      <w:pPr>
        <w:pStyle w:val="7"/>
        <w:spacing w:line="440" w:lineRule="exact"/>
        <w:ind w:firstLine="480"/>
        <w:rPr>
          <w:rFonts w:ascii="宋体" w:hAnsi="宋体" w:cs="宋体"/>
        </w:rPr>
      </w:pPr>
    </w:p>
    <w:p w14:paraId="3FB3E517">
      <w:pPr>
        <w:pStyle w:val="7"/>
        <w:spacing w:line="440" w:lineRule="exact"/>
        <w:ind w:firstLine="480"/>
        <w:rPr>
          <w:rFonts w:ascii="宋体" w:hAnsi="宋体" w:cs="宋体"/>
        </w:rPr>
      </w:pPr>
    </w:p>
    <w:p w14:paraId="73686D75"/>
    <w:p w14:paraId="083C1400"/>
    <w:p w14:paraId="03D7E619"/>
    <w:p w14:paraId="0CA2F300"/>
    <w:p w14:paraId="6250F707"/>
    <w:p w14:paraId="5721B1F1"/>
    <w:p w14:paraId="42B441B1">
      <w:pPr>
        <w:pStyle w:val="7"/>
        <w:ind w:firstLine="0"/>
      </w:pPr>
    </w:p>
    <w:p w14:paraId="184906A9">
      <w:pPr>
        <w:spacing w:line="440" w:lineRule="exact"/>
        <w:jc w:val="center"/>
        <w:outlineLvl w:val="0"/>
        <w:rPr>
          <w:rFonts w:ascii="宋体" w:hAnsi="宋体" w:cs="宋体"/>
          <w:b/>
          <w:bCs/>
          <w:sz w:val="28"/>
          <w:szCs w:val="28"/>
        </w:rPr>
      </w:pPr>
      <w:bookmarkStart w:id="112" w:name="_Toc29140"/>
      <w:bookmarkStart w:id="113" w:name="_Toc10238"/>
      <w:bookmarkStart w:id="114" w:name="_Toc60241914"/>
      <w:bookmarkStart w:id="115" w:name="_Toc3575"/>
      <w:r>
        <w:rPr>
          <w:rFonts w:hint="eastAsia" w:ascii="宋体" w:hAnsi="宋体" w:cs="宋体"/>
          <w:b/>
          <w:bCs/>
          <w:sz w:val="28"/>
          <w:szCs w:val="28"/>
        </w:rPr>
        <w:t>二、法定代表人身份证明书</w:t>
      </w:r>
      <w:bookmarkEnd w:id="112"/>
      <w:bookmarkEnd w:id="113"/>
      <w:bookmarkEnd w:id="114"/>
      <w:bookmarkEnd w:id="115"/>
    </w:p>
    <w:p w14:paraId="44912F53">
      <w:pPr>
        <w:spacing w:line="440" w:lineRule="exact"/>
        <w:ind w:right="480" w:firstLine="4515" w:firstLineChars="2150"/>
        <w:rPr>
          <w:rFonts w:ascii="宋体" w:hAnsi="宋体" w:cs="宋体"/>
          <w:szCs w:val="21"/>
        </w:rPr>
      </w:pPr>
    </w:p>
    <w:p w14:paraId="10D16A42">
      <w:pPr>
        <w:spacing w:line="440" w:lineRule="exact"/>
        <w:ind w:firstLine="480" w:firstLineChars="200"/>
        <w:rPr>
          <w:rFonts w:ascii="宋体" w:hAnsi="宋体" w:cs="宋体"/>
          <w:bCs/>
          <w:sz w:val="24"/>
          <w:szCs w:val="21"/>
          <w:u w:val="single"/>
        </w:rPr>
      </w:pPr>
      <w:r>
        <w:rPr>
          <w:rFonts w:hint="eastAsia" w:ascii="宋体" w:hAnsi="宋体" w:cs="宋体"/>
          <w:bCs/>
          <w:sz w:val="24"/>
          <w:szCs w:val="21"/>
        </w:rPr>
        <w:t>单位名称：</w:t>
      </w:r>
    </w:p>
    <w:p w14:paraId="4CE6170E">
      <w:pPr>
        <w:spacing w:line="440" w:lineRule="exact"/>
        <w:ind w:firstLine="480" w:firstLineChars="200"/>
        <w:rPr>
          <w:rFonts w:ascii="宋体" w:hAnsi="宋体" w:cs="宋体"/>
          <w:bCs/>
          <w:sz w:val="24"/>
          <w:szCs w:val="21"/>
          <w:u w:val="single"/>
        </w:rPr>
      </w:pPr>
      <w:r>
        <w:rPr>
          <w:rFonts w:hint="eastAsia" w:ascii="宋体" w:hAnsi="宋体" w:cs="宋体"/>
          <w:bCs/>
          <w:sz w:val="24"/>
          <w:szCs w:val="21"/>
        </w:rPr>
        <w:t>企业类型：</w:t>
      </w:r>
    </w:p>
    <w:p w14:paraId="320F4CF4">
      <w:pPr>
        <w:spacing w:line="440" w:lineRule="exact"/>
        <w:ind w:firstLine="480" w:firstLineChars="200"/>
        <w:rPr>
          <w:rFonts w:ascii="宋体" w:hAnsi="宋体" w:cs="宋体"/>
          <w:bCs/>
          <w:sz w:val="24"/>
          <w:szCs w:val="21"/>
          <w:u w:val="single"/>
        </w:rPr>
      </w:pPr>
      <w:r>
        <w:rPr>
          <w:rFonts w:hint="eastAsia" w:ascii="宋体" w:hAnsi="宋体" w:cs="宋体"/>
          <w:bCs/>
          <w:sz w:val="24"/>
          <w:szCs w:val="21"/>
        </w:rPr>
        <w:t>地    址：</w:t>
      </w:r>
    </w:p>
    <w:p w14:paraId="1007F074">
      <w:pPr>
        <w:spacing w:line="440" w:lineRule="exact"/>
        <w:ind w:firstLine="480" w:firstLineChars="200"/>
        <w:rPr>
          <w:rFonts w:ascii="宋体" w:hAnsi="宋体" w:cs="宋体"/>
          <w:bCs/>
          <w:sz w:val="24"/>
          <w:szCs w:val="21"/>
          <w:u w:val="single"/>
        </w:rPr>
      </w:pPr>
      <w:r>
        <w:rPr>
          <w:rFonts w:hint="eastAsia" w:ascii="宋体" w:hAnsi="宋体" w:cs="宋体"/>
          <w:bCs/>
          <w:sz w:val="24"/>
          <w:szCs w:val="21"/>
        </w:rPr>
        <w:t>营业期限：</w:t>
      </w:r>
    </w:p>
    <w:p w14:paraId="1BA05461">
      <w:pPr>
        <w:spacing w:line="440" w:lineRule="exact"/>
        <w:ind w:firstLine="480" w:firstLineChars="200"/>
        <w:rPr>
          <w:rFonts w:ascii="宋体" w:hAnsi="宋体" w:cs="宋体"/>
          <w:bCs/>
          <w:sz w:val="24"/>
          <w:szCs w:val="21"/>
          <w:u w:val="single"/>
        </w:rPr>
      </w:pPr>
      <w:r>
        <w:rPr>
          <w:rFonts w:hint="eastAsia" w:ascii="宋体" w:hAnsi="宋体" w:cs="宋体"/>
          <w:bCs/>
          <w:sz w:val="24"/>
          <w:szCs w:val="21"/>
        </w:rPr>
        <w:t>成立时间：</w:t>
      </w:r>
    </w:p>
    <w:p w14:paraId="70D1D697">
      <w:pPr>
        <w:spacing w:line="440" w:lineRule="exact"/>
        <w:rPr>
          <w:rFonts w:ascii="宋体" w:hAnsi="宋体" w:cs="宋体"/>
          <w:bCs/>
          <w:sz w:val="24"/>
          <w:szCs w:val="21"/>
        </w:rPr>
      </w:pPr>
    </w:p>
    <w:p w14:paraId="3D225864">
      <w:pPr>
        <w:spacing w:line="440" w:lineRule="exact"/>
        <w:ind w:firstLine="480" w:firstLineChars="200"/>
        <w:rPr>
          <w:rFonts w:ascii="宋体" w:hAnsi="宋体" w:cs="宋体"/>
          <w:bCs/>
          <w:sz w:val="24"/>
          <w:szCs w:val="21"/>
        </w:rPr>
      </w:pPr>
      <w:r>
        <w:rPr>
          <w:rFonts w:hint="eastAsia" w:ascii="宋体" w:hAnsi="宋体" w:cs="宋体"/>
          <w:bCs/>
          <w:sz w:val="24"/>
          <w:szCs w:val="21"/>
        </w:rPr>
        <w:t>姓名：</w:t>
      </w:r>
      <w:r>
        <w:rPr>
          <w:rFonts w:hint="eastAsia" w:ascii="宋体" w:hAnsi="宋体" w:cs="宋体"/>
          <w:bCs/>
          <w:sz w:val="24"/>
          <w:szCs w:val="21"/>
          <w:u w:val="single"/>
        </w:rPr>
        <w:t xml:space="preserve">       </w:t>
      </w:r>
      <w:r>
        <w:rPr>
          <w:rFonts w:hint="eastAsia" w:ascii="宋体" w:hAnsi="宋体" w:cs="宋体"/>
          <w:bCs/>
          <w:sz w:val="24"/>
          <w:szCs w:val="21"/>
        </w:rPr>
        <w:t>性别：</w:t>
      </w:r>
      <w:r>
        <w:rPr>
          <w:rFonts w:hint="eastAsia" w:ascii="宋体" w:hAnsi="宋体" w:cs="宋体"/>
          <w:bCs/>
          <w:sz w:val="24"/>
          <w:szCs w:val="21"/>
          <w:u w:val="single"/>
        </w:rPr>
        <w:t xml:space="preserve">     </w:t>
      </w:r>
      <w:r>
        <w:rPr>
          <w:rFonts w:hint="eastAsia" w:ascii="宋体" w:hAnsi="宋体" w:cs="宋体"/>
          <w:bCs/>
          <w:sz w:val="24"/>
          <w:szCs w:val="21"/>
        </w:rPr>
        <w:t>年龄：</w:t>
      </w:r>
      <w:r>
        <w:rPr>
          <w:rFonts w:hint="eastAsia" w:ascii="宋体" w:hAnsi="宋体" w:cs="宋体"/>
          <w:bCs/>
          <w:sz w:val="24"/>
          <w:szCs w:val="21"/>
          <w:u w:val="single"/>
        </w:rPr>
        <w:t xml:space="preserve">     </w:t>
      </w:r>
      <w:r>
        <w:rPr>
          <w:rFonts w:hint="eastAsia" w:ascii="宋体" w:hAnsi="宋体" w:cs="宋体"/>
          <w:bCs/>
          <w:sz w:val="24"/>
          <w:szCs w:val="21"/>
        </w:rPr>
        <w:t>职务：</w:t>
      </w:r>
      <w:r>
        <w:rPr>
          <w:rFonts w:hint="eastAsia" w:ascii="宋体" w:hAnsi="宋体" w:cs="宋体"/>
          <w:bCs/>
          <w:sz w:val="24"/>
          <w:szCs w:val="21"/>
          <w:u w:val="single"/>
        </w:rPr>
        <w:t xml:space="preserve">      </w:t>
      </w:r>
      <w:r>
        <w:rPr>
          <w:rFonts w:hint="eastAsia" w:ascii="宋体" w:hAnsi="宋体" w:cs="宋体"/>
          <w:bCs/>
          <w:sz w:val="24"/>
          <w:szCs w:val="21"/>
        </w:rPr>
        <w:t xml:space="preserve">。系 </w:t>
      </w:r>
      <w:r>
        <w:rPr>
          <w:rFonts w:hint="eastAsia" w:ascii="宋体" w:hAnsi="宋体" w:cs="宋体"/>
          <w:bCs/>
          <w:sz w:val="24"/>
          <w:szCs w:val="21"/>
          <w:u w:val="single"/>
        </w:rPr>
        <w:t xml:space="preserve">  （供应商名称） </w:t>
      </w:r>
      <w:r>
        <w:rPr>
          <w:rFonts w:hint="eastAsia" w:ascii="宋体" w:hAnsi="宋体" w:cs="宋体"/>
          <w:bCs/>
          <w:sz w:val="24"/>
          <w:szCs w:val="21"/>
        </w:rPr>
        <w:t>的法定代表人。</w:t>
      </w:r>
    </w:p>
    <w:p w14:paraId="69A5BFC7">
      <w:pPr>
        <w:spacing w:line="440" w:lineRule="exact"/>
        <w:rPr>
          <w:rFonts w:ascii="宋体" w:hAnsi="宋体" w:cs="宋体"/>
          <w:bCs/>
          <w:sz w:val="24"/>
          <w:szCs w:val="21"/>
        </w:rPr>
      </w:pPr>
    </w:p>
    <w:p w14:paraId="16BB3220">
      <w:pPr>
        <w:spacing w:line="440" w:lineRule="exact"/>
        <w:ind w:firstLine="480" w:firstLineChars="200"/>
        <w:rPr>
          <w:rFonts w:ascii="宋体" w:hAnsi="宋体" w:cs="宋体"/>
          <w:bCs/>
          <w:sz w:val="24"/>
          <w:szCs w:val="21"/>
        </w:rPr>
      </w:pPr>
      <w:r>
        <w:rPr>
          <w:rFonts w:hint="eastAsia" w:ascii="宋体" w:hAnsi="宋体" w:cs="宋体"/>
          <w:bCs/>
          <w:sz w:val="24"/>
          <w:szCs w:val="21"/>
        </w:rPr>
        <w:t>特此证明。</w:t>
      </w:r>
    </w:p>
    <w:p w14:paraId="267EC0A1">
      <w:pPr>
        <w:tabs>
          <w:tab w:val="left" w:pos="5580"/>
        </w:tabs>
        <w:autoSpaceDE w:val="0"/>
        <w:autoSpaceDN w:val="0"/>
        <w:spacing w:line="440" w:lineRule="exact"/>
        <w:ind w:firstLine="480" w:firstLineChars="200"/>
        <w:rPr>
          <w:rFonts w:ascii="宋体" w:hAnsi="宋体" w:cs="宋体"/>
          <w:sz w:val="24"/>
          <w:szCs w:val="21"/>
          <w:lang w:val="zh-CN"/>
        </w:rPr>
      </w:pPr>
      <w:r>
        <w:rPr>
          <w:rFonts w:hint="eastAsia" w:ascii="宋体" w:hAnsi="宋体" w:cs="宋体"/>
          <w:sz w:val="24"/>
          <w:szCs w:val="21"/>
        </w:rPr>
        <w:t>法定代表人（单位负责人）</w:t>
      </w:r>
      <w:r>
        <w:rPr>
          <w:rFonts w:hint="eastAsia" w:ascii="宋体" w:hAnsi="宋体" w:cs="宋体"/>
          <w:sz w:val="24"/>
          <w:szCs w:val="21"/>
          <w:lang w:val="zh-CN"/>
        </w:rPr>
        <w:t>身份证正反面复印</w:t>
      </w:r>
      <w:r>
        <w:rPr>
          <w:rFonts w:hint="eastAsia" w:ascii="宋体" w:hAnsi="宋体" w:cs="宋体"/>
          <w:sz w:val="24"/>
          <w:szCs w:val="21"/>
        </w:rPr>
        <w:t>件</w:t>
      </w:r>
      <w:r>
        <w:rPr>
          <w:rFonts w:hint="eastAsia" w:ascii="宋体" w:hAnsi="宋体" w:cs="宋体"/>
          <w:sz w:val="24"/>
          <w:szCs w:val="21"/>
          <w:lang w:val="zh-CN"/>
        </w:rPr>
        <w:t>：</w:t>
      </w:r>
    </w:p>
    <w:p w14:paraId="67B0B382">
      <w:pPr>
        <w:tabs>
          <w:tab w:val="left" w:pos="5580"/>
        </w:tabs>
        <w:autoSpaceDE w:val="0"/>
        <w:autoSpaceDN w:val="0"/>
        <w:spacing w:line="440" w:lineRule="exact"/>
        <w:ind w:firstLine="6240" w:firstLineChars="2600"/>
        <w:rPr>
          <w:rFonts w:ascii="宋体" w:hAnsi="宋体" w:cs="宋体"/>
          <w:bCs/>
          <w:sz w:val="24"/>
          <w:szCs w:val="21"/>
        </w:rPr>
      </w:pPr>
      <w:r>
        <w:rPr>
          <w:rFonts w:hint="eastAsia" w:ascii="宋体" w:hAnsi="宋体" w:cs="宋体"/>
          <w:bCs/>
          <w:sz w:val="24"/>
          <w:szCs w:val="21"/>
        </w:rPr>
        <mc:AlternateContent>
          <mc:Choice Requires="wps">
            <w:drawing>
              <wp:anchor distT="0" distB="0" distL="114300" distR="114300" simplePos="0" relativeHeight="251666432" behindDoc="0" locked="0" layoutInCell="1" allowOverlap="1">
                <wp:simplePos x="0" y="0"/>
                <wp:positionH relativeFrom="column">
                  <wp:posOffset>2833370</wp:posOffset>
                </wp:positionH>
                <wp:positionV relativeFrom="paragraph">
                  <wp:posOffset>234315</wp:posOffset>
                </wp:positionV>
                <wp:extent cx="2424430" cy="1876425"/>
                <wp:effectExtent l="4445" t="4445" r="9525" b="5080"/>
                <wp:wrapNone/>
                <wp:docPr id="7" name="矩形 3"/>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7F487151">
                            <w:pPr>
                              <w:rPr>
                                <w:rFonts w:ascii="方正仿宋_GBK" w:eastAsia="方正仿宋_GBK"/>
                                <w:sz w:val="24"/>
                              </w:rPr>
                            </w:pPr>
                            <w:r>
                              <w:rPr>
                                <w:rFonts w:hint="eastAsia" w:ascii="方正仿宋_GBK" w:eastAsia="方正仿宋_GBK" w:cs="Arial"/>
                                <w:color w:val="000000"/>
                                <w:sz w:val="24"/>
                                <w:szCs w:val="21"/>
                              </w:rPr>
                              <w:t>法定代表人（单位负责人）身份证复印件背面</w:t>
                            </w:r>
                          </w:p>
                          <w:p w14:paraId="19303BA5"/>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223.1pt;margin-top:18.45pt;height:147.75pt;width:190.9pt;z-index:251666432;mso-width-relative:page;mso-height-relative:page;" fillcolor="#FFFFFF" filled="t" stroked="t" coordsize="21600,21600" o:gfxdata="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9DHm9gAAAAKAQAADwAAAAAAAAABACAAAAAiAAAAZHJzL2Rv&#10;d25yZXYueG1sUEsBAhQAFAAAAAgAh07iQLLDoKs6AgAAiQQAAA4AAAAAAAAAAQAgAAAAJwEAAGRy&#10;cy9lMm9Eb2MueG1sUEsFBgAAAAAGAAYAWQEAANMFAAAAAA==&#10;">
                <v:fill on="t" focussize="0,0"/>
                <v:stroke color="#000000" miterlimit="8" joinstyle="miter"/>
                <v:imagedata o:title=""/>
                <o:lock v:ext="edit" aspectratio="f"/>
                <v:textbox>
                  <w:txbxContent>
                    <w:p w14:paraId="7F487151">
                      <w:pPr>
                        <w:rPr>
                          <w:rFonts w:ascii="方正仿宋_GBK" w:eastAsia="方正仿宋_GBK"/>
                          <w:sz w:val="24"/>
                        </w:rPr>
                      </w:pPr>
                      <w:r>
                        <w:rPr>
                          <w:rFonts w:hint="eastAsia" w:ascii="方正仿宋_GBK" w:eastAsia="方正仿宋_GBK" w:cs="Arial"/>
                          <w:color w:val="000000"/>
                          <w:sz w:val="24"/>
                          <w:szCs w:val="21"/>
                        </w:rPr>
                        <w:t>法定代表人（单位负责人）身份证复印件背面</w:t>
                      </w:r>
                    </w:p>
                    <w:p w14:paraId="19303BA5"/>
                  </w:txbxContent>
                </v:textbox>
              </v:rect>
            </w:pict>
          </mc:Fallback>
        </mc:AlternateContent>
      </w:r>
      <w:r>
        <w:rPr>
          <w:rFonts w:hint="eastAsia" w:ascii="宋体" w:hAnsi="宋体" w:cs="宋体"/>
          <w:bCs/>
          <w:sz w:val="24"/>
          <w:szCs w:val="21"/>
        </w:rPr>
        <mc:AlternateContent>
          <mc:Choice Requires="wps">
            <w:drawing>
              <wp:anchor distT="0" distB="0" distL="114300" distR="114300" simplePos="0" relativeHeight="251665408" behindDoc="0" locked="0" layoutInCell="1" allowOverlap="1">
                <wp:simplePos x="0" y="0"/>
                <wp:positionH relativeFrom="column">
                  <wp:posOffset>179705</wp:posOffset>
                </wp:positionH>
                <wp:positionV relativeFrom="paragraph">
                  <wp:posOffset>234315</wp:posOffset>
                </wp:positionV>
                <wp:extent cx="2369185" cy="1876425"/>
                <wp:effectExtent l="4445" t="4445" r="7620" b="508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702525F3">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14.15pt;margin-top:18.45pt;height:147.75pt;width:186.55pt;z-index:251665408;mso-width-relative:page;mso-height-relative:page;" fillcolor="#FFFFFF" filled="t" stroked="t" coordsize="21600,21600" o:gfxdata="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U9eC3YAAAACQEAAA8AAAAAAAAAAQAgAAAAIgAAAGRycy9k&#10;b3ducmV2LnhtbFBLAQIUABQAAAAIAIdO4kC6JhJLOwIAAIkEAAAOAAAAAAAAAAEAIAAAACcBAABk&#10;cnMvZTJvRG9jLnhtbFBLBQYAAAAABgAGAFkBAADUBQAAAAA=&#10;">
                <v:fill on="t" focussize="0,0"/>
                <v:stroke color="#000000" miterlimit="8" joinstyle="miter"/>
                <v:imagedata o:title=""/>
                <o:lock v:ext="edit" aspectratio="f"/>
                <v:textbox>
                  <w:txbxContent>
                    <w:p w14:paraId="702525F3">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v:textbox>
              </v:rect>
            </w:pict>
          </mc:Fallback>
        </mc:AlternateContent>
      </w:r>
    </w:p>
    <w:p w14:paraId="00E365F6">
      <w:pPr>
        <w:tabs>
          <w:tab w:val="left" w:pos="5580"/>
        </w:tabs>
        <w:autoSpaceDE w:val="0"/>
        <w:autoSpaceDN w:val="0"/>
        <w:spacing w:line="440" w:lineRule="exact"/>
        <w:ind w:firstLine="6240" w:firstLineChars="2600"/>
        <w:rPr>
          <w:rFonts w:ascii="宋体" w:hAnsi="宋体" w:cs="宋体"/>
          <w:bCs/>
          <w:sz w:val="24"/>
          <w:szCs w:val="21"/>
        </w:rPr>
      </w:pPr>
    </w:p>
    <w:p w14:paraId="2ECB38C7">
      <w:pPr>
        <w:tabs>
          <w:tab w:val="left" w:pos="5580"/>
        </w:tabs>
        <w:autoSpaceDE w:val="0"/>
        <w:autoSpaceDN w:val="0"/>
        <w:spacing w:line="440" w:lineRule="exact"/>
        <w:ind w:firstLine="6240" w:firstLineChars="2600"/>
        <w:rPr>
          <w:rFonts w:ascii="宋体" w:hAnsi="宋体" w:cs="宋体"/>
          <w:bCs/>
          <w:sz w:val="24"/>
          <w:szCs w:val="21"/>
        </w:rPr>
      </w:pPr>
    </w:p>
    <w:p w14:paraId="454DFCCA">
      <w:pPr>
        <w:tabs>
          <w:tab w:val="left" w:pos="5580"/>
        </w:tabs>
        <w:autoSpaceDE w:val="0"/>
        <w:autoSpaceDN w:val="0"/>
        <w:spacing w:line="440" w:lineRule="exact"/>
        <w:ind w:firstLine="6240" w:firstLineChars="2600"/>
        <w:rPr>
          <w:rFonts w:ascii="宋体" w:hAnsi="宋体" w:cs="宋体"/>
          <w:bCs/>
          <w:sz w:val="24"/>
          <w:szCs w:val="21"/>
        </w:rPr>
      </w:pPr>
    </w:p>
    <w:p w14:paraId="5BE7B633">
      <w:pPr>
        <w:tabs>
          <w:tab w:val="left" w:pos="5580"/>
        </w:tabs>
        <w:autoSpaceDE w:val="0"/>
        <w:autoSpaceDN w:val="0"/>
        <w:spacing w:line="440" w:lineRule="exact"/>
        <w:ind w:firstLine="6240" w:firstLineChars="2600"/>
        <w:rPr>
          <w:rFonts w:ascii="宋体" w:hAnsi="宋体" w:cs="宋体"/>
          <w:bCs/>
          <w:sz w:val="24"/>
          <w:szCs w:val="21"/>
        </w:rPr>
      </w:pPr>
    </w:p>
    <w:p w14:paraId="63459865">
      <w:pPr>
        <w:tabs>
          <w:tab w:val="left" w:pos="5580"/>
        </w:tabs>
        <w:autoSpaceDE w:val="0"/>
        <w:autoSpaceDN w:val="0"/>
        <w:spacing w:line="440" w:lineRule="exact"/>
        <w:ind w:firstLine="6240" w:firstLineChars="2600"/>
        <w:rPr>
          <w:rFonts w:ascii="宋体" w:hAnsi="宋体" w:cs="宋体"/>
          <w:bCs/>
          <w:sz w:val="24"/>
          <w:szCs w:val="21"/>
        </w:rPr>
      </w:pPr>
    </w:p>
    <w:p w14:paraId="7FF43AAC">
      <w:pPr>
        <w:tabs>
          <w:tab w:val="left" w:pos="5580"/>
        </w:tabs>
        <w:autoSpaceDE w:val="0"/>
        <w:autoSpaceDN w:val="0"/>
        <w:spacing w:line="440" w:lineRule="exact"/>
        <w:ind w:firstLine="6240" w:firstLineChars="2600"/>
        <w:rPr>
          <w:rFonts w:ascii="宋体" w:hAnsi="宋体" w:cs="宋体"/>
          <w:bCs/>
          <w:sz w:val="24"/>
          <w:szCs w:val="21"/>
        </w:rPr>
      </w:pPr>
    </w:p>
    <w:p w14:paraId="577BCC79">
      <w:pPr>
        <w:tabs>
          <w:tab w:val="left" w:pos="5580"/>
        </w:tabs>
        <w:autoSpaceDE w:val="0"/>
        <w:autoSpaceDN w:val="0"/>
        <w:spacing w:line="440" w:lineRule="exact"/>
        <w:ind w:firstLine="6240" w:firstLineChars="2600"/>
        <w:rPr>
          <w:rFonts w:ascii="宋体" w:hAnsi="宋体" w:cs="宋体"/>
          <w:bCs/>
          <w:sz w:val="24"/>
          <w:szCs w:val="21"/>
        </w:rPr>
      </w:pPr>
    </w:p>
    <w:p w14:paraId="43601EB1">
      <w:pPr>
        <w:tabs>
          <w:tab w:val="left" w:pos="5580"/>
        </w:tabs>
        <w:autoSpaceDE w:val="0"/>
        <w:autoSpaceDN w:val="0"/>
        <w:spacing w:line="440" w:lineRule="exact"/>
        <w:ind w:firstLine="6240" w:firstLineChars="2600"/>
        <w:rPr>
          <w:rFonts w:ascii="宋体" w:hAnsi="宋体" w:cs="宋体"/>
          <w:bCs/>
          <w:sz w:val="24"/>
          <w:szCs w:val="21"/>
        </w:rPr>
      </w:pPr>
    </w:p>
    <w:p w14:paraId="598632E2">
      <w:pPr>
        <w:pStyle w:val="7"/>
        <w:spacing w:line="440" w:lineRule="exact"/>
        <w:ind w:firstLine="480"/>
        <w:jc w:val="right"/>
        <w:rPr>
          <w:rFonts w:ascii="宋体" w:hAnsi="宋体" w:cs="宋体"/>
          <w:sz w:val="24"/>
        </w:rPr>
      </w:pPr>
      <w:r>
        <w:rPr>
          <w:rFonts w:hint="eastAsia" w:ascii="宋体" w:hAnsi="宋体" w:cs="宋体"/>
          <w:sz w:val="24"/>
        </w:rPr>
        <w:t>供应商：</w:t>
      </w:r>
      <w:r>
        <w:rPr>
          <w:rFonts w:hint="eastAsia" w:ascii="宋体" w:hAnsi="宋体" w:cs="宋体"/>
          <w:sz w:val="24"/>
          <w:u w:val="single"/>
        </w:rPr>
        <w:tab/>
      </w:r>
      <w:r>
        <w:rPr>
          <w:rFonts w:hint="eastAsia" w:ascii="宋体" w:hAnsi="宋体" w:cs="宋体"/>
          <w:sz w:val="24"/>
          <w:u w:val="single"/>
        </w:rPr>
        <w:t xml:space="preserve">               （盖单位章）</w:t>
      </w:r>
    </w:p>
    <w:p w14:paraId="0C5AE5FD">
      <w:pPr>
        <w:pStyle w:val="7"/>
        <w:spacing w:line="440" w:lineRule="exact"/>
        <w:ind w:firstLine="480"/>
        <w:rPr>
          <w:rFonts w:ascii="宋体" w:hAnsi="宋体" w:cs="宋体"/>
          <w:sz w:val="24"/>
        </w:rPr>
      </w:pPr>
    </w:p>
    <w:p w14:paraId="1635E53E">
      <w:pPr>
        <w:pStyle w:val="7"/>
        <w:spacing w:line="440" w:lineRule="exact"/>
        <w:ind w:firstLine="480"/>
        <w:jc w:val="center"/>
        <w:rPr>
          <w:rFonts w:ascii="宋体" w:hAnsi="宋体" w:cs="宋体"/>
          <w:sz w:val="24"/>
        </w:rPr>
      </w:pPr>
      <w:r>
        <w:rPr>
          <w:rFonts w:hint="eastAsia" w:ascii="宋体" w:hAnsi="宋体" w:cs="宋体"/>
          <w:sz w:val="24"/>
        </w:rPr>
        <w:t xml:space="preserve">                 日   期：    年     月   日</w:t>
      </w:r>
    </w:p>
    <w:p w14:paraId="2CA83632">
      <w:pPr>
        <w:spacing w:line="440" w:lineRule="exact"/>
        <w:rPr>
          <w:rFonts w:ascii="宋体" w:hAnsi="宋体" w:cs="宋体"/>
          <w:sz w:val="24"/>
          <w:szCs w:val="21"/>
        </w:rPr>
      </w:pPr>
    </w:p>
    <w:p w14:paraId="4C33D842">
      <w:pPr>
        <w:pStyle w:val="35"/>
        <w:rPr>
          <w:rFonts w:ascii="宋体" w:hAnsi="宋体" w:cs="宋体"/>
        </w:rPr>
      </w:pPr>
    </w:p>
    <w:p w14:paraId="7BFC2960">
      <w:pPr>
        <w:pStyle w:val="35"/>
        <w:rPr>
          <w:rFonts w:ascii="宋体" w:hAnsi="宋体" w:cs="宋体"/>
        </w:rPr>
      </w:pPr>
    </w:p>
    <w:p w14:paraId="13CC3A12">
      <w:pPr>
        <w:pStyle w:val="35"/>
        <w:rPr>
          <w:rFonts w:ascii="宋体" w:hAnsi="宋体" w:cs="宋体"/>
        </w:rPr>
      </w:pPr>
    </w:p>
    <w:p w14:paraId="1CDC7120">
      <w:pPr>
        <w:pStyle w:val="35"/>
        <w:rPr>
          <w:rFonts w:ascii="宋体" w:hAnsi="宋体" w:cs="宋体"/>
        </w:rPr>
      </w:pPr>
    </w:p>
    <w:p w14:paraId="4FEC8F06">
      <w:pPr>
        <w:spacing w:line="440" w:lineRule="exact"/>
        <w:ind w:firstLine="562"/>
        <w:jc w:val="center"/>
        <w:outlineLvl w:val="0"/>
        <w:rPr>
          <w:rFonts w:ascii="宋体" w:hAnsi="宋体" w:cs="宋体"/>
          <w:b/>
          <w:bCs/>
          <w:sz w:val="28"/>
          <w:szCs w:val="28"/>
        </w:rPr>
      </w:pPr>
      <w:bookmarkStart w:id="116" w:name="_Toc60241915"/>
      <w:bookmarkStart w:id="117" w:name="_Toc4779"/>
      <w:bookmarkStart w:id="118" w:name="_Toc22966"/>
      <w:bookmarkStart w:id="119" w:name="_Toc2823"/>
      <w:r>
        <w:rPr>
          <w:rFonts w:hint="eastAsia" w:ascii="宋体" w:hAnsi="宋体" w:cs="宋体"/>
          <w:b/>
          <w:bCs/>
          <w:sz w:val="28"/>
          <w:szCs w:val="28"/>
        </w:rPr>
        <w:t>三、授权委托书</w:t>
      </w:r>
      <w:bookmarkEnd w:id="116"/>
      <w:bookmarkEnd w:id="117"/>
      <w:bookmarkEnd w:id="118"/>
      <w:bookmarkEnd w:id="119"/>
    </w:p>
    <w:p w14:paraId="4137AE13">
      <w:pPr>
        <w:autoSpaceDE w:val="0"/>
        <w:autoSpaceDN w:val="0"/>
        <w:adjustRightInd w:val="0"/>
        <w:spacing w:line="440" w:lineRule="exact"/>
        <w:rPr>
          <w:rFonts w:ascii="宋体" w:hAnsi="宋体" w:cs="宋体"/>
          <w:sz w:val="24"/>
          <w:szCs w:val="21"/>
          <w:u w:val="single"/>
        </w:rPr>
      </w:pPr>
      <w:r>
        <w:rPr>
          <w:rFonts w:hint="eastAsia" w:ascii="宋体" w:hAnsi="宋体" w:cs="宋体"/>
          <w:sz w:val="24"/>
          <w:szCs w:val="21"/>
          <w:u w:val="single"/>
        </w:rPr>
        <w:t>新疆天合新动力工程管理有限公司</w:t>
      </w:r>
      <w:r>
        <w:rPr>
          <w:rFonts w:hint="eastAsia" w:ascii="宋体" w:hAnsi="宋体" w:cs="宋体"/>
          <w:sz w:val="24"/>
          <w:szCs w:val="21"/>
        </w:rPr>
        <w:t>：</w:t>
      </w:r>
    </w:p>
    <w:p w14:paraId="101DE107">
      <w:pPr>
        <w:spacing w:line="440" w:lineRule="exact"/>
        <w:ind w:firstLine="480"/>
        <w:rPr>
          <w:rFonts w:ascii="宋体" w:hAnsi="宋体" w:cs="宋体"/>
          <w:sz w:val="24"/>
          <w:szCs w:val="21"/>
        </w:rPr>
      </w:pPr>
      <w:r>
        <w:rPr>
          <w:rFonts w:hint="eastAsia" w:ascii="宋体" w:hAnsi="宋体" w:cs="宋体"/>
          <w:sz w:val="24"/>
          <w:szCs w:val="21"/>
        </w:rPr>
        <w:t>本人</w:t>
      </w:r>
      <w:r>
        <w:rPr>
          <w:rFonts w:hint="eastAsia" w:ascii="宋体" w:hAnsi="宋体" w:cs="宋体"/>
          <w:sz w:val="24"/>
          <w:szCs w:val="21"/>
          <w:u w:val="single"/>
        </w:rPr>
        <w:t xml:space="preserve">（姓名）  </w:t>
      </w:r>
      <w:r>
        <w:rPr>
          <w:rFonts w:hint="eastAsia" w:ascii="宋体" w:hAnsi="宋体" w:cs="宋体"/>
          <w:sz w:val="24"/>
          <w:szCs w:val="21"/>
        </w:rPr>
        <w:t>系</w:t>
      </w:r>
      <w:r>
        <w:rPr>
          <w:rFonts w:hint="eastAsia" w:ascii="宋体" w:hAnsi="宋体" w:cs="宋体"/>
          <w:sz w:val="24"/>
          <w:szCs w:val="21"/>
          <w:u w:val="single"/>
        </w:rPr>
        <w:t xml:space="preserve"> （供应商名称） </w:t>
      </w:r>
      <w:r>
        <w:rPr>
          <w:rFonts w:hint="eastAsia" w:ascii="宋体" w:hAnsi="宋体" w:cs="宋体"/>
          <w:sz w:val="24"/>
          <w:szCs w:val="21"/>
        </w:rPr>
        <w:t xml:space="preserve">的法定代表人（单位负责人），现委托 </w:t>
      </w:r>
      <w:r>
        <w:rPr>
          <w:rFonts w:hint="eastAsia" w:ascii="宋体" w:hAnsi="宋体" w:cs="宋体"/>
          <w:sz w:val="24"/>
          <w:szCs w:val="21"/>
          <w:u w:val="single"/>
        </w:rPr>
        <w:t>（被授权人姓名）</w:t>
      </w:r>
      <w:r>
        <w:rPr>
          <w:rFonts w:hint="eastAsia" w:ascii="宋体" w:hAnsi="宋体" w:cs="宋体"/>
          <w:sz w:val="24"/>
          <w:szCs w:val="21"/>
        </w:rPr>
        <w:t>为我方授权代表人。授权代表人根据此授权书，以我方名义递交、撤回、签署、澄清修改</w:t>
      </w:r>
      <w:r>
        <w:rPr>
          <w:rFonts w:hint="eastAsia" w:ascii="宋体" w:hAnsi="宋体" w:cs="宋体"/>
          <w:sz w:val="24"/>
          <w:szCs w:val="21"/>
          <w:u w:val="single"/>
        </w:rPr>
        <w:t xml:space="preserve">       （项目名称）        </w:t>
      </w:r>
      <w:r>
        <w:rPr>
          <w:rFonts w:hint="eastAsia" w:ascii="宋体" w:hAnsi="宋体" w:cs="宋体"/>
          <w:sz w:val="24"/>
          <w:szCs w:val="21"/>
        </w:rPr>
        <w:t>的响应文件及签订合同和磋商会场进行磋商报价等有关事宜，其所做任何决定我方均认可，所造成的法律后果由我方承担。</w:t>
      </w:r>
    </w:p>
    <w:p w14:paraId="654E8004">
      <w:pPr>
        <w:spacing w:line="440" w:lineRule="exact"/>
        <w:ind w:firstLine="480"/>
        <w:rPr>
          <w:rFonts w:ascii="宋体" w:hAnsi="宋体" w:cs="宋体"/>
          <w:sz w:val="24"/>
          <w:szCs w:val="21"/>
        </w:rPr>
      </w:pPr>
      <w:r>
        <w:rPr>
          <w:rFonts w:hint="eastAsia" w:ascii="宋体" w:hAnsi="宋体" w:cs="宋体"/>
          <w:sz w:val="24"/>
          <w:szCs w:val="21"/>
        </w:rPr>
        <w:t>委托期限：</w:t>
      </w:r>
      <w:r>
        <w:rPr>
          <w:rFonts w:hint="eastAsia" w:ascii="宋体" w:hAnsi="宋体" w:cs="宋体"/>
          <w:sz w:val="24"/>
          <w:szCs w:val="21"/>
          <w:u w:val="single"/>
        </w:rPr>
        <w:t xml:space="preserve">                          </w:t>
      </w:r>
      <w:r>
        <w:rPr>
          <w:rFonts w:hint="eastAsia" w:ascii="宋体" w:hAnsi="宋体" w:cs="宋体"/>
          <w:sz w:val="24"/>
          <w:szCs w:val="21"/>
        </w:rPr>
        <w:t>。</w:t>
      </w:r>
    </w:p>
    <w:p w14:paraId="0F91F552">
      <w:pPr>
        <w:spacing w:line="440" w:lineRule="exact"/>
        <w:ind w:firstLine="480"/>
        <w:rPr>
          <w:rFonts w:ascii="宋体" w:hAnsi="宋体" w:cs="宋体"/>
          <w:sz w:val="24"/>
          <w:szCs w:val="21"/>
        </w:rPr>
      </w:pPr>
      <w:r>
        <w:rPr>
          <w:rFonts w:hint="eastAsia" w:ascii="宋体" w:hAnsi="宋体" w:cs="宋体"/>
          <w:sz w:val="24"/>
          <w:szCs w:val="21"/>
        </w:rPr>
        <w:t>代理人无转委托权。</w:t>
      </w:r>
    </w:p>
    <w:p w14:paraId="6D7CF26C">
      <w:pPr>
        <w:spacing w:line="440" w:lineRule="exact"/>
        <w:ind w:firstLine="480" w:firstLineChars="200"/>
        <w:rPr>
          <w:rFonts w:ascii="宋体" w:hAnsi="宋体" w:cs="宋体"/>
          <w:sz w:val="24"/>
          <w:szCs w:val="21"/>
        </w:rPr>
      </w:pPr>
      <w:r>
        <w:rPr>
          <w:rFonts w:hint="eastAsia" w:ascii="宋体" w:hAnsi="宋体" w:cs="宋体"/>
          <w:sz w:val="24"/>
          <w:szCs w:val="21"/>
        </w:rPr>
        <w:t>供应商：</w:t>
      </w:r>
      <w:r>
        <w:rPr>
          <w:rFonts w:hint="eastAsia" w:ascii="宋体" w:hAnsi="宋体" w:cs="宋体"/>
          <w:sz w:val="24"/>
          <w:szCs w:val="21"/>
          <w:u w:val="single"/>
        </w:rPr>
        <w:t xml:space="preserve">           </w:t>
      </w:r>
      <w:r>
        <w:rPr>
          <w:rFonts w:hint="eastAsia" w:ascii="宋体" w:hAnsi="宋体" w:cs="宋体"/>
          <w:sz w:val="24"/>
          <w:szCs w:val="21"/>
        </w:rPr>
        <w:t>（单位公章）</w:t>
      </w:r>
    </w:p>
    <w:p w14:paraId="6D6D1CCE">
      <w:pPr>
        <w:spacing w:line="440" w:lineRule="exact"/>
        <w:ind w:firstLine="480" w:firstLineChars="200"/>
        <w:rPr>
          <w:rFonts w:ascii="宋体" w:hAnsi="宋体" w:cs="宋体"/>
          <w:sz w:val="24"/>
          <w:szCs w:val="21"/>
        </w:rPr>
      </w:pPr>
      <w:r>
        <w:rPr>
          <w:rFonts w:hint="eastAsia" w:ascii="宋体" w:hAnsi="宋体" w:cs="宋体"/>
          <w:sz w:val="24"/>
          <w:szCs w:val="21"/>
        </w:rPr>
        <w:t>法定代表人（单位负责人）：</w:t>
      </w:r>
      <w:r>
        <w:rPr>
          <w:rFonts w:hint="eastAsia" w:ascii="宋体" w:hAnsi="宋体" w:cs="宋体"/>
          <w:sz w:val="24"/>
          <w:szCs w:val="21"/>
          <w:u w:val="single"/>
        </w:rPr>
        <w:t xml:space="preserve">            </w:t>
      </w:r>
      <w:r>
        <w:rPr>
          <w:rFonts w:hint="eastAsia" w:ascii="宋体" w:hAnsi="宋体" w:cs="宋体"/>
          <w:sz w:val="24"/>
          <w:szCs w:val="21"/>
        </w:rPr>
        <w:t>（签字或盖章）</w:t>
      </w:r>
    </w:p>
    <w:p w14:paraId="0DF7098B">
      <w:pPr>
        <w:spacing w:line="440" w:lineRule="exact"/>
        <w:ind w:firstLine="480" w:firstLineChars="200"/>
        <w:rPr>
          <w:rFonts w:ascii="宋体" w:hAnsi="宋体" w:cs="宋体"/>
          <w:sz w:val="24"/>
          <w:szCs w:val="21"/>
          <w:u w:val="single"/>
        </w:rPr>
      </w:pPr>
      <w:r>
        <w:rPr>
          <w:rFonts w:hint="eastAsia" w:ascii="宋体" w:hAnsi="宋体" w:cs="宋体"/>
          <w:sz w:val="24"/>
          <w:szCs w:val="21"/>
        </w:rPr>
        <w:t>身份证号码：</w:t>
      </w:r>
      <w:r>
        <w:rPr>
          <w:rFonts w:hint="eastAsia" w:ascii="宋体" w:hAnsi="宋体" w:cs="宋体"/>
          <w:sz w:val="24"/>
          <w:szCs w:val="21"/>
          <w:u w:val="single"/>
        </w:rPr>
        <w:t xml:space="preserve">             </w:t>
      </w:r>
    </w:p>
    <w:p w14:paraId="5935D2F7">
      <w:pPr>
        <w:spacing w:line="440" w:lineRule="exact"/>
        <w:ind w:firstLine="480" w:firstLineChars="200"/>
        <w:rPr>
          <w:rFonts w:ascii="宋体" w:hAnsi="宋体" w:cs="宋体"/>
          <w:sz w:val="24"/>
          <w:szCs w:val="21"/>
        </w:rPr>
      </w:pPr>
      <w:r>
        <w:rPr>
          <w:rFonts w:hint="eastAsia" w:ascii="宋体" w:hAnsi="宋体" w:cs="宋体"/>
          <w:sz w:val="24"/>
          <w:szCs w:val="21"/>
        </w:rPr>
        <w:t>委托代理人：</w:t>
      </w:r>
      <w:r>
        <w:rPr>
          <w:rFonts w:hint="eastAsia" w:ascii="宋体" w:hAnsi="宋体" w:cs="宋体"/>
          <w:sz w:val="24"/>
          <w:szCs w:val="21"/>
          <w:u w:val="single"/>
        </w:rPr>
        <w:t xml:space="preserve">             </w:t>
      </w:r>
      <w:r>
        <w:rPr>
          <w:rFonts w:hint="eastAsia" w:ascii="宋体" w:hAnsi="宋体" w:cs="宋体"/>
          <w:sz w:val="24"/>
          <w:szCs w:val="21"/>
        </w:rPr>
        <w:t>（签字或盖章）</w:t>
      </w:r>
    </w:p>
    <w:p w14:paraId="00EB33C9">
      <w:pPr>
        <w:spacing w:line="440" w:lineRule="exact"/>
        <w:ind w:firstLine="480" w:firstLineChars="200"/>
        <w:rPr>
          <w:rFonts w:ascii="宋体" w:hAnsi="宋体" w:cs="宋体"/>
          <w:sz w:val="24"/>
          <w:szCs w:val="21"/>
          <w:u w:val="single"/>
        </w:rPr>
      </w:pPr>
      <w:r>
        <w:rPr>
          <w:rFonts w:hint="eastAsia" w:ascii="宋体" w:hAnsi="宋体" w:cs="宋体"/>
          <w:sz w:val="24"/>
          <w:szCs w:val="21"/>
        </w:rPr>
        <w:t>身份证号码：</w:t>
      </w:r>
      <w:r>
        <w:rPr>
          <w:rFonts w:hint="eastAsia" w:ascii="宋体" w:hAnsi="宋体" w:cs="宋体"/>
          <w:sz w:val="24"/>
          <w:szCs w:val="21"/>
          <w:u w:val="single"/>
        </w:rPr>
        <w:t xml:space="preserve">             </w:t>
      </w:r>
      <w:r>
        <w:rPr>
          <w:rFonts w:hint="eastAsia" w:ascii="宋体" w:hAnsi="宋体" w:cs="宋体"/>
          <w:sz w:val="24"/>
          <w:szCs w:val="21"/>
        </w:rPr>
        <w:tab/>
      </w:r>
    </w:p>
    <w:p w14:paraId="5A2E68A1">
      <w:pPr>
        <w:spacing w:line="440" w:lineRule="exact"/>
        <w:ind w:firstLine="480" w:firstLineChars="200"/>
        <w:rPr>
          <w:rFonts w:ascii="宋体" w:hAnsi="宋体" w:cs="宋体"/>
          <w:sz w:val="24"/>
          <w:szCs w:val="21"/>
        </w:rPr>
      </w:pPr>
      <w:r>
        <w:rPr>
          <w:rFonts w:hint="eastAsia" w:ascii="宋体" w:hAnsi="宋体" w:cs="宋体"/>
          <w:sz w:val="24"/>
          <w:szCs w:val="21"/>
        </w:rPr>
        <w:t>附：法定代表人（单位负责人）身份证复印件及委托代理人身份证复印件</w:t>
      </w:r>
    </w:p>
    <w:p w14:paraId="4170D4B0">
      <w:pPr>
        <w:spacing w:line="440" w:lineRule="exact"/>
        <w:rPr>
          <w:rFonts w:ascii="宋体" w:hAnsi="宋体" w:cs="宋体"/>
          <w:sz w:val="24"/>
          <w:szCs w:val="21"/>
        </w:rPr>
      </w:pPr>
      <w:r>
        <w:rPr>
          <w:rFonts w:hint="eastAsia" w:ascii="宋体" w:hAnsi="宋体" w:cs="宋体"/>
          <w:sz w:val="24"/>
          <w:szCs w:val="21"/>
        </w:rPr>
        <mc:AlternateContent>
          <mc:Choice Requires="wps">
            <w:drawing>
              <wp:anchor distT="0" distB="0" distL="114300" distR="114300" simplePos="0" relativeHeight="251661312" behindDoc="0" locked="0" layoutInCell="1" allowOverlap="1">
                <wp:simplePos x="0" y="0"/>
                <wp:positionH relativeFrom="column">
                  <wp:posOffset>433070</wp:posOffset>
                </wp:positionH>
                <wp:positionV relativeFrom="paragraph">
                  <wp:posOffset>168910</wp:posOffset>
                </wp:positionV>
                <wp:extent cx="2435225" cy="1876425"/>
                <wp:effectExtent l="4445" t="5080" r="17780" b="4445"/>
                <wp:wrapNone/>
                <wp:docPr id="1"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65D114DC">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1pt;margin-top:13.3pt;height:147.75pt;width:191.75pt;z-index:251661312;mso-width-relative:page;mso-height-relative:page;" fillcolor="#FFFFFF" filled="t" stroked="t" coordsize="21600,21600" o:gfxdata="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ws41wAAAAkBAAAPAAAAAAAAAAEAIAAAACIAAABkcnMvZG93&#10;bnJldi54bWxQSwECFAAUAAAACACHTuJAg7eR1ToCAACJBAAADgAAAAAAAAABACAAAAAmAQAAZHJz&#10;L2Uyb0RvYy54bWxQSwUGAAAAAAYABgBZAQAA0gUAAAAA&#10;">
                <v:fill on="t" focussize="0,0"/>
                <v:stroke color="#000000" miterlimit="8" joinstyle="miter"/>
                <v:imagedata o:title=""/>
                <o:lock v:ext="edit" aspectratio="f"/>
                <v:textbox>
                  <w:txbxContent>
                    <w:p w14:paraId="65D114DC">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v:textbox>
              </v:rect>
            </w:pict>
          </mc:Fallback>
        </mc:AlternateContent>
      </w:r>
      <w:r>
        <w:rPr>
          <w:rFonts w:hint="eastAsia" w:ascii="宋体" w:hAnsi="宋体" w:cs="宋体"/>
          <w:sz w:val="24"/>
          <w:szCs w:val="21"/>
        </w:rPr>
        <mc:AlternateContent>
          <mc:Choice Requires="wps">
            <w:drawing>
              <wp:anchor distT="0" distB="0" distL="114300" distR="114300" simplePos="0" relativeHeight="251662336" behindDoc="0" locked="0" layoutInCell="1" allowOverlap="1">
                <wp:simplePos x="0" y="0"/>
                <wp:positionH relativeFrom="column">
                  <wp:posOffset>2868295</wp:posOffset>
                </wp:positionH>
                <wp:positionV relativeFrom="paragraph">
                  <wp:posOffset>170815</wp:posOffset>
                </wp:positionV>
                <wp:extent cx="2398395" cy="1876425"/>
                <wp:effectExtent l="4445" t="4445" r="16510" b="508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04ACDE62">
                            <w:pPr>
                              <w:rPr>
                                <w:rFonts w:ascii="方正仿宋_GBK" w:eastAsia="方正仿宋_GBK" w:cs="Arial"/>
                                <w:color w:val="000000"/>
                                <w:sz w:val="24"/>
                                <w:szCs w:val="21"/>
                              </w:rPr>
                            </w:pPr>
                            <w:r>
                              <w:rPr>
                                <w:rFonts w:hint="eastAsia" w:ascii="方正仿宋_GBK" w:eastAsia="方正仿宋_GBK" w:cs="Arial"/>
                                <w:color w:val="000000"/>
                                <w:sz w:val="24"/>
                                <w:szCs w:val="21"/>
                              </w:rPr>
                              <w:t>法定代表人（单位负责人）身份证复印件背面</w:t>
                            </w:r>
                          </w:p>
                          <w:p w14:paraId="76DBF5D1"/>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85pt;margin-top:13.45pt;height:147.75pt;width:188.85pt;z-index:251662336;mso-width-relative:page;mso-height-relative:page;" fillcolor="#FFFFFF" filled="t" stroked="t" coordsize="21600,21600" o:gfxdata="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Y5baLZAAAACgEAAA8AAAAAAAAAAQAgAAAAIgAAAGRycy9k&#10;b3ducmV2LnhtbFBLAQIUABQAAAAIAIdO4kD+tHljOgIAAIkEAAAOAAAAAAAAAAEAIAAAACgBAABk&#10;cnMvZTJvRG9jLnhtbFBLBQYAAAAABgAGAFkBAADUBQAAAAA=&#10;">
                <v:fill on="t" focussize="0,0"/>
                <v:stroke color="#000000" miterlimit="8" joinstyle="miter"/>
                <v:imagedata o:title=""/>
                <o:lock v:ext="edit" aspectratio="f"/>
                <v:textbox>
                  <w:txbxContent>
                    <w:p w14:paraId="04ACDE62">
                      <w:pPr>
                        <w:rPr>
                          <w:rFonts w:ascii="方正仿宋_GBK" w:eastAsia="方正仿宋_GBK" w:cs="Arial"/>
                          <w:color w:val="000000"/>
                          <w:sz w:val="24"/>
                          <w:szCs w:val="21"/>
                        </w:rPr>
                      </w:pPr>
                      <w:r>
                        <w:rPr>
                          <w:rFonts w:hint="eastAsia" w:ascii="方正仿宋_GBK" w:eastAsia="方正仿宋_GBK" w:cs="Arial"/>
                          <w:color w:val="000000"/>
                          <w:sz w:val="24"/>
                          <w:szCs w:val="21"/>
                        </w:rPr>
                        <w:t>法定代表人（单位负责人）身份证复印件背面</w:t>
                      </w:r>
                    </w:p>
                    <w:p w14:paraId="76DBF5D1"/>
                  </w:txbxContent>
                </v:textbox>
              </v:rect>
            </w:pict>
          </mc:Fallback>
        </mc:AlternateContent>
      </w:r>
    </w:p>
    <w:p w14:paraId="209C2DF8">
      <w:pPr>
        <w:spacing w:line="440" w:lineRule="exact"/>
        <w:rPr>
          <w:rFonts w:ascii="宋体" w:hAnsi="宋体" w:cs="宋体"/>
          <w:sz w:val="24"/>
          <w:szCs w:val="21"/>
        </w:rPr>
      </w:pPr>
    </w:p>
    <w:p w14:paraId="229C4841">
      <w:pPr>
        <w:spacing w:line="440" w:lineRule="exact"/>
        <w:rPr>
          <w:rFonts w:ascii="宋体" w:hAnsi="宋体" w:cs="宋体"/>
          <w:sz w:val="24"/>
          <w:szCs w:val="21"/>
        </w:rPr>
      </w:pPr>
    </w:p>
    <w:p w14:paraId="608CB230">
      <w:pPr>
        <w:spacing w:line="440" w:lineRule="exact"/>
        <w:rPr>
          <w:rFonts w:ascii="宋体" w:hAnsi="宋体" w:cs="宋体"/>
          <w:sz w:val="24"/>
          <w:szCs w:val="21"/>
        </w:rPr>
      </w:pPr>
    </w:p>
    <w:p w14:paraId="109CCDB5">
      <w:pPr>
        <w:spacing w:line="440" w:lineRule="exact"/>
        <w:rPr>
          <w:rFonts w:ascii="宋体" w:hAnsi="宋体" w:cs="宋体"/>
          <w:sz w:val="24"/>
          <w:szCs w:val="21"/>
        </w:rPr>
      </w:pPr>
    </w:p>
    <w:p w14:paraId="6A8C4C4D">
      <w:pPr>
        <w:spacing w:line="440" w:lineRule="exact"/>
        <w:rPr>
          <w:rFonts w:ascii="宋体" w:hAnsi="宋体" w:cs="宋体"/>
          <w:sz w:val="24"/>
          <w:szCs w:val="21"/>
        </w:rPr>
      </w:pPr>
    </w:p>
    <w:p w14:paraId="235824FA">
      <w:pPr>
        <w:spacing w:line="440" w:lineRule="exact"/>
        <w:rPr>
          <w:rFonts w:ascii="宋体" w:hAnsi="宋体" w:cs="宋体"/>
          <w:sz w:val="24"/>
          <w:szCs w:val="21"/>
        </w:rPr>
      </w:pPr>
    </w:p>
    <w:p w14:paraId="078F6018">
      <w:pPr>
        <w:spacing w:line="440" w:lineRule="exact"/>
        <w:rPr>
          <w:rFonts w:ascii="宋体" w:hAnsi="宋体" w:cs="宋体"/>
          <w:sz w:val="24"/>
        </w:rPr>
      </w:pPr>
      <w:r>
        <w:rPr>
          <w:rFonts w:hint="eastAsia"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433070</wp:posOffset>
                </wp:positionH>
                <wp:positionV relativeFrom="paragraph">
                  <wp:posOffset>91440</wp:posOffset>
                </wp:positionV>
                <wp:extent cx="2435225" cy="1876425"/>
                <wp:effectExtent l="4445" t="5080" r="17780" b="4445"/>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108723C1">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1pt;margin-top:7.2pt;height:147.75pt;width:191.75pt;z-index:251663360;mso-width-relative:page;mso-height-relative:page;" fillcolor="#FFFFFF" filled="t" stroked="t" coordsize="21600,21600" o:gfxdata="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7Zdi7YAAAACQEAAA8AAAAAAAAAAQAgAAAAIgAAAGRycy9k&#10;b3ducmV2LnhtbFBLAQIUABQAAAAIAIdO4kAcnX4vOwIAAIkEAAAOAAAAAAAAAAEAIAAAACcBAABk&#10;cnMvZTJvRG9jLnhtbFBLBQYAAAAABgAGAFkBAADUBQAAAAA=&#10;">
                <v:fill on="t" focussize="0,0"/>
                <v:stroke color="#000000" miterlimit="8" joinstyle="miter"/>
                <v:imagedata o:title=""/>
                <o:lock v:ext="edit" aspectratio="f"/>
                <v:textbox>
                  <w:txbxContent>
                    <w:p w14:paraId="108723C1">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委托代理人身份证复印件正面</w:t>
                      </w:r>
                    </w:p>
                  </w:txbxContent>
                </v:textbox>
              </v:rect>
            </w:pict>
          </mc:Fallback>
        </mc:AlternateContent>
      </w:r>
      <w:r>
        <w:rPr>
          <w:rFonts w:hint="eastAsia" w:ascii="宋体" w:hAnsi="宋体" w:cs="宋体"/>
          <w:b/>
          <w:sz w:val="24"/>
          <w:szCs w:val="21"/>
        </w:rPr>
        <mc:AlternateContent>
          <mc:Choice Requires="wps">
            <w:drawing>
              <wp:anchor distT="0" distB="0" distL="114300" distR="114300" simplePos="0" relativeHeight="251664384" behindDoc="0" locked="0" layoutInCell="1" allowOverlap="1">
                <wp:simplePos x="0" y="0"/>
                <wp:positionH relativeFrom="column">
                  <wp:posOffset>2868295</wp:posOffset>
                </wp:positionH>
                <wp:positionV relativeFrom="paragraph">
                  <wp:posOffset>91440</wp:posOffset>
                </wp:positionV>
                <wp:extent cx="2398395" cy="1876425"/>
                <wp:effectExtent l="4445" t="4445" r="16510" b="5080"/>
                <wp:wrapNone/>
                <wp:docPr id="5"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04EFD7F6">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委托代理人身份证复印件背面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25.85pt;margin-top:7.2pt;height:147.75pt;width:188.85pt;z-index:251664384;mso-width-relative:page;mso-height-relative:page;" fillcolor="#FFFFFF" filled="t" stroked="t" coordsize="21600,21600" o:gfxdata="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D4OYtgAAAAKAQAADwAAAAAAAAABACAAAAAiAAAAZHJzL2Rv&#10;d25yZXYueG1sUEsBAhQAFAAAAAgAh07iQM/ASB06AgAAiQQAAA4AAAAAAAAAAQAgAAAAJwEAAGRy&#10;cy9lMm9Eb2MueG1sUEsFBgAAAAAGAAYAWQEAANMFAAAAAA==&#10;">
                <v:fill on="t" focussize="0,0"/>
                <v:stroke color="#000000" miterlimit="8" joinstyle="miter"/>
                <v:imagedata o:title=""/>
                <o:lock v:ext="edit" aspectratio="f"/>
                <v:textbox>
                  <w:txbxContent>
                    <w:p w14:paraId="04EFD7F6">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委托代理人身份证复印件背面</w:t>
                      </w:r>
                    </w:p>
                  </w:txbxContent>
                </v:textbox>
              </v:rect>
            </w:pict>
          </mc:Fallback>
        </mc:AlternateContent>
      </w:r>
    </w:p>
    <w:p w14:paraId="226620F5">
      <w:pPr>
        <w:spacing w:line="440" w:lineRule="exact"/>
        <w:ind w:firstLine="482"/>
        <w:rPr>
          <w:rFonts w:ascii="宋体" w:hAnsi="宋体" w:cs="宋体"/>
          <w:b/>
          <w:sz w:val="24"/>
          <w:szCs w:val="21"/>
        </w:rPr>
      </w:pPr>
    </w:p>
    <w:p w14:paraId="430B1F3C">
      <w:pPr>
        <w:spacing w:line="440" w:lineRule="exact"/>
        <w:ind w:firstLine="482"/>
        <w:rPr>
          <w:rFonts w:ascii="宋体" w:hAnsi="宋体" w:cs="宋体"/>
          <w:b/>
          <w:sz w:val="24"/>
          <w:szCs w:val="21"/>
        </w:rPr>
      </w:pPr>
    </w:p>
    <w:p w14:paraId="1CBA1E89">
      <w:pPr>
        <w:spacing w:line="440" w:lineRule="exact"/>
        <w:ind w:firstLine="482"/>
        <w:rPr>
          <w:rFonts w:ascii="宋体" w:hAnsi="宋体" w:cs="宋体"/>
          <w:b/>
          <w:sz w:val="24"/>
          <w:szCs w:val="21"/>
        </w:rPr>
      </w:pPr>
    </w:p>
    <w:p w14:paraId="2B322A2A">
      <w:pPr>
        <w:pStyle w:val="7"/>
        <w:spacing w:line="440" w:lineRule="exact"/>
        <w:ind w:firstLine="480"/>
        <w:rPr>
          <w:rFonts w:ascii="宋体" w:hAnsi="宋体" w:cs="宋体"/>
          <w:sz w:val="24"/>
        </w:rPr>
      </w:pPr>
    </w:p>
    <w:p w14:paraId="3E88502B">
      <w:pPr>
        <w:pStyle w:val="7"/>
        <w:spacing w:line="440" w:lineRule="exact"/>
        <w:ind w:firstLine="480"/>
        <w:rPr>
          <w:rFonts w:ascii="宋体" w:hAnsi="宋体" w:cs="宋体"/>
          <w:sz w:val="24"/>
        </w:rPr>
      </w:pPr>
    </w:p>
    <w:p w14:paraId="0E786355">
      <w:pPr>
        <w:pStyle w:val="7"/>
        <w:spacing w:line="440" w:lineRule="exact"/>
        <w:ind w:firstLine="482"/>
        <w:rPr>
          <w:rFonts w:ascii="宋体" w:hAnsi="宋体" w:cs="宋体"/>
          <w:b/>
          <w:kern w:val="2"/>
          <w:sz w:val="24"/>
          <w:szCs w:val="21"/>
        </w:rPr>
      </w:pPr>
    </w:p>
    <w:p w14:paraId="3B8761F6">
      <w:pPr>
        <w:pStyle w:val="7"/>
        <w:spacing w:line="440" w:lineRule="exact"/>
        <w:ind w:firstLine="482"/>
        <w:rPr>
          <w:rFonts w:ascii="宋体" w:hAnsi="宋体" w:cs="宋体"/>
          <w:b/>
          <w:kern w:val="2"/>
          <w:sz w:val="24"/>
          <w:szCs w:val="21"/>
        </w:rPr>
      </w:pPr>
    </w:p>
    <w:p w14:paraId="53C5E90A">
      <w:pPr>
        <w:pStyle w:val="7"/>
        <w:spacing w:line="440" w:lineRule="exact"/>
        <w:ind w:firstLine="0"/>
        <w:rPr>
          <w:rFonts w:ascii="宋体" w:hAnsi="宋体" w:cs="宋体"/>
          <w:b/>
          <w:kern w:val="2"/>
          <w:sz w:val="24"/>
          <w:szCs w:val="21"/>
        </w:rPr>
      </w:pPr>
    </w:p>
    <w:p w14:paraId="6A8A1A31">
      <w:pPr>
        <w:spacing w:line="440" w:lineRule="exact"/>
        <w:ind w:firstLine="562"/>
        <w:jc w:val="center"/>
        <w:rPr>
          <w:rFonts w:ascii="宋体" w:hAnsi="宋体" w:cs="宋体"/>
          <w:sz w:val="28"/>
          <w:szCs w:val="28"/>
        </w:rPr>
      </w:pPr>
      <w:bookmarkStart w:id="120" w:name="_Toc9512"/>
      <w:bookmarkStart w:id="121" w:name="_Toc17411"/>
      <w:bookmarkStart w:id="122" w:name="_Toc60241916"/>
      <w:bookmarkStart w:id="123" w:name="_Toc29843"/>
    </w:p>
    <w:p w14:paraId="4F1BC9C7">
      <w:pPr>
        <w:spacing w:line="440" w:lineRule="exact"/>
        <w:ind w:firstLine="562"/>
        <w:jc w:val="center"/>
        <w:outlineLvl w:val="0"/>
        <w:rPr>
          <w:rFonts w:ascii="宋体" w:hAnsi="宋体" w:cs="宋体"/>
          <w:b/>
          <w:bCs/>
          <w:sz w:val="28"/>
          <w:szCs w:val="28"/>
        </w:rPr>
      </w:pPr>
      <w:r>
        <w:rPr>
          <w:rFonts w:hint="eastAsia" w:ascii="宋体" w:hAnsi="宋体" w:cs="宋体"/>
          <w:b/>
          <w:bCs/>
          <w:sz w:val="28"/>
          <w:szCs w:val="28"/>
        </w:rPr>
        <w:t>四、首轮响应报价一览表</w:t>
      </w:r>
      <w:bookmarkEnd w:id="120"/>
      <w:bookmarkEnd w:id="121"/>
      <w:bookmarkEnd w:id="122"/>
      <w:bookmarkEnd w:id="123"/>
    </w:p>
    <w:tbl>
      <w:tblPr>
        <w:tblStyle w:val="43"/>
        <w:tblW w:w="8279"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167"/>
        <w:gridCol w:w="5112"/>
      </w:tblGrid>
      <w:tr w14:paraId="18770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83" w:hRule="atLeast"/>
        </w:trPr>
        <w:tc>
          <w:tcPr>
            <w:tcW w:w="3167" w:type="dxa"/>
            <w:vAlign w:val="center"/>
          </w:tcPr>
          <w:p w14:paraId="7818BA6C">
            <w:pPr>
              <w:pStyle w:val="147"/>
              <w:spacing w:line="480" w:lineRule="exact"/>
              <w:ind w:left="340" w:right="342"/>
              <w:jc w:val="center"/>
              <w:rPr>
                <w:rFonts w:ascii="宋体" w:hAnsi="宋体" w:eastAsia="宋体" w:cs="宋体"/>
                <w:bCs/>
                <w:sz w:val="24"/>
              </w:rPr>
            </w:pPr>
            <w:r>
              <w:rPr>
                <w:rFonts w:hint="eastAsia" w:ascii="宋体" w:hAnsi="宋体" w:eastAsia="宋体" w:cs="宋体"/>
                <w:bCs/>
                <w:sz w:val="24"/>
              </w:rPr>
              <w:t>项目名称</w:t>
            </w:r>
          </w:p>
        </w:tc>
        <w:tc>
          <w:tcPr>
            <w:tcW w:w="5112" w:type="dxa"/>
            <w:vAlign w:val="center"/>
          </w:tcPr>
          <w:p w14:paraId="67B4A6FC">
            <w:pPr>
              <w:pStyle w:val="147"/>
              <w:spacing w:line="480" w:lineRule="exact"/>
              <w:ind w:left="0" w:right="735"/>
              <w:jc w:val="center"/>
              <w:rPr>
                <w:rFonts w:ascii="宋体" w:hAnsi="宋体" w:eastAsia="宋体" w:cs="宋体"/>
                <w:b/>
                <w:sz w:val="24"/>
              </w:rPr>
            </w:pPr>
          </w:p>
        </w:tc>
      </w:tr>
      <w:tr w14:paraId="4D89F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290DDA26">
            <w:pPr>
              <w:spacing w:line="480" w:lineRule="exact"/>
              <w:jc w:val="center"/>
              <w:rPr>
                <w:rFonts w:ascii="宋体" w:hAnsi="宋体" w:cs="宋体"/>
                <w:bCs/>
                <w:sz w:val="24"/>
              </w:rPr>
            </w:pPr>
            <w:r>
              <w:rPr>
                <w:rFonts w:hint="eastAsia" w:ascii="宋体" w:hAnsi="宋体" w:cs="宋体"/>
                <w:bCs/>
                <w:sz w:val="24"/>
              </w:rPr>
              <w:t>项目编号</w:t>
            </w:r>
          </w:p>
        </w:tc>
        <w:tc>
          <w:tcPr>
            <w:tcW w:w="5112" w:type="dxa"/>
            <w:vAlign w:val="center"/>
          </w:tcPr>
          <w:p w14:paraId="1376BEFF">
            <w:pPr>
              <w:spacing w:line="480" w:lineRule="exact"/>
              <w:jc w:val="center"/>
              <w:rPr>
                <w:rFonts w:ascii="宋体" w:hAnsi="宋体" w:cs="宋体"/>
                <w:sz w:val="24"/>
              </w:rPr>
            </w:pPr>
          </w:p>
        </w:tc>
      </w:tr>
      <w:tr w14:paraId="77E56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4020B675">
            <w:pPr>
              <w:pStyle w:val="147"/>
              <w:spacing w:line="480" w:lineRule="exact"/>
              <w:ind w:left="0" w:right="-4253" w:firstLine="840" w:firstLineChars="350"/>
              <w:rPr>
                <w:rFonts w:ascii="宋体" w:hAnsi="宋体" w:eastAsia="宋体" w:cs="宋体"/>
                <w:sz w:val="24"/>
              </w:rPr>
            </w:pPr>
            <w:r>
              <w:rPr>
                <w:rFonts w:hint="eastAsia" w:ascii="宋体" w:hAnsi="宋体" w:eastAsia="宋体" w:cs="宋体"/>
                <w:sz w:val="24"/>
              </w:rPr>
              <w:t>首轮响应报价</w:t>
            </w:r>
          </w:p>
        </w:tc>
        <w:tc>
          <w:tcPr>
            <w:tcW w:w="5112" w:type="dxa"/>
            <w:vAlign w:val="center"/>
          </w:tcPr>
          <w:p w14:paraId="42047B79">
            <w:pPr>
              <w:tabs>
                <w:tab w:val="left" w:pos="5580"/>
              </w:tabs>
              <w:autoSpaceDE w:val="0"/>
              <w:autoSpaceDN w:val="0"/>
              <w:spacing w:line="360" w:lineRule="exact"/>
              <w:jc w:val="left"/>
              <w:rPr>
                <w:rFonts w:ascii="宋体" w:hAnsi="宋体" w:cs="宋体"/>
                <w:sz w:val="24"/>
                <w:lang w:val="zh-CN"/>
              </w:rPr>
            </w:pPr>
            <w:r>
              <w:rPr>
                <w:rFonts w:hint="eastAsia" w:ascii="宋体" w:hAnsi="宋体" w:cs="宋体"/>
                <w:sz w:val="24"/>
                <w:lang w:val="zh-CN"/>
              </w:rPr>
              <w:t>大写：</w:t>
            </w:r>
          </w:p>
          <w:p w14:paraId="4101AA0C">
            <w:pPr>
              <w:spacing w:line="480" w:lineRule="exact"/>
              <w:jc w:val="left"/>
              <w:rPr>
                <w:rFonts w:ascii="宋体" w:hAnsi="宋体" w:cs="宋体"/>
                <w:sz w:val="24"/>
                <w:lang w:val="zh-CN"/>
              </w:rPr>
            </w:pPr>
            <w:r>
              <w:rPr>
                <w:rFonts w:hint="eastAsia" w:ascii="宋体" w:hAnsi="宋体" w:cs="宋体"/>
                <w:sz w:val="24"/>
                <w:lang w:val="zh-CN"/>
              </w:rPr>
              <w:t>小写：</w:t>
            </w:r>
          </w:p>
        </w:tc>
      </w:tr>
      <w:tr w14:paraId="7BA34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3167" w:type="dxa"/>
            <w:vAlign w:val="center"/>
          </w:tcPr>
          <w:p w14:paraId="36B02024">
            <w:pPr>
              <w:tabs>
                <w:tab w:val="left" w:pos="5580"/>
              </w:tabs>
              <w:autoSpaceDE w:val="0"/>
              <w:autoSpaceDN w:val="0"/>
              <w:spacing w:line="440" w:lineRule="exact"/>
              <w:jc w:val="center"/>
              <w:rPr>
                <w:rFonts w:ascii="宋体" w:hAnsi="宋体" w:cs="宋体"/>
                <w:sz w:val="24"/>
              </w:rPr>
            </w:pPr>
            <w:r>
              <w:rPr>
                <w:rFonts w:hint="eastAsia" w:ascii="宋体" w:hAnsi="宋体" w:cs="宋体"/>
                <w:sz w:val="24"/>
                <w:lang w:val="zh-CN"/>
              </w:rPr>
              <w:t>合同履行期限</w:t>
            </w:r>
          </w:p>
        </w:tc>
        <w:tc>
          <w:tcPr>
            <w:tcW w:w="5112" w:type="dxa"/>
            <w:vAlign w:val="center"/>
          </w:tcPr>
          <w:p w14:paraId="1DCDCFA2">
            <w:pPr>
              <w:tabs>
                <w:tab w:val="left" w:pos="5580"/>
              </w:tabs>
              <w:autoSpaceDE w:val="0"/>
              <w:autoSpaceDN w:val="0"/>
              <w:spacing w:line="440" w:lineRule="exact"/>
              <w:jc w:val="left"/>
              <w:rPr>
                <w:rFonts w:ascii="宋体" w:hAnsi="宋体" w:cs="宋体"/>
                <w:sz w:val="24"/>
                <w:lang w:val="zh-CN"/>
              </w:rPr>
            </w:pPr>
          </w:p>
        </w:tc>
      </w:tr>
      <w:tr w14:paraId="5CCF1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4" w:hRule="atLeast"/>
        </w:trPr>
        <w:tc>
          <w:tcPr>
            <w:tcW w:w="3167" w:type="dxa"/>
            <w:vAlign w:val="center"/>
          </w:tcPr>
          <w:p w14:paraId="4244B0B1">
            <w:pPr>
              <w:tabs>
                <w:tab w:val="left" w:pos="5580"/>
              </w:tabs>
              <w:autoSpaceDE w:val="0"/>
              <w:autoSpaceDN w:val="0"/>
              <w:spacing w:line="440" w:lineRule="exact"/>
              <w:jc w:val="center"/>
              <w:rPr>
                <w:rFonts w:ascii="宋体" w:hAnsi="宋体" w:cs="宋体"/>
                <w:sz w:val="24"/>
                <w:lang w:val="zh-CN"/>
              </w:rPr>
            </w:pPr>
            <w:r>
              <w:rPr>
                <w:rFonts w:hint="eastAsia" w:ascii="宋体" w:hAnsi="宋体" w:cs="宋体"/>
                <w:sz w:val="24"/>
                <w:lang w:val="zh-CN"/>
              </w:rPr>
              <w:t>备注</w:t>
            </w:r>
          </w:p>
        </w:tc>
        <w:tc>
          <w:tcPr>
            <w:tcW w:w="5112" w:type="dxa"/>
            <w:vAlign w:val="center"/>
          </w:tcPr>
          <w:p w14:paraId="603B44E6">
            <w:pPr>
              <w:tabs>
                <w:tab w:val="left" w:pos="5580"/>
              </w:tabs>
              <w:autoSpaceDE w:val="0"/>
              <w:autoSpaceDN w:val="0"/>
              <w:spacing w:line="360" w:lineRule="exact"/>
              <w:jc w:val="left"/>
              <w:rPr>
                <w:rFonts w:ascii="宋体" w:hAnsi="宋体" w:cs="宋体"/>
                <w:sz w:val="24"/>
                <w:lang w:val="zh-CN"/>
              </w:rPr>
            </w:pPr>
          </w:p>
        </w:tc>
      </w:tr>
    </w:tbl>
    <w:p w14:paraId="102B018B">
      <w:pPr>
        <w:spacing w:line="440" w:lineRule="exact"/>
        <w:ind w:firstLine="482" w:firstLineChars="200"/>
        <w:rPr>
          <w:rFonts w:ascii="宋体" w:hAnsi="宋体" w:cs="宋体"/>
          <w:b/>
          <w:sz w:val="24"/>
          <w:szCs w:val="24"/>
          <w:lang w:val="zh-CN"/>
        </w:rPr>
      </w:pPr>
      <w:r>
        <w:rPr>
          <w:rFonts w:hint="eastAsia" w:ascii="宋体" w:hAnsi="宋体" w:cs="宋体"/>
          <w:b/>
          <w:sz w:val="24"/>
          <w:szCs w:val="24"/>
          <w:lang w:val="zh-CN"/>
        </w:rPr>
        <w:t>注：1.以上报价包含完成本次采购项目的全部内容。</w:t>
      </w:r>
    </w:p>
    <w:p w14:paraId="5CE6EDE3">
      <w:pPr>
        <w:spacing w:line="440" w:lineRule="exact"/>
        <w:ind w:firstLine="964" w:firstLineChars="400"/>
        <w:rPr>
          <w:rFonts w:ascii="宋体" w:hAnsi="宋体" w:cs="宋体"/>
          <w:b/>
          <w:sz w:val="24"/>
          <w:szCs w:val="24"/>
          <w:lang w:val="zh-CN"/>
        </w:rPr>
      </w:pPr>
      <w:r>
        <w:rPr>
          <w:rFonts w:hint="eastAsia" w:ascii="宋体" w:hAnsi="宋体" w:cs="宋体"/>
          <w:b/>
          <w:sz w:val="24"/>
          <w:szCs w:val="24"/>
          <w:lang w:val="zh-CN"/>
        </w:rPr>
        <w:t>2.报价中必须包含劳务、管理、食宿、政策性文件规定配套服务费，全额含税发票、合同实施过程中应预见和不可预见费用等完成本项目所需的一切费用。所有价格均应予人民币报价，金额单位为元。</w:t>
      </w:r>
    </w:p>
    <w:p w14:paraId="224106BE">
      <w:pPr>
        <w:spacing w:line="440" w:lineRule="exact"/>
        <w:ind w:firstLine="964" w:firstLineChars="400"/>
        <w:rPr>
          <w:rFonts w:ascii="宋体" w:hAnsi="宋体" w:cs="宋体"/>
          <w:b/>
          <w:sz w:val="24"/>
          <w:szCs w:val="24"/>
          <w:lang w:val="zh-CN"/>
        </w:rPr>
      </w:pPr>
    </w:p>
    <w:p w14:paraId="33AC625E">
      <w:pPr>
        <w:rPr>
          <w:rFonts w:ascii="宋体" w:hAnsi="宋体" w:cs="宋体"/>
          <w:sz w:val="24"/>
          <w:szCs w:val="24"/>
          <w:lang w:val="zh-CN"/>
        </w:rPr>
      </w:pPr>
    </w:p>
    <w:p w14:paraId="77468497">
      <w:pPr>
        <w:pStyle w:val="7"/>
        <w:spacing w:line="440" w:lineRule="exact"/>
        <w:ind w:firstLine="48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675989E4">
      <w:pPr>
        <w:pStyle w:val="7"/>
        <w:spacing w:line="440" w:lineRule="exact"/>
        <w:ind w:firstLine="480"/>
        <w:jc w:val="right"/>
        <w:rPr>
          <w:rFonts w:ascii="宋体" w:hAnsi="宋体" w:cs="宋体"/>
          <w:sz w:val="24"/>
          <w:szCs w:val="24"/>
        </w:rPr>
      </w:pPr>
    </w:p>
    <w:p w14:paraId="710BE58A">
      <w:pPr>
        <w:pStyle w:val="7"/>
        <w:spacing w:line="440" w:lineRule="exact"/>
        <w:ind w:firstLine="480"/>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7071C6AE">
      <w:pPr>
        <w:pStyle w:val="7"/>
        <w:spacing w:line="440" w:lineRule="exact"/>
        <w:ind w:firstLine="480"/>
        <w:jc w:val="right"/>
        <w:rPr>
          <w:rFonts w:ascii="宋体" w:hAnsi="宋体" w:cs="宋体"/>
          <w:sz w:val="24"/>
          <w:szCs w:val="24"/>
        </w:rPr>
      </w:pPr>
    </w:p>
    <w:p w14:paraId="57E0029C">
      <w:pPr>
        <w:pStyle w:val="7"/>
        <w:spacing w:line="440" w:lineRule="exact"/>
        <w:ind w:firstLine="480"/>
        <w:jc w:val="center"/>
        <w:rPr>
          <w:rFonts w:ascii="宋体" w:hAnsi="宋体" w:cs="宋体"/>
          <w:sz w:val="24"/>
          <w:szCs w:val="24"/>
        </w:rPr>
      </w:pPr>
      <w:r>
        <w:rPr>
          <w:rFonts w:hint="eastAsia" w:ascii="宋体" w:hAnsi="宋体" w:cs="宋体"/>
          <w:sz w:val="24"/>
          <w:szCs w:val="24"/>
        </w:rPr>
        <w:t xml:space="preserve">                  日  期：   年    月      日</w:t>
      </w:r>
    </w:p>
    <w:p w14:paraId="47D10F2F">
      <w:pPr>
        <w:pStyle w:val="7"/>
        <w:spacing w:line="440" w:lineRule="exact"/>
        <w:ind w:firstLine="480"/>
        <w:jc w:val="right"/>
        <w:rPr>
          <w:rFonts w:ascii="宋体" w:hAnsi="宋体" w:cs="宋体"/>
          <w:sz w:val="24"/>
          <w:szCs w:val="24"/>
        </w:rPr>
      </w:pPr>
    </w:p>
    <w:p w14:paraId="3A406939">
      <w:pPr>
        <w:pStyle w:val="7"/>
        <w:spacing w:line="440" w:lineRule="exact"/>
        <w:ind w:firstLine="480"/>
        <w:jc w:val="right"/>
        <w:rPr>
          <w:rFonts w:ascii="宋体" w:hAnsi="宋体" w:cs="宋体"/>
          <w:sz w:val="24"/>
          <w:szCs w:val="24"/>
        </w:rPr>
      </w:pPr>
    </w:p>
    <w:p w14:paraId="54117FCE">
      <w:pPr>
        <w:pStyle w:val="7"/>
        <w:spacing w:line="440" w:lineRule="exact"/>
        <w:ind w:firstLine="480"/>
        <w:jc w:val="right"/>
        <w:rPr>
          <w:rFonts w:ascii="宋体" w:hAnsi="宋体" w:cs="宋体"/>
          <w:sz w:val="24"/>
          <w:szCs w:val="24"/>
        </w:rPr>
      </w:pPr>
    </w:p>
    <w:p w14:paraId="3E60E258">
      <w:pPr>
        <w:rPr>
          <w:rFonts w:ascii="宋体" w:hAnsi="宋体" w:cs="宋体"/>
          <w:sz w:val="24"/>
          <w:szCs w:val="24"/>
        </w:rPr>
      </w:pPr>
    </w:p>
    <w:p w14:paraId="25D82203">
      <w:pPr>
        <w:pStyle w:val="7"/>
        <w:rPr>
          <w:rFonts w:ascii="宋体" w:hAnsi="宋体" w:cs="宋体"/>
          <w:sz w:val="24"/>
          <w:szCs w:val="24"/>
        </w:rPr>
      </w:pPr>
    </w:p>
    <w:p w14:paraId="6F9D90F9">
      <w:pPr>
        <w:rPr>
          <w:rFonts w:ascii="宋体" w:hAnsi="宋体" w:cs="宋体"/>
          <w:sz w:val="24"/>
          <w:szCs w:val="24"/>
        </w:rPr>
      </w:pPr>
    </w:p>
    <w:p w14:paraId="0ACF9007">
      <w:pPr>
        <w:rPr>
          <w:rFonts w:ascii="宋体" w:hAnsi="宋体" w:cs="宋体"/>
          <w:sz w:val="24"/>
          <w:szCs w:val="24"/>
        </w:rPr>
      </w:pPr>
    </w:p>
    <w:p w14:paraId="57D521DA">
      <w:pPr>
        <w:rPr>
          <w:rFonts w:ascii="宋体" w:hAnsi="宋体" w:cs="宋体"/>
          <w:sz w:val="24"/>
          <w:szCs w:val="24"/>
        </w:rPr>
      </w:pPr>
    </w:p>
    <w:p w14:paraId="268082B6">
      <w:pPr>
        <w:pStyle w:val="7"/>
      </w:pPr>
    </w:p>
    <w:p w14:paraId="2B2343C7">
      <w:pPr>
        <w:pStyle w:val="7"/>
        <w:spacing w:line="440" w:lineRule="exact"/>
        <w:ind w:firstLine="480"/>
        <w:jc w:val="right"/>
        <w:rPr>
          <w:rFonts w:ascii="宋体" w:hAnsi="宋体" w:cs="宋体"/>
          <w:sz w:val="24"/>
          <w:szCs w:val="24"/>
        </w:rPr>
      </w:pPr>
    </w:p>
    <w:p w14:paraId="02EC03F6">
      <w:pPr>
        <w:spacing w:line="440" w:lineRule="exact"/>
        <w:ind w:firstLine="562"/>
        <w:jc w:val="center"/>
        <w:outlineLvl w:val="0"/>
        <w:rPr>
          <w:rFonts w:ascii="宋体" w:hAnsi="宋体" w:cs="宋体"/>
          <w:b/>
          <w:bCs/>
          <w:sz w:val="36"/>
          <w:szCs w:val="36"/>
        </w:rPr>
      </w:pPr>
      <w:bookmarkStart w:id="124" w:name="_Toc60241918"/>
      <w:bookmarkStart w:id="125" w:name="_Toc10262"/>
      <w:bookmarkStart w:id="126" w:name="_Toc19119"/>
      <w:bookmarkStart w:id="127" w:name="_Toc10854"/>
      <w:r>
        <w:rPr>
          <w:rFonts w:hint="eastAsia" w:ascii="宋体" w:hAnsi="宋体" w:cs="宋体"/>
          <w:b/>
          <w:bCs/>
          <w:sz w:val="28"/>
          <w:szCs w:val="28"/>
          <w:lang w:val="zh-CN"/>
        </w:rPr>
        <w:t>五</w:t>
      </w:r>
      <w:r>
        <w:rPr>
          <w:rFonts w:hint="eastAsia" w:ascii="宋体" w:hAnsi="宋体" w:cs="宋体"/>
          <w:b/>
          <w:bCs/>
          <w:sz w:val="28"/>
          <w:szCs w:val="28"/>
        </w:rPr>
        <w:t>、</w:t>
      </w:r>
      <w:bookmarkEnd w:id="124"/>
      <w:r>
        <w:rPr>
          <w:rFonts w:hint="eastAsia" w:ascii="宋体" w:hAnsi="宋体" w:cs="宋体"/>
          <w:b/>
          <w:bCs/>
          <w:sz w:val="28"/>
          <w:szCs w:val="28"/>
        </w:rPr>
        <w:t>供应商</w:t>
      </w:r>
      <w:bookmarkEnd w:id="125"/>
      <w:bookmarkEnd w:id="126"/>
      <w:bookmarkEnd w:id="127"/>
      <w:r>
        <w:rPr>
          <w:rFonts w:hint="eastAsia" w:ascii="宋体" w:hAnsi="宋体" w:cs="宋体"/>
          <w:b/>
          <w:bCs/>
          <w:sz w:val="28"/>
          <w:szCs w:val="28"/>
        </w:rPr>
        <w:t>基本情况</w:t>
      </w:r>
    </w:p>
    <w:p w14:paraId="33609F9A">
      <w:pPr>
        <w:spacing w:line="440" w:lineRule="exact"/>
        <w:ind w:firstLine="482"/>
        <w:jc w:val="center"/>
        <w:outlineLvl w:val="1"/>
        <w:rPr>
          <w:rFonts w:ascii="宋体" w:hAnsi="宋体" w:cs="宋体"/>
          <w:sz w:val="24"/>
          <w:szCs w:val="24"/>
          <w:lang w:val="zh-CN"/>
        </w:rPr>
      </w:pPr>
      <w:r>
        <w:rPr>
          <w:rFonts w:hint="eastAsia" w:ascii="宋体" w:hAnsi="宋体" w:cs="宋体"/>
          <w:b/>
          <w:bCs/>
          <w:sz w:val="24"/>
          <w:szCs w:val="24"/>
          <w:lang w:val="zh-CN"/>
        </w:rPr>
        <w:t>（一）基本情况表</w:t>
      </w:r>
    </w:p>
    <w:tbl>
      <w:tblPr>
        <w:tblStyle w:val="43"/>
        <w:tblW w:w="8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3"/>
        <w:gridCol w:w="1417"/>
        <w:gridCol w:w="1276"/>
        <w:gridCol w:w="1411"/>
        <w:gridCol w:w="1701"/>
      </w:tblGrid>
      <w:tr w14:paraId="69E14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12" w:space="0"/>
              <w:left w:val="single" w:color="000000" w:sz="12" w:space="0"/>
              <w:bottom w:val="single" w:color="000000" w:sz="6" w:space="0"/>
              <w:right w:val="single" w:color="000000" w:sz="6" w:space="0"/>
            </w:tcBorders>
            <w:vAlign w:val="center"/>
          </w:tcPr>
          <w:p w14:paraId="1CD7A95F">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供应商名称</w:t>
            </w:r>
          </w:p>
        </w:tc>
        <w:tc>
          <w:tcPr>
            <w:tcW w:w="5805" w:type="dxa"/>
            <w:gridSpan w:val="4"/>
            <w:tcBorders>
              <w:top w:val="single" w:color="000000" w:sz="12" w:space="0"/>
              <w:left w:val="single" w:color="000000" w:sz="6" w:space="0"/>
              <w:bottom w:val="single" w:color="000000" w:sz="6" w:space="0"/>
              <w:right w:val="single" w:color="000000" w:sz="12" w:space="0"/>
            </w:tcBorders>
            <w:vAlign w:val="center"/>
          </w:tcPr>
          <w:p w14:paraId="18896480">
            <w:pPr>
              <w:spacing w:line="440" w:lineRule="exact"/>
              <w:jc w:val="center"/>
              <w:rPr>
                <w:rFonts w:ascii="宋体" w:hAnsi="宋体" w:cs="宋体"/>
                <w:sz w:val="24"/>
                <w:szCs w:val="24"/>
              </w:rPr>
            </w:pPr>
          </w:p>
        </w:tc>
      </w:tr>
      <w:tr w14:paraId="1BD2A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0219AFE4">
            <w:pPr>
              <w:pStyle w:val="147"/>
              <w:spacing w:before="0" w:line="440" w:lineRule="exact"/>
              <w:ind w:left="116" w:right="116"/>
              <w:jc w:val="center"/>
              <w:rPr>
                <w:rFonts w:ascii="宋体" w:hAnsi="宋体" w:eastAsia="宋体" w:cs="宋体"/>
                <w:sz w:val="24"/>
                <w:szCs w:val="24"/>
              </w:rPr>
            </w:pPr>
            <w:r>
              <w:rPr>
                <w:rFonts w:hint="eastAsia" w:ascii="宋体" w:hAnsi="宋体" w:eastAsia="宋体" w:cs="宋体"/>
                <w:sz w:val="24"/>
                <w:szCs w:val="24"/>
              </w:rPr>
              <w:t>社会信用代码</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2E7D6684">
            <w:pPr>
              <w:spacing w:line="440" w:lineRule="exact"/>
              <w:jc w:val="center"/>
              <w:rPr>
                <w:rFonts w:ascii="宋体" w:hAnsi="宋体" w:cs="宋体"/>
                <w:sz w:val="24"/>
                <w:szCs w:val="24"/>
              </w:rPr>
            </w:pPr>
          </w:p>
        </w:tc>
      </w:tr>
      <w:tr w14:paraId="4D27F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7A8F9FDC">
            <w:pPr>
              <w:pStyle w:val="147"/>
              <w:spacing w:before="0" w:line="440" w:lineRule="exact"/>
              <w:ind w:left="116" w:right="116"/>
              <w:jc w:val="center"/>
              <w:rPr>
                <w:rFonts w:ascii="宋体" w:hAnsi="宋体" w:eastAsia="宋体" w:cs="宋体"/>
                <w:sz w:val="24"/>
                <w:szCs w:val="24"/>
              </w:rPr>
            </w:pPr>
            <w:r>
              <w:rPr>
                <w:rFonts w:hint="eastAsia" w:ascii="宋体" w:hAnsi="宋体" w:eastAsia="宋体" w:cs="宋体"/>
                <w:sz w:val="24"/>
                <w:szCs w:val="24"/>
              </w:rPr>
              <w:t>注册资金</w:t>
            </w:r>
          </w:p>
        </w:tc>
        <w:tc>
          <w:tcPr>
            <w:tcW w:w="2693" w:type="dxa"/>
            <w:gridSpan w:val="2"/>
            <w:tcBorders>
              <w:top w:val="single" w:color="000000" w:sz="6" w:space="0"/>
              <w:left w:val="single" w:color="000000" w:sz="6" w:space="0"/>
              <w:bottom w:val="single" w:color="000000" w:sz="6" w:space="0"/>
              <w:right w:val="single" w:color="000000" w:sz="6" w:space="0"/>
            </w:tcBorders>
            <w:vAlign w:val="center"/>
          </w:tcPr>
          <w:p w14:paraId="72F4BD38">
            <w:pPr>
              <w:spacing w:line="440" w:lineRule="exact"/>
              <w:jc w:val="center"/>
              <w:rPr>
                <w:rFonts w:ascii="宋体" w:hAnsi="宋体" w:cs="宋体"/>
                <w:sz w:val="24"/>
                <w:szCs w:val="24"/>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320C08C0">
            <w:pPr>
              <w:pStyle w:val="147"/>
              <w:spacing w:before="0" w:line="440" w:lineRule="exact"/>
              <w:ind w:left="122" w:right="122"/>
              <w:jc w:val="center"/>
              <w:rPr>
                <w:rFonts w:ascii="宋体" w:hAnsi="宋体" w:eastAsia="宋体" w:cs="宋体"/>
                <w:sz w:val="24"/>
                <w:szCs w:val="24"/>
              </w:rPr>
            </w:pPr>
            <w:r>
              <w:rPr>
                <w:rFonts w:hint="eastAsia" w:ascii="宋体" w:hAnsi="宋体" w:eastAsia="宋体" w:cs="宋体"/>
                <w:sz w:val="24"/>
                <w:szCs w:val="24"/>
              </w:rPr>
              <w:t>成立时间</w:t>
            </w:r>
          </w:p>
        </w:tc>
        <w:tc>
          <w:tcPr>
            <w:tcW w:w="1701" w:type="dxa"/>
            <w:tcBorders>
              <w:top w:val="single" w:color="000000" w:sz="6" w:space="0"/>
              <w:left w:val="single" w:color="000000" w:sz="6" w:space="0"/>
              <w:bottom w:val="single" w:color="000000" w:sz="6" w:space="0"/>
              <w:right w:val="single" w:color="000000" w:sz="12" w:space="0"/>
            </w:tcBorders>
            <w:vAlign w:val="center"/>
          </w:tcPr>
          <w:p w14:paraId="12B88DE3">
            <w:pPr>
              <w:spacing w:line="440" w:lineRule="exact"/>
              <w:jc w:val="center"/>
              <w:rPr>
                <w:rFonts w:ascii="宋体" w:hAnsi="宋体" w:cs="宋体"/>
                <w:sz w:val="24"/>
                <w:szCs w:val="24"/>
              </w:rPr>
            </w:pPr>
          </w:p>
        </w:tc>
      </w:tr>
      <w:tr w14:paraId="3AAF6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10953C40">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注册地址</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48352A95">
            <w:pPr>
              <w:spacing w:line="440" w:lineRule="exact"/>
              <w:jc w:val="center"/>
              <w:rPr>
                <w:rFonts w:ascii="宋体" w:hAnsi="宋体" w:cs="宋体"/>
                <w:sz w:val="24"/>
                <w:szCs w:val="24"/>
              </w:rPr>
            </w:pPr>
          </w:p>
        </w:tc>
      </w:tr>
      <w:tr w14:paraId="38DCB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76F453F0">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邮政编码</w:t>
            </w:r>
          </w:p>
        </w:tc>
        <w:tc>
          <w:tcPr>
            <w:tcW w:w="2693" w:type="dxa"/>
            <w:gridSpan w:val="2"/>
            <w:tcBorders>
              <w:top w:val="single" w:color="000000" w:sz="6" w:space="0"/>
              <w:left w:val="single" w:color="000000" w:sz="6" w:space="0"/>
              <w:bottom w:val="single" w:color="000000" w:sz="6" w:space="0"/>
              <w:right w:val="single" w:color="000000" w:sz="6" w:space="0"/>
            </w:tcBorders>
            <w:vAlign w:val="center"/>
          </w:tcPr>
          <w:p w14:paraId="164502F8">
            <w:pPr>
              <w:spacing w:line="440" w:lineRule="exact"/>
              <w:jc w:val="center"/>
              <w:rPr>
                <w:rFonts w:ascii="宋体" w:hAnsi="宋体" w:cs="宋体"/>
                <w:sz w:val="24"/>
                <w:szCs w:val="24"/>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708FA368">
            <w:pPr>
              <w:pStyle w:val="147"/>
              <w:spacing w:before="0" w:line="440" w:lineRule="exact"/>
              <w:ind w:left="122" w:right="122"/>
              <w:jc w:val="center"/>
              <w:rPr>
                <w:rFonts w:ascii="宋体" w:hAnsi="宋体" w:eastAsia="宋体" w:cs="宋体"/>
                <w:sz w:val="24"/>
                <w:szCs w:val="24"/>
              </w:rPr>
            </w:pPr>
            <w:r>
              <w:rPr>
                <w:rFonts w:hint="eastAsia" w:ascii="宋体" w:hAnsi="宋体" w:eastAsia="宋体" w:cs="宋体"/>
                <w:sz w:val="24"/>
                <w:szCs w:val="24"/>
              </w:rPr>
              <w:t>员工总数</w:t>
            </w:r>
          </w:p>
        </w:tc>
        <w:tc>
          <w:tcPr>
            <w:tcW w:w="1701" w:type="dxa"/>
            <w:tcBorders>
              <w:top w:val="single" w:color="000000" w:sz="6" w:space="0"/>
              <w:left w:val="single" w:color="000000" w:sz="6" w:space="0"/>
              <w:bottom w:val="single" w:color="000000" w:sz="6" w:space="0"/>
              <w:right w:val="single" w:color="000000" w:sz="12" w:space="0"/>
            </w:tcBorders>
            <w:vAlign w:val="center"/>
          </w:tcPr>
          <w:p w14:paraId="517CB947">
            <w:pPr>
              <w:spacing w:line="440" w:lineRule="exact"/>
              <w:jc w:val="center"/>
              <w:rPr>
                <w:rFonts w:ascii="宋体" w:hAnsi="宋体" w:cs="宋体"/>
                <w:sz w:val="24"/>
                <w:szCs w:val="24"/>
              </w:rPr>
            </w:pPr>
          </w:p>
        </w:tc>
      </w:tr>
      <w:tr w14:paraId="49541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05D4C17E">
            <w:pPr>
              <w:pStyle w:val="147"/>
              <w:spacing w:before="0" w:line="440" w:lineRule="exact"/>
              <w:ind w:left="662"/>
              <w:rPr>
                <w:rFonts w:ascii="宋体" w:hAnsi="宋体" w:eastAsia="宋体" w:cs="宋体"/>
                <w:sz w:val="24"/>
                <w:szCs w:val="24"/>
              </w:rPr>
            </w:pPr>
            <w:r>
              <w:rPr>
                <w:rFonts w:hint="eastAsia" w:ascii="宋体" w:hAnsi="宋体" w:eastAsia="宋体" w:cs="宋体"/>
                <w:sz w:val="24"/>
                <w:szCs w:val="24"/>
              </w:rPr>
              <w:t>联系方式</w:t>
            </w:r>
          </w:p>
        </w:tc>
        <w:tc>
          <w:tcPr>
            <w:tcW w:w="1417" w:type="dxa"/>
            <w:tcBorders>
              <w:top w:val="single" w:color="000000" w:sz="6" w:space="0"/>
              <w:left w:val="single" w:color="000000" w:sz="6" w:space="0"/>
              <w:bottom w:val="single" w:color="000000" w:sz="6" w:space="0"/>
              <w:right w:val="single" w:color="000000" w:sz="6" w:space="0"/>
            </w:tcBorders>
            <w:vAlign w:val="center"/>
          </w:tcPr>
          <w:p w14:paraId="4E0FB732">
            <w:pPr>
              <w:pStyle w:val="147"/>
              <w:spacing w:before="0" w:line="440" w:lineRule="exact"/>
              <w:ind w:left="131" w:right="132"/>
              <w:jc w:val="center"/>
              <w:rPr>
                <w:rFonts w:ascii="宋体" w:hAnsi="宋体" w:eastAsia="宋体" w:cs="宋体"/>
                <w:sz w:val="24"/>
                <w:szCs w:val="24"/>
              </w:rPr>
            </w:pPr>
            <w:r>
              <w:rPr>
                <w:rFonts w:hint="eastAsia" w:ascii="宋体" w:hAnsi="宋体" w:eastAsia="宋体" w:cs="宋体"/>
                <w:sz w:val="24"/>
                <w:szCs w:val="24"/>
              </w:rPr>
              <w:t>联系人</w:t>
            </w:r>
          </w:p>
        </w:tc>
        <w:tc>
          <w:tcPr>
            <w:tcW w:w="1276" w:type="dxa"/>
            <w:tcBorders>
              <w:top w:val="single" w:color="000000" w:sz="6" w:space="0"/>
              <w:left w:val="single" w:color="000000" w:sz="6" w:space="0"/>
              <w:bottom w:val="single" w:color="000000" w:sz="6" w:space="0"/>
              <w:right w:val="single" w:color="000000" w:sz="6" w:space="0"/>
            </w:tcBorders>
            <w:vAlign w:val="center"/>
          </w:tcPr>
          <w:p w14:paraId="4BF3CA63">
            <w:pPr>
              <w:spacing w:line="440" w:lineRule="exact"/>
              <w:jc w:val="center"/>
              <w:rPr>
                <w:rFonts w:ascii="宋体" w:hAnsi="宋体" w:cs="宋体"/>
                <w:sz w:val="24"/>
                <w:szCs w:val="24"/>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62A80DE8">
            <w:pPr>
              <w:pStyle w:val="147"/>
              <w:spacing w:before="0" w:line="440" w:lineRule="exact"/>
              <w:ind w:left="122" w:right="120"/>
              <w:jc w:val="center"/>
              <w:rPr>
                <w:rFonts w:ascii="宋体" w:hAnsi="宋体" w:eastAsia="宋体" w:cs="宋体"/>
                <w:sz w:val="24"/>
                <w:szCs w:val="24"/>
              </w:rPr>
            </w:pPr>
            <w:r>
              <w:rPr>
                <w:rFonts w:hint="eastAsia" w:ascii="宋体" w:hAnsi="宋体" w:eastAsia="宋体" w:cs="宋体"/>
                <w:sz w:val="24"/>
                <w:szCs w:val="24"/>
              </w:rPr>
              <w:t>电话</w:t>
            </w:r>
          </w:p>
        </w:tc>
        <w:tc>
          <w:tcPr>
            <w:tcW w:w="1701" w:type="dxa"/>
            <w:tcBorders>
              <w:top w:val="single" w:color="000000" w:sz="6" w:space="0"/>
              <w:left w:val="single" w:color="000000" w:sz="6" w:space="0"/>
              <w:bottom w:val="single" w:color="000000" w:sz="6" w:space="0"/>
              <w:right w:val="single" w:color="000000" w:sz="12" w:space="0"/>
            </w:tcBorders>
            <w:vAlign w:val="center"/>
          </w:tcPr>
          <w:p w14:paraId="642A643B">
            <w:pPr>
              <w:spacing w:line="440" w:lineRule="exact"/>
              <w:jc w:val="center"/>
              <w:rPr>
                <w:rFonts w:ascii="宋体" w:hAnsi="宋体" w:cs="宋体"/>
                <w:sz w:val="24"/>
                <w:szCs w:val="24"/>
              </w:rPr>
            </w:pPr>
          </w:p>
        </w:tc>
      </w:tr>
      <w:tr w14:paraId="5875C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3AA83A15">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法定代表人</w:t>
            </w:r>
          </w:p>
          <w:p w14:paraId="62C8FAB0">
            <w:pPr>
              <w:pStyle w:val="147"/>
              <w:spacing w:before="0" w:line="440" w:lineRule="exact"/>
              <w:ind w:left="13" w:right="116"/>
              <w:jc w:val="center"/>
              <w:rPr>
                <w:rFonts w:ascii="宋体" w:hAnsi="宋体" w:eastAsia="宋体" w:cs="宋体"/>
                <w:sz w:val="24"/>
                <w:szCs w:val="24"/>
              </w:rPr>
            </w:pPr>
            <w:r>
              <w:rPr>
                <w:rFonts w:hint="eastAsia" w:ascii="宋体" w:hAnsi="宋体" w:eastAsia="宋体" w:cs="宋体"/>
                <w:sz w:val="24"/>
                <w:szCs w:val="24"/>
              </w:rPr>
              <w:t>（单位负责人）</w:t>
            </w:r>
          </w:p>
        </w:tc>
        <w:tc>
          <w:tcPr>
            <w:tcW w:w="1417" w:type="dxa"/>
            <w:tcBorders>
              <w:top w:val="single" w:color="000000" w:sz="6" w:space="0"/>
              <w:left w:val="single" w:color="000000" w:sz="6" w:space="0"/>
              <w:bottom w:val="single" w:color="000000" w:sz="6" w:space="0"/>
              <w:right w:val="single" w:color="000000" w:sz="6" w:space="0"/>
            </w:tcBorders>
            <w:vAlign w:val="center"/>
          </w:tcPr>
          <w:p w14:paraId="53462194">
            <w:pPr>
              <w:pStyle w:val="147"/>
              <w:spacing w:before="0" w:line="440" w:lineRule="exact"/>
              <w:ind w:left="131" w:right="132"/>
              <w:jc w:val="center"/>
              <w:rPr>
                <w:rFonts w:ascii="宋体" w:hAnsi="宋体" w:eastAsia="宋体" w:cs="宋体"/>
                <w:sz w:val="24"/>
                <w:szCs w:val="24"/>
              </w:rPr>
            </w:pPr>
            <w:r>
              <w:rPr>
                <w:rFonts w:hint="eastAsia" w:ascii="宋体" w:hAnsi="宋体" w:eastAsia="宋体" w:cs="宋体"/>
                <w:sz w:val="24"/>
                <w:szCs w:val="24"/>
              </w:rPr>
              <w:t>姓名</w:t>
            </w:r>
          </w:p>
        </w:tc>
        <w:tc>
          <w:tcPr>
            <w:tcW w:w="1276" w:type="dxa"/>
            <w:tcBorders>
              <w:top w:val="single" w:color="000000" w:sz="6" w:space="0"/>
              <w:left w:val="single" w:color="000000" w:sz="6" w:space="0"/>
              <w:bottom w:val="single" w:color="000000" w:sz="6" w:space="0"/>
              <w:right w:val="single" w:color="000000" w:sz="6" w:space="0"/>
            </w:tcBorders>
            <w:vAlign w:val="center"/>
          </w:tcPr>
          <w:p w14:paraId="44831D55">
            <w:pPr>
              <w:spacing w:line="440" w:lineRule="exact"/>
              <w:jc w:val="center"/>
              <w:rPr>
                <w:rFonts w:ascii="宋体" w:hAnsi="宋体" w:cs="宋体"/>
                <w:sz w:val="24"/>
                <w:szCs w:val="24"/>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7509154D">
            <w:pPr>
              <w:pStyle w:val="147"/>
              <w:spacing w:before="0" w:line="440" w:lineRule="exact"/>
              <w:ind w:left="122" w:right="120"/>
              <w:jc w:val="center"/>
              <w:rPr>
                <w:rFonts w:ascii="宋体" w:hAnsi="宋体" w:eastAsia="宋体" w:cs="宋体"/>
                <w:sz w:val="24"/>
                <w:szCs w:val="24"/>
              </w:rPr>
            </w:pPr>
            <w:r>
              <w:rPr>
                <w:rFonts w:hint="eastAsia" w:ascii="宋体" w:hAnsi="宋体" w:eastAsia="宋体" w:cs="宋体"/>
                <w:sz w:val="24"/>
                <w:szCs w:val="24"/>
              </w:rPr>
              <w:t>电话</w:t>
            </w:r>
          </w:p>
        </w:tc>
        <w:tc>
          <w:tcPr>
            <w:tcW w:w="1701" w:type="dxa"/>
            <w:tcBorders>
              <w:top w:val="single" w:color="000000" w:sz="6" w:space="0"/>
              <w:left w:val="single" w:color="000000" w:sz="6" w:space="0"/>
              <w:bottom w:val="single" w:color="000000" w:sz="6" w:space="0"/>
              <w:right w:val="single" w:color="000000" w:sz="12" w:space="0"/>
            </w:tcBorders>
            <w:vAlign w:val="center"/>
          </w:tcPr>
          <w:p w14:paraId="7883197D">
            <w:pPr>
              <w:spacing w:line="440" w:lineRule="exact"/>
              <w:jc w:val="center"/>
              <w:rPr>
                <w:rFonts w:ascii="宋体" w:hAnsi="宋体" w:cs="宋体"/>
                <w:sz w:val="24"/>
                <w:szCs w:val="24"/>
              </w:rPr>
            </w:pPr>
          </w:p>
        </w:tc>
      </w:tr>
      <w:tr w14:paraId="5335D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3A5DEDF5">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基本账户开户银行</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407E9563">
            <w:pPr>
              <w:spacing w:line="440" w:lineRule="exact"/>
              <w:jc w:val="center"/>
              <w:rPr>
                <w:rFonts w:ascii="宋体" w:hAnsi="宋体" w:cs="宋体"/>
                <w:sz w:val="24"/>
                <w:szCs w:val="24"/>
              </w:rPr>
            </w:pPr>
          </w:p>
        </w:tc>
      </w:tr>
      <w:tr w14:paraId="138D3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53BD7351">
            <w:pPr>
              <w:pStyle w:val="147"/>
              <w:spacing w:before="0" w:line="440" w:lineRule="exact"/>
              <w:ind w:left="118" w:right="116"/>
              <w:jc w:val="center"/>
              <w:rPr>
                <w:rFonts w:ascii="宋体" w:hAnsi="宋体" w:eastAsia="宋体" w:cs="宋体"/>
                <w:sz w:val="24"/>
                <w:szCs w:val="24"/>
              </w:rPr>
            </w:pPr>
            <w:r>
              <w:rPr>
                <w:rFonts w:hint="eastAsia" w:ascii="宋体" w:hAnsi="宋体" w:eastAsia="宋体" w:cs="宋体"/>
                <w:sz w:val="24"/>
                <w:szCs w:val="24"/>
              </w:rPr>
              <w:t>基本账户银行账号</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25FDC577">
            <w:pPr>
              <w:spacing w:line="440" w:lineRule="exact"/>
              <w:jc w:val="center"/>
              <w:rPr>
                <w:rFonts w:ascii="宋体" w:hAnsi="宋体" w:cs="宋体"/>
                <w:sz w:val="24"/>
                <w:szCs w:val="24"/>
              </w:rPr>
            </w:pPr>
          </w:p>
        </w:tc>
      </w:tr>
      <w:tr w14:paraId="33065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2B1C7884">
            <w:pPr>
              <w:pStyle w:val="147"/>
              <w:spacing w:before="0" w:line="440" w:lineRule="exact"/>
              <w:ind w:left="116" w:right="116"/>
              <w:jc w:val="center"/>
              <w:rPr>
                <w:rFonts w:ascii="宋体" w:hAnsi="宋体" w:eastAsia="宋体" w:cs="宋体"/>
                <w:sz w:val="24"/>
                <w:szCs w:val="24"/>
              </w:rPr>
            </w:pPr>
            <w:r>
              <w:rPr>
                <w:rFonts w:hint="eastAsia" w:ascii="宋体" w:hAnsi="宋体" w:eastAsia="宋体" w:cs="宋体"/>
                <w:sz w:val="24"/>
                <w:szCs w:val="24"/>
              </w:rPr>
              <w:t>近三年营业额</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7E48342B">
            <w:pPr>
              <w:spacing w:line="440" w:lineRule="exact"/>
              <w:jc w:val="center"/>
              <w:rPr>
                <w:rFonts w:ascii="宋体" w:hAnsi="宋体" w:cs="宋体"/>
                <w:sz w:val="24"/>
                <w:szCs w:val="24"/>
              </w:rPr>
            </w:pPr>
          </w:p>
        </w:tc>
      </w:tr>
      <w:tr w14:paraId="6C937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1608C68A">
            <w:pPr>
              <w:pStyle w:val="147"/>
              <w:spacing w:before="0" w:line="440" w:lineRule="exact"/>
              <w:ind w:left="0"/>
              <w:jc w:val="center"/>
              <w:rPr>
                <w:rFonts w:ascii="宋体" w:hAnsi="宋体" w:eastAsia="宋体" w:cs="宋体"/>
                <w:sz w:val="24"/>
                <w:szCs w:val="24"/>
              </w:rPr>
            </w:pPr>
            <w:r>
              <w:rPr>
                <w:rFonts w:hint="eastAsia" w:ascii="宋体" w:hAnsi="宋体" w:eastAsia="宋体" w:cs="宋体"/>
                <w:sz w:val="24"/>
                <w:szCs w:val="24"/>
              </w:rPr>
              <w:t>供应商关联企业情况（包括但不限于与供应商法定代表人（单位负责人）为同一人或者存在控股、管理关系的不同单位）</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69B5553A">
            <w:pPr>
              <w:spacing w:line="440" w:lineRule="exact"/>
              <w:jc w:val="center"/>
              <w:rPr>
                <w:rFonts w:ascii="宋体" w:hAnsi="宋体" w:cs="宋体"/>
                <w:sz w:val="24"/>
                <w:szCs w:val="24"/>
              </w:rPr>
            </w:pPr>
          </w:p>
        </w:tc>
      </w:tr>
      <w:tr w14:paraId="33012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12" w:space="0"/>
              <w:right w:val="single" w:color="000000" w:sz="6" w:space="0"/>
            </w:tcBorders>
            <w:vAlign w:val="center"/>
          </w:tcPr>
          <w:p w14:paraId="70FB4028">
            <w:pPr>
              <w:pStyle w:val="147"/>
              <w:spacing w:before="0" w:line="440" w:lineRule="exact"/>
              <w:ind w:left="116" w:right="116"/>
              <w:jc w:val="center"/>
              <w:rPr>
                <w:rFonts w:ascii="宋体" w:hAnsi="宋体" w:eastAsia="宋体" w:cs="宋体"/>
                <w:sz w:val="24"/>
                <w:szCs w:val="24"/>
              </w:rPr>
            </w:pPr>
            <w:r>
              <w:rPr>
                <w:rFonts w:hint="eastAsia" w:ascii="宋体" w:hAnsi="宋体" w:eastAsia="宋体" w:cs="宋体"/>
                <w:sz w:val="24"/>
                <w:szCs w:val="24"/>
              </w:rPr>
              <w:t>备注</w:t>
            </w:r>
          </w:p>
        </w:tc>
        <w:tc>
          <w:tcPr>
            <w:tcW w:w="5805" w:type="dxa"/>
            <w:gridSpan w:val="4"/>
            <w:tcBorders>
              <w:top w:val="single" w:color="000000" w:sz="6" w:space="0"/>
              <w:left w:val="single" w:color="000000" w:sz="6" w:space="0"/>
              <w:bottom w:val="single" w:color="000000" w:sz="12" w:space="0"/>
              <w:right w:val="single" w:color="000000" w:sz="12" w:space="0"/>
            </w:tcBorders>
            <w:vAlign w:val="center"/>
          </w:tcPr>
          <w:p w14:paraId="71D928DA">
            <w:pPr>
              <w:spacing w:line="440" w:lineRule="exact"/>
              <w:jc w:val="center"/>
              <w:rPr>
                <w:rFonts w:ascii="宋体" w:hAnsi="宋体" w:cs="宋体"/>
                <w:sz w:val="24"/>
                <w:szCs w:val="24"/>
              </w:rPr>
            </w:pPr>
          </w:p>
        </w:tc>
      </w:tr>
    </w:tbl>
    <w:p w14:paraId="4EADB25B">
      <w:pPr>
        <w:tabs>
          <w:tab w:val="left" w:pos="5580"/>
        </w:tabs>
        <w:autoSpaceDE w:val="0"/>
        <w:autoSpaceDN w:val="0"/>
        <w:spacing w:line="440" w:lineRule="exact"/>
        <w:ind w:firstLine="482" w:firstLineChars="200"/>
        <w:rPr>
          <w:rFonts w:ascii="宋体" w:hAnsi="宋体" w:cs="宋体"/>
          <w:b/>
          <w:bCs/>
          <w:sz w:val="24"/>
          <w:szCs w:val="24"/>
          <w:lang w:val="zh-CN"/>
        </w:rPr>
      </w:pPr>
      <w:r>
        <w:rPr>
          <w:rFonts w:hint="eastAsia" w:ascii="宋体" w:hAnsi="宋体" w:cs="宋体"/>
          <w:b/>
          <w:bCs/>
          <w:sz w:val="24"/>
          <w:szCs w:val="24"/>
          <w:lang w:val="zh-CN"/>
        </w:rPr>
        <w:t>注：</w:t>
      </w:r>
      <w:r>
        <w:rPr>
          <w:rFonts w:hint="eastAsia" w:ascii="宋体" w:hAnsi="宋体" w:cs="宋体"/>
          <w:b/>
          <w:bCs/>
          <w:sz w:val="24"/>
          <w:szCs w:val="24"/>
        </w:rPr>
        <w:t>后附企业情况简介</w:t>
      </w:r>
    </w:p>
    <w:p w14:paraId="78A023D3">
      <w:pPr>
        <w:spacing w:line="440" w:lineRule="exact"/>
        <w:ind w:firstLine="482"/>
        <w:jc w:val="center"/>
        <w:rPr>
          <w:rFonts w:ascii="宋体" w:hAnsi="宋体" w:cs="宋体"/>
          <w:b/>
          <w:bCs/>
          <w:sz w:val="24"/>
          <w:szCs w:val="24"/>
          <w:lang w:val="zh-CN"/>
        </w:rPr>
      </w:pPr>
    </w:p>
    <w:p w14:paraId="328B3C88">
      <w:pPr>
        <w:spacing w:line="440" w:lineRule="exact"/>
        <w:ind w:firstLine="482"/>
        <w:jc w:val="center"/>
        <w:rPr>
          <w:rFonts w:ascii="宋体" w:hAnsi="宋体" w:cs="宋体"/>
          <w:b/>
          <w:bCs/>
          <w:sz w:val="24"/>
          <w:szCs w:val="24"/>
          <w:lang w:val="zh-CN"/>
        </w:rPr>
      </w:pPr>
    </w:p>
    <w:p w14:paraId="229DF005">
      <w:pPr>
        <w:spacing w:line="440" w:lineRule="exact"/>
        <w:ind w:firstLine="482"/>
        <w:jc w:val="center"/>
        <w:rPr>
          <w:rFonts w:ascii="宋体" w:hAnsi="宋体" w:cs="宋体"/>
          <w:b/>
          <w:bCs/>
          <w:sz w:val="24"/>
          <w:szCs w:val="24"/>
          <w:lang w:val="zh-CN"/>
        </w:rPr>
      </w:pPr>
    </w:p>
    <w:p w14:paraId="200DB5A7">
      <w:pPr>
        <w:spacing w:line="440" w:lineRule="exact"/>
        <w:ind w:firstLine="482"/>
        <w:jc w:val="center"/>
        <w:rPr>
          <w:rFonts w:ascii="宋体" w:hAnsi="宋体" w:cs="宋体"/>
          <w:b/>
          <w:bCs/>
          <w:sz w:val="24"/>
          <w:szCs w:val="24"/>
          <w:lang w:val="zh-CN"/>
        </w:rPr>
      </w:pPr>
    </w:p>
    <w:p w14:paraId="48FE863C">
      <w:pPr>
        <w:pStyle w:val="4"/>
        <w:rPr>
          <w:lang w:val="zh-CN"/>
        </w:rPr>
      </w:pPr>
    </w:p>
    <w:p w14:paraId="677078F9">
      <w:pPr>
        <w:spacing w:line="440" w:lineRule="exact"/>
        <w:ind w:firstLine="482"/>
        <w:jc w:val="center"/>
        <w:outlineLvl w:val="1"/>
        <w:rPr>
          <w:rFonts w:ascii="宋体" w:hAnsi="宋体" w:cs="宋体"/>
          <w:b/>
          <w:bCs/>
          <w:sz w:val="24"/>
          <w:szCs w:val="24"/>
          <w:lang w:val="zh-CN"/>
        </w:rPr>
      </w:pPr>
      <w:r>
        <w:rPr>
          <w:rFonts w:hint="eastAsia" w:ascii="宋体" w:hAnsi="宋体" w:cs="宋体"/>
          <w:b/>
          <w:bCs/>
          <w:sz w:val="24"/>
          <w:szCs w:val="24"/>
          <w:lang w:val="zh-CN"/>
        </w:rPr>
        <w:t>（二）资格性证明文件</w:t>
      </w:r>
    </w:p>
    <w:p w14:paraId="60DDC5BE">
      <w:pPr>
        <w:spacing w:before="78" w:line="500" w:lineRule="exact"/>
        <w:ind w:right="-57" w:firstLine="558"/>
        <w:rPr>
          <w:rFonts w:ascii="宋体" w:hAnsi="宋体" w:cs="宋体"/>
          <w:b/>
          <w:bCs/>
          <w:spacing w:val="-1"/>
          <w:sz w:val="28"/>
        </w:rPr>
      </w:pPr>
      <w:r>
        <w:rPr>
          <w:rFonts w:hint="eastAsia" w:ascii="宋体" w:hAnsi="宋体" w:cs="宋体"/>
          <w:b/>
          <w:bCs/>
          <w:spacing w:val="-1"/>
          <w:sz w:val="28"/>
        </w:rPr>
        <w:t>一、满足《中华人民共和国政府采购法》第二十二条规定的证明材料：</w:t>
      </w:r>
    </w:p>
    <w:p w14:paraId="36F7E955">
      <w:pPr>
        <w:spacing w:line="500" w:lineRule="exact"/>
        <w:ind w:right="941" w:firstLine="446" w:firstLineChars="200"/>
        <w:outlineLvl w:val="2"/>
        <w:rPr>
          <w:rFonts w:ascii="宋体" w:hAnsi="宋体" w:cs="宋体"/>
          <w:b/>
          <w:bCs/>
          <w:spacing w:val="-9"/>
          <w:sz w:val="24"/>
        </w:rPr>
      </w:pPr>
      <w:r>
        <w:rPr>
          <w:rFonts w:hint="eastAsia" w:ascii="宋体" w:hAnsi="宋体" w:cs="宋体"/>
          <w:b/>
          <w:bCs/>
          <w:spacing w:val="-9"/>
          <w:sz w:val="24"/>
        </w:rPr>
        <w:t>1、营业执照等证明文件</w:t>
      </w:r>
      <w:r>
        <w:rPr>
          <w:rFonts w:hint="eastAsia" w:ascii="宋体" w:hAnsi="宋体" w:cs="宋体"/>
          <w:sz w:val="24"/>
          <w:lang w:eastAsia="zh-CN"/>
        </w:rPr>
        <w:t>（若供应商属于分公司，应由具有独立法人资格的总公司出具的授权书及有效的“营业执照”。 ）</w:t>
      </w:r>
    </w:p>
    <w:p w14:paraId="5FBF3D84">
      <w:pPr>
        <w:spacing w:line="500" w:lineRule="exact"/>
        <w:ind w:right="941" w:firstLine="446" w:firstLineChars="200"/>
        <w:outlineLvl w:val="2"/>
        <w:rPr>
          <w:rFonts w:ascii="宋体" w:hAnsi="宋体" w:cs="宋体"/>
          <w:b/>
          <w:bCs/>
          <w:spacing w:val="-9"/>
          <w:sz w:val="24"/>
        </w:rPr>
      </w:pPr>
      <w:r>
        <w:rPr>
          <w:rFonts w:hint="eastAsia" w:ascii="宋体" w:hAnsi="宋体" w:cs="宋体"/>
          <w:b/>
          <w:bCs/>
          <w:spacing w:val="-9"/>
          <w:sz w:val="24"/>
        </w:rPr>
        <w:t>2、供应商资格、信用声明函（实质性格式）</w:t>
      </w:r>
    </w:p>
    <w:p w14:paraId="46A7D069">
      <w:pPr>
        <w:spacing w:line="500" w:lineRule="exact"/>
        <w:ind w:firstLine="482"/>
        <w:jc w:val="center"/>
        <w:rPr>
          <w:rFonts w:ascii="宋体" w:hAnsi="宋体" w:cs="宋体"/>
          <w:b/>
          <w:bCs/>
          <w:sz w:val="24"/>
        </w:rPr>
      </w:pPr>
      <w:bookmarkStart w:id="128" w:name="_Toc148084487"/>
      <w:bookmarkStart w:id="129" w:name="_Toc141969808"/>
      <w:bookmarkStart w:id="130" w:name="_Toc28853"/>
      <w:bookmarkStart w:id="131" w:name="_Toc4126"/>
      <w:bookmarkStart w:id="132" w:name="_Toc149300689"/>
      <w:bookmarkStart w:id="133" w:name="_Toc9119"/>
      <w:bookmarkStart w:id="134" w:name="_Toc1905"/>
      <w:bookmarkStart w:id="135" w:name="_Toc26655"/>
      <w:bookmarkStart w:id="136" w:name="_Toc141870344"/>
      <w:bookmarkStart w:id="137" w:name="_Toc26396"/>
      <w:bookmarkStart w:id="138" w:name="_Toc20802"/>
      <w:bookmarkStart w:id="139" w:name="_Toc149300465"/>
      <w:bookmarkStart w:id="140" w:name="_Toc23420"/>
      <w:bookmarkStart w:id="141" w:name="_Toc12593"/>
      <w:bookmarkStart w:id="142" w:name="_Toc27152"/>
      <w:bookmarkStart w:id="143" w:name="_Toc18025"/>
      <w:bookmarkStart w:id="144" w:name="_Toc23364"/>
      <w:r>
        <w:rPr>
          <w:rFonts w:hint="eastAsia" w:ascii="宋体" w:hAnsi="宋体" w:cs="宋体"/>
          <w:b/>
          <w:bCs/>
          <w:sz w:val="24"/>
        </w:rPr>
        <w:t>供应商资格、信用声明函</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EF335B8">
      <w:pPr>
        <w:spacing w:line="500" w:lineRule="exact"/>
        <w:rPr>
          <w:rFonts w:ascii="宋体" w:hAnsi="宋体" w:cs="宋体"/>
          <w:sz w:val="24"/>
        </w:rPr>
      </w:pPr>
      <w:r>
        <w:rPr>
          <w:rFonts w:hint="eastAsia" w:ascii="宋体" w:hAnsi="宋体" w:cs="宋体"/>
          <w:sz w:val="24"/>
          <w:u w:val="single"/>
        </w:rPr>
        <w:t>致：新疆天合新动力工程管理有限公司</w:t>
      </w:r>
    </w:p>
    <w:p w14:paraId="4360AB0F">
      <w:pPr>
        <w:spacing w:line="500" w:lineRule="exact"/>
        <w:ind w:firstLine="480" w:firstLineChars="200"/>
        <w:rPr>
          <w:rFonts w:ascii="宋体" w:hAnsi="宋体" w:cs="宋体"/>
          <w:sz w:val="24"/>
        </w:rPr>
      </w:pPr>
      <w:r>
        <w:rPr>
          <w:rFonts w:hint="eastAsia" w:ascii="宋体" w:hAnsi="宋体" w:cs="宋体"/>
          <w:sz w:val="24"/>
        </w:rPr>
        <w:t>为维护公平、公正、公开的政府采购市场秩序，树立诚实守信的政府采购供应商形象，我单位(本人)就参加本次项目投标自愿作出以下承诺：</w:t>
      </w:r>
    </w:p>
    <w:p w14:paraId="6E8F48C5">
      <w:pPr>
        <w:spacing w:line="500" w:lineRule="exact"/>
        <w:ind w:firstLine="480" w:firstLineChars="200"/>
        <w:rPr>
          <w:rFonts w:ascii="宋体" w:hAnsi="宋体" w:cs="宋体"/>
          <w:sz w:val="24"/>
        </w:rPr>
      </w:pPr>
      <w:r>
        <w:rPr>
          <w:rFonts w:hint="eastAsia" w:ascii="宋体" w:hAnsi="宋体" w:cs="宋体"/>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9E7A41B">
      <w:pPr>
        <w:spacing w:line="500" w:lineRule="exact"/>
        <w:ind w:firstLine="480" w:firstLineChars="200"/>
        <w:rPr>
          <w:rFonts w:ascii="宋体" w:hAnsi="宋体" w:cs="宋体"/>
          <w:sz w:val="24"/>
        </w:rPr>
      </w:pPr>
      <w:r>
        <w:rPr>
          <w:rFonts w:hint="eastAsia" w:ascii="宋体" w:hAnsi="宋体" w:cs="宋体"/>
          <w:sz w:val="24"/>
        </w:rPr>
        <w:t>(一)具有独立承担民事责任的能力；</w:t>
      </w:r>
    </w:p>
    <w:p w14:paraId="168F6113">
      <w:pPr>
        <w:spacing w:line="500" w:lineRule="exact"/>
        <w:ind w:firstLine="480" w:firstLineChars="200"/>
        <w:rPr>
          <w:rFonts w:ascii="宋体" w:hAnsi="宋体" w:cs="宋体"/>
          <w:sz w:val="24"/>
        </w:rPr>
      </w:pPr>
      <w:r>
        <w:rPr>
          <w:rFonts w:hint="eastAsia" w:ascii="宋体" w:hAnsi="宋体" w:cs="宋体"/>
          <w:sz w:val="24"/>
        </w:rPr>
        <w:t>(二)具有良好的商业信誉和健全的财务会计制度；</w:t>
      </w:r>
    </w:p>
    <w:p w14:paraId="158BD166">
      <w:pPr>
        <w:spacing w:line="500" w:lineRule="exact"/>
        <w:ind w:firstLine="480" w:firstLineChars="200"/>
        <w:rPr>
          <w:rFonts w:ascii="宋体" w:hAnsi="宋体" w:cs="宋体"/>
          <w:sz w:val="24"/>
        </w:rPr>
      </w:pPr>
      <w:r>
        <w:rPr>
          <w:rFonts w:hint="eastAsia" w:ascii="宋体" w:hAnsi="宋体" w:cs="宋体"/>
          <w:sz w:val="24"/>
        </w:rPr>
        <w:t>(三)具有履行合同所必需的设备和专业技术能力；</w:t>
      </w:r>
    </w:p>
    <w:p w14:paraId="2FECF213">
      <w:pPr>
        <w:spacing w:line="500" w:lineRule="exact"/>
        <w:ind w:firstLine="480" w:firstLineChars="200"/>
        <w:rPr>
          <w:rFonts w:ascii="宋体" w:hAnsi="宋体" w:cs="宋体"/>
          <w:sz w:val="24"/>
        </w:rPr>
      </w:pPr>
      <w:r>
        <w:rPr>
          <w:rFonts w:hint="eastAsia" w:ascii="宋体" w:hAnsi="宋体" w:cs="宋体"/>
          <w:sz w:val="24"/>
        </w:rPr>
        <w:t>(四)有依法缴纳税收和社会保障资金的良好记录；</w:t>
      </w:r>
    </w:p>
    <w:p w14:paraId="300F8956">
      <w:pPr>
        <w:spacing w:line="500" w:lineRule="exact"/>
        <w:ind w:firstLine="480" w:firstLineChars="200"/>
        <w:rPr>
          <w:rFonts w:ascii="宋体" w:hAnsi="宋体" w:cs="宋体"/>
          <w:sz w:val="24"/>
        </w:rPr>
      </w:pPr>
      <w:r>
        <w:rPr>
          <w:rFonts w:hint="eastAsia" w:ascii="宋体" w:hAnsi="宋体" w:cs="宋体"/>
          <w:sz w:val="24"/>
        </w:rPr>
        <w:t>(五)参加政府采购活动前三年内，在经营活动中没有重大违法记录；</w:t>
      </w:r>
    </w:p>
    <w:p w14:paraId="5F147830">
      <w:pPr>
        <w:spacing w:line="500" w:lineRule="exact"/>
        <w:ind w:firstLine="480" w:firstLineChars="200"/>
        <w:rPr>
          <w:rFonts w:ascii="宋体" w:hAnsi="宋体" w:cs="宋体"/>
          <w:sz w:val="24"/>
        </w:rPr>
      </w:pPr>
      <w:r>
        <w:rPr>
          <w:rFonts w:hint="eastAsia" w:ascii="宋体" w:hAnsi="宋体" w:cs="宋体"/>
          <w:sz w:val="24"/>
        </w:rPr>
        <w:t>(六)未被列入经营异常名录或者严重违法失信名单、失信被执行人、重大税收违法案件当事人名单、政府采购严重违法失信行为记录名单；</w:t>
      </w:r>
    </w:p>
    <w:p w14:paraId="2F53C260">
      <w:pPr>
        <w:spacing w:line="500" w:lineRule="exact"/>
        <w:ind w:firstLine="480" w:firstLineChars="200"/>
        <w:rPr>
          <w:rFonts w:ascii="宋体" w:hAnsi="宋体" w:cs="宋体"/>
          <w:sz w:val="24"/>
        </w:rPr>
      </w:pPr>
      <w:r>
        <w:rPr>
          <w:rFonts w:hint="eastAsia" w:ascii="宋体" w:hAnsi="宋体" w:cs="宋体"/>
          <w:sz w:val="24"/>
        </w:rPr>
        <w:t>(七)未被相关监管部门作出行政处罚且尚在处罚有效期内；</w:t>
      </w:r>
    </w:p>
    <w:p w14:paraId="3B5496CC">
      <w:pPr>
        <w:spacing w:line="500" w:lineRule="exact"/>
        <w:ind w:firstLine="480" w:firstLineChars="200"/>
        <w:rPr>
          <w:rFonts w:ascii="宋体" w:hAnsi="宋体" w:cs="宋体"/>
          <w:sz w:val="24"/>
        </w:rPr>
      </w:pPr>
      <w:r>
        <w:rPr>
          <w:rFonts w:hint="eastAsia" w:ascii="宋体" w:hAnsi="宋体" w:cs="宋体"/>
          <w:sz w:val="24"/>
        </w:rPr>
        <w:t>(八)未曾作出虚假采购承诺；</w:t>
      </w:r>
    </w:p>
    <w:p w14:paraId="3729D33F">
      <w:pPr>
        <w:spacing w:line="500" w:lineRule="exact"/>
        <w:ind w:firstLine="480" w:firstLineChars="200"/>
        <w:rPr>
          <w:rFonts w:ascii="宋体" w:hAnsi="宋体" w:cs="宋体"/>
          <w:sz w:val="24"/>
        </w:rPr>
      </w:pPr>
      <w:r>
        <w:rPr>
          <w:rFonts w:hint="eastAsia" w:ascii="宋体" w:hAnsi="宋体" w:cs="宋体"/>
          <w:sz w:val="24"/>
        </w:rPr>
        <w:t>(九)符合法律、行政法规规定的其他条件。</w:t>
      </w:r>
    </w:p>
    <w:p w14:paraId="5A99E822">
      <w:pPr>
        <w:spacing w:line="500" w:lineRule="exact"/>
        <w:ind w:firstLine="480" w:firstLineChars="200"/>
        <w:rPr>
          <w:rFonts w:ascii="宋体" w:hAnsi="宋体" w:cs="宋体"/>
          <w:sz w:val="24"/>
        </w:rPr>
      </w:pPr>
      <w:r>
        <w:rPr>
          <w:rFonts w:hint="eastAsia" w:ascii="宋体" w:hAnsi="宋体" w:cs="宋体"/>
          <w:sz w:val="24"/>
        </w:rPr>
        <w:t>（十）我单位不属于政府采购法律、行政法规规定的公益一类事业单位、或使用事业编制且由财政拨款保障的群团组织(仅适用于政府购买服务项目)。</w:t>
      </w:r>
    </w:p>
    <w:p w14:paraId="5D6B4ECB">
      <w:pPr>
        <w:pStyle w:val="7"/>
        <w:spacing w:line="500" w:lineRule="exact"/>
        <w:ind w:firstLine="480"/>
        <w:rPr>
          <w:rFonts w:ascii="宋体" w:hAnsi="宋体" w:cs="宋体"/>
          <w:sz w:val="24"/>
          <w:szCs w:val="24"/>
        </w:rPr>
      </w:pPr>
      <w:r>
        <w:rPr>
          <w:rFonts w:hint="eastAsia" w:ascii="宋体" w:hAnsi="宋体" w:cs="宋体"/>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8BAB7E8">
      <w:pPr>
        <w:spacing w:line="500" w:lineRule="exact"/>
        <w:ind w:right="1584"/>
        <w:rPr>
          <w:rFonts w:ascii="宋体" w:hAnsi="宋体" w:cs="宋体"/>
          <w:sz w:val="24"/>
          <w:lang w:val="zh-CN"/>
        </w:rPr>
      </w:pPr>
      <w:r>
        <w:rPr>
          <w:rFonts w:hint="eastAsia" w:ascii="宋体" w:hAnsi="宋体" w:cs="宋体"/>
          <w:sz w:val="24"/>
          <w:lang w:val="zh-CN"/>
        </w:rPr>
        <w:t>供应商：（盖供应商公章）</w:t>
      </w:r>
    </w:p>
    <w:p w14:paraId="2E2E2A48">
      <w:pPr>
        <w:spacing w:line="500" w:lineRule="exact"/>
        <w:ind w:right="576"/>
        <w:rPr>
          <w:rFonts w:ascii="宋体" w:hAnsi="宋体" w:cs="宋体"/>
          <w:sz w:val="24"/>
          <w:lang w:val="zh-CN"/>
        </w:rPr>
      </w:pPr>
      <w:r>
        <w:rPr>
          <w:rFonts w:hint="eastAsia" w:ascii="宋体" w:hAnsi="宋体" w:cs="宋体"/>
          <w:sz w:val="24"/>
          <w:lang w:val="zh-CN"/>
        </w:rPr>
        <w:t>法定代表人或授权委托人：（签字或盖章）</w:t>
      </w:r>
    </w:p>
    <w:p w14:paraId="3C18CE52">
      <w:pPr>
        <w:spacing w:line="500" w:lineRule="exact"/>
        <w:ind w:right="576"/>
        <w:rPr>
          <w:rFonts w:ascii="宋体" w:hAnsi="宋体" w:cs="宋体"/>
          <w:sz w:val="24"/>
          <w:lang w:val="zh-CN"/>
        </w:rPr>
      </w:pPr>
      <w:r>
        <w:rPr>
          <w:rFonts w:hint="eastAsia" w:ascii="宋体" w:hAnsi="宋体" w:cs="宋体"/>
          <w:sz w:val="24"/>
          <w:lang w:val="zh-CN"/>
        </w:rPr>
        <w:t>日期：   年   月    日</w:t>
      </w:r>
    </w:p>
    <w:p w14:paraId="1EAFE22E">
      <w:pPr>
        <w:spacing w:line="480" w:lineRule="exact"/>
        <w:ind w:firstLine="480" w:firstLineChars="200"/>
        <w:rPr>
          <w:rFonts w:ascii="宋体" w:hAnsi="宋体" w:cs="宋体"/>
          <w:sz w:val="24"/>
          <w:szCs w:val="24"/>
        </w:rPr>
      </w:pPr>
    </w:p>
    <w:p w14:paraId="5C84AFA3">
      <w:pPr>
        <w:pStyle w:val="18"/>
        <w:rPr>
          <w:rFonts w:ascii="宋体" w:hAnsi="宋体" w:cs="宋体"/>
          <w:sz w:val="24"/>
          <w:szCs w:val="24"/>
        </w:rPr>
      </w:pPr>
    </w:p>
    <w:p w14:paraId="6952F181">
      <w:pPr>
        <w:pStyle w:val="18"/>
        <w:rPr>
          <w:rFonts w:ascii="宋体" w:hAnsi="宋体" w:cs="宋体"/>
          <w:sz w:val="24"/>
          <w:szCs w:val="24"/>
        </w:rPr>
      </w:pPr>
    </w:p>
    <w:p w14:paraId="2E07D448">
      <w:pPr>
        <w:pStyle w:val="18"/>
        <w:rPr>
          <w:rFonts w:ascii="宋体" w:hAnsi="宋体" w:cs="宋体"/>
          <w:sz w:val="24"/>
          <w:szCs w:val="24"/>
        </w:rPr>
      </w:pPr>
    </w:p>
    <w:p w14:paraId="7D678FA4">
      <w:pPr>
        <w:pStyle w:val="18"/>
        <w:rPr>
          <w:rFonts w:ascii="宋体" w:hAnsi="宋体" w:cs="宋体"/>
          <w:sz w:val="24"/>
          <w:szCs w:val="24"/>
        </w:rPr>
      </w:pPr>
    </w:p>
    <w:p w14:paraId="08FE7D58">
      <w:pPr>
        <w:pStyle w:val="18"/>
        <w:rPr>
          <w:rFonts w:ascii="宋体" w:hAnsi="宋体" w:cs="宋体"/>
          <w:sz w:val="24"/>
          <w:szCs w:val="24"/>
        </w:rPr>
      </w:pPr>
    </w:p>
    <w:p w14:paraId="261B48B3">
      <w:pPr>
        <w:pStyle w:val="18"/>
        <w:rPr>
          <w:rFonts w:ascii="宋体" w:hAnsi="宋体" w:cs="宋体"/>
          <w:sz w:val="24"/>
          <w:szCs w:val="24"/>
        </w:rPr>
      </w:pPr>
    </w:p>
    <w:p w14:paraId="7FC0C98C">
      <w:pPr>
        <w:pStyle w:val="18"/>
        <w:rPr>
          <w:rFonts w:ascii="宋体" w:hAnsi="宋体" w:cs="宋体"/>
          <w:sz w:val="24"/>
          <w:szCs w:val="24"/>
        </w:rPr>
      </w:pPr>
    </w:p>
    <w:p w14:paraId="22010DDA">
      <w:pPr>
        <w:pStyle w:val="18"/>
        <w:rPr>
          <w:rFonts w:ascii="宋体" w:hAnsi="宋体" w:cs="宋体"/>
          <w:sz w:val="24"/>
          <w:szCs w:val="24"/>
        </w:rPr>
      </w:pPr>
    </w:p>
    <w:p w14:paraId="1D7D1FC4">
      <w:pPr>
        <w:pStyle w:val="18"/>
        <w:rPr>
          <w:rFonts w:ascii="宋体" w:hAnsi="宋体" w:cs="宋体"/>
          <w:sz w:val="24"/>
          <w:szCs w:val="24"/>
        </w:rPr>
      </w:pPr>
    </w:p>
    <w:p w14:paraId="64386530">
      <w:pPr>
        <w:pStyle w:val="18"/>
        <w:rPr>
          <w:rFonts w:ascii="宋体" w:hAnsi="宋体" w:cs="宋体"/>
          <w:sz w:val="24"/>
          <w:szCs w:val="24"/>
        </w:rPr>
      </w:pPr>
    </w:p>
    <w:p w14:paraId="628ECB1C">
      <w:pPr>
        <w:pStyle w:val="18"/>
        <w:rPr>
          <w:rFonts w:ascii="宋体" w:hAnsi="宋体" w:cs="宋体"/>
          <w:sz w:val="24"/>
          <w:szCs w:val="24"/>
        </w:rPr>
      </w:pPr>
    </w:p>
    <w:p w14:paraId="1B12E7DC">
      <w:pPr>
        <w:pStyle w:val="18"/>
        <w:rPr>
          <w:rFonts w:ascii="宋体" w:hAnsi="宋体" w:cs="宋体"/>
          <w:sz w:val="24"/>
          <w:szCs w:val="24"/>
        </w:rPr>
      </w:pPr>
    </w:p>
    <w:p w14:paraId="3F55B1F9">
      <w:pPr>
        <w:pStyle w:val="18"/>
        <w:rPr>
          <w:rFonts w:ascii="宋体" w:hAnsi="宋体" w:cs="宋体"/>
          <w:sz w:val="24"/>
          <w:szCs w:val="24"/>
        </w:rPr>
      </w:pPr>
    </w:p>
    <w:p w14:paraId="55996922">
      <w:pPr>
        <w:pStyle w:val="18"/>
        <w:rPr>
          <w:rFonts w:ascii="宋体" w:hAnsi="宋体" w:cs="宋体"/>
          <w:sz w:val="24"/>
          <w:szCs w:val="24"/>
        </w:rPr>
      </w:pPr>
    </w:p>
    <w:p w14:paraId="796328B8">
      <w:pPr>
        <w:pStyle w:val="18"/>
        <w:rPr>
          <w:rFonts w:ascii="宋体" w:hAnsi="宋体" w:cs="宋体"/>
          <w:sz w:val="24"/>
          <w:szCs w:val="24"/>
        </w:rPr>
      </w:pPr>
    </w:p>
    <w:p w14:paraId="6C1E2635">
      <w:pPr>
        <w:pStyle w:val="18"/>
        <w:rPr>
          <w:rFonts w:ascii="宋体" w:hAnsi="宋体" w:cs="宋体"/>
          <w:sz w:val="24"/>
          <w:szCs w:val="24"/>
        </w:rPr>
      </w:pPr>
    </w:p>
    <w:p w14:paraId="5BACB9C3">
      <w:pPr>
        <w:pStyle w:val="18"/>
        <w:rPr>
          <w:rFonts w:ascii="宋体" w:hAnsi="宋体" w:cs="宋体"/>
          <w:sz w:val="24"/>
          <w:szCs w:val="24"/>
        </w:rPr>
      </w:pPr>
    </w:p>
    <w:p w14:paraId="0C5F4715">
      <w:pPr>
        <w:pStyle w:val="18"/>
        <w:rPr>
          <w:rFonts w:ascii="宋体" w:hAnsi="宋体" w:cs="宋体"/>
          <w:sz w:val="24"/>
          <w:szCs w:val="24"/>
        </w:rPr>
      </w:pPr>
    </w:p>
    <w:p w14:paraId="3E36B0EB">
      <w:pPr>
        <w:pStyle w:val="18"/>
        <w:rPr>
          <w:rFonts w:ascii="宋体" w:hAnsi="宋体" w:cs="宋体"/>
          <w:sz w:val="24"/>
          <w:szCs w:val="24"/>
        </w:rPr>
      </w:pPr>
    </w:p>
    <w:p w14:paraId="532DFB5D">
      <w:pPr>
        <w:pStyle w:val="18"/>
        <w:rPr>
          <w:rFonts w:ascii="宋体" w:hAnsi="宋体" w:cs="宋体"/>
          <w:sz w:val="24"/>
          <w:szCs w:val="24"/>
        </w:rPr>
      </w:pPr>
    </w:p>
    <w:p w14:paraId="26111061">
      <w:pPr>
        <w:pStyle w:val="18"/>
        <w:rPr>
          <w:rFonts w:ascii="宋体" w:hAnsi="宋体" w:cs="宋体"/>
          <w:sz w:val="24"/>
          <w:szCs w:val="24"/>
        </w:rPr>
      </w:pPr>
    </w:p>
    <w:p w14:paraId="77AE1ACC">
      <w:pPr>
        <w:pStyle w:val="18"/>
        <w:rPr>
          <w:rFonts w:ascii="宋体" w:hAnsi="宋体" w:cs="宋体"/>
          <w:sz w:val="24"/>
          <w:szCs w:val="24"/>
        </w:rPr>
      </w:pPr>
    </w:p>
    <w:p w14:paraId="2168191D">
      <w:pPr>
        <w:outlineLvl w:val="2"/>
        <w:rPr>
          <w:rFonts w:ascii="宋体" w:hAnsi="宋体" w:cs="宋体"/>
          <w:b/>
          <w:sz w:val="24"/>
          <w:szCs w:val="24"/>
        </w:rPr>
      </w:pPr>
      <w:r>
        <w:rPr>
          <w:rFonts w:hint="eastAsia" w:ascii="宋体" w:hAnsi="宋体" w:cs="宋体"/>
          <w:b/>
          <w:sz w:val="24"/>
          <w:szCs w:val="24"/>
        </w:rPr>
        <w:t>3、供应商为中小企业</w:t>
      </w:r>
      <w:r>
        <w:rPr>
          <w:rFonts w:hint="eastAsia" w:ascii="宋体" w:hAnsi="宋体" w:cs="宋体"/>
          <w:b/>
          <w:bCs/>
          <w:spacing w:val="-9"/>
          <w:sz w:val="24"/>
        </w:rPr>
        <w:t>（实质性格式）</w:t>
      </w:r>
    </w:p>
    <w:p w14:paraId="31982E20">
      <w:pPr>
        <w:pStyle w:val="124"/>
        <w:spacing w:line="500" w:lineRule="exact"/>
        <w:ind w:firstLine="0" w:firstLineChars="0"/>
        <w:jc w:val="center"/>
        <w:rPr>
          <w:rFonts w:ascii="宋体" w:hAnsi="宋体" w:cs="宋体"/>
          <w:b/>
          <w:bCs/>
          <w:sz w:val="24"/>
          <w:szCs w:val="24"/>
        </w:rPr>
      </w:pPr>
      <w:r>
        <w:rPr>
          <w:rFonts w:hint="eastAsia" w:ascii="宋体" w:hAnsi="宋体" w:cs="宋体"/>
          <w:b/>
          <w:bCs/>
          <w:sz w:val="24"/>
          <w:szCs w:val="24"/>
        </w:rPr>
        <w:t>中小企业声明函</w:t>
      </w:r>
    </w:p>
    <w:p w14:paraId="362E4B21">
      <w:pPr>
        <w:widowControl/>
        <w:spacing w:line="500" w:lineRule="exact"/>
        <w:ind w:firstLine="480" w:firstLineChars="200"/>
        <w:jc w:val="left"/>
        <w:rPr>
          <w:rFonts w:ascii="宋体" w:hAnsi="宋体" w:cs="宋体"/>
          <w:bCs/>
          <w:sz w:val="24"/>
          <w:szCs w:val="24"/>
        </w:rPr>
      </w:pPr>
      <w:bookmarkStart w:id="145" w:name="_Toc149300699"/>
      <w:bookmarkStart w:id="146" w:name="_Toc9009"/>
      <w:bookmarkStart w:id="147" w:name="_Toc149300475"/>
      <w:r>
        <w:rPr>
          <w:rFonts w:hint="eastAsia" w:ascii="宋体" w:hAnsi="宋体" w:cs="宋体"/>
          <w:bCs/>
          <w:sz w:val="24"/>
          <w:szCs w:val="24"/>
        </w:rPr>
        <w:t>本公司（联合体）郑重声明，根据《政府采购促进中小企业发展管理办法》（财库﹝2020﹞46 号）的规定，本公司（联合体）参加</w:t>
      </w:r>
      <w:r>
        <w:rPr>
          <w:rFonts w:hint="eastAsia" w:ascii="宋体" w:hAnsi="宋体" w:cs="宋体"/>
          <w:bCs/>
          <w:sz w:val="24"/>
          <w:szCs w:val="24"/>
          <w:u w:val="single"/>
        </w:rPr>
        <w:t xml:space="preserve"> （单位名称） </w:t>
      </w:r>
      <w:r>
        <w:rPr>
          <w:rFonts w:hint="eastAsia" w:ascii="宋体" w:hAnsi="宋体" w:cs="宋体"/>
          <w:bCs/>
          <w:sz w:val="24"/>
          <w:szCs w:val="24"/>
        </w:rPr>
        <w:t>的</w:t>
      </w:r>
      <w:r>
        <w:rPr>
          <w:rFonts w:hint="eastAsia" w:ascii="宋体" w:hAnsi="宋体" w:cs="宋体"/>
          <w:bCs/>
          <w:sz w:val="24"/>
          <w:szCs w:val="24"/>
          <w:u w:val="single"/>
        </w:rPr>
        <w:t xml:space="preserve"> （项目名称） </w:t>
      </w:r>
      <w:r>
        <w:rPr>
          <w:rFonts w:hint="eastAsia" w:ascii="宋体" w:hAnsi="宋体" w:cs="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bookmarkEnd w:id="145"/>
      <w:bookmarkEnd w:id="146"/>
      <w:bookmarkEnd w:id="147"/>
    </w:p>
    <w:p w14:paraId="29051219">
      <w:pPr>
        <w:widowControl/>
        <w:spacing w:line="500" w:lineRule="exact"/>
        <w:ind w:firstLine="480" w:firstLineChars="200"/>
        <w:jc w:val="left"/>
        <w:rPr>
          <w:rFonts w:ascii="宋体" w:hAnsi="宋体" w:cs="宋体"/>
          <w:bCs/>
          <w:sz w:val="24"/>
          <w:szCs w:val="24"/>
        </w:rPr>
      </w:pPr>
      <w:bookmarkStart w:id="148" w:name="_Toc149300700"/>
      <w:bookmarkStart w:id="149" w:name="_Toc149300476"/>
      <w:bookmarkStart w:id="150" w:name="_Toc21443"/>
      <w:r>
        <w:rPr>
          <w:rFonts w:hint="eastAsia" w:ascii="宋体" w:hAnsi="宋体" w:cs="宋体"/>
          <w:bCs/>
          <w:sz w:val="24"/>
          <w:szCs w:val="24"/>
        </w:rPr>
        <w:t>1.</w:t>
      </w:r>
      <w:r>
        <w:rPr>
          <w:rFonts w:hint="eastAsia" w:ascii="宋体" w:hAnsi="宋体" w:cs="宋体"/>
          <w:bCs/>
          <w:sz w:val="24"/>
          <w:szCs w:val="24"/>
          <w:u w:val="single"/>
        </w:rPr>
        <w:t xml:space="preserve"> （标的名称） </w:t>
      </w:r>
      <w:r>
        <w:rPr>
          <w:rFonts w:hint="eastAsia" w:ascii="宋体" w:hAnsi="宋体" w:cs="宋体"/>
          <w:bCs/>
          <w:sz w:val="24"/>
          <w:szCs w:val="24"/>
        </w:rPr>
        <w:t>，属于</w:t>
      </w:r>
      <w:r>
        <w:rPr>
          <w:rFonts w:hint="eastAsia" w:ascii="宋体" w:hAnsi="宋体" w:cs="宋体"/>
          <w:bCs/>
          <w:sz w:val="24"/>
          <w:szCs w:val="24"/>
          <w:u w:val="single"/>
        </w:rPr>
        <w:t>（采购文件中明确的所属行业）</w:t>
      </w:r>
      <w:r>
        <w:rPr>
          <w:rFonts w:hint="eastAsia" w:ascii="宋体" w:hAnsi="宋体" w:cs="宋体"/>
          <w:bCs/>
          <w:sz w:val="24"/>
          <w:szCs w:val="24"/>
        </w:rPr>
        <w:t>行业；承建（承接）企业为</w:t>
      </w:r>
      <w:r>
        <w:rPr>
          <w:rFonts w:hint="eastAsia" w:ascii="宋体" w:hAnsi="宋体" w:cs="宋体"/>
          <w:bCs/>
          <w:sz w:val="24"/>
          <w:szCs w:val="24"/>
          <w:u w:val="single"/>
        </w:rPr>
        <w:t>（企业名称）</w:t>
      </w:r>
      <w:r>
        <w:rPr>
          <w:rFonts w:hint="eastAsia" w:ascii="宋体" w:hAnsi="宋体" w:cs="宋体"/>
          <w:bCs/>
          <w:sz w:val="24"/>
          <w:szCs w:val="24"/>
        </w:rPr>
        <w:t>，从业人员</w:t>
      </w:r>
      <w:r>
        <w:rPr>
          <w:rFonts w:hint="eastAsia" w:ascii="宋体" w:hAnsi="宋体" w:cs="宋体"/>
          <w:bCs/>
          <w:sz w:val="24"/>
          <w:szCs w:val="24"/>
          <w:u w:val="single"/>
        </w:rPr>
        <w:t xml:space="preserve">   </w:t>
      </w:r>
      <w:r>
        <w:rPr>
          <w:rFonts w:hint="eastAsia" w:ascii="宋体" w:hAnsi="宋体" w:cs="宋体"/>
          <w:bCs/>
          <w:sz w:val="24"/>
          <w:szCs w:val="24"/>
        </w:rPr>
        <w:t>人，营业收入为</w:t>
      </w:r>
      <w:r>
        <w:rPr>
          <w:rFonts w:hint="eastAsia" w:ascii="宋体" w:hAnsi="宋体" w:cs="宋体"/>
          <w:bCs/>
          <w:sz w:val="24"/>
          <w:szCs w:val="24"/>
          <w:u w:val="single"/>
        </w:rPr>
        <w:t xml:space="preserve">   </w:t>
      </w:r>
      <w:r>
        <w:rPr>
          <w:rFonts w:hint="eastAsia" w:ascii="宋体" w:hAnsi="宋体" w:cs="宋体"/>
          <w:bCs/>
          <w:sz w:val="24"/>
          <w:szCs w:val="24"/>
        </w:rPr>
        <w:t>万元，资产总额为</w:t>
      </w:r>
      <w:r>
        <w:rPr>
          <w:rFonts w:hint="eastAsia" w:ascii="宋体" w:hAnsi="宋体" w:cs="宋体"/>
          <w:bCs/>
          <w:sz w:val="24"/>
          <w:szCs w:val="24"/>
          <w:u w:val="single"/>
        </w:rPr>
        <w:t xml:space="preserve">   </w:t>
      </w:r>
      <w:r>
        <w:rPr>
          <w:rFonts w:hint="eastAsia" w:ascii="宋体" w:hAnsi="宋体" w:cs="宋体"/>
          <w:bCs/>
          <w:sz w:val="24"/>
          <w:szCs w:val="24"/>
        </w:rPr>
        <w:t>万元，属于</w:t>
      </w:r>
      <w:r>
        <w:rPr>
          <w:rFonts w:hint="eastAsia" w:ascii="宋体" w:hAnsi="宋体" w:cs="宋体"/>
          <w:bCs/>
          <w:sz w:val="24"/>
          <w:szCs w:val="24"/>
          <w:u w:val="single"/>
        </w:rPr>
        <w:t>（中型企业、小型企业、微型企业）</w:t>
      </w:r>
      <w:r>
        <w:rPr>
          <w:rFonts w:hint="eastAsia" w:ascii="宋体" w:hAnsi="宋体" w:cs="宋体"/>
          <w:bCs/>
          <w:sz w:val="24"/>
          <w:szCs w:val="24"/>
        </w:rPr>
        <w:t>；</w:t>
      </w:r>
      <w:bookmarkEnd w:id="148"/>
      <w:bookmarkEnd w:id="149"/>
      <w:bookmarkEnd w:id="150"/>
    </w:p>
    <w:p w14:paraId="42940C25">
      <w:pPr>
        <w:widowControl/>
        <w:spacing w:line="500" w:lineRule="exact"/>
        <w:ind w:firstLine="480" w:firstLineChars="200"/>
        <w:jc w:val="left"/>
        <w:rPr>
          <w:rFonts w:ascii="宋体" w:hAnsi="宋体" w:cs="宋体"/>
          <w:bCs/>
          <w:sz w:val="24"/>
          <w:szCs w:val="24"/>
        </w:rPr>
      </w:pPr>
      <w:bookmarkStart w:id="151" w:name="_Toc149300701"/>
      <w:bookmarkStart w:id="152" w:name="_Toc6567"/>
      <w:bookmarkStart w:id="153" w:name="_Toc149300477"/>
      <w:r>
        <w:rPr>
          <w:rFonts w:hint="eastAsia" w:ascii="宋体" w:hAnsi="宋体" w:cs="宋体"/>
          <w:bCs/>
          <w:sz w:val="24"/>
          <w:szCs w:val="24"/>
        </w:rPr>
        <w:t>2.</w:t>
      </w:r>
      <w:r>
        <w:rPr>
          <w:rFonts w:hint="eastAsia" w:ascii="宋体" w:hAnsi="宋体" w:cs="宋体"/>
          <w:bCs/>
          <w:sz w:val="24"/>
          <w:szCs w:val="24"/>
          <w:u w:val="single"/>
        </w:rPr>
        <w:t xml:space="preserve"> （标的名称） </w:t>
      </w:r>
      <w:r>
        <w:rPr>
          <w:rFonts w:hint="eastAsia" w:ascii="宋体" w:hAnsi="宋体" w:cs="宋体"/>
          <w:bCs/>
          <w:sz w:val="24"/>
          <w:szCs w:val="24"/>
        </w:rPr>
        <w:t>，属于</w:t>
      </w:r>
      <w:r>
        <w:rPr>
          <w:rFonts w:hint="eastAsia" w:ascii="宋体" w:hAnsi="宋体" w:cs="宋体"/>
          <w:bCs/>
          <w:sz w:val="24"/>
          <w:szCs w:val="24"/>
          <w:u w:val="single"/>
        </w:rPr>
        <w:t>（采购文件中明确的所属行业）</w:t>
      </w:r>
      <w:r>
        <w:rPr>
          <w:rFonts w:hint="eastAsia" w:ascii="宋体" w:hAnsi="宋体" w:cs="宋体"/>
          <w:bCs/>
          <w:sz w:val="24"/>
          <w:szCs w:val="24"/>
        </w:rPr>
        <w:t>行业；承建（承接）企业为</w:t>
      </w:r>
      <w:r>
        <w:rPr>
          <w:rFonts w:hint="eastAsia" w:ascii="宋体" w:hAnsi="宋体" w:cs="宋体"/>
          <w:bCs/>
          <w:sz w:val="24"/>
          <w:szCs w:val="24"/>
          <w:u w:val="single"/>
        </w:rPr>
        <w:t>（企业名称）</w:t>
      </w:r>
      <w:r>
        <w:rPr>
          <w:rFonts w:hint="eastAsia" w:ascii="宋体" w:hAnsi="宋体" w:cs="宋体"/>
          <w:bCs/>
          <w:sz w:val="24"/>
          <w:szCs w:val="24"/>
        </w:rPr>
        <w:t>，从业人员</w:t>
      </w:r>
      <w:r>
        <w:rPr>
          <w:rFonts w:hint="eastAsia" w:ascii="宋体" w:hAnsi="宋体" w:cs="宋体"/>
          <w:bCs/>
          <w:sz w:val="24"/>
          <w:szCs w:val="24"/>
          <w:u w:val="single"/>
        </w:rPr>
        <w:t xml:space="preserve">   </w:t>
      </w:r>
      <w:r>
        <w:rPr>
          <w:rFonts w:hint="eastAsia" w:ascii="宋体" w:hAnsi="宋体" w:cs="宋体"/>
          <w:bCs/>
          <w:sz w:val="24"/>
          <w:szCs w:val="24"/>
        </w:rPr>
        <w:t>人，营业收入为</w:t>
      </w:r>
      <w:r>
        <w:rPr>
          <w:rFonts w:hint="eastAsia" w:ascii="宋体" w:hAnsi="宋体" w:cs="宋体"/>
          <w:bCs/>
          <w:sz w:val="24"/>
          <w:szCs w:val="24"/>
          <w:u w:val="single"/>
        </w:rPr>
        <w:t xml:space="preserve">   </w:t>
      </w:r>
      <w:r>
        <w:rPr>
          <w:rFonts w:hint="eastAsia" w:ascii="宋体" w:hAnsi="宋体" w:cs="宋体"/>
          <w:bCs/>
          <w:sz w:val="24"/>
          <w:szCs w:val="24"/>
        </w:rPr>
        <w:t>万元，资产总额为</w:t>
      </w:r>
      <w:r>
        <w:rPr>
          <w:rFonts w:hint="eastAsia" w:ascii="宋体" w:hAnsi="宋体" w:cs="宋体"/>
          <w:bCs/>
          <w:sz w:val="24"/>
          <w:szCs w:val="24"/>
          <w:u w:val="single"/>
        </w:rPr>
        <w:t xml:space="preserve">   </w:t>
      </w:r>
      <w:r>
        <w:rPr>
          <w:rFonts w:hint="eastAsia" w:ascii="宋体" w:hAnsi="宋体" w:cs="宋体"/>
          <w:bCs/>
          <w:sz w:val="24"/>
          <w:szCs w:val="24"/>
        </w:rPr>
        <w:t>万元，属于</w:t>
      </w:r>
      <w:r>
        <w:rPr>
          <w:rFonts w:hint="eastAsia" w:ascii="宋体" w:hAnsi="宋体" w:cs="宋体"/>
          <w:bCs/>
          <w:sz w:val="24"/>
          <w:szCs w:val="24"/>
          <w:u w:val="single"/>
        </w:rPr>
        <w:t>（中型企业、小型企业、微型企业）</w:t>
      </w:r>
      <w:r>
        <w:rPr>
          <w:rFonts w:hint="eastAsia" w:ascii="宋体" w:hAnsi="宋体" w:cs="宋体"/>
          <w:bCs/>
          <w:sz w:val="24"/>
          <w:szCs w:val="24"/>
        </w:rPr>
        <w:t>；</w:t>
      </w:r>
      <w:bookmarkEnd w:id="151"/>
      <w:bookmarkEnd w:id="152"/>
      <w:bookmarkEnd w:id="153"/>
    </w:p>
    <w:p w14:paraId="44A2B0B9">
      <w:pPr>
        <w:widowControl/>
        <w:spacing w:line="500" w:lineRule="exact"/>
        <w:ind w:firstLine="480" w:firstLineChars="200"/>
        <w:jc w:val="left"/>
        <w:rPr>
          <w:rFonts w:ascii="宋体" w:hAnsi="宋体" w:cs="宋体"/>
          <w:bCs/>
          <w:sz w:val="24"/>
          <w:szCs w:val="24"/>
        </w:rPr>
      </w:pPr>
      <w:bookmarkStart w:id="154" w:name="_Toc149300478"/>
      <w:bookmarkStart w:id="155" w:name="_Toc13214"/>
      <w:bookmarkStart w:id="156" w:name="_Toc149300702"/>
      <w:r>
        <w:rPr>
          <w:rFonts w:hint="eastAsia" w:ascii="宋体" w:hAnsi="宋体" w:cs="宋体"/>
          <w:bCs/>
          <w:sz w:val="24"/>
          <w:szCs w:val="24"/>
        </w:rPr>
        <w:t>……</w:t>
      </w:r>
      <w:bookmarkEnd w:id="154"/>
      <w:bookmarkEnd w:id="155"/>
      <w:bookmarkEnd w:id="156"/>
    </w:p>
    <w:p w14:paraId="30627569">
      <w:pPr>
        <w:widowControl/>
        <w:spacing w:line="500" w:lineRule="exact"/>
        <w:ind w:firstLine="480" w:firstLineChars="200"/>
        <w:jc w:val="left"/>
        <w:rPr>
          <w:rFonts w:ascii="宋体" w:hAnsi="宋体" w:cs="宋体"/>
          <w:bCs/>
          <w:sz w:val="24"/>
          <w:szCs w:val="24"/>
        </w:rPr>
      </w:pPr>
      <w:bookmarkStart w:id="157" w:name="_Toc149300703"/>
      <w:bookmarkStart w:id="158" w:name="_Toc2946"/>
      <w:bookmarkStart w:id="159" w:name="_Toc149300479"/>
      <w:r>
        <w:rPr>
          <w:rFonts w:hint="eastAsia" w:ascii="宋体" w:hAnsi="宋体" w:cs="宋体"/>
          <w:bCs/>
          <w:sz w:val="24"/>
          <w:szCs w:val="24"/>
        </w:rPr>
        <w:t>以上企业，不属于大企业的分支机构，不存在控股股东为大企业的情形，也不存在与大企业的负责人为同一人的情形。</w:t>
      </w:r>
      <w:bookmarkEnd w:id="157"/>
      <w:bookmarkEnd w:id="158"/>
      <w:bookmarkEnd w:id="159"/>
    </w:p>
    <w:p w14:paraId="4C3F0C91">
      <w:pPr>
        <w:widowControl/>
        <w:spacing w:line="500" w:lineRule="exact"/>
        <w:ind w:firstLine="480" w:firstLineChars="200"/>
        <w:jc w:val="left"/>
        <w:rPr>
          <w:rFonts w:ascii="宋体" w:hAnsi="宋体" w:cs="宋体"/>
          <w:bCs/>
          <w:sz w:val="24"/>
          <w:szCs w:val="24"/>
        </w:rPr>
      </w:pPr>
      <w:bookmarkStart w:id="160" w:name="_Toc6253"/>
      <w:bookmarkStart w:id="161" w:name="_Toc149300480"/>
      <w:bookmarkStart w:id="162" w:name="_Toc149300704"/>
      <w:r>
        <w:rPr>
          <w:rFonts w:hint="eastAsia" w:ascii="宋体" w:hAnsi="宋体" w:cs="宋体"/>
          <w:bCs/>
          <w:sz w:val="24"/>
          <w:szCs w:val="24"/>
        </w:rPr>
        <w:t>本企业对上述声明内容的真实性负责。如有虚假，将依法承担相应责任。</w:t>
      </w:r>
      <w:bookmarkEnd w:id="160"/>
      <w:bookmarkEnd w:id="161"/>
      <w:bookmarkEnd w:id="162"/>
    </w:p>
    <w:p w14:paraId="29D20532">
      <w:pPr>
        <w:widowControl/>
        <w:spacing w:line="500" w:lineRule="exact"/>
        <w:ind w:firstLine="480" w:firstLineChars="200"/>
        <w:jc w:val="center"/>
        <w:rPr>
          <w:rFonts w:ascii="宋体" w:hAnsi="宋体" w:cs="宋体"/>
          <w:bCs/>
          <w:sz w:val="24"/>
          <w:szCs w:val="24"/>
        </w:rPr>
      </w:pPr>
    </w:p>
    <w:p w14:paraId="791E25EE">
      <w:pPr>
        <w:widowControl/>
        <w:spacing w:line="500" w:lineRule="exact"/>
        <w:ind w:firstLine="480" w:firstLineChars="200"/>
        <w:jc w:val="center"/>
        <w:rPr>
          <w:rFonts w:ascii="宋体" w:hAnsi="宋体" w:cs="宋体"/>
          <w:bCs/>
          <w:sz w:val="24"/>
          <w:szCs w:val="24"/>
        </w:rPr>
      </w:pPr>
      <w:bookmarkStart w:id="163" w:name="_Toc149300481"/>
      <w:bookmarkStart w:id="164" w:name="_Toc25115"/>
      <w:bookmarkStart w:id="165" w:name="_Toc149300705"/>
      <w:r>
        <w:rPr>
          <w:rFonts w:hint="eastAsia" w:ascii="宋体" w:hAnsi="宋体" w:cs="宋体"/>
          <w:bCs/>
          <w:sz w:val="24"/>
          <w:szCs w:val="24"/>
        </w:rPr>
        <w:t>企业名称（盖章）：</w:t>
      </w:r>
      <w:bookmarkEnd w:id="163"/>
      <w:bookmarkEnd w:id="164"/>
      <w:bookmarkEnd w:id="165"/>
      <w:bookmarkStart w:id="166" w:name="_Toc149300482"/>
      <w:bookmarkStart w:id="167" w:name="_Toc26932"/>
      <w:bookmarkStart w:id="168" w:name="_Toc149300706"/>
    </w:p>
    <w:p w14:paraId="14A20257">
      <w:pPr>
        <w:widowControl/>
        <w:spacing w:line="500" w:lineRule="exact"/>
        <w:ind w:firstLine="480" w:firstLineChars="200"/>
        <w:jc w:val="center"/>
        <w:rPr>
          <w:rFonts w:ascii="宋体" w:hAnsi="宋体" w:cs="宋体"/>
          <w:bCs/>
          <w:sz w:val="24"/>
          <w:szCs w:val="24"/>
        </w:rPr>
      </w:pPr>
      <w:r>
        <w:rPr>
          <w:rFonts w:hint="eastAsia" w:ascii="宋体" w:hAnsi="宋体" w:cs="宋体"/>
          <w:bCs/>
          <w:sz w:val="24"/>
          <w:szCs w:val="24"/>
        </w:rPr>
        <w:t>日           期 ：</w:t>
      </w:r>
      <w:bookmarkEnd w:id="166"/>
      <w:bookmarkEnd w:id="167"/>
      <w:bookmarkEnd w:id="168"/>
    </w:p>
    <w:p w14:paraId="26408638">
      <w:pPr>
        <w:pStyle w:val="7"/>
        <w:rPr>
          <w:rFonts w:ascii="宋体" w:hAnsi="宋体" w:cs="宋体"/>
          <w:sz w:val="24"/>
          <w:szCs w:val="24"/>
        </w:rPr>
      </w:pPr>
    </w:p>
    <w:p w14:paraId="1469D82E">
      <w:pPr>
        <w:pStyle w:val="7"/>
        <w:rPr>
          <w:rFonts w:ascii="宋体" w:hAnsi="宋体" w:cs="宋体"/>
        </w:rPr>
      </w:pPr>
    </w:p>
    <w:p w14:paraId="3B971B47">
      <w:pPr>
        <w:pStyle w:val="7"/>
        <w:rPr>
          <w:rFonts w:ascii="宋体" w:hAnsi="宋体" w:cs="宋体"/>
        </w:rPr>
      </w:pPr>
    </w:p>
    <w:p w14:paraId="2EFE3FF8">
      <w:pPr>
        <w:pStyle w:val="7"/>
        <w:rPr>
          <w:rFonts w:ascii="宋体" w:hAnsi="宋体" w:cs="宋体"/>
        </w:rPr>
      </w:pPr>
    </w:p>
    <w:p w14:paraId="6AE8EA61">
      <w:pPr>
        <w:pStyle w:val="7"/>
        <w:ind w:firstLine="0"/>
        <w:rPr>
          <w:rFonts w:ascii="宋体" w:hAnsi="宋体" w:cs="宋体"/>
        </w:rPr>
      </w:pPr>
      <w:r>
        <w:rPr>
          <w:rFonts w:hint="eastAsia" w:ascii="宋体" w:hAnsi="宋体" w:cs="宋体"/>
        </w:rPr>
        <w:t>注： 从业人员、营业收入、资产总额填报上一年度数据，无上一年度数据的新成立企业可不填报。</w:t>
      </w:r>
    </w:p>
    <w:p w14:paraId="04746A8D">
      <w:pPr>
        <w:pStyle w:val="7"/>
        <w:rPr>
          <w:rFonts w:ascii="宋体" w:hAnsi="宋体" w:cs="宋体"/>
        </w:rPr>
      </w:pPr>
    </w:p>
    <w:p w14:paraId="01285880">
      <w:pPr>
        <w:pStyle w:val="7"/>
        <w:rPr>
          <w:rFonts w:ascii="宋体" w:hAnsi="宋体" w:cs="宋体"/>
        </w:rPr>
      </w:pPr>
    </w:p>
    <w:p w14:paraId="03D7DF99">
      <w:pPr>
        <w:pStyle w:val="7"/>
        <w:rPr>
          <w:rFonts w:ascii="宋体" w:hAnsi="宋体" w:cs="宋体"/>
        </w:rPr>
      </w:pPr>
    </w:p>
    <w:p w14:paraId="0BA9B3CC"/>
    <w:p w14:paraId="08635577"/>
    <w:p w14:paraId="65D25ADA">
      <w:pPr>
        <w:pStyle w:val="14"/>
        <w:rPr>
          <w:rFonts w:ascii="宋体" w:hAnsi="宋体" w:cs="宋体"/>
        </w:rPr>
      </w:pPr>
    </w:p>
    <w:p w14:paraId="51F43810"/>
    <w:p w14:paraId="2117AC2F">
      <w:pPr>
        <w:pStyle w:val="124"/>
        <w:spacing w:line="500" w:lineRule="exact"/>
        <w:ind w:firstLine="0" w:firstLineChars="0"/>
        <w:jc w:val="center"/>
        <w:outlineLvl w:val="2"/>
        <w:rPr>
          <w:rFonts w:ascii="宋体" w:hAnsi="宋体" w:cs="宋体"/>
          <w:b/>
          <w:bCs/>
          <w:sz w:val="28"/>
        </w:rPr>
      </w:pPr>
      <w:bookmarkStart w:id="169" w:name="_Toc149300708"/>
      <w:bookmarkStart w:id="170" w:name="_Toc149300484"/>
      <w:bookmarkStart w:id="171" w:name="_Toc13414"/>
      <w:r>
        <w:rPr>
          <w:rFonts w:hint="eastAsia" w:ascii="宋体" w:hAnsi="宋体" w:cs="宋体"/>
          <w:b/>
          <w:bCs/>
          <w:sz w:val="24"/>
          <w:szCs w:val="24"/>
        </w:rPr>
        <w:t>监狱企业声明函</w:t>
      </w:r>
      <w:bookmarkEnd w:id="169"/>
      <w:bookmarkEnd w:id="170"/>
      <w:bookmarkEnd w:id="171"/>
    </w:p>
    <w:p w14:paraId="24354FE8">
      <w:pPr>
        <w:spacing w:line="500" w:lineRule="exact"/>
        <w:ind w:firstLine="480" w:firstLineChars="200"/>
        <w:rPr>
          <w:rFonts w:ascii="宋体" w:hAnsi="宋体" w:cs="宋体"/>
          <w:sz w:val="24"/>
          <w:szCs w:val="21"/>
        </w:rPr>
      </w:pPr>
      <w:r>
        <w:rPr>
          <w:rFonts w:hint="eastAsia" w:ascii="宋体" w:hAnsi="宋体" w:cs="宋体"/>
          <w:sz w:val="24"/>
          <w:szCs w:val="21"/>
        </w:rPr>
        <w:t>本公司郑重声明，根据《关于政府采购支持监狱企业发展有关问题的通知》（财库[2014]68号）的规定，本公司</w:t>
      </w:r>
      <w:r>
        <w:rPr>
          <w:rFonts w:hint="eastAsia" w:ascii="宋体" w:hAnsi="宋体" w:cs="宋体"/>
          <w:b/>
          <w:sz w:val="24"/>
          <w:szCs w:val="21"/>
          <w:u w:val="single"/>
        </w:rPr>
        <w:t>是/否 监狱企业</w:t>
      </w:r>
      <w:r>
        <w:rPr>
          <w:rFonts w:hint="eastAsia" w:ascii="宋体" w:hAnsi="宋体" w:cs="宋体"/>
          <w:sz w:val="24"/>
          <w:szCs w:val="21"/>
        </w:rPr>
        <w:t>。</w:t>
      </w:r>
    </w:p>
    <w:p w14:paraId="2C47400A">
      <w:pPr>
        <w:spacing w:line="500" w:lineRule="exact"/>
        <w:ind w:firstLine="480" w:firstLineChars="200"/>
        <w:rPr>
          <w:rFonts w:ascii="宋体" w:hAnsi="宋体" w:cs="宋体"/>
          <w:sz w:val="24"/>
          <w:szCs w:val="21"/>
        </w:rPr>
      </w:pPr>
      <w:r>
        <w:rPr>
          <w:rFonts w:hint="eastAsia" w:ascii="宋体" w:hAnsi="宋体" w:cs="宋体"/>
          <w:sz w:val="24"/>
          <w:szCs w:val="21"/>
        </w:rPr>
        <w:t>本公司参加</w:t>
      </w:r>
      <w:r>
        <w:rPr>
          <w:rFonts w:hint="eastAsia" w:ascii="宋体" w:hAnsi="宋体" w:cs="宋体"/>
          <w:sz w:val="24"/>
          <w:szCs w:val="21"/>
          <w:u w:val="single"/>
        </w:rPr>
        <w:t xml:space="preserve">       </w:t>
      </w:r>
      <w:r>
        <w:rPr>
          <w:rFonts w:hint="eastAsia" w:ascii="宋体" w:hAnsi="宋体" w:cs="宋体"/>
          <w:sz w:val="24"/>
          <w:szCs w:val="21"/>
        </w:rPr>
        <w:t>单位的</w:t>
      </w:r>
      <w:r>
        <w:rPr>
          <w:rFonts w:hint="eastAsia" w:ascii="宋体" w:hAnsi="宋体" w:cs="宋体"/>
          <w:sz w:val="24"/>
          <w:szCs w:val="21"/>
          <w:u w:val="single"/>
        </w:rPr>
        <w:t xml:space="preserve">        </w:t>
      </w:r>
      <w:r>
        <w:rPr>
          <w:rFonts w:hint="eastAsia" w:ascii="宋体" w:hAnsi="宋体" w:cs="宋体"/>
          <w:sz w:val="24"/>
          <w:szCs w:val="21"/>
        </w:rPr>
        <w:t>项目采购活动，采购活动提供本企业（填写制造的货物，由本企业承担工程、提供服务）。</w:t>
      </w:r>
    </w:p>
    <w:p w14:paraId="4470816B">
      <w:pPr>
        <w:spacing w:line="500" w:lineRule="exact"/>
        <w:ind w:firstLine="480" w:firstLineChars="200"/>
        <w:rPr>
          <w:rFonts w:ascii="宋体" w:hAnsi="宋体" w:cs="宋体"/>
          <w:sz w:val="24"/>
          <w:szCs w:val="21"/>
        </w:rPr>
      </w:pPr>
      <w:r>
        <w:rPr>
          <w:rFonts w:hint="eastAsia" w:ascii="宋体" w:hAnsi="宋体" w:cs="宋体"/>
          <w:sz w:val="24"/>
          <w:szCs w:val="21"/>
        </w:rPr>
        <w:t>本条所称货物不包括使用大型企业注册商标的货物和服务。</w:t>
      </w:r>
    </w:p>
    <w:p w14:paraId="2B21D225">
      <w:pPr>
        <w:spacing w:line="500" w:lineRule="exact"/>
        <w:ind w:firstLine="482" w:firstLineChars="200"/>
        <w:rPr>
          <w:rFonts w:ascii="宋体" w:hAnsi="宋体" w:cs="宋体"/>
          <w:b/>
          <w:sz w:val="24"/>
          <w:szCs w:val="21"/>
        </w:rPr>
      </w:pPr>
      <w:r>
        <w:rPr>
          <w:rFonts w:hint="eastAsia" w:ascii="宋体" w:hAnsi="宋体" w:cs="宋体"/>
          <w:b/>
          <w:sz w:val="24"/>
          <w:szCs w:val="21"/>
        </w:rPr>
        <w:t>本公司对上述声明的真实性负责。如有虚假，将依法承担相应责任。</w:t>
      </w:r>
    </w:p>
    <w:p w14:paraId="4B879AF9">
      <w:pPr>
        <w:spacing w:line="500" w:lineRule="exact"/>
        <w:ind w:firstLine="480" w:firstLineChars="200"/>
        <w:rPr>
          <w:rFonts w:ascii="宋体" w:hAnsi="宋体" w:cs="宋体"/>
          <w:sz w:val="24"/>
          <w:szCs w:val="21"/>
        </w:rPr>
      </w:pPr>
    </w:p>
    <w:p w14:paraId="2C5131E0">
      <w:pPr>
        <w:spacing w:line="500" w:lineRule="exact"/>
        <w:ind w:firstLine="480" w:firstLineChars="200"/>
        <w:rPr>
          <w:rFonts w:ascii="宋体" w:hAnsi="宋体" w:cs="宋体"/>
          <w:sz w:val="24"/>
          <w:szCs w:val="21"/>
        </w:rPr>
      </w:pPr>
      <w:r>
        <w:rPr>
          <w:rFonts w:hint="eastAsia" w:ascii="宋体" w:hAnsi="宋体" w:cs="宋体"/>
          <w:sz w:val="24"/>
          <w:szCs w:val="21"/>
        </w:rPr>
        <w:t>企业名称（盖公章）：</w:t>
      </w:r>
    </w:p>
    <w:p w14:paraId="41F33C09">
      <w:pPr>
        <w:spacing w:line="500" w:lineRule="exact"/>
        <w:ind w:firstLine="480" w:firstLineChars="200"/>
        <w:rPr>
          <w:rFonts w:ascii="宋体" w:hAnsi="宋体" w:cs="宋体"/>
          <w:sz w:val="24"/>
          <w:szCs w:val="21"/>
        </w:rPr>
      </w:pPr>
      <w:r>
        <w:rPr>
          <w:rFonts w:hint="eastAsia" w:ascii="宋体" w:hAnsi="宋体" w:cs="宋体"/>
          <w:sz w:val="24"/>
          <w:szCs w:val="21"/>
        </w:rPr>
        <w:t>法定代表人或其授权代表(盖章)：</w:t>
      </w:r>
    </w:p>
    <w:p w14:paraId="2B53010F">
      <w:pPr>
        <w:spacing w:line="500" w:lineRule="exact"/>
        <w:ind w:firstLine="480" w:firstLineChars="200"/>
        <w:rPr>
          <w:rFonts w:ascii="宋体" w:hAnsi="宋体" w:cs="宋体"/>
          <w:sz w:val="24"/>
          <w:szCs w:val="21"/>
        </w:rPr>
      </w:pPr>
      <w:r>
        <w:rPr>
          <w:rFonts w:hint="eastAsia" w:ascii="宋体" w:hAnsi="宋体" w:cs="宋体"/>
          <w:sz w:val="24"/>
          <w:szCs w:val="21"/>
        </w:rPr>
        <w:t>日期：    年   月   日</w:t>
      </w:r>
    </w:p>
    <w:p w14:paraId="2A5C637C">
      <w:pPr>
        <w:pStyle w:val="7"/>
        <w:rPr>
          <w:rFonts w:ascii="宋体" w:hAnsi="宋体" w:cs="宋体"/>
        </w:rPr>
      </w:pPr>
    </w:p>
    <w:p w14:paraId="35614704">
      <w:pPr>
        <w:pStyle w:val="7"/>
        <w:rPr>
          <w:rFonts w:ascii="宋体" w:hAnsi="宋体" w:cs="宋体"/>
        </w:rPr>
      </w:pPr>
    </w:p>
    <w:p w14:paraId="6FEE3C6B">
      <w:pPr>
        <w:pStyle w:val="7"/>
        <w:rPr>
          <w:rFonts w:ascii="宋体" w:hAnsi="宋体" w:cs="宋体"/>
        </w:rPr>
      </w:pPr>
    </w:p>
    <w:p w14:paraId="2190B827">
      <w:pPr>
        <w:pStyle w:val="7"/>
        <w:rPr>
          <w:rFonts w:ascii="宋体" w:hAnsi="宋体" w:cs="宋体"/>
        </w:rPr>
      </w:pPr>
    </w:p>
    <w:p w14:paraId="47F57D92">
      <w:pPr>
        <w:pStyle w:val="7"/>
        <w:rPr>
          <w:rFonts w:ascii="宋体" w:hAnsi="宋体" w:cs="宋体"/>
        </w:rPr>
      </w:pPr>
    </w:p>
    <w:p w14:paraId="2FDF15DE">
      <w:pPr>
        <w:pStyle w:val="7"/>
        <w:rPr>
          <w:rFonts w:ascii="宋体" w:hAnsi="宋体" w:cs="宋体"/>
        </w:rPr>
      </w:pPr>
    </w:p>
    <w:p w14:paraId="1C56B899">
      <w:pPr>
        <w:pStyle w:val="7"/>
        <w:rPr>
          <w:rFonts w:ascii="宋体" w:hAnsi="宋体" w:cs="宋体"/>
        </w:rPr>
      </w:pPr>
    </w:p>
    <w:p w14:paraId="45F47BFB">
      <w:pPr>
        <w:pStyle w:val="7"/>
        <w:rPr>
          <w:rFonts w:ascii="宋体" w:hAnsi="宋体" w:cs="宋体"/>
        </w:rPr>
      </w:pPr>
    </w:p>
    <w:p w14:paraId="4F452114">
      <w:pPr>
        <w:pStyle w:val="7"/>
        <w:rPr>
          <w:rFonts w:ascii="宋体" w:hAnsi="宋体" w:cs="宋体"/>
        </w:rPr>
      </w:pPr>
    </w:p>
    <w:p w14:paraId="2A12CE64">
      <w:pPr>
        <w:pStyle w:val="7"/>
        <w:rPr>
          <w:rFonts w:ascii="宋体" w:hAnsi="宋体" w:cs="宋体"/>
        </w:rPr>
      </w:pPr>
    </w:p>
    <w:p w14:paraId="2E8488CD">
      <w:pPr>
        <w:pStyle w:val="7"/>
        <w:rPr>
          <w:rFonts w:ascii="宋体" w:hAnsi="宋体" w:cs="宋体"/>
        </w:rPr>
      </w:pPr>
    </w:p>
    <w:p w14:paraId="2D80FC56">
      <w:pPr>
        <w:pStyle w:val="7"/>
        <w:rPr>
          <w:rFonts w:ascii="宋体" w:hAnsi="宋体" w:cs="宋体"/>
        </w:rPr>
      </w:pPr>
    </w:p>
    <w:p w14:paraId="485D3D3E">
      <w:pPr>
        <w:pStyle w:val="7"/>
        <w:rPr>
          <w:rFonts w:ascii="宋体" w:hAnsi="宋体" w:cs="宋体"/>
        </w:rPr>
      </w:pPr>
    </w:p>
    <w:p w14:paraId="3C0350BC">
      <w:pPr>
        <w:pStyle w:val="7"/>
        <w:rPr>
          <w:rFonts w:ascii="宋体" w:hAnsi="宋体" w:cs="宋体"/>
        </w:rPr>
      </w:pPr>
    </w:p>
    <w:p w14:paraId="663D14A3">
      <w:pPr>
        <w:pStyle w:val="7"/>
        <w:rPr>
          <w:rFonts w:ascii="宋体" w:hAnsi="宋体" w:cs="宋体"/>
        </w:rPr>
      </w:pPr>
    </w:p>
    <w:p w14:paraId="504D90F9">
      <w:pPr>
        <w:pStyle w:val="7"/>
        <w:rPr>
          <w:rFonts w:ascii="宋体" w:hAnsi="宋体" w:cs="宋体"/>
        </w:rPr>
      </w:pPr>
    </w:p>
    <w:p w14:paraId="4ABF7F8A">
      <w:pPr>
        <w:pStyle w:val="7"/>
        <w:rPr>
          <w:rFonts w:ascii="宋体" w:hAnsi="宋体" w:cs="宋体"/>
        </w:rPr>
      </w:pPr>
    </w:p>
    <w:p w14:paraId="2F8CBE3B">
      <w:pPr>
        <w:pStyle w:val="7"/>
        <w:rPr>
          <w:rFonts w:ascii="宋体" w:hAnsi="宋体" w:cs="宋体"/>
        </w:rPr>
      </w:pPr>
    </w:p>
    <w:p w14:paraId="456AA2E4">
      <w:pPr>
        <w:pStyle w:val="7"/>
        <w:rPr>
          <w:rFonts w:ascii="宋体" w:hAnsi="宋体" w:cs="宋体"/>
        </w:rPr>
      </w:pPr>
    </w:p>
    <w:p w14:paraId="26F7ED48"/>
    <w:p w14:paraId="10569E94">
      <w:pPr>
        <w:pStyle w:val="7"/>
        <w:rPr>
          <w:rFonts w:ascii="宋体" w:hAnsi="宋体" w:cs="宋体"/>
        </w:rPr>
      </w:pPr>
    </w:p>
    <w:p w14:paraId="660E48D0">
      <w:pPr>
        <w:pStyle w:val="7"/>
        <w:rPr>
          <w:rFonts w:ascii="宋体" w:hAnsi="宋体" w:cs="宋体"/>
        </w:rPr>
      </w:pPr>
    </w:p>
    <w:p w14:paraId="4D0C447B">
      <w:pPr>
        <w:pStyle w:val="7"/>
        <w:rPr>
          <w:rFonts w:ascii="宋体" w:hAnsi="宋体" w:cs="宋体"/>
        </w:rPr>
      </w:pPr>
    </w:p>
    <w:p w14:paraId="75CF560A"/>
    <w:p w14:paraId="6AABF241">
      <w:pPr>
        <w:pStyle w:val="7"/>
        <w:rPr>
          <w:rFonts w:ascii="宋体" w:hAnsi="宋体" w:cs="宋体"/>
        </w:rPr>
      </w:pPr>
    </w:p>
    <w:p w14:paraId="6179A411">
      <w:pPr>
        <w:pStyle w:val="7"/>
        <w:rPr>
          <w:rFonts w:ascii="宋体" w:hAnsi="宋体" w:cs="宋体"/>
        </w:rPr>
      </w:pPr>
    </w:p>
    <w:p w14:paraId="12981511">
      <w:pPr>
        <w:pStyle w:val="7"/>
        <w:rPr>
          <w:rFonts w:ascii="宋体" w:hAnsi="宋体" w:cs="宋体"/>
        </w:rPr>
      </w:pPr>
    </w:p>
    <w:p w14:paraId="6F6CEE70">
      <w:pPr>
        <w:pStyle w:val="124"/>
        <w:shd w:val="clear" w:color="auto" w:fill="FFFFFF"/>
        <w:spacing w:line="440" w:lineRule="exact"/>
        <w:ind w:firstLine="0" w:firstLineChars="0"/>
        <w:jc w:val="center"/>
        <w:textAlignment w:val="baseline"/>
        <w:outlineLvl w:val="2"/>
        <w:rPr>
          <w:rFonts w:ascii="宋体" w:hAnsi="宋体" w:cs="宋体"/>
          <w:b/>
          <w:bCs/>
          <w:sz w:val="28"/>
        </w:rPr>
      </w:pPr>
      <w:r>
        <w:rPr>
          <w:rFonts w:hint="eastAsia" w:ascii="宋体" w:hAnsi="宋体" w:cs="宋体"/>
          <w:b/>
          <w:bCs/>
          <w:sz w:val="24"/>
          <w:szCs w:val="18"/>
        </w:rPr>
        <w:t>残疾人福利性单位声明函</w:t>
      </w:r>
    </w:p>
    <w:p w14:paraId="4104208B">
      <w:pPr>
        <w:widowControl/>
        <w:shd w:val="clear" w:color="auto" w:fill="FFFFFF"/>
        <w:spacing w:line="440" w:lineRule="exact"/>
        <w:jc w:val="left"/>
        <w:textAlignment w:val="baseline"/>
        <w:rPr>
          <w:rFonts w:ascii="宋体" w:hAnsi="宋体" w:cs="宋体"/>
          <w:kern w:val="0"/>
          <w:szCs w:val="21"/>
        </w:rPr>
      </w:pPr>
    </w:p>
    <w:p w14:paraId="56615707">
      <w:pPr>
        <w:widowControl/>
        <w:shd w:val="clear" w:color="auto" w:fill="FFFFFF"/>
        <w:spacing w:line="500" w:lineRule="exact"/>
        <w:ind w:firstLine="480" w:firstLineChars="200"/>
        <w:jc w:val="left"/>
        <w:textAlignment w:val="baseline"/>
        <w:rPr>
          <w:rFonts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547BE9">
      <w:pPr>
        <w:widowControl/>
        <w:shd w:val="clear" w:color="auto" w:fill="FFFFFF"/>
        <w:spacing w:line="500" w:lineRule="exact"/>
        <w:ind w:firstLine="480" w:firstLineChars="200"/>
        <w:jc w:val="left"/>
        <w:textAlignment w:val="baseline"/>
        <w:rPr>
          <w:rFonts w:ascii="宋体" w:hAnsi="宋体" w:cs="宋体"/>
          <w:kern w:val="0"/>
          <w:sz w:val="24"/>
        </w:rPr>
      </w:pPr>
      <w:r>
        <w:rPr>
          <w:rFonts w:hint="eastAsia" w:ascii="宋体" w:hAnsi="宋体" w:cs="宋体"/>
          <w:kern w:val="0"/>
          <w:sz w:val="24"/>
        </w:rPr>
        <w:t>本单位对上述声明的真实性负责。如有虚假，将依法承担相应责任。</w:t>
      </w:r>
    </w:p>
    <w:p w14:paraId="172287B8">
      <w:pPr>
        <w:widowControl/>
        <w:shd w:val="clear" w:color="auto" w:fill="FFFFFF"/>
        <w:spacing w:line="500" w:lineRule="exact"/>
        <w:jc w:val="left"/>
        <w:textAlignment w:val="baseline"/>
        <w:rPr>
          <w:rFonts w:ascii="宋体" w:hAnsi="宋体" w:cs="宋体"/>
          <w:kern w:val="0"/>
          <w:sz w:val="24"/>
        </w:rPr>
      </w:pPr>
    </w:p>
    <w:p w14:paraId="22BD4AE1">
      <w:pPr>
        <w:widowControl/>
        <w:shd w:val="clear" w:color="auto" w:fill="FFFFFF"/>
        <w:spacing w:line="500" w:lineRule="exact"/>
        <w:jc w:val="left"/>
        <w:textAlignment w:val="baseline"/>
        <w:rPr>
          <w:rFonts w:ascii="宋体" w:hAnsi="宋体" w:cs="宋体"/>
          <w:kern w:val="0"/>
          <w:sz w:val="24"/>
        </w:rPr>
      </w:pPr>
    </w:p>
    <w:p w14:paraId="52EE5395">
      <w:pPr>
        <w:widowControl/>
        <w:spacing w:line="500" w:lineRule="exact"/>
        <w:ind w:firstLine="480" w:firstLineChars="200"/>
        <w:jc w:val="center"/>
        <w:rPr>
          <w:rFonts w:ascii="宋体" w:hAnsi="宋体" w:cs="宋体"/>
          <w:bCs/>
          <w:sz w:val="24"/>
        </w:rPr>
      </w:pPr>
      <w:bookmarkStart w:id="172" w:name="_Toc149300709"/>
      <w:bookmarkStart w:id="173" w:name="_Toc149300485"/>
      <w:bookmarkStart w:id="174" w:name="_Toc29819"/>
      <w:r>
        <w:rPr>
          <w:rFonts w:hint="eastAsia" w:ascii="宋体" w:hAnsi="宋体" w:cs="宋体"/>
          <w:bCs/>
          <w:sz w:val="24"/>
        </w:rPr>
        <w:t>企业名称（盖章）：</w:t>
      </w:r>
      <w:bookmarkEnd w:id="172"/>
      <w:bookmarkEnd w:id="173"/>
      <w:bookmarkEnd w:id="174"/>
    </w:p>
    <w:p w14:paraId="1C095DAA">
      <w:pPr>
        <w:widowControl/>
        <w:spacing w:line="500" w:lineRule="exact"/>
        <w:ind w:firstLine="480" w:firstLineChars="200"/>
        <w:jc w:val="center"/>
        <w:rPr>
          <w:rFonts w:ascii="宋体" w:hAnsi="宋体" w:cs="宋体"/>
          <w:bCs/>
          <w:sz w:val="24"/>
        </w:rPr>
      </w:pPr>
      <w:bookmarkStart w:id="175" w:name="_Toc1390"/>
      <w:bookmarkStart w:id="176" w:name="_Toc149300710"/>
      <w:bookmarkStart w:id="177" w:name="_Toc149300486"/>
      <w:r>
        <w:rPr>
          <w:rFonts w:hint="eastAsia" w:ascii="宋体" w:hAnsi="宋体" w:cs="宋体"/>
          <w:bCs/>
          <w:sz w:val="24"/>
        </w:rPr>
        <w:t xml:space="preserve">         日   期：</w:t>
      </w:r>
      <w:bookmarkEnd w:id="175"/>
      <w:bookmarkEnd w:id="176"/>
      <w:bookmarkEnd w:id="177"/>
      <w:r>
        <w:rPr>
          <w:rFonts w:hint="eastAsia" w:ascii="宋体" w:hAnsi="宋体" w:cs="宋体"/>
          <w:bCs/>
          <w:sz w:val="24"/>
        </w:rPr>
        <w:t xml:space="preserve">   年    月    日</w:t>
      </w:r>
    </w:p>
    <w:p w14:paraId="2E5AF0C4">
      <w:pPr>
        <w:pStyle w:val="7"/>
        <w:rPr>
          <w:rFonts w:ascii="宋体" w:hAnsi="宋体" w:cs="宋体"/>
        </w:rPr>
      </w:pPr>
    </w:p>
    <w:p w14:paraId="71D356E8">
      <w:pPr>
        <w:pStyle w:val="7"/>
        <w:rPr>
          <w:rFonts w:ascii="宋体" w:hAnsi="宋体" w:cs="宋体"/>
        </w:rPr>
      </w:pPr>
    </w:p>
    <w:p w14:paraId="53B9FBF7">
      <w:pPr>
        <w:rPr>
          <w:rFonts w:ascii="宋体" w:hAnsi="宋体" w:cs="宋体"/>
        </w:rPr>
      </w:pPr>
      <w:r>
        <w:rPr>
          <w:rFonts w:hint="eastAsia" w:ascii="宋体" w:hAnsi="宋体" w:cs="宋体"/>
          <w:b/>
          <w:bCs/>
          <w:kern w:val="0"/>
          <w:sz w:val="28"/>
          <w:szCs w:val="28"/>
        </w:rPr>
        <w:br w:type="page"/>
      </w:r>
    </w:p>
    <w:p w14:paraId="21040BF9">
      <w:pPr>
        <w:spacing w:line="440" w:lineRule="exact"/>
        <w:ind w:firstLine="562"/>
        <w:jc w:val="center"/>
        <w:outlineLvl w:val="0"/>
        <w:rPr>
          <w:rFonts w:ascii="宋体" w:hAnsi="宋体" w:cs="宋体"/>
          <w:b/>
          <w:bCs/>
          <w:sz w:val="28"/>
          <w:szCs w:val="28"/>
          <w:lang w:val="zh-CN"/>
        </w:rPr>
      </w:pPr>
      <w:bookmarkStart w:id="178" w:name="_Toc13175"/>
      <w:bookmarkStart w:id="179" w:name="_Toc6733"/>
      <w:bookmarkStart w:id="180" w:name="_Toc22753"/>
      <w:r>
        <w:rPr>
          <w:rFonts w:hint="eastAsia" w:ascii="宋体" w:hAnsi="宋体" w:cs="宋体"/>
          <w:b/>
          <w:bCs/>
          <w:sz w:val="28"/>
          <w:szCs w:val="28"/>
        </w:rPr>
        <w:t>六、</w:t>
      </w:r>
      <w:r>
        <w:rPr>
          <w:rFonts w:hint="eastAsia" w:ascii="宋体" w:hAnsi="宋体" w:cs="宋体"/>
          <w:b/>
          <w:bCs/>
          <w:sz w:val="28"/>
          <w:szCs w:val="28"/>
          <w:lang w:val="zh-CN"/>
        </w:rPr>
        <w:t>磋商保证金凭证</w:t>
      </w:r>
    </w:p>
    <w:p w14:paraId="334C0FBF">
      <w:pPr>
        <w:widowControl/>
        <w:shd w:val="clear" w:color="auto" w:fill="FFFFFF"/>
        <w:spacing w:line="500" w:lineRule="exact"/>
        <w:ind w:firstLine="480" w:firstLineChars="200"/>
        <w:jc w:val="left"/>
        <w:textAlignment w:val="baseline"/>
        <w:rPr>
          <w:rFonts w:ascii="宋体" w:hAnsi="宋体" w:cs="宋体"/>
          <w:kern w:val="0"/>
          <w:sz w:val="24"/>
        </w:rPr>
      </w:pPr>
      <w:r>
        <w:rPr>
          <w:rFonts w:hint="eastAsia" w:ascii="宋体" w:hAnsi="宋体" w:cs="宋体"/>
          <w:kern w:val="0"/>
          <w:sz w:val="24"/>
        </w:rPr>
        <w:t>（供应商依据磋商文件规定提供磋商保证金递交凭证的复印件）</w:t>
      </w:r>
    </w:p>
    <w:p w14:paraId="0804E663">
      <w:pPr>
        <w:widowControl/>
        <w:shd w:val="clear" w:color="auto" w:fill="FFFFFF"/>
        <w:spacing w:line="500" w:lineRule="exact"/>
        <w:ind w:firstLine="480" w:firstLineChars="200"/>
        <w:jc w:val="left"/>
        <w:textAlignment w:val="baseline"/>
        <w:rPr>
          <w:rFonts w:ascii="宋体" w:hAnsi="宋体" w:cs="宋体"/>
          <w:kern w:val="0"/>
          <w:sz w:val="24"/>
        </w:rPr>
      </w:pPr>
    </w:p>
    <w:p w14:paraId="3F0708D4">
      <w:pPr>
        <w:pStyle w:val="7"/>
        <w:rPr>
          <w:rFonts w:ascii="宋体" w:hAnsi="宋体" w:cs="宋体"/>
          <w:b/>
          <w:bCs/>
          <w:kern w:val="44"/>
          <w:sz w:val="28"/>
          <w:szCs w:val="28"/>
        </w:rPr>
      </w:pPr>
    </w:p>
    <w:p w14:paraId="0BEA94F2">
      <w:pPr>
        <w:rPr>
          <w:rFonts w:ascii="宋体" w:hAnsi="宋体" w:cs="宋体"/>
          <w:b/>
          <w:bCs/>
          <w:kern w:val="44"/>
          <w:sz w:val="28"/>
          <w:szCs w:val="28"/>
        </w:rPr>
      </w:pPr>
    </w:p>
    <w:p w14:paraId="4160B8EB">
      <w:pPr>
        <w:pStyle w:val="7"/>
        <w:rPr>
          <w:rFonts w:ascii="宋体" w:hAnsi="宋体" w:cs="宋体"/>
          <w:b/>
          <w:bCs/>
          <w:kern w:val="44"/>
          <w:sz w:val="28"/>
          <w:szCs w:val="28"/>
        </w:rPr>
      </w:pPr>
    </w:p>
    <w:p w14:paraId="36A2E145">
      <w:pPr>
        <w:rPr>
          <w:rFonts w:ascii="宋体" w:hAnsi="宋体" w:cs="宋体"/>
          <w:b/>
          <w:bCs/>
          <w:kern w:val="44"/>
          <w:sz w:val="28"/>
          <w:szCs w:val="28"/>
        </w:rPr>
      </w:pPr>
    </w:p>
    <w:p w14:paraId="21A8DC00">
      <w:pPr>
        <w:pStyle w:val="7"/>
        <w:rPr>
          <w:rFonts w:ascii="宋体" w:hAnsi="宋体" w:cs="宋体"/>
          <w:b/>
          <w:bCs/>
          <w:kern w:val="44"/>
          <w:sz w:val="28"/>
          <w:szCs w:val="28"/>
        </w:rPr>
      </w:pPr>
    </w:p>
    <w:p w14:paraId="660CADDC">
      <w:pPr>
        <w:rPr>
          <w:rFonts w:ascii="宋体" w:hAnsi="宋体" w:cs="宋体"/>
          <w:b/>
          <w:bCs/>
          <w:kern w:val="44"/>
          <w:sz w:val="28"/>
          <w:szCs w:val="28"/>
        </w:rPr>
      </w:pPr>
    </w:p>
    <w:p w14:paraId="0F76C42A">
      <w:pPr>
        <w:pStyle w:val="4"/>
      </w:pPr>
    </w:p>
    <w:p w14:paraId="5A5040AB">
      <w:pPr>
        <w:pStyle w:val="7"/>
        <w:rPr>
          <w:rFonts w:ascii="宋体" w:hAnsi="宋体" w:cs="宋体"/>
          <w:b/>
          <w:bCs/>
          <w:kern w:val="44"/>
          <w:sz w:val="28"/>
          <w:szCs w:val="28"/>
        </w:rPr>
      </w:pPr>
    </w:p>
    <w:p w14:paraId="53CDCFEA">
      <w:pPr>
        <w:rPr>
          <w:rFonts w:ascii="宋体" w:hAnsi="宋体" w:cs="宋体"/>
          <w:b/>
          <w:bCs/>
          <w:kern w:val="44"/>
          <w:sz w:val="28"/>
          <w:szCs w:val="28"/>
        </w:rPr>
      </w:pPr>
    </w:p>
    <w:p w14:paraId="19AE1E26">
      <w:pPr>
        <w:pStyle w:val="7"/>
        <w:rPr>
          <w:rFonts w:ascii="宋体" w:hAnsi="宋体" w:cs="宋体"/>
          <w:b/>
          <w:bCs/>
          <w:kern w:val="44"/>
          <w:sz w:val="28"/>
          <w:szCs w:val="28"/>
        </w:rPr>
      </w:pPr>
    </w:p>
    <w:p w14:paraId="47C75EFD">
      <w:pPr>
        <w:rPr>
          <w:rFonts w:ascii="宋体" w:hAnsi="宋体" w:cs="宋体"/>
          <w:b/>
          <w:bCs/>
          <w:kern w:val="44"/>
          <w:sz w:val="28"/>
          <w:szCs w:val="28"/>
        </w:rPr>
      </w:pPr>
    </w:p>
    <w:p w14:paraId="4693D8D1">
      <w:pPr>
        <w:pStyle w:val="7"/>
        <w:rPr>
          <w:rFonts w:ascii="宋体" w:hAnsi="宋体" w:cs="宋体"/>
          <w:b/>
          <w:bCs/>
          <w:kern w:val="44"/>
          <w:sz w:val="28"/>
          <w:szCs w:val="28"/>
        </w:rPr>
      </w:pPr>
    </w:p>
    <w:p w14:paraId="30F199A7"/>
    <w:p w14:paraId="3FA05956">
      <w:pPr>
        <w:pStyle w:val="7"/>
        <w:rPr>
          <w:rFonts w:ascii="宋体" w:hAnsi="宋体" w:cs="宋体"/>
          <w:b/>
          <w:bCs/>
          <w:kern w:val="44"/>
          <w:sz w:val="28"/>
          <w:szCs w:val="28"/>
        </w:rPr>
      </w:pPr>
    </w:p>
    <w:p w14:paraId="058FFE87">
      <w:pPr>
        <w:rPr>
          <w:rFonts w:ascii="宋体" w:hAnsi="宋体" w:cs="宋体"/>
          <w:b/>
          <w:bCs/>
          <w:kern w:val="44"/>
          <w:sz w:val="28"/>
          <w:szCs w:val="28"/>
        </w:rPr>
      </w:pPr>
    </w:p>
    <w:p w14:paraId="0024430F">
      <w:pPr>
        <w:pStyle w:val="7"/>
        <w:rPr>
          <w:rFonts w:ascii="宋体" w:hAnsi="宋体" w:cs="宋体"/>
          <w:b/>
          <w:bCs/>
          <w:kern w:val="44"/>
          <w:sz w:val="28"/>
          <w:szCs w:val="28"/>
        </w:rPr>
      </w:pPr>
    </w:p>
    <w:p w14:paraId="0A2D4AE7">
      <w:pPr>
        <w:rPr>
          <w:rFonts w:ascii="宋体" w:hAnsi="宋体" w:cs="宋体"/>
          <w:b/>
          <w:bCs/>
          <w:kern w:val="44"/>
          <w:sz w:val="28"/>
          <w:szCs w:val="28"/>
        </w:rPr>
      </w:pPr>
    </w:p>
    <w:p w14:paraId="069F3918">
      <w:pPr>
        <w:pStyle w:val="7"/>
        <w:rPr>
          <w:rFonts w:ascii="宋体" w:hAnsi="宋体" w:cs="宋体"/>
          <w:b/>
          <w:bCs/>
          <w:kern w:val="44"/>
          <w:sz w:val="28"/>
          <w:szCs w:val="28"/>
        </w:rPr>
      </w:pPr>
    </w:p>
    <w:p w14:paraId="255DFFEA">
      <w:pPr>
        <w:rPr>
          <w:rFonts w:ascii="宋体" w:hAnsi="宋体" w:cs="宋体"/>
          <w:b/>
          <w:bCs/>
          <w:kern w:val="44"/>
          <w:sz w:val="28"/>
          <w:szCs w:val="28"/>
        </w:rPr>
      </w:pPr>
    </w:p>
    <w:p w14:paraId="222F730E">
      <w:pPr>
        <w:rPr>
          <w:rFonts w:ascii="宋体" w:hAnsi="宋体" w:cs="宋体"/>
          <w:b/>
          <w:bCs/>
          <w:kern w:val="44"/>
          <w:sz w:val="28"/>
          <w:szCs w:val="28"/>
        </w:rPr>
      </w:pPr>
    </w:p>
    <w:p w14:paraId="115D91C4">
      <w:pPr>
        <w:pStyle w:val="4"/>
      </w:pPr>
    </w:p>
    <w:p w14:paraId="4DADD016"/>
    <w:bookmarkEnd w:id="178"/>
    <w:bookmarkEnd w:id="179"/>
    <w:bookmarkEnd w:id="180"/>
    <w:p w14:paraId="25D3D019">
      <w:pPr>
        <w:spacing w:line="440" w:lineRule="exact"/>
        <w:ind w:firstLine="562"/>
        <w:jc w:val="center"/>
        <w:outlineLvl w:val="0"/>
        <w:rPr>
          <w:rFonts w:ascii="宋体" w:hAnsi="宋体" w:cs="宋体"/>
          <w:b/>
          <w:bCs/>
          <w:sz w:val="28"/>
          <w:szCs w:val="28"/>
        </w:rPr>
      </w:pPr>
      <w:r>
        <w:rPr>
          <w:rFonts w:hint="eastAsia" w:ascii="宋体" w:hAnsi="宋体" w:cs="宋体"/>
          <w:b/>
          <w:bCs/>
          <w:kern w:val="44"/>
          <w:sz w:val="28"/>
          <w:szCs w:val="28"/>
        </w:rPr>
        <w:t>七、</w:t>
      </w:r>
      <w:r>
        <w:rPr>
          <w:rFonts w:hint="eastAsia" w:ascii="宋体" w:hAnsi="宋体" w:cs="宋体"/>
          <w:b/>
          <w:bCs/>
          <w:sz w:val="28"/>
          <w:szCs w:val="28"/>
        </w:rPr>
        <w:t>商务条款偏离表</w:t>
      </w:r>
    </w:p>
    <w:p w14:paraId="091D4D66">
      <w:pPr>
        <w:autoSpaceDE w:val="0"/>
        <w:autoSpaceDN w:val="0"/>
        <w:spacing w:line="440" w:lineRule="exact"/>
        <w:ind w:firstLine="241" w:firstLineChars="100"/>
        <w:rPr>
          <w:rFonts w:ascii="宋体" w:hAnsi="宋体" w:cs="宋体"/>
          <w:b/>
          <w:bCs/>
          <w:sz w:val="24"/>
          <w:szCs w:val="24"/>
          <w:lang w:val="zh-CN"/>
        </w:rPr>
      </w:pPr>
      <w:r>
        <w:rPr>
          <w:rFonts w:hint="eastAsia" w:ascii="宋体" w:hAnsi="宋体" w:cs="宋体"/>
          <w:b/>
          <w:bCs/>
          <w:sz w:val="24"/>
          <w:szCs w:val="24"/>
          <w:lang w:val="zh-CN"/>
        </w:rPr>
        <w:t>项目名称：</w:t>
      </w:r>
    </w:p>
    <w:p w14:paraId="2013A714">
      <w:pPr>
        <w:autoSpaceDE w:val="0"/>
        <w:autoSpaceDN w:val="0"/>
        <w:spacing w:line="440" w:lineRule="exact"/>
        <w:ind w:firstLine="241" w:firstLineChars="100"/>
        <w:rPr>
          <w:rFonts w:ascii="宋体" w:hAnsi="宋体" w:cs="宋体"/>
          <w:sz w:val="24"/>
          <w:szCs w:val="24"/>
          <w:lang w:val="zh-CN"/>
        </w:rPr>
      </w:pPr>
      <w:r>
        <w:rPr>
          <w:rFonts w:hint="eastAsia" w:ascii="宋体" w:hAnsi="宋体" w:cs="宋体"/>
          <w:b/>
          <w:bCs/>
          <w:sz w:val="24"/>
          <w:szCs w:val="24"/>
          <w:lang w:val="zh-CN"/>
        </w:rPr>
        <w:t>项目编号：</w:t>
      </w:r>
    </w:p>
    <w:tbl>
      <w:tblPr>
        <w:tblStyle w:val="43"/>
        <w:tblW w:w="8308"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985"/>
        <w:gridCol w:w="1984"/>
        <w:gridCol w:w="1985"/>
        <w:gridCol w:w="1134"/>
        <w:gridCol w:w="511"/>
      </w:tblGrid>
      <w:tr w14:paraId="77DAF2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vAlign w:val="center"/>
          </w:tcPr>
          <w:p w14:paraId="487E787A">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序号</w:t>
            </w:r>
          </w:p>
        </w:tc>
        <w:tc>
          <w:tcPr>
            <w:tcW w:w="1985" w:type="dxa"/>
            <w:shd w:val="clear" w:color="000000" w:fill="FFFFFF"/>
            <w:vAlign w:val="center"/>
          </w:tcPr>
          <w:p w14:paraId="5022605D">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磋商文件条目号</w:t>
            </w:r>
          </w:p>
          <w:p w14:paraId="1433C733">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（页码）</w:t>
            </w:r>
          </w:p>
        </w:tc>
        <w:tc>
          <w:tcPr>
            <w:tcW w:w="1984" w:type="dxa"/>
            <w:shd w:val="clear" w:color="000000" w:fill="FFFFFF"/>
            <w:vAlign w:val="center"/>
          </w:tcPr>
          <w:p w14:paraId="7EF3F663">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磋商文件的商务</w:t>
            </w:r>
          </w:p>
          <w:p w14:paraId="31815B0B">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条款</w:t>
            </w:r>
          </w:p>
        </w:tc>
        <w:tc>
          <w:tcPr>
            <w:tcW w:w="1985" w:type="dxa"/>
            <w:shd w:val="clear" w:color="000000" w:fill="FFFFFF"/>
            <w:vAlign w:val="center"/>
          </w:tcPr>
          <w:p w14:paraId="62DD61CC">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响应文件的商务</w:t>
            </w:r>
          </w:p>
          <w:p w14:paraId="5BC3BF07">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条款</w:t>
            </w:r>
          </w:p>
        </w:tc>
        <w:tc>
          <w:tcPr>
            <w:tcW w:w="1134" w:type="dxa"/>
            <w:shd w:val="clear" w:color="000000" w:fill="FFFFFF"/>
            <w:vAlign w:val="center"/>
          </w:tcPr>
          <w:p w14:paraId="6192A06A">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偏离</w:t>
            </w:r>
          </w:p>
        </w:tc>
        <w:tc>
          <w:tcPr>
            <w:tcW w:w="511" w:type="dxa"/>
            <w:shd w:val="clear" w:color="000000" w:fill="FFFFFF"/>
            <w:vAlign w:val="center"/>
          </w:tcPr>
          <w:p w14:paraId="75D5FA64">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说明</w:t>
            </w:r>
          </w:p>
        </w:tc>
      </w:tr>
      <w:tr w14:paraId="6378E6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491F046">
            <w:pPr>
              <w:autoSpaceDE w:val="0"/>
              <w:autoSpaceDN w:val="0"/>
              <w:spacing w:line="440" w:lineRule="exact"/>
              <w:rPr>
                <w:rFonts w:ascii="宋体" w:hAnsi="宋体" w:cs="宋体"/>
                <w:sz w:val="24"/>
                <w:szCs w:val="24"/>
                <w:lang w:val="zh-CN"/>
              </w:rPr>
            </w:pPr>
          </w:p>
        </w:tc>
        <w:tc>
          <w:tcPr>
            <w:tcW w:w="1985" w:type="dxa"/>
            <w:shd w:val="clear" w:color="000000" w:fill="FFFFFF"/>
          </w:tcPr>
          <w:p w14:paraId="27B3248C">
            <w:pPr>
              <w:autoSpaceDE w:val="0"/>
              <w:autoSpaceDN w:val="0"/>
              <w:spacing w:line="440" w:lineRule="exact"/>
              <w:rPr>
                <w:rFonts w:ascii="宋体" w:hAnsi="宋体" w:cs="宋体"/>
                <w:sz w:val="24"/>
                <w:szCs w:val="24"/>
                <w:lang w:val="zh-CN"/>
              </w:rPr>
            </w:pPr>
          </w:p>
        </w:tc>
        <w:tc>
          <w:tcPr>
            <w:tcW w:w="1984" w:type="dxa"/>
            <w:shd w:val="clear" w:color="000000" w:fill="FFFFFF"/>
          </w:tcPr>
          <w:p w14:paraId="61A7B220">
            <w:pPr>
              <w:autoSpaceDE w:val="0"/>
              <w:autoSpaceDN w:val="0"/>
              <w:spacing w:line="440" w:lineRule="exact"/>
              <w:jc w:val="center"/>
              <w:rPr>
                <w:rFonts w:ascii="宋体" w:hAnsi="宋体" w:cs="宋体"/>
                <w:sz w:val="24"/>
                <w:szCs w:val="24"/>
                <w:lang w:val="zh-CN"/>
              </w:rPr>
            </w:pPr>
          </w:p>
        </w:tc>
        <w:tc>
          <w:tcPr>
            <w:tcW w:w="1985" w:type="dxa"/>
            <w:shd w:val="clear" w:color="000000" w:fill="FFFFFF"/>
          </w:tcPr>
          <w:p w14:paraId="4AD087AE">
            <w:pPr>
              <w:autoSpaceDE w:val="0"/>
              <w:autoSpaceDN w:val="0"/>
              <w:spacing w:line="440" w:lineRule="exact"/>
              <w:jc w:val="center"/>
              <w:rPr>
                <w:rFonts w:ascii="宋体" w:hAnsi="宋体" w:cs="宋体"/>
                <w:sz w:val="24"/>
                <w:szCs w:val="24"/>
                <w:lang w:val="zh-CN"/>
              </w:rPr>
            </w:pPr>
          </w:p>
        </w:tc>
        <w:tc>
          <w:tcPr>
            <w:tcW w:w="1134" w:type="dxa"/>
            <w:shd w:val="clear" w:color="000000" w:fill="FFFFFF"/>
            <w:vAlign w:val="center"/>
          </w:tcPr>
          <w:p w14:paraId="7E24C1D2">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641BE437">
            <w:pPr>
              <w:autoSpaceDE w:val="0"/>
              <w:autoSpaceDN w:val="0"/>
              <w:spacing w:line="440" w:lineRule="exact"/>
              <w:rPr>
                <w:rFonts w:ascii="宋体" w:hAnsi="宋体" w:cs="宋体"/>
                <w:sz w:val="24"/>
                <w:szCs w:val="24"/>
                <w:lang w:val="zh-CN"/>
              </w:rPr>
            </w:pPr>
          </w:p>
        </w:tc>
      </w:tr>
      <w:tr w14:paraId="595772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87DCD34">
            <w:pPr>
              <w:autoSpaceDE w:val="0"/>
              <w:autoSpaceDN w:val="0"/>
              <w:spacing w:line="440" w:lineRule="exact"/>
              <w:rPr>
                <w:rFonts w:ascii="宋体" w:hAnsi="宋体" w:cs="宋体"/>
                <w:sz w:val="24"/>
                <w:szCs w:val="24"/>
                <w:lang w:val="zh-CN"/>
              </w:rPr>
            </w:pPr>
          </w:p>
        </w:tc>
        <w:tc>
          <w:tcPr>
            <w:tcW w:w="1985" w:type="dxa"/>
            <w:shd w:val="clear" w:color="000000" w:fill="FFFFFF"/>
          </w:tcPr>
          <w:p w14:paraId="408D022C">
            <w:pPr>
              <w:autoSpaceDE w:val="0"/>
              <w:autoSpaceDN w:val="0"/>
              <w:spacing w:line="440" w:lineRule="exact"/>
              <w:rPr>
                <w:rFonts w:ascii="宋体" w:hAnsi="宋体" w:cs="宋体"/>
                <w:sz w:val="24"/>
                <w:szCs w:val="24"/>
                <w:lang w:val="zh-CN"/>
              </w:rPr>
            </w:pPr>
          </w:p>
        </w:tc>
        <w:tc>
          <w:tcPr>
            <w:tcW w:w="1984" w:type="dxa"/>
            <w:shd w:val="clear" w:color="000000" w:fill="FFFFFF"/>
          </w:tcPr>
          <w:p w14:paraId="74BE28DB">
            <w:pPr>
              <w:autoSpaceDE w:val="0"/>
              <w:autoSpaceDN w:val="0"/>
              <w:spacing w:line="440" w:lineRule="exact"/>
              <w:rPr>
                <w:rFonts w:ascii="宋体" w:hAnsi="宋体" w:cs="宋体"/>
                <w:sz w:val="24"/>
                <w:szCs w:val="24"/>
                <w:lang w:val="zh-CN"/>
              </w:rPr>
            </w:pPr>
          </w:p>
        </w:tc>
        <w:tc>
          <w:tcPr>
            <w:tcW w:w="1985" w:type="dxa"/>
            <w:shd w:val="clear" w:color="000000" w:fill="FFFFFF"/>
          </w:tcPr>
          <w:p w14:paraId="46B320AD">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3AA08CD1">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5F7E3E68">
            <w:pPr>
              <w:autoSpaceDE w:val="0"/>
              <w:autoSpaceDN w:val="0"/>
              <w:spacing w:line="440" w:lineRule="exact"/>
              <w:rPr>
                <w:rFonts w:ascii="宋体" w:hAnsi="宋体" w:cs="宋体"/>
                <w:sz w:val="24"/>
                <w:szCs w:val="24"/>
                <w:lang w:val="zh-CN"/>
              </w:rPr>
            </w:pPr>
          </w:p>
        </w:tc>
      </w:tr>
      <w:tr w14:paraId="2CBD48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2BC87D8A">
            <w:pPr>
              <w:autoSpaceDE w:val="0"/>
              <w:autoSpaceDN w:val="0"/>
              <w:spacing w:line="440" w:lineRule="exact"/>
              <w:rPr>
                <w:rFonts w:ascii="宋体" w:hAnsi="宋体" w:cs="宋体"/>
                <w:sz w:val="24"/>
                <w:szCs w:val="24"/>
                <w:lang w:val="zh-CN"/>
              </w:rPr>
            </w:pPr>
          </w:p>
        </w:tc>
        <w:tc>
          <w:tcPr>
            <w:tcW w:w="1985" w:type="dxa"/>
            <w:shd w:val="clear" w:color="000000" w:fill="FFFFFF"/>
          </w:tcPr>
          <w:p w14:paraId="609B2BB6">
            <w:pPr>
              <w:autoSpaceDE w:val="0"/>
              <w:autoSpaceDN w:val="0"/>
              <w:spacing w:line="440" w:lineRule="exact"/>
              <w:rPr>
                <w:rFonts w:ascii="宋体" w:hAnsi="宋体" w:cs="宋体"/>
                <w:sz w:val="24"/>
                <w:szCs w:val="24"/>
                <w:lang w:val="zh-CN"/>
              </w:rPr>
            </w:pPr>
          </w:p>
        </w:tc>
        <w:tc>
          <w:tcPr>
            <w:tcW w:w="1984" w:type="dxa"/>
            <w:shd w:val="clear" w:color="000000" w:fill="FFFFFF"/>
          </w:tcPr>
          <w:p w14:paraId="7A493872">
            <w:pPr>
              <w:autoSpaceDE w:val="0"/>
              <w:autoSpaceDN w:val="0"/>
              <w:spacing w:line="440" w:lineRule="exact"/>
              <w:rPr>
                <w:rFonts w:ascii="宋体" w:hAnsi="宋体" w:cs="宋体"/>
                <w:sz w:val="24"/>
                <w:szCs w:val="24"/>
                <w:lang w:val="zh-CN"/>
              </w:rPr>
            </w:pPr>
          </w:p>
        </w:tc>
        <w:tc>
          <w:tcPr>
            <w:tcW w:w="1985" w:type="dxa"/>
            <w:shd w:val="clear" w:color="000000" w:fill="FFFFFF"/>
          </w:tcPr>
          <w:p w14:paraId="2FCA275D">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0E3D10BB">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702E518A">
            <w:pPr>
              <w:autoSpaceDE w:val="0"/>
              <w:autoSpaceDN w:val="0"/>
              <w:spacing w:line="440" w:lineRule="exact"/>
              <w:rPr>
                <w:rFonts w:ascii="宋体" w:hAnsi="宋体" w:cs="宋体"/>
                <w:sz w:val="24"/>
                <w:szCs w:val="24"/>
                <w:lang w:val="zh-CN"/>
              </w:rPr>
            </w:pPr>
          </w:p>
        </w:tc>
      </w:tr>
      <w:tr w14:paraId="4C1B9D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1837E18D">
            <w:pPr>
              <w:autoSpaceDE w:val="0"/>
              <w:autoSpaceDN w:val="0"/>
              <w:spacing w:line="440" w:lineRule="exact"/>
              <w:rPr>
                <w:rFonts w:ascii="宋体" w:hAnsi="宋体" w:cs="宋体"/>
                <w:sz w:val="24"/>
                <w:szCs w:val="24"/>
                <w:lang w:val="zh-CN"/>
              </w:rPr>
            </w:pPr>
          </w:p>
        </w:tc>
        <w:tc>
          <w:tcPr>
            <w:tcW w:w="1985" w:type="dxa"/>
            <w:shd w:val="clear" w:color="000000" w:fill="FFFFFF"/>
          </w:tcPr>
          <w:p w14:paraId="20BE4FA0">
            <w:pPr>
              <w:autoSpaceDE w:val="0"/>
              <w:autoSpaceDN w:val="0"/>
              <w:spacing w:line="440" w:lineRule="exact"/>
              <w:rPr>
                <w:rFonts w:ascii="宋体" w:hAnsi="宋体" w:cs="宋体"/>
                <w:sz w:val="24"/>
                <w:szCs w:val="24"/>
                <w:lang w:val="zh-CN"/>
              </w:rPr>
            </w:pPr>
          </w:p>
        </w:tc>
        <w:tc>
          <w:tcPr>
            <w:tcW w:w="1984" w:type="dxa"/>
            <w:shd w:val="clear" w:color="000000" w:fill="FFFFFF"/>
          </w:tcPr>
          <w:p w14:paraId="631A6FF9">
            <w:pPr>
              <w:autoSpaceDE w:val="0"/>
              <w:autoSpaceDN w:val="0"/>
              <w:spacing w:line="440" w:lineRule="exact"/>
              <w:rPr>
                <w:rFonts w:ascii="宋体" w:hAnsi="宋体" w:cs="宋体"/>
                <w:sz w:val="24"/>
                <w:szCs w:val="24"/>
                <w:lang w:val="zh-CN"/>
              </w:rPr>
            </w:pPr>
          </w:p>
        </w:tc>
        <w:tc>
          <w:tcPr>
            <w:tcW w:w="1985" w:type="dxa"/>
            <w:shd w:val="clear" w:color="000000" w:fill="FFFFFF"/>
          </w:tcPr>
          <w:p w14:paraId="45504477">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5B2E21A2">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737B69C2">
            <w:pPr>
              <w:autoSpaceDE w:val="0"/>
              <w:autoSpaceDN w:val="0"/>
              <w:spacing w:line="440" w:lineRule="exact"/>
              <w:rPr>
                <w:rFonts w:ascii="宋体" w:hAnsi="宋体" w:cs="宋体"/>
                <w:sz w:val="24"/>
                <w:szCs w:val="24"/>
                <w:lang w:val="zh-CN"/>
              </w:rPr>
            </w:pPr>
          </w:p>
        </w:tc>
      </w:tr>
      <w:tr w14:paraId="022E77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ACFC452">
            <w:pPr>
              <w:autoSpaceDE w:val="0"/>
              <w:autoSpaceDN w:val="0"/>
              <w:spacing w:line="440" w:lineRule="exact"/>
              <w:rPr>
                <w:rFonts w:ascii="宋体" w:hAnsi="宋体" w:cs="宋体"/>
                <w:sz w:val="24"/>
                <w:szCs w:val="24"/>
                <w:lang w:val="zh-CN"/>
              </w:rPr>
            </w:pPr>
          </w:p>
        </w:tc>
        <w:tc>
          <w:tcPr>
            <w:tcW w:w="1985" w:type="dxa"/>
            <w:shd w:val="clear" w:color="000000" w:fill="FFFFFF"/>
          </w:tcPr>
          <w:p w14:paraId="6CB56F87">
            <w:pPr>
              <w:autoSpaceDE w:val="0"/>
              <w:autoSpaceDN w:val="0"/>
              <w:spacing w:line="440" w:lineRule="exact"/>
              <w:rPr>
                <w:rFonts w:ascii="宋体" w:hAnsi="宋体" w:cs="宋体"/>
                <w:sz w:val="24"/>
                <w:szCs w:val="24"/>
                <w:lang w:val="zh-CN"/>
              </w:rPr>
            </w:pPr>
          </w:p>
        </w:tc>
        <w:tc>
          <w:tcPr>
            <w:tcW w:w="1984" w:type="dxa"/>
            <w:shd w:val="clear" w:color="000000" w:fill="FFFFFF"/>
          </w:tcPr>
          <w:p w14:paraId="26E272D0">
            <w:pPr>
              <w:autoSpaceDE w:val="0"/>
              <w:autoSpaceDN w:val="0"/>
              <w:spacing w:line="440" w:lineRule="exact"/>
              <w:rPr>
                <w:rFonts w:ascii="宋体" w:hAnsi="宋体" w:cs="宋体"/>
                <w:sz w:val="24"/>
                <w:szCs w:val="24"/>
                <w:lang w:val="zh-CN"/>
              </w:rPr>
            </w:pPr>
          </w:p>
        </w:tc>
        <w:tc>
          <w:tcPr>
            <w:tcW w:w="1985" w:type="dxa"/>
            <w:shd w:val="clear" w:color="000000" w:fill="FFFFFF"/>
          </w:tcPr>
          <w:p w14:paraId="5184B710">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2B37C0B2">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23A30A6C">
            <w:pPr>
              <w:autoSpaceDE w:val="0"/>
              <w:autoSpaceDN w:val="0"/>
              <w:spacing w:line="440" w:lineRule="exact"/>
              <w:rPr>
                <w:rFonts w:ascii="宋体" w:hAnsi="宋体" w:cs="宋体"/>
                <w:sz w:val="24"/>
                <w:szCs w:val="24"/>
                <w:lang w:val="zh-CN"/>
              </w:rPr>
            </w:pPr>
          </w:p>
        </w:tc>
      </w:tr>
    </w:tbl>
    <w:p w14:paraId="5E095133">
      <w:pPr>
        <w:spacing w:line="440" w:lineRule="exact"/>
        <w:ind w:right="480" w:firstLine="480" w:firstLineChars="200"/>
        <w:rPr>
          <w:rFonts w:ascii="宋体" w:hAnsi="宋体" w:cs="宋体"/>
          <w:bCs/>
          <w:sz w:val="24"/>
          <w:szCs w:val="24"/>
        </w:rPr>
      </w:pPr>
      <w:r>
        <w:rPr>
          <w:rFonts w:hint="eastAsia" w:ascii="宋体" w:hAnsi="宋体" w:cs="宋体"/>
          <w:bCs/>
          <w:sz w:val="24"/>
          <w:szCs w:val="24"/>
        </w:rPr>
        <w:t>注：1.本偏离表是评委评审供应商响应文件最重要的直观材料和主要依据，对磋商文件中的所有商务条款，除非本表所列明的所有偏离外，均视作供应商已对之</w:t>
      </w:r>
      <w:r>
        <w:rPr>
          <w:rFonts w:hint="eastAsia" w:ascii="宋体" w:hAnsi="宋体" w:cs="宋体"/>
          <w:bCs/>
          <w:sz w:val="24"/>
          <w:szCs w:val="24"/>
          <w:lang w:eastAsia="zh-CN"/>
        </w:rPr>
        <w:t>响应</w:t>
      </w:r>
      <w:r>
        <w:rPr>
          <w:rFonts w:hint="eastAsia" w:ascii="宋体" w:hAnsi="宋体" w:cs="宋体"/>
          <w:bCs/>
          <w:sz w:val="24"/>
          <w:szCs w:val="24"/>
        </w:rPr>
        <w:t>和同意。</w:t>
      </w:r>
    </w:p>
    <w:p w14:paraId="480C5EA0">
      <w:pPr>
        <w:spacing w:line="440" w:lineRule="exact"/>
        <w:ind w:right="480" w:firstLine="482" w:firstLineChars="200"/>
        <w:rPr>
          <w:rFonts w:ascii="宋体" w:hAnsi="宋体" w:cs="宋体"/>
          <w:b/>
          <w:sz w:val="24"/>
          <w:szCs w:val="24"/>
        </w:rPr>
      </w:pPr>
      <w:r>
        <w:rPr>
          <w:rFonts w:hint="eastAsia" w:ascii="宋体" w:hAnsi="宋体" w:cs="宋体"/>
          <w:b/>
          <w:sz w:val="24"/>
          <w:szCs w:val="24"/>
        </w:rPr>
        <w:t>2.“偏离情况”列应据实填写“正偏离”或“负偏离”。</w:t>
      </w:r>
    </w:p>
    <w:p w14:paraId="4E20C421">
      <w:pPr>
        <w:pStyle w:val="7"/>
        <w:spacing w:line="440" w:lineRule="exact"/>
        <w:ind w:firstLine="480"/>
        <w:jc w:val="right"/>
        <w:rPr>
          <w:rFonts w:ascii="宋体" w:hAnsi="宋体" w:cs="宋体"/>
          <w:sz w:val="24"/>
          <w:szCs w:val="24"/>
        </w:rPr>
      </w:pPr>
    </w:p>
    <w:p w14:paraId="60547465">
      <w:pPr>
        <w:pStyle w:val="7"/>
        <w:spacing w:line="440" w:lineRule="exact"/>
        <w:ind w:firstLine="480"/>
        <w:jc w:val="right"/>
        <w:rPr>
          <w:rFonts w:ascii="宋体" w:hAnsi="宋体" w:cs="宋体"/>
          <w:sz w:val="24"/>
          <w:szCs w:val="24"/>
        </w:rPr>
      </w:pPr>
    </w:p>
    <w:p w14:paraId="49E500A5">
      <w:pPr>
        <w:pStyle w:val="7"/>
        <w:spacing w:line="440" w:lineRule="exact"/>
        <w:ind w:firstLine="48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0901AFF6">
      <w:pPr>
        <w:pStyle w:val="7"/>
        <w:spacing w:line="440" w:lineRule="exact"/>
        <w:ind w:firstLine="480"/>
        <w:jc w:val="right"/>
        <w:rPr>
          <w:rFonts w:ascii="宋体" w:hAnsi="宋体" w:cs="宋体"/>
          <w:sz w:val="24"/>
          <w:szCs w:val="24"/>
        </w:rPr>
      </w:pPr>
    </w:p>
    <w:p w14:paraId="0F273680">
      <w:pPr>
        <w:pStyle w:val="7"/>
        <w:spacing w:line="440" w:lineRule="exact"/>
        <w:ind w:firstLine="480"/>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39C68AFF">
      <w:pPr>
        <w:pStyle w:val="7"/>
        <w:spacing w:line="440" w:lineRule="exact"/>
        <w:ind w:firstLine="480"/>
        <w:jc w:val="right"/>
        <w:rPr>
          <w:rFonts w:ascii="宋体" w:hAnsi="宋体" w:cs="宋体"/>
          <w:sz w:val="24"/>
          <w:szCs w:val="24"/>
        </w:rPr>
      </w:pPr>
    </w:p>
    <w:p w14:paraId="2A8B0B32">
      <w:pPr>
        <w:pStyle w:val="7"/>
        <w:spacing w:line="440" w:lineRule="exact"/>
        <w:ind w:firstLine="480"/>
        <w:jc w:val="center"/>
        <w:rPr>
          <w:rFonts w:ascii="宋体" w:hAnsi="宋体" w:cs="宋体"/>
          <w:sz w:val="24"/>
          <w:szCs w:val="24"/>
        </w:rPr>
      </w:pPr>
      <w:r>
        <w:rPr>
          <w:rFonts w:hint="eastAsia" w:ascii="宋体" w:hAnsi="宋体" w:cs="宋体"/>
          <w:sz w:val="24"/>
          <w:szCs w:val="24"/>
        </w:rPr>
        <w:t xml:space="preserve">                   日   期：     年     月     日</w:t>
      </w:r>
    </w:p>
    <w:p w14:paraId="360BF311">
      <w:pPr>
        <w:autoSpaceDE w:val="0"/>
        <w:autoSpaceDN w:val="0"/>
        <w:spacing w:line="440" w:lineRule="exact"/>
        <w:ind w:firstLine="562"/>
        <w:jc w:val="center"/>
        <w:rPr>
          <w:rFonts w:ascii="宋体" w:hAnsi="宋体" w:cs="宋体"/>
          <w:b/>
          <w:sz w:val="28"/>
          <w:szCs w:val="28"/>
          <w:lang w:val="zh-CN"/>
        </w:rPr>
      </w:pPr>
    </w:p>
    <w:p w14:paraId="20D6B602">
      <w:pPr>
        <w:autoSpaceDE w:val="0"/>
        <w:autoSpaceDN w:val="0"/>
        <w:spacing w:line="440" w:lineRule="exact"/>
        <w:ind w:firstLine="562"/>
        <w:jc w:val="center"/>
        <w:rPr>
          <w:rFonts w:ascii="宋体" w:hAnsi="宋体" w:cs="宋体"/>
          <w:b/>
          <w:sz w:val="28"/>
          <w:szCs w:val="28"/>
          <w:lang w:val="zh-CN"/>
        </w:rPr>
      </w:pPr>
    </w:p>
    <w:p w14:paraId="79F633A1">
      <w:pPr>
        <w:autoSpaceDE w:val="0"/>
        <w:autoSpaceDN w:val="0"/>
        <w:spacing w:line="440" w:lineRule="exact"/>
        <w:ind w:firstLine="562"/>
        <w:jc w:val="center"/>
        <w:rPr>
          <w:rFonts w:ascii="宋体" w:hAnsi="宋体" w:cs="宋体"/>
          <w:b/>
          <w:sz w:val="28"/>
          <w:szCs w:val="28"/>
          <w:lang w:val="zh-CN"/>
        </w:rPr>
      </w:pPr>
    </w:p>
    <w:p w14:paraId="39F505A9">
      <w:pPr>
        <w:autoSpaceDE w:val="0"/>
        <w:autoSpaceDN w:val="0"/>
        <w:spacing w:line="440" w:lineRule="exact"/>
        <w:ind w:firstLine="562"/>
        <w:jc w:val="center"/>
        <w:rPr>
          <w:rFonts w:ascii="宋体" w:hAnsi="宋体" w:cs="宋体"/>
          <w:b/>
          <w:sz w:val="28"/>
          <w:szCs w:val="28"/>
          <w:lang w:val="zh-CN"/>
        </w:rPr>
      </w:pPr>
    </w:p>
    <w:p w14:paraId="5AA19D88">
      <w:pPr>
        <w:autoSpaceDE w:val="0"/>
        <w:autoSpaceDN w:val="0"/>
        <w:spacing w:line="440" w:lineRule="exact"/>
        <w:ind w:firstLine="562"/>
        <w:jc w:val="center"/>
        <w:rPr>
          <w:rFonts w:ascii="宋体" w:hAnsi="宋体" w:cs="宋体"/>
          <w:b/>
          <w:sz w:val="28"/>
          <w:szCs w:val="28"/>
          <w:lang w:val="zh-CN"/>
        </w:rPr>
      </w:pPr>
    </w:p>
    <w:p w14:paraId="200111C1">
      <w:pPr>
        <w:pStyle w:val="35"/>
        <w:rPr>
          <w:rFonts w:ascii="宋体" w:hAnsi="宋体" w:cs="宋体"/>
          <w:lang w:val="zh-CN"/>
        </w:rPr>
      </w:pPr>
    </w:p>
    <w:p w14:paraId="6412D5F4">
      <w:pPr>
        <w:pStyle w:val="35"/>
        <w:rPr>
          <w:rFonts w:ascii="宋体" w:hAnsi="宋体" w:cs="宋体"/>
          <w:lang w:val="zh-CN"/>
        </w:rPr>
      </w:pPr>
    </w:p>
    <w:p w14:paraId="41A6DE5D">
      <w:pPr>
        <w:pStyle w:val="35"/>
        <w:rPr>
          <w:rFonts w:ascii="宋体" w:hAnsi="宋体" w:cs="宋体"/>
          <w:lang w:val="zh-CN"/>
        </w:rPr>
      </w:pPr>
    </w:p>
    <w:p w14:paraId="3D8CB937">
      <w:pPr>
        <w:widowControl/>
        <w:shd w:val="clear" w:color="auto" w:fill="FFFFFF"/>
        <w:spacing w:line="500" w:lineRule="exact"/>
        <w:jc w:val="center"/>
        <w:textAlignment w:val="baseline"/>
        <w:rPr>
          <w:rFonts w:ascii="宋体" w:hAnsi="宋体" w:cs="宋体"/>
          <w:b/>
          <w:bCs/>
          <w:kern w:val="44"/>
          <w:sz w:val="28"/>
          <w:szCs w:val="28"/>
        </w:rPr>
      </w:pPr>
      <w:bookmarkStart w:id="181" w:name="_Toc21209"/>
      <w:bookmarkStart w:id="182" w:name="_Toc12591"/>
      <w:bookmarkStart w:id="183" w:name="_Toc9241"/>
      <w:r>
        <w:rPr>
          <w:rFonts w:hint="eastAsia" w:ascii="宋体" w:hAnsi="宋体" w:cs="宋体"/>
          <w:b/>
          <w:bCs/>
          <w:kern w:val="44"/>
          <w:sz w:val="28"/>
          <w:szCs w:val="28"/>
          <w:lang w:eastAsia="zh-CN"/>
        </w:rPr>
        <w:t>八、</w:t>
      </w:r>
      <w:r>
        <w:rPr>
          <w:rFonts w:hint="eastAsia" w:ascii="宋体" w:hAnsi="宋体" w:cs="宋体"/>
          <w:b/>
          <w:bCs/>
          <w:kern w:val="44"/>
          <w:sz w:val="28"/>
          <w:szCs w:val="28"/>
        </w:rPr>
        <w:t>类似项目业绩</w:t>
      </w:r>
    </w:p>
    <w:tbl>
      <w:tblPr>
        <w:tblStyle w:val="43"/>
        <w:tblW w:w="8564"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1184"/>
        <w:gridCol w:w="2000"/>
        <w:gridCol w:w="1730"/>
        <w:gridCol w:w="1184"/>
        <w:gridCol w:w="1772"/>
      </w:tblGrid>
      <w:tr w14:paraId="180B643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5AAA46D3">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序号</w:t>
            </w:r>
          </w:p>
        </w:tc>
        <w:tc>
          <w:tcPr>
            <w:tcW w:w="1184" w:type="dxa"/>
            <w:shd w:val="clear" w:color="000000" w:fill="FFFFFF"/>
            <w:vAlign w:val="center"/>
          </w:tcPr>
          <w:p w14:paraId="516BF04E">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项目</w:t>
            </w:r>
          </w:p>
          <w:p w14:paraId="34EED081">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名称</w:t>
            </w:r>
          </w:p>
        </w:tc>
        <w:tc>
          <w:tcPr>
            <w:tcW w:w="2000" w:type="dxa"/>
            <w:shd w:val="clear" w:color="000000" w:fill="FFFFFF"/>
            <w:vAlign w:val="center"/>
          </w:tcPr>
          <w:p w14:paraId="48C1BB7B">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合同</w:t>
            </w:r>
          </w:p>
          <w:p w14:paraId="4B4236A0">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签订时间</w:t>
            </w:r>
          </w:p>
        </w:tc>
        <w:tc>
          <w:tcPr>
            <w:tcW w:w="1730" w:type="dxa"/>
            <w:shd w:val="clear" w:color="000000" w:fill="FFFFFF"/>
            <w:vAlign w:val="center"/>
          </w:tcPr>
          <w:p w14:paraId="463662E7">
            <w:pPr>
              <w:autoSpaceDE w:val="0"/>
              <w:autoSpaceDN w:val="0"/>
              <w:spacing w:line="440" w:lineRule="exact"/>
              <w:jc w:val="center"/>
              <w:rPr>
                <w:rFonts w:ascii="宋体" w:hAnsi="宋体" w:cs="宋体"/>
                <w:spacing w:val="-20"/>
                <w:sz w:val="24"/>
                <w:szCs w:val="24"/>
              </w:rPr>
            </w:pPr>
            <w:r>
              <w:rPr>
                <w:rFonts w:hint="eastAsia" w:ascii="宋体" w:hAnsi="宋体" w:cs="宋体"/>
                <w:spacing w:val="-20"/>
                <w:sz w:val="24"/>
                <w:szCs w:val="24"/>
                <w:lang w:val="zh-CN"/>
              </w:rPr>
              <w:t>合同金额</w:t>
            </w:r>
          </w:p>
          <w:p w14:paraId="2F7D1C66">
            <w:pPr>
              <w:autoSpaceDE w:val="0"/>
              <w:autoSpaceDN w:val="0"/>
              <w:spacing w:line="440" w:lineRule="exact"/>
              <w:ind w:firstLine="400"/>
              <w:rPr>
                <w:rFonts w:ascii="宋体" w:hAnsi="宋体" w:cs="宋体"/>
                <w:sz w:val="24"/>
                <w:szCs w:val="24"/>
                <w:lang w:val="zh-CN"/>
              </w:rPr>
            </w:pPr>
            <w:r>
              <w:rPr>
                <w:rFonts w:hint="eastAsia" w:ascii="宋体" w:hAnsi="宋体" w:cs="宋体"/>
                <w:spacing w:val="-20"/>
                <w:sz w:val="24"/>
                <w:szCs w:val="24"/>
                <w:lang w:val="zh-CN"/>
              </w:rPr>
              <w:t>（元）</w:t>
            </w:r>
          </w:p>
        </w:tc>
        <w:tc>
          <w:tcPr>
            <w:tcW w:w="1184" w:type="dxa"/>
            <w:shd w:val="clear" w:color="000000" w:fill="FFFFFF"/>
          </w:tcPr>
          <w:p w14:paraId="6DB73EC8">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项目</w:t>
            </w:r>
          </w:p>
          <w:p w14:paraId="29F074AC">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单位</w:t>
            </w:r>
          </w:p>
        </w:tc>
        <w:tc>
          <w:tcPr>
            <w:tcW w:w="1772" w:type="dxa"/>
            <w:shd w:val="clear" w:color="000000" w:fill="FFFFFF"/>
          </w:tcPr>
          <w:p w14:paraId="08B8A143">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项目内容</w:t>
            </w:r>
          </w:p>
          <w:p w14:paraId="2E0F325A">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描述</w:t>
            </w:r>
          </w:p>
        </w:tc>
      </w:tr>
      <w:tr w14:paraId="467F4B1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08104A55">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rPr>
              <w:t>1</w:t>
            </w:r>
          </w:p>
        </w:tc>
        <w:tc>
          <w:tcPr>
            <w:tcW w:w="1184" w:type="dxa"/>
            <w:shd w:val="clear" w:color="000000" w:fill="FFFFFF"/>
            <w:vAlign w:val="center"/>
          </w:tcPr>
          <w:p w14:paraId="740042C4">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490E59A1">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46915C37">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518B84F1">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7077FF05">
            <w:pPr>
              <w:autoSpaceDE w:val="0"/>
              <w:autoSpaceDN w:val="0"/>
              <w:spacing w:line="440" w:lineRule="exact"/>
              <w:jc w:val="center"/>
              <w:rPr>
                <w:rFonts w:ascii="宋体" w:hAnsi="宋体" w:cs="宋体"/>
                <w:sz w:val="24"/>
                <w:szCs w:val="24"/>
                <w:lang w:val="zh-CN"/>
              </w:rPr>
            </w:pPr>
          </w:p>
        </w:tc>
      </w:tr>
      <w:tr w14:paraId="38E95D5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1C7191BF">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rPr>
              <w:t>2</w:t>
            </w:r>
          </w:p>
        </w:tc>
        <w:tc>
          <w:tcPr>
            <w:tcW w:w="1184" w:type="dxa"/>
            <w:shd w:val="clear" w:color="000000" w:fill="FFFFFF"/>
            <w:vAlign w:val="center"/>
          </w:tcPr>
          <w:p w14:paraId="4BF109AD">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790D2203">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07DECA13">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08FAED7C">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1D755277">
            <w:pPr>
              <w:autoSpaceDE w:val="0"/>
              <w:autoSpaceDN w:val="0"/>
              <w:spacing w:line="440" w:lineRule="exact"/>
              <w:jc w:val="center"/>
              <w:rPr>
                <w:rFonts w:ascii="宋体" w:hAnsi="宋体" w:cs="宋体"/>
                <w:sz w:val="24"/>
                <w:szCs w:val="24"/>
                <w:lang w:val="zh-CN"/>
              </w:rPr>
            </w:pPr>
          </w:p>
        </w:tc>
      </w:tr>
      <w:tr w14:paraId="066C93B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BAEE90F">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w:t>
            </w:r>
          </w:p>
        </w:tc>
        <w:tc>
          <w:tcPr>
            <w:tcW w:w="1184" w:type="dxa"/>
            <w:shd w:val="clear" w:color="000000" w:fill="FFFFFF"/>
            <w:vAlign w:val="center"/>
          </w:tcPr>
          <w:p w14:paraId="302FDA76">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36DCBE01">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4D71FDBC">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291FF92E">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4AA7120F">
            <w:pPr>
              <w:autoSpaceDE w:val="0"/>
              <w:autoSpaceDN w:val="0"/>
              <w:spacing w:line="440" w:lineRule="exact"/>
              <w:jc w:val="center"/>
              <w:rPr>
                <w:rFonts w:ascii="宋体" w:hAnsi="宋体" w:cs="宋体"/>
                <w:sz w:val="24"/>
                <w:szCs w:val="24"/>
                <w:lang w:val="zh-CN"/>
              </w:rPr>
            </w:pPr>
          </w:p>
        </w:tc>
      </w:tr>
      <w:tr w14:paraId="6980E87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0E6B3A75">
            <w:pPr>
              <w:autoSpaceDE w:val="0"/>
              <w:autoSpaceDN w:val="0"/>
              <w:spacing w:line="440" w:lineRule="exact"/>
              <w:jc w:val="center"/>
              <w:rPr>
                <w:rFonts w:ascii="宋体" w:hAnsi="宋体" w:cs="宋体"/>
                <w:sz w:val="24"/>
                <w:szCs w:val="24"/>
                <w:lang w:val="zh-CN"/>
              </w:rPr>
            </w:pPr>
          </w:p>
        </w:tc>
        <w:tc>
          <w:tcPr>
            <w:tcW w:w="1184" w:type="dxa"/>
            <w:shd w:val="clear" w:color="000000" w:fill="FFFFFF"/>
            <w:vAlign w:val="center"/>
          </w:tcPr>
          <w:p w14:paraId="42AE5AB8">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35DB11DF">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3049675D">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0B0F1BFA">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5DB0FA58">
            <w:pPr>
              <w:autoSpaceDE w:val="0"/>
              <w:autoSpaceDN w:val="0"/>
              <w:spacing w:line="440" w:lineRule="exact"/>
              <w:jc w:val="center"/>
              <w:rPr>
                <w:rFonts w:ascii="宋体" w:hAnsi="宋体" w:cs="宋体"/>
                <w:sz w:val="24"/>
                <w:szCs w:val="24"/>
                <w:lang w:val="zh-CN"/>
              </w:rPr>
            </w:pPr>
          </w:p>
        </w:tc>
      </w:tr>
      <w:tr w14:paraId="61303E8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11633005">
            <w:pPr>
              <w:autoSpaceDE w:val="0"/>
              <w:autoSpaceDN w:val="0"/>
              <w:spacing w:line="440" w:lineRule="exact"/>
              <w:jc w:val="center"/>
              <w:rPr>
                <w:rFonts w:ascii="宋体" w:hAnsi="宋体" w:cs="宋体"/>
                <w:sz w:val="24"/>
                <w:szCs w:val="24"/>
                <w:lang w:val="zh-CN"/>
              </w:rPr>
            </w:pPr>
          </w:p>
        </w:tc>
        <w:tc>
          <w:tcPr>
            <w:tcW w:w="1184" w:type="dxa"/>
            <w:shd w:val="clear" w:color="000000" w:fill="FFFFFF"/>
            <w:vAlign w:val="center"/>
          </w:tcPr>
          <w:p w14:paraId="2535DCED">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1E6930EA">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4486390E">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6C47A2D4">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133E8991">
            <w:pPr>
              <w:autoSpaceDE w:val="0"/>
              <w:autoSpaceDN w:val="0"/>
              <w:spacing w:line="440" w:lineRule="exact"/>
              <w:jc w:val="center"/>
              <w:rPr>
                <w:rFonts w:ascii="宋体" w:hAnsi="宋体" w:cs="宋体"/>
                <w:sz w:val="24"/>
                <w:szCs w:val="24"/>
                <w:lang w:val="zh-CN"/>
              </w:rPr>
            </w:pPr>
          </w:p>
        </w:tc>
      </w:tr>
      <w:tr w14:paraId="1681D4A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12DC1D2F">
            <w:pPr>
              <w:autoSpaceDE w:val="0"/>
              <w:autoSpaceDN w:val="0"/>
              <w:spacing w:line="440" w:lineRule="exact"/>
              <w:jc w:val="center"/>
              <w:rPr>
                <w:rFonts w:ascii="宋体" w:hAnsi="宋体" w:cs="宋体"/>
                <w:sz w:val="24"/>
                <w:szCs w:val="24"/>
                <w:lang w:val="zh-CN"/>
              </w:rPr>
            </w:pPr>
          </w:p>
        </w:tc>
        <w:tc>
          <w:tcPr>
            <w:tcW w:w="1184" w:type="dxa"/>
            <w:shd w:val="clear" w:color="000000" w:fill="FFFFFF"/>
            <w:vAlign w:val="center"/>
          </w:tcPr>
          <w:p w14:paraId="215860E1">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5689522E">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6D22A29F">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64C5ADE3">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0EACCEAF">
            <w:pPr>
              <w:autoSpaceDE w:val="0"/>
              <w:autoSpaceDN w:val="0"/>
              <w:spacing w:line="440" w:lineRule="exact"/>
              <w:jc w:val="center"/>
              <w:rPr>
                <w:rFonts w:ascii="宋体" w:hAnsi="宋体" w:cs="宋体"/>
                <w:sz w:val="24"/>
                <w:szCs w:val="24"/>
                <w:lang w:val="zh-CN"/>
              </w:rPr>
            </w:pPr>
          </w:p>
        </w:tc>
      </w:tr>
      <w:tr w14:paraId="40ACCD4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0DC81D02">
            <w:pPr>
              <w:autoSpaceDE w:val="0"/>
              <w:autoSpaceDN w:val="0"/>
              <w:spacing w:line="440" w:lineRule="exact"/>
              <w:jc w:val="center"/>
              <w:rPr>
                <w:rFonts w:ascii="宋体" w:hAnsi="宋体" w:cs="宋体"/>
                <w:sz w:val="24"/>
                <w:szCs w:val="24"/>
                <w:lang w:val="zh-CN"/>
              </w:rPr>
            </w:pPr>
          </w:p>
        </w:tc>
        <w:tc>
          <w:tcPr>
            <w:tcW w:w="1184" w:type="dxa"/>
            <w:shd w:val="clear" w:color="000000" w:fill="FFFFFF"/>
            <w:vAlign w:val="center"/>
          </w:tcPr>
          <w:p w14:paraId="510D7F63">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0DDCD282">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6B847B06">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54707F0D">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7AC708E2">
            <w:pPr>
              <w:autoSpaceDE w:val="0"/>
              <w:autoSpaceDN w:val="0"/>
              <w:spacing w:line="440" w:lineRule="exact"/>
              <w:jc w:val="center"/>
              <w:rPr>
                <w:rFonts w:ascii="宋体" w:hAnsi="宋体" w:cs="宋体"/>
                <w:sz w:val="24"/>
                <w:szCs w:val="24"/>
                <w:lang w:val="zh-CN"/>
              </w:rPr>
            </w:pPr>
          </w:p>
        </w:tc>
      </w:tr>
      <w:tr w14:paraId="630055A7">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404BC3FB">
            <w:pPr>
              <w:autoSpaceDE w:val="0"/>
              <w:autoSpaceDN w:val="0"/>
              <w:spacing w:line="440" w:lineRule="exact"/>
              <w:jc w:val="center"/>
              <w:rPr>
                <w:rFonts w:ascii="宋体" w:hAnsi="宋体" w:cs="宋体"/>
                <w:sz w:val="24"/>
                <w:szCs w:val="24"/>
                <w:lang w:val="zh-CN"/>
              </w:rPr>
            </w:pPr>
          </w:p>
        </w:tc>
        <w:tc>
          <w:tcPr>
            <w:tcW w:w="1184" w:type="dxa"/>
            <w:shd w:val="clear" w:color="000000" w:fill="FFFFFF"/>
            <w:vAlign w:val="center"/>
          </w:tcPr>
          <w:p w14:paraId="35AA4DF3">
            <w:pPr>
              <w:autoSpaceDE w:val="0"/>
              <w:autoSpaceDN w:val="0"/>
              <w:spacing w:line="440" w:lineRule="exact"/>
              <w:jc w:val="center"/>
              <w:rPr>
                <w:rFonts w:ascii="宋体" w:hAnsi="宋体" w:cs="宋体"/>
                <w:sz w:val="24"/>
                <w:szCs w:val="24"/>
                <w:lang w:val="zh-CN"/>
              </w:rPr>
            </w:pPr>
          </w:p>
        </w:tc>
        <w:tc>
          <w:tcPr>
            <w:tcW w:w="2000" w:type="dxa"/>
            <w:shd w:val="clear" w:color="000000" w:fill="FFFFFF"/>
            <w:vAlign w:val="center"/>
          </w:tcPr>
          <w:p w14:paraId="617D2DFB">
            <w:pPr>
              <w:autoSpaceDE w:val="0"/>
              <w:autoSpaceDN w:val="0"/>
              <w:spacing w:line="440" w:lineRule="exact"/>
              <w:jc w:val="center"/>
              <w:rPr>
                <w:rFonts w:ascii="宋体" w:hAnsi="宋体" w:cs="宋体"/>
                <w:sz w:val="24"/>
                <w:szCs w:val="24"/>
                <w:lang w:val="zh-CN"/>
              </w:rPr>
            </w:pPr>
          </w:p>
        </w:tc>
        <w:tc>
          <w:tcPr>
            <w:tcW w:w="1730" w:type="dxa"/>
            <w:shd w:val="clear" w:color="000000" w:fill="FFFFFF"/>
            <w:vAlign w:val="center"/>
          </w:tcPr>
          <w:p w14:paraId="1A59D3B2">
            <w:pPr>
              <w:autoSpaceDE w:val="0"/>
              <w:autoSpaceDN w:val="0"/>
              <w:spacing w:line="440" w:lineRule="exact"/>
              <w:jc w:val="center"/>
              <w:rPr>
                <w:rFonts w:ascii="宋体" w:hAnsi="宋体" w:cs="宋体"/>
                <w:sz w:val="24"/>
                <w:szCs w:val="24"/>
                <w:lang w:val="zh-CN"/>
              </w:rPr>
            </w:pPr>
          </w:p>
        </w:tc>
        <w:tc>
          <w:tcPr>
            <w:tcW w:w="1184" w:type="dxa"/>
            <w:shd w:val="clear" w:color="000000" w:fill="FFFFFF"/>
          </w:tcPr>
          <w:p w14:paraId="031B2185">
            <w:pPr>
              <w:autoSpaceDE w:val="0"/>
              <w:autoSpaceDN w:val="0"/>
              <w:spacing w:line="440" w:lineRule="exact"/>
              <w:jc w:val="center"/>
              <w:rPr>
                <w:rFonts w:ascii="宋体" w:hAnsi="宋体" w:cs="宋体"/>
                <w:sz w:val="24"/>
                <w:szCs w:val="24"/>
                <w:lang w:val="zh-CN"/>
              </w:rPr>
            </w:pPr>
          </w:p>
        </w:tc>
        <w:tc>
          <w:tcPr>
            <w:tcW w:w="1772" w:type="dxa"/>
            <w:shd w:val="clear" w:color="000000" w:fill="FFFFFF"/>
          </w:tcPr>
          <w:p w14:paraId="42E1943A">
            <w:pPr>
              <w:autoSpaceDE w:val="0"/>
              <w:autoSpaceDN w:val="0"/>
              <w:spacing w:line="440" w:lineRule="exact"/>
              <w:jc w:val="center"/>
              <w:rPr>
                <w:rFonts w:ascii="宋体" w:hAnsi="宋体" w:cs="宋体"/>
                <w:sz w:val="24"/>
                <w:szCs w:val="24"/>
                <w:lang w:val="zh-CN"/>
              </w:rPr>
            </w:pPr>
          </w:p>
        </w:tc>
      </w:tr>
    </w:tbl>
    <w:p w14:paraId="1EE2DDAF">
      <w:pPr>
        <w:spacing w:line="360" w:lineRule="auto"/>
        <w:ind w:firstLine="482" w:firstLineChars="200"/>
        <w:rPr>
          <w:rFonts w:ascii="宋体" w:hAnsi="宋体" w:cs="宋体"/>
          <w:sz w:val="24"/>
          <w:szCs w:val="24"/>
        </w:rPr>
      </w:pPr>
      <w:r>
        <w:rPr>
          <w:rFonts w:hint="eastAsia" w:ascii="宋体" w:hAnsi="宋体" w:cs="宋体"/>
          <w:b/>
          <w:bCs/>
          <w:sz w:val="24"/>
          <w:szCs w:val="24"/>
          <w:lang w:val="zh-CN"/>
        </w:rPr>
        <w:t>注：</w:t>
      </w:r>
      <w:r>
        <w:rPr>
          <w:rFonts w:hint="eastAsia" w:ascii="宋体" w:hAnsi="宋体" w:cs="宋体"/>
          <w:b/>
          <w:sz w:val="24"/>
          <w:szCs w:val="24"/>
        </w:rPr>
        <w:t>业绩证明材料须提供中标通知书或合同复印件。案例是以提供的供应商自身为准，</w:t>
      </w:r>
      <w:r>
        <w:rPr>
          <w:rFonts w:hint="eastAsia" w:ascii="宋体" w:hAnsi="宋体" w:cs="宋体"/>
          <w:b/>
          <w:sz w:val="24"/>
          <w:szCs w:val="24"/>
          <w:lang w:val="zh-CN"/>
        </w:rPr>
        <w:t>有效证明材料或内容不清晰在评审时将不予认可。</w:t>
      </w:r>
      <w:r>
        <w:rPr>
          <w:rFonts w:hint="eastAsia" w:ascii="宋体" w:hAnsi="宋体" w:cs="宋体"/>
          <w:b/>
          <w:bCs/>
          <w:sz w:val="24"/>
          <w:szCs w:val="24"/>
        </w:rPr>
        <w:t>（可对照评审标准提供相应证明材料，充分体现对于评分标准的响应程度和优势）。</w:t>
      </w:r>
    </w:p>
    <w:p w14:paraId="005F3947">
      <w:pPr>
        <w:tabs>
          <w:tab w:val="left" w:pos="5580"/>
        </w:tabs>
        <w:autoSpaceDE w:val="0"/>
        <w:autoSpaceDN w:val="0"/>
        <w:spacing w:line="440" w:lineRule="exact"/>
        <w:ind w:firstLine="482" w:firstLineChars="200"/>
        <w:rPr>
          <w:rFonts w:ascii="宋体" w:hAnsi="宋体" w:cs="宋体"/>
          <w:b/>
          <w:sz w:val="24"/>
          <w:szCs w:val="24"/>
          <w:lang w:val="zh-CN"/>
        </w:rPr>
      </w:pPr>
      <w:r>
        <w:rPr>
          <w:rFonts w:hint="eastAsia" w:ascii="宋体" w:hAnsi="宋体" w:cs="宋体"/>
          <w:b/>
          <w:sz w:val="24"/>
          <w:szCs w:val="24"/>
        </w:rPr>
        <w:t>2.</w:t>
      </w:r>
      <w:r>
        <w:rPr>
          <w:rFonts w:hint="eastAsia" w:ascii="宋体" w:hAnsi="宋体" w:cs="宋体"/>
          <w:b/>
          <w:sz w:val="24"/>
          <w:szCs w:val="24"/>
          <w:lang w:val="zh-CN"/>
        </w:rPr>
        <w:t>本表中信息如有虚假，一经查实将导致其响应文件被拒绝。</w:t>
      </w:r>
    </w:p>
    <w:p w14:paraId="6024FCD5">
      <w:pPr>
        <w:tabs>
          <w:tab w:val="left" w:pos="5580"/>
        </w:tabs>
        <w:autoSpaceDE w:val="0"/>
        <w:autoSpaceDN w:val="0"/>
        <w:spacing w:line="440" w:lineRule="exact"/>
        <w:ind w:firstLine="480" w:firstLineChars="200"/>
        <w:rPr>
          <w:rFonts w:ascii="宋体" w:hAnsi="宋体" w:cs="宋体"/>
          <w:sz w:val="24"/>
          <w:szCs w:val="24"/>
          <w:lang w:val="zh-CN"/>
        </w:rPr>
      </w:pPr>
    </w:p>
    <w:p w14:paraId="06045F62">
      <w:pPr>
        <w:pStyle w:val="7"/>
        <w:spacing w:line="440" w:lineRule="exact"/>
        <w:ind w:firstLine="48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70CBF8F5">
      <w:pPr>
        <w:pStyle w:val="7"/>
        <w:spacing w:line="440" w:lineRule="exact"/>
        <w:ind w:firstLine="480"/>
        <w:jc w:val="right"/>
        <w:rPr>
          <w:rFonts w:ascii="宋体" w:hAnsi="宋体" w:cs="宋体"/>
          <w:sz w:val="24"/>
          <w:szCs w:val="24"/>
        </w:rPr>
      </w:pPr>
    </w:p>
    <w:p w14:paraId="5C1ABE59">
      <w:pPr>
        <w:pStyle w:val="7"/>
        <w:spacing w:line="440" w:lineRule="exact"/>
        <w:ind w:firstLine="480"/>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0905332D">
      <w:pPr>
        <w:pStyle w:val="7"/>
        <w:spacing w:line="440" w:lineRule="exact"/>
        <w:ind w:firstLine="480"/>
        <w:jc w:val="right"/>
        <w:rPr>
          <w:rFonts w:ascii="宋体" w:hAnsi="宋体" w:cs="宋体"/>
          <w:sz w:val="24"/>
          <w:szCs w:val="24"/>
        </w:rPr>
      </w:pPr>
    </w:p>
    <w:p w14:paraId="27890CD5">
      <w:pPr>
        <w:pStyle w:val="7"/>
        <w:spacing w:line="440" w:lineRule="exact"/>
        <w:ind w:firstLine="480"/>
        <w:jc w:val="center"/>
        <w:rPr>
          <w:rFonts w:ascii="宋体" w:hAnsi="宋体" w:cs="宋体"/>
          <w:sz w:val="24"/>
          <w:szCs w:val="24"/>
        </w:rPr>
      </w:pPr>
      <w:r>
        <w:rPr>
          <w:rFonts w:hint="eastAsia" w:ascii="宋体" w:hAnsi="宋体" w:cs="宋体"/>
          <w:sz w:val="24"/>
          <w:szCs w:val="24"/>
        </w:rPr>
        <w:t xml:space="preserve">                      日   期：     年      月     日</w:t>
      </w:r>
    </w:p>
    <w:p w14:paraId="4FBE05CB">
      <w:pPr>
        <w:autoSpaceDE w:val="0"/>
        <w:autoSpaceDN w:val="0"/>
        <w:spacing w:line="440" w:lineRule="exact"/>
        <w:ind w:firstLine="562"/>
        <w:jc w:val="center"/>
        <w:rPr>
          <w:rFonts w:ascii="宋体" w:hAnsi="宋体" w:cs="宋体"/>
          <w:b/>
          <w:sz w:val="28"/>
          <w:szCs w:val="28"/>
          <w:lang w:val="zh-CN"/>
        </w:rPr>
      </w:pPr>
    </w:p>
    <w:p w14:paraId="47F12259">
      <w:pPr>
        <w:autoSpaceDE w:val="0"/>
        <w:autoSpaceDN w:val="0"/>
        <w:spacing w:line="440" w:lineRule="exact"/>
        <w:ind w:firstLine="562"/>
        <w:jc w:val="center"/>
        <w:rPr>
          <w:rFonts w:ascii="宋体" w:hAnsi="宋体" w:cs="宋体"/>
          <w:b/>
          <w:sz w:val="28"/>
          <w:szCs w:val="28"/>
          <w:lang w:val="zh-CN"/>
        </w:rPr>
      </w:pPr>
    </w:p>
    <w:p w14:paraId="76973659">
      <w:pPr>
        <w:jc w:val="center"/>
        <w:outlineLvl w:val="0"/>
        <w:rPr>
          <w:rFonts w:hint="eastAsia" w:ascii="宋体" w:hAnsi="宋体" w:cs="宋体"/>
          <w:b/>
          <w:bCs/>
          <w:kern w:val="44"/>
          <w:sz w:val="28"/>
          <w:szCs w:val="28"/>
        </w:rPr>
      </w:pPr>
    </w:p>
    <w:p w14:paraId="034A3A67">
      <w:pPr>
        <w:jc w:val="center"/>
        <w:outlineLvl w:val="0"/>
        <w:rPr>
          <w:rFonts w:hint="eastAsia" w:ascii="宋体" w:hAnsi="宋体" w:cs="宋体"/>
          <w:b/>
          <w:bCs/>
          <w:kern w:val="44"/>
          <w:sz w:val="28"/>
          <w:szCs w:val="28"/>
        </w:rPr>
      </w:pPr>
    </w:p>
    <w:p w14:paraId="2C16A508">
      <w:pPr>
        <w:jc w:val="center"/>
        <w:outlineLvl w:val="0"/>
        <w:rPr>
          <w:rFonts w:hint="eastAsia" w:ascii="宋体" w:hAnsi="宋体" w:cs="宋体"/>
          <w:b/>
          <w:bCs/>
          <w:kern w:val="44"/>
          <w:sz w:val="28"/>
          <w:szCs w:val="28"/>
        </w:rPr>
      </w:pPr>
    </w:p>
    <w:p w14:paraId="39AD5EC4">
      <w:pPr>
        <w:jc w:val="center"/>
        <w:outlineLvl w:val="0"/>
        <w:rPr>
          <w:rFonts w:ascii="宋体" w:hAnsi="宋体" w:cs="宋体"/>
          <w:b/>
          <w:bCs/>
          <w:kern w:val="44"/>
          <w:sz w:val="28"/>
          <w:szCs w:val="28"/>
          <w:highlight w:val="white"/>
        </w:rPr>
      </w:pPr>
      <w:r>
        <w:rPr>
          <w:rFonts w:hint="eastAsia" w:ascii="宋体" w:hAnsi="宋体" w:cs="宋体"/>
          <w:b/>
          <w:bCs/>
          <w:kern w:val="44"/>
          <w:sz w:val="28"/>
          <w:szCs w:val="28"/>
          <w:lang w:eastAsia="zh-CN"/>
        </w:rPr>
        <w:t>九</w:t>
      </w:r>
      <w:r>
        <w:rPr>
          <w:rFonts w:hint="eastAsia" w:ascii="宋体" w:hAnsi="宋体" w:cs="宋体"/>
          <w:b/>
          <w:bCs/>
          <w:kern w:val="44"/>
          <w:sz w:val="28"/>
          <w:szCs w:val="28"/>
        </w:rPr>
        <w:t>、</w:t>
      </w:r>
      <w:bookmarkEnd w:id="181"/>
      <w:bookmarkEnd w:id="182"/>
      <w:bookmarkEnd w:id="183"/>
      <w:bookmarkStart w:id="184" w:name="_Toc1922"/>
      <w:bookmarkStart w:id="185" w:name="_Toc16362"/>
      <w:bookmarkStart w:id="186" w:name="_Toc22113"/>
      <w:r>
        <w:rPr>
          <w:rFonts w:hint="eastAsia" w:ascii="宋体" w:hAnsi="宋体" w:cs="宋体"/>
          <w:b/>
          <w:bCs/>
          <w:kern w:val="44"/>
          <w:sz w:val="28"/>
          <w:szCs w:val="28"/>
        </w:rPr>
        <w:t>服务团队人员一览表</w:t>
      </w:r>
    </w:p>
    <w:tbl>
      <w:tblPr>
        <w:tblStyle w:val="43"/>
        <w:tblW w:w="84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6"/>
        <w:gridCol w:w="1649"/>
        <w:gridCol w:w="1328"/>
        <w:gridCol w:w="992"/>
        <w:gridCol w:w="993"/>
        <w:gridCol w:w="1984"/>
        <w:gridCol w:w="1049"/>
      </w:tblGrid>
      <w:tr w14:paraId="26E74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8431" w:type="dxa"/>
            <w:gridSpan w:val="7"/>
            <w:vAlign w:val="center"/>
          </w:tcPr>
          <w:p w14:paraId="4B195BE5">
            <w:pPr>
              <w:autoSpaceDE w:val="0"/>
              <w:autoSpaceDN w:val="0"/>
              <w:adjustRightInd w:val="0"/>
              <w:spacing w:line="500" w:lineRule="exact"/>
              <w:jc w:val="center"/>
              <w:rPr>
                <w:rFonts w:ascii="宋体" w:hAnsi="宋体" w:cs="宋体"/>
                <w:b/>
                <w:bCs/>
                <w:kern w:val="0"/>
                <w:sz w:val="24"/>
                <w:szCs w:val="24"/>
              </w:rPr>
            </w:pPr>
            <w:r>
              <w:rPr>
                <w:rFonts w:hint="eastAsia" w:ascii="宋体" w:hAnsi="宋体" w:cs="宋体"/>
                <w:b/>
                <w:bCs/>
                <w:kern w:val="0"/>
                <w:sz w:val="24"/>
                <w:szCs w:val="24"/>
              </w:rPr>
              <w:t>项目人员</w:t>
            </w:r>
          </w:p>
        </w:tc>
      </w:tr>
      <w:tr w14:paraId="6286E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436" w:type="dxa"/>
            <w:vAlign w:val="center"/>
          </w:tcPr>
          <w:p w14:paraId="1092EC1B">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序号</w:t>
            </w:r>
          </w:p>
        </w:tc>
        <w:tc>
          <w:tcPr>
            <w:tcW w:w="1649" w:type="dxa"/>
            <w:vAlign w:val="center"/>
          </w:tcPr>
          <w:p w14:paraId="6F78864C">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姓名</w:t>
            </w:r>
          </w:p>
        </w:tc>
        <w:tc>
          <w:tcPr>
            <w:tcW w:w="1328" w:type="dxa"/>
            <w:vAlign w:val="center"/>
          </w:tcPr>
          <w:p w14:paraId="7DC4FE2D">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工作年限</w:t>
            </w:r>
          </w:p>
        </w:tc>
        <w:tc>
          <w:tcPr>
            <w:tcW w:w="992" w:type="dxa"/>
            <w:vAlign w:val="center"/>
          </w:tcPr>
          <w:p w14:paraId="09580C32">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专业</w:t>
            </w:r>
          </w:p>
        </w:tc>
        <w:tc>
          <w:tcPr>
            <w:tcW w:w="993" w:type="dxa"/>
            <w:vAlign w:val="center"/>
          </w:tcPr>
          <w:p w14:paraId="11D899C8">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证书</w:t>
            </w:r>
          </w:p>
        </w:tc>
        <w:tc>
          <w:tcPr>
            <w:tcW w:w="1984" w:type="dxa"/>
            <w:vAlign w:val="center"/>
          </w:tcPr>
          <w:p w14:paraId="3D90494D">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拟定岗位</w:t>
            </w:r>
          </w:p>
        </w:tc>
        <w:tc>
          <w:tcPr>
            <w:tcW w:w="1049" w:type="dxa"/>
            <w:vAlign w:val="center"/>
          </w:tcPr>
          <w:p w14:paraId="6358D8ED">
            <w:pPr>
              <w:autoSpaceDE w:val="0"/>
              <w:autoSpaceDN w:val="0"/>
              <w:adjustRightInd w:val="0"/>
              <w:snapToGrid w:val="0"/>
              <w:spacing w:line="500" w:lineRule="exact"/>
              <w:jc w:val="center"/>
              <w:rPr>
                <w:rFonts w:ascii="宋体" w:hAnsi="宋体" w:cs="宋体"/>
                <w:bCs/>
                <w:kern w:val="0"/>
                <w:sz w:val="24"/>
                <w:szCs w:val="24"/>
              </w:rPr>
            </w:pPr>
            <w:r>
              <w:rPr>
                <w:rFonts w:hint="eastAsia" w:ascii="宋体" w:hAnsi="宋体" w:cs="宋体"/>
                <w:bCs/>
                <w:kern w:val="0"/>
                <w:sz w:val="24"/>
                <w:szCs w:val="24"/>
              </w:rPr>
              <w:t>备注</w:t>
            </w:r>
          </w:p>
        </w:tc>
      </w:tr>
      <w:tr w14:paraId="35AE2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436" w:type="dxa"/>
            <w:vAlign w:val="center"/>
          </w:tcPr>
          <w:p w14:paraId="6B65375D">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1</w:t>
            </w:r>
          </w:p>
        </w:tc>
        <w:tc>
          <w:tcPr>
            <w:tcW w:w="1649" w:type="dxa"/>
            <w:vAlign w:val="center"/>
          </w:tcPr>
          <w:p w14:paraId="2509DCAE">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w:t>
            </w:r>
          </w:p>
        </w:tc>
        <w:tc>
          <w:tcPr>
            <w:tcW w:w="1328" w:type="dxa"/>
            <w:vAlign w:val="center"/>
          </w:tcPr>
          <w:p w14:paraId="0663B649">
            <w:pPr>
              <w:autoSpaceDE w:val="0"/>
              <w:autoSpaceDN w:val="0"/>
              <w:adjustRightInd w:val="0"/>
              <w:spacing w:line="500" w:lineRule="exact"/>
              <w:rPr>
                <w:rFonts w:ascii="宋体" w:hAnsi="宋体" w:cs="宋体"/>
                <w:bCs/>
                <w:kern w:val="0"/>
                <w:sz w:val="24"/>
                <w:szCs w:val="24"/>
              </w:rPr>
            </w:pPr>
          </w:p>
        </w:tc>
        <w:tc>
          <w:tcPr>
            <w:tcW w:w="992" w:type="dxa"/>
            <w:vAlign w:val="center"/>
          </w:tcPr>
          <w:p w14:paraId="3A54D567">
            <w:pPr>
              <w:autoSpaceDE w:val="0"/>
              <w:autoSpaceDN w:val="0"/>
              <w:adjustRightInd w:val="0"/>
              <w:spacing w:line="500" w:lineRule="exact"/>
              <w:rPr>
                <w:rFonts w:ascii="宋体" w:hAnsi="宋体" w:cs="宋体"/>
                <w:bCs/>
                <w:kern w:val="0"/>
                <w:sz w:val="24"/>
                <w:szCs w:val="24"/>
              </w:rPr>
            </w:pPr>
          </w:p>
        </w:tc>
        <w:tc>
          <w:tcPr>
            <w:tcW w:w="993" w:type="dxa"/>
            <w:vAlign w:val="center"/>
          </w:tcPr>
          <w:p w14:paraId="638BA3D0">
            <w:pPr>
              <w:autoSpaceDE w:val="0"/>
              <w:autoSpaceDN w:val="0"/>
              <w:adjustRightInd w:val="0"/>
              <w:spacing w:line="500" w:lineRule="exact"/>
              <w:rPr>
                <w:rFonts w:ascii="宋体" w:hAnsi="宋体" w:cs="宋体"/>
                <w:bCs/>
                <w:kern w:val="0"/>
                <w:sz w:val="24"/>
                <w:szCs w:val="24"/>
              </w:rPr>
            </w:pPr>
          </w:p>
        </w:tc>
        <w:tc>
          <w:tcPr>
            <w:tcW w:w="1984" w:type="dxa"/>
            <w:vAlign w:val="center"/>
          </w:tcPr>
          <w:p w14:paraId="7F1842C4">
            <w:pPr>
              <w:autoSpaceDE w:val="0"/>
              <w:autoSpaceDN w:val="0"/>
              <w:adjustRightInd w:val="0"/>
              <w:spacing w:line="500" w:lineRule="exact"/>
              <w:rPr>
                <w:rFonts w:ascii="宋体" w:hAnsi="宋体" w:cs="宋体"/>
                <w:bCs/>
                <w:kern w:val="0"/>
                <w:sz w:val="24"/>
                <w:szCs w:val="24"/>
              </w:rPr>
            </w:pPr>
          </w:p>
        </w:tc>
        <w:tc>
          <w:tcPr>
            <w:tcW w:w="1049" w:type="dxa"/>
            <w:vAlign w:val="center"/>
          </w:tcPr>
          <w:p w14:paraId="60C66218">
            <w:pPr>
              <w:autoSpaceDE w:val="0"/>
              <w:autoSpaceDN w:val="0"/>
              <w:adjustRightInd w:val="0"/>
              <w:spacing w:line="500" w:lineRule="exact"/>
              <w:jc w:val="center"/>
              <w:rPr>
                <w:rFonts w:ascii="宋体" w:hAnsi="宋体" w:cs="宋体"/>
                <w:b/>
                <w:bCs/>
                <w:kern w:val="0"/>
                <w:sz w:val="24"/>
                <w:szCs w:val="24"/>
              </w:rPr>
            </w:pPr>
          </w:p>
        </w:tc>
      </w:tr>
      <w:tr w14:paraId="61E18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7" w:hRule="atLeast"/>
          <w:jc w:val="center"/>
        </w:trPr>
        <w:tc>
          <w:tcPr>
            <w:tcW w:w="436" w:type="dxa"/>
            <w:vAlign w:val="center"/>
          </w:tcPr>
          <w:p w14:paraId="761562B7">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2</w:t>
            </w:r>
          </w:p>
        </w:tc>
        <w:tc>
          <w:tcPr>
            <w:tcW w:w="1649" w:type="dxa"/>
            <w:vAlign w:val="center"/>
          </w:tcPr>
          <w:p w14:paraId="2D78FC0B">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w:t>
            </w:r>
          </w:p>
        </w:tc>
        <w:tc>
          <w:tcPr>
            <w:tcW w:w="1328" w:type="dxa"/>
            <w:vAlign w:val="center"/>
          </w:tcPr>
          <w:p w14:paraId="156A0BB0">
            <w:pPr>
              <w:autoSpaceDE w:val="0"/>
              <w:autoSpaceDN w:val="0"/>
              <w:adjustRightInd w:val="0"/>
              <w:spacing w:line="500" w:lineRule="exact"/>
              <w:rPr>
                <w:rFonts w:ascii="宋体" w:hAnsi="宋体" w:cs="宋体"/>
                <w:bCs/>
                <w:kern w:val="0"/>
                <w:sz w:val="24"/>
                <w:szCs w:val="24"/>
              </w:rPr>
            </w:pPr>
          </w:p>
        </w:tc>
        <w:tc>
          <w:tcPr>
            <w:tcW w:w="992" w:type="dxa"/>
            <w:vAlign w:val="center"/>
          </w:tcPr>
          <w:p w14:paraId="204F22AD">
            <w:pPr>
              <w:autoSpaceDE w:val="0"/>
              <w:autoSpaceDN w:val="0"/>
              <w:adjustRightInd w:val="0"/>
              <w:spacing w:line="500" w:lineRule="exact"/>
              <w:rPr>
                <w:rFonts w:ascii="宋体" w:hAnsi="宋体" w:cs="宋体"/>
                <w:bCs/>
                <w:kern w:val="0"/>
                <w:sz w:val="24"/>
                <w:szCs w:val="24"/>
              </w:rPr>
            </w:pPr>
          </w:p>
        </w:tc>
        <w:tc>
          <w:tcPr>
            <w:tcW w:w="993" w:type="dxa"/>
            <w:vAlign w:val="center"/>
          </w:tcPr>
          <w:p w14:paraId="16F2021E">
            <w:pPr>
              <w:autoSpaceDE w:val="0"/>
              <w:autoSpaceDN w:val="0"/>
              <w:adjustRightInd w:val="0"/>
              <w:spacing w:line="500" w:lineRule="exact"/>
              <w:rPr>
                <w:rFonts w:ascii="宋体" w:hAnsi="宋体" w:cs="宋体"/>
                <w:bCs/>
                <w:kern w:val="0"/>
                <w:sz w:val="24"/>
                <w:szCs w:val="24"/>
              </w:rPr>
            </w:pPr>
          </w:p>
        </w:tc>
        <w:tc>
          <w:tcPr>
            <w:tcW w:w="1984" w:type="dxa"/>
            <w:vAlign w:val="center"/>
          </w:tcPr>
          <w:p w14:paraId="5D48065F">
            <w:pPr>
              <w:autoSpaceDE w:val="0"/>
              <w:autoSpaceDN w:val="0"/>
              <w:adjustRightInd w:val="0"/>
              <w:spacing w:line="500" w:lineRule="exact"/>
              <w:rPr>
                <w:rFonts w:ascii="宋体" w:hAnsi="宋体" w:cs="宋体"/>
                <w:bCs/>
                <w:kern w:val="0"/>
                <w:sz w:val="24"/>
                <w:szCs w:val="24"/>
              </w:rPr>
            </w:pPr>
          </w:p>
        </w:tc>
        <w:tc>
          <w:tcPr>
            <w:tcW w:w="1049" w:type="dxa"/>
            <w:vAlign w:val="center"/>
          </w:tcPr>
          <w:p w14:paraId="2F2963AC">
            <w:pPr>
              <w:autoSpaceDE w:val="0"/>
              <w:autoSpaceDN w:val="0"/>
              <w:adjustRightInd w:val="0"/>
              <w:spacing w:line="500" w:lineRule="exact"/>
              <w:rPr>
                <w:rFonts w:ascii="宋体" w:hAnsi="宋体" w:cs="宋体"/>
                <w:bCs/>
                <w:kern w:val="0"/>
                <w:sz w:val="24"/>
                <w:szCs w:val="24"/>
              </w:rPr>
            </w:pPr>
          </w:p>
        </w:tc>
      </w:tr>
      <w:tr w14:paraId="06BCE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7" w:hRule="atLeast"/>
          <w:jc w:val="center"/>
        </w:trPr>
        <w:tc>
          <w:tcPr>
            <w:tcW w:w="436" w:type="dxa"/>
            <w:vAlign w:val="center"/>
          </w:tcPr>
          <w:p w14:paraId="24D08FD6">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3</w:t>
            </w:r>
          </w:p>
        </w:tc>
        <w:tc>
          <w:tcPr>
            <w:tcW w:w="1649" w:type="dxa"/>
            <w:vAlign w:val="center"/>
          </w:tcPr>
          <w:p w14:paraId="702AD61D">
            <w:pPr>
              <w:autoSpaceDE w:val="0"/>
              <w:autoSpaceDN w:val="0"/>
              <w:adjustRightInd w:val="0"/>
              <w:spacing w:line="500" w:lineRule="exact"/>
              <w:jc w:val="center"/>
              <w:rPr>
                <w:rFonts w:ascii="宋体" w:hAnsi="宋体" w:cs="宋体"/>
                <w:bCs/>
                <w:kern w:val="0"/>
                <w:sz w:val="24"/>
                <w:szCs w:val="24"/>
              </w:rPr>
            </w:pPr>
          </w:p>
        </w:tc>
        <w:tc>
          <w:tcPr>
            <w:tcW w:w="1328" w:type="dxa"/>
            <w:vAlign w:val="center"/>
          </w:tcPr>
          <w:p w14:paraId="3664FA6A">
            <w:pPr>
              <w:autoSpaceDE w:val="0"/>
              <w:autoSpaceDN w:val="0"/>
              <w:adjustRightInd w:val="0"/>
              <w:spacing w:line="500" w:lineRule="exact"/>
              <w:rPr>
                <w:rFonts w:ascii="宋体" w:hAnsi="宋体" w:cs="宋体"/>
                <w:bCs/>
                <w:kern w:val="0"/>
                <w:sz w:val="24"/>
                <w:szCs w:val="24"/>
              </w:rPr>
            </w:pPr>
          </w:p>
        </w:tc>
        <w:tc>
          <w:tcPr>
            <w:tcW w:w="992" w:type="dxa"/>
            <w:vAlign w:val="center"/>
          </w:tcPr>
          <w:p w14:paraId="5AE7934A">
            <w:pPr>
              <w:autoSpaceDE w:val="0"/>
              <w:autoSpaceDN w:val="0"/>
              <w:adjustRightInd w:val="0"/>
              <w:spacing w:line="500" w:lineRule="exact"/>
              <w:rPr>
                <w:rFonts w:ascii="宋体" w:hAnsi="宋体" w:cs="宋体"/>
                <w:bCs/>
                <w:kern w:val="0"/>
                <w:sz w:val="24"/>
                <w:szCs w:val="24"/>
              </w:rPr>
            </w:pPr>
          </w:p>
        </w:tc>
        <w:tc>
          <w:tcPr>
            <w:tcW w:w="993" w:type="dxa"/>
            <w:vAlign w:val="center"/>
          </w:tcPr>
          <w:p w14:paraId="010A7579">
            <w:pPr>
              <w:autoSpaceDE w:val="0"/>
              <w:autoSpaceDN w:val="0"/>
              <w:adjustRightInd w:val="0"/>
              <w:spacing w:line="500" w:lineRule="exact"/>
              <w:rPr>
                <w:rFonts w:ascii="宋体" w:hAnsi="宋体" w:cs="宋体"/>
                <w:bCs/>
                <w:kern w:val="0"/>
                <w:sz w:val="24"/>
                <w:szCs w:val="24"/>
              </w:rPr>
            </w:pPr>
          </w:p>
        </w:tc>
        <w:tc>
          <w:tcPr>
            <w:tcW w:w="1984" w:type="dxa"/>
            <w:vAlign w:val="center"/>
          </w:tcPr>
          <w:p w14:paraId="0949528A">
            <w:pPr>
              <w:autoSpaceDE w:val="0"/>
              <w:autoSpaceDN w:val="0"/>
              <w:adjustRightInd w:val="0"/>
              <w:spacing w:line="500" w:lineRule="exact"/>
              <w:rPr>
                <w:rFonts w:ascii="宋体" w:hAnsi="宋体" w:cs="宋体"/>
                <w:bCs/>
                <w:kern w:val="0"/>
                <w:sz w:val="24"/>
                <w:szCs w:val="24"/>
              </w:rPr>
            </w:pPr>
          </w:p>
        </w:tc>
        <w:tc>
          <w:tcPr>
            <w:tcW w:w="1049" w:type="dxa"/>
            <w:vAlign w:val="center"/>
          </w:tcPr>
          <w:p w14:paraId="5CF038B9">
            <w:pPr>
              <w:autoSpaceDE w:val="0"/>
              <w:autoSpaceDN w:val="0"/>
              <w:adjustRightInd w:val="0"/>
              <w:spacing w:line="500" w:lineRule="exact"/>
              <w:rPr>
                <w:rFonts w:ascii="宋体" w:hAnsi="宋体" w:cs="宋体"/>
                <w:bCs/>
                <w:kern w:val="0"/>
                <w:sz w:val="24"/>
                <w:szCs w:val="24"/>
              </w:rPr>
            </w:pPr>
          </w:p>
        </w:tc>
      </w:tr>
      <w:tr w14:paraId="0F06A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436" w:type="dxa"/>
            <w:vAlign w:val="center"/>
          </w:tcPr>
          <w:p w14:paraId="17D8956A">
            <w:pPr>
              <w:autoSpaceDE w:val="0"/>
              <w:autoSpaceDN w:val="0"/>
              <w:adjustRightInd w:val="0"/>
              <w:spacing w:line="500" w:lineRule="exact"/>
              <w:jc w:val="center"/>
              <w:rPr>
                <w:rFonts w:ascii="宋体" w:hAnsi="宋体" w:cs="宋体"/>
                <w:bCs/>
                <w:kern w:val="0"/>
                <w:sz w:val="24"/>
                <w:szCs w:val="24"/>
              </w:rPr>
            </w:pPr>
            <w:r>
              <w:rPr>
                <w:rFonts w:hint="eastAsia" w:ascii="宋体" w:hAnsi="宋体" w:cs="宋体"/>
                <w:bCs/>
                <w:kern w:val="0"/>
                <w:sz w:val="24"/>
                <w:szCs w:val="24"/>
              </w:rPr>
              <w:t>…</w:t>
            </w:r>
          </w:p>
        </w:tc>
        <w:tc>
          <w:tcPr>
            <w:tcW w:w="1649" w:type="dxa"/>
            <w:vAlign w:val="center"/>
          </w:tcPr>
          <w:p w14:paraId="6AE8B748">
            <w:pPr>
              <w:autoSpaceDE w:val="0"/>
              <w:autoSpaceDN w:val="0"/>
              <w:adjustRightInd w:val="0"/>
              <w:spacing w:line="500" w:lineRule="exact"/>
              <w:jc w:val="center"/>
              <w:rPr>
                <w:rFonts w:ascii="宋体" w:hAnsi="宋体" w:cs="宋体"/>
                <w:bCs/>
                <w:kern w:val="0"/>
                <w:sz w:val="24"/>
                <w:szCs w:val="24"/>
              </w:rPr>
            </w:pPr>
          </w:p>
        </w:tc>
        <w:tc>
          <w:tcPr>
            <w:tcW w:w="1328" w:type="dxa"/>
            <w:vAlign w:val="center"/>
          </w:tcPr>
          <w:p w14:paraId="7CCC32B3">
            <w:pPr>
              <w:autoSpaceDE w:val="0"/>
              <w:autoSpaceDN w:val="0"/>
              <w:adjustRightInd w:val="0"/>
              <w:spacing w:line="500" w:lineRule="exact"/>
              <w:rPr>
                <w:rFonts w:ascii="宋体" w:hAnsi="宋体" w:cs="宋体"/>
                <w:bCs/>
                <w:kern w:val="0"/>
                <w:sz w:val="24"/>
                <w:szCs w:val="24"/>
              </w:rPr>
            </w:pPr>
          </w:p>
        </w:tc>
        <w:tc>
          <w:tcPr>
            <w:tcW w:w="992" w:type="dxa"/>
            <w:vAlign w:val="center"/>
          </w:tcPr>
          <w:p w14:paraId="40C1EC72">
            <w:pPr>
              <w:autoSpaceDE w:val="0"/>
              <w:autoSpaceDN w:val="0"/>
              <w:adjustRightInd w:val="0"/>
              <w:spacing w:line="500" w:lineRule="exact"/>
              <w:rPr>
                <w:rFonts w:ascii="宋体" w:hAnsi="宋体" w:cs="宋体"/>
                <w:bCs/>
                <w:kern w:val="0"/>
                <w:sz w:val="24"/>
                <w:szCs w:val="24"/>
              </w:rPr>
            </w:pPr>
          </w:p>
        </w:tc>
        <w:tc>
          <w:tcPr>
            <w:tcW w:w="993" w:type="dxa"/>
            <w:vAlign w:val="center"/>
          </w:tcPr>
          <w:p w14:paraId="6A98AF26">
            <w:pPr>
              <w:autoSpaceDE w:val="0"/>
              <w:autoSpaceDN w:val="0"/>
              <w:adjustRightInd w:val="0"/>
              <w:spacing w:line="500" w:lineRule="exact"/>
              <w:rPr>
                <w:rFonts w:ascii="宋体" w:hAnsi="宋体" w:cs="宋体"/>
                <w:bCs/>
                <w:kern w:val="0"/>
                <w:sz w:val="24"/>
                <w:szCs w:val="24"/>
              </w:rPr>
            </w:pPr>
          </w:p>
        </w:tc>
        <w:tc>
          <w:tcPr>
            <w:tcW w:w="1984" w:type="dxa"/>
            <w:vAlign w:val="center"/>
          </w:tcPr>
          <w:p w14:paraId="7E84278F">
            <w:pPr>
              <w:autoSpaceDE w:val="0"/>
              <w:autoSpaceDN w:val="0"/>
              <w:adjustRightInd w:val="0"/>
              <w:spacing w:line="500" w:lineRule="exact"/>
              <w:rPr>
                <w:rFonts w:ascii="宋体" w:hAnsi="宋体" w:cs="宋体"/>
                <w:bCs/>
                <w:kern w:val="0"/>
                <w:sz w:val="24"/>
                <w:szCs w:val="24"/>
              </w:rPr>
            </w:pPr>
          </w:p>
        </w:tc>
        <w:tc>
          <w:tcPr>
            <w:tcW w:w="1049" w:type="dxa"/>
            <w:vAlign w:val="center"/>
          </w:tcPr>
          <w:p w14:paraId="2EEE823A">
            <w:pPr>
              <w:autoSpaceDE w:val="0"/>
              <w:autoSpaceDN w:val="0"/>
              <w:adjustRightInd w:val="0"/>
              <w:spacing w:line="500" w:lineRule="exact"/>
              <w:rPr>
                <w:rFonts w:ascii="宋体" w:hAnsi="宋体" w:cs="宋体"/>
                <w:bCs/>
                <w:kern w:val="0"/>
                <w:sz w:val="24"/>
                <w:szCs w:val="24"/>
              </w:rPr>
            </w:pPr>
          </w:p>
        </w:tc>
      </w:tr>
      <w:tr w14:paraId="2020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436" w:type="dxa"/>
            <w:vAlign w:val="center"/>
          </w:tcPr>
          <w:p w14:paraId="0D2DE4D3">
            <w:pPr>
              <w:autoSpaceDE w:val="0"/>
              <w:autoSpaceDN w:val="0"/>
              <w:adjustRightInd w:val="0"/>
              <w:spacing w:line="500" w:lineRule="exact"/>
              <w:jc w:val="center"/>
              <w:rPr>
                <w:rFonts w:ascii="宋体" w:hAnsi="宋体" w:cs="宋体"/>
                <w:bCs/>
                <w:kern w:val="0"/>
                <w:sz w:val="24"/>
                <w:szCs w:val="24"/>
              </w:rPr>
            </w:pPr>
          </w:p>
        </w:tc>
        <w:tc>
          <w:tcPr>
            <w:tcW w:w="1649" w:type="dxa"/>
            <w:vAlign w:val="center"/>
          </w:tcPr>
          <w:p w14:paraId="34B03D35">
            <w:pPr>
              <w:autoSpaceDE w:val="0"/>
              <w:autoSpaceDN w:val="0"/>
              <w:adjustRightInd w:val="0"/>
              <w:spacing w:line="500" w:lineRule="exact"/>
              <w:jc w:val="center"/>
              <w:rPr>
                <w:rFonts w:ascii="宋体" w:hAnsi="宋体" w:cs="宋体"/>
                <w:bCs/>
                <w:kern w:val="0"/>
                <w:sz w:val="24"/>
                <w:szCs w:val="24"/>
              </w:rPr>
            </w:pPr>
          </w:p>
        </w:tc>
        <w:tc>
          <w:tcPr>
            <w:tcW w:w="1328" w:type="dxa"/>
            <w:vAlign w:val="center"/>
          </w:tcPr>
          <w:p w14:paraId="6828E9D3">
            <w:pPr>
              <w:autoSpaceDE w:val="0"/>
              <w:autoSpaceDN w:val="0"/>
              <w:adjustRightInd w:val="0"/>
              <w:spacing w:line="500" w:lineRule="exact"/>
              <w:rPr>
                <w:rFonts w:ascii="宋体" w:hAnsi="宋体" w:cs="宋体"/>
                <w:bCs/>
                <w:kern w:val="0"/>
                <w:sz w:val="24"/>
                <w:szCs w:val="24"/>
              </w:rPr>
            </w:pPr>
          </w:p>
        </w:tc>
        <w:tc>
          <w:tcPr>
            <w:tcW w:w="992" w:type="dxa"/>
            <w:vAlign w:val="center"/>
          </w:tcPr>
          <w:p w14:paraId="049F401D">
            <w:pPr>
              <w:autoSpaceDE w:val="0"/>
              <w:autoSpaceDN w:val="0"/>
              <w:adjustRightInd w:val="0"/>
              <w:spacing w:line="500" w:lineRule="exact"/>
              <w:rPr>
                <w:rFonts w:ascii="宋体" w:hAnsi="宋体" w:cs="宋体"/>
                <w:bCs/>
                <w:kern w:val="0"/>
                <w:sz w:val="24"/>
                <w:szCs w:val="24"/>
              </w:rPr>
            </w:pPr>
          </w:p>
        </w:tc>
        <w:tc>
          <w:tcPr>
            <w:tcW w:w="993" w:type="dxa"/>
            <w:vAlign w:val="center"/>
          </w:tcPr>
          <w:p w14:paraId="6C6B40B2">
            <w:pPr>
              <w:autoSpaceDE w:val="0"/>
              <w:autoSpaceDN w:val="0"/>
              <w:adjustRightInd w:val="0"/>
              <w:spacing w:line="500" w:lineRule="exact"/>
              <w:rPr>
                <w:rFonts w:ascii="宋体" w:hAnsi="宋体" w:cs="宋体"/>
                <w:bCs/>
                <w:kern w:val="0"/>
                <w:sz w:val="24"/>
                <w:szCs w:val="24"/>
              </w:rPr>
            </w:pPr>
          </w:p>
        </w:tc>
        <w:tc>
          <w:tcPr>
            <w:tcW w:w="1984" w:type="dxa"/>
            <w:vAlign w:val="center"/>
          </w:tcPr>
          <w:p w14:paraId="699DD44A">
            <w:pPr>
              <w:autoSpaceDE w:val="0"/>
              <w:autoSpaceDN w:val="0"/>
              <w:adjustRightInd w:val="0"/>
              <w:spacing w:line="500" w:lineRule="exact"/>
              <w:rPr>
                <w:rFonts w:ascii="宋体" w:hAnsi="宋体" w:cs="宋体"/>
                <w:bCs/>
                <w:kern w:val="0"/>
                <w:sz w:val="24"/>
                <w:szCs w:val="24"/>
              </w:rPr>
            </w:pPr>
          </w:p>
        </w:tc>
        <w:tc>
          <w:tcPr>
            <w:tcW w:w="1049" w:type="dxa"/>
            <w:vAlign w:val="center"/>
          </w:tcPr>
          <w:p w14:paraId="66E5FCD0">
            <w:pPr>
              <w:autoSpaceDE w:val="0"/>
              <w:autoSpaceDN w:val="0"/>
              <w:adjustRightInd w:val="0"/>
              <w:spacing w:line="500" w:lineRule="exact"/>
              <w:rPr>
                <w:rFonts w:ascii="宋体" w:hAnsi="宋体" w:cs="宋体"/>
                <w:bCs/>
                <w:kern w:val="0"/>
                <w:sz w:val="24"/>
                <w:szCs w:val="24"/>
              </w:rPr>
            </w:pPr>
          </w:p>
        </w:tc>
      </w:tr>
    </w:tbl>
    <w:p w14:paraId="1EC9F352">
      <w:pPr>
        <w:spacing w:line="440" w:lineRule="exact"/>
        <w:ind w:firstLine="480" w:firstLineChars="200"/>
        <w:rPr>
          <w:rFonts w:ascii="宋体" w:hAnsi="宋体" w:cs="宋体"/>
          <w:bCs/>
          <w:sz w:val="24"/>
          <w:szCs w:val="24"/>
          <w:lang w:val="zh-CN"/>
        </w:rPr>
      </w:pPr>
      <w:r>
        <w:rPr>
          <w:rFonts w:hint="eastAsia" w:ascii="宋体" w:hAnsi="宋体" w:cs="宋体"/>
          <w:bCs/>
          <w:sz w:val="24"/>
          <w:szCs w:val="24"/>
          <w:lang w:val="zh-CN"/>
        </w:rPr>
        <w:t>注：我方承诺上述填报内容真实。如不真实，将按照有关规定接受处理。</w:t>
      </w:r>
    </w:p>
    <w:p w14:paraId="4488611D">
      <w:pPr>
        <w:spacing w:line="440" w:lineRule="exact"/>
        <w:jc w:val="center"/>
        <w:rPr>
          <w:rFonts w:ascii="宋体" w:hAnsi="宋体" w:cs="宋体"/>
          <w:b/>
          <w:sz w:val="28"/>
          <w:szCs w:val="28"/>
          <w:lang w:val="zh-CN"/>
        </w:rPr>
      </w:pPr>
    </w:p>
    <w:p w14:paraId="3F026496">
      <w:pPr>
        <w:pStyle w:val="7"/>
        <w:spacing w:line="440" w:lineRule="exact"/>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59D99A2B">
      <w:pPr>
        <w:pStyle w:val="7"/>
        <w:spacing w:line="440" w:lineRule="exact"/>
        <w:jc w:val="right"/>
        <w:rPr>
          <w:rFonts w:ascii="宋体" w:hAnsi="宋体" w:cs="宋体"/>
          <w:sz w:val="24"/>
          <w:szCs w:val="24"/>
        </w:rPr>
      </w:pPr>
    </w:p>
    <w:p w14:paraId="0BFC4EFF">
      <w:pPr>
        <w:pStyle w:val="7"/>
        <w:spacing w:line="440" w:lineRule="exact"/>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696F4B46">
      <w:pPr>
        <w:pStyle w:val="7"/>
        <w:spacing w:line="440" w:lineRule="exact"/>
        <w:jc w:val="right"/>
        <w:rPr>
          <w:rFonts w:ascii="宋体" w:hAnsi="宋体" w:cs="宋体"/>
          <w:sz w:val="24"/>
          <w:szCs w:val="24"/>
        </w:rPr>
      </w:pPr>
    </w:p>
    <w:p w14:paraId="6DA7B6EF">
      <w:pPr>
        <w:pStyle w:val="7"/>
        <w:spacing w:line="440" w:lineRule="exact"/>
        <w:jc w:val="righ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621EE5A">
      <w:pPr>
        <w:autoSpaceDE w:val="0"/>
        <w:autoSpaceDN w:val="0"/>
        <w:spacing w:line="440" w:lineRule="exact"/>
        <w:ind w:firstLine="562"/>
        <w:jc w:val="center"/>
        <w:rPr>
          <w:rFonts w:ascii="宋体" w:hAnsi="宋体" w:cs="宋体"/>
          <w:b/>
          <w:bCs/>
          <w:kern w:val="44"/>
          <w:sz w:val="28"/>
          <w:szCs w:val="28"/>
        </w:rPr>
      </w:pPr>
    </w:p>
    <w:p w14:paraId="6EC1D287">
      <w:pPr>
        <w:autoSpaceDE w:val="0"/>
        <w:autoSpaceDN w:val="0"/>
        <w:spacing w:line="440" w:lineRule="exact"/>
        <w:ind w:firstLine="562"/>
        <w:jc w:val="center"/>
        <w:rPr>
          <w:rFonts w:ascii="宋体" w:hAnsi="宋体" w:cs="宋体"/>
          <w:b/>
          <w:bCs/>
          <w:kern w:val="44"/>
          <w:sz w:val="28"/>
          <w:szCs w:val="28"/>
        </w:rPr>
      </w:pPr>
    </w:p>
    <w:p w14:paraId="1CB66B19">
      <w:pPr>
        <w:pStyle w:val="18"/>
        <w:rPr>
          <w:rFonts w:ascii="宋体" w:hAnsi="宋体" w:cs="宋体"/>
          <w:szCs w:val="21"/>
        </w:rPr>
      </w:pPr>
    </w:p>
    <w:p w14:paraId="1D3760D8">
      <w:pPr>
        <w:rPr>
          <w:rFonts w:ascii="宋体" w:hAnsi="宋体" w:cs="宋体"/>
          <w:b/>
          <w:bCs/>
          <w:kern w:val="44"/>
          <w:sz w:val="28"/>
          <w:szCs w:val="28"/>
        </w:rPr>
      </w:pPr>
      <w:r>
        <w:rPr>
          <w:rFonts w:hint="eastAsia" w:ascii="宋体" w:hAnsi="宋体" w:cs="宋体"/>
          <w:b/>
          <w:bCs/>
          <w:kern w:val="44"/>
          <w:sz w:val="28"/>
          <w:szCs w:val="28"/>
        </w:rPr>
        <w:br w:type="page"/>
      </w:r>
    </w:p>
    <w:p w14:paraId="708B123C">
      <w:pPr>
        <w:pStyle w:val="14"/>
        <w:jc w:val="center"/>
        <w:outlineLvl w:val="0"/>
        <w:rPr>
          <w:rFonts w:ascii="宋体" w:hAnsi="宋体" w:cs="宋体"/>
          <w:b/>
          <w:bCs/>
          <w:kern w:val="44"/>
          <w:sz w:val="28"/>
          <w:szCs w:val="28"/>
          <w:highlight w:val="white"/>
        </w:rPr>
      </w:pPr>
      <w:r>
        <w:rPr>
          <w:rFonts w:hint="eastAsia" w:ascii="宋体" w:hAnsi="宋体" w:cs="宋体"/>
          <w:kern w:val="44"/>
          <w:sz w:val="28"/>
          <w:szCs w:val="28"/>
        </w:rPr>
        <w:t>个人简历表</w:t>
      </w:r>
    </w:p>
    <w:tbl>
      <w:tblPr>
        <w:tblStyle w:val="43"/>
        <w:tblW w:w="852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389"/>
        <w:gridCol w:w="847"/>
        <w:gridCol w:w="958"/>
        <w:gridCol w:w="1066"/>
        <w:gridCol w:w="1967"/>
        <w:gridCol w:w="401"/>
        <w:gridCol w:w="1897"/>
      </w:tblGrid>
      <w:tr w14:paraId="5C2EC0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389" w:type="dxa"/>
            <w:vAlign w:val="center"/>
          </w:tcPr>
          <w:p w14:paraId="22478AD9">
            <w:pPr>
              <w:tabs>
                <w:tab w:val="left" w:pos="436"/>
              </w:tabs>
              <w:jc w:val="center"/>
              <w:rPr>
                <w:rFonts w:ascii="宋体" w:hAnsi="宋体" w:cs="宋体"/>
                <w:sz w:val="24"/>
                <w:szCs w:val="24"/>
                <w:lang w:val="zh-CN"/>
              </w:rPr>
            </w:pPr>
            <w:r>
              <w:rPr>
                <w:rFonts w:hint="eastAsia" w:ascii="宋体" w:hAnsi="宋体" w:cs="宋体"/>
                <w:sz w:val="24"/>
                <w:szCs w:val="24"/>
                <w:lang w:val="zh-CN"/>
              </w:rPr>
              <w:t>姓</w:t>
            </w:r>
            <w:r>
              <w:rPr>
                <w:rFonts w:hint="eastAsia" w:ascii="宋体" w:hAnsi="宋体" w:cs="宋体"/>
                <w:sz w:val="24"/>
                <w:szCs w:val="24"/>
                <w:lang w:val="zh-CN"/>
              </w:rPr>
              <w:tab/>
            </w:r>
            <w:r>
              <w:rPr>
                <w:rFonts w:hint="eastAsia" w:ascii="宋体" w:hAnsi="宋体" w:cs="宋体"/>
                <w:sz w:val="24"/>
                <w:szCs w:val="24"/>
                <w:lang w:val="zh-CN"/>
              </w:rPr>
              <w:t>名</w:t>
            </w:r>
          </w:p>
        </w:tc>
        <w:tc>
          <w:tcPr>
            <w:tcW w:w="847" w:type="dxa"/>
            <w:vAlign w:val="center"/>
          </w:tcPr>
          <w:p w14:paraId="2DA674D5">
            <w:pPr>
              <w:jc w:val="center"/>
              <w:rPr>
                <w:rFonts w:ascii="宋体" w:hAnsi="宋体" w:cs="宋体"/>
                <w:sz w:val="24"/>
                <w:szCs w:val="24"/>
                <w:lang w:val="zh-CN"/>
              </w:rPr>
            </w:pPr>
          </w:p>
        </w:tc>
        <w:tc>
          <w:tcPr>
            <w:tcW w:w="958" w:type="dxa"/>
            <w:vAlign w:val="center"/>
          </w:tcPr>
          <w:p w14:paraId="65DCEC96">
            <w:pPr>
              <w:jc w:val="center"/>
              <w:rPr>
                <w:rFonts w:ascii="宋体" w:hAnsi="宋体" w:cs="宋体"/>
                <w:sz w:val="24"/>
                <w:szCs w:val="24"/>
                <w:lang w:val="zh-CN"/>
              </w:rPr>
            </w:pPr>
            <w:r>
              <w:rPr>
                <w:rFonts w:hint="eastAsia" w:ascii="宋体" w:hAnsi="宋体" w:cs="宋体"/>
                <w:sz w:val="24"/>
                <w:szCs w:val="24"/>
                <w:lang w:val="zh-CN"/>
              </w:rPr>
              <w:t>年龄</w:t>
            </w:r>
          </w:p>
        </w:tc>
        <w:tc>
          <w:tcPr>
            <w:tcW w:w="1066" w:type="dxa"/>
            <w:vAlign w:val="center"/>
          </w:tcPr>
          <w:p w14:paraId="676D3532">
            <w:pPr>
              <w:jc w:val="center"/>
              <w:rPr>
                <w:rFonts w:ascii="宋体" w:hAnsi="宋体" w:cs="宋体"/>
                <w:sz w:val="24"/>
                <w:szCs w:val="24"/>
                <w:lang w:val="zh-CN"/>
              </w:rPr>
            </w:pPr>
          </w:p>
        </w:tc>
        <w:tc>
          <w:tcPr>
            <w:tcW w:w="2368" w:type="dxa"/>
            <w:gridSpan w:val="2"/>
            <w:vAlign w:val="center"/>
          </w:tcPr>
          <w:p w14:paraId="639E9EEC">
            <w:pPr>
              <w:spacing w:before="3"/>
              <w:jc w:val="center"/>
              <w:rPr>
                <w:rFonts w:ascii="宋体" w:hAnsi="宋体" w:cs="宋体"/>
                <w:sz w:val="24"/>
                <w:szCs w:val="24"/>
                <w:lang w:val="zh-CN"/>
              </w:rPr>
            </w:pPr>
            <w:r>
              <w:rPr>
                <w:rFonts w:hint="eastAsia" w:ascii="宋体" w:hAnsi="宋体" w:cs="宋体"/>
                <w:sz w:val="24"/>
                <w:szCs w:val="24"/>
                <w:lang w:val="zh-CN"/>
              </w:rPr>
              <w:t>执业资格证书</w:t>
            </w:r>
          </w:p>
          <w:p w14:paraId="5743A2D1">
            <w:pPr>
              <w:spacing w:before="3"/>
              <w:jc w:val="center"/>
              <w:rPr>
                <w:rFonts w:ascii="宋体" w:hAnsi="宋体" w:cs="宋体"/>
                <w:sz w:val="24"/>
                <w:szCs w:val="24"/>
                <w:lang w:val="zh-CN"/>
              </w:rPr>
            </w:pPr>
            <w:r>
              <w:rPr>
                <w:rFonts w:hint="eastAsia" w:ascii="宋体" w:hAnsi="宋体" w:cs="宋体"/>
                <w:sz w:val="24"/>
                <w:szCs w:val="24"/>
                <w:lang w:val="zh-CN"/>
              </w:rPr>
              <w:t>（或上岗证书）名称</w:t>
            </w:r>
          </w:p>
        </w:tc>
        <w:tc>
          <w:tcPr>
            <w:tcW w:w="1897" w:type="dxa"/>
            <w:vAlign w:val="center"/>
          </w:tcPr>
          <w:p w14:paraId="58CA1905">
            <w:pPr>
              <w:jc w:val="center"/>
              <w:rPr>
                <w:rFonts w:ascii="宋体" w:hAnsi="宋体" w:cs="宋体"/>
                <w:sz w:val="24"/>
                <w:szCs w:val="24"/>
                <w:lang w:val="zh-CN"/>
              </w:rPr>
            </w:pPr>
          </w:p>
        </w:tc>
      </w:tr>
      <w:tr w14:paraId="6DE50E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1389" w:type="dxa"/>
            <w:vAlign w:val="center"/>
          </w:tcPr>
          <w:p w14:paraId="08A115AB">
            <w:pPr>
              <w:spacing w:before="8"/>
              <w:jc w:val="center"/>
              <w:rPr>
                <w:rFonts w:ascii="宋体" w:hAnsi="宋体" w:cs="宋体"/>
                <w:sz w:val="24"/>
                <w:szCs w:val="24"/>
                <w:lang w:val="zh-CN"/>
              </w:rPr>
            </w:pPr>
          </w:p>
          <w:p w14:paraId="26C8FC8B">
            <w:pPr>
              <w:tabs>
                <w:tab w:val="left" w:pos="436"/>
              </w:tabs>
              <w:jc w:val="center"/>
              <w:rPr>
                <w:rFonts w:ascii="宋体" w:hAnsi="宋体" w:cs="宋体"/>
                <w:sz w:val="24"/>
                <w:szCs w:val="24"/>
                <w:lang w:val="zh-CN"/>
              </w:rPr>
            </w:pPr>
            <w:r>
              <w:rPr>
                <w:rFonts w:hint="eastAsia" w:ascii="宋体" w:hAnsi="宋体" w:cs="宋体"/>
                <w:sz w:val="24"/>
                <w:szCs w:val="24"/>
                <w:lang w:val="zh-CN"/>
              </w:rPr>
              <w:t>职</w:t>
            </w:r>
            <w:r>
              <w:rPr>
                <w:rFonts w:hint="eastAsia" w:ascii="宋体" w:hAnsi="宋体" w:cs="宋体"/>
                <w:sz w:val="24"/>
                <w:szCs w:val="24"/>
                <w:lang w:val="zh-CN"/>
              </w:rPr>
              <w:tab/>
            </w:r>
            <w:r>
              <w:rPr>
                <w:rFonts w:hint="eastAsia" w:ascii="宋体" w:hAnsi="宋体" w:cs="宋体"/>
                <w:sz w:val="24"/>
                <w:szCs w:val="24"/>
                <w:lang w:val="zh-CN"/>
              </w:rPr>
              <w:t>称</w:t>
            </w:r>
          </w:p>
        </w:tc>
        <w:tc>
          <w:tcPr>
            <w:tcW w:w="847" w:type="dxa"/>
            <w:vAlign w:val="center"/>
          </w:tcPr>
          <w:p w14:paraId="078D158D">
            <w:pPr>
              <w:jc w:val="center"/>
              <w:rPr>
                <w:rFonts w:ascii="宋体" w:hAnsi="宋体" w:cs="宋体"/>
                <w:sz w:val="24"/>
                <w:szCs w:val="24"/>
                <w:lang w:val="zh-CN"/>
              </w:rPr>
            </w:pPr>
          </w:p>
        </w:tc>
        <w:tc>
          <w:tcPr>
            <w:tcW w:w="958" w:type="dxa"/>
            <w:vAlign w:val="center"/>
          </w:tcPr>
          <w:p w14:paraId="4A80666A">
            <w:pPr>
              <w:spacing w:before="8"/>
              <w:jc w:val="center"/>
              <w:rPr>
                <w:rFonts w:ascii="宋体" w:hAnsi="宋体" w:cs="宋体"/>
                <w:sz w:val="24"/>
                <w:szCs w:val="24"/>
                <w:lang w:val="zh-CN"/>
              </w:rPr>
            </w:pPr>
          </w:p>
          <w:p w14:paraId="3AE5C015">
            <w:pPr>
              <w:jc w:val="center"/>
              <w:rPr>
                <w:rFonts w:ascii="宋体" w:hAnsi="宋体" w:cs="宋体"/>
                <w:sz w:val="24"/>
                <w:szCs w:val="24"/>
                <w:lang w:val="zh-CN"/>
              </w:rPr>
            </w:pPr>
            <w:r>
              <w:rPr>
                <w:rFonts w:hint="eastAsia" w:ascii="宋体" w:hAnsi="宋体" w:cs="宋体"/>
                <w:sz w:val="24"/>
                <w:szCs w:val="24"/>
                <w:lang w:val="zh-CN"/>
              </w:rPr>
              <w:t>学历</w:t>
            </w:r>
          </w:p>
        </w:tc>
        <w:tc>
          <w:tcPr>
            <w:tcW w:w="1066" w:type="dxa"/>
            <w:vAlign w:val="center"/>
          </w:tcPr>
          <w:p w14:paraId="1B06BBB9">
            <w:pPr>
              <w:jc w:val="center"/>
              <w:rPr>
                <w:rFonts w:ascii="宋体" w:hAnsi="宋体" w:cs="宋体"/>
                <w:sz w:val="24"/>
                <w:szCs w:val="24"/>
                <w:lang w:val="zh-CN"/>
              </w:rPr>
            </w:pPr>
          </w:p>
        </w:tc>
        <w:tc>
          <w:tcPr>
            <w:tcW w:w="2368" w:type="dxa"/>
            <w:gridSpan w:val="2"/>
            <w:vAlign w:val="center"/>
          </w:tcPr>
          <w:p w14:paraId="6C5C76BB">
            <w:pPr>
              <w:jc w:val="center"/>
              <w:rPr>
                <w:rFonts w:ascii="宋体" w:hAnsi="宋体" w:cs="宋体"/>
                <w:sz w:val="24"/>
                <w:szCs w:val="24"/>
                <w:lang w:val="zh-CN"/>
              </w:rPr>
            </w:pPr>
            <w:r>
              <w:rPr>
                <w:rFonts w:hint="eastAsia" w:ascii="宋体" w:hAnsi="宋体" w:cs="宋体"/>
                <w:sz w:val="24"/>
                <w:szCs w:val="24"/>
                <w:lang w:val="zh-CN"/>
              </w:rPr>
              <w:t>拟在本项目任职</w:t>
            </w:r>
          </w:p>
        </w:tc>
        <w:tc>
          <w:tcPr>
            <w:tcW w:w="1897" w:type="dxa"/>
            <w:vAlign w:val="center"/>
          </w:tcPr>
          <w:p w14:paraId="3243CB90">
            <w:pPr>
              <w:jc w:val="center"/>
              <w:rPr>
                <w:rFonts w:ascii="宋体" w:hAnsi="宋体" w:cs="宋体"/>
                <w:sz w:val="24"/>
                <w:szCs w:val="24"/>
                <w:lang w:val="zh-CN"/>
              </w:rPr>
            </w:pPr>
          </w:p>
        </w:tc>
      </w:tr>
      <w:tr w14:paraId="54B1CF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389" w:type="dxa"/>
            <w:vAlign w:val="center"/>
          </w:tcPr>
          <w:p w14:paraId="0778B717">
            <w:pPr>
              <w:spacing w:before="1"/>
              <w:jc w:val="center"/>
              <w:rPr>
                <w:rFonts w:ascii="宋体" w:hAnsi="宋体" w:cs="宋体"/>
                <w:sz w:val="24"/>
                <w:szCs w:val="24"/>
                <w:lang w:val="zh-CN"/>
              </w:rPr>
            </w:pPr>
            <w:r>
              <w:rPr>
                <w:rFonts w:hint="eastAsia" w:ascii="宋体" w:hAnsi="宋体" w:cs="宋体"/>
                <w:sz w:val="24"/>
                <w:szCs w:val="24"/>
                <w:lang w:val="zh-CN"/>
              </w:rPr>
              <w:t>工作年限</w:t>
            </w:r>
          </w:p>
          <w:p w14:paraId="3D14AFD1">
            <w:pPr>
              <w:spacing w:before="1"/>
              <w:jc w:val="center"/>
              <w:rPr>
                <w:rFonts w:ascii="宋体" w:hAnsi="宋体" w:cs="宋体"/>
                <w:sz w:val="24"/>
                <w:szCs w:val="24"/>
                <w:lang w:val="zh-CN"/>
              </w:rPr>
            </w:pPr>
            <w:r>
              <w:rPr>
                <w:rFonts w:hint="eastAsia" w:ascii="宋体" w:hAnsi="宋体" w:cs="宋体"/>
                <w:sz w:val="24"/>
                <w:szCs w:val="24"/>
                <w:lang w:val="zh-CN"/>
              </w:rPr>
              <w:t>（工作经验）</w:t>
            </w:r>
          </w:p>
        </w:tc>
        <w:tc>
          <w:tcPr>
            <w:tcW w:w="7136" w:type="dxa"/>
            <w:gridSpan w:val="6"/>
            <w:vAlign w:val="center"/>
          </w:tcPr>
          <w:p w14:paraId="5DA9C32F">
            <w:pPr>
              <w:jc w:val="center"/>
              <w:rPr>
                <w:rFonts w:ascii="宋体" w:hAnsi="宋体" w:cs="宋体"/>
                <w:sz w:val="24"/>
                <w:szCs w:val="24"/>
                <w:lang w:val="zh-CN"/>
              </w:rPr>
            </w:pPr>
            <w:r>
              <w:rPr>
                <w:rFonts w:hint="eastAsia" w:ascii="宋体" w:hAnsi="宋体" w:cs="宋体"/>
                <w:sz w:val="24"/>
                <w:szCs w:val="24"/>
                <w:lang w:val="zh-CN"/>
              </w:rPr>
              <w:t>年</w:t>
            </w:r>
          </w:p>
        </w:tc>
      </w:tr>
      <w:tr w14:paraId="6607F2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389" w:type="dxa"/>
            <w:vAlign w:val="center"/>
          </w:tcPr>
          <w:p w14:paraId="44687050">
            <w:pPr>
              <w:spacing w:before="3"/>
              <w:jc w:val="center"/>
              <w:rPr>
                <w:rFonts w:ascii="宋体" w:hAnsi="宋体" w:cs="宋体"/>
                <w:sz w:val="24"/>
                <w:szCs w:val="24"/>
                <w:lang w:val="zh-CN"/>
              </w:rPr>
            </w:pPr>
          </w:p>
          <w:p w14:paraId="75A99163">
            <w:pPr>
              <w:jc w:val="center"/>
              <w:rPr>
                <w:rFonts w:ascii="宋体" w:hAnsi="宋体" w:cs="宋体"/>
                <w:sz w:val="24"/>
                <w:szCs w:val="24"/>
                <w:lang w:val="zh-CN"/>
              </w:rPr>
            </w:pPr>
            <w:r>
              <w:rPr>
                <w:rFonts w:hint="eastAsia" w:ascii="宋体" w:hAnsi="宋体" w:cs="宋体"/>
                <w:sz w:val="24"/>
                <w:szCs w:val="24"/>
                <w:lang w:val="zh-CN"/>
              </w:rPr>
              <w:t>毕业学校</w:t>
            </w:r>
          </w:p>
        </w:tc>
        <w:tc>
          <w:tcPr>
            <w:tcW w:w="7136" w:type="dxa"/>
            <w:gridSpan w:val="6"/>
            <w:vAlign w:val="center"/>
          </w:tcPr>
          <w:p w14:paraId="053B8B7D">
            <w:pPr>
              <w:spacing w:before="3"/>
              <w:jc w:val="center"/>
              <w:rPr>
                <w:rFonts w:ascii="宋体" w:hAnsi="宋体" w:cs="宋体"/>
                <w:sz w:val="24"/>
                <w:szCs w:val="24"/>
                <w:lang w:val="zh-CN"/>
              </w:rPr>
            </w:pPr>
          </w:p>
          <w:p w14:paraId="5862EC16">
            <w:pPr>
              <w:tabs>
                <w:tab w:val="left" w:pos="3364"/>
                <w:tab w:val="left" w:pos="4625"/>
              </w:tabs>
              <w:jc w:val="center"/>
              <w:rPr>
                <w:rFonts w:ascii="宋体" w:hAnsi="宋体" w:cs="宋体"/>
                <w:sz w:val="24"/>
                <w:szCs w:val="24"/>
                <w:lang w:val="zh-CN"/>
              </w:rPr>
            </w:pPr>
            <w:r>
              <w:rPr>
                <w:rFonts w:hint="eastAsia" w:ascii="宋体" w:hAnsi="宋体" w:cs="宋体"/>
                <w:sz w:val="24"/>
                <w:szCs w:val="24"/>
                <w:lang w:val="zh-CN"/>
              </w:rPr>
              <w:t>年毕业于</w:t>
            </w:r>
            <w:r>
              <w:rPr>
                <w:rFonts w:hint="eastAsia" w:ascii="宋体" w:hAnsi="宋体" w:cs="宋体"/>
                <w:sz w:val="24"/>
                <w:szCs w:val="24"/>
                <w:lang w:val="zh-CN"/>
              </w:rPr>
              <w:tab/>
            </w:r>
            <w:r>
              <w:rPr>
                <w:rFonts w:hint="eastAsia" w:ascii="宋体" w:hAnsi="宋体" w:cs="宋体"/>
                <w:sz w:val="24"/>
                <w:szCs w:val="24"/>
                <w:lang w:val="zh-CN"/>
              </w:rPr>
              <w:t>学校</w:t>
            </w:r>
            <w:r>
              <w:rPr>
                <w:rFonts w:hint="eastAsia" w:ascii="宋体" w:hAnsi="宋体" w:cs="宋体"/>
                <w:sz w:val="24"/>
                <w:szCs w:val="24"/>
                <w:lang w:val="zh-CN"/>
              </w:rPr>
              <w:tab/>
            </w:r>
            <w:r>
              <w:rPr>
                <w:rFonts w:hint="eastAsia" w:ascii="宋体" w:hAnsi="宋体" w:cs="宋体"/>
                <w:sz w:val="24"/>
                <w:szCs w:val="24"/>
                <w:lang w:val="zh-CN"/>
              </w:rPr>
              <w:t>专业</w:t>
            </w:r>
          </w:p>
        </w:tc>
      </w:tr>
      <w:tr w14:paraId="6D9AA9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8525" w:type="dxa"/>
            <w:gridSpan w:val="7"/>
            <w:vAlign w:val="center"/>
          </w:tcPr>
          <w:p w14:paraId="59E4FDBA">
            <w:pPr>
              <w:spacing w:before="8"/>
              <w:jc w:val="center"/>
              <w:rPr>
                <w:rFonts w:ascii="宋体" w:hAnsi="宋体" w:cs="宋体"/>
                <w:sz w:val="24"/>
                <w:szCs w:val="24"/>
                <w:lang w:val="zh-CN"/>
              </w:rPr>
            </w:pPr>
          </w:p>
          <w:p w14:paraId="40E6B42B">
            <w:pPr>
              <w:jc w:val="center"/>
              <w:rPr>
                <w:rFonts w:ascii="宋体" w:hAnsi="宋体" w:cs="宋体"/>
                <w:sz w:val="24"/>
                <w:szCs w:val="24"/>
                <w:lang w:val="zh-CN"/>
              </w:rPr>
            </w:pPr>
            <w:r>
              <w:rPr>
                <w:rFonts w:hint="eastAsia" w:ascii="宋体" w:hAnsi="宋体" w:cs="宋体"/>
                <w:sz w:val="24"/>
                <w:szCs w:val="24"/>
                <w:lang w:val="zh-CN"/>
              </w:rPr>
              <w:t>主要工作经历</w:t>
            </w:r>
          </w:p>
        </w:tc>
      </w:tr>
      <w:tr w14:paraId="246DC4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389" w:type="dxa"/>
            <w:vAlign w:val="center"/>
          </w:tcPr>
          <w:p w14:paraId="61589E67">
            <w:pPr>
              <w:spacing w:before="7"/>
              <w:jc w:val="center"/>
              <w:rPr>
                <w:rFonts w:ascii="宋体" w:hAnsi="宋体" w:cs="宋体"/>
                <w:sz w:val="24"/>
                <w:szCs w:val="24"/>
                <w:lang w:val="zh-CN"/>
              </w:rPr>
            </w:pPr>
          </w:p>
          <w:p w14:paraId="1FC1AFDC">
            <w:pPr>
              <w:tabs>
                <w:tab w:val="left" w:pos="878"/>
              </w:tabs>
              <w:spacing w:before="1"/>
              <w:jc w:val="center"/>
              <w:rPr>
                <w:rFonts w:ascii="宋体" w:hAnsi="宋体" w:cs="宋体"/>
                <w:sz w:val="24"/>
                <w:szCs w:val="24"/>
                <w:lang w:val="zh-CN"/>
              </w:rPr>
            </w:pPr>
            <w:r>
              <w:rPr>
                <w:rFonts w:hint="eastAsia" w:ascii="宋体" w:hAnsi="宋体" w:cs="宋体"/>
                <w:sz w:val="24"/>
                <w:szCs w:val="24"/>
                <w:lang w:val="zh-CN"/>
              </w:rPr>
              <w:t>时间</w:t>
            </w:r>
          </w:p>
        </w:tc>
        <w:tc>
          <w:tcPr>
            <w:tcW w:w="4838" w:type="dxa"/>
            <w:gridSpan w:val="4"/>
            <w:vAlign w:val="center"/>
          </w:tcPr>
          <w:p w14:paraId="6484479D">
            <w:pPr>
              <w:spacing w:before="7"/>
              <w:jc w:val="center"/>
              <w:rPr>
                <w:rFonts w:ascii="宋体" w:hAnsi="宋体" w:cs="宋体"/>
                <w:sz w:val="24"/>
                <w:szCs w:val="24"/>
                <w:lang w:val="zh-CN"/>
              </w:rPr>
            </w:pPr>
          </w:p>
          <w:p w14:paraId="41BC30D2">
            <w:pPr>
              <w:spacing w:before="1"/>
              <w:jc w:val="center"/>
              <w:rPr>
                <w:rFonts w:ascii="宋体" w:hAnsi="宋体" w:cs="宋体"/>
                <w:sz w:val="24"/>
                <w:szCs w:val="24"/>
                <w:lang w:val="zh-CN"/>
              </w:rPr>
            </w:pPr>
            <w:r>
              <w:rPr>
                <w:rFonts w:hint="eastAsia" w:ascii="宋体" w:hAnsi="宋体" w:cs="宋体"/>
                <w:sz w:val="24"/>
                <w:szCs w:val="24"/>
                <w:lang w:val="zh-CN"/>
              </w:rPr>
              <w:t>参加过的类似项目</w:t>
            </w:r>
          </w:p>
          <w:p w14:paraId="6BA9B982">
            <w:pPr>
              <w:spacing w:before="1"/>
              <w:jc w:val="center"/>
              <w:rPr>
                <w:rFonts w:ascii="宋体" w:hAnsi="宋体" w:cs="宋体"/>
                <w:sz w:val="24"/>
                <w:szCs w:val="24"/>
                <w:lang w:val="zh-CN"/>
              </w:rPr>
            </w:pPr>
          </w:p>
        </w:tc>
        <w:tc>
          <w:tcPr>
            <w:tcW w:w="2298" w:type="dxa"/>
            <w:gridSpan w:val="2"/>
            <w:vAlign w:val="center"/>
          </w:tcPr>
          <w:p w14:paraId="693EAC88">
            <w:pPr>
              <w:spacing w:before="7"/>
              <w:jc w:val="center"/>
              <w:rPr>
                <w:rFonts w:ascii="宋体" w:hAnsi="宋体" w:cs="宋体"/>
                <w:sz w:val="24"/>
                <w:szCs w:val="24"/>
                <w:lang w:val="zh-CN"/>
              </w:rPr>
            </w:pPr>
            <w:r>
              <w:rPr>
                <w:rFonts w:hint="eastAsia" w:ascii="宋体" w:hAnsi="宋体" w:cs="宋体"/>
                <w:sz w:val="24"/>
                <w:szCs w:val="24"/>
                <w:lang w:val="zh-CN"/>
              </w:rPr>
              <w:t>担任职务</w:t>
            </w:r>
          </w:p>
        </w:tc>
      </w:tr>
      <w:tr w14:paraId="009553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389" w:type="dxa"/>
            <w:vAlign w:val="center"/>
          </w:tcPr>
          <w:p w14:paraId="2215A6CD">
            <w:pPr>
              <w:jc w:val="center"/>
              <w:rPr>
                <w:rFonts w:ascii="宋体" w:hAnsi="宋体" w:cs="宋体"/>
                <w:sz w:val="24"/>
                <w:szCs w:val="24"/>
                <w:lang w:val="zh-CN"/>
              </w:rPr>
            </w:pPr>
          </w:p>
        </w:tc>
        <w:tc>
          <w:tcPr>
            <w:tcW w:w="4838" w:type="dxa"/>
            <w:gridSpan w:val="4"/>
            <w:vAlign w:val="center"/>
          </w:tcPr>
          <w:p w14:paraId="33ACBD19">
            <w:pPr>
              <w:jc w:val="center"/>
              <w:rPr>
                <w:rFonts w:ascii="宋体" w:hAnsi="宋体" w:cs="宋体"/>
                <w:sz w:val="24"/>
                <w:szCs w:val="24"/>
                <w:lang w:val="zh-CN"/>
              </w:rPr>
            </w:pPr>
          </w:p>
        </w:tc>
        <w:tc>
          <w:tcPr>
            <w:tcW w:w="2298" w:type="dxa"/>
            <w:gridSpan w:val="2"/>
            <w:vAlign w:val="center"/>
          </w:tcPr>
          <w:p w14:paraId="04DF2B85">
            <w:pPr>
              <w:jc w:val="center"/>
              <w:rPr>
                <w:rFonts w:ascii="宋体" w:hAnsi="宋体" w:cs="宋体"/>
                <w:sz w:val="24"/>
                <w:szCs w:val="24"/>
                <w:lang w:val="zh-CN"/>
              </w:rPr>
            </w:pPr>
          </w:p>
        </w:tc>
      </w:tr>
      <w:tr w14:paraId="012AB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1389" w:type="dxa"/>
            <w:vAlign w:val="center"/>
          </w:tcPr>
          <w:p w14:paraId="7BA0DDDC">
            <w:pPr>
              <w:jc w:val="center"/>
              <w:rPr>
                <w:rFonts w:ascii="宋体" w:hAnsi="宋体" w:cs="宋体"/>
                <w:sz w:val="24"/>
                <w:szCs w:val="24"/>
                <w:lang w:val="zh-CN"/>
              </w:rPr>
            </w:pPr>
          </w:p>
        </w:tc>
        <w:tc>
          <w:tcPr>
            <w:tcW w:w="4838" w:type="dxa"/>
            <w:gridSpan w:val="4"/>
            <w:vAlign w:val="center"/>
          </w:tcPr>
          <w:p w14:paraId="656C3895">
            <w:pPr>
              <w:jc w:val="center"/>
              <w:rPr>
                <w:rFonts w:ascii="宋体" w:hAnsi="宋体" w:cs="宋体"/>
                <w:sz w:val="24"/>
                <w:szCs w:val="24"/>
                <w:lang w:val="zh-CN"/>
              </w:rPr>
            </w:pPr>
          </w:p>
        </w:tc>
        <w:tc>
          <w:tcPr>
            <w:tcW w:w="2298" w:type="dxa"/>
            <w:gridSpan w:val="2"/>
            <w:vAlign w:val="center"/>
          </w:tcPr>
          <w:p w14:paraId="03C394A8">
            <w:pPr>
              <w:jc w:val="center"/>
              <w:rPr>
                <w:rFonts w:ascii="宋体" w:hAnsi="宋体" w:cs="宋体"/>
                <w:sz w:val="24"/>
                <w:szCs w:val="24"/>
                <w:lang w:val="zh-CN"/>
              </w:rPr>
            </w:pPr>
          </w:p>
        </w:tc>
      </w:tr>
      <w:tr w14:paraId="665421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389" w:type="dxa"/>
            <w:vAlign w:val="center"/>
          </w:tcPr>
          <w:p w14:paraId="5E31E729">
            <w:pPr>
              <w:jc w:val="center"/>
              <w:rPr>
                <w:rFonts w:ascii="宋体" w:hAnsi="宋体" w:cs="宋体"/>
                <w:sz w:val="24"/>
                <w:szCs w:val="24"/>
                <w:lang w:val="zh-CN"/>
              </w:rPr>
            </w:pPr>
          </w:p>
        </w:tc>
        <w:tc>
          <w:tcPr>
            <w:tcW w:w="4838" w:type="dxa"/>
            <w:gridSpan w:val="4"/>
            <w:vAlign w:val="center"/>
          </w:tcPr>
          <w:p w14:paraId="3B7E0130">
            <w:pPr>
              <w:jc w:val="center"/>
              <w:rPr>
                <w:rFonts w:ascii="宋体" w:hAnsi="宋体" w:cs="宋体"/>
                <w:sz w:val="24"/>
                <w:szCs w:val="24"/>
                <w:lang w:val="zh-CN"/>
              </w:rPr>
            </w:pPr>
          </w:p>
        </w:tc>
        <w:tc>
          <w:tcPr>
            <w:tcW w:w="2298" w:type="dxa"/>
            <w:gridSpan w:val="2"/>
            <w:vAlign w:val="center"/>
          </w:tcPr>
          <w:p w14:paraId="6C0065F4">
            <w:pPr>
              <w:jc w:val="center"/>
              <w:rPr>
                <w:rFonts w:ascii="宋体" w:hAnsi="宋体" w:cs="宋体"/>
                <w:sz w:val="24"/>
                <w:szCs w:val="24"/>
                <w:lang w:val="zh-CN"/>
              </w:rPr>
            </w:pPr>
          </w:p>
        </w:tc>
      </w:tr>
      <w:tr w14:paraId="4C7CD8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389" w:type="dxa"/>
            <w:vAlign w:val="center"/>
          </w:tcPr>
          <w:p w14:paraId="44950516">
            <w:pPr>
              <w:jc w:val="center"/>
              <w:rPr>
                <w:rFonts w:ascii="宋体" w:hAnsi="宋体" w:cs="宋体"/>
                <w:sz w:val="24"/>
                <w:szCs w:val="24"/>
                <w:lang w:val="zh-CN"/>
              </w:rPr>
            </w:pPr>
          </w:p>
        </w:tc>
        <w:tc>
          <w:tcPr>
            <w:tcW w:w="4838" w:type="dxa"/>
            <w:gridSpan w:val="4"/>
            <w:vAlign w:val="center"/>
          </w:tcPr>
          <w:p w14:paraId="23F0E693">
            <w:pPr>
              <w:jc w:val="center"/>
              <w:rPr>
                <w:rFonts w:ascii="宋体" w:hAnsi="宋体" w:cs="宋体"/>
                <w:sz w:val="24"/>
                <w:szCs w:val="24"/>
                <w:lang w:val="zh-CN"/>
              </w:rPr>
            </w:pPr>
          </w:p>
        </w:tc>
        <w:tc>
          <w:tcPr>
            <w:tcW w:w="2298" w:type="dxa"/>
            <w:gridSpan w:val="2"/>
            <w:vAlign w:val="center"/>
          </w:tcPr>
          <w:p w14:paraId="6BCA571D">
            <w:pPr>
              <w:jc w:val="center"/>
              <w:rPr>
                <w:rFonts w:ascii="宋体" w:hAnsi="宋体" w:cs="宋体"/>
                <w:sz w:val="24"/>
                <w:szCs w:val="24"/>
                <w:lang w:val="zh-CN"/>
              </w:rPr>
            </w:pPr>
          </w:p>
        </w:tc>
      </w:tr>
    </w:tbl>
    <w:p w14:paraId="6C9779C2">
      <w:pPr>
        <w:spacing w:line="440" w:lineRule="exact"/>
        <w:rPr>
          <w:rFonts w:ascii="宋体" w:hAnsi="宋体" w:cs="宋体"/>
          <w:bCs/>
          <w:sz w:val="24"/>
          <w:szCs w:val="24"/>
          <w:lang w:val="zh-CN"/>
        </w:rPr>
      </w:pPr>
      <w:r>
        <w:rPr>
          <w:rFonts w:hint="eastAsia" w:ascii="宋体" w:hAnsi="宋体" w:cs="宋体"/>
          <w:bCs/>
          <w:sz w:val="24"/>
          <w:szCs w:val="24"/>
          <w:lang w:val="zh-CN"/>
        </w:rPr>
        <w:t>注：1.须提供人员简历、身份证、劳动合同及相关证书。</w:t>
      </w:r>
    </w:p>
    <w:p w14:paraId="0A26F686">
      <w:pPr>
        <w:spacing w:line="440" w:lineRule="exact"/>
        <w:ind w:firstLine="480" w:firstLineChars="200"/>
        <w:rPr>
          <w:rFonts w:ascii="宋体" w:hAnsi="宋体" w:cs="宋体"/>
          <w:bCs/>
          <w:sz w:val="24"/>
          <w:szCs w:val="24"/>
          <w:lang w:val="zh-CN"/>
        </w:rPr>
      </w:pPr>
      <w:r>
        <w:rPr>
          <w:rFonts w:hint="eastAsia" w:ascii="宋体" w:hAnsi="宋体" w:cs="宋体"/>
          <w:bCs/>
          <w:sz w:val="24"/>
          <w:szCs w:val="24"/>
          <w:lang w:val="zh-CN"/>
        </w:rPr>
        <w:t>2.上述复印件内容清晰可见，若模糊不清视为无效材料。</w:t>
      </w:r>
    </w:p>
    <w:p w14:paraId="13CC2DA7">
      <w:pPr>
        <w:rPr>
          <w:rFonts w:ascii="宋体" w:hAnsi="宋体" w:cs="宋体"/>
          <w:b/>
          <w:bCs/>
          <w:kern w:val="44"/>
          <w:sz w:val="28"/>
          <w:szCs w:val="28"/>
        </w:rPr>
      </w:pPr>
    </w:p>
    <w:p w14:paraId="1B001146">
      <w:pPr>
        <w:rPr>
          <w:rFonts w:ascii="宋体" w:hAnsi="宋体" w:cs="宋体"/>
          <w:b/>
          <w:bCs/>
          <w:kern w:val="44"/>
          <w:sz w:val="28"/>
          <w:szCs w:val="28"/>
        </w:rPr>
      </w:pPr>
      <w:r>
        <w:rPr>
          <w:rFonts w:hint="eastAsia" w:ascii="宋体" w:hAnsi="宋体" w:cs="宋体"/>
          <w:b/>
          <w:bCs/>
          <w:kern w:val="44"/>
          <w:sz w:val="28"/>
          <w:szCs w:val="28"/>
        </w:rPr>
        <w:br w:type="page"/>
      </w:r>
    </w:p>
    <w:p w14:paraId="6CA36758">
      <w:pPr>
        <w:spacing w:line="440" w:lineRule="exact"/>
        <w:jc w:val="center"/>
        <w:rPr>
          <w:rFonts w:ascii="宋体" w:hAnsi="宋体" w:cs="宋体"/>
          <w:b/>
          <w:bCs/>
          <w:kern w:val="44"/>
          <w:sz w:val="28"/>
          <w:szCs w:val="28"/>
        </w:rPr>
      </w:pPr>
      <w:r>
        <w:rPr>
          <w:rFonts w:hint="eastAsia" w:ascii="宋体" w:hAnsi="宋体" w:cs="宋体"/>
          <w:b/>
          <w:bCs/>
          <w:kern w:val="44"/>
          <w:sz w:val="28"/>
          <w:szCs w:val="28"/>
          <w:lang w:eastAsia="zh-CN"/>
        </w:rPr>
        <w:t>十</w:t>
      </w:r>
      <w:r>
        <w:rPr>
          <w:rFonts w:hint="eastAsia" w:ascii="宋体" w:hAnsi="宋体" w:cs="宋体"/>
          <w:b/>
          <w:bCs/>
          <w:kern w:val="44"/>
          <w:sz w:val="28"/>
          <w:szCs w:val="28"/>
        </w:rPr>
        <w:t>、供应商、云服务商、投标产品证书</w:t>
      </w:r>
    </w:p>
    <w:p w14:paraId="2AEAC62B">
      <w:pPr>
        <w:tabs>
          <w:tab w:val="center" w:pos="4153"/>
          <w:tab w:val="left" w:pos="5084"/>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具备可信云-云 Web 应用防火墙安全能力检验证书。</w:t>
      </w:r>
    </w:p>
    <w:p w14:paraId="7B27166F">
      <w:pPr>
        <w:tabs>
          <w:tab w:val="center" w:pos="4153"/>
          <w:tab w:val="left" w:pos="5084"/>
        </w:tabs>
        <w:spacing w:line="560" w:lineRule="exact"/>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rPr>
        <w:t>具备可信云-块存储服务能力检验证书。</w:t>
      </w:r>
    </w:p>
    <w:p w14:paraId="3EAC811F">
      <w:pPr>
        <w:tabs>
          <w:tab w:val="center" w:pos="4153"/>
          <w:tab w:val="left" w:pos="5084"/>
        </w:tabs>
        <w:spacing w:line="56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具备可信云-云服务用户数据保护能力检验证书</w:t>
      </w:r>
      <w:r>
        <w:rPr>
          <w:rFonts w:hint="eastAsia" w:ascii="宋体" w:hAnsi="宋体" w:eastAsia="宋体" w:cs="宋体"/>
          <w:sz w:val="24"/>
          <w:szCs w:val="24"/>
          <w:lang w:eastAsia="zh-CN"/>
        </w:rPr>
        <w:t>。</w:t>
      </w:r>
    </w:p>
    <w:p w14:paraId="0534DC58">
      <w:pPr>
        <w:tabs>
          <w:tab w:val="center" w:pos="4153"/>
          <w:tab w:val="left" w:pos="5084"/>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具备</w:t>
      </w:r>
      <w:r>
        <w:rPr>
          <w:rFonts w:hint="eastAsia" w:ascii="宋体" w:hAnsi="宋体" w:eastAsia="宋体" w:cs="宋体"/>
          <w:sz w:val="24"/>
          <w:szCs w:val="24"/>
        </w:rPr>
        <w:t>云服务安全能力检验证书-弹性云主机</w:t>
      </w:r>
      <w:r>
        <w:rPr>
          <w:rFonts w:hint="eastAsia" w:ascii="宋体" w:hAnsi="宋体" w:eastAsia="宋体" w:cs="宋体"/>
          <w:sz w:val="24"/>
          <w:szCs w:val="24"/>
          <w:lang w:val="en-US" w:eastAsia="zh-CN"/>
        </w:rPr>
        <w:t>。</w:t>
      </w:r>
    </w:p>
    <w:p w14:paraId="43FAD547">
      <w:pPr>
        <w:tabs>
          <w:tab w:val="center" w:pos="4153"/>
          <w:tab w:val="left" w:pos="5084"/>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具备</w:t>
      </w:r>
      <w:r>
        <w:rPr>
          <w:rFonts w:hint="eastAsia" w:ascii="宋体" w:hAnsi="宋体" w:eastAsia="宋体" w:cs="宋体"/>
          <w:sz w:val="24"/>
          <w:szCs w:val="24"/>
        </w:rPr>
        <w:t>云服务安全能力检验证书-块存储</w:t>
      </w:r>
      <w:r>
        <w:rPr>
          <w:rFonts w:hint="eastAsia" w:ascii="宋体" w:hAnsi="宋体" w:eastAsia="宋体" w:cs="宋体"/>
          <w:sz w:val="24"/>
          <w:szCs w:val="24"/>
          <w:lang w:val="en-US" w:eastAsia="zh-CN"/>
        </w:rPr>
        <w:t>。</w:t>
      </w:r>
    </w:p>
    <w:p w14:paraId="04A1B817">
      <w:pPr>
        <w:tabs>
          <w:tab w:val="center" w:pos="4153"/>
          <w:tab w:val="left" w:pos="5084"/>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云服务通过等级等保测评</w:t>
      </w:r>
      <w:r>
        <w:rPr>
          <w:rFonts w:hint="eastAsia" w:ascii="宋体" w:hAnsi="宋体" w:eastAsia="宋体" w:cs="宋体"/>
          <w:sz w:val="24"/>
          <w:szCs w:val="24"/>
          <w:lang w:eastAsia="zh-CN"/>
        </w:rPr>
        <w:t>提供证书</w:t>
      </w:r>
      <w:r>
        <w:rPr>
          <w:rFonts w:hint="eastAsia" w:ascii="宋体" w:hAnsi="宋体" w:eastAsia="宋体" w:cs="宋体"/>
          <w:sz w:val="24"/>
          <w:szCs w:val="24"/>
          <w:lang w:val="en-US" w:eastAsia="zh-CN"/>
        </w:rPr>
        <w:t>。</w:t>
      </w:r>
    </w:p>
    <w:p w14:paraId="671CBF49">
      <w:pPr>
        <w:tabs>
          <w:tab w:val="center" w:pos="4153"/>
          <w:tab w:val="left" w:pos="5084"/>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供应商或云厂商具有互联网数据中心业务许可证（IDC）。</w:t>
      </w:r>
    </w:p>
    <w:p w14:paraId="294EFFA4">
      <w:pPr>
        <w:pStyle w:val="18"/>
        <w:rPr>
          <w:rFonts w:ascii="宋体" w:hAnsi="宋体" w:cs="宋体"/>
          <w:sz w:val="24"/>
          <w:szCs w:val="24"/>
        </w:rPr>
      </w:pPr>
    </w:p>
    <w:p w14:paraId="494DA11F">
      <w:pPr>
        <w:pStyle w:val="18"/>
        <w:rPr>
          <w:rFonts w:ascii="宋体" w:hAnsi="宋体" w:cs="宋体"/>
          <w:sz w:val="24"/>
          <w:szCs w:val="24"/>
        </w:rPr>
      </w:pPr>
    </w:p>
    <w:p w14:paraId="0C724A68">
      <w:pPr>
        <w:pStyle w:val="18"/>
        <w:rPr>
          <w:rFonts w:ascii="宋体" w:hAnsi="宋体" w:cs="宋体"/>
          <w:sz w:val="24"/>
          <w:szCs w:val="24"/>
        </w:rPr>
      </w:pPr>
    </w:p>
    <w:p w14:paraId="04E705FE">
      <w:pPr>
        <w:pStyle w:val="18"/>
        <w:rPr>
          <w:rFonts w:ascii="宋体" w:hAnsi="宋体" w:cs="宋体"/>
          <w:sz w:val="24"/>
          <w:szCs w:val="24"/>
        </w:rPr>
      </w:pPr>
    </w:p>
    <w:p w14:paraId="79329F41">
      <w:pPr>
        <w:pStyle w:val="18"/>
        <w:rPr>
          <w:rFonts w:ascii="宋体" w:hAnsi="宋体" w:cs="宋体"/>
          <w:sz w:val="24"/>
          <w:szCs w:val="24"/>
        </w:rPr>
      </w:pPr>
    </w:p>
    <w:p w14:paraId="19BECBC8">
      <w:pPr>
        <w:pStyle w:val="18"/>
        <w:rPr>
          <w:rFonts w:ascii="宋体" w:hAnsi="宋体" w:cs="宋体"/>
          <w:sz w:val="24"/>
          <w:szCs w:val="24"/>
        </w:rPr>
      </w:pPr>
    </w:p>
    <w:p w14:paraId="0CDB3085">
      <w:pPr>
        <w:pStyle w:val="18"/>
        <w:rPr>
          <w:rFonts w:ascii="宋体" w:hAnsi="宋体" w:cs="宋体"/>
          <w:sz w:val="24"/>
          <w:szCs w:val="24"/>
        </w:rPr>
      </w:pPr>
    </w:p>
    <w:p w14:paraId="22037A07">
      <w:pPr>
        <w:pStyle w:val="18"/>
        <w:rPr>
          <w:rFonts w:ascii="宋体" w:hAnsi="宋体" w:cs="宋体"/>
          <w:sz w:val="24"/>
          <w:szCs w:val="24"/>
        </w:rPr>
      </w:pPr>
    </w:p>
    <w:p w14:paraId="2DBA2E52">
      <w:pPr>
        <w:pStyle w:val="18"/>
        <w:rPr>
          <w:rFonts w:ascii="宋体" w:hAnsi="宋体" w:cs="宋体"/>
          <w:sz w:val="24"/>
          <w:szCs w:val="24"/>
        </w:rPr>
      </w:pPr>
    </w:p>
    <w:p w14:paraId="3395ECF4">
      <w:pPr>
        <w:pStyle w:val="18"/>
        <w:rPr>
          <w:rFonts w:ascii="宋体" w:hAnsi="宋体" w:cs="宋体"/>
          <w:sz w:val="24"/>
          <w:szCs w:val="24"/>
        </w:rPr>
      </w:pPr>
    </w:p>
    <w:p w14:paraId="628C2302">
      <w:pPr>
        <w:pStyle w:val="18"/>
        <w:rPr>
          <w:rFonts w:ascii="宋体" w:hAnsi="宋体" w:cs="宋体"/>
          <w:sz w:val="24"/>
          <w:szCs w:val="24"/>
        </w:rPr>
      </w:pPr>
    </w:p>
    <w:p w14:paraId="5E509FA6">
      <w:pPr>
        <w:pStyle w:val="18"/>
        <w:rPr>
          <w:rFonts w:ascii="宋体" w:hAnsi="宋体" w:cs="宋体"/>
          <w:sz w:val="24"/>
          <w:szCs w:val="24"/>
        </w:rPr>
      </w:pPr>
    </w:p>
    <w:p w14:paraId="588E422F">
      <w:pPr>
        <w:pStyle w:val="18"/>
        <w:rPr>
          <w:rFonts w:ascii="宋体" w:hAnsi="宋体" w:cs="宋体"/>
          <w:sz w:val="24"/>
          <w:szCs w:val="24"/>
        </w:rPr>
      </w:pPr>
    </w:p>
    <w:p w14:paraId="1BB45C4A">
      <w:pPr>
        <w:pStyle w:val="18"/>
        <w:rPr>
          <w:rFonts w:ascii="宋体" w:hAnsi="宋体" w:cs="宋体"/>
          <w:sz w:val="24"/>
          <w:szCs w:val="24"/>
        </w:rPr>
      </w:pPr>
    </w:p>
    <w:p w14:paraId="772134A8">
      <w:pPr>
        <w:pStyle w:val="18"/>
        <w:rPr>
          <w:rFonts w:ascii="宋体" w:hAnsi="宋体" w:cs="宋体"/>
          <w:sz w:val="24"/>
          <w:szCs w:val="24"/>
        </w:rPr>
      </w:pPr>
    </w:p>
    <w:p w14:paraId="4535A8E8">
      <w:pPr>
        <w:pStyle w:val="18"/>
        <w:rPr>
          <w:rFonts w:ascii="宋体" w:hAnsi="宋体" w:cs="宋体"/>
          <w:sz w:val="24"/>
          <w:szCs w:val="24"/>
        </w:rPr>
      </w:pPr>
    </w:p>
    <w:p w14:paraId="58EA4763">
      <w:pPr>
        <w:pStyle w:val="18"/>
        <w:rPr>
          <w:rFonts w:ascii="宋体" w:hAnsi="宋体" w:cs="宋体"/>
          <w:sz w:val="24"/>
          <w:szCs w:val="24"/>
        </w:rPr>
      </w:pPr>
    </w:p>
    <w:p w14:paraId="6D8B4CD8">
      <w:pPr>
        <w:pStyle w:val="18"/>
        <w:rPr>
          <w:rFonts w:ascii="宋体" w:hAnsi="宋体" w:cs="宋体"/>
          <w:sz w:val="24"/>
          <w:szCs w:val="24"/>
        </w:rPr>
      </w:pPr>
    </w:p>
    <w:p w14:paraId="47FC4E0A">
      <w:pPr>
        <w:pStyle w:val="18"/>
        <w:rPr>
          <w:rFonts w:ascii="宋体" w:hAnsi="宋体" w:cs="宋体"/>
          <w:sz w:val="24"/>
          <w:szCs w:val="24"/>
        </w:rPr>
      </w:pPr>
    </w:p>
    <w:p w14:paraId="49E1C800">
      <w:pPr>
        <w:pStyle w:val="18"/>
        <w:rPr>
          <w:rFonts w:ascii="宋体" w:hAnsi="宋体" w:cs="宋体"/>
          <w:sz w:val="24"/>
          <w:szCs w:val="24"/>
        </w:rPr>
      </w:pPr>
    </w:p>
    <w:p w14:paraId="58E5FA61">
      <w:pPr>
        <w:pStyle w:val="18"/>
        <w:rPr>
          <w:rFonts w:ascii="宋体" w:hAnsi="宋体" w:cs="宋体"/>
          <w:sz w:val="24"/>
          <w:szCs w:val="24"/>
        </w:rPr>
      </w:pPr>
    </w:p>
    <w:p w14:paraId="40D70EB4">
      <w:pPr>
        <w:pStyle w:val="18"/>
        <w:rPr>
          <w:rFonts w:ascii="宋体" w:hAnsi="宋体" w:cs="宋体"/>
          <w:sz w:val="24"/>
          <w:szCs w:val="24"/>
        </w:rPr>
      </w:pPr>
    </w:p>
    <w:p w14:paraId="3D30C258">
      <w:pPr>
        <w:spacing w:line="440" w:lineRule="exact"/>
        <w:ind w:firstLine="562"/>
        <w:jc w:val="center"/>
        <w:outlineLvl w:val="0"/>
        <w:rPr>
          <w:rFonts w:ascii="宋体" w:hAnsi="宋体" w:cs="宋体"/>
          <w:b/>
          <w:bCs/>
          <w:sz w:val="28"/>
          <w:szCs w:val="28"/>
        </w:rPr>
      </w:pPr>
      <w:r>
        <w:rPr>
          <w:rFonts w:hint="eastAsia" w:ascii="宋体" w:hAnsi="宋体" w:cs="宋体"/>
          <w:b/>
          <w:bCs/>
          <w:sz w:val="28"/>
          <w:szCs w:val="28"/>
          <w:lang w:eastAsia="zh-CN"/>
        </w:rPr>
        <w:t>十一、</w:t>
      </w:r>
      <w:r>
        <w:rPr>
          <w:rFonts w:hint="eastAsia" w:ascii="宋体" w:hAnsi="宋体" w:cs="宋体"/>
          <w:b/>
          <w:bCs/>
          <w:sz w:val="28"/>
          <w:szCs w:val="28"/>
        </w:rPr>
        <w:t>技术条款偏离表</w:t>
      </w:r>
    </w:p>
    <w:p w14:paraId="331EFFD6">
      <w:pPr>
        <w:autoSpaceDE w:val="0"/>
        <w:autoSpaceDN w:val="0"/>
        <w:spacing w:line="440" w:lineRule="exact"/>
        <w:ind w:firstLine="241" w:firstLineChars="100"/>
        <w:rPr>
          <w:rFonts w:ascii="宋体" w:hAnsi="宋体" w:cs="宋体"/>
          <w:b/>
          <w:bCs/>
          <w:sz w:val="24"/>
          <w:szCs w:val="24"/>
          <w:lang w:val="zh-CN"/>
        </w:rPr>
      </w:pPr>
      <w:r>
        <w:rPr>
          <w:rFonts w:hint="eastAsia" w:ascii="宋体" w:hAnsi="宋体" w:cs="宋体"/>
          <w:b/>
          <w:bCs/>
          <w:sz w:val="24"/>
          <w:szCs w:val="24"/>
          <w:lang w:val="zh-CN"/>
        </w:rPr>
        <w:t>项目名称：</w:t>
      </w:r>
    </w:p>
    <w:p w14:paraId="796A25A4">
      <w:pPr>
        <w:autoSpaceDE w:val="0"/>
        <w:autoSpaceDN w:val="0"/>
        <w:spacing w:line="440" w:lineRule="exact"/>
        <w:ind w:firstLine="241" w:firstLineChars="100"/>
        <w:rPr>
          <w:rFonts w:ascii="宋体" w:hAnsi="宋体" w:cs="宋体"/>
          <w:sz w:val="24"/>
          <w:szCs w:val="24"/>
          <w:lang w:val="zh-CN"/>
        </w:rPr>
      </w:pPr>
      <w:r>
        <w:rPr>
          <w:rFonts w:hint="eastAsia" w:ascii="宋体" w:hAnsi="宋体" w:cs="宋体"/>
          <w:b/>
          <w:bCs/>
          <w:sz w:val="24"/>
          <w:szCs w:val="24"/>
          <w:lang w:val="zh-CN"/>
        </w:rPr>
        <w:t>项目编号：</w:t>
      </w:r>
    </w:p>
    <w:tbl>
      <w:tblPr>
        <w:tblStyle w:val="43"/>
        <w:tblW w:w="8308"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985"/>
        <w:gridCol w:w="1984"/>
        <w:gridCol w:w="1985"/>
        <w:gridCol w:w="1134"/>
        <w:gridCol w:w="511"/>
      </w:tblGrid>
      <w:tr w14:paraId="4FBB74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vAlign w:val="center"/>
          </w:tcPr>
          <w:p w14:paraId="4E6E4DB2">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序号</w:t>
            </w:r>
          </w:p>
        </w:tc>
        <w:tc>
          <w:tcPr>
            <w:tcW w:w="1985" w:type="dxa"/>
            <w:shd w:val="clear" w:color="000000" w:fill="FFFFFF"/>
            <w:vAlign w:val="center"/>
          </w:tcPr>
          <w:p w14:paraId="3B43DFFD">
            <w:pPr>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磋商文件条目号</w:t>
            </w:r>
          </w:p>
          <w:p w14:paraId="496787B1">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（页码）</w:t>
            </w:r>
          </w:p>
        </w:tc>
        <w:tc>
          <w:tcPr>
            <w:tcW w:w="1984" w:type="dxa"/>
            <w:shd w:val="clear" w:color="000000" w:fill="FFFFFF"/>
            <w:vAlign w:val="center"/>
          </w:tcPr>
          <w:p w14:paraId="688E4FAA">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磋商文件的商务</w:t>
            </w:r>
          </w:p>
          <w:p w14:paraId="1B599788">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条款</w:t>
            </w:r>
          </w:p>
        </w:tc>
        <w:tc>
          <w:tcPr>
            <w:tcW w:w="1985" w:type="dxa"/>
            <w:shd w:val="clear" w:color="000000" w:fill="FFFFFF"/>
            <w:vAlign w:val="center"/>
          </w:tcPr>
          <w:p w14:paraId="6FFA5ADD">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响应文件的商务</w:t>
            </w:r>
          </w:p>
          <w:p w14:paraId="4944A220">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条款</w:t>
            </w:r>
          </w:p>
        </w:tc>
        <w:tc>
          <w:tcPr>
            <w:tcW w:w="1134" w:type="dxa"/>
            <w:shd w:val="clear" w:color="000000" w:fill="FFFFFF"/>
            <w:vAlign w:val="center"/>
          </w:tcPr>
          <w:p w14:paraId="6A5E41CA">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偏离</w:t>
            </w:r>
          </w:p>
        </w:tc>
        <w:tc>
          <w:tcPr>
            <w:tcW w:w="511" w:type="dxa"/>
            <w:shd w:val="clear" w:color="000000" w:fill="FFFFFF"/>
            <w:vAlign w:val="center"/>
          </w:tcPr>
          <w:p w14:paraId="1E1DB58F">
            <w:pPr>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说明</w:t>
            </w:r>
          </w:p>
        </w:tc>
      </w:tr>
      <w:tr w14:paraId="687832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825B620">
            <w:pPr>
              <w:autoSpaceDE w:val="0"/>
              <w:autoSpaceDN w:val="0"/>
              <w:spacing w:line="440" w:lineRule="exact"/>
              <w:rPr>
                <w:rFonts w:ascii="宋体" w:hAnsi="宋体" w:cs="宋体"/>
                <w:sz w:val="24"/>
                <w:szCs w:val="24"/>
                <w:lang w:val="zh-CN"/>
              </w:rPr>
            </w:pPr>
          </w:p>
        </w:tc>
        <w:tc>
          <w:tcPr>
            <w:tcW w:w="1985" w:type="dxa"/>
            <w:shd w:val="clear" w:color="000000" w:fill="FFFFFF"/>
          </w:tcPr>
          <w:p w14:paraId="1CF97F84">
            <w:pPr>
              <w:autoSpaceDE w:val="0"/>
              <w:autoSpaceDN w:val="0"/>
              <w:spacing w:line="440" w:lineRule="exact"/>
              <w:rPr>
                <w:rFonts w:ascii="宋体" w:hAnsi="宋体" w:cs="宋体"/>
                <w:sz w:val="24"/>
                <w:szCs w:val="24"/>
                <w:lang w:val="zh-CN"/>
              </w:rPr>
            </w:pPr>
          </w:p>
        </w:tc>
        <w:tc>
          <w:tcPr>
            <w:tcW w:w="1984" w:type="dxa"/>
            <w:shd w:val="clear" w:color="000000" w:fill="FFFFFF"/>
          </w:tcPr>
          <w:p w14:paraId="5E8142F6">
            <w:pPr>
              <w:autoSpaceDE w:val="0"/>
              <w:autoSpaceDN w:val="0"/>
              <w:spacing w:line="440" w:lineRule="exact"/>
              <w:jc w:val="center"/>
              <w:rPr>
                <w:rFonts w:ascii="宋体" w:hAnsi="宋体" w:cs="宋体"/>
                <w:sz w:val="24"/>
                <w:szCs w:val="24"/>
                <w:lang w:val="zh-CN"/>
              </w:rPr>
            </w:pPr>
          </w:p>
        </w:tc>
        <w:tc>
          <w:tcPr>
            <w:tcW w:w="1985" w:type="dxa"/>
            <w:shd w:val="clear" w:color="000000" w:fill="FFFFFF"/>
          </w:tcPr>
          <w:p w14:paraId="3A1237EF">
            <w:pPr>
              <w:autoSpaceDE w:val="0"/>
              <w:autoSpaceDN w:val="0"/>
              <w:spacing w:line="440" w:lineRule="exact"/>
              <w:jc w:val="center"/>
              <w:rPr>
                <w:rFonts w:ascii="宋体" w:hAnsi="宋体" w:cs="宋体"/>
                <w:sz w:val="24"/>
                <w:szCs w:val="24"/>
                <w:lang w:val="zh-CN"/>
              </w:rPr>
            </w:pPr>
          </w:p>
        </w:tc>
        <w:tc>
          <w:tcPr>
            <w:tcW w:w="1134" w:type="dxa"/>
            <w:shd w:val="clear" w:color="000000" w:fill="FFFFFF"/>
            <w:vAlign w:val="center"/>
          </w:tcPr>
          <w:p w14:paraId="4AAE0BC2">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4935BB40">
            <w:pPr>
              <w:autoSpaceDE w:val="0"/>
              <w:autoSpaceDN w:val="0"/>
              <w:spacing w:line="440" w:lineRule="exact"/>
              <w:rPr>
                <w:rFonts w:ascii="宋体" w:hAnsi="宋体" w:cs="宋体"/>
                <w:sz w:val="24"/>
                <w:szCs w:val="24"/>
                <w:lang w:val="zh-CN"/>
              </w:rPr>
            </w:pPr>
          </w:p>
        </w:tc>
      </w:tr>
      <w:tr w14:paraId="6E5F73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5CBB556D">
            <w:pPr>
              <w:autoSpaceDE w:val="0"/>
              <w:autoSpaceDN w:val="0"/>
              <w:spacing w:line="440" w:lineRule="exact"/>
              <w:rPr>
                <w:rFonts w:ascii="宋体" w:hAnsi="宋体" w:cs="宋体"/>
                <w:sz w:val="24"/>
                <w:szCs w:val="24"/>
                <w:lang w:val="zh-CN"/>
              </w:rPr>
            </w:pPr>
          </w:p>
        </w:tc>
        <w:tc>
          <w:tcPr>
            <w:tcW w:w="1985" w:type="dxa"/>
            <w:shd w:val="clear" w:color="000000" w:fill="FFFFFF"/>
          </w:tcPr>
          <w:p w14:paraId="2B328E82">
            <w:pPr>
              <w:autoSpaceDE w:val="0"/>
              <w:autoSpaceDN w:val="0"/>
              <w:spacing w:line="440" w:lineRule="exact"/>
              <w:rPr>
                <w:rFonts w:ascii="宋体" w:hAnsi="宋体" w:cs="宋体"/>
                <w:sz w:val="24"/>
                <w:szCs w:val="24"/>
                <w:lang w:val="zh-CN"/>
              </w:rPr>
            </w:pPr>
          </w:p>
        </w:tc>
        <w:tc>
          <w:tcPr>
            <w:tcW w:w="1984" w:type="dxa"/>
            <w:shd w:val="clear" w:color="000000" w:fill="FFFFFF"/>
          </w:tcPr>
          <w:p w14:paraId="6B516E95">
            <w:pPr>
              <w:autoSpaceDE w:val="0"/>
              <w:autoSpaceDN w:val="0"/>
              <w:spacing w:line="440" w:lineRule="exact"/>
              <w:rPr>
                <w:rFonts w:ascii="宋体" w:hAnsi="宋体" w:cs="宋体"/>
                <w:sz w:val="24"/>
                <w:szCs w:val="24"/>
                <w:lang w:val="zh-CN"/>
              </w:rPr>
            </w:pPr>
          </w:p>
        </w:tc>
        <w:tc>
          <w:tcPr>
            <w:tcW w:w="1985" w:type="dxa"/>
            <w:shd w:val="clear" w:color="000000" w:fill="FFFFFF"/>
          </w:tcPr>
          <w:p w14:paraId="1E98D5A0">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6043DCF0">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76122ED7">
            <w:pPr>
              <w:autoSpaceDE w:val="0"/>
              <w:autoSpaceDN w:val="0"/>
              <w:spacing w:line="440" w:lineRule="exact"/>
              <w:rPr>
                <w:rFonts w:ascii="宋体" w:hAnsi="宋体" w:cs="宋体"/>
                <w:sz w:val="24"/>
                <w:szCs w:val="24"/>
                <w:lang w:val="zh-CN"/>
              </w:rPr>
            </w:pPr>
          </w:p>
        </w:tc>
      </w:tr>
      <w:tr w14:paraId="0B07C6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042826D0">
            <w:pPr>
              <w:autoSpaceDE w:val="0"/>
              <w:autoSpaceDN w:val="0"/>
              <w:spacing w:line="440" w:lineRule="exact"/>
              <w:rPr>
                <w:rFonts w:ascii="宋体" w:hAnsi="宋体" w:cs="宋体"/>
                <w:sz w:val="24"/>
                <w:szCs w:val="24"/>
                <w:lang w:val="zh-CN"/>
              </w:rPr>
            </w:pPr>
          </w:p>
        </w:tc>
        <w:tc>
          <w:tcPr>
            <w:tcW w:w="1985" w:type="dxa"/>
            <w:shd w:val="clear" w:color="000000" w:fill="FFFFFF"/>
          </w:tcPr>
          <w:p w14:paraId="35849BC4">
            <w:pPr>
              <w:autoSpaceDE w:val="0"/>
              <w:autoSpaceDN w:val="0"/>
              <w:spacing w:line="440" w:lineRule="exact"/>
              <w:rPr>
                <w:rFonts w:ascii="宋体" w:hAnsi="宋体" w:cs="宋体"/>
                <w:sz w:val="24"/>
                <w:szCs w:val="24"/>
                <w:lang w:val="zh-CN"/>
              </w:rPr>
            </w:pPr>
          </w:p>
        </w:tc>
        <w:tc>
          <w:tcPr>
            <w:tcW w:w="1984" w:type="dxa"/>
            <w:shd w:val="clear" w:color="000000" w:fill="FFFFFF"/>
          </w:tcPr>
          <w:p w14:paraId="0740B0A9">
            <w:pPr>
              <w:autoSpaceDE w:val="0"/>
              <w:autoSpaceDN w:val="0"/>
              <w:spacing w:line="440" w:lineRule="exact"/>
              <w:rPr>
                <w:rFonts w:ascii="宋体" w:hAnsi="宋体" w:cs="宋体"/>
                <w:sz w:val="24"/>
                <w:szCs w:val="24"/>
                <w:lang w:val="zh-CN"/>
              </w:rPr>
            </w:pPr>
          </w:p>
        </w:tc>
        <w:tc>
          <w:tcPr>
            <w:tcW w:w="1985" w:type="dxa"/>
            <w:shd w:val="clear" w:color="000000" w:fill="FFFFFF"/>
          </w:tcPr>
          <w:p w14:paraId="08D92C72">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1910F229">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61BA7E19">
            <w:pPr>
              <w:autoSpaceDE w:val="0"/>
              <w:autoSpaceDN w:val="0"/>
              <w:spacing w:line="440" w:lineRule="exact"/>
              <w:rPr>
                <w:rFonts w:ascii="宋体" w:hAnsi="宋体" w:cs="宋体"/>
                <w:sz w:val="24"/>
                <w:szCs w:val="24"/>
                <w:lang w:val="zh-CN"/>
              </w:rPr>
            </w:pPr>
          </w:p>
        </w:tc>
      </w:tr>
      <w:tr w14:paraId="2E7E3A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0210F011">
            <w:pPr>
              <w:autoSpaceDE w:val="0"/>
              <w:autoSpaceDN w:val="0"/>
              <w:spacing w:line="440" w:lineRule="exact"/>
              <w:rPr>
                <w:rFonts w:ascii="宋体" w:hAnsi="宋体" w:cs="宋体"/>
                <w:sz w:val="24"/>
                <w:szCs w:val="24"/>
                <w:lang w:val="zh-CN"/>
              </w:rPr>
            </w:pPr>
          </w:p>
        </w:tc>
        <w:tc>
          <w:tcPr>
            <w:tcW w:w="1985" w:type="dxa"/>
            <w:shd w:val="clear" w:color="000000" w:fill="FFFFFF"/>
          </w:tcPr>
          <w:p w14:paraId="22D65835">
            <w:pPr>
              <w:autoSpaceDE w:val="0"/>
              <w:autoSpaceDN w:val="0"/>
              <w:spacing w:line="440" w:lineRule="exact"/>
              <w:rPr>
                <w:rFonts w:ascii="宋体" w:hAnsi="宋体" w:cs="宋体"/>
                <w:sz w:val="24"/>
                <w:szCs w:val="24"/>
                <w:lang w:val="zh-CN"/>
              </w:rPr>
            </w:pPr>
          </w:p>
        </w:tc>
        <w:tc>
          <w:tcPr>
            <w:tcW w:w="1984" w:type="dxa"/>
            <w:shd w:val="clear" w:color="000000" w:fill="FFFFFF"/>
          </w:tcPr>
          <w:p w14:paraId="222137B7">
            <w:pPr>
              <w:autoSpaceDE w:val="0"/>
              <w:autoSpaceDN w:val="0"/>
              <w:spacing w:line="440" w:lineRule="exact"/>
              <w:rPr>
                <w:rFonts w:ascii="宋体" w:hAnsi="宋体" w:cs="宋体"/>
                <w:sz w:val="24"/>
                <w:szCs w:val="24"/>
                <w:lang w:val="zh-CN"/>
              </w:rPr>
            </w:pPr>
          </w:p>
        </w:tc>
        <w:tc>
          <w:tcPr>
            <w:tcW w:w="1985" w:type="dxa"/>
            <w:shd w:val="clear" w:color="000000" w:fill="FFFFFF"/>
          </w:tcPr>
          <w:p w14:paraId="27606BCE">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3F7E3040">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4DB27AAB">
            <w:pPr>
              <w:autoSpaceDE w:val="0"/>
              <w:autoSpaceDN w:val="0"/>
              <w:spacing w:line="440" w:lineRule="exact"/>
              <w:rPr>
                <w:rFonts w:ascii="宋体" w:hAnsi="宋体" w:cs="宋体"/>
                <w:sz w:val="24"/>
                <w:szCs w:val="24"/>
                <w:lang w:val="zh-CN"/>
              </w:rPr>
            </w:pPr>
          </w:p>
        </w:tc>
      </w:tr>
      <w:tr w14:paraId="77BBDA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E6C1999">
            <w:pPr>
              <w:autoSpaceDE w:val="0"/>
              <w:autoSpaceDN w:val="0"/>
              <w:spacing w:line="440" w:lineRule="exact"/>
              <w:rPr>
                <w:rFonts w:ascii="宋体" w:hAnsi="宋体" w:cs="宋体"/>
                <w:sz w:val="24"/>
                <w:szCs w:val="24"/>
                <w:lang w:val="zh-CN"/>
              </w:rPr>
            </w:pPr>
          </w:p>
        </w:tc>
        <w:tc>
          <w:tcPr>
            <w:tcW w:w="1985" w:type="dxa"/>
            <w:shd w:val="clear" w:color="000000" w:fill="FFFFFF"/>
          </w:tcPr>
          <w:p w14:paraId="1D2B09A7">
            <w:pPr>
              <w:autoSpaceDE w:val="0"/>
              <w:autoSpaceDN w:val="0"/>
              <w:spacing w:line="440" w:lineRule="exact"/>
              <w:rPr>
                <w:rFonts w:ascii="宋体" w:hAnsi="宋体" w:cs="宋体"/>
                <w:sz w:val="24"/>
                <w:szCs w:val="24"/>
                <w:lang w:val="zh-CN"/>
              </w:rPr>
            </w:pPr>
          </w:p>
        </w:tc>
        <w:tc>
          <w:tcPr>
            <w:tcW w:w="1984" w:type="dxa"/>
            <w:shd w:val="clear" w:color="000000" w:fill="FFFFFF"/>
          </w:tcPr>
          <w:p w14:paraId="48F33F78">
            <w:pPr>
              <w:autoSpaceDE w:val="0"/>
              <w:autoSpaceDN w:val="0"/>
              <w:spacing w:line="440" w:lineRule="exact"/>
              <w:rPr>
                <w:rFonts w:ascii="宋体" w:hAnsi="宋体" w:cs="宋体"/>
                <w:sz w:val="24"/>
                <w:szCs w:val="24"/>
                <w:lang w:val="zh-CN"/>
              </w:rPr>
            </w:pPr>
          </w:p>
        </w:tc>
        <w:tc>
          <w:tcPr>
            <w:tcW w:w="1985" w:type="dxa"/>
            <w:shd w:val="clear" w:color="000000" w:fill="FFFFFF"/>
          </w:tcPr>
          <w:p w14:paraId="3CD5DCA2">
            <w:pPr>
              <w:autoSpaceDE w:val="0"/>
              <w:autoSpaceDN w:val="0"/>
              <w:spacing w:line="440" w:lineRule="exact"/>
              <w:rPr>
                <w:rFonts w:ascii="宋体" w:hAnsi="宋体" w:cs="宋体"/>
                <w:sz w:val="24"/>
                <w:szCs w:val="24"/>
                <w:lang w:val="zh-CN"/>
              </w:rPr>
            </w:pPr>
          </w:p>
        </w:tc>
        <w:tc>
          <w:tcPr>
            <w:tcW w:w="1134" w:type="dxa"/>
            <w:shd w:val="clear" w:color="000000" w:fill="FFFFFF"/>
            <w:vAlign w:val="center"/>
          </w:tcPr>
          <w:p w14:paraId="116034EA">
            <w:pPr>
              <w:autoSpaceDE w:val="0"/>
              <w:autoSpaceDN w:val="0"/>
              <w:spacing w:line="440" w:lineRule="exact"/>
              <w:jc w:val="center"/>
              <w:rPr>
                <w:rFonts w:ascii="宋体" w:hAnsi="宋体" w:cs="宋体"/>
                <w:sz w:val="24"/>
                <w:szCs w:val="24"/>
                <w:lang w:val="zh-CN"/>
              </w:rPr>
            </w:pPr>
          </w:p>
        </w:tc>
        <w:tc>
          <w:tcPr>
            <w:tcW w:w="511" w:type="dxa"/>
            <w:shd w:val="clear" w:color="000000" w:fill="FFFFFF"/>
          </w:tcPr>
          <w:p w14:paraId="36B97A15">
            <w:pPr>
              <w:autoSpaceDE w:val="0"/>
              <w:autoSpaceDN w:val="0"/>
              <w:spacing w:line="440" w:lineRule="exact"/>
              <w:rPr>
                <w:rFonts w:ascii="宋体" w:hAnsi="宋体" w:cs="宋体"/>
                <w:sz w:val="24"/>
                <w:szCs w:val="24"/>
                <w:lang w:val="zh-CN"/>
              </w:rPr>
            </w:pPr>
          </w:p>
        </w:tc>
      </w:tr>
    </w:tbl>
    <w:p w14:paraId="51454AC4">
      <w:pPr>
        <w:spacing w:line="440" w:lineRule="exact"/>
        <w:ind w:right="480" w:firstLine="480" w:firstLineChars="200"/>
        <w:rPr>
          <w:rFonts w:ascii="宋体" w:hAnsi="宋体" w:cs="宋体"/>
          <w:bCs/>
          <w:sz w:val="24"/>
          <w:szCs w:val="24"/>
        </w:rPr>
      </w:pPr>
      <w:r>
        <w:rPr>
          <w:rFonts w:hint="eastAsia" w:ascii="宋体" w:hAnsi="宋体" w:cs="宋体"/>
          <w:bCs/>
          <w:sz w:val="24"/>
          <w:szCs w:val="24"/>
        </w:rPr>
        <w:t>注：1.本偏离表是评委评审供应商响应文件最重要的直观材料和主要依据，供应商必须针对本竞争性磋商文件中的各项</w:t>
      </w:r>
      <w:r>
        <w:rPr>
          <w:rFonts w:hint="eastAsia" w:ascii="宋体" w:hAnsi="宋体" w:cs="宋体"/>
          <w:bCs/>
          <w:sz w:val="24"/>
          <w:szCs w:val="24"/>
          <w:lang w:eastAsia="zh-CN"/>
        </w:rPr>
        <w:t>技术条款</w:t>
      </w:r>
      <w:r>
        <w:rPr>
          <w:rFonts w:hint="eastAsia" w:ascii="宋体" w:hAnsi="宋体" w:cs="宋体"/>
          <w:bCs/>
          <w:sz w:val="24"/>
          <w:szCs w:val="24"/>
        </w:rPr>
        <w:t>是否</w:t>
      </w:r>
      <w:r>
        <w:rPr>
          <w:rFonts w:hint="eastAsia" w:ascii="宋体" w:hAnsi="宋体" w:cs="宋体"/>
          <w:bCs/>
          <w:sz w:val="24"/>
          <w:szCs w:val="24"/>
          <w:lang w:eastAsia="zh-CN"/>
        </w:rPr>
        <w:t>存在偏离</w:t>
      </w:r>
      <w:r>
        <w:rPr>
          <w:rFonts w:hint="eastAsia" w:ascii="宋体" w:hAnsi="宋体" w:cs="宋体"/>
          <w:bCs/>
          <w:sz w:val="24"/>
          <w:szCs w:val="24"/>
        </w:rPr>
        <w:t>填写</w:t>
      </w:r>
      <w:r>
        <w:rPr>
          <w:rFonts w:hint="eastAsia" w:ascii="宋体" w:hAnsi="宋体" w:cs="宋体"/>
          <w:bCs/>
          <w:sz w:val="24"/>
          <w:szCs w:val="24"/>
          <w:lang w:eastAsia="zh-CN"/>
        </w:rPr>
        <w:t>本</w:t>
      </w:r>
      <w:r>
        <w:rPr>
          <w:rFonts w:hint="eastAsia" w:ascii="宋体" w:hAnsi="宋体" w:cs="宋体"/>
          <w:bCs/>
          <w:sz w:val="24"/>
          <w:szCs w:val="24"/>
        </w:rPr>
        <w:t>表。对磋商文件中的所有技术条款漏报</w:t>
      </w:r>
      <w:r>
        <w:rPr>
          <w:rFonts w:hint="eastAsia" w:ascii="宋体" w:hAnsi="宋体" w:cs="宋体"/>
          <w:bCs/>
          <w:sz w:val="24"/>
          <w:szCs w:val="24"/>
          <w:lang w:eastAsia="zh-CN"/>
        </w:rPr>
        <w:t>、或不填写</w:t>
      </w:r>
      <w:r>
        <w:rPr>
          <w:rFonts w:hint="eastAsia" w:ascii="宋体" w:hAnsi="宋体" w:cs="宋体"/>
          <w:bCs/>
          <w:sz w:val="24"/>
          <w:szCs w:val="24"/>
        </w:rPr>
        <w:t>，均视作供应商已对之</w:t>
      </w:r>
      <w:r>
        <w:rPr>
          <w:rFonts w:hint="eastAsia" w:ascii="宋体" w:hAnsi="宋体" w:cs="宋体"/>
          <w:bCs/>
          <w:sz w:val="24"/>
          <w:szCs w:val="24"/>
          <w:lang w:eastAsia="zh-CN"/>
        </w:rPr>
        <w:t>响应且无偏离</w:t>
      </w:r>
      <w:r>
        <w:rPr>
          <w:rFonts w:hint="eastAsia" w:ascii="宋体" w:hAnsi="宋体" w:cs="宋体"/>
          <w:bCs/>
          <w:sz w:val="24"/>
          <w:szCs w:val="24"/>
        </w:rPr>
        <w:t>。</w:t>
      </w:r>
    </w:p>
    <w:p w14:paraId="5943471E">
      <w:pPr>
        <w:spacing w:line="440" w:lineRule="exact"/>
        <w:ind w:right="480" w:firstLine="482" w:firstLineChars="200"/>
        <w:rPr>
          <w:rFonts w:ascii="宋体" w:hAnsi="宋体" w:cs="宋体"/>
          <w:b/>
          <w:sz w:val="24"/>
          <w:szCs w:val="24"/>
        </w:rPr>
      </w:pPr>
      <w:r>
        <w:rPr>
          <w:rFonts w:hint="eastAsia" w:ascii="宋体" w:hAnsi="宋体" w:cs="宋体"/>
          <w:b/>
          <w:sz w:val="24"/>
          <w:szCs w:val="24"/>
        </w:rPr>
        <w:t>2.“偏离情况”列应据实填写“正偏离”或“负偏离”。</w:t>
      </w:r>
    </w:p>
    <w:p w14:paraId="2131E82C">
      <w:pPr>
        <w:pStyle w:val="7"/>
        <w:spacing w:line="440" w:lineRule="exact"/>
        <w:ind w:firstLine="480"/>
        <w:jc w:val="right"/>
        <w:rPr>
          <w:rFonts w:ascii="宋体" w:hAnsi="宋体" w:cs="宋体"/>
          <w:sz w:val="24"/>
          <w:szCs w:val="24"/>
        </w:rPr>
      </w:pPr>
    </w:p>
    <w:p w14:paraId="55850D14">
      <w:pPr>
        <w:pStyle w:val="7"/>
        <w:spacing w:line="440" w:lineRule="exact"/>
        <w:ind w:firstLine="480"/>
        <w:jc w:val="right"/>
        <w:rPr>
          <w:rFonts w:ascii="宋体" w:hAnsi="宋体" w:cs="宋体"/>
          <w:sz w:val="24"/>
          <w:szCs w:val="24"/>
        </w:rPr>
      </w:pPr>
    </w:p>
    <w:p w14:paraId="0C63CA60">
      <w:pPr>
        <w:pStyle w:val="7"/>
        <w:spacing w:line="440" w:lineRule="exact"/>
        <w:ind w:firstLine="48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38CAA560">
      <w:pPr>
        <w:pStyle w:val="7"/>
        <w:spacing w:line="440" w:lineRule="exact"/>
        <w:ind w:firstLine="480"/>
        <w:jc w:val="right"/>
        <w:rPr>
          <w:rFonts w:ascii="宋体" w:hAnsi="宋体" w:cs="宋体"/>
          <w:sz w:val="24"/>
          <w:szCs w:val="24"/>
        </w:rPr>
      </w:pPr>
    </w:p>
    <w:p w14:paraId="0DF6B287">
      <w:pPr>
        <w:pStyle w:val="7"/>
        <w:spacing w:line="440" w:lineRule="exact"/>
        <w:ind w:firstLine="480"/>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7F77FF28">
      <w:pPr>
        <w:pStyle w:val="7"/>
        <w:spacing w:line="440" w:lineRule="exact"/>
        <w:ind w:firstLine="480"/>
        <w:jc w:val="right"/>
        <w:rPr>
          <w:rFonts w:ascii="宋体" w:hAnsi="宋体" w:cs="宋体"/>
          <w:sz w:val="24"/>
          <w:szCs w:val="24"/>
        </w:rPr>
      </w:pPr>
    </w:p>
    <w:p w14:paraId="265B74B2">
      <w:pPr>
        <w:pStyle w:val="7"/>
        <w:spacing w:line="440" w:lineRule="exact"/>
        <w:ind w:firstLine="480"/>
        <w:jc w:val="center"/>
        <w:rPr>
          <w:rFonts w:hint="eastAsia" w:ascii="宋体" w:hAnsi="宋体" w:cs="宋体"/>
          <w:sz w:val="24"/>
          <w:szCs w:val="24"/>
        </w:rPr>
      </w:pPr>
      <w:r>
        <w:rPr>
          <w:rFonts w:hint="eastAsia" w:ascii="宋体" w:hAnsi="宋体" w:cs="宋体"/>
          <w:sz w:val="24"/>
          <w:szCs w:val="24"/>
        </w:rPr>
        <w:t xml:space="preserve">                   日   期：     年     月     日</w:t>
      </w:r>
    </w:p>
    <w:p w14:paraId="138429B6">
      <w:pPr>
        <w:rPr>
          <w:rFonts w:hint="eastAsia" w:ascii="宋体" w:hAnsi="宋体" w:cs="宋体"/>
          <w:sz w:val="24"/>
          <w:szCs w:val="24"/>
        </w:rPr>
      </w:pPr>
    </w:p>
    <w:p w14:paraId="4AE658D8">
      <w:pPr>
        <w:pStyle w:val="18"/>
        <w:rPr>
          <w:rFonts w:ascii="宋体" w:hAnsi="宋体" w:cs="宋体"/>
          <w:sz w:val="24"/>
          <w:szCs w:val="24"/>
        </w:rPr>
      </w:pPr>
    </w:p>
    <w:p w14:paraId="7F40A5A5">
      <w:pPr>
        <w:pStyle w:val="18"/>
        <w:rPr>
          <w:rFonts w:ascii="宋体" w:hAnsi="宋体" w:cs="宋体"/>
          <w:sz w:val="24"/>
          <w:szCs w:val="24"/>
        </w:rPr>
      </w:pPr>
    </w:p>
    <w:p w14:paraId="6E1FB3FC">
      <w:pPr>
        <w:pStyle w:val="18"/>
        <w:rPr>
          <w:rFonts w:ascii="宋体" w:hAnsi="宋体" w:cs="宋体"/>
          <w:sz w:val="24"/>
          <w:szCs w:val="24"/>
        </w:rPr>
      </w:pPr>
    </w:p>
    <w:p w14:paraId="5148ACED">
      <w:pPr>
        <w:pStyle w:val="18"/>
        <w:rPr>
          <w:rFonts w:ascii="宋体" w:hAnsi="宋体" w:cs="宋体"/>
          <w:sz w:val="24"/>
          <w:szCs w:val="24"/>
        </w:rPr>
      </w:pPr>
    </w:p>
    <w:p w14:paraId="6C1EECF7">
      <w:pPr>
        <w:pStyle w:val="18"/>
        <w:rPr>
          <w:rFonts w:ascii="宋体" w:hAnsi="宋体" w:cs="宋体"/>
          <w:sz w:val="24"/>
          <w:szCs w:val="24"/>
        </w:rPr>
      </w:pPr>
    </w:p>
    <w:p w14:paraId="7975BD02">
      <w:pPr>
        <w:pStyle w:val="18"/>
        <w:rPr>
          <w:rFonts w:ascii="宋体" w:hAnsi="宋体" w:cs="宋体"/>
          <w:sz w:val="24"/>
          <w:szCs w:val="24"/>
        </w:rPr>
      </w:pPr>
    </w:p>
    <w:p w14:paraId="34E0EA8A">
      <w:pPr>
        <w:pStyle w:val="18"/>
        <w:rPr>
          <w:rFonts w:ascii="宋体" w:hAnsi="宋体" w:cs="宋体"/>
          <w:sz w:val="24"/>
          <w:szCs w:val="24"/>
        </w:rPr>
      </w:pPr>
    </w:p>
    <w:p w14:paraId="339290DE">
      <w:pPr>
        <w:pStyle w:val="18"/>
        <w:rPr>
          <w:rFonts w:ascii="宋体" w:hAnsi="宋体" w:cs="宋体"/>
          <w:sz w:val="24"/>
          <w:szCs w:val="24"/>
        </w:rPr>
      </w:pPr>
    </w:p>
    <w:p w14:paraId="3E573F98">
      <w:pPr>
        <w:numPr>
          <w:ilvl w:val="0"/>
          <w:numId w:val="0"/>
        </w:numPr>
        <w:spacing w:line="440" w:lineRule="exact"/>
        <w:jc w:val="center"/>
        <w:rPr>
          <w:rFonts w:ascii="宋体" w:hAnsi="宋体" w:cs="宋体"/>
          <w:b/>
          <w:bCs/>
          <w:kern w:val="44"/>
          <w:sz w:val="28"/>
          <w:szCs w:val="28"/>
        </w:rPr>
      </w:pPr>
      <w:r>
        <w:rPr>
          <w:rFonts w:hint="eastAsia" w:ascii="宋体" w:hAnsi="宋体" w:eastAsia="宋体" w:cs="宋体"/>
          <w:b/>
          <w:bCs/>
          <w:kern w:val="44"/>
          <w:sz w:val="28"/>
          <w:szCs w:val="28"/>
          <w:lang w:val="en-US" w:eastAsia="zh-CN" w:bidi="ar-SA"/>
        </w:rPr>
        <w:t>十</w:t>
      </w:r>
      <w:r>
        <w:rPr>
          <w:rFonts w:hint="eastAsia" w:ascii="宋体" w:hAnsi="宋体" w:cs="宋体"/>
          <w:b/>
          <w:bCs/>
          <w:kern w:val="44"/>
          <w:sz w:val="28"/>
          <w:szCs w:val="28"/>
          <w:lang w:val="en-US" w:eastAsia="zh-CN" w:bidi="ar-SA"/>
        </w:rPr>
        <w:t>二</w:t>
      </w:r>
      <w:r>
        <w:rPr>
          <w:rFonts w:hint="eastAsia" w:ascii="宋体" w:hAnsi="宋体" w:eastAsia="宋体" w:cs="宋体"/>
          <w:b/>
          <w:bCs/>
          <w:kern w:val="44"/>
          <w:sz w:val="28"/>
          <w:szCs w:val="28"/>
          <w:lang w:val="en-US" w:eastAsia="zh-CN" w:bidi="ar-SA"/>
        </w:rPr>
        <w:t>、</w:t>
      </w:r>
      <w:r>
        <w:rPr>
          <w:rFonts w:hint="eastAsia" w:ascii="宋体" w:hAnsi="宋体" w:cs="宋体"/>
          <w:b/>
          <w:bCs/>
          <w:kern w:val="44"/>
          <w:sz w:val="28"/>
          <w:szCs w:val="28"/>
        </w:rPr>
        <w:t>产品技术参数</w:t>
      </w:r>
    </w:p>
    <w:p w14:paraId="342F8D0D">
      <w:pPr>
        <w:tabs>
          <w:tab w:val="center" w:pos="4153"/>
          <w:tab w:val="left" w:pos="5084"/>
        </w:tabs>
        <w:spacing w:line="560" w:lineRule="exact"/>
        <w:ind w:firstLine="480" w:firstLineChars="200"/>
        <w:jc w:val="left"/>
        <w:rPr>
          <w:rFonts w:ascii="宋体" w:hAnsi="宋体" w:cs="宋体"/>
          <w:sz w:val="24"/>
          <w:szCs w:val="24"/>
        </w:rPr>
      </w:pPr>
      <w:r>
        <w:rPr>
          <w:rFonts w:hint="eastAsia" w:ascii="宋体" w:hAnsi="宋体" w:cs="宋体"/>
          <w:sz w:val="24"/>
          <w:szCs w:val="24"/>
        </w:rPr>
        <w:t>提供证明材料，证明材料可以使用云服务商官网截图或产品白皮书或第三方机构检验报告或其他相关证明材料。</w:t>
      </w:r>
    </w:p>
    <w:p w14:paraId="3548000D">
      <w:pPr>
        <w:pStyle w:val="18"/>
        <w:rPr>
          <w:rFonts w:ascii="宋体" w:hAnsi="宋体" w:cs="宋体"/>
          <w:sz w:val="24"/>
          <w:szCs w:val="24"/>
        </w:rPr>
      </w:pPr>
    </w:p>
    <w:p w14:paraId="72D4C451">
      <w:pPr>
        <w:pStyle w:val="18"/>
        <w:rPr>
          <w:rFonts w:ascii="宋体" w:hAnsi="宋体" w:cs="宋体"/>
          <w:sz w:val="24"/>
          <w:szCs w:val="24"/>
        </w:rPr>
      </w:pPr>
    </w:p>
    <w:p w14:paraId="677C481E">
      <w:pPr>
        <w:pStyle w:val="18"/>
        <w:rPr>
          <w:rFonts w:ascii="宋体" w:hAnsi="宋体" w:cs="宋体"/>
          <w:sz w:val="24"/>
          <w:szCs w:val="24"/>
        </w:rPr>
      </w:pPr>
    </w:p>
    <w:p w14:paraId="25E787EF">
      <w:pPr>
        <w:pStyle w:val="18"/>
        <w:rPr>
          <w:rFonts w:ascii="宋体" w:hAnsi="宋体" w:cs="宋体"/>
          <w:sz w:val="24"/>
          <w:szCs w:val="24"/>
        </w:rPr>
      </w:pPr>
    </w:p>
    <w:p w14:paraId="3E5697EB">
      <w:pPr>
        <w:pStyle w:val="18"/>
        <w:rPr>
          <w:rFonts w:ascii="宋体" w:hAnsi="宋体" w:cs="宋体"/>
          <w:sz w:val="24"/>
          <w:szCs w:val="24"/>
        </w:rPr>
      </w:pPr>
    </w:p>
    <w:p w14:paraId="08B3F64E">
      <w:pPr>
        <w:pStyle w:val="18"/>
        <w:rPr>
          <w:rFonts w:ascii="宋体" w:hAnsi="宋体" w:cs="宋体"/>
          <w:sz w:val="24"/>
          <w:szCs w:val="24"/>
        </w:rPr>
      </w:pPr>
    </w:p>
    <w:p w14:paraId="7E506BFC">
      <w:pPr>
        <w:pStyle w:val="18"/>
        <w:rPr>
          <w:rFonts w:ascii="宋体" w:hAnsi="宋体" w:cs="宋体"/>
          <w:sz w:val="24"/>
          <w:szCs w:val="24"/>
        </w:rPr>
      </w:pPr>
    </w:p>
    <w:p w14:paraId="746BA4FA">
      <w:pPr>
        <w:pStyle w:val="18"/>
        <w:rPr>
          <w:rFonts w:ascii="宋体" w:hAnsi="宋体" w:cs="宋体"/>
          <w:sz w:val="24"/>
          <w:szCs w:val="24"/>
        </w:rPr>
      </w:pPr>
    </w:p>
    <w:p w14:paraId="45881E6B">
      <w:pPr>
        <w:pStyle w:val="18"/>
        <w:rPr>
          <w:rFonts w:ascii="宋体" w:hAnsi="宋体" w:cs="宋体"/>
          <w:sz w:val="24"/>
          <w:szCs w:val="24"/>
        </w:rPr>
      </w:pPr>
    </w:p>
    <w:p w14:paraId="2D6FA1F9">
      <w:pPr>
        <w:pStyle w:val="18"/>
        <w:rPr>
          <w:rFonts w:ascii="宋体" w:hAnsi="宋体" w:cs="宋体"/>
          <w:sz w:val="24"/>
          <w:szCs w:val="24"/>
        </w:rPr>
      </w:pPr>
    </w:p>
    <w:p w14:paraId="36AE083F">
      <w:pPr>
        <w:pStyle w:val="18"/>
        <w:rPr>
          <w:rFonts w:ascii="宋体" w:hAnsi="宋体" w:cs="宋体"/>
          <w:sz w:val="24"/>
          <w:szCs w:val="24"/>
        </w:rPr>
      </w:pPr>
    </w:p>
    <w:p w14:paraId="53C583C1">
      <w:pPr>
        <w:pStyle w:val="18"/>
        <w:rPr>
          <w:rFonts w:ascii="宋体" w:hAnsi="宋体" w:cs="宋体"/>
          <w:sz w:val="24"/>
          <w:szCs w:val="24"/>
        </w:rPr>
      </w:pPr>
    </w:p>
    <w:p w14:paraId="21E24D8D">
      <w:pPr>
        <w:pStyle w:val="18"/>
        <w:rPr>
          <w:rFonts w:ascii="宋体" w:hAnsi="宋体" w:cs="宋体"/>
          <w:sz w:val="24"/>
          <w:szCs w:val="24"/>
        </w:rPr>
      </w:pPr>
    </w:p>
    <w:p w14:paraId="7CD178D5">
      <w:pPr>
        <w:pStyle w:val="18"/>
        <w:rPr>
          <w:rFonts w:ascii="宋体" w:hAnsi="宋体" w:cs="宋体"/>
          <w:sz w:val="24"/>
          <w:szCs w:val="24"/>
        </w:rPr>
      </w:pPr>
    </w:p>
    <w:p w14:paraId="1715E439">
      <w:pPr>
        <w:pStyle w:val="18"/>
        <w:rPr>
          <w:rFonts w:ascii="宋体" w:hAnsi="宋体" w:cs="宋体"/>
          <w:sz w:val="24"/>
          <w:szCs w:val="24"/>
        </w:rPr>
      </w:pPr>
    </w:p>
    <w:p w14:paraId="309BCC44">
      <w:pPr>
        <w:pStyle w:val="18"/>
        <w:rPr>
          <w:rFonts w:ascii="宋体" w:hAnsi="宋体" w:cs="宋体"/>
          <w:sz w:val="24"/>
          <w:szCs w:val="24"/>
        </w:rPr>
      </w:pPr>
    </w:p>
    <w:p w14:paraId="516AF789">
      <w:pPr>
        <w:pStyle w:val="18"/>
        <w:rPr>
          <w:rFonts w:ascii="宋体" w:hAnsi="宋体" w:cs="宋体"/>
          <w:sz w:val="24"/>
          <w:szCs w:val="24"/>
        </w:rPr>
      </w:pPr>
    </w:p>
    <w:p w14:paraId="0DF964A2">
      <w:pPr>
        <w:pStyle w:val="18"/>
        <w:rPr>
          <w:rFonts w:ascii="宋体" w:hAnsi="宋体" w:cs="宋体"/>
          <w:sz w:val="24"/>
          <w:szCs w:val="24"/>
        </w:rPr>
      </w:pPr>
    </w:p>
    <w:p w14:paraId="405309FA">
      <w:pPr>
        <w:pStyle w:val="18"/>
        <w:rPr>
          <w:rFonts w:ascii="宋体" w:hAnsi="宋体" w:cs="宋体"/>
          <w:sz w:val="24"/>
          <w:szCs w:val="24"/>
        </w:rPr>
      </w:pPr>
    </w:p>
    <w:p w14:paraId="098B7C70">
      <w:pPr>
        <w:pStyle w:val="18"/>
        <w:rPr>
          <w:rFonts w:ascii="宋体" w:hAnsi="宋体" w:cs="宋体"/>
          <w:sz w:val="24"/>
          <w:szCs w:val="24"/>
        </w:rPr>
      </w:pPr>
    </w:p>
    <w:p w14:paraId="50D61585">
      <w:pPr>
        <w:pStyle w:val="18"/>
        <w:rPr>
          <w:rFonts w:ascii="宋体" w:hAnsi="宋体" w:cs="宋体"/>
          <w:sz w:val="24"/>
          <w:szCs w:val="24"/>
        </w:rPr>
      </w:pPr>
    </w:p>
    <w:p w14:paraId="6692CA60">
      <w:pPr>
        <w:pStyle w:val="18"/>
        <w:rPr>
          <w:rFonts w:ascii="宋体" w:hAnsi="宋体" w:cs="宋体"/>
          <w:sz w:val="24"/>
          <w:szCs w:val="24"/>
        </w:rPr>
      </w:pPr>
    </w:p>
    <w:p w14:paraId="004D6F8F">
      <w:pPr>
        <w:pStyle w:val="18"/>
        <w:rPr>
          <w:rFonts w:ascii="宋体" w:hAnsi="宋体" w:cs="宋体"/>
          <w:sz w:val="24"/>
          <w:szCs w:val="24"/>
        </w:rPr>
      </w:pPr>
    </w:p>
    <w:p w14:paraId="278AAAE4">
      <w:pPr>
        <w:pStyle w:val="18"/>
        <w:rPr>
          <w:rFonts w:ascii="宋体" w:hAnsi="宋体" w:cs="宋体"/>
          <w:sz w:val="24"/>
          <w:szCs w:val="24"/>
        </w:rPr>
      </w:pPr>
    </w:p>
    <w:p w14:paraId="1B0EDFC6">
      <w:pPr>
        <w:pStyle w:val="18"/>
        <w:rPr>
          <w:rFonts w:ascii="宋体" w:hAnsi="宋体" w:cs="宋体"/>
          <w:sz w:val="24"/>
          <w:szCs w:val="24"/>
        </w:rPr>
      </w:pPr>
    </w:p>
    <w:p w14:paraId="24AB7AC2">
      <w:pPr>
        <w:pStyle w:val="18"/>
        <w:rPr>
          <w:rFonts w:ascii="宋体" w:hAnsi="宋体" w:cs="宋体"/>
          <w:sz w:val="24"/>
          <w:szCs w:val="24"/>
        </w:rPr>
      </w:pPr>
    </w:p>
    <w:p w14:paraId="6191376C">
      <w:pPr>
        <w:pStyle w:val="18"/>
        <w:rPr>
          <w:rFonts w:ascii="宋体" w:hAnsi="宋体" w:cs="宋体"/>
          <w:sz w:val="24"/>
          <w:szCs w:val="24"/>
        </w:rPr>
      </w:pPr>
    </w:p>
    <w:p w14:paraId="1B080700">
      <w:pPr>
        <w:pStyle w:val="18"/>
        <w:rPr>
          <w:rFonts w:ascii="宋体" w:hAnsi="宋体" w:cs="宋体"/>
          <w:sz w:val="24"/>
          <w:szCs w:val="24"/>
        </w:rPr>
      </w:pPr>
    </w:p>
    <w:p w14:paraId="1E013988">
      <w:pPr>
        <w:pStyle w:val="18"/>
        <w:rPr>
          <w:rFonts w:ascii="宋体" w:hAnsi="宋体" w:cs="宋体"/>
          <w:sz w:val="24"/>
          <w:szCs w:val="24"/>
        </w:rPr>
      </w:pPr>
    </w:p>
    <w:bookmarkEnd w:id="184"/>
    <w:bookmarkEnd w:id="185"/>
    <w:bookmarkEnd w:id="186"/>
    <w:p w14:paraId="6B2762F6">
      <w:pPr>
        <w:spacing w:line="440" w:lineRule="exact"/>
        <w:jc w:val="center"/>
        <w:rPr>
          <w:rFonts w:ascii="宋体" w:hAnsi="宋体" w:cs="宋体"/>
          <w:b/>
          <w:bCs/>
          <w:kern w:val="44"/>
          <w:sz w:val="28"/>
          <w:szCs w:val="28"/>
        </w:rPr>
      </w:pPr>
      <w:bookmarkStart w:id="187" w:name="_Toc23988"/>
      <w:bookmarkStart w:id="188" w:name="_Toc20153"/>
      <w:bookmarkStart w:id="189" w:name="_Toc842"/>
      <w:r>
        <w:rPr>
          <w:rFonts w:hint="eastAsia" w:ascii="宋体" w:hAnsi="宋体" w:cs="宋体"/>
          <w:b/>
          <w:bCs/>
          <w:kern w:val="44"/>
          <w:sz w:val="28"/>
          <w:szCs w:val="28"/>
        </w:rPr>
        <w:t>十</w:t>
      </w:r>
      <w:r>
        <w:rPr>
          <w:rFonts w:hint="eastAsia" w:ascii="宋体" w:hAnsi="宋体" w:cs="宋体"/>
          <w:b/>
          <w:bCs/>
          <w:kern w:val="44"/>
          <w:sz w:val="28"/>
          <w:szCs w:val="28"/>
          <w:lang w:eastAsia="zh-CN"/>
        </w:rPr>
        <w:t>三</w:t>
      </w:r>
      <w:r>
        <w:rPr>
          <w:rFonts w:hint="eastAsia" w:ascii="宋体" w:hAnsi="宋体" w:cs="宋体"/>
          <w:b/>
          <w:bCs/>
          <w:kern w:val="44"/>
          <w:sz w:val="28"/>
          <w:szCs w:val="28"/>
        </w:rPr>
        <w:t>、项目服务方案</w:t>
      </w:r>
    </w:p>
    <w:p w14:paraId="2BBB5CE2">
      <w:pPr>
        <w:tabs>
          <w:tab w:val="center" w:pos="4153"/>
          <w:tab w:val="left" w:pos="5084"/>
        </w:tabs>
        <w:spacing w:line="560" w:lineRule="exact"/>
        <w:ind w:firstLine="480" w:firstLineChars="200"/>
        <w:jc w:val="left"/>
        <w:rPr>
          <w:rFonts w:ascii="宋体" w:hAnsi="宋体" w:cs="宋体"/>
          <w:sz w:val="24"/>
          <w:szCs w:val="24"/>
        </w:rPr>
      </w:pPr>
      <w:r>
        <w:rPr>
          <w:rFonts w:hint="eastAsia" w:ascii="宋体" w:hAnsi="宋体" w:cs="宋体"/>
          <w:sz w:val="24"/>
          <w:szCs w:val="24"/>
        </w:rPr>
        <w:t>1、服务方案须包含但不限于以下内容①分析本项目背景及重难点，提供解决方案；②描述项目实施内容与流程步骤；③制定项目阶段计划与进度控制措施；④制定团队管控措施，明确人员分工；⑤制定成果质量控制及成果交付方案。</w:t>
      </w:r>
    </w:p>
    <w:p w14:paraId="47F60554">
      <w:pPr>
        <w:tabs>
          <w:tab w:val="center" w:pos="4153"/>
          <w:tab w:val="left" w:pos="5084"/>
        </w:tabs>
        <w:spacing w:line="560" w:lineRule="exact"/>
        <w:ind w:firstLine="480" w:firstLineChars="200"/>
        <w:jc w:val="left"/>
      </w:pPr>
      <w:r>
        <w:rPr>
          <w:rFonts w:hint="eastAsia" w:ascii="宋体" w:hAnsi="宋体" w:cs="宋体"/>
          <w:sz w:val="24"/>
          <w:szCs w:val="24"/>
        </w:rPr>
        <w:t>2、售后服务方案包含：①售后服务内容；②售后服务标准；③现场技术支持方案；④应急响应方案；⑤质保期间的支持能力等内容。</w:t>
      </w:r>
    </w:p>
    <w:p w14:paraId="323E256D">
      <w:pPr>
        <w:spacing w:line="560" w:lineRule="exact"/>
        <w:ind w:firstLine="480" w:firstLineChars="200"/>
        <w:jc w:val="left"/>
        <w:rPr>
          <w:rFonts w:ascii="宋体" w:hAnsi="宋体" w:cs="宋体"/>
          <w:sz w:val="24"/>
        </w:rPr>
      </w:pPr>
      <w:r>
        <w:rPr>
          <w:rFonts w:hint="eastAsia" w:ascii="宋体" w:hAnsi="宋体" w:cs="宋体"/>
          <w:sz w:val="24"/>
          <w:szCs w:val="24"/>
        </w:rPr>
        <w:t>3、</w:t>
      </w:r>
      <w:r>
        <w:rPr>
          <w:rFonts w:hint="eastAsia" w:ascii="宋体" w:hAnsi="宋体" w:cs="宋体"/>
          <w:sz w:val="24"/>
        </w:rPr>
        <w:t>保密措施包括但不限于：①健全的保密制度②对国家相关法律法规的理解和提供的保密方案。</w:t>
      </w:r>
    </w:p>
    <w:p w14:paraId="152E8611">
      <w:pPr>
        <w:pStyle w:val="7"/>
      </w:pPr>
    </w:p>
    <w:bookmarkEnd w:id="187"/>
    <w:bookmarkEnd w:id="188"/>
    <w:bookmarkEnd w:id="189"/>
    <w:p w14:paraId="73611EDE">
      <w:pPr>
        <w:keepNext/>
        <w:keepLines/>
        <w:shd w:val="clear" w:color="auto" w:fill="FFFFFF"/>
        <w:adjustRightInd w:val="0"/>
        <w:snapToGrid w:val="0"/>
        <w:spacing w:line="440" w:lineRule="exact"/>
        <w:ind w:firstLine="482"/>
        <w:rPr>
          <w:rFonts w:ascii="宋体" w:hAnsi="宋体" w:cs="宋体"/>
          <w:b/>
          <w:bCs/>
          <w:sz w:val="24"/>
          <w:szCs w:val="24"/>
        </w:rPr>
      </w:pPr>
    </w:p>
    <w:p w14:paraId="673FAAA8">
      <w:pPr>
        <w:keepNext/>
        <w:keepLines/>
        <w:shd w:val="clear" w:color="auto" w:fill="FFFFFF"/>
        <w:adjustRightInd w:val="0"/>
        <w:snapToGrid w:val="0"/>
        <w:spacing w:line="440" w:lineRule="exact"/>
        <w:ind w:firstLine="482"/>
        <w:rPr>
          <w:rFonts w:ascii="宋体" w:hAnsi="宋体" w:cs="宋体"/>
          <w:b/>
          <w:bCs/>
          <w:sz w:val="24"/>
          <w:szCs w:val="24"/>
        </w:rPr>
      </w:pPr>
    </w:p>
    <w:p w14:paraId="04DA2101">
      <w:pPr>
        <w:keepNext/>
        <w:keepLines/>
        <w:shd w:val="clear" w:color="auto" w:fill="FFFFFF"/>
        <w:adjustRightInd w:val="0"/>
        <w:snapToGrid w:val="0"/>
        <w:spacing w:line="440" w:lineRule="exact"/>
        <w:ind w:firstLine="482"/>
        <w:rPr>
          <w:rFonts w:ascii="宋体" w:hAnsi="宋体" w:cs="宋体"/>
          <w:b/>
          <w:bCs/>
          <w:sz w:val="24"/>
          <w:szCs w:val="24"/>
        </w:rPr>
      </w:pPr>
    </w:p>
    <w:p w14:paraId="26881A62">
      <w:pPr>
        <w:keepNext/>
        <w:keepLines/>
        <w:shd w:val="clear" w:color="auto" w:fill="FFFFFF"/>
        <w:adjustRightInd w:val="0"/>
        <w:snapToGrid w:val="0"/>
        <w:spacing w:line="440" w:lineRule="exact"/>
        <w:ind w:firstLine="482"/>
        <w:rPr>
          <w:rFonts w:ascii="宋体" w:hAnsi="宋体" w:cs="宋体"/>
          <w:b/>
          <w:bCs/>
          <w:sz w:val="24"/>
          <w:szCs w:val="24"/>
        </w:rPr>
      </w:pPr>
    </w:p>
    <w:p w14:paraId="47A50AFC">
      <w:pPr>
        <w:keepNext/>
        <w:keepLines/>
        <w:shd w:val="clear" w:color="auto" w:fill="FFFFFF"/>
        <w:adjustRightInd w:val="0"/>
        <w:snapToGrid w:val="0"/>
        <w:spacing w:line="440" w:lineRule="exact"/>
        <w:ind w:firstLine="482"/>
        <w:rPr>
          <w:rFonts w:ascii="宋体" w:hAnsi="宋体" w:cs="宋体"/>
          <w:b/>
          <w:bCs/>
          <w:sz w:val="24"/>
          <w:szCs w:val="24"/>
        </w:rPr>
      </w:pPr>
    </w:p>
    <w:p w14:paraId="126104F6">
      <w:pPr>
        <w:keepNext/>
        <w:keepLines/>
        <w:shd w:val="clear" w:color="auto" w:fill="FFFFFF"/>
        <w:adjustRightInd w:val="0"/>
        <w:snapToGrid w:val="0"/>
        <w:spacing w:line="440" w:lineRule="exact"/>
        <w:ind w:firstLine="482"/>
        <w:rPr>
          <w:rFonts w:ascii="宋体" w:hAnsi="宋体" w:cs="宋体"/>
          <w:b/>
          <w:bCs/>
          <w:sz w:val="24"/>
          <w:szCs w:val="24"/>
        </w:rPr>
      </w:pPr>
    </w:p>
    <w:p w14:paraId="662FB798">
      <w:pPr>
        <w:keepNext/>
        <w:keepLines/>
        <w:shd w:val="clear" w:color="auto" w:fill="FFFFFF"/>
        <w:adjustRightInd w:val="0"/>
        <w:snapToGrid w:val="0"/>
        <w:spacing w:line="440" w:lineRule="exact"/>
        <w:ind w:firstLine="482"/>
        <w:rPr>
          <w:rFonts w:ascii="宋体" w:hAnsi="宋体" w:cs="宋体"/>
          <w:b/>
          <w:bCs/>
          <w:sz w:val="24"/>
          <w:szCs w:val="24"/>
        </w:rPr>
      </w:pPr>
    </w:p>
    <w:p w14:paraId="436FE0F9">
      <w:pPr>
        <w:keepNext/>
        <w:keepLines/>
        <w:shd w:val="clear" w:color="auto" w:fill="FFFFFF"/>
        <w:adjustRightInd w:val="0"/>
        <w:snapToGrid w:val="0"/>
        <w:spacing w:line="440" w:lineRule="exact"/>
        <w:ind w:firstLine="482"/>
        <w:rPr>
          <w:rFonts w:ascii="宋体" w:hAnsi="宋体" w:cs="宋体"/>
          <w:b/>
          <w:bCs/>
          <w:sz w:val="24"/>
          <w:szCs w:val="24"/>
        </w:rPr>
      </w:pPr>
    </w:p>
    <w:p w14:paraId="3D17C925">
      <w:pPr>
        <w:keepNext/>
        <w:keepLines/>
        <w:shd w:val="clear" w:color="auto" w:fill="FFFFFF"/>
        <w:adjustRightInd w:val="0"/>
        <w:snapToGrid w:val="0"/>
        <w:spacing w:line="440" w:lineRule="exact"/>
        <w:ind w:firstLine="482"/>
        <w:rPr>
          <w:rFonts w:ascii="宋体" w:hAnsi="宋体" w:cs="宋体"/>
          <w:b/>
          <w:bCs/>
          <w:sz w:val="24"/>
          <w:szCs w:val="24"/>
        </w:rPr>
      </w:pPr>
    </w:p>
    <w:p w14:paraId="0354B171">
      <w:pPr>
        <w:keepNext/>
        <w:keepLines/>
        <w:shd w:val="clear" w:color="auto" w:fill="FFFFFF"/>
        <w:adjustRightInd w:val="0"/>
        <w:snapToGrid w:val="0"/>
        <w:spacing w:line="440" w:lineRule="exact"/>
        <w:ind w:firstLine="482"/>
        <w:rPr>
          <w:rFonts w:ascii="宋体" w:hAnsi="宋体" w:cs="宋体"/>
          <w:b/>
          <w:bCs/>
          <w:sz w:val="24"/>
          <w:szCs w:val="24"/>
        </w:rPr>
      </w:pPr>
    </w:p>
    <w:p w14:paraId="7E3A3690">
      <w:pPr>
        <w:keepNext/>
        <w:keepLines/>
        <w:shd w:val="clear" w:color="auto" w:fill="FFFFFF"/>
        <w:adjustRightInd w:val="0"/>
        <w:snapToGrid w:val="0"/>
        <w:spacing w:line="440" w:lineRule="exact"/>
        <w:ind w:firstLine="482"/>
        <w:rPr>
          <w:rFonts w:ascii="宋体" w:hAnsi="宋体" w:cs="宋体"/>
          <w:b/>
          <w:bCs/>
          <w:sz w:val="24"/>
          <w:szCs w:val="24"/>
        </w:rPr>
      </w:pPr>
    </w:p>
    <w:p w14:paraId="7B08E8F2">
      <w:pPr>
        <w:keepNext/>
        <w:keepLines/>
        <w:shd w:val="clear" w:color="auto" w:fill="FFFFFF"/>
        <w:adjustRightInd w:val="0"/>
        <w:snapToGrid w:val="0"/>
        <w:spacing w:line="440" w:lineRule="exact"/>
        <w:ind w:firstLine="482"/>
        <w:rPr>
          <w:rFonts w:ascii="宋体" w:hAnsi="宋体" w:cs="宋体"/>
          <w:b/>
          <w:bCs/>
          <w:sz w:val="24"/>
          <w:szCs w:val="24"/>
        </w:rPr>
      </w:pPr>
    </w:p>
    <w:p w14:paraId="78CEA238">
      <w:pPr>
        <w:keepNext/>
        <w:keepLines/>
        <w:shd w:val="clear" w:color="auto" w:fill="FFFFFF"/>
        <w:adjustRightInd w:val="0"/>
        <w:snapToGrid w:val="0"/>
        <w:spacing w:line="440" w:lineRule="exact"/>
        <w:ind w:firstLine="482"/>
        <w:rPr>
          <w:rFonts w:ascii="宋体" w:hAnsi="宋体" w:cs="宋体"/>
          <w:b/>
          <w:bCs/>
          <w:sz w:val="24"/>
          <w:szCs w:val="24"/>
        </w:rPr>
      </w:pPr>
    </w:p>
    <w:p w14:paraId="47DF4DA5">
      <w:pPr>
        <w:keepNext/>
        <w:keepLines/>
        <w:shd w:val="clear" w:color="auto" w:fill="FFFFFF"/>
        <w:adjustRightInd w:val="0"/>
        <w:snapToGrid w:val="0"/>
        <w:spacing w:line="440" w:lineRule="exact"/>
        <w:ind w:firstLine="482"/>
        <w:rPr>
          <w:rFonts w:ascii="宋体" w:hAnsi="宋体" w:cs="宋体"/>
          <w:b/>
          <w:bCs/>
          <w:sz w:val="24"/>
          <w:szCs w:val="24"/>
        </w:rPr>
      </w:pPr>
    </w:p>
    <w:p w14:paraId="6FEA2A2C">
      <w:pPr>
        <w:spacing w:line="440" w:lineRule="exact"/>
        <w:rPr>
          <w:rFonts w:ascii="宋体" w:hAnsi="宋体" w:cs="宋体"/>
          <w:szCs w:val="21"/>
        </w:rPr>
      </w:pPr>
    </w:p>
    <w:p w14:paraId="0560E02F">
      <w:pPr>
        <w:spacing w:line="440" w:lineRule="exact"/>
        <w:rPr>
          <w:rFonts w:ascii="宋体" w:hAnsi="宋体" w:cs="宋体"/>
          <w:szCs w:val="21"/>
        </w:rPr>
      </w:pPr>
    </w:p>
    <w:p w14:paraId="70852AD6">
      <w:pPr>
        <w:spacing w:line="440" w:lineRule="exact"/>
        <w:rPr>
          <w:rFonts w:ascii="宋体" w:hAnsi="宋体" w:cs="宋体"/>
          <w:szCs w:val="21"/>
        </w:rPr>
      </w:pPr>
    </w:p>
    <w:p w14:paraId="3FC943AF">
      <w:pPr>
        <w:spacing w:line="440" w:lineRule="exact"/>
        <w:rPr>
          <w:rFonts w:ascii="宋体" w:hAnsi="宋体" w:cs="宋体"/>
          <w:szCs w:val="21"/>
        </w:rPr>
      </w:pPr>
    </w:p>
    <w:p w14:paraId="273678CD">
      <w:pPr>
        <w:spacing w:line="440" w:lineRule="exact"/>
        <w:rPr>
          <w:rFonts w:ascii="宋体" w:hAnsi="宋体" w:cs="宋体"/>
          <w:szCs w:val="21"/>
        </w:rPr>
      </w:pPr>
    </w:p>
    <w:p w14:paraId="6FC51D59">
      <w:pPr>
        <w:ind w:firstLine="562"/>
        <w:jc w:val="center"/>
        <w:rPr>
          <w:rFonts w:ascii="宋体" w:hAnsi="宋体" w:cs="宋体"/>
          <w:b/>
          <w:bCs/>
          <w:sz w:val="28"/>
          <w:szCs w:val="28"/>
        </w:rPr>
      </w:pPr>
      <w:bookmarkStart w:id="190" w:name="_Toc22560"/>
      <w:bookmarkStart w:id="191" w:name="_Toc29934"/>
      <w:bookmarkStart w:id="192" w:name="_Toc26361"/>
      <w:bookmarkStart w:id="193" w:name="_Toc60241928"/>
    </w:p>
    <w:p w14:paraId="7803C71B">
      <w:pPr>
        <w:pStyle w:val="4"/>
      </w:pPr>
    </w:p>
    <w:p w14:paraId="43FA46AD">
      <w:pPr>
        <w:ind w:firstLine="562"/>
        <w:jc w:val="center"/>
        <w:outlineLvl w:val="0"/>
        <w:rPr>
          <w:rFonts w:ascii="宋体" w:hAnsi="宋体" w:cs="宋体"/>
          <w:szCs w:val="21"/>
        </w:rPr>
      </w:pPr>
      <w:r>
        <w:rPr>
          <w:rFonts w:hint="eastAsia" w:ascii="宋体" w:hAnsi="宋体" w:cs="宋体"/>
          <w:b/>
          <w:bCs/>
          <w:sz w:val="28"/>
          <w:szCs w:val="28"/>
        </w:rPr>
        <w:t>十</w:t>
      </w:r>
      <w:r>
        <w:rPr>
          <w:rFonts w:hint="eastAsia" w:ascii="宋体" w:hAnsi="宋体" w:cs="宋体"/>
          <w:b/>
          <w:bCs/>
          <w:sz w:val="28"/>
          <w:szCs w:val="28"/>
          <w:lang w:eastAsia="zh-CN"/>
        </w:rPr>
        <w:t>四</w:t>
      </w:r>
      <w:r>
        <w:rPr>
          <w:rFonts w:hint="eastAsia" w:ascii="宋体" w:hAnsi="宋体" w:cs="宋体"/>
          <w:b/>
          <w:bCs/>
          <w:sz w:val="28"/>
          <w:szCs w:val="28"/>
        </w:rPr>
        <w:t>、供应商认为有必要提供的其他材料</w:t>
      </w:r>
      <w:bookmarkEnd w:id="190"/>
      <w:bookmarkEnd w:id="191"/>
      <w:bookmarkEnd w:id="192"/>
    </w:p>
    <w:p w14:paraId="73763C07">
      <w:pPr>
        <w:widowControl/>
        <w:shd w:val="clear" w:color="auto" w:fill="FFFFFF"/>
        <w:spacing w:line="500" w:lineRule="exact"/>
        <w:ind w:firstLine="480" w:firstLineChars="200"/>
        <w:jc w:val="center"/>
        <w:textAlignment w:val="baseline"/>
        <w:rPr>
          <w:rFonts w:ascii="宋体" w:hAnsi="宋体" w:cs="宋体"/>
          <w:sz w:val="24"/>
          <w:szCs w:val="24"/>
        </w:rPr>
      </w:pPr>
      <w:bookmarkStart w:id="194" w:name="_Toc14316"/>
      <w:bookmarkStart w:id="195" w:name="_Toc16468"/>
      <w:r>
        <w:rPr>
          <w:rFonts w:hint="eastAsia" w:ascii="宋体" w:hAnsi="宋体" w:cs="宋体"/>
          <w:sz w:val="24"/>
          <w:szCs w:val="24"/>
        </w:rPr>
        <w:t>（格式自拟）</w:t>
      </w:r>
      <w:bookmarkEnd w:id="194"/>
      <w:bookmarkEnd w:id="195"/>
    </w:p>
    <w:p w14:paraId="19E9C8F0">
      <w:pPr>
        <w:rPr>
          <w:rFonts w:ascii="宋体" w:hAnsi="宋体" w:cs="宋体"/>
          <w:b/>
          <w:bCs/>
          <w:kern w:val="44"/>
          <w:sz w:val="28"/>
          <w:szCs w:val="28"/>
        </w:rPr>
      </w:pPr>
    </w:p>
    <w:p w14:paraId="38CE6459">
      <w:pPr>
        <w:spacing w:line="440" w:lineRule="exact"/>
        <w:jc w:val="center"/>
        <w:rPr>
          <w:rFonts w:ascii="宋体" w:hAnsi="宋体" w:cs="宋体"/>
          <w:sz w:val="24"/>
          <w:szCs w:val="24"/>
        </w:rPr>
      </w:pPr>
    </w:p>
    <w:p w14:paraId="60EC76E8">
      <w:pPr>
        <w:spacing w:line="440" w:lineRule="exact"/>
        <w:ind w:firstLine="723"/>
        <w:jc w:val="center"/>
        <w:rPr>
          <w:rFonts w:ascii="宋体" w:hAnsi="宋体" w:cs="宋体"/>
          <w:sz w:val="36"/>
          <w:szCs w:val="36"/>
        </w:rPr>
      </w:pPr>
    </w:p>
    <w:p w14:paraId="6A9A948B">
      <w:pPr>
        <w:spacing w:line="440" w:lineRule="exact"/>
        <w:ind w:firstLine="723"/>
        <w:jc w:val="center"/>
        <w:rPr>
          <w:rFonts w:ascii="宋体" w:hAnsi="宋体" w:cs="宋体"/>
          <w:sz w:val="36"/>
          <w:szCs w:val="36"/>
        </w:rPr>
      </w:pPr>
    </w:p>
    <w:p w14:paraId="474198C6">
      <w:pPr>
        <w:spacing w:line="440" w:lineRule="exact"/>
        <w:ind w:firstLine="723"/>
        <w:jc w:val="center"/>
        <w:rPr>
          <w:rFonts w:ascii="宋体" w:hAnsi="宋体" w:cs="宋体"/>
          <w:sz w:val="36"/>
          <w:szCs w:val="36"/>
        </w:rPr>
      </w:pPr>
    </w:p>
    <w:p w14:paraId="3A8EBC92">
      <w:pPr>
        <w:spacing w:line="440" w:lineRule="exact"/>
        <w:ind w:firstLine="723"/>
        <w:jc w:val="center"/>
        <w:rPr>
          <w:rFonts w:ascii="宋体" w:hAnsi="宋体" w:cs="宋体"/>
          <w:sz w:val="36"/>
          <w:szCs w:val="36"/>
        </w:rPr>
      </w:pPr>
    </w:p>
    <w:p w14:paraId="10E50250">
      <w:pPr>
        <w:spacing w:line="440" w:lineRule="exact"/>
        <w:ind w:firstLine="723"/>
        <w:jc w:val="center"/>
        <w:rPr>
          <w:rFonts w:ascii="宋体" w:hAnsi="宋体" w:cs="宋体"/>
          <w:sz w:val="36"/>
          <w:szCs w:val="36"/>
        </w:rPr>
      </w:pPr>
    </w:p>
    <w:p w14:paraId="3C965F4D">
      <w:pPr>
        <w:spacing w:line="440" w:lineRule="exact"/>
        <w:ind w:firstLine="723"/>
        <w:jc w:val="center"/>
        <w:rPr>
          <w:rFonts w:ascii="宋体" w:hAnsi="宋体" w:cs="宋体"/>
          <w:sz w:val="36"/>
          <w:szCs w:val="36"/>
        </w:rPr>
      </w:pPr>
    </w:p>
    <w:p w14:paraId="6FD2D533">
      <w:pPr>
        <w:spacing w:line="440" w:lineRule="exact"/>
        <w:ind w:firstLine="723"/>
        <w:jc w:val="center"/>
        <w:rPr>
          <w:rFonts w:ascii="宋体" w:hAnsi="宋体" w:cs="宋体"/>
          <w:sz w:val="36"/>
          <w:szCs w:val="36"/>
        </w:rPr>
      </w:pPr>
    </w:p>
    <w:p w14:paraId="064A09A1">
      <w:pPr>
        <w:spacing w:line="440" w:lineRule="exact"/>
        <w:ind w:firstLine="723"/>
        <w:jc w:val="center"/>
        <w:rPr>
          <w:rFonts w:ascii="宋体" w:hAnsi="宋体" w:cs="宋体"/>
          <w:sz w:val="36"/>
          <w:szCs w:val="36"/>
        </w:rPr>
      </w:pPr>
    </w:p>
    <w:p w14:paraId="616021F4">
      <w:pPr>
        <w:spacing w:line="440" w:lineRule="exact"/>
        <w:ind w:firstLine="723"/>
        <w:jc w:val="center"/>
        <w:rPr>
          <w:rFonts w:ascii="宋体" w:hAnsi="宋体" w:cs="宋体"/>
          <w:sz w:val="36"/>
          <w:szCs w:val="36"/>
        </w:rPr>
      </w:pPr>
    </w:p>
    <w:p w14:paraId="40037DE2">
      <w:pPr>
        <w:spacing w:line="440" w:lineRule="exact"/>
        <w:ind w:firstLine="723"/>
        <w:jc w:val="center"/>
        <w:rPr>
          <w:rFonts w:ascii="宋体" w:hAnsi="宋体" w:cs="宋体"/>
          <w:sz w:val="36"/>
          <w:szCs w:val="36"/>
        </w:rPr>
      </w:pPr>
    </w:p>
    <w:p w14:paraId="610124AF">
      <w:pPr>
        <w:spacing w:line="440" w:lineRule="exact"/>
        <w:ind w:firstLine="723"/>
        <w:jc w:val="center"/>
        <w:rPr>
          <w:rFonts w:ascii="宋体" w:hAnsi="宋体" w:cs="宋体"/>
          <w:sz w:val="36"/>
          <w:szCs w:val="36"/>
        </w:rPr>
      </w:pPr>
    </w:p>
    <w:p w14:paraId="03E948C3">
      <w:pPr>
        <w:spacing w:line="440" w:lineRule="exact"/>
        <w:ind w:firstLine="723"/>
        <w:jc w:val="center"/>
        <w:rPr>
          <w:rFonts w:ascii="宋体" w:hAnsi="宋体" w:cs="宋体"/>
          <w:sz w:val="36"/>
          <w:szCs w:val="36"/>
        </w:rPr>
      </w:pPr>
    </w:p>
    <w:p w14:paraId="279905A2">
      <w:pPr>
        <w:spacing w:line="440" w:lineRule="exact"/>
        <w:ind w:firstLine="723"/>
        <w:jc w:val="center"/>
        <w:rPr>
          <w:rFonts w:ascii="宋体" w:hAnsi="宋体" w:cs="宋体"/>
          <w:sz w:val="36"/>
          <w:szCs w:val="36"/>
        </w:rPr>
      </w:pPr>
    </w:p>
    <w:p w14:paraId="3479D272">
      <w:pPr>
        <w:spacing w:line="440" w:lineRule="exact"/>
        <w:ind w:firstLine="723"/>
        <w:jc w:val="center"/>
        <w:rPr>
          <w:rFonts w:ascii="宋体" w:hAnsi="宋体" w:cs="宋体"/>
          <w:sz w:val="36"/>
          <w:szCs w:val="36"/>
        </w:rPr>
      </w:pPr>
    </w:p>
    <w:p w14:paraId="408B3AE7">
      <w:pPr>
        <w:spacing w:line="440" w:lineRule="exact"/>
        <w:ind w:firstLine="723"/>
        <w:jc w:val="center"/>
        <w:rPr>
          <w:rFonts w:ascii="宋体" w:hAnsi="宋体" w:cs="宋体"/>
          <w:sz w:val="36"/>
          <w:szCs w:val="36"/>
        </w:rPr>
      </w:pPr>
    </w:p>
    <w:p w14:paraId="385F8171">
      <w:pPr>
        <w:spacing w:line="440" w:lineRule="exact"/>
        <w:ind w:firstLine="723"/>
        <w:jc w:val="center"/>
        <w:rPr>
          <w:rFonts w:ascii="宋体" w:hAnsi="宋体" w:cs="宋体"/>
          <w:sz w:val="36"/>
          <w:szCs w:val="36"/>
        </w:rPr>
      </w:pPr>
    </w:p>
    <w:bookmarkEnd w:id="193"/>
    <w:p w14:paraId="42F59781">
      <w:pPr>
        <w:spacing w:line="440" w:lineRule="exact"/>
        <w:ind w:firstLine="562"/>
        <w:jc w:val="center"/>
        <w:rPr>
          <w:rFonts w:ascii="宋体" w:hAnsi="宋体" w:cs="宋体"/>
          <w:b/>
          <w:bCs/>
          <w:sz w:val="28"/>
          <w:szCs w:val="28"/>
        </w:rPr>
      </w:pPr>
    </w:p>
    <w:p w14:paraId="62C20654">
      <w:pPr>
        <w:spacing w:line="440" w:lineRule="exact"/>
        <w:ind w:firstLine="562"/>
        <w:jc w:val="center"/>
        <w:rPr>
          <w:rFonts w:ascii="宋体" w:hAnsi="宋体" w:cs="宋体"/>
          <w:b/>
          <w:bCs/>
          <w:sz w:val="28"/>
          <w:szCs w:val="28"/>
        </w:rPr>
      </w:pPr>
    </w:p>
    <w:p w14:paraId="4879B5E2">
      <w:pPr>
        <w:spacing w:line="440" w:lineRule="exact"/>
        <w:ind w:firstLine="562"/>
        <w:jc w:val="center"/>
        <w:rPr>
          <w:rFonts w:ascii="宋体" w:hAnsi="宋体" w:cs="宋体"/>
          <w:b/>
          <w:bCs/>
          <w:sz w:val="28"/>
          <w:szCs w:val="28"/>
        </w:rPr>
      </w:pPr>
    </w:p>
    <w:p w14:paraId="00437220">
      <w:pPr>
        <w:spacing w:line="440" w:lineRule="exact"/>
        <w:ind w:firstLine="562"/>
        <w:jc w:val="center"/>
        <w:rPr>
          <w:rFonts w:ascii="宋体" w:hAnsi="宋体" w:cs="宋体"/>
          <w:b/>
          <w:bCs/>
          <w:sz w:val="28"/>
          <w:szCs w:val="28"/>
        </w:rPr>
      </w:pPr>
    </w:p>
    <w:p w14:paraId="367DF2FE">
      <w:pPr>
        <w:spacing w:line="440" w:lineRule="exact"/>
        <w:ind w:firstLine="562"/>
        <w:jc w:val="center"/>
        <w:rPr>
          <w:rFonts w:ascii="宋体" w:hAnsi="宋体" w:cs="宋体"/>
          <w:b/>
          <w:bCs/>
          <w:sz w:val="28"/>
          <w:szCs w:val="28"/>
        </w:rPr>
      </w:pPr>
    </w:p>
    <w:p w14:paraId="18DFCB0D">
      <w:pPr>
        <w:spacing w:line="440" w:lineRule="exact"/>
        <w:ind w:firstLine="562"/>
        <w:jc w:val="center"/>
        <w:rPr>
          <w:rFonts w:ascii="宋体" w:hAnsi="宋体" w:cs="宋体"/>
          <w:b/>
          <w:bCs/>
          <w:sz w:val="28"/>
          <w:szCs w:val="28"/>
        </w:rPr>
      </w:pPr>
    </w:p>
    <w:p w14:paraId="5C7D6C3E">
      <w:pPr>
        <w:spacing w:line="440" w:lineRule="exact"/>
        <w:ind w:firstLine="562"/>
        <w:jc w:val="center"/>
        <w:rPr>
          <w:rFonts w:ascii="宋体" w:hAnsi="宋体" w:cs="宋体"/>
          <w:b/>
          <w:bCs/>
          <w:sz w:val="28"/>
          <w:szCs w:val="28"/>
        </w:rPr>
      </w:pPr>
    </w:p>
    <w:p w14:paraId="52AE5B0B">
      <w:pPr>
        <w:pStyle w:val="35"/>
        <w:rPr>
          <w:rFonts w:ascii="宋体" w:hAnsi="宋体" w:cs="宋体"/>
        </w:rPr>
      </w:pPr>
    </w:p>
    <w:p w14:paraId="05E78AA5">
      <w:pPr>
        <w:pStyle w:val="35"/>
        <w:rPr>
          <w:rFonts w:ascii="宋体" w:hAnsi="宋体" w:cs="宋体"/>
        </w:rPr>
      </w:pPr>
    </w:p>
    <w:p w14:paraId="1EBE80A9">
      <w:pPr>
        <w:spacing w:line="440" w:lineRule="exact"/>
        <w:jc w:val="center"/>
        <w:outlineLvl w:val="0"/>
        <w:rPr>
          <w:rFonts w:ascii="宋体" w:hAnsi="宋体" w:cs="宋体"/>
          <w:b/>
          <w:bCs/>
          <w:sz w:val="28"/>
          <w:szCs w:val="28"/>
        </w:rPr>
      </w:pPr>
      <w:bookmarkStart w:id="196" w:name="_Toc22523"/>
      <w:r>
        <w:rPr>
          <w:rFonts w:hint="eastAsia" w:ascii="宋体" w:hAnsi="宋体" w:cs="宋体"/>
          <w:b/>
          <w:bCs/>
          <w:sz w:val="28"/>
          <w:szCs w:val="28"/>
        </w:rPr>
        <w:t>最后报价</w:t>
      </w:r>
      <w:bookmarkEnd w:id="196"/>
      <w:r>
        <w:rPr>
          <w:rFonts w:hint="eastAsia" w:ascii="宋体" w:hAnsi="宋体" w:cs="宋体"/>
          <w:b/>
          <w:bCs/>
          <w:sz w:val="28"/>
          <w:szCs w:val="28"/>
        </w:rPr>
        <w:t>一览表</w:t>
      </w:r>
    </w:p>
    <w:p w14:paraId="0D5A8706">
      <w:pPr>
        <w:spacing w:line="440" w:lineRule="exact"/>
        <w:rPr>
          <w:rFonts w:ascii="宋体" w:hAnsi="宋体" w:cs="宋体"/>
          <w:sz w:val="24"/>
          <w:szCs w:val="24"/>
        </w:rPr>
      </w:pPr>
      <w:r>
        <w:rPr>
          <w:rFonts w:hint="eastAsia" w:ascii="宋体" w:hAnsi="宋体" w:cs="宋体"/>
          <w:sz w:val="24"/>
          <w:szCs w:val="24"/>
          <w:u w:val="single"/>
        </w:rPr>
        <w:t>新疆天合新动力工程管理有限公司：</w:t>
      </w:r>
    </w:p>
    <w:p w14:paraId="64FAAA6C">
      <w:pPr>
        <w:spacing w:line="440" w:lineRule="exact"/>
        <w:ind w:firstLine="482" w:firstLineChars="200"/>
        <w:rPr>
          <w:rFonts w:ascii="宋体" w:hAnsi="宋体" w:cs="宋体"/>
          <w:b/>
          <w:bCs/>
          <w:sz w:val="24"/>
          <w:szCs w:val="24"/>
          <w:lang w:val="zh-CN"/>
        </w:rPr>
      </w:pPr>
      <w:r>
        <w:rPr>
          <w:rFonts w:hint="eastAsia" w:ascii="宋体" w:hAnsi="宋体" w:cs="宋体"/>
          <w:b/>
          <w:sz w:val="24"/>
          <w:szCs w:val="24"/>
        </w:rPr>
        <w:t>承诺最后报价：</w:t>
      </w:r>
    </w:p>
    <w:tbl>
      <w:tblPr>
        <w:tblStyle w:val="43"/>
        <w:tblW w:w="85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589"/>
        <w:gridCol w:w="5954"/>
      </w:tblGrid>
      <w:tr w14:paraId="3421D2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7F68E8BE">
            <w:pPr>
              <w:tabs>
                <w:tab w:val="left" w:pos="5580"/>
              </w:tabs>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项目名称：</w:t>
            </w:r>
          </w:p>
        </w:tc>
        <w:tc>
          <w:tcPr>
            <w:tcW w:w="5954" w:type="dxa"/>
            <w:shd w:val="clear" w:color="000000" w:fill="FFFFFF"/>
            <w:vAlign w:val="center"/>
          </w:tcPr>
          <w:p w14:paraId="76B5B65C">
            <w:pPr>
              <w:tabs>
                <w:tab w:val="left" w:pos="5580"/>
              </w:tabs>
              <w:autoSpaceDE w:val="0"/>
              <w:autoSpaceDN w:val="0"/>
              <w:spacing w:line="440" w:lineRule="exact"/>
              <w:rPr>
                <w:rFonts w:ascii="宋体" w:hAnsi="宋体" w:cs="宋体"/>
                <w:sz w:val="24"/>
                <w:szCs w:val="24"/>
                <w:lang w:val="zh-CN"/>
              </w:rPr>
            </w:pPr>
          </w:p>
        </w:tc>
      </w:tr>
      <w:tr w14:paraId="137A72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109ADB16">
            <w:pPr>
              <w:tabs>
                <w:tab w:val="left" w:pos="5580"/>
              </w:tabs>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项目编号：</w:t>
            </w:r>
          </w:p>
        </w:tc>
        <w:tc>
          <w:tcPr>
            <w:tcW w:w="5954" w:type="dxa"/>
            <w:shd w:val="clear" w:color="000000" w:fill="FFFFFF"/>
            <w:vAlign w:val="center"/>
          </w:tcPr>
          <w:p w14:paraId="1FD397FC">
            <w:pPr>
              <w:tabs>
                <w:tab w:val="left" w:pos="5580"/>
              </w:tabs>
              <w:autoSpaceDE w:val="0"/>
              <w:autoSpaceDN w:val="0"/>
              <w:spacing w:line="440" w:lineRule="exact"/>
              <w:jc w:val="center"/>
              <w:rPr>
                <w:rFonts w:ascii="宋体" w:hAnsi="宋体" w:cs="宋体"/>
                <w:sz w:val="24"/>
                <w:szCs w:val="24"/>
                <w:lang w:val="zh-CN"/>
              </w:rPr>
            </w:pPr>
          </w:p>
        </w:tc>
      </w:tr>
      <w:tr w14:paraId="69222B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5B948935">
            <w:pPr>
              <w:tabs>
                <w:tab w:val="left" w:pos="5580"/>
              </w:tabs>
              <w:autoSpaceDE w:val="0"/>
              <w:autoSpaceDN w:val="0"/>
              <w:spacing w:line="440" w:lineRule="exact"/>
              <w:jc w:val="center"/>
              <w:rPr>
                <w:rFonts w:ascii="宋体" w:hAnsi="宋体" w:cs="宋体"/>
                <w:sz w:val="24"/>
                <w:szCs w:val="24"/>
                <w:lang w:val="zh-CN"/>
              </w:rPr>
            </w:pPr>
            <w:r>
              <w:rPr>
                <w:rFonts w:hint="eastAsia" w:ascii="宋体" w:hAnsi="宋体" w:cs="宋体"/>
                <w:sz w:val="24"/>
                <w:szCs w:val="24"/>
                <w:lang w:val="zh-CN"/>
              </w:rPr>
              <w:t>最后响应报价</w:t>
            </w:r>
          </w:p>
          <w:p w14:paraId="6C608DB1">
            <w:pPr>
              <w:tabs>
                <w:tab w:val="left" w:pos="5580"/>
              </w:tabs>
              <w:autoSpaceDE w:val="0"/>
              <w:autoSpaceDN w:val="0"/>
              <w:spacing w:line="440" w:lineRule="exact"/>
              <w:jc w:val="center"/>
              <w:rPr>
                <w:rFonts w:ascii="宋体" w:hAnsi="宋体" w:cs="宋体"/>
                <w:sz w:val="24"/>
                <w:szCs w:val="24"/>
              </w:rPr>
            </w:pPr>
            <w:r>
              <w:rPr>
                <w:rFonts w:hint="eastAsia" w:ascii="宋体" w:hAnsi="宋体" w:cs="宋体"/>
                <w:sz w:val="24"/>
                <w:szCs w:val="24"/>
                <w:lang w:val="zh-CN"/>
              </w:rPr>
              <w:t>（单位：元）</w:t>
            </w:r>
          </w:p>
        </w:tc>
        <w:tc>
          <w:tcPr>
            <w:tcW w:w="5954" w:type="dxa"/>
            <w:shd w:val="clear" w:color="000000" w:fill="FFFFFF"/>
            <w:vAlign w:val="center"/>
          </w:tcPr>
          <w:p w14:paraId="4F28BE87">
            <w:pPr>
              <w:tabs>
                <w:tab w:val="left" w:pos="5580"/>
              </w:tabs>
              <w:autoSpaceDE w:val="0"/>
              <w:autoSpaceDN w:val="0"/>
              <w:spacing w:line="440" w:lineRule="exact"/>
              <w:rPr>
                <w:rFonts w:ascii="宋体" w:hAnsi="宋体" w:cs="宋体"/>
                <w:sz w:val="24"/>
                <w:szCs w:val="24"/>
              </w:rPr>
            </w:pPr>
          </w:p>
        </w:tc>
      </w:tr>
    </w:tbl>
    <w:p w14:paraId="5EE68552">
      <w:pPr>
        <w:spacing w:line="440" w:lineRule="exact"/>
        <w:ind w:firstLine="6000" w:firstLineChars="2500"/>
        <w:rPr>
          <w:rFonts w:ascii="宋体" w:hAnsi="宋体" w:cs="宋体"/>
          <w:sz w:val="24"/>
          <w:szCs w:val="24"/>
          <w:lang w:val="zh-CN"/>
        </w:rPr>
      </w:pPr>
    </w:p>
    <w:p w14:paraId="4C958244">
      <w:pPr>
        <w:pStyle w:val="7"/>
        <w:spacing w:line="440" w:lineRule="exact"/>
        <w:ind w:firstLine="48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ab/>
      </w:r>
      <w:r>
        <w:rPr>
          <w:rFonts w:hint="eastAsia" w:ascii="宋体" w:hAnsi="宋体" w:cs="宋体"/>
          <w:sz w:val="24"/>
          <w:szCs w:val="24"/>
          <w:u w:val="single"/>
        </w:rPr>
        <w:t xml:space="preserve">               （盖单位章）</w:t>
      </w:r>
    </w:p>
    <w:p w14:paraId="1EB33EA0">
      <w:pPr>
        <w:pStyle w:val="7"/>
        <w:spacing w:line="440" w:lineRule="exact"/>
        <w:ind w:firstLine="480"/>
        <w:jc w:val="right"/>
        <w:rPr>
          <w:rFonts w:ascii="宋体" w:hAnsi="宋体" w:cs="宋体"/>
          <w:sz w:val="24"/>
          <w:szCs w:val="24"/>
        </w:rPr>
      </w:pPr>
    </w:p>
    <w:p w14:paraId="5D764462">
      <w:pPr>
        <w:pStyle w:val="7"/>
        <w:spacing w:line="440" w:lineRule="exact"/>
        <w:ind w:firstLine="480"/>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（签字或盖章）</w:t>
      </w:r>
    </w:p>
    <w:p w14:paraId="1D2A4FA7">
      <w:pPr>
        <w:pStyle w:val="7"/>
        <w:spacing w:line="440" w:lineRule="exact"/>
        <w:ind w:firstLine="480"/>
        <w:jc w:val="right"/>
        <w:rPr>
          <w:rFonts w:ascii="宋体" w:hAnsi="宋体" w:cs="宋体"/>
          <w:sz w:val="24"/>
          <w:szCs w:val="24"/>
        </w:rPr>
      </w:pPr>
    </w:p>
    <w:p w14:paraId="7B3E6A4B">
      <w:pPr>
        <w:pStyle w:val="7"/>
        <w:spacing w:line="440" w:lineRule="exact"/>
        <w:ind w:firstLine="480"/>
        <w:jc w:val="center"/>
        <w:rPr>
          <w:rFonts w:ascii="宋体" w:hAnsi="宋体" w:cs="宋体"/>
          <w:sz w:val="24"/>
          <w:szCs w:val="24"/>
        </w:rPr>
      </w:pPr>
      <w:r>
        <w:rPr>
          <w:rFonts w:hint="eastAsia" w:ascii="宋体" w:hAnsi="宋体" w:cs="宋体"/>
          <w:sz w:val="24"/>
          <w:szCs w:val="24"/>
        </w:rPr>
        <w:t xml:space="preserve">                      日   期：     年     月      日</w:t>
      </w:r>
    </w:p>
    <w:p w14:paraId="2480BB08">
      <w:pPr>
        <w:pStyle w:val="7"/>
        <w:spacing w:line="440" w:lineRule="exact"/>
        <w:ind w:firstLine="480"/>
        <w:rPr>
          <w:rFonts w:ascii="宋体" w:hAnsi="宋体" w:cs="宋体"/>
          <w:sz w:val="24"/>
          <w:szCs w:val="24"/>
        </w:rPr>
      </w:pPr>
    </w:p>
    <w:p w14:paraId="7993D814">
      <w:pPr>
        <w:pStyle w:val="7"/>
        <w:spacing w:line="440" w:lineRule="exact"/>
        <w:ind w:firstLine="0"/>
        <w:rPr>
          <w:rFonts w:ascii="宋体" w:hAnsi="宋体" w:cs="宋体"/>
        </w:rPr>
      </w:pPr>
    </w:p>
    <w:p w14:paraId="37D55D9E">
      <w:pPr>
        <w:spacing w:line="500" w:lineRule="exact"/>
        <w:ind w:firstLine="482" w:firstLineChars="200"/>
        <w:rPr>
          <w:rFonts w:ascii="宋体" w:hAnsi="宋体" w:cs="宋体"/>
          <w:b/>
          <w:sz w:val="24"/>
          <w:szCs w:val="24"/>
        </w:rPr>
      </w:pPr>
      <w:r>
        <w:rPr>
          <w:rFonts w:hint="eastAsia" w:ascii="宋体" w:hAnsi="宋体" w:cs="宋体"/>
          <w:b/>
          <w:sz w:val="24"/>
          <w:szCs w:val="24"/>
        </w:rPr>
        <w:t>（上表用于各供应商最后报价时使用，响应文件中不提供；最后响应报价不得超过最高限价，否则视为无效响应。）</w:t>
      </w:r>
    </w:p>
    <w:p w14:paraId="0F755509">
      <w:pPr>
        <w:spacing w:line="440" w:lineRule="exact"/>
        <w:ind w:firstLine="422" w:firstLineChars="200"/>
        <w:rPr>
          <w:rFonts w:ascii="宋体" w:hAnsi="宋体" w:cs="宋体"/>
          <w:b/>
          <w:szCs w:val="21"/>
        </w:rPr>
      </w:pPr>
    </w:p>
    <w:sectPr>
      <w:footerReference r:id="rId11" w:type="first"/>
      <w:footerReference r:id="rId10" w:type="default"/>
      <w:pgSz w:w="11906" w:h="16838"/>
      <w:pgMar w:top="1134" w:right="1797" w:bottom="1134" w:left="1797" w:header="851" w:footer="73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AB73CE8-6D9C-4128-8574-C21AFABBCFE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embedRegular r:id="rId2" w:fontKey="{36BA9706-2076-434E-8992-7C588176C8B7}"/>
  </w:font>
  <w:font w:name="仿宋">
    <w:panose1 w:val="02010609060101010101"/>
    <w:charset w:val="86"/>
    <w:family w:val="modern"/>
    <w:pitch w:val="default"/>
    <w:sig w:usb0="800002BF" w:usb1="38CF7CFA" w:usb2="00000016" w:usb3="00000000" w:csb0="00040001" w:csb1="00000000"/>
    <w:embedRegular r:id="rId3" w:fontKey="{DFB0D4A4-5903-4C0F-B178-E74AF8385D5D}"/>
  </w:font>
  <w:font w:name="方正仿宋_GBK">
    <w:panose1 w:val="03000509000000000000"/>
    <w:charset w:val="86"/>
    <w:family w:val="script"/>
    <w:pitch w:val="default"/>
    <w:sig w:usb0="00000001" w:usb1="080E0000" w:usb2="00000000" w:usb3="00000000" w:csb0="00040000" w:csb1="00000000"/>
    <w:embedRegular r:id="rId4" w:fontKey="{B2BDC6D7-4D31-4E45-830B-01EE3255DE83}"/>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FEEFE">
    <w:pPr>
      <w:pStyle w:val="27"/>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E940">
    <w:pPr>
      <w:pStyle w:val="27"/>
      <w:framePr w:wrap="around" w:vAnchor="text" w:hAnchor="margin" w:xAlign="center" w:y="1"/>
      <w:rPr>
        <w:rStyle w:val="47"/>
      </w:rPr>
    </w:pPr>
    <w:r>
      <w:fldChar w:fldCharType="begin"/>
    </w:r>
    <w:r>
      <w:rPr>
        <w:rStyle w:val="47"/>
        <w:highlight w:val="white"/>
      </w:rPr>
      <w:instrText xml:space="preserve">PAGE  </w:instrText>
    </w:r>
    <w:r>
      <w:fldChar w:fldCharType="separate"/>
    </w:r>
    <w:r>
      <w:rPr>
        <w:rStyle w:val="47"/>
        <w:highlight w:val="white"/>
      </w:rPr>
      <w:t>34</w:t>
    </w:r>
    <w:r>
      <w:fldChar w:fldCharType="end"/>
    </w:r>
  </w:p>
  <w:p w14:paraId="04F32B4C">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64C35">
    <w:pPr>
      <w:pStyle w:val="27"/>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19AE">
    <w:pPr>
      <w:pBdr>
        <w:top w:val="single" w:color="A5A5A5" w:sz="4" w:space="1"/>
      </w:pBdr>
      <w:tabs>
        <w:tab w:val="center" w:pos="4153"/>
        <w:tab w:val="right" w:pos="8306"/>
      </w:tabs>
      <w:snapToGrid w:val="0"/>
      <w:jc w:val="left"/>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2B182">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C72B182">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asciiTheme="minorEastAsia" w:hAnsiTheme="minorEastAsia" w:eastAsiaTheme="minorEastAsia" w:cstheme="minorEastAsia"/>
        <w:b/>
        <w:bCs/>
        <w:kern w:val="0"/>
        <w:sz w:val="18"/>
        <w:szCs w:val="18"/>
      </w:rPr>
      <mc:AlternateContent>
        <mc:Choice Requires="wps">
          <w:drawing>
            <wp:anchor distT="0" distB="0" distL="114300" distR="114300" simplePos="0" relativeHeight="251667456" behindDoc="0" locked="0" layoutInCell="1" allowOverlap="1">
              <wp:simplePos x="0" y="0"/>
              <wp:positionH relativeFrom="margin">
                <wp:posOffset>3111500</wp:posOffset>
              </wp:positionH>
              <wp:positionV relativeFrom="paragraph">
                <wp:posOffset>152400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5155E9">
                          <w:pPr>
                            <w:pStyle w:val="27"/>
                          </w:pPr>
                        </w:p>
                      </w:txbxContent>
                    </wps:txbx>
                    <wps:bodyPr vert="horz" wrap="none" lIns="0" tIns="0" rIns="0" bIns="0" anchor="t" anchorCtr="0" upright="1">
                      <a:spAutoFit/>
                    </wps:bodyPr>
                  </wps:wsp>
                </a:graphicData>
              </a:graphic>
            </wp:anchor>
          </w:drawing>
        </mc:Choice>
        <mc:Fallback>
          <w:pict>
            <v:shape id="文本框 15" o:spid="_x0000_s1026" o:spt="202" type="#_x0000_t202" style="position:absolute;left:0pt;margin-left:245pt;margin-top:12pt;height:144pt;width:144pt;mso-position-horizontal-relative:margin;mso-wrap-style:none;z-index:251667456;mso-width-relative:page;mso-height-relative:page;" filled="f" stroked="f" coordsize="21600,21600" o:gfxdata="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DZCQ1wAAAAoB&#10;AAAPAAAAAAAAAAEAIAAAACIAAABkcnMvZG93bnJldi54bWxQSwECFAAUAAAACACHTuJAIZmNTuMB&#10;AADNAwAADgAAAAAAAAABACAAAAAmAQAAZHJzL2Uyb0RvYy54bWxQSwUGAAAAAAYABgBZAQAAewUA&#10;AAAA&#10;">
              <v:fill on="f" focussize="0,0"/>
              <v:stroke on="f"/>
              <v:imagedata o:title=""/>
              <o:lock v:ext="edit" aspectratio="f"/>
              <v:textbox inset="0mm,0mm,0mm,0mm" style="mso-fit-shape-to-text:t;">
                <w:txbxContent>
                  <w:p w14:paraId="045155E9">
                    <w:pPr>
                      <w:pStyle w:val="27"/>
                    </w:pPr>
                  </w:p>
                </w:txbxContent>
              </v:textbox>
            </v:shape>
          </w:pict>
        </mc:Fallback>
      </mc:AlternateContent>
    </w:r>
    <w:r>
      <w:rPr>
        <w:rFonts w:hint="eastAsia" w:asciiTheme="minorEastAsia" w:hAnsiTheme="minorEastAsia" w:eastAsiaTheme="minorEastAsia" w:cstheme="minorEastAsia"/>
        <w:b/>
        <w:bCs/>
        <w:kern w:val="0"/>
        <w:sz w:val="18"/>
        <w:szCs w:val="18"/>
      </w:rPr>
      <w:t xml:space="preserve">新疆天合新动力工程管理有限公司         </w:t>
    </w:r>
    <w:r>
      <w:rPr>
        <w:rFonts w:hint="eastAsia" w:asciiTheme="minorEastAsia" w:hAnsiTheme="minorEastAsia" w:eastAsiaTheme="minorEastAsia" w:cstheme="minorEastAsia"/>
        <w:b/>
        <w:bCs/>
        <w:color w:val="558ED5" w:themeColor="text2" w:themeTint="99"/>
        <w:kern w:val="0"/>
        <w:sz w:val="18"/>
        <w:szCs w:val="18"/>
        <w14:textFill>
          <w14:solidFill>
            <w14:schemeClr w14:val="tx2">
              <w14:lumMod w14:val="60000"/>
              <w14:lumOff w14:val="40000"/>
            </w14:schemeClr>
          </w14:solidFill>
        </w14:textFill>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053C1">
    <w:pPr>
      <w:pStyle w:val="27"/>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49916">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3149916">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A807">
    <w:pPr>
      <w:pStyle w:val="27"/>
      <w:pBdr>
        <w:top w:val="single" w:color="auto" w:sz="4" w:space="1"/>
      </w:pBdr>
      <w:rPr>
        <w:rFonts w:ascii="宋体" w:hAnsi="宋体"/>
        <w:b/>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26657">
                          <w:pPr>
                            <w:pStyle w:val="2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5526657">
                    <w:pPr>
                      <w:pStyle w:val="27"/>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ascii="宋体" w:hAnsi="宋体"/>
        <w:b/>
        <w:szCs w:val="21"/>
        <w:highlight w:val="white"/>
      </w:rPr>
      <w:t xml:space="preserve">新疆天合新动力工程管理有限公司编制                                            </w:t>
    </w:r>
  </w:p>
  <w:p w14:paraId="38A3F6C6"/>
  <w:p w14:paraId="053EE8C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68A3A">
    <w:pPr>
      <w:pStyle w:val="27"/>
      <w:pBdr>
        <w:top w:val="single" w:color="auto" w:sz="4" w:space="0"/>
      </w:pBd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960F9">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99960F9">
                    <w:pPr>
                      <w:pStyle w:val="2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b/>
        <w:szCs w:val="21"/>
        <w:highlight w:val="white"/>
      </w:rPr>
      <w:t>新疆天合新动力工程管理有限公司编制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31AC">
    <w:pPr>
      <w:pBdr>
        <w:bottom w:val="thickThinSmallGap" w:color="auto" w:sz="12" w:space="1"/>
      </w:pBdr>
      <w:tabs>
        <w:tab w:val="center" w:pos="4153"/>
        <w:tab w:val="right" w:pos="8306"/>
      </w:tabs>
      <w:snapToGrid w:val="0"/>
      <w:rPr>
        <w:rFonts w:ascii="Times New Roman" w:hAnsi="Times New Roman"/>
        <w:b/>
        <w:bCs/>
        <w:sz w:val="18"/>
        <w:szCs w:val="18"/>
      </w:rPr>
    </w:pPr>
    <w:r>
      <w:rPr>
        <w:rFonts w:hint="eastAsia" w:ascii="宋体" w:hAnsi="宋体" w:cs="宋体"/>
        <w:b/>
        <w:bCs/>
        <w:sz w:val="18"/>
        <w:szCs w:val="18"/>
      </w:rPr>
      <w:t>2025年自治区自然资源规划研究院公有云租赁（包二）磋商文件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ADE7">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9EC42"/>
    <w:multiLevelType w:val="singleLevel"/>
    <w:tmpl w:val="E4C9EC42"/>
    <w:lvl w:ilvl="0" w:tentative="0">
      <w:start w:val="5"/>
      <w:numFmt w:val="chineseCounting"/>
      <w:suff w:val="space"/>
      <w:lvlText w:val="第%1章"/>
      <w:lvlJc w:val="left"/>
      <w:rPr>
        <w:rFonts w:hint="eastAsia"/>
      </w:rPr>
    </w:lvl>
  </w:abstractNum>
  <w:abstractNum w:abstractNumId="1">
    <w:nsid w:val="00D51B25"/>
    <w:multiLevelType w:val="multilevel"/>
    <w:tmpl w:val="00D51B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465C29"/>
    <w:multiLevelType w:val="singleLevel"/>
    <w:tmpl w:val="14465C29"/>
    <w:lvl w:ilvl="0" w:tentative="0">
      <w:start w:val="4"/>
      <w:numFmt w:val="chineseCounting"/>
      <w:suff w:val="space"/>
      <w:lvlText w:val="第%1章"/>
      <w:lvlJc w:val="left"/>
      <w:rPr>
        <w:rFonts w:hint="eastAsia"/>
      </w:rPr>
    </w:lvl>
  </w:abstractNum>
  <w:abstractNum w:abstractNumId="3">
    <w:nsid w:val="204D69DB"/>
    <w:multiLevelType w:val="multilevel"/>
    <w:tmpl w:val="204D69DB"/>
    <w:lvl w:ilvl="0" w:tentative="0">
      <w:start w:val="1"/>
      <w:numFmt w:val="decimal"/>
      <w:suff w:val="nothing"/>
      <w:lvlText w:val="（%1）"/>
      <w:lvlJc w:val="left"/>
      <w:pPr>
        <w:ind w:left="170" w:hanging="17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E255B7"/>
    <w:multiLevelType w:val="singleLevel"/>
    <w:tmpl w:val="21E255B7"/>
    <w:lvl w:ilvl="0" w:tentative="0">
      <w:start w:val="6"/>
      <w:numFmt w:val="chineseCounting"/>
      <w:suff w:val="space"/>
      <w:lvlText w:val="第%1章"/>
      <w:lvlJc w:val="left"/>
      <w:rPr>
        <w:rFonts w:hint="eastAsia"/>
      </w:rPr>
    </w:lvl>
  </w:abstractNum>
  <w:abstractNum w:abstractNumId="5">
    <w:nsid w:val="32411EB3"/>
    <w:multiLevelType w:val="multilevel"/>
    <w:tmpl w:val="32411EB3"/>
    <w:lvl w:ilvl="0" w:tentative="0">
      <w:start w:val="1"/>
      <w:numFmt w:val="chineseCountingThousand"/>
      <w:pStyle w:val="139"/>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87"/>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7">
    <w:nsid w:val="3DAE7315"/>
    <w:multiLevelType w:val="multilevel"/>
    <w:tmpl w:val="3DAE7315"/>
    <w:lvl w:ilvl="0" w:tentative="0">
      <w:start w:val="1"/>
      <w:numFmt w:val="decimal"/>
      <w:pStyle w:val="196"/>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8">
    <w:nsid w:val="462F285D"/>
    <w:multiLevelType w:val="singleLevel"/>
    <w:tmpl w:val="462F285D"/>
    <w:lvl w:ilvl="0" w:tentative="0">
      <w:start w:val="1"/>
      <w:numFmt w:val="decimal"/>
      <w:lvlText w:val="%1."/>
      <w:lvlJc w:val="left"/>
      <w:pPr>
        <w:tabs>
          <w:tab w:val="left" w:pos="312"/>
        </w:tabs>
      </w:pPr>
    </w:lvl>
  </w:abstractNum>
  <w:abstractNum w:abstractNumId="9">
    <w:nsid w:val="46335E6F"/>
    <w:multiLevelType w:val="multilevel"/>
    <w:tmpl w:val="46335E6F"/>
    <w:lvl w:ilvl="0" w:tentative="0">
      <w:start w:val="1"/>
      <w:numFmt w:val="decimal"/>
      <w:pStyle w:val="188"/>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4CF9323B"/>
    <w:multiLevelType w:val="multilevel"/>
    <w:tmpl w:val="4CF932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7E6C19"/>
    <w:multiLevelType w:val="multilevel"/>
    <w:tmpl w:val="5D7E6C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62F7659"/>
    <w:multiLevelType w:val="multilevel"/>
    <w:tmpl w:val="662F76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E6F60ED"/>
    <w:multiLevelType w:val="multilevel"/>
    <w:tmpl w:val="6E6F60ED"/>
    <w:lvl w:ilvl="0" w:tentative="0">
      <w:start w:val="1"/>
      <w:numFmt w:val="decimal"/>
      <w:pStyle w:val="91"/>
      <w:lvlText w:val="%1"/>
      <w:lvlJc w:val="left"/>
      <w:pPr>
        <w:ind w:left="432" w:hanging="432"/>
      </w:pPr>
    </w:lvl>
    <w:lvl w:ilvl="1" w:tentative="0">
      <w:start w:val="1"/>
      <w:numFmt w:val="decimal"/>
      <w:pStyle w:val="85"/>
      <w:lvlText w:val="%1.%2"/>
      <w:lvlJc w:val="left"/>
      <w:pPr>
        <w:ind w:left="576" w:hanging="576"/>
      </w:pPr>
    </w:lvl>
    <w:lvl w:ilvl="2" w:tentative="0">
      <w:start w:val="1"/>
      <w:numFmt w:val="decimal"/>
      <w:pStyle w:val="88"/>
      <w:lvlText w:val="%1.%2.%3"/>
      <w:lvlJc w:val="left"/>
      <w:pPr>
        <w:ind w:left="720" w:hanging="720"/>
      </w:pPr>
    </w:lvl>
    <w:lvl w:ilvl="3" w:tentative="0">
      <w:start w:val="1"/>
      <w:numFmt w:val="decimal"/>
      <w:pStyle w:val="53"/>
      <w:lvlText w:val="%1.%2.%3.%4"/>
      <w:lvlJc w:val="left"/>
      <w:pPr>
        <w:ind w:left="864" w:hanging="864"/>
      </w:pPr>
    </w:lvl>
    <w:lvl w:ilvl="4" w:tentative="0">
      <w:start w:val="1"/>
      <w:numFmt w:val="decimal"/>
      <w:pStyle w:val="63"/>
      <w:lvlText w:val="%1.%2.%3.%4.%5"/>
      <w:lvlJc w:val="left"/>
      <w:pPr>
        <w:ind w:left="1008" w:hanging="1008"/>
      </w:pPr>
    </w:lvl>
    <w:lvl w:ilvl="5" w:tentative="0">
      <w:start w:val="1"/>
      <w:numFmt w:val="decimal"/>
      <w:pStyle w:val="105"/>
      <w:lvlText w:val="%1.%2.%3.%4.%5.%6"/>
      <w:lvlJc w:val="left"/>
      <w:pPr>
        <w:ind w:left="1152" w:hanging="1152"/>
      </w:pPr>
    </w:lvl>
    <w:lvl w:ilvl="6" w:tentative="0">
      <w:start w:val="1"/>
      <w:numFmt w:val="decimal"/>
      <w:pStyle w:val="66"/>
      <w:lvlText w:val="%1.%2.%3.%4.%5.%6.%7"/>
      <w:lvlJc w:val="left"/>
      <w:pPr>
        <w:ind w:left="1296" w:hanging="1296"/>
      </w:pPr>
    </w:lvl>
    <w:lvl w:ilvl="7" w:tentative="0">
      <w:start w:val="1"/>
      <w:numFmt w:val="decimal"/>
      <w:pStyle w:val="108"/>
      <w:lvlText w:val="%1.%2.%3.%4.%5.%6.%7.%8"/>
      <w:lvlJc w:val="left"/>
      <w:pPr>
        <w:ind w:left="1440" w:hanging="1440"/>
      </w:pPr>
    </w:lvl>
    <w:lvl w:ilvl="8" w:tentative="0">
      <w:start w:val="1"/>
      <w:numFmt w:val="decimal"/>
      <w:pStyle w:val="96"/>
      <w:lvlText w:val="%1.%2.%3.%4.%5.%6.%7.%8.%9"/>
      <w:lvlJc w:val="left"/>
      <w:pPr>
        <w:ind w:left="1584" w:hanging="1584"/>
      </w:pPr>
    </w:lvl>
  </w:abstractNum>
  <w:abstractNum w:abstractNumId="14">
    <w:nsid w:val="76D3462B"/>
    <w:multiLevelType w:val="multilevel"/>
    <w:tmpl w:val="76D3462B"/>
    <w:lvl w:ilvl="0" w:tentative="0">
      <w:start w:val="1"/>
      <w:numFmt w:val="chineseCountingThousand"/>
      <w:pStyle w:val="204"/>
      <w:lvlText w:val="%1、"/>
      <w:lvlJc w:val="left"/>
      <w:pPr>
        <w:ind w:left="425" w:hanging="425"/>
      </w:pPr>
      <w:rPr>
        <w:rFonts w:hint="eastAsia"/>
        <w:lang w:val="en-US"/>
      </w:rPr>
    </w:lvl>
    <w:lvl w:ilvl="1" w:tentative="0">
      <w:start w:val="1"/>
      <w:numFmt w:val="decimal"/>
      <w:pStyle w:val="203"/>
      <w:isLgl/>
      <w:lvlText w:val="%1.%2"/>
      <w:lvlJc w:val="left"/>
      <w:pPr>
        <w:ind w:left="992" w:hanging="567"/>
      </w:pPr>
      <w:rPr>
        <w:rFonts w:hint="eastAsia"/>
      </w:rPr>
    </w:lvl>
    <w:lvl w:ilvl="2" w:tentative="0">
      <w:start w:val="1"/>
      <w:numFmt w:val="decimal"/>
      <w:pStyle w:val="184"/>
      <w:isLgl/>
      <w:lvlText w:val="%1.%2.%3"/>
      <w:lvlJc w:val="left"/>
      <w:pPr>
        <w:ind w:left="1418" w:hanging="567"/>
      </w:pPr>
      <w:rPr>
        <w:rFonts w:hint="eastAsia"/>
      </w:rPr>
    </w:lvl>
    <w:lvl w:ilvl="3" w:tentative="0">
      <w:start w:val="1"/>
      <w:numFmt w:val="decimal"/>
      <w:pStyle w:val="145"/>
      <w:isLgl/>
      <w:lvlText w:val="%1.%2.%3.%4"/>
      <w:lvlJc w:val="left"/>
      <w:pPr>
        <w:ind w:left="1984" w:hanging="708"/>
      </w:pPr>
      <w:rPr>
        <w:rFonts w:hint="eastAsia" w:ascii="宋体" w:eastAsia="宋体"/>
        <w:b/>
        <w:i w:val="0"/>
        <w:sz w:val="24"/>
      </w:rPr>
    </w:lvl>
    <w:lvl w:ilvl="4" w:tentative="0">
      <w:start w:val="1"/>
      <w:numFmt w:val="decimal"/>
      <w:pStyle w:val="146"/>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7FF9466A"/>
    <w:multiLevelType w:val="multilevel"/>
    <w:tmpl w:val="7FF9466A"/>
    <w:lvl w:ilvl="0" w:tentative="0">
      <w:start w:val="1"/>
      <w:numFmt w:val="chineseCountingThousand"/>
      <w:lvlText w:val="第%1条"/>
      <w:lvlJc w:val="left"/>
      <w:pPr>
        <w:ind w:left="892" w:hanging="420"/>
      </w:pPr>
      <w:rPr>
        <w:rFonts w:hint="eastAsia"/>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3"/>
  </w:num>
  <w:num w:numId="2">
    <w:abstractNumId w:val="5"/>
  </w:num>
  <w:num w:numId="3">
    <w:abstractNumId w:val="14"/>
  </w:num>
  <w:num w:numId="4">
    <w:abstractNumId w:val="6"/>
  </w:num>
  <w:num w:numId="5">
    <w:abstractNumId w:val="9"/>
  </w:num>
  <w:num w:numId="6">
    <w:abstractNumId w:val="7"/>
  </w:num>
  <w:num w:numId="7">
    <w:abstractNumId w:val="8"/>
  </w:num>
  <w:num w:numId="8">
    <w:abstractNumId w:val="2"/>
  </w:num>
  <w:num w:numId="9">
    <w:abstractNumId w:val="15"/>
  </w:num>
  <w:num w:numId="10">
    <w:abstractNumId w:val="1"/>
  </w:num>
  <w:num w:numId="11">
    <w:abstractNumId w:val="12"/>
  </w:num>
  <w:num w:numId="12">
    <w:abstractNumId w:val="11"/>
  </w:num>
  <w:num w:numId="13">
    <w:abstractNumId w:val="10"/>
  </w:num>
  <w:num w:numId="14">
    <w:abstractNumId w:val="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2ZWM4ODBlY2U0ZDFkNjE1YzhlNzBjODUzYzk5MjcifQ=="/>
  </w:docVars>
  <w:rsids>
    <w:rsidRoot w:val="00172A27"/>
    <w:rsid w:val="00003D97"/>
    <w:rsid w:val="00003F29"/>
    <w:rsid w:val="00004386"/>
    <w:rsid w:val="00004680"/>
    <w:rsid w:val="000105A9"/>
    <w:rsid w:val="00011A6C"/>
    <w:rsid w:val="000123F2"/>
    <w:rsid w:val="00013670"/>
    <w:rsid w:val="00015685"/>
    <w:rsid w:val="00020B7A"/>
    <w:rsid w:val="00021362"/>
    <w:rsid w:val="00022190"/>
    <w:rsid w:val="00030EB5"/>
    <w:rsid w:val="00031568"/>
    <w:rsid w:val="00036C28"/>
    <w:rsid w:val="00037FFE"/>
    <w:rsid w:val="000416B0"/>
    <w:rsid w:val="000430E4"/>
    <w:rsid w:val="00045CA4"/>
    <w:rsid w:val="00050252"/>
    <w:rsid w:val="000537B8"/>
    <w:rsid w:val="00056F97"/>
    <w:rsid w:val="000616F6"/>
    <w:rsid w:val="00066466"/>
    <w:rsid w:val="000679C6"/>
    <w:rsid w:val="00067A1F"/>
    <w:rsid w:val="00067DC0"/>
    <w:rsid w:val="000709DE"/>
    <w:rsid w:val="00071E1C"/>
    <w:rsid w:val="0007301F"/>
    <w:rsid w:val="00074008"/>
    <w:rsid w:val="00074114"/>
    <w:rsid w:val="0007785E"/>
    <w:rsid w:val="00077C25"/>
    <w:rsid w:val="0008411C"/>
    <w:rsid w:val="00087DA7"/>
    <w:rsid w:val="00090167"/>
    <w:rsid w:val="00091315"/>
    <w:rsid w:val="000916FD"/>
    <w:rsid w:val="000937DD"/>
    <w:rsid w:val="0009717B"/>
    <w:rsid w:val="000A0194"/>
    <w:rsid w:val="000A1C9D"/>
    <w:rsid w:val="000A5A80"/>
    <w:rsid w:val="000A676C"/>
    <w:rsid w:val="000B07E9"/>
    <w:rsid w:val="000B55C9"/>
    <w:rsid w:val="000B5F76"/>
    <w:rsid w:val="000C0B89"/>
    <w:rsid w:val="000C2E5F"/>
    <w:rsid w:val="000D1EF9"/>
    <w:rsid w:val="000D49F6"/>
    <w:rsid w:val="000D4A1C"/>
    <w:rsid w:val="000D6E76"/>
    <w:rsid w:val="000D712A"/>
    <w:rsid w:val="000E0BE9"/>
    <w:rsid w:val="000E2729"/>
    <w:rsid w:val="000E438B"/>
    <w:rsid w:val="000E5156"/>
    <w:rsid w:val="000E56D8"/>
    <w:rsid w:val="000F0B4F"/>
    <w:rsid w:val="00100DC8"/>
    <w:rsid w:val="00101601"/>
    <w:rsid w:val="001106D0"/>
    <w:rsid w:val="00112BA8"/>
    <w:rsid w:val="0011425A"/>
    <w:rsid w:val="00117239"/>
    <w:rsid w:val="0012141D"/>
    <w:rsid w:val="00122511"/>
    <w:rsid w:val="001239C7"/>
    <w:rsid w:val="00124E8C"/>
    <w:rsid w:val="00127BFD"/>
    <w:rsid w:val="00130A06"/>
    <w:rsid w:val="001347FC"/>
    <w:rsid w:val="0013554D"/>
    <w:rsid w:val="00135577"/>
    <w:rsid w:val="00140416"/>
    <w:rsid w:val="00140E93"/>
    <w:rsid w:val="001414B5"/>
    <w:rsid w:val="00141E52"/>
    <w:rsid w:val="00146013"/>
    <w:rsid w:val="00147872"/>
    <w:rsid w:val="00165A18"/>
    <w:rsid w:val="00170112"/>
    <w:rsid w:val="00172A27"/>
    <w:rsid w:val="00174797"/>
    <w:rsid w:val="001759E2"/>
    <w:rsid w:val="00176163"/>
    <w:rsid w:val="0019162D"/>
    <w:rsid w:val="00192916"/>
    <w:rsid w:val="0019295D"/>
    <w:rsid w:val="00193CD6"/>
    <w:rsid w:val="00193DD9"/>
    <w:rsid w:val="001A1D96"/>
    <w:rsid w:val="001B07A0"/>
    <w:rsid w:val="001B518D"/>
    <w:rsid w:val="001B64B2"/>
    <w:rsid w:val="001B6648"/>
    <w:rsid w:val="001B68A9"/>
    <w:rsid w:val="001C2156"/>
    <w:rsid w:val="001C3A89"/>
    <w:rsid w:val="001D23D8"/>
    <w:rsid w:val="001D3283"/>
    <w:rsid w:val="001D60B5"/>
    <w:rsid w:val="001D706E"/>
    <w:rsid w:val="001E1A1F"/>
    <w:rsid w:val="001E3EB3"/>
    <w:rsid w:val="001E48D4"/>
    <w:rsid w:val="001E5C0B"/>
    <w:rsid w:val="001F1783"/>
    <w:rsid w:val="001F1BBE"/>
    <w:rsid w:val="001F39E7"/>
    <w:rsid w:val="001F3A04"/>
    <w:rsid w:val="001F41A4"/>
    <w:rsid w:val="001F6E70"/>
    <w:rsid w:val="001F7751"/>
    <w:rsid w:val="0021193A"/>
    <w:rsid w:val="00213F12"/>
    <w:rsid w:val="002163A6"/>
    <w:rsid w:val="0021773A"/>
    <w:rsid w:val="00221BBB"/>
    <w:rsid w:val="00221E24"/>
    <w:rsid w:val="002229AF"/>
    <w:rsid w:val="00226465"/>
    <w:rsid w:val="002309F9"/>
    <w:rsid w:val="00231A10"/>
    <w:rsid w:val="002338E5"/>
    <w:rsid w:val="002352D9"/>
    <w:rsid w:val="002368E8"/>
    <w:rsid w:val="00237722"/>
    <w:rsid w:val="00240274"/>
    <w:rsid w:val="00240349"/>
    <w:rsid w:val="00247809"/>
    <w:rsid w:val="00247DF8"/>
    <w:rsid w:val="00250B2F"/>
    <w:rsid w:val="002512F7"/>
    <w:rsid w:val="002529BE"/>
    <w:rsid w:val="00254BA6"/>
    <w:rsid w:val="002562FE"/>
    <w:rsid w:val="00260CD9"/>
    <w:rsid w:val="002703C4"/>
    <w:rsid w:val="00272878"/>
    <w:rsid w:val="002733A0"/>
    <w:rsid w:val="00273D50"/>
    <w:rsid w:val="00274BDB"/>
    <w:rsid w:val="00276A44"/>
    <w:rsid w:val="002776A6"/>
    <w:rsid w:val="002818B5"/>
    <w:rsid w:val="002836E0"/>
    <w:rsid w:val="002846C1"/>
    <w:rsid w:val="00293963"/>
    <w:rsid w:val="002955E4"/>
    <w:rsid w:val="0029664A"/>
    <w:rsid w:val="002A0D3A"/>
    <w:rsid w:val="002A29C3"/>
    <w:rsid w:val="002A35AD"/>
    <w:rsid w:val="002A3DCA"/>
    <w:rsid w:val="002A6B7E"/>
    <w:rsid w:val="002B189B"/>
    <w:rsid w:val="002B3877"/>
    <w:rsid w:val="002B4191"/>
    <w:rsid w:val="002B4F7C"/>
    <w:rsid w:val="002C27F9"/>
    <w:rsid w:val="002C30FA"/>
    <w:rsid w:val="002C5577"/>
    <w:rsid w:val="002C7540"/>
    <w:rsid w:val="002D2787"/>
    <w:rsid w:val="002D74BB"/>
    <w:rsid w:val="002D7B1D"/>
    <w:rsid w:val="002E496A"/>
    <w:rsid w:val="002E64F3"/>
    <w:rsid w:val="002E6F58"/>
    <w:rsid w:val="002F24C2"/>
    <w:rsid w:val="002F6BA2"/>
    <w:rsid w:val="0030290F"/>
    <w:rsid w:val="00305457"/>
    <w:rsid w:val="0030653D"/>
    <w:rsid w:val="00313780"/>
    <w:rsid w:val="0031384F"/>
    <w:rsid w:val="00315BAB"/>
    <w:rsid w:val="00322B09"/>
    <w:rsid w:val="00325D41"/>
    <w:rsid w:val="00326D6B"/>
    <w:rsid w:val="00333BB5"/>
    <w:rsid w:val="00333DA1"/>
    <w:rsid w:val="003341BD"/>
    <w:rsid w:val="00340B68"/>
    <w:rsid w:val="00342985"/>
    <w:rsid w:val="00342F7C"/>
    <w:rsid w:val="00344FA3"/>
    <w:rsid w:val="003468B1"/>
    <w:rsid w:val="00347359"/>
    <w:rsid w:val="00352651"/>
    <w:rsid w:val="00352E75"/>
    <w:rsid w:val="0035765D"/>
    <w:rsid w:val="003604E0"/>
    <w:rsid w:val="00362670"/>
    <w:rsid w:val="00363913"/>
    <w:rsid w:val="003641D1"/>
    <w:rsid w:val="00364999"/>
    <w:rsid w:val="00365678"/>
    <w:rsid w:val="00366FAB"/>
    <w:rsid w:val="00367EE5"/>
    <w:rsid w:val="00370A73"/>
    <w:rsid w:val="003717E0"/>
    <w:rsid w:val="00374330"/>
    <w:rsid w:val="00374700"/>
    <w:rsid w:val="00374A73"/>
    <w:rsid w:val="003770AE"/>
    <w:rsid w:val="0038362B"/>
    <w:rsid w:val="003846DF"/>
    <w:rsid w:val="003874E8"/>
    <w:rsid w:val="003875DC"/>
    <w:rsid w:val="00387C83"/>
    <w:rsid w:val="00393318"/>
    <w:rsid w:val="003941EF"/>
    <w:rsid w:val="00394DB7"/>
    <w:rsid w:val="00396B93"/>
    <w:rsid w:val="00396ECA"/>
    <w:rsid w:val="00397548"/>
    <w:rsid w:val="003A0BD3"/>
    <w:rsid w:val="003A5170"/>
    <w:rsid w:val="003A5195"/>
    <w:rsid w:val="003A534E"/>
    <w:rsid w:val="003A6357"/>
    <w:rsid w:val="003B2D57"/>
    <w:rsid w:val="003B4A93"/>
    <w:rsid w:val="003D0D72"/>
    <w:rsid w:val="003D1830"/>
    <w:rsid w:val="003D4130"/>
    <w:rsid w:val="003D5AFE"/>
    <w:rsid w:val="003E4198"/>
    <w:rsid w:val="003F4782"/>
    <w:rsid w:val="003F6E5F"/>
    <w:rsid w:val="004022F6"/>
    <w:rsid w:val="00402925"/>
    <w:rsid w:val="00402B71"/>
    <w:rsid w:val="00403047"/>
    <w:rsid w:val="00403816"/>
    <w:rsid w:val="004043EF"/>
    <w:rsid w:val="0040444C"/>
    <w:rsid w:val="0040448C"/>
    <w:rsid w:val="004074B4"/>
    <w:rsid w:val="004106EE"/>
    <w:rsid w:val="00411585"/>
    <w:rsid w:val="004118C2"/>
    <w:rsid w:val="004144D8"/>
    <w:rsid w:val="00415200"/>
    <w:rsid w:val="00416D83"/>
    <w:rsid w:val="004209D1"/>
    <w:rsid w:val="004219E8"/>
    <w:rsid w:val="00423E4F"/>
    <w:rsid w:val="00426099"/>
    <w:rsid w:val="00434F1A"/>
    <w:rsid w:val="00435701"/>
    <w:rsid w:val="004370EE"/>
    <w:rsid w:val="004401B6"/>
    <w:rsid w:val="004401DB"/>
    <w:rsid w:val="00440997"/>
    <w:rsid w:val="00451A11"/>
    <w:rsid w:val="00455E51"/>
    <w:rsid w:val="004573C2"/>
    <w:rsid w:val="00457C71"/>
    <w:rsid w:val="00460CB1"/>
    <w:rsid w:val="00461ACB"/>
    <w:rsid w:val="00461D67"/>
    <w:rsid w:val="00465092"/>
    <w:rsid w:val="00465F00"/>
    <w:rsid w:val="00467441"/>
    <w:rsid w:val="004704DD"/>
    <w:rsid w:val="0047166B"/>
    <w:rsid w:val="00474617"/>
    <w:rsid w:val="00483597"/>
    <w:rsid w:val="00483AF1"/>
    <w:rsid w:val="00485D18"/>
    <w:rsid w:val="00486A9E"/>
    <w:rsid w:val="00487C3D"/>
    <w:rsid w:val="0049185A"/>
    <w:rsid w:val="00491F05"/>
    <w:rsid w:val="0049459B"/>
    <w:rsid w:val="004962FA"/>
    <w:rsid w:val="004A01D2"/>
    <w:rsid w:val="004A3F7C"/>
    <w:rsid w:val="004A55F5"/>
    <w:rsid w:val="004A663E"/>
    <w:rsid w:val="004B4A09"/>
    <w:rsid w:val="004B5003"/>
    <w:rsid w:val="004B62CE"/>
    <w:rsid w:val="004B69C4"/>
    <w:rsid w:val="004B7F11"/>
    <w:rsid w:val="004C0C9C"/>
    <w:rsid w:val="004C12F9"/>
    <w:rsid w:val="004C2181"/>
    <w:rsid w:val="004C4053"/>
    <w:rsid w:val="004C417C"/>
    <w:rsid w:val="004C6290"/>
    <w:rsid w:val="004C7079"/>
    <w:rsid w:val="004C71C5"/>
    <w:rsid w:val="004D2956"/>
    <w:rsid w:val="004D452E"/>
    <w:rsid w:val="004D4A21"/>
    <w:rsid w:val="004D7740"/>
    <w:rsid w:val="004E22CA"/>
    <w:rsid w:val="004E354B"/>
    <w:rsid w:val="004E4C63"/>
    <w:rsid w:val="004F01DC"/>
    <w:rsid w:val="004F0398"/>
    <w:rsid w:val="004F12FC"/>
    <w:rsid w:val="004F3331"/>
    <w:rsid w:val="004F41F6"/>
    <w:rsid w:val="004F43E8"/>
    <w:rsid w:val="004F5024"/>
    <w:rsid w:val="004F5B54"/>
    <w:rsid w:val="004F6FA0"/>
    <w:rsid w:val="00502239"/>
    <w:rsid w:val="00502E04"/>
    <w:rsid w:val="005052EF"/>
    <w:rsid w:val="00513C9F"/>
    <w:rsid w:val="00513DFD"/>
    <w:rsid w:val="00516A55"/>
    <w:rsid w:val="00523086"/>
    <w:rsid w:val="005245F1"/>
    <w:rsid w:val="0052688C"/>
    <w:rsid w:val="00527A3C"/>
    <w:rsid w:val="00535C7C"/>
    <w:rsid w:val="00537310"/>
    <w:rsid w:val="0054161D"/>
    <w:rsid w:val="00541679"/>
    <w:rsid w:val="00544983"/>
    <w:rsid w:val="0054630B"/>
    <w:rsid w:val="00547B06"/>
    <w:rsid w:val="00550363"/>
    <w:rsid w:val="0055187E"/>
    <w:rsid w:val="005578FE"/>
    <w:rsid w:val="00557B5C"/>
    <w:rsid w:val="005615B1"/>
    <w:rsid w:val="00566459"/>
    <w:rsid w:val="005714A4"/>
    <w:rsid w:val="00571BF2"/>
    <w:rsid w:val="00575CB2"/>
    <w:rsid w:val="00575DBE"/>
    <w:rsid w:val="005853C5"/>
    <w:rsid w:val="00594DED"/>
    <w:rsid w:val="00596789"/>
    <w:rsid w:val="005A068B"/>
    <w:rsid w:val="005A1EC0"/>
    <w:rsid w:val="005A24EE"/>
    <w:rsid w:val="005A28C5"/>
    <w:rsid w:val="005A4AC6"/>
    <w:rsid w:val="005A51D9"/>
    <w:rsid w:val="005A7D59"/>
    <w:rsid w:val="005B21B8"/>
    <w:rsid w:val="005C673C"/>
    <w:rsid w:val="005D645A"/>
    <w:rsid w:val="005E6045"/>
    <w:rsid w:val="005E66BD"/>
    <w:rsid w:val="005E69A4"/>
    <w:rsid w:val="005F05C5"/>
    <w:rsid w:val="005F11FE"/>
    <w:rsid w:val="005F1FD5"/>
    <w:rsid w:val="005F2C9F"/>
    <w:rsid w:val="005F2CA8"/>
    <w:rsid w:val="005F2FB4"/>
    <w:rsid w:val="005F3C45"/>
    <w:rsid w:val="005F3D84"/>
    <w:rsid w:val="005F5359"/>
    <w:rsid w:val="005F5E54"/>
    <w:rsid w:val="005F651D"/>
    <w:rsid w:val="00603B5F"/>
    <w:rsid w:val="006074CC"/>
    <w:rsid w:val="0060759E"/>
    <w:rsid w:val="00616056"/>
    <w:rsid w:val="006273ED"/>
    <w:rsid w:val="0063026E"/>
    <w:rsid w:val="006315D4"/>
    <w:rsid w:val="006347E1"/>
    <w:rsid w:val="006367C8"/>
    <w:rsid w:val="00644DE2"/>
    <w:rsid w:val="00646CF2"/>
    <w:rsid w:val="006501E1"/>
    <w:rsid w:val="00653C26"/>
    <w:rsid w:val="00653EBE"/>
    <w:rsid w:val="00657829"/>
    <w:rsid w:val="006606AA"/>
    <w:rsid w:val="00661E8D"/>
    <w:rsid w:val="00662308"/>
    <w:rsid w:val="006638CE"/>
    <w:rsid w:val="0066480C"/>
    <w:rsid w:val="00667268"/>
    <w:rsid w:val="00670F7A"/>
    <w:rsid w:val="00672588"/>
    <w:rsid w:val="006733B2"/>
    <w:rsid w:val="00675417"/>
    <w:rsid w:val="0067717F"/>
    <w:rsid w:val="00677262"/>
    <w:rsid w:val="006778E5"/>
    <w:rsid w:val="00677925"/>
    <w:rsid w:val="006818A1"/>
    <w:rsid w:val="006844A8"/>
    <w:rsid w:val="006965C5"/>
    <w:rsid w:val="006A1141"/>
    <w:rsid w:val="006A6335"/>
    <w:rsid w:val="006C2735"/>
    <w:rsid w:val="006C5A32"/>
    <w:rsid w:val="006C66FB"/>
    <w:rsid w:val="006D055C"/>
    <w:rsid w:val="006D229B"/>
    <w:rsid w:val="006D6568"/>
    <w:rsid w:val="006E2040"/>
    <w:rsid w:val="006E47DA"/>
    <w:rsid w:val="006E5E8B"/>
    <w:rsid w:val="006F33ED"/>
    <w:rsid w:val="006F344D"/>
    <w:rsid w:val="006F395D"/>
    <w:rsid w:val="007010B0"/>
    <w:rsid w:val="00704B12"/>
    <w:rsid w:val="0070554E"/>
    <w:rsid w:val="00716728"/>
    <w:rsid w:val="00717107"/>
    <w:rsid w:val="007176D0"/>
    <w:rsid w:val="007179AB"/>
    <w:rsid w:val="00720706"/>
    <w:rsid w:val="00723546"/>
    <w:rsid w:val="00726E90"/>
    <w:rsid w:val="007277A9"/>
    <w:rsid w:val="00731CDD"/>
    <w:rsid w:val="00732035"/>
    <w:rsid w:val="0073354E"/>
    <w:rsid w:val="00737299"/>
    <w:rsid w:val="00740E67"/>
    <w:rsid w:val="00743081"/>
    <w:rsid w:val="007433A4"/>
    <w:rsid w:val="0074490A"/>
    <w:rsid w:val="00744B52"/>
    <w:rsid w:val="00744F43"/>
    <w:rsid w:val="00747457"/>
    <w:rsid w:val="00747D9C"/>
    <w:rsid w:val="00751F11"/>
    <w:rsid w:val="0075469B"/>
    <w:rsid w:val="0076318D"/>
    <w:rsid w:val="007645B8"/>
    <w:rsid w:val="007651BB"/>
    <w:rsid w:val="007666B5"/>
    <w:rsid w:val="00766CBC"/>
    <w:rsid w:val="0077308E"/>
    <w:rsid w:val="0077430D"/>
    <w:rsid w:val="00781242"/>
    <w:rsid w:val="00785D79"/>
    <w:rsid w:val="0079730B"/>
    <w:rsid w:val="007A0ABF"/>
    <w:rsid w:val="007A177E"/>
    <w:rsid w:val="007A4687"/>
    <w:rsid w:val="007A4B1B"/>
    <w:rsid w:val="007A4F58"/>
    <w:rsid w:val="007A5A37"/>
    <w:rsid w:val="007B1A6D"/>
    <w:rsid w:val="007B4016"/>
    <w:rsid w:val="007B5463"/>
    <w:rsid w:val="007B5511"/>
    <w:rsid w:val="007B75F8"/>
    <w:rsid w:val="007C19C1"/>
    <w:rsid w:val="007C1BF9"/>
    <w:rsid w:val="007C5656"/>
    <w:rsid w:val="007D2D1C"/>
    <w:rsid w:val="007D603F"/>
    <w:rsid w:val="007D6386"/>
    <w:rsid w:val="007D710A"/>
    <w:rsid w:val="007D7B8C"/>
    <w:rsid w:val="007E0475"/>
    <w:rsid w:val="007E339D"/>
    <w:rsid w:val="007F0627"/>
    <w:rsid w:val="007F1791"/>
    <w:rsid w:val="007F341D"/>
    <w:rsid w:val="007F3FFE"/>
    <w:rsid w:val="007F600C"/>
    <w:rsid w:val="00803448"/>
    <w:rsid w:val="00803578"/>
    <w:rsid w:val="00806B90"/>
    <w:rsid w:val="00813B94"/>
    <w:rsid w:val="008149E9"/>
    <w:rsid w:val="00815256"/>
    <w:rsid w:val="00815415"/>
    <w:rsid w:val="0081698F"/>
    <w:rsid w:val="00816F3E"/>
    <w:rsid w:val="008241D6"/>
    <w:rsid w:val="00826808"/>
    <w:rsid w:val="00832823"/>
    <w:rsid w:val="00837238"/>
    <w:rsid w:val="0084124B"/>
    <w:rsid w:val="00846D58"/>
    <w:rsid w:val="008500F4"/>
    <w:rsid w:val="00853A98"/>
    <w:rsid w:val="00855D71"/>
    <w:rsid w:val="008566DD"/>
    <w:rsid w:val="0086529B"/>
    <w:rsid w:val="00872974"/>
    <w:rsid w:val="00874229"/>
    <w:rsid w:val="00874568"/>
    <w:rsid w:val="00876B29"/>
    <w:rsid w:val="008824E9"/>
    <w:rsid w:val="008858D9"/>
    <w:rsid w:val="00890927"/>
    <w:rsid w:val="00895099"/>
    <w:rsid w:val="008960DE"/>
    <w:rsid w:val="00897613"/>
    <w:rsid w:val="008978A8"/>
    <w:rsid w:val="008A21F2"/>
    <w:rsid w:val="008A2809"/>
    <w:rsid w:val="008A486B"/>
    <w:rsid w:val="008A51A8"/>
    <w:rsid w:val="008B13AF"/>
    <w:rsid w:val="008B4165"/>
    <w:rsid w:val="008B74E4"/>
    <w:rsid w:val="008B7B0E"/>
    <w:rsid w:val="008B7C03"/>
    <w:rsid w:val="008C0484"/>
    <w:rsid w:val="008C313F"/>
    <w:rsid w:val="008C43C5"/>
    <w:rsid w:val="008C62C6"/>
    <w:rsid w:val="008D2EAF"/>
    <w:rsid w:val="008D3089"/>
    <w:rsid w:val="008D632C"/>
    <w:rsid w:val="008E3107"/>
    <w:rsid w:val="008E3BB0"/>
    <w:rsid w:val="008E6CEA"/>
    <w:rsid w:val="008E7A29"/>
    <w:rsid w:val="008F002C"/>
    <w:rsid w:val="008F062E"/>
    <w:rsid w:val="008F3B15"/>
    <w:rsid w:val="008F479E"/>
    <w:rsid w:val="008F50B4"/>
    <w:rsid w:val="009026EA"/>
    <w:rsid w:val="009032F6"/>
    <w:rsid w:val="00904E2F"/>
    <w:rsid w:val="009066A8"/>
    <w:rsid w:val="009068B9"/>
    <w:rsid w:val="009101AE"/>
    <w:rsid w:val="00916483"/>
    <w:rsid w:val="009201AC"/>
    <w:rsid w:val="009214C0"/>
    <w:rsid w:val="00923FD3"/>
    <w:rsid w:val="00931660"/>
    <w:rsid w:val="009335C5"/>
    <w:rsid w:val="00934CB8"/>
    <w:rsid w:val="00935F9D"/>
    <w:rsid w:val="00936D28"/>
    <w:rsid w:val="0093726B"/>
    <w:rsid w:val="00941ABF"/>
    <w:rsid w:val="009426FB"/>
    <w:rsid w:val="00942BA3"/>
    <w:rsid w:val="0094410E"/>
    <w:rsid w:val="0094431A"/>
    <w:rsid w:val="00944534"/>
    <w:rsid w:val="00944959"/>
    <w:rsid w:val="0094585D"/>
    <w:rsid w:val="009509EB"/>
    <w:rsid w:val="009528BE"/>
    <w:rsid w:val="0095660A"/>
    <w:rsid w:val="00956A5D"/>
    <w:rsid w:val="0096257F"/>
    <w:rsid w:val="00965014"/>
    <w:rsid w:val="00965D04"/>
    <w:rsid w:val="0097059F"/>
    <w:rsid w:val="009710FB"/>
    <w:rsid w:val="009717F0"/>
    <w:rsid w:val="009752A4"/>
    <w:rsid w:val="009809F3"/>
    <w:rsid w:val="0098114F"/>
    <w:rsid w:val="00986FD0"/>
    <w:rsid w:val="0099151B"/>
    <w:rsid w:val="00992570"/>
    <w:rsid w:val="00992789"/>
    <w:rsid w:val="00993075"/>
    <w:rsid w:val="009936EF"/>
    <w:rsid w:val="009947BA"/>
    <w:rsid w:val="00994F72"/>
    <w:rsid w:val="009952C8"/>
    <w:rsid w:val="00997B6D"/>
    <w:rsid w:val="00997FBD"/>
    <w:rsid w:val="009A32D2"/>
    <w:rsid w:val="009A33E6"/>
    <w:rsid w:val="009B0E77"/>
    <w:rsid w:val="009C4C46"/>
    <w:rsid w:val="009C709D"/>
    <w:rsid w:val="009D3A51"/>
    <w:rsid w:val="009D4094"/>
    <w:rsid w:val="009D4956"/>
    <w:rsid w:val="009E3338"/>
    <w:rsid w:val="009E4235"/>
    <w:rsid w:val="009F21BA"/>
    <w:rsid w:val="009F40E7"/>
    <w:rsid w:val="009F48E6"/>
    <w:rsid w:val="00A00D37"/>
    <w:rsid w:val="00A01D7F"/>
    <w:rsid w:val="00A03070"/>
    <w:rsid w:val="00A0625D"/>
    <w:rsid w:val="00A06E64"/>
    <w:rsid w:val="00A07319"/>
    <w:rsid w:val="00A07379"/>
    <w:rsid w:val="00A10C18"/>
    <w:rsid w:val="00A1126A"/>
    <w:rsid w:val="00A123F4"/>
    <w:rsid w:val="00A2009E"/>
    <w:rsid w:val="00A2484E"/>
    <w:rsid w:val="00A24C10"/>
    <w:rsid w:val="00A27AC7"/>
    <w:rsid w:val="00A31C10"/>
    <w:rsid w:val="00A342FB"/>
    <w:rsid w:val="00A37392"/>
    <w:rsid w:val="00A40DB1"/>
    <w:rsid w:val="00A453C3"/>
    <w:rsid w:val="00A45BCA"/>
    <w:rsid w:val="00A462CE"/>
    <w:rsid w:val="00A52376"/>
    <w:rsid w:val="00A53FF8"/>
    <w:rsid w:val="00A61BDE"/>
    <w:rsid w:val="00A63247"/>
    <w:rsid w:val="00A64A97"/>
    <w:rsid w:val="00A64B74"/>
    <w:rsid w:val="00A65C1C"/>
    <w:rsid w:val="00A670BF"/>
    <w:rsid w:val="00A7028F"/>
    <w:rsid w:val="00A70C4B"/>
    <w:rsid w:val="00A71301"/>
    <w:rsid w:val="00A73F53"/>
    <w:rsid w:val="00A7706A"/>
    <w:rsid w:val="00A77106"/>
    <w:rsid w:val="00A80DAD"/>
    <w:rsid w:val="00A84BAA"/>
    <w:rsid w:val="00A8659F"/>
    <w:rsid w:val="00A876F9"/>
    <w:rsid w:val="00A90FD0"/>
    <w:rsid w:val="00A95DC5"/>
    <w:rsid w:val="00AA3612"/>
    <w:rsid w:val="00AA44AF"/>
    <w:rsid w:val="00AB13AE"/>
    <w:rsid w:val="00AB2527"/>
    <w:rsid w:val="00AB3F07"/>
    <w:rsid w:val="00AB4736"/>
    <w:rsid w:val="00AC30A6"/>
    <w:rsid w:val="00AC4560"/>
    <w:rsid w:val="00AC46D0"/>
    <w:rsid w:val="00AC52DA"/>
    <w:rsid w:val="00AC701B"/>
    <w:rsid w:val="00AC7BE6"/>
    <w:rsid w:val="00AD2F16"/>
    <w:rsid w:val="00AE1ABA"/>
    <w:rsid w:val="00AE4466"/>
    <w:rsid w:val="00AE5B5A"/>
    <w:rsid w:val="00AE6247"/>
    <w:rsid w:val="00AF352B"/>
    <w:rsid w:val="00AF6499"/>
    <w:rsid w:val="00AF6716"/>
    <w:rsid w:val="00AF7185"/>
    <w:rsid w:val="00B027C0"/>
    <w:rsid w:val="00B02BE6"/>
    <w:rsid w:val="00B02F8B"/>
    <w:rsid w:val="00B03108"/>
    <w:rsid w:val="00B04325"/>
    <w:rsid w:val="00B04883"/>
    <w:rsid w:val="00B10A86"/>
    <w:rsid w:val="00B124F1"/>
    <w:rsid w:val="00B15EA9"/>
    <w:rsid w:val="00B166F0"/>
    <w:rsid w:val="00B16C62"/>
    <w:rsid w:val="00B21B3E"/>
    <w:rsid w:val="00B224A2"/>
    <w:rsid w:val="00B227A8"/>
    <w:rsid w:val="00B237A0"/>
    <w:rsid w:val="00B241CB"/>
    <w:rsid w:val="00B25676"/>
    <w:rsid w:val="00B25E1B"/>
    <w:rsid w:val="00B278EB"/>
    <w:rsid w:val="00B31D59"/>
    <w:rsid w:val="00B415B3"/>
    <w:rsid w:val="00B42939"/>
    <w:rsid w:val="00B43DA5"/>
    <w:rsid w:val="00B50796"/>
    <w:rsid w:val="00B526B8"/>
    <w:rsid w:val="00B52860"/>
    <w:rsid w:val="00B54397"/>
    <w:rsid w:val="00B55331"/>
    <w:rsid w:val="00B575C5"/>
    <w:rsid w:val="00B61F23"/>
    <w:rsid w:val="00B62241"/>
    <w:rsid w:val="00B633F7"/>
    <w:rsid w:val="00B635A4"/>
    <w:rsid w:val="00B6733E"/>
    <w:rsid w:val="00B70B4A"/>
    <w:rsid w:val="00B753CC"/>
    <w:rsid w:val="00B80CD6"/>
    <w:rsid w:val="00B83912"/>
    <w:rsid w:val="00B84C37"/>
    <w:rsid w:val="00B85F9D"/>
    <w:rsid w:val="00B9647F"/>
    <w:rsid w:val="00BA0E54"/>
    <w:rsid w:val="00BA50A0"/>
    <w:rsid w:val="00BA554E"/>
    <w:rsid w:val="00BA73FB"/>
    <w:rsid w:val="00BB1AD9"/>
    <w:rsid w:val="00BB4A6D"/>
    <w:rsid w:val="00BC341B"/>
    <w:rsid w:val="00BC37D7"/>
    <w:rsid w:val="00BC4E27"/>
    <w:rsid w:val="00BC5945"/>
    <w:rsid w:val="00BC71E1"/>
    <w:rsid w:val="00BD0D92"/>
    <w:rsid w:val="00BD1361"/>
    <w:rsid w:val="00BD1AE3"/>
    <w:rsid w:val="00BD221C"/>
    <w:rsid w:val="00BD5FA1"/>
    <w:rsid w:val="00BD6609"/>
    <w:rsid w:val="00BD7A47"/>
    <w:rsid w:val="00BE18AA"/>
    <w:rsid w:val="00BE1C24"/>
    <w:rsid w:val="00BE207D"/>
    <w:rsid w:val="00BE2AB7"/>
    <w:rsid w:val="00BE3DBF"/>
    <w:rsid w:val="00BF0792"/>
    <w:rsid w:val="00BF228B"/>
    <w:rsid w:val="00BF37B5"/>
    <w:rsid w:val="00BF4A8A"/>
    <w:rsid w:val="00BF6630"/>
    <w:rsid w:val="00C00F8B"/>
    <w:rsid w:val="00C035F9"/>
    <w:rsid w:val="00C03D3A"/>
    <w:rsid w:val="00C103AD"/>
    <w:rsid w:val="00C11488"/>
    <w:rsid w:val="00C12379"/>
    <w:rsid w:val="00C134C8"/>
    <w:rsid w:val="00C15093"/>
    <w:rsid w:val="00C234C5"/>
    <w:rsid w:val="00C259B9"/>
    <w:rsid w:val="00C25A09"/>
    <w:rsid w:val="00C25CEA"/>
    <w:rsid w:val="00C26ED2"/>
    <w:rsid w:val="00C33374"/>
    <w:rsid w:val="00C337EF"/>
    <w:rsid w:val="00C33F82"/>
    <w:rsid w:val="00C36709"/>
    <w:rsid w:val="00C41929"/>
    <w:rsid w:val="00C43388"/>
    <w:rsid w:val="00C43C79"/>
    <w:rsid w:val="00C44F9C"/>
    <w:rsid w:val="00C4541F"/>
    <w:rsid w:val="00C46FAE"/>
    <w:rsid w:val="00C55C21"/>
    <w:rsid w:val="00C66163"/>
    <w:rsid w:val="00C66E25"/>
    <w:rsid w:val="00C67A62"/>
    <w:rsid w:val="00C72360"/>
    <w:rsid w:val="00C75094"/>
    <w:rsid w:val="00C75612"/>
    <w:rsid w:val="00C809A9"/>
    <w:rsid w:val="00C80A75"/>
    <w:rsid w:val="00C822B0"/>
    <w:rsid w:val="00C85424"/>
    <w:rsid w:val="00CA4C25"/>
    <w:rsid w:val="00CA4EBE"/>
    <w:rsid w:val="00CA666C"/>
    <w:rsid w:val="00CB3EA8"/>
    <w:rsid w:val="00CB4245"/>
    <w:rsid w:val="00CC5F0B"/>
    <w:rsid w:val="00CC6AB6"/>
    <w:rsid w:val="00CC7637"/>
    <w:rsid w:val="00CD1254"/>
    <w:rsid w:val="00CD6B38"/>
    <w:rsid w:val="00CE39C8"/>
    <w:rsid w:val="00CE60E5"/>
    <w:rsid w:val="00CF0D79"/>
    <w:rsid w:val="00CF2297"/>
    <w:rsid w:val="00CF33F8"/>
    <w:rsid w:val="00CF3E53"/>
    <w:rsid w:val="00D05D63"/>
    <w:rsid w:val="00D064F6"/>
    <w:rsid w:val="00D07FB0"/>
    <w:rsid w:val="00D100F8"/>
    <w:rsid w:val="00D10BD6"/>
    <w:rsid w:val="00D12284"/>
    <w:rsid w:val="00D173E6"/>
    <w:rsid w:val="00D20F53"/>
    <w:rsid w:val="00D2112C"/>
    <w:rsid w:val="00D21B97"/>
    <w:rsid w:val="00D23ED8"/>
    <w:rsid w:val="00D244AF"/>
    <w:rsid w:val="00D2547D"/>
    <w:rsid w:val="00D27A63"/>
    <w:rsid w:val="00D30854"/>
    <w:rsid w:val="00D30AA3"/>
    <w:rsid w:val="00D333A9"/>
    <w:rsid w:val="00D35FDB"/>
    <w:rsid w:val="00D37874"/>
    <w:rsid w:val="00D415C4"/>
    <w:rsid w:val="00D47C16"/>
    <w:rsid w:val="00D6212E"/>
    <w:rsid w:val="00D63CF5"/>
    <w:rsid w:val="00D646FC"/>
    <w:rsid w:val="00D651F8"/>
    <w:rsid w:val="00D67287"/>
    <w:rsid w:val="00D672FF"/>
    <w:rsid w:val="00D67872"/>
    <w:rsid w:val="00D67B25"/>
    <w:rsid w:val="00D67D7B"/>
    <w:rsid w:val="00D749BA"/>
    <w:rsid w:val="00D74A33"/>
    <w:rsid w:val="00D7536A"/>
    <w:rsid w:val="00D8222C"/>
    <w:rsid w:val="00D855E0"/>
    <w:rsid w:val="00D86A13"/>
    <w:rsid w:val="00D86E8D"/>
    <w:rsid w:val="00D87241"/>
    <w:rsid w:val="00D87362"/>
    <w:rsid w:val="00D9029B"/>
    <w:rsid w:val="00D90820"/>
    <w:rsid w:val="00D91941"/>
    <w:rsid w:val="00D91C24"/>
    <w:rsid w:val="00D93572"/>
    <w:rsid w:val="00D938D2"/>
    <w:rsid w:val="00D93AE2"/>
    <w:rsid w:val="00D94B86"/>
    <w:rsid w:val="00D96010"/>
    <w:rsid w:val="00D9620D"/>
    <w:rsid w:val="00D9741E"/>
    <w:rsid w:val="00D97CC4"/>
    <w:rsid w:val="00DA2435"/>
    <w:rsid w:val="00DA4880"/>
    <w:rsid w:val="00DA5624"/>
    <w:rsid w:val="00DA57C9"/>
    <w:rsid w:val="00DA5DA9"/>
    <w:rsid w:val="00DA6B39"/>
    <w:rsid w:val="00DA734B"/>
    <w:rsid w:val="00DB3D26"/>
    <w:rsid w:val="00DB3F67"/>
    <w:rsid w:val="00DB4615"/>
    <w:rsid w:val="00DB6354"/>
    <w:rsid w:val="00DB69BF"/>
    <w:rsid w:val="00DB7FEB"/>
    <w:rsid w:val="00DC1416"/>
    <w:rsid w:val="00DC1FD4"/>
    <w:rsid w:val="00DC4769"/>
    <w:rsid w:val="00DC4B59"/>
    <w:rsid w:val="00DC66A6"/>
    <w:rsid w:val="00DC7D2B"/>
    <w:rsid w:val="00DD13FF"/>
    <w:rsid w:val="00DD458F"/>
    <w:rsid w:val="00DD7F16"/>
    <w:rsid w:val="00DE023B"/>
    <w:rsid w:val="00DE04E8"/>
    <w:rsid w:val="00DF03A2"/>
    <w:rsid w:val="00E04874"/>
    <w:rsid w:val="00E06DEF"/>
    <w:rsid w:val="00E076A9"/>
    <w:rsid w:val="00E10AE9"/>
    <w:rsid w:val="00E118E2"/>
    <w:rsid w:val="00E138ED"/>
    <w:rsid w:val="00E15BB2"/>
    <w:rsid w:val="00E220F8"/>
    <w:rsid w:val="00E223BD"/>
    <w:rsid w:val="00E30656"/>
    <w:rsid w:val="00E30DA7"/>
    <w:rsid w:val="00E40978"/>
    <w:rsid w:val="00E513A7"/>
    <w:rsid w:val="00E55660"/>
    <w:rsid w:val="00E57492"/>
    <w:rsid w:val="00E57E7C"/>
    <w:rsid w:val="00E66DA1"/>
    <w:rsid w:val="00E71337"/>
    <w:rsid w:val="00E73B0C"/>
    <w:rsid w:val="00E74E76"/>
    <w:rsid w:val="00E8094B"/>
    <w:rsid w:val="00E80FCB"/>
    <w:rsid w:val="00E82B80"/>
    <w:rsid w:val="00E83843"/>
    <w:rsid w:val="00E83FDE"/>
    <w:rsid w:val="00E85731"/>
    <w:rsid w:val="00E87BC7"/>
    <w:rsid w:val="00E94B0D"/>
    <w:rsid w:val="00E9798E"/>
    <w:rsid w:val="00EA0C88"/>
    <w:rsid w:val="00EA4CD5"/>
    <w:rsid w:val="00EB524A"/>
    <w:rsid w:val="00EB5EAA"/>
    <w:rsid w:val="00EB7A0D"/>
    <w:rsid w:val="00EC0EE9"/>
    <w:rsid w:val="00EC1EE4"/>
    <w:rsid w:val="00EC2F48"/>
    <w:rsid w:val="00EC49DD"/>
    <w:rsid w:val="00EC74B7"/>
    <w:rsid w:val="00ED3AE3"/>
    <w:rsid w:val="00ED4E35"/>
    <w:rsid w:val="00ED5343"/>
    <w:rsid w:val="00ED63E7"/>
    <w:rsid w:val="00EE0075"/>
    <w:rsid w:val="00EE2219"/>
    <w:rsid w:val="00EE276A"/>
    <w:rsid w:val="00EE3FA1"/>
    <w:rsid w:val="00EE6AFE"/>
    <w:rsid w:val="00EE6C9B"/>
    <w:rsid w:val="00EF011A"/>
    <w:rsid w:val="00EF2570"/>
    <w:rsid w:val="00EF5183"/>
    <w:rsid w:val="00F037CB"/>
    <w:rsid w:val="00F0593E"/>
    <w:rsid w:val="00F07D1E"/>
    <w:rsid w:val="00F1370E"/>
    <w:rsid w:val="00F24F2D"/>
    <w:rsid w:val="00F265E7"/>
    <w:rsid w:val="00F30389"/>
    <w:rsid w:val="00F32805"/>
    <w:rsid w:val="00F32AE0"/>
    <w:rsid w:val="00F337A8"/>
    <w:rsid w:val="00F33D2E"/>
    <w:rsid w:val="00F34E7E"/>
    <w:rsid w:val="00F36E77"/>
    <w:rsid w:val="00F3736C"/>
    <w:rsid w:val="00F37DFA"/>
    <w:rsid w:val="00F4446B"/>
    <w:rsid w:val="00F446F0"/>
    <w:rsid w:val="00F448D6"/>
    <w:rsid w:val="00F44C2D"/>
    <w:rsid w:val="00F45EC6"/>
    <w:rsid w:val="00F50672"/>
    <w:rsid w:val="00F50891"/>
    <w:rsid w:val="00F52585"/>
    <w:rsid w:val="00F52B03"/>
    <w:rsid w:val="00F53D35"/>
    <w:rsid w:val="00F57683"/>
    <w:rsid w:val="00F62061"/>
    <w:rsid w:val="00F63A4D"/>
    <w:rsid w:val="00F663B7"/>
    <w:rsid w:val="00F67B80"/>
    <w:rsid w:val="00F67C54"/>
    <w:rsid w:val="00F70145"/>
    <w:rsid w:val="00F7058E"/>
    <w:rsid w:val="00F71D38"/>
    <w:rsid w:val="00F72785"/>
    <w:rsid w:val="00F73FC1"/>
    <w:rsid w:val="00F77088"/>
    <w:rsid w:val="00F83063"/>
    <w:rsid w:val="00F842FB"/>
    <w:rsid w:val="00F84428"/>
    <w:rsid w:val="00F8616E"/>
    <w:rsid w:val="00F86A98"/>
    <w:rsid w:val="00F91BD4"/>
    <w:rsid w:val="00FA04E6"/>
    <w:rsid w:val="00FA0EED"/>
    <w:rsid w:val="00FA1033"/>
    <w:rsid w:val="00FA17FA"/>
    <w:rsid w:val="00FA4F41"/>
    <w:rsid w:val="00FA5A1C"/>
    <w:rsid w:val="00FA7F73"/>
    <w:rsid w:val="00FB2535"/>
    <w:rsid w:val="00FB2549"/>
    <w:rsid w:val="00FB6E47"/>
    <w:rsid w:val="00FC294F"/>
    <w:rsid w:val="00FC2F33"/>
    <w:rsid w:val="00FC6A67"/>
    <w:rsid w:val="00FC7DD5"/>
    <w:rsid w:val="00FD0070"/>
    <w:rsid w:val="00FD041A"/>
    <w:rsid w:val="00FD1BC6"/>
    <w:rsid w:val="00FD32D5"/>
    <w:rsid w:val="00FD6FBB"/>
    <w:rsid w:val="00FD7DD1"/>
    <w:rsid w:val="00FD7F89"/>
    <w:rsid w:val="00FE0B44"/>
    <w:rsid w:val="00FE2261"/>
    <w:rsid w:val="00FE2BCD"/>
    <w:rsid w:val="00FF06EA"/>
    <w:rsid w:val="00FF0D97"/>
    <w:rsid w:val="00FF0FF7"/>
    <w:rsid w:val="00FF2E57"/>
    <w:rsid w:val="00FF355C"/>
    <w:rsid w:val="00FF3881"/>
    <w:rsid w:val="00FF6EC1"/>
    <w:rsid w:val="0156352C"/>
    <w:rsid w:val="015B23A4"/>
    <w:rsid w:val="01BF139D"/>
    <w:rsid w:val="01C275E0"/>
    <w:rsid w:val="01EA78DF"/>
    <w:rsid w:val="021D0F4A"/>
    <w:rsid w:val="02460EB6"/>
    <w:rsid w:val="02671768"/>
    <w:rsid w:val="02D70E03"/>
    <w:rsid w:val="02E85510"/>
    <w:rsid w:val="02FA25DD"/>
    <w:rsid w:val="03084CFA"/>
    <w:rsid w:val="031E4403"/>
    <w:rsid w:val="032B4FCE"/>
    <w:rsid w:val="035E218C"/>
    <w:rsid w:val="037357E9"/>
    <w:rsid w:val="03877628"/>
    <w:rsid w:val="03957F6E"/>
    <w:rsid w:val="03C640A5"/>
    <w:rsid w:val="03DA4155"/>
    <w:rsid w:val="040C2A1E"/>
    <w:rsid w:val="04145844"/>
    <w:rsid w:val="042A0CA0"/>
    <w:rsid w:val="04340521"/>
    <w:rsid w:val="04BD7D66"/>
    <w:rsid w:val="04BF1088"/>
    <w:rsid w:val="056515A7"/>
    <w:rsid w:val="05FC1183"/>
    <w:rsid w:val="06354C2D"/>
    <w:rsid w:val="06571EFB"/>
    <w:rsid w:val="066F425F"/>
    <w:rsid w:val="067F03CC"/>
    <w:rsid w:val="069D5E77"/>
    <w:rsid w:val="06D83E8B"/>
    <w:rsid w:val="06FD0FD3"/>
    <w:rsid w:val="07166246"/>
    <w:rsid w:val="074632EF"/>
    <w:rsid w:val="0765483B"/>
    <w:rsid w:val="077753CB"/>
    <w:rsid w:val="077F02AB"/>
    <w:rsid w:val="07CA17FC"/>
    <w:rsid w:val="082734C2"/>
    <w:rsid w:val="085663CA"/>
    <w:rsid w:val="08591B53"/>
    <w:rsid w:val="08602EE2"/>
    <w:rsid w:val="08A31562"/>
    <w:rsid w:val="08B54CD3"/>
    <w:rsid w:val="08B910B3"/>
    <w:rsid w:val="08BB3735"/>
    <w:rsid w:val="08D303A7"/>
    <w:rsid w:val="08D82DCA"/>
    <w:rsid w:val="08EC0463"/>
    <w:rsid w:val="08FC3FE3"/>
    <w:rsid w:val="09257028"/>
    <w:rsid w:val="093755CD"/>
    <w:rsid w:val="09661531"/>
    <w:rsid w:val="09717D94"/>
    <w:rsid w:val="09A521E0"/>
    <w:rsid w:val="09BF0674"/>
    <w:rsid w:val="0A187F18"/>
    <w:rsid w:val="0A1A0FFC"/>
    <w:rsid w:val="0A2A37A7"/>
    <w:rsid w:val="0A30032C"/>
    <w:rsid w:val="0A557B47"/>
    <w:rsid w:val="0A616305"/>
    <w:rsid w:val="0AAA12DF"/>
    <w:rsid w:val="0AE409ED"/>
    <w:rsid w:val="0AF15D9D"/>
    <w:rsid w:val="0AFA6F67"/>
    <w:rsid w:val="0B0C41E8"/>
    <w:rsid w:val="0B0E6042"/>
    <w:rsid w:val="0B6B22C9"/>
    <w:rsid w:val="0B867C17"/>
    <w:rsid w:val="0BB100CB"/>
    <w:rsid w:val="0BE74F15"/>
    <w:rsid w:val="0C105208"/>
    <w:rsid w:val="0C8C3B63"/>
    <w:rsid w:val="0D6623B1"/>
    <w:rsid w:val="0DB0290D"/>
    <w:rsid w:val="0DBE4817"/>
    <w:rsid w:val="0DEC757B"/>
    <w:rsid w:val="0E5B4877"/>
    <w:rsid w:val="0E915B02"/>
    <w:rsid w:val="0EA95F86"/>
    <w:rsid w:val="0F0534A0"/>
    <w:rsid w:val="0F1D2B57"/>
    <w:rsid w:val="0F3E456D"/>
    <w:rsid w:val="0FA23C39"/>
    <w:rsid w:val="0FA77648"/>
    <w:rsid w:val="0FA907F2"/>
    <w:rsid w:val="0FCE4826"/>
    <w:rsid w:val="0FD3043D"/>
    <w:rsid w:val="0FF93E3B"/>
    <w:rsid w:val="100B3A1F"/>
    <w:rsid w:val="104938F0"/>
    <w:rsid w:val="10642C70"/>
    <w:rsid w:val="10727C56"/>
    <w:rsid w:val="10FC0F2E"/>
    <w:rsid w:val="1120791B"/>
    <w:rsid w:val="116021A5"/>
    <w:rsid w:val="11636506"/>
    <w:rsid w:val="11673BF6"/>
    <w:rsid w:val="1178129C"/>
    <w:rsid w:val="11BC4655"/>
    <w:rsid w:val="11BC73BB"/>
    <w:rsid w:val="11C9619E"/>
    <w:rsid w:val="11D36D4E"/>
    <w:rsid w:val="122A6DAF"/>
    <w:rsid w:val="12AC38F3"/>
    <w:rsid w:val="1308757B"/>
    <w:rsid w:val="130D20DC"/>
    <w:rsid w:val="13187BBB"/>
    <w:rsid w:val="134C478E"/>
    <w:rsid w:val="135950FD"/>
    <w:rsid w:val="1379754E"/>
    <w:rsid w:val="137D33C4"/>
    <w:rsid w:val="13EC5F71"/>
    <w:rsid w:val="14143E49"/>
    <w:rsid w:val="14F90DF2"/>
    <w:rsid w:val="157B0FFB"/>
    <w:rsid w:val="157B75AD"/>
    <w:rsid w:val="15923822"/>
    <w:rsid w:val="15AA7AD3"/>
    <w:rsid w:val="15BF3387"/>
    <w:rsid w:val="15DA7EAA"/>
    <w:rsid w:val="15DC68E3"/>
    <w:rsid w:val="162C08A7"/>
    <w:rsid w:val="166528BC"/>
    <w:rsid w:val="16F53C98"/>
    <w:rsid w:val="17210BF2"/>
    <w:rsid w:val="17C47D91"/>
    <w:rsid w:val="180C686F"/>
    <w:rsid w:val="18B626B9"/>
    <w:rsid w:val="18E34EDD"/>
    <w:rsid w:val="18ED761C"/>
    <w:rsid w:val="18F36E6F"/>
    <w:rsid w:val="19463DAE"/>
    <w:rsid w:val="194F7117"/>
    <w:rsid w:val="196038C1"/>
    <w:rsid w:val="19821A64"/>
    <w:rsid w:val="19CE23AE"/>
    <w:rsid w:val="19D242BB"/>
    <w:rsid w:val="19ED51A7"/>
    <w:rsid w:val="1A0E5A2C"/>
    <w:rsid w:val="1A164FF7"/>
    <w:rsid w:val="1A2807BE"/>
    <w:rsid w:val="1A490CBF"/>
    <w:rsid w:val="1A933ED7"/>
    <w:rsid w:val="1ADE4866"/>
    <w:rsid w:val="1B815087"/>
    <w:rsid w:val="1B855B3E"/>
    <w:rsid w:val="1B8C6105"/>
    <w:rsid w:val="1B9D4CBE"/>
    <w:rsid w:val="1BBB4BA7"/>
    <w:rsid w:val="1BF83A11"/>
    <w:rsid w:val="1BFC417D"/>
    <w:rsid w:val="1BFD51C0"/>
    <w:rsid w:val="1C1918CE"/>
    <w:rsid w:val="1C347232"/>
    <w:rsid w:val="1C3C6D3B"/>
    <w:rsid w:val="1C5F724B"/>
    <w:rsid w:val="1C7E0996"/>
    <w:rsid w:val="1CA57B44"/>
    <w:rsid w:val="1CCE05A2"/>
    <w:rsid w:val="1CDD550D"/>
    <w:rsid w:val="1D223EB8"/>
    <w:rsid w:val="1D4B7645"/>
    <w:rsid w:val="1DB854C5"/>
    <w:rsid w:val="1E610EE3"/>
    <w:rsid w:val="1E6A64DE"/>
    <w:rsid w:val="1E742ED1"/>
    <w:rsid w:val="1EA430B1"/>
    <w:rsid w:val="1EE41DA8"/>
    <w:rsid w:val="1EE46DE1"/>
    <w:rsid w:val="1EFD121E"/>
    <w:rsid w:val="1F2A3999"/>
    <w:rsid w:val="1F3F26A4"/>
    <w:rsid w:val="1F5B6B8B"/>
    <w:rsid w:val="1F7929AE"/>
    <w:rsid w:val="1FD24F81"/>
    <w:rsid w:val="1FE95C78"/>
    <w:rsid w:val="20350DF6"/>
    <w:rsid w:val="207F18C7"/>
    <w:rsid w:val="20A0436C"/>
    <w:rsid w:val="20DB566F"/>
    <w:rsid w:val="20FA5CBF"/>
    <w:rsid w:val="211B1BDA"/>
    <w:rsid w:val="212E6B22"/>
    <w:rsid w:val="216F0FC5"/>
    <w:rsid w:val="217A730A"/>
    <w:rsid w:val="21BA0CE9"/>
    <w:rsid w:val="21E8179E"/>
    <w:rsid w:val="21F7736D"/>
    <w:rsid w:val="2237485C"/>
    <w:rsid w:val="2254790A"/>
    <w:rsid w:val="225673D8"/>
    <w:rsid w:val="22E872A9"/>
    <w:rsid w:val="230E7CB2"/>
    <w:rsid w:val="236C441F"/>
    <w:rsid w:val="238B1303"/>
    <w:rsid w:val="23A04402"/>
    <w:rsid w:val="23AE0299"/>
    <w:rsid w:val="23BD1B3F"/>
    <w:rsid w:val="23F604B0"/>
    <w:rsid w:val="24586363"/>
    <w:rsid w:val="24747FE9"/>
    <w:rsid w:val="249850B4"/>
    <w:rsid w:val="24997A50"/>
    <w:rsid w:val="249F5E66"/>
    <w:rsid w:val="24BC7CB2"/>
    <w:rsid w:val="24D30F2E"/>
    <w:rsid w:val="24F42ED8"/>
    <w:rsid w:val="25144F97"/>
    <w:rsid w:val="25403DAC"/>
    <w:rsid w:val="25830B28"/>
    <w:rsid w:val="25B00E3A"/>
    <w:rsid w:val="25E5294F"/>
    <w:rsid w:val="26121868"/>
    <w:rsid w:val="262A3BC5"/>
    <w:rsid w:val="264D1156"/>
    <w:rsid w:val="2661634B"/>
    <w:rsid w:val="26641C22"/>
    <w:rsid w:val="26964425"/>
    <w:rsid w:val="269F0C21"/>
    <w:rsid w:val="26D7721F"/>
    <w:rsid w:val="270A5453"/>
    <w:rsid w:val="27392FCA"/>
    <w:rsid w:val="278E45DC"/>
    <w:rsid w:val="27B26709"/>
    <w:rsid w:val="27D8088F"/>
    <w:rsid w:val="27F31B53"/>
    <w:rsid w:val="281F4BEC"/>
    <w:rsid w:val="28247630"/>
    <w:rsid w:val="28324B50"/>
    <w:rsid w:val="285919D0"/>
    <w:rsid w:val="287D14F6"/>
    <w:rsid w:val="288E1573"/>
    <w:rsid w:val="291405AA"/>
    <w:rsid w:val="29253052"/>
    <w:rsid w:val="29475CCC"/>
    <w:rsid w:val="297168A5"/>
    <w:rsid w:val="29737301"/>
    <w:rsid w:val="29A64B0E"/>
    <w:rsid w:val="29DC0639"/>
    <w:rsid w:val="29E614A8"/>
    <w:rsid w:val="29FE0F08"/>
    <w:rsid w:val="2A180875"/>
    <w:rsid w:val="2AA816FD"/>
    <w:rsid w:val="2AD31A74"/>
    <w:rsid w:val="2AEF2D44"/>
    <w:rsid w:val="2B180973"/>
    <w:rsid w:val="2B257BDA"/>
    <w:rsid w:val="2B6F1D5E"/>
    <w:rsid w:val="2C4217EE"/>
    <w:rsid w:val="2CE51603"/>
    <w:rsid w:val="2D2A6148"/>
    <w:rsid w:val="2D3C7B30"/>
    <w:rsid w:val="2D7C5649"/>
    <w:rsid w:val="2D8F2D0C"/>
    <w:rsid w:val="2DCF7730"/>
    <w:rsid w:val="2E0D114F"/>
    <w:rsid w:val="2E311671"/>
    <w:rsid w:val="2E630A0B"/>
    <w:rsid w:val="2E7F2D1A"/>
    <w:rsid w:val="2ED506C2"/>
    <w:rsid w:val="2F091E2D"/>
    <w:rsid w:val="2FA003C4"/>
    <w:rsid w:val="2FC9517F"/>
    <w:rsid w:val="2FD021A3"/>
    <w:rsid w:val="2FDE0A0C"/>
    <w:rsid w:val="308E7B43"/>
    <w:rsid w:val="3103126C"/>
    <w:rsid w:val="31091BCD"/>
    <w:rsid w:val="310D7687"/>
    <w:rsid w:val="314D6EBB"/>
    <w:rsid w:val="316413E9"/>
    <w:rsid w:val="31F4335D"/>
    <w:rsid w:val="32036508"/>
    <w:rsid w:val="32193F7E"/>
    <w:rsid w:val="32445586"/>
    <w:rsid w:val="32572503"/>
    <w:rsid w:val="328E330A"/>
    <w:rsid w:val="3296033A"/>
    <w:rsid w:val="329655CE"/>
    <w:rsid w:val="32A45F3D"/>
    <w:rsid w:val="32B52F1B"/>
    <w:rsid w:val="32FF7F72"/>
    <w:rsid w:val="33253D83"/>
    <w:rsid w:val="333B565E"/>
    <w:rsid w:val="334C05F6"/>
    <w:rsid w:val="335F00B6"/>
    <w:rsid w:val="33AC3350"/>
    <w:rsid w:val="33EB2599"/>
    <w:rsid w:val="341C558C"/>
    <w:rsid w:val="342F1837"/>
    <w:rsid w:val="34656558"/>
    <w:rsid w:val="35346538"/>
    <w:rsid w:val="355D23D3"/>
    <w:rsid w:val="356B0198"/>
    <w:rsid w:val="3606383E"/>
    <w:rsid w:val="36104429"/>
    <w:rsid w:val="36AD3866"/>
    <w:rsid w:val="36BF1C80"/>
    <w:rsid w:val="376231A2"/>
    <w:rsid w:val="37740DE1"/>
    <w:rsid w:val="377C1EBD"/>
    <w:rsid w:val="379B2BD5"/>
    <w:rsid w:val="37C10833"/>
    <w:rsid w:val="37D37CE4"/>
    <w:rsid w:val="38107BD1"/>
    <w:rsid w:val="38465515"/>
    <w:rsid w:val="38763ED8"/>
    <w:rsid w:val="38CB6E8B"/>
    <w:rsid w:val="38E14017"/>
    <w:rsid w:val="39495149"/>
    <w:rsid w:val="3965672C"/>
    <w:rsid w:val="39BD1693"/>
    <w:rsid w:val="39C17436"/>
    <w:rsid w:val="39CB73C9"/>
    <w:rsid w:val="39DE298A"/>
    <w:rsid w:val="3A687850"/>
    <w:rsid w:val="3A971EE4"/>
    <w:rsid w:val="3AF21046"/>
    <w:rsid w:val="3B5F085D"/>
    <w:rsid w:val="3BCD6D98"/>
    <w:rsid w:val="3BE23632"/>
    <w:rsid w:val="3C405382"/>
    <w:rsid w:val="3C7D01A2"/>
    <w:rsid w:val="3C862210"/>
    <w:rsid w:val="3C8C1F1C"/>
    <w:rsid w:val="3D545C49"/>
    <w:rsid w:val="3D7D2880"/>
    <w:rsid w:val="3D8F22DA"/>
    <w:rsid w:val="3DAA2017"/>
    <w:rsid w:val="3DD14375"/>
    <w:rsid w:val="3DF80EEB"/>
    <w:rsid w:val="3E5F4B1C"/>
    <w:rsid w:val="3E626CF5"/>
    <w:rsid w:val="3E995EC3"/>
    <w:rsid w:val="3EC77960"/>
    <w:rsid w:val="3F1E6BD9"/>
    <w:rsid w:val="3F41649F"/>
    <w:rsid w:val="3FB91F4A"/>
    <w:rsid w:val="3FC8006F"/>
    <w:rsid w:val="3FFF742A"/>
    <w:rsid w:val="404C551E"/>
    <w:rsid w:val="407D5669"/>
    <w:rsid w:val="40AF7238"/>
    <w:rsid w:val="40FA1E7C"/>
    <w:rsid w:val="41A50A65"/>
    <w:rsid w:val="41EC0D67"/>
    <w:rsid w:val="41F03C82"/>
    <w:rsid w:val="420D0984"/>
    <w:rsid w:val="421D53C4"/>
    <w:rsid w:val="424B6350"/>
    <w:rsid w:val="4284459C"/>
    <w:rsid w:val="42A2429F"/>
    <w:rsid w:val="42A247E0"/>
    <w:rsid w:val="42BB71DC"/>
    <w:rsid w:val="43166978"/>
    <w:rsid w:val="434774ED"/>
    <w:rsid w:val="434F5861"/>
    <w:rsid w:val="43716AE8"/>
    <w:rsid w:val="43746378"/>
    <w:rsid w:val="4384344F"/>
    <w:rsid w:val="43A048D6"/>
    <w:rsid w:val="444269C1"/>
    <w:rsid w:val="444A2862"/>
    <w:rsid w:val="447352ED"/>
    <w:rsid w:val="44805202"/>
    <w:rsid w:val="44B31517"/>
    <w:rsid w:val="44B41109"/>
    <w:rsid w:val="45EA7CB3"/>
    <w:rsid w:val="462B6E11"/>
    <w:rsid w:val="46322E8E"/>
    <w:rsid w:val="46472A10"/>
    <w:rsid w:val="467557CF"/>
    <w:rsid w:val="46931E62"/>
    <w:rsid w:val="46976989"/>
    <w:rsid w:val="46BE5486"/>
    <w:rsid w:val="46F26E20"/>
    <w:rsid w:val="46FD19C4"/>
    <w:rsid w:val="47411B55"/>
    <w:rsid w:val="47773485"/>
    <w:rsid w:val="47A61646"/>
    <w:rsid w:val="47D24524"/>
    <w:rsid w:val="481E7B39"/>
    <w:rsid w:val="483F42E6"/>
    <w:rsid w:val="488539C2"/>
    <w:rsid w:val="48945CB4"/>
    <w:rsid w:val="48A835F4"/>
    <w:rsid w:val="48AA6C19"/>
    <w:rsid w:val="48B26243"/>
    <w:rsid w:val="48C77E38"/>
    <w:rsid w:val="48E66401"/>
    <w:rsid w:val="49296D45"/>
    <w:rsid w:val="492971FA"/>
    <w:rsid w:val="49C02F2E"/>
    <w:rsid w:val="49C36851"/>
    <w:rsid w:val="49DE6171"/>
    <w:rsid w:val="49ED38CE"/>
    <w:rsid w:val="49F91FC4"/>
    <w:rsid w:val="49FA38D6"/>
    <w:rsid w:val="4A0651FD"/>
    <w:rsid w:val="4A192915"/>
    <w:rsid w:val="4AA0789D"/>
    <w:rsid w:val="4B233F3E"/>
    <w:rsid w:val="4B6422B6"/>
    <w:rsid w:val="4B9F3BED"/>
    <w:rsid w:val="4BB23021"/>
    <w:rsid w:val="4BD94040"/>
    <w:rsid w:val="4C081A54"/>
    <w:rsid w:val="4C1B063F"/>
    <w:rsid w:val="4C4E4E42"/>
    <w:rsid w:val="4C667926"/>
    <w:rsid w:val="4C6D4346"/>
    <w:rsid w:val="4C866371"/>
    <w:rsid w:val="4C8D00F6"/>
    <w:rsid w:val="4C9B6CAB"/>
    <w:rsid w:val="4CB0406C"/>
    <w:rsid w:val="4CF06F3C"/>
    <w:rsid w:val="4D2040D2"/>
    <w:rsid w:val="4D901140"/>
    <w:rsid w:val="4D91504D"/>
    <w:rsid w:val="4DFC41F7"/>
    <w:rsid w:val="4E0062C6"/>
    <w:rsid w:val="4E0C1AD8"/>
    <w:rsid w:val="4E851FEC"/>
    <w:rsid w:val="4EA86090"/>
    <w:rsid w:val="4EAF1A9A"/>
    <w:rsid w:val="4EB1330F"/>
    <w:rsid w:val="4ED876D7"/>
    <w:rsid w:val="4F4D33C2"/>
    <w:rsid w:val="50564D51"/>
    <w:rsid w:val="506B46E9"/>
    <w:rsid w:val="50CD6207"/>
    <w:rsid w:val="50F43794"/>
    <w:rsid w:val="50F57F1D"/>
    <w:rsid w:val="51016514"/>
    <w:rsid w:val="51307CE0"/>
    <w:rsid w:val="51397E25"/>
    <w:rsid w:val="515B21DC"/>
    <w:rsid w:val="51623EF7"/>
    <w:rsid w:val="51643771"/>
    <w:rsid w:val="51915487"/>
    <w:rsid w:val="519B34DB"/>
    <w:rsid w:val="51EE34E1"/>
    <w:rsid w:val="5208452B"/>
    <w:rsid w:val="52085996"/>
    <w:rsid w:val="523844C4"/>
    <w:rsid w:val="526606C2"/>
    <w:rsid w:val="52E06161"/>
    <w:rsid w:val="52EA50E1"/>
    <w:rsid w:val="53516651"/>
    <w:rsid w:val="53DA3115"/>
    <w:rsid w:val="5415239F"/>
    <w:rsid w:val="54375449"/>
    <w:rsid w:val="54556098"/>
    <w:rsid w:val="549E4143"/>
    <w:rsid w:val="549E45C0"/>
    <w:rsid w:val="54A43851"/>
    <w:rsid w:val="54F41802"/>
    <w:rsid w:val="551F1E6C"/>
    <w:rsid w:val="553354A1"/>
    <w:rsid w:val="554413C9"/>
    <w:rsid w:val="555D7773"/>
    <w:rsid w:val="55860B10"/>
    <w:rsid w:val="559E63C4"/>
    <w:rsid w:val="55C62214"/>
    <w:rsid w:val="55D01C81"/>
    <w:rsid w:val="55D91B29"/>
    <w:rsid w:val="565D1E21"/>
    <w:rsid w:val="568F6B03"/>
    <w:rsid w:val="56A36EAB"/>
    <w:rsid w:val="5712706A"/>
    <w:rsid w:val="578E4942"/>
    <w:rsid w:val="57ED52B5"/>
    <w:rsid w:val="5815666E"/>
    <w:rsid w:val="582959FE"/>
    <w:rsid w:val="584A42DA"/>
    <w:rsid w:val="58785D86"/>
    <w:rsid w:val="587D7888"/>
    <w:rsid w:val="58E4675B"/>
    <w:rsid w:val="591751A2"/>
    <w:rsid w:val="594B2C8F"/>
    <w:rsid w:val="59654D59"/>
    <w:rsid w:val="596A46A1"/>
    <w:rsid w:val="597E10CB"/>
    <w:rsid w:val="59885508"/>
    <w:rsid w:val="598A218E"/>
    <w:rsid w:val="59BA7C95"/>
    <w:rsid w:val="59C72E7F"/>
    <w:rsid w:val="5A20384C"/>
    <w:rsid w:val="5A7867DC"/>
    <w:rsid w:val="5AA601F5"/>
    <w:rsid w:val="5AAB6053"/>
    <w:rsid w:val="5AEB4CDB"/>
    <w:rsid w:val="5AF2343A"/>
    <w:rsid w:val="5AF5498E"/>
    <w:rsid w:val="5B09004A"/>
    <w:rsid w:val="5BC31424"/>
    <w:rsid w:val="5BFE30BB"/>
    <w:rsid w:val="5CF44297"/>
    <w:rsid w:val="5CFA4008"/>
    <w:rsid w:val="5D090883"/>
    <w:rsid w:val="5D7A7733"/>
    <w:rsid w:val="5D9B4FF4"/>
    <w:rsid w:val="5DAD6311"/>
    <w:rsid w:val="5DD30F22"/>
    <w:rsid w:val="5DDD7D17"/>
    <w:rsid w:val="5DF278B2"/>
    <w:rsid w:val="5E234997"/>
    <w:rsid w:val="5E4B485B"/>
    <w:rsid w:val="5E7E58C2"/>
    <w:rsid w:val="5EB903EF"/>
    <w:rsid w:val="5EE1331F"/>
    <w:rsid w:val="5F1C1402"/>
    <w:rsid w:val="5F2955C8"/>
    <w:rsid w:val="5F2C799C"/>
    <w:rsid w:val="5F381638"/>
    <w:rsid w:val="5F4B19C5"/>
    <w:rsid w:val="5FC03B07"/>
    <w:rsid w:val="5FE86B00"/>
    <w:rsid w:val="601D2D07"/>
    <w:rsid w:val="60340F85"/>
    <w:rsid w:val="603B13E0"/>
    <w:rsid w:val="606B476B"/>
    <w:rsid w:val="607339DE"/>
    <w:rsid w:val="60C1244E"/>
    <w:rsid w:val="61016185"/>
    <w:rsid w:val="61085B81"/>
    <w:rsid w:val="61155CF6"/>
    <w:rsid w:val="618B187C"/>
    <w:rsid w:val="61AB4343"/>
    <w:rsid w:val="61BD448B"/>
    <w:rsid w:val="61DF0E3F"/>
    <w:rsid w:val="61E53D78"/>
    <w:rsid w:val="62324157"/>
    <w:rsid w:val="62502F11"/>
    <w:rsid w:val="625614D2"/>
    <w:rsid w:val="627806C9"/>
    <w:rsid w:val="62812131"/>
    <w:rsid w:val="62A74B0A"/>
    <w:rsid w:val="62C26DD7"/>
    <w:rsid w:val="62DA46CF"/>
    <w:rsid w:val="630435C5"/>
    <w:rsid w:val="634C1EA9"/>
    <w:rsid w:val="635C1250"/>
    <w:rsid w:val="63897987"/>
    <w:rsid w:val="63B327F9"/>
    <w:rsid w:val="63C54F21"/>
    <w:rsid w:val="63DA3640"/>
    <w:rsid w:val="63F57AF7"/>
    <w:rsid w:val="64514AAA"/>
    <w:rsid w:val="648905BD"/>
    <w:rsid w:val="64CC1D46"/>
    <w:rsid w:val="652811A1"/>
    <w:rsid w:val="65317013"/>
    <w:rsid w:val="6578278E"/>
    <w:rsid w:val="658F0708"/>
    <w:rsid w:val="663426F8"/>
    <w:rsid w:val="66772494"/>
    <w:rsid w:val="66927307"/>
    <w:rsid w:val="66A55805"/>
    <w:rsid w:val="66BB782D"/>
    <w:rsid w:val="66C0527D"/>
    <w:rsid w:val="66C62D82"/>
    <w:rsid w:val="66C76E0E"/>
    <w:rsid w:val="670E21BF"/>
    <w:rsid w:val="671E5F06"/>
    <w:rsid w:val="67DE2D49"/>
    <w:rsid w:val="68594AF9"/>
    <w:rsid w:val="68625329"/>
    <w:rsid w:val="68A61F0D"/>
    <w:rsid w:val="68E02A0B"/>
    <w:rsid w:val="68E170BE"/>
    <w:rsid w:val="69222BA3"/>
    <w:rsid w:val="696025A2"/>
    <w:rsid w:val="6986229A"/>
    <w:rsid w:val="69C6746A"/>
    <w:rsid w:val="69DC67CA"/>
    <w:rsid w:val="69EF7628"/>
    <w:rsid w:val="6A381440"/>
    <w:rsid w:val="6A64721E"/>
    <w:rsid w:val="6A9F30B7"/>
    <w:rsid w:val="6ACE2442"/>
    <w:rsid w:val="6ADE7EAA"/>
    <w:rsid w:val="6AF44665"/>
    <w:rsid w:val="6B174482"/>
    <w:rsid w:val="6B43223B"/>
    <w:rsid w:val="6B824F02"/>
    <w:rsid w:val="6BCE6B71"/>
    <w:rsid w:val="6BE17567"/>
    <w:rsid w:val="6C1549B2"/>
    <w:rsid w:val="6C3D370F"/>
    <w:rsid w:val="6CBC7880"/>
    <w:rsid w:val="6CE26442"/>
    <w:rsid w:val="6D0A4613"/>
    <w:rsid w:val="6D6611CA"/>
    <w:rsid w:val="6D8557FA"/>
    <w:rsid w:val="6DAB0FD1"/>
    <w:rsid w:val="6DB4501A"/>
    <w:rsid w:val="6E0B5189"/>
    <w:rsid w:val="6E4D3394"/>
    <w:rsid w:val="6EA0189D"/>
    <w:rsid w:val="6F1E6154"/>
    <w:rsid w:val="6F78402B"/>
    <w:rsid w:val="6F853E06"/>
    <w:rsid w:val="6F9C7D70"/>
    <w:rsid w:val="6FA10B33"/>
    <w:rsid w:val="6FA85F53"/>
    <w:rsid w:val="6FAD572A"/>
    <w:rsid w:val="6FDB5EC4"/>
    <w:rsid w:val="70300483"/>
    <w:rsid w:val="703E0D75"/>
    <w:rsid w:val="70761FC0"/>
    <w:rsid w:val="708B5B3B"/>
    <w:rsid w:val="70944951"/>
    <w:rsid w:val="70CC2581"/>
    <w:rsid w:val="70DD57CC"/>
    <w:rsid w:val="71052845"/>
    <w:rsid w:val="71333A15"/>
    <w:rsid w:val="7140205D"/>
    <w:rsid w:val="71F938B9"/>
    <w:rsid w:val="720C4751"/>
    <w:rsid w:val="721D2A07"/>
    <w:rsid w:val="72391491"/>
    <w:rsid w:val="72677E12"/>
    <w:rsid w:val="72682ABD"/>
    <w:rsid w:val="72895FDA"/>
    <w:rsid w:val="72D66D46"/>
    <w:rsid w:val="72E869D2"/>
    <w:rsid w:val="73204811"/>
    <w:rsid w:val="73320C32"/>
    <w:rsid w:val="734E41B1"/>
    <w:rsid w:val="736077C3"/>
    <w:rsid w:val="737547B1"/>
    <w:rsid w:val="73A478A0"/>
    <w:rsid w:val="73A52D8A"/>
    <w:rsid w:val="73BF55B2"/>
    <w:rsid w:val="73EC0705"/>
    <w:rsid w:val="746004DE"/>
    <w:rsid w:val="74676458"/>
    <w:rsid w:val="7468013F"/>
    <w:rsid w:val="74DC5F08"/>
    <w:rsid w:val="74FC601A"/>
    <w:rsid w:val="7516751B"/>
    <w:rsid w:val="75471792"/>
    <w:rsid w:val="75601EB0"/>
    <w:rsid w:val="76124A8D"/>
    <w:rsid w:val="764E5FCC"/>
    <w:rsid w:val="76513AAF"/>
    <w:rsid w:val="76A809F9"/>
    <w:rsid w:val="76AA0F11"/>
    <w:rsid w:val="76AE5F38"/>
    <w:rsid w:val="76E01F41"/>
    <w:rsid w:val="7722255A"/>
    <w:rsid w:val="77652C29"/>
    <w:rsid w:val="786C6182"/>
    <w:rsid w:val="78DE47D1"/>
    <w:rsid w:val="78FA74DD"/>
    <w:rsid w:val="79175B1B"/>
    <w:rsid w:val="7923445A"/>
    <w:rsid w:val="793B00B2"/>
    <w:rsid w:val="798473E2"/>
    <w:rsid w:val="79CF365E"/>
    <w:rsid w:val="79D32150"/>
    <w:rsid w:val="7A3E2D29"/>
    <w:rsid w:val="7A6131FB"/>
    <w:rsid w:val="7A6F1F5A"/>
    <w:rsid w:val="7A7949A6"/>
    <w:rsid w:val="7A827169"/>
    <w:rsid w:val="7A870045"/>
    <w:rsid w:val="7AA8546C"/>
    <w:rsid w:val="7B1046BB"/>
    <w:rsid w:val="7B2976C1"/>
    <w:rsid w:val="7B3C7678"/>
    <w:rsid w:val="7B960FC3"/>
    <w:rsid w:val="7BC55827"/>
    <w:rsid w:val="7BC77B74"/>
    <w:rsid w:val="7BE5696E"/>
    <w:rsid w:val="7BE94647"/>
    <w:rsid w:val="7BF11A50"/>
    <w:rsid w:val="7C34550F"/>
    <w:rsid w:val="7C627873"/>
    <w:rsid w:val="7C63789C"/>
    <w:rsid w:val="7C8314D8"/>
    <w:rsid w:val="7CD40B22"/>
    <w:rsid w:val="7CF20C0D"/>
    <w:rsid w:val="7D12477E"/>
    <w:rsid w:val="7D8201F6"/>
    <w:rsid w:val="7D8568F5"/>
    <w:rsid w:val="7D957F29"/>
    <w:rsid w:val="7DB639D6"/>
    <w:rsid w:val="7E0C3633"/>
    <w:rsid w:val="7EA97052"/>
    <w:rsid w:val="7ECF35F1"/>
    <w:rsid w:val="7ED858C9"/>
    <w:rsid w:val="7EEE2C89"/>
    <w:rsid w:val="7EF02AA5"/>
    <w:rsid w:val="7F076B6C"/>
    <w:rsid w:val="7F175F47"/>
    <w:rsid w:val="7F2816FF"/>
    <w:rsid w:val="7F4A538D"/>
    <w:rsid w:val="7F730238"/>
    <w:rsid w:val="7F8E5250"/>
    <w:rsid w:val="7FA2743F"/>
    <w:rsid w:val="7FBE0317"/>
    <w:rsid w:val="7FC20D7E"/>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Cs/>
      <w:kern w:val="44"/>
      <w:sz w:val="44"/>
      <w:szCs w:val="44"/>
    </w:rPr>
  </w:style>
  <w:style w:type="paragraph" w:styleId="3">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4">
    <w:name w:val="heading 3"/>
    <w:basedOn w:val="1"/>
    <w:next w:val="1"/>
    <w:link w:val="86"/>
    <w:qFormat/>
    <w:uiPriority w:val="0"/>
    <w:pPr>
      <w:tabs>
        <w:tab w:val="left" w:pos="851"/>
      </w:tabs>
      <w:autoSpaceDE w:val="0"/>
      <w:autoSpaceDN w:val="0"/>
      <w:adjustRightInd w:val="0"/>
      <w:snapToGrid w:val="0"/>
      <w:spacing w:line="360" w:lineRule="auto"/>
      <w:outlineLvl w:val="2"/>
    </w:pPr>
    <w:rPr>
      <w:rFonts w:ascii="宋体"/>
    </w:rPr>
  </w:style>
  <w:style w:type="paragraph" w:styleId="5">
    <w:name w:val="heading 4"/>
    <w:basedOn w:val="1"/>
    <w:next w:val="1"/>
    <w:qFormat/>
    <w:uiPriority w:val="0"/>
    <w:pPr>
      <w:autoSpaceDE w:val="0"/>
      <w:autoSpaceDN w:val="0"/>
      <w:adjustRightInd w:val="0"/>
      <w:snapToGrid w:val="0"/>
      <w:spacing w:line="360" w:lineRule="auto"/>
      <w:outlineLvl w:val="3"/>
    </w:pPr>
    <w:rPr>
      <w:rFonts w:ascii="宋体" w:hAnsi="Arial" w:cs="宋体"/>
      <w:color w:val="000000"/>
    </w:rPr>
  </w:style>
  <w:style w:type="paragraph" w:styleId="6">
    <w:name w:val="heading 5"/>
    <w:basedOn w:val="1"/>
    <w:next w:val="7"/>
    <w:qFormat/>
    <w:uiPriority w:val="0"/>
    <w:pPr>
      <w:keepNext/>
      <w:autoSpaceDE w:val="0"/>
      <w:autoSpaceDN w:val="0"/>
      <w:adjustRightInd w:val="0"/>
      <w:snapToGrid w:val="0"/>
      <w:spacing w:before="280" w:after="290" w:line="374" w:lineRule="auto"/>
      <w:outlineLvl w:val="4"/>
    </w:pPr>
    <w:rPr>
      <w:rFonts w:ascii="宋体" w:cs="宋体"/>
      <w:b/>
      <w:color w:val="000000"/>
      <w:sz w:val="28"/>
    </w:rPr>
  </w:style>
  <w:style w:type="paragraph" w:styleId="8">
    <w:name w:val="heading 6"/>
    <w:basedOn w:val="1"/>
    <w:next w:val="7"/>
    <w:qFormat/>
    <w:uiPriority w:val="0"/>
    <w:pPr>
      <w:keepNext/>
      <w:autoSpaceDE w:val="0"/>
      <w:autoSpaceDN w:val="0"/>
      <w:adjustRightInd w:val="0"/>
      <w:snapToGrid w:val="0"/>
      <w:spacing w:before="240" w:after="64" w:line="319" w:lineRule="auto"/>
      <w:outlineLvl w:val="5"/>
    </w:pPr>
    <w:rPr>
      <w:rFonts w:ascii="Arial" w:hAnsi="Arial" w:eastAsia="黑体"/>
      <w:b/>
      <w:color w:val="000000"/>
      <w:sz w:val="24"/>
    </w:rPr>
  </w:style>
  <w:style w:type="paragraph" w:styleId="9">
    <w:name w:val="heading 7"/>
    <w:basedOn w:val="1"/>
    <w:next w:val="7"/>
    <w:qFormat/>
    <w:uiPriority w:val="0"/>
    <w:pPr>
      <w:keepNext/>
      <w:autoSpaceDE w:val="0"/>
      <w:autoSpaceDN w:val="0"/>
      <w:adjustRightInd w:val="0"/>
      <w:snapToGrid w:val="0"/>
      <w:spacing w:before="240" w:after="64" w:line="319" w:lineRule="auto"/>
      <w:outlineLvl w:val="6"/>
    </w:pPr>
    <w:rPr>
      <w:rFonts w:ascii="宋体"/>
      <w:b/>
      <w:color w:val="000000"/>
      <w:sz w:val="24"/>
    </w:rPr>
  </w:style>
  <w:style w:type="paragraph" w:styleId="10">
    <w:name w:val="heading 8"/>
    <w:basedOn w:val="1"/>
    <w:next w:val="7"/>
    <w:qFormat/>
    <w:uiPriority w:val="0"/>
    <w:pPr>
      <w:keepNext/>
      <w:autoSpaceDE w:val="0"/>
      <w:autoSpaceDN w:val="0"/>
      <w:adjustRightInd w:val="0"/>
      <w:snapToGrid w:val="0"/>
      <w:spacing w:before="240" w:after="64" w:line="319" w:lineRule="auto"/>
      <w:outlineLvl w:val="7"/>
    </w:pPr>
    <w:rPr>
      <w:rFonts w:ascii="Arial" w:hAnsi="Arial" w:eastAsia="黑体"/>
      <w:color w:val="000000"/>
      <w:sz w:val="24"/>
    </w:rPr>
  </w:style>
  <w:style w:type="paragraph" w:styleId="11">
    <w:name w:val="heading 9"/>
    <w:basedOn w:val="1"/>
    <w:next w:val="7"/>
    <w:qFormat/>
    <w:uiPriority w:val="0"/>
    <w:pPr>
      <w:keepNext/>
      <w:autoSpaceDE w:val="0"/>
      <w:autoSpaceDN w:val="0"/>
      <w:adjustRightInd w:val="0"/>
      <w:snapToGrid w:val="0"/>
      <w:spacing w:before="240" w:after="64" w:line="319" w:lineRule="auto"/>
      <w:outlineLvl w:val="8"/>
    </w:pPr>
    <w:rPr>
      <w:rFonts w:ascii="Arial" w:hAnsi="Arial" w:eastAsia="黑体"/>
      <w:color w:val="00000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93"/>
    <w:qFormat/>
    <w:uiPriority w:val="0"/>
    <w:pPr>
      <w:ind w:firstLine="420"/>
    </w:pPr>
    <w:rPr>
      <w:rFonts w:ascii="Times New Roman" w:hAnsi="Times New Roman"/>
      <w:kern w:val="0"/>
      <w:szCs w:val="20"/>
    </w:rPr>
  </w:style>
  <w:style w:type="paragraph" w:styleId="12">
    <w:name w:val="toc 7"/>
    <w:basedOn w:val="1"/>
    <w:next w:val="1"/>
    <w:unhideWhenUsed/>
    <w:qFormat/>
    <w:uiPriority w:val="39"/>
    <w:pPr>
      <w:ind w:left="2520" w:leftChars="1200"/>
    </w:pPr>
  </w:style>
  <w:style w:type="paragraph" w:styleId="13">
    <w:name w:val="Document Map"/>
    <w:basedOn w:val="1"/>
    <w:link w:val="67"/>
    <w:qFormat/>
    <w:uiPriority w:val="0"/>
    <w:rPr>
      <w:rFonts w:ascii="宋体" w:hAnsi="Tahoma"/>
      <w:sz w:val="18"/>
      <w:szCs w:val="18"/>
    </w:rPr>
  </w:style>
  <w:style w:type="paragraph" w:styleId="14">
    <w:name w:val="toa heading"/>
    <w:basedOn w:val="1"/>
    <w:next w:val="1"/>
    <w:qFormat/>
    <w:uiPriority w:val="0"/>
    <w:pPr>
      <w:spacing w:before="120"/>
    </w:pPr>
    <w:rPr>
      <w:rFonts w:ascii="Arial" w:hAnsi="Arial"/>
      <w:sz w:val="24"/>
      <w:szCs w:val="20"/>
    </w:rPr>
  </w:style>
  <w:style w:type="paragraph" w:styleId="15">
    <w:name w:val="annotation text"/>
    <w:basedOn w:val="1"/>
    <w:link w:val="68"/>
    <w:qFormat/>
    <w:uiPriority w:val="99"/>
    <w:rPr>
      <w:rFonts w:ascii="Times New Roman" w:hAnsi="Times New Roman"/>
      <w:szCs w:val="24"/>
    </w:rPr>
  </w:style>
  <w:style w:type="paragraph" w:styleId="16">
    <w:name w:val="index 6"/>
    <w:basedOn w:val="1"/>
    <w:next w:val="1"/>
    <w:qFormat/>
    <w:uiPriority w:val="0"/>
    <w:pPr>
      <w:ind w:left="1000" w:leftChars="1000"/>
    </w:pPr>
  </w:style>
  <w:style w:type="paragraph" w:styleId="17">
    <w:name w:val="Body Text 3"/>
    <w:basedOn w:val="1"/>
    <w:qFormat/>
    <w:uiPriority w:val="0"/>
    <w:pPr>
      <w:spacing w:after="120"/>
    </w:pPr>
    <w:rPr>
      <w:sz w:val="16"/>
      <w:szCs w:val="16"/>
    </w:rPr>
  </w:style>
  <w:style w:type="paragraph" w:styleId="18">
    <w:name w:val="Body Text"/>
    <w:basedOn w:val="1"/>
    <w:link w:val="72"/>
    <w:qFormat/>
    <w:uiPriority w:val="0"/>
    <w:pPr>
      <w:spacing w:after="120"/>
    </w:pPr>
    <w:rPr>
      <w:rFonts w:ascii="Tahoma" w:hAnsi="Tahoma"/>
      <w:szCs w:val="20"/>
    </w:rPr>
  </w:style>
  <w:style w:type="paragraph" w:styleId="19">
    <w:name w:val="Body Text Indent"/>
    <w:basedOn w:val="1"/>
    <w:qFormat/>
    <w:uiPriority w:val="0"/>
    <w:pPr>
      <w:spacing w:after="120"/>
      <w:ind w:left="420" w:leftChars="200"/>
    </w:pPr>
  </w:style>
  <w:style w:type="paragraph" w:styleId="20">
    <w:name w:val="toc 5"/>
    <w:basedOn w:val="1"/>
    <w:next w:val="1"/>
    <w:unhideWhenUsed/>
    <w:qFormat/>
    <w:uiPriority w:val="39"/>
    <w:pPr>
      <w:ind w:left="1680" w:leftChars="800"/>
    </w:pPr>
  </w:style>
  <w:style w:type="paragraph" w:styleId="21">
    <w:name w:val="toc 3"/>
    <w:basedOn w:val="1"/>
    <w:next w:val="1"/>
    <w:qFormat/>
    <w:uiPriority w:val="39"/>
    <w:pPr>
      <w:ind w:left="840" w:leftChars="400"/>
    </w:pPr>
  </w:style>
  <w:style w:type="paragraph" w:styleId="22">
    <w:name w:val="Plain Text"/>
    <w:basedOn w:val="1"/>
    <w:link w:val="89"/>
    <w:qFormat/>
    <w:uiPriority w:val="0"/>
    <w:rPr>
      <w:rFonts w:ascii="宋体" w:hAnsi="Courier New"/>
      <w:kern w:val="0"/>
      <w:szCs w:val="21"/>
    </w:rPr>
  </w:style>
  <w:style w:type="paragraph" w:styleId="23">
    <w:name w:val="toc 8"/>
    <w:basedOn w:val="1"/>
    <w:next w:val="1"/>
    <w:unhideWhenUsed/>
    <w:qFormat/>
    <w:uiPriority w:val="39"/>
    <w:pPr>
      <w:ind w:left="2940" w:leftChars="1400"/>
    </w:pPr>
  </w:style>
  <w:style w:type="paragraph" w:styleId="24">
    <w:name w:val="Date"/>
    <w:basedOn w:val="1"/>
    <w:next w:val="1"/>
    <w:qFormat/>
    <w:uiPriority w:val="0"/>
    <w:rPr>
      <w:rFonts w:ascii="楷体_GB2312" w:eastAsia="楷体_GB2312"/>
      <w:sz w:val="28"/>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97"/>
    <w:qFormat/>
    <w:uiPriority w:val="0"/>
    <w:rPr>
      <w:rFonts w:ascii="Times New Roman" w:hAnsi="Times New Roman"/>
      <w:kern w:val="0"/>
      <w:sz w:val="18"/>
      <w:szCs w:val="18"/>
    </w:rPr>
  </w:style>
  <w:style w:type="paragraph" w:styleId="27">
    <w:name w:val="footer"/>
    <w:basedOn w:val="1"/>
    <w:link w:val="92"/>
    <w:qFormat/>
    <w:uiPriority w:val="99"/>
    <w:pPr>
      <w:tabs>
        <w:tab w:val="center" w:pos="4153"/>
        <w:tab w:val="right" w:pos="8306"/>
      </w:tabs>
      <w:snapToGrid w:val="0"/>
    </w:pPr>
    <w:rPr>
      <w:sz w:val="18"/>
    </w:rPr>
  </w:style>
  <w:style w:type="paragraph" w:styleId="28">
    <w:name w:val="header"/>
    <w:basedOn w:val="1"/>
    <w:link w:val="119"/>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pPr>
      <w:spacing w:line="360" w:lineRule="auto"/>
      <w:ind w:left="824" w:hanging="824"/>
    </w:pPr>
    <w:rPr>
      <w:rFonts w:ascii="宋体"/>
    </w:rPr>
  </w:style>
  <w:style w:type="paragraph" w:styleId="30">
    <w:name w:val="toc 4"/>
    <w:basedOn w:val="1"/>
    <w:next w:val="1"/>
    <w:unhideWhenUsed/>
    <w:qFormat/>
    <w:uiPriority w:val="39"/>
    <w:pPr>
      <w:ind w:left="1260" w:leftChars="600"/>
    </w:pPr>
  </w:style>
  <w:style w:type="paragraph" w:styleId="31">
    <w:name w:val="toc 6"/>
    <w:basedOn w:val="1"/>
    <w:next w:val="1"/>
    <w:unhideWhenUsed/>
    <w:qFormat/>
    <w:uiPriority w:val="39"/>
    <w:pPr>
      <w:ind w:left="2100" w:leftChars="1000"/>
    </w:pPr>
  </w:style>
  <w:style w:type="paragraph" w:styleId="32">
    <w:name w:val="Body Text Indent 3"/>
    <w:basedOn w:val="1"/>
    <w:qFormat/>
    <w:uiPriority w:val="0"/>
    <w:pPr>
      <w:spacing w:after="120"/>
      <w:ind w:left="420" w:leftChars="200"/>
    </w:pPr>
    <w:rPr>
      <w:sz w:val="16"/>
      <w:szCs w:val="16"/>
    </w:rPr>
  </w:style>
  <w:style w:type="paragraph" w:styleId="33">
    <w:name w:val="toc 2"/>
    <w:basedOn w:val="1"/>
    <w:next w:val="1"/>
    <w:qFormat/>
    <w:uiPriority w:val="39"/>
    <w:pPr>
      <w:tabs>
        <w:tab w:val="right" w:leader="dot" w:pos="9402"/>
      </w:tabs>
      <w:spacing w:line="360" w:lineRule="auto"/>
      <w:ind w:left="993" w:leftChars="202" w:hanging="569" w:hangingChars="237"/>
    </w:pPr>
  </w:style>
  <w:style w:type="paragraph" w:styleId="34">
    <w:name w:val="toc 9"/>
    <w:basedOn w:val="1"/>
    <w:next w:val="1"/>
    <w:unhideWhenUsed/>
    <w:qFormat/>
    <w:uiPriority w:val="39"/>
    <w:pPr>
      <w:ind w:left="3360" w:leftChars="1600"/>
    </w:pPr>
  </w:style>
  <w:style w:type="paragraph" w:styleId="35">
    <w:name w:val="Body Text 2"/>
    <w:basedOn w:val="1"/>
    <w:qFormat/>
    <w:uiPriority w:val="0"/>
    <w:pPr>
      <w:spacing w:after="120" w:line="480" w:lineRule="auto"/>
    </w:pPr>
  </w:style>
  <w:style w:type="paragraph" w:styleId="3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7">
    <w:name w:val="HTML Preformatted"/>
    <w:basedOn w:val="1"/>
    <w:qFormat/>
    <w:uiPriority w:val="0"/>
    <w:rPr>
      <w:rFonts w:ascii="黑体" w:hAnsi="Courier New" w:eastAsia="黑体" w:cs="Courier New"/>
      <w:sz w:val="20"/>
      <w:szCs w:val="21"/>
    </w:rPr>
  </w:style>
  <w:style w:type="paragraph" w:styleId="38">
    <w:name w:val="Normal (Web)"/>
    <w:basedOn w:val="1"/>
    <w:qFormat/>
    <w:uiPriority w:val="0"/>
    <w:pPr>
      <w:spacing w:before="100" w:beforeAutospacing="1" w:after="100" w:afterAutospacing="1"/>
    </w:pPr>
    <w:rPr>
      <w:rFonts w:ascii="宋体" w:hAnsi="宋体" w:cs="宋体"/>
      <w:sz w:val="24"/>
      <w:szCs w:val="24"/>
    </w:rPr>
  </w:style>
  <w:style w:type="paragraph" w:styleId="3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71"/>
    <w:qFormat/>
    <w:uiPriority w:val="0"/>
    <w:pPr>
      <w:widowControl/>
    </w:pPr>
    <w:rPr>
      <w:b/>
      <w:bCs/>
    </w:rPr>
  </w:style>
  <w:style w:type="paragraph" w:styleId="41">
    <w:name w:val="Body Text First Indent"/>
    <w:basedOn w:val="18"/>
    <w:next w:val="1"/>
    <w:link w:val="78"/>
    <w:qFormat/>
    <w:uiPriority w:val="0"/>
    <w:pPr>
      <w:ind w:firstLine="420" w:firstLineChars="100"/>
    </w:pPr>
  </w:style>
  <w:style w:type="paragraph" w:styleId="42">
    <w:name w:val="Body Text First Indent 2"/>
    <w:basedOn w:val="19"/>
    <w:qFormat/>
    <w:uiPriority w:val="0"/>
    <w:pPr>
      <w:ind w:firstLine="420" w:firstLineChars="200"/>
    </w:pPr>
  </w:style>
  <w:style w:type="table" w:styleId="44">
    <w:name w:val="Table Grid"/>
    <w:basedOn w:val="4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99"/>
    <w:rPr>
      <w:color w:val="338DE6"/>
      <w:u w:val="none"/>
    </w:rPr>
  </w:style>
  <w:style w:type="character" w:styleId="49">
    <w:name w:val="Hyperlink"/>
    <w:basedOn w:val="45"/>
    <w:qFormat/>
    <w:uiPriority w:val="99"/>
    <w:rPr>
      <w:color w:val="338DE6"/>
      <w:u w:val="none"/>
    </w:rPr>
  </w:style>
  <w:style w:type="character" w:styleId="50">
    <w:name w:val="annotation reference"/>
    <w:qFormat/>
    <w:uiPriority w:val="0"/>
    <w:rPr>
      <w:rFonts w:ascii="Tahoma" w:hAnsi="Tahoma"/>
      <w:kern w:val="2"/>
      <w:sz w:val="21"/>
      <w:szCs w:val="21"/>
    </w:rPr>
  </w:style>
  <w:style w:type="paragraph" w:customStyle="1" w:styleId="5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标题 4 Char_0"/>
    <w:link w:val="53"/>
    <w:qFormat/>
    <w:uiPriority w:val="9"/>
    <w:rPr>
      <w:rFonts w:ascii="Cambria" w:hAnsi="Cambria" w:eastAsia="宋体" w:cs="Times New Roman"/>
      <w:b/>
      <w:bCs/>
      <w:sz w:val="28"/>
      <w:szCs w:val="28"/>
    </w:rPr>
  </w:style>
  <w:style w:type="paragraph" w:customStyle="1" w:styleId="53">
    <w:name w:val="标题 4_1"/>
    <w:basedOn w:val="54"/>
    <w:next w:val="54"/>
    <w:link w:val="52"/>
    <w:unhideWhenUsed/>
    <w:qFormat/>
    <w:uiPriority w:val="9"/>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5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font61"/>
    <w:basedOn w:val="45"/>
    <w:qFormat/>
    <w:uiPriority w:val="0"/>
    <w:rPr>
      <w:rFonts w:hint="eastAsia" w:ascii="宋体" w:hAnsi="宋体" w:eastAsia="宋体" w:cs="宋体"/>
      <w:b/>
      <w:bCs/>
      <w:color w:val="000000"/>
      <w:sz w:val="22"/>
      <w:szCs w:val="22"/>
      <w:u w:val="none"/>
    </w:rPr>
  </w:style>
  <w:style w:type="character" w:customStyle="1" w:styleId="56">
    <w:name w:val="GW-标题2 Char"/>
    <w:link w:val="57"/>
    <w:qFormat/>
    <w:uiPriority w:val="0"/>
    <w:rPr>
      <w:rFonts w:ascii="Calibri" w:hAnsi="Calibri" w:eastAsia="仿宋_GB2312"/>
      <w:b/>
      <w:bCs/>
      <w:kern w:val="44"/>
      <w:sz w:val="36"/>
      <w:szCs w:val="44"/>
      <w:lang w:val="zh-CN"/>
    </w:rPr>
  </w:style>
  <w:style w:type="paragraph" w:customStyle="1" w:styleId="57">
    <w:name w:val="GW-标题2"/>
    <w:basedOn w:val="1"/>
    <w:link w:val="56"/>
    <w:qFormat/>
    <w:uiPriority w:val="0"/>
    <w:pPr>
      <w:keepNext/>
      <w:keepLines/>
      <w:spacing w:beforeLines="100" w:afterLines="100" w:line="360" w:lineRule="auto"/>
      <w:outlineLvl w:val="1"/>
    </w:pPr>
    <w:rPr>
      <w:rFonts w:eastAsia="仿宋_GB2312"/>
      <w:b/>
      <w:bCs/>
      <w:kern w:val="44"/>
      <w:sz w:val="36"/>
      <w:szCs w:val="44"/>
      <w:lang w:val="zh-CN"/>
    </w:rPr>
  </w:style>
  <w:style w:type="character" w:customStyle="1" w:styleId="58">
    <w:name w:val="纯文本 Char_1"/>
    <w:link w:val="59"/>
    <w:qFormat/>
    <w:locked/>
    <w:uiPriority w:val="0"/>
    <w:rPr>
      <w:rFonts w:ascii="宋体" w:hAnsi="Courier New" w:cs="Courier New"/>
      <w:szCs w:val="21"/>
    </w:rPr>
  </w:style>
  <w:style w:type="paragraph" w:customStyle="1" w:styleId="59">
    <w:name w:val="纯文本_0_0"/>
    <w:basedOn w:val="60"/>
    <w:link w:val="58"/>
    <w:unhideWhenUsed/>
    <w:qFormat/>
    <w:uiPriority w:val="0"/>
    <w:pPr>
      <w:widowControl/>
      <w:jc w:val="left"/>
    </w:pPr>
    <w:rPr>
      <w:rFonts w:ascii="宋体" w:hAnsi="Courier New"/>
      <w:kern w:val="0"/>
      <w:sz w:val="20"/>
      <w:szCs w:val="21"/>
    </w:rPr>
  </w:style>
  <w:style w:type="paragraph" w:customStyle="1" w:styleId="60">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font81"/>
    <w:basedOn w:val="45"/>
    <w:qFormat/>
    <w:uiPriority w:val="0"/>
    <w:rPr>
      <w:rFonts w:hint="eastAsia" w:ascii="宋体" w:hAnsi="宋体" w:eastAsia="宋体" w:cs="宋体"/>
      <w:color w:val="000000"/>
      <w:sz w:val="22"/>
      <w:szCs w:val="22"/>
      <w:u w:val="none"/>
    </w:rPr>
  </w:style>
  <w:style w:type="character" w:customStyle="1" w:styleId="62">
    <w:name w:val="标题 5 Char"/>
    <w:link w:val="63"/>
    <w:qFormat/>
    <w:uiPriority w:val="9"/>
    <w:rPr>
      <w:rFonts w:ascii="Calibri" w:hAnsi="Calibri" w:eastAsia="宋体" w:cs="Times New Roman"/>
      <w:b/>
      <w:bCs/>
      <w:sz w:val="28"/>
      <w:szCs w:val="28"/>
    </w:rPr>
  </w:style>
  <w:style w:type="paragraph" w:customStyle="1" w:styleId="63">
    <w:name w:val="标题 5_0"/>
    <w:basedOn w:val="54"/>
    <w:next w:val="54"/>
    <w:link w:val="62"/>
    <w:unhideWhenUsed/>
    <w:qFormat/>
    <w:uiPriority w:val="9"/>
    <w:pPr>
      <w:keepNext/>
      <w:keepLines/>
      <w:numPr>
        <w:ilvl w:val="4"/>
        <w:numId w:val="1"/>
      </w:numPr>
      <w:spacing w:before="280" w:after="290" w:line="376" w:lineRule="auto"/>
      <w:outlineLvl w:val="4"/>
    </w:pPr>
    <w:rPr>
      <w:b/>
      <w:bCs/>
      <w:kern w:val="0"/>
      <w:sz w:val="28"/>
      <w:szCs w:val="28"/>
    </w:rPr>
  </w:style>
  <w:style w:type="character" w:customStyle="1" w:styleId="64">
    <w:name w:val="p141_1"/>
    <w:qFormat/>
    <w:uiPriority w:val="0"/>
    <w:rPr>
      <w:rFonts w:ascii="Calibri" w:hAnsi="Calibri" w:eastAsia="宋体"/>
      <w:sz w:val="21"/>
      <w:szCs w:val="21"/>
      <w:lang w:val="en-US" w:eastAsia="zh-CN" w:bidi="ar-SA"/>
    </w:rPr>
  </w:style>
  <w:style w:type="character" w:customStyle="1" w:styleId="65">
    <w:name w:val="标题 7 Char"/>
    <w:link w:val="66"/>
    <w:semiHidden/>
    <w:qFormat/>
    <w:uiPriority w:val="9"/>
    <w:rPr>
      <w:rFonts w:ascii="Calibri" w:hAnsi="Calibri" w:eastAsia="宋体" w:cs="Times New Roman"/>
      <w:b/>
      <w:bCs/>
      <w:sz w:val="24"/>
      <w:szCs w:val="24"/>
    </w:rPr>
  </w:style>
  <w:style w:type="paragraph" w:customStyle="1" w:styleId="66">
    <w:name w:val="标题 7_0"/>
    <w:basedOn w:val="54"/>
    <w:next w:val="54"/>
    <w:link w:val="65"/>
    <w:unhideWhenUsed/>
    <w:qFormat/>
    <w:uiPriority w:val="9"/>
    <w:pPr>
      <w:keepNext/>
      <w:keepLines/>
      <w:numPr>
        <w:ilvl w:val="6"/>
        <w:numId w:val="1"/>
      </w:numPr>
      <w:spacing w:before="240" w:after="64" w:line="320" w:lineRule="auto"/>
      <w:outlineLvl w:val="6"/>
    </w:pPr>
    <w:rPr>
      <w:b/>
      <w:bCs/>
      <w:kern w:val="0"/>
      <w:sz w:val="24"/>
      <w:szCs w:val="24"/>
    </w:rPr>
  </w:style>
  <w:style w:type="character" w:customStyle="1" w:styleId="67">
    <w:name w:val="文档结构图 字符"/>
    <w:link w:val="13"/>
    <w:qFormat/>
    <w:uiPriority w:val="0"/>
    <w:rPr>
      <w:rFonts w:ascii="宋体" w:hAnsi="Tahoma"/>
      <w:kern w:val="2"/>
      <w:sz w:val="18"/>
      <w:szCs w:val="18"/>
    </w:rPr>
  </w:style>
  <w:style w:type="character" w:customStyle="1" w:styleId="68">
    <w:name w:val="批注文字 字符"/>
    <w:link w:val="15"/>
    <w:qFormat/>
    <w:uiPriority w:val="99"/>
    <w:rPr>
      <w:kern w:val="2"/>
      <w:sz w:val="21"/>
      <w:szCs w:val="24"/>
    </w:rPr>
  </w:style>
  <w:style w:type="character" w:customStyle="1" w:styleId="69">
    <w:name w:val="ll1"/>
    <w:qFormat/>
    <w:uiPriority w:val="0"/>
    <w:rPr>
      <w:spacing w:val="31680"/>
    </w:rPr>
  </w:style>
  <w:style w:type="character" w:customStyle="1" w:styleId="70">
    <w:name w:val="批注文字 Char1"/>
    <w:qFormat/>
    <w:uiPriority w:val="0"/>
    <w:rPr>
      <w:rFonts w:ascii="Tahoma" w:hAnsi="Tahoma"/>
      <w:kern w:val="2"/>
      <w:sz w:val="21"/>
    </w:rPr>
  </w:style>
  <w:style w:type="character" w:customStyle="1" w:styleId="71">
    <w:name w:val="批注主题 字符"/>
    <w:link w:val="40"/>
    <w:qFormat/>
    <w:uiPriority w:val="0"/>
    <w:rPr>
      <w:b/>
      <w:bCs/>
      <w:kern w:val="2"/>
      <w:sz w:val="21"/>
      <w:szCs w:val="24"/>
    </w:rPr>
  </w:style>
  <w:style w:type="character" w:customStyle="1" w:styleId="72">
    <w:name w:val="正文文本 字符"/>
    <w:link w:val="18"/>
    <w:qFormat/>
    <w:uiPriority w:val="0"/>
    <w:rPr>
      <w:rFonts w:ascii="Tahoma" w:hAnsi="Tahoma"/>
      <w:kern w:val="2"/>
      <w:sz w:val="21"/>
    </w:rPr>
  </w:style>
  <w:style w:type="character" w:customStyle="1" w:styleId="73">
    <w:name w:val="纯文本 Char_2"/>
    <w:link w:val="74"/>
    <w:qFormat/>
    <w:locked/>
    <w:uiPriority w:val="0"/>
    <w:rPr>
      <w:rFonts w:ascii="宋体" w:hAnsi="Courier New" w:cs="Courier New"/>
      <w:szCs w:val="21"/>
    </w:rPr>
  </w:style>
  <w:style w:type="paragraph" w:customStyle="1" w:styleId="74">
    <w:name w:val="纯文本_1"/>
    <w:basedOn w:val="75"/>
    <w:link w:val="73"/>
    <w:unhideWhenUsed/>
    <w:qFormat/>
    <w:uiPriority w:val="0"/>
    <w:pPr>
      <w:widowControl/>
      <w:jc w:val="left"/>
    </w:pPr>
    <w:rPr>
      <w:rFonts w:ascii="宋体" w:hAnsi="Courier New"/>
      <w:kern w:val="0"/>
      <w:sz w:val="20"/>
      <w:szCs w:val="21"/>
    </w:rPr>
  </w:style>
  <w:style w:type="paragraph" w:customStyle="1" w:styleId="75">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纯文本 Char_0"/>
    <w:link w:val="77"/>
    <w:qFormat/>
    <w:locked/>
    <w:uiPriority w:val="0"/>
    <w:rPr>
      <w:rFonts w:ascii="宋体" w:hAnsi="Courier New" w:cs="Courier New"/>
      <w:szCs w:val="21"/>
    </w:rPr>
  </w:style>
  <w:style w:type="paragraph" w:customStyle="1" w:styleId="77">
    <w:name w:val="纯文本_0"/>
    <w:basedOn w:val="54"/>
    <w:link w:val="76"/>
    <w:unhideWhenUsed/>
    <w:qFormat/>
    <w:uiPriority w:val="0"/>
    <w:pPr>
      <w:widowControl/>
      <w:jc w:val="left"/>
    </w:pPr>
    <w:rPr>
      <w:rFonts w:ascii="宋体" w:hAnsi="Courier New"/>
      <w:kern w:val="0"/>
      <w:sz w:val="20"/>
      <w:szCs w:val="21"/>
    </w:rPr>
  </w:style>
  <w:style w:type="character" w:customStyle="1" w:styleId="78">
    <w:name w:val="正文首行缩进 字符"/>
    <w:basedOn w:val="72"/>
    <w:link w:val="41"/>
    <w:qFormat/>
    <w:uiPriority w:val="0"/>
    <w:rPr>
      <w:rFonts w:ascii="Tahoma" w:hAnsi="Tahoma"/>
      <w:kern w:val="2"/>
      <w:sz w:val="21"/>
    </w:rPr>
  </w:style>
  <w:style w:type="character" w:customStyle="1" w:styleId="79">
    <w:name w:val="font41"/>
    <w:basedOn w:val="45"/>
    <w:qFormat/>
    <w:uiPriority w:val="0"/>
    <w:rPr>
      <w:rFonts w:hint="default" w:ascii="Times New Roman" w:hAnsi="Times New Roman" w:cs="Times New Roman"/>
      <w:b/>
      <w:bCs/>
      <w:color w:val="000000"/>
      <w:sz w:val="22"/>
      <w:szCs w:val="22"/>
      <w:u w:val="none"/>
    </w:rPr>
  </w:style>
  <w:style w:type="character" w:customStyle="1" w:styleId="80">
    <w:name w:val="wf1"/>
    <w:qFormat/>
    <w:uiPriority w:val="0"/>
    <w:rPr>
      <w:rFonts w:hint="eastAsia" w:ascii="宋体" w:hAnsi="宋体" w:eastAsia="宋体"/>
      <w:sz w:val="24"/>
      <w:szCs w:val="24"/>
    </w:rPr>
  </w:style>
  <w:style w:type="character" w:customStyle="1" w:styleId="81">
    <w:name w:val="纯文本 Char_3"/>
    <w:link w:val="82"/>
    <w:qFormat/>
    <w:uiPriority w:val="0"/>
    <w:rPr>
      <w:rFonts w:ascii="宋体" w:hAnsi="Courier New" w:eastAsia="宋体" w:cs="Courier New"/>
      <w:kern w:val="0"/>
      <w:szCs w:val="21"/>
    </w:rPr>
  </w:style>
  <w:style w:type="paragraph" w:customStyle="1" w:styleId="82">
    <w:name w:val="纯文本_2"/>
    <w:basedOn w:val="83"/>
    <w:link w:val="81"/>
    <w:qFormat/>
    <w:uiPriority w:val="0"/>
    <w:pPr>
      <w:widowControl/>
      <w:jc w:val="left"/>
    </w:pPr>
    <w:rPr>
      <w:rFonts w:ascii="宋体" w:hAnsi="Courier New"/>
      <w:kern w:val="0"/>
      <w:sz w:val="20"/>
      <w:szCs w:val="21"/>
    </w:rPr>
  </w:style>
  <w:style w:type="paragraph" w:customStyle="1" w:styleId="8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标题 2 Char"/>
    <w:link w:val="85"/>
    <w:qFormat/>
    <w:uiPriority w:val="0"/>
    <w:rPr>
      <w:rFonts w:ascii="宋体" w:hAnsi="Arial" w:cs="宋体"/>
      <w:sz w:val="32"/>
    </w:rPr>
  </w:style>
  <w:style w:type="paragraph" w:customStyle="1" w:styleId="85">
    <w:name w:val="标题 2_0"/>
    <w:basedOn w:val="54"/>
    <w:next w:val="54"/>
    <w:link w:val="84"/>
    <w:unhideWhenUsed/>
    <w:qFormat/>
    <w:uiPriority w:val="0"/>
    <w:pPr>
      <w:keepNext/>
      <w:keepLines/>
      <w:numPr>
        <w:ilvl w:val="1"/>
        <w:numId w:val="1"/>
      </w:numPr>
      <w:spacing w:before="260" w:after="260" w:line="416" w:lineRule="auto"/>
      <w:outlineLvl w:val="1"/>
    </w:pPr>
    <w:rPr>
      <w:rFonts w:ascii="Cambria" w:hAnsi="Cambria"/>
      <w:b/>
      <w:bCs/>
      <w:kern w:val="0"/>
      <w:sz w:val="30"/>
      <w:szCs w:val="32"/>
    </w:rPr>
  </w:style>
  <w:style w:type="character" w:customStyle="1" w:styleId="86">
    <w:name w:val="标题 3 字符"/>
    <w:link w:val="4"/>
    <w:qFormat/>
    <w:uiPriority w:val="0"/>
    <w:rPr>
      <w:rFonts w:ascii="宋体" w:hAnsi="Calibri" w:cs="宋体"/>
      <w:kern w:val="2"/>
      <w:sz w:val="21"/>
      <w:szCs w:val="22"/>
    </w:rPr>
  </w:style>
  <w:style w:type="character" w:customStyle="1" w:styleId="87">
    <w:name w:val="标题 3 Char"/>
    <w:link w:val="88"/>
    <w:qFormat/>
    <w:uiPriority w:val="9"/>
    <w:rPr>
      <w:rFonts w:ascii="Calibri" w:hAnsi="Calibri" w:eastAsia="宋体" w:cs="Times New Roman"/>
      <w:b/>
      <w:bCs/>
      <w:sz w:val="32"/>
      <w:szCs w:val="32"/>
    </w:rPr>
  </w:style>
  <w:style w:type="paragraph" w:customStyle="1" w:styleId="88">
    <w:name w:val="标题 3_1"/>
    <w:basedOn w:val="54"/>
    <w:next w:val="54"/>
    <w:link w:val="87"/>
    <w:unhideWhenUsed/>
    <w:qFormat/>
    <w:uiPriority w:val="9"/>
    <w:pPr>
      <w:keepNext/>
      <w:keepLines/>
      <w:numPr>
        <w:ilvl w:val="2"/>
        <w:numId w:val="1"/>
      </w:numPr>
      <w:spacing w:before="260" w:after="260" w:line="416" w:lineRule="auto"/>
      <w:outlineLvl w:val="2"/>
    </w:pPr>
    <w:rPr>
      <w:b/>
      <w:bCs/>
      <w:kern w:val="0"/>
      <w:sz w:val="32"/>
      <w:szCs w:val="32"/>
    </w:rPr>
  </w:style>
  <w:style w:type="character" w:customStyle="1" w:styleId="89">
    <w:name w:val="纯文本 字符"/>
    <w:link w:val="22"/>
    <w:qFormat/>
    <w:locked/>
    <w:uiPriority w:val="0"/>
    <w:rPr>
      <w:rFonts w:ascii="宋体" w:hAnsi="Courier New" w:cs="Courier New"/>
      <w:sz w:val="21"/>
      <w:szCs w:val="21"/>
    </w:rPr>
  </w:style>
  <w:style w:type="character" w:customStyle="1" w:styleId="90">
    <w:name w:val="标题 1 Char"/>
    <w:link w:val="91"/>
    <w:qFormat/>
    <w:uiPriority w:val="0"/>
    <w:rPr>
      <w:rFonts w:ascii="Calibri" w:hAnsi="Calibri" w:eastAsia="宋体" w:cs="Times New Roman"/>
      <w:b/>
      <w:bCs/>
      <w:kern w:val="44"/>
      <w:sz w:val="32"/>
      <w:szCs w:val="44"/>
    </w:rPr>
  </w:style>
  <w:style w:type="paragraph" w:customStyle="1" w:styleId="91">
    <w:name w:val="标题 1_0"/>
    <w:basedOn w:val="54"/>
    <w:next w:val="54"/>
    <w:link w:val="90"/>
    <w:qFormat/>
    <w:uiPriority w:val="0"/>
    <w:pPr>
      <w:keepNext/>
      <w:keepLines/>
      <w:numPr>
        <w:ilvl w:val="0"/>
        <w:numId w:val="1"/>
      </w:numPr>
      <w:spacing w:before="120" w:after="120" w:line="360" w:lineRule="auto"/>
      <w:ind w:left="0" w:hanging="431" w:hangingChars="205"/>
      <w:outlineLvl w:val="0"/>
    </w:pPr>
    <w:rPr>
      <w:b/>
      <w:bCs/>
      <w:kern w:val="44"/>
      <w:sz w:val="32"/>
      <w:szCs w:val="44"/>
    </w:rPr>
  </w:style>
  <w:style w:type="character" w:customStyle="1" w:styleId="92">
    <w:name w:val="页脚 字符"/>
    <w:basedOn w:val="45"/>
    <w:link w:val="27"/>
    <w:qFormat/>
    <w:uiPriority w:val="99"/>
    <w:rPr>
      <w:rFonts w:ascii="Calibri" w:hAnsi="Calibri"/>
      <w:kern w:val="2"/>
      <w:sz w:val="18"/>
      <w:szCs w:val="22"/>
    </w:rPr>
  </w:style>
  <w:style w:type="character" w:customStyle="1" w:styleId="93">
    <w:name w:val="正文缩进 字符"/>
    <w:link w:val="7"/>
    <w:qFormat/>
    <w:uiPriority w:val="0"/>
    <w:rPr>
      <w:rFonts w:eastAsia="宋体"/>
      <w:sz w:val="21"/>
      <w:lang w:val="en-US" w:eastAsia="zh-CN" w:bidi="ar-SA"/>
    </w:rPr>
  </w:style>
  <w:style w:type="character" w:customStyle="1" w:styleId="94">
    <w:name w:val="正文（首行缩进两字） Char"/>
    <w:qFormat/>
    <w:uiPriority w:val="0"/>
    <w:rPr>
      <w:rFonts w:eastAsia="宋体"/>
      <w:sz w:val="21"/>
      <w:lang w:val="en-US" w:eastAsia="zh-CN" w:bidi="ar-SA"/>
    </w:rPr>
  </w:style>
  <w:style w:type="character" w:customStyle="1" w:styleId="95">
    <w:name w:val="标题 9 Char"/>
    <w:link w:val="96"/>
    <w:semiHidden/>
    <w:qFormat/>
    <w:uiPriority w:val="9"/>
    <w:rPr>
      <w:rFonts w:ascii="Cambria" w:hAnsi="Cambria" w:eastAsia="宋体" w:cs="Times New Roman"/>
      <w:szCs w:val="21"/>
    </w:rPr>
  </w:style>
  <w:style w:type="paragraph" w:customStyle="1" w:styleId="96">
    <w:name w:val="标题 9_0"/>
    <w:basedOn w:val="54"/>
    <w:next w:val="54"/>
    <w:link w:val="95"/>
    <w:unhideWhenUsed/>
    <w:qFormat/>
    <w:uiPriority w:val="9"/>
    <w:pPr>
      <w:keepNext/>
      <w:keepLines/>
      <w:numPr>
        <w:ilvl w:val="8"/>
        <w:numId w:val="1"/>
      </w:numPr>
      <w:spacing w:before="240" w:after="64" w:line="320" w:lineRule="auto"/>
      <w:outlineLvl w:val="8"/>
    </w:pPr>
    <w:rPr>
      <w:rFonts w:ascii="Cambria" w:hAnsi="Cambria"/>
      <w:kern w:val="0"/>
      <w:sz w:val="20"/>
      <w:szCs w:val="21"/>
    </w:rPr>
  </w:style>
  <w:style w:type="character" w:customStyle="1" w:styleId="97">
    <w:name w:val="批注框文本 字符"/>
    <w:link w:val="26"/>
    <w:qFormat/>
    <w:uiPriority w:val="0"/>
    <w:rPr>
      <w:rFonts w:eastAsia="宋体"/>
      <w:sz w:val="18"/>
      <w:szCs w:val="18"/>
      <w:lang w:val="en-US" w:eastAsia="zh-CN" w:bidi="ar-SA"/>
    </w:rPr>
  </w:style>
  <w:style w:type="character" w:customStyle="1" w:styleId="98">
    <w:name w:val="纯文本 Char_4"/>
    <w:link w:val="99"/>
    <w:qFormat/>
    <w:uiPriority w:val="0"/>
    <w:rPr>
      <w:rFonts w:ascii="宋体" w:hAnsi="Courier New" w:eastAsia="宋体" w:cs="Courier New"/>
      <w:kern w:val="0"/>
      <w:szCs w:val="21"/>
    </w:rPr>
  </w:style>
  <w:style w:type="paragraph" w:customStyle="1" w:styleId="99">
    <w:name w:val="纯文本_3"/>
    <w:basedOn w:val="100"/>
    <w:link w:val="98"/>
    <w:qFormat/>
    <w:uiPriority w:val="0"/>
    <w:pPr>
      <w:widowControl/>
      <w:jc w:val="left"/>
    </w:pPr>
    <w:rPr>
      <w:rFonts w:ascii="宋体" w:hAnsi="Courier New"/>
      <w:kern w:val="0"/>
      <w:sz w:val="20"/>
      <w:szCs w:val="21"/>
    </w:rPr>
  </w:style>
  <w:style w:type="paragraph" w:customStyle="1" w:styleId="10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p141"/>
    <w:qFormat/>
    <w:uiPriority w:val="0"/>
    <w:rPr>
      <w:sz w:val="21"/>
      <w:szCs w:val="21"/>
    </w:rPr>
  </w:style>
  <w:style w:type="character" w:customStyle="1" w:styleId="102">
    <w:name w:val="font01"/>
    <w:basedOn w:val="45"/>
    <w:qFormat/>
    <w:uiPriority w:val="0"/>
    <w:rPr>
      <w:rFonts w:hint="eastAsia" w:ascii="宋体" w:hAnsi="宋体" w:eastAsia="宋体" w:cs="宋体"/>
      <w:color w:val="000000"/>
      <w:sz w:val="22"/>
      <w:szCs w:val="22"/>
      <w:u w:val="none"/>
    </w:rPr>
  </w:style>
  <w:style w:type="character" w:customStyle="1" w:styleId="103">
    <w:name w:val="p141_0"/>
    <w:qFormat/>
    <w:uiPriority w:val="0"/>
    <w:rPr>
      <w:rFonts w:ascii="Calibri" w:hAnsi="Calibri"/>
      <w:sz w:val="21"/>
      <w:szCs w:val="21"/>
    </w:rPr>
  </w:style>
  <w:style w:type="character" w:customStyle="1" w:styleId="104">
    <w:name w:val="标题 6 Char"/>
    <w:link w:val="105"/>
    <w:qFormat/>
    <w:uiPriority w:val="9"/>
    <w:rPr>
      <w:rFonts w:ascii="Cambria" w:hAnsi="Cambria" w:eastAsia="宋体" w:cs="Times New Roman"/>
      <w:b/>
      <w:bCs/>
      <w:sz w:val="24"/>
      <w:szCs w:val="24"/>
    </w:rPr>
  </w:style>
  <w:style w:type="paragraph" w:customStyle="1" w:styleId="105">
    <w:name w:val="标题 6_0"/>
    <w:basedOn w:val="54"/>
    <w:next w:val="54"/>
    <w:link w:val="104"/>
    <w:unhideWhenUsed/>
    <w:qFormat/>
    <w:uiPriority w:val="9"/>
    <w:pPr>
      <w:keepNext/>
      <w:keepLines/>
      <w:numPr>
        <w:ilvl w:val="5"/>
        <w:numId w:val="1"/>
      </w:numPr>
      <w:spacing w:before="240" w:after="64" w:line="320" w:lineRule="auto"/>
      <w:outlineLvl w:val="5"/>
    </w:pPr>
    <w:rPr>
      <w:rFonts w:ascii="Cambria" w:hAnsi="Cambria"/>
      <w:b/>
      <w:bCs/>
      <w:kern w:val="0"/>
      <w:sz w:val="24"/>
      <w:szCs w:val="24"/>
    </w:rPr>
  </w:style>
  <w:style w:type="character" w:customStyle="1" w:styleId="106">
    <w:name w:val="font11"/>
    <w:basedOn w:val="45"/>
    <w:qFormat/>
    <w:uiPriority w:val="0"/>
    <w:rPr>
      <w:rFonts w:hint="default" w:ascii="方正仿宋_GBK" w:hAnsi="方正仿宋_GBK" w:eastAsia="方正仿宋_GBK" w:cs="方正仿宋_GBK"/>
      <w:b/>
      <w:bCs/>
      <w:color w:val="000000"/>
      <w:sz w:val="22"/>
      <w:szCs w:val="22"/>
      <w:u w:val="none"/>
    </w:rPr>
  </w:style>
  <w:style w:type="character" w:customStyle="1" w:styleId="107">
    <w:name w:val="标题 8 Char"/>
    <w:link w:val="108"/>
    <w:semiHidden/>
    <w:qFormat/>
    <w:uiPriority w:val="9"/>
    <w:rPr>
      <w:rFonts w:ascii="Cambria" w:hAnsi="Cambria" w:eastAsia="宋体" w:cs="Times New Roman"/>
      <w:sz w:val="24"/>
      <w:szCs w:val="24"/>
    </w:rPr>
  </w:style>
  <w:style w:type="paragraph" w:customStyle="1" w:styleId="108">
    <w:name w:val="标题 8_0"/>
    <w:basedOn w:val="54"/>
    <w:next w:val="54"/>
    <w:link w:val="107"/>
    <w:unhideWhenUsed/>
    <w:qFormat/>
    <w:uiPriority w:val="9"/>
    <w:pPr>
      <w:keepNext/>
      <w:keepLines/>
      <w:numPr>
        <w:ilvl w:val="7"/>
        <w:numId w:val="1"/>
      </w:numPr>
      <w:spacing w:before="240" w:after="64" w:line="320" w:lineRule="auto"/>
      <w:outlineLvl w:val="7"/>
    </w:pPr>
    <w:rPr>
      <w:rFonts w:ascii="Cambria" w:hAnsi="Cambria"/>
      <w:kern w:val="0"/>
      <w:sz w:val="24"/>
      <w:szCs w:val="24"/>
    </w:rPr>
  </w:style>
  <w:style w:type="character" w:customStyle="1" w:styleId="109">
    <w:name w:val="font21"/>
    <w:basedOn w:val="45"/>
    <w:qFormat/>
    <w:uiPriority w:val="0"/>
    <w:rPr>
      <w:rFonts w:hint="eastAsia" w:ascii="宋体" w:hAnsi="宋体" w:eastAsia="宋体" w:cs="宋体"/>
      <w:color w:val="000000"/>
      <w:sz w:val="22"/>
      <w:szCs w:val="22"/>
      <w:u w:val="none"/>
    </w:rPr>
  </w:style>
  <w:style w:type="character" w:customStyle="1" w:styleId="110">
    <w:name w:val="纯文本 Char_5"/>
    <w:link w:val="111"/>
    <w:qFormat/>
    <w:uiPriority w:val="0"/>
    <w:rPr>
      <w:rFonts w:ascii="宋体" w:hAnsi="Courier New" w:eastAsia="宋体" w:cs="Courier New"/>
      <w:kern w:val="0"/>
      <w:szCs w:val="21"/>
    </w:rPr>
  </w:style>
  <w:style w:type="paragraph" w:customStyle="1" w:styleId="111">
    <w:name w:val="纯文本_4"/>
    <w:basedOn w:val="112"/>
    <w:link w:val="110"/>
    <w:qFormat/>
    <w:uiPriority w:val="0"/>
    <w:pPr>
      <w:widowControl/>
      <w:jc w:val="left"/>
    </w:pPr>
    <w:rPr>
      <w:rFonts w:ascii="宋体" w:hAnsi="Courier New"/>
      <w:kern w:val="0"/>
      <w:sz w:val="20"/>
      <w:szCs w:val="21"/>
    </w:rPr>
  </w:style>
  <w:style w:type="paragraph" w:customStyle="1" w:styleId="11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3">
    <w:name w:val="纯文本 Char_0_0"/>
    <w:link w:val="114"/>
    <w:qFormat/>
    <w:locked/>
    <w:uiPriority w:val="0"/>
    <w:rPr>
      <w:rFonts w:ascii="宋体" w:hAnsi="Courier New" w:cs="Courier New"/>
      <w:szCs w:val="21"/>
    </w:rPr>
  </w:style>
  <w:style w:type="paragraph" w:customStyle="1" w:styleId="114">
    <w:name w:val="纯文本1"/>
    <w:basedOn w:val="115"/>
    <w:link w:val="113"/>
    <w:qFormat/>
    <w:uiPriority w:val="0"/>
    <w:rPr>
      <w:rFonts w:ascii="宋体" w:hAnsi="Courier New"/>
      <w:sz w:val="20"/>
      <w:szCs w:val="21"/>
    </w:rPr>
  </w:style>
  <w:style w:type="paragraph" w:customStyle="1" w:styleId="115">
    <w:name w:val="Normal_3"/>
    <w:qFormat/>
    <w:uiPriority w:val="0"/>
    <w:rPr>
      <w:rFonts w:ascii="Times New Roman" w:hAnsi="Times New Roman" w:eastAsia="宋体" w:cs="Times New Roman"/>
      <w:sz w:val="21"/>
      <w:lang w:val="en-US" w:eastAsia="zh-CN" w:bidi="ar-SA"/>
    </w:rPr>
  </w:style>
  <w:style w:type="character" w:customStyle="1" w:styleId="116">
    <w:name w:val="标题 4 Char"/>
    <w:link w:val="117"/>
    <w:semiHidden/>
    <w:qFormat/>
    <w:uiPriority w:val="9"/>
    <w:rPr>
      <w:rFonts w:ascii="Cambria" w:hAnsi="Cambria" w:eastAsia="宋体" w:cs="Times New Roman"/>
      <w:b/>
      <w:bCs/>
      <w:kern w:val="2"/>
      <w:sz w:val="28"/>
      <w:szCs w:val="28"/>
    </w:rPr>
  </w:style>
  <w:style w:type="paragraph" w:customStyle="1" w:styleId="117">
    <w:name w:val="标题 4_0"/>
    <w:basedOn w:val="118"/>
    <w:next w:val="118"/>
    <w:link w:val="116"/>
    <w:qFormat/>
    <w:uiPriority w:val="9"/>
    <w:pPr>
      <w:keepNext/>
      <w:keepLines/>
      <w:spacing w:before="280" w:after="290" w:line="376" w:lineRule="auto"/>
      <w:outlineLvl w:val="3"/>
    </w:pPr>
    <w:rPr>
      <w:rFonts w:ascii="Cambria" w:hAnsi="Cambria"/>
      <w:b/>
      <w:bCs/>
      <w:sz w:val="28"/>
      <w:szCs w:val="28"/>
    </w:rPr>
  </w:style>
  <w:style w:type="paragraph" w:customStyle="1" w:styleId="11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9">
    <w:name w:val="页眉 字符"/>
    <w:basedOn w:val="45"/>
    <w:link w:val="28"/>
    <w:qFormat/>
    <w:uiPriority w:val="99"/>
    <w:rPr>
      <w:rFonts w:ascii="Calibri" w:hAnsi="Calibri"/>
      <w:kern w:val="2"/>
      <w:sz w:val="18"/>
      <w:szCs w:val="22"/>
    </w:rPr>
  </w:style>
  <w:style w:type="paragraph" w:customStyle="1" w:styleId="120">
    <w:name w:val="正文_9"/>
    <w:qFormat/>
    <w:uiPriority w:val="0"/>
    <w:rPr>
      <w:rFonts w:ascii="Times New Roman" w:hAnsi="Times New Roman" w:eastAsia="宋体" w:cs="Times New Roman"/>
      <w:sz w:val="21"/>
      <w:lang w:val="en-US" w:eastAsia="zh-CN" w:bidi="ar-SA"/>
    </w:rPr>
  </w:style>
  <w:style w:type="paragraph" w:customStyle="1" w:styleId="121">
    <w:name w:val="c03"/>
    <w:basedOn w:val="1"/>
    <w:qFormat/>
    <w:uiPriority w:val="0"/>
    <w:pPr>
      <w:spacing w:before="100" w:beforeAutospacing="1" w:after="100" w:afterAutospacing="1"/>
    </w:pPr>
    <w:rPr>
      <w:rFonts w:ascii="宋体" w:hAnsi="宋体"/>
      <w:color w:val="000000"/>
      <w:sz w:val="24"/>
      <w:szCs w:val="24"/>
    </w:rPr>
  </w:style>
  <w:style w:type="paragraph" w:customStyle="1" w:styleId="122">
    <w:name w:val="Normal_21"/>
    <w:qFormat/>
    <w:uiPriority w:val="0"/>
    <w:rPr>
      <w:rFonts w:ascii="Times New Roman" w:hAnsi="Times New Roman" w:eastAsia="宋体" w:cs="Times New Roman"/>
      <w:sz w:val="21"/>
      <w:lang w:val="en-US" w:eastAsia="zh-CN" w:bidi="ar-SA"/>
    </w:rPr>
  </w:style>
  <w:style w:type="paragraph" w:customStyle="1" w:styleId="123">
    <w:name w:val="font5"/>
    <w:basedOn w:val="1"/>
    <w:qFormat/>
    <w:uiPriority w:val="0"/>
    <w:pPr>
      <w:spacing w:before="100" w:beforeAutospacing="1" w:after="100" w:afterAutospacing="1"/>
    </w:pPr>
    <w:rPr>
      <w:rFonts w:ascii="宋体" w:hAnsi="宋体" w:cs="宋体"/>
      <w:sz w:val="18"/>
      <w:szCs w:val="18"/>
    </w:rPr>
  </w:style>
  <w:style w:type="paragraph" w:customStyle="1" w:styleId="124">
    <w:name w:val="列出段落1"/>
    <w:basedOn w:val="1"/>
    <w:qFormat/>
    <w:uiPriority w:val="34"/>
    <w:pPr>
      <w:widowControl/>
      <w:ind w:firstLine="420" w:firstLineChars="200"/>
      <w:jc w:val="left"/>
    </w:pPr>
    <w:rPr>
      <w:kern w:val="0"/>
      <w:szCs w:val="20"/>
    </w:rPr>
  </w:style>
  <w:style w:type="paragraph" w:customStyle="1" w:styleId="125">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6">
    <w:name w:val="正文缩进1"/>
    <w:basedOn w:val="1"/>
    <w:qFormat/>
    <w:uiPriority w:val="0"/>
    <w:pPr>
      <w:ind w:firstLine="200" w:firstLineChars="200"/>
    </w:pPr>
    <w:rPr>
      <w:rFonts w:ascii="Times New Roman" w:hAnsi="Times New Roman" w:eastAsia="Arial"/>
    </w:rPr>
  </w:style>
  <w:style w:type="paragraph" w:customStyle="1" w:styleId="127">
    <w:name w:val="样式1"/>
    <w:basedOn w:val="3"/>
    <w:qFormat/>
    <w:uiPriority w:val="0"/>
    <w:pPr>
      <w:tabs>
        <w:tab w:val="left" w:pos="420"/>
      </w:tabs>
      <w:ind w:left="420" w:hanging="420"/>
    </w:pPr>
    <w:rPr>
      <w:rFonts w:cs="Times New Roman"/>
      <w:b/>
    </w:rPr>
  </w:style>
  <w:style w:type="paragraph" w:customStyle="1" w:styleId="12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29">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30">
    <w:name w:val="xl25"/>
    <w:basedOn w:val="1"/>
    <w:qFormat/>
    <w:uiPriority w:val="0"/>
    <w:pPr>
      <w:spacing w:before="100" w:beforeAutospacing="1" w:after="100" w:afterAutospacing="1"/>
      <w:jc w:val="right"/>
    </w:pPr>
    <w:rPr>
      <w:sz w:val="24"/>
      <w:szCs w:val="24"/>
    </w:rPr>
  </w:style>
  <w:style w:type="paragraph" w:customStyle="1" w:styleId="131">
    <w:name w:val="Char Char Char Char Char Char Char"/>
    <w:basedOn w:val="1"/>
    <w:qFormat/>
    <w:uiPriority w:val="0"/>
    <w:pPr>
      <w:widowControl/>
      <w:spacing w:after="160" w:line="240" w:lineRule="exact"/>
      <w:jc w:val="left"/>
    </w:pPr>
    <w:rPr>
      <w:rFonts w:ascii="Arial" w:hAnsi="Arial" w:eastAsia="Times New Roman" w:cs="Verdana"/>
      <w:b/>
      <w:spacing w:val="20"/>
      <w:kern w:val="0"/>
      <w:sz w:val="24"/>
      <w:szCs w:val="24"/>
      <w:lang w:eastAsia="en-US"/>
    </w:rPr>
  </w:style>
  <w:style w:type="paragraph" w:customStyle="1" w:styleId="132">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133">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4">
    <w:name w:val="Char Char"/>
    <w:basedOn w:val="1"/>
    <w:qFormat/>
    <w:uiPriority w:val="0"/>
    <w:rPr>
      <w:rFonts w:ascii="Tahoma" w:hAnsi="Tahoma"/>
      <w:sz w:val="24"/>
    </w:rPr>
  </w:style>
  <w:style w:type="paragraph" w:customStyle="1" w:styleId="135">
    <w:name w:val="font0"/>
    <w:basedOn w:val="1"/>
    <w:qFormat/>
    <w:uiPriority w:val="0"/>
    <w:pPr>
      <w:spacing w:before="100" w:beforeAutospacing="1" w:after="100" w:afterAutospacing="1"/>
    </w:pPr>
    <w:rPr>
      <w:rFonts w:ascii="宋体" w:hAnsi="宋体" w:cs="宋体"/>
      <w:sz w:val="24"/>
      <w:szCs w:val="24"/>
    </w:rPr>
  </w:style>
  <w:style w:type="paragraph" w:customStyle="1" w:styleId="136">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37">
    <w:name w:val="1_0"/>
    <w:basedOn w:val="115"/>
    <w:next w:val="114"/>
    <w:qFormat/>
    <w:uiPriority w:val="0"/>
    <w:pPr>
      <w:widowControl w:val="0"/>
      <w:jc w:val="both"/>
    </w:pPr>
    <w:rPr>
      <w:rFonts w:ascii="宋体" w:hAnsi="Courier New"/>
      <w:kern w:val="2"/>
    </w:rPr>
  </w:style>
  <w:style w:type="paragraph" w:customStyle="1" w:styleId="138">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9">
    <w:name w:val="Char1 Char"/>
    <w:basedOn w:val="1"/>
    <w:qFormat/>
    <w:uiPriority w:val="0"/>
    <w:pPr>
      <w:numPr>
        <w:ilvl w:val="0"/>
        <w:numId w:val="2"/>
      </w:numPr>
    </w:pPr>
    <w:rPr>
      <w:sz w:val="24"/>
      <w:szCs w:val="24"/>
    </w:rPr>
  </w:style>
  <w:style w:type="paragraph" w:customStyle="1" w:styleId="140">
    <w:name w:val="标题 3_0"/>
    <w:basedOn w:val="141"/>
    <w:next w:val="141"/>
    <w:qFormat/>
    <w:uiPriority w:val="0"/>
    <w:pPr>
      <w:keepNext/>
      <w:keepLines/>
      <w:widowControl/>
      <w:spacing w:before="260" w:after="260" w:line="416" w:lineRule="auto"/>
      <w:jc w:val="left"/>
      <w:outlineLvl w:val="2"/>
    </w:pPr>
    <w:rPr>
      <w:b/>
      <w:bCs/>
      <w:kern w:val="0"/>
      <w:sz w:val="32"/>
      <w:szCs w:val="32"/>
    </w:rPr>
  </w:style>
  <w:style w:type="paragraph" w:customStyle="1" w:styleId="141">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43">
    <w:name w:val="Char1"/>
    <w:basedOn w:val="1"/>
    <w:qFormat/>
    <w:uiPriority w:val="0"/>
    <w:rPr>
      <w:rFonts w:ascii="Tahoma" w:hAnsi="Tahoma"/>
      <w:sz w:val="24"/>
      <w:szCs w:val="20"/>
    </w:rPr>
  </w:style>
  <w:style w:type="paragraph" w:customStyle="1" w:styleId="144">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45">
    <w:name w:val="标题5-技术需求"/>
    <w:basedOn w:val="6"/>
    <w:qFormat/>
    <w:uiPriority w:val="0"/>
    <w:pPr>
      <w:keepLines/>
      <w:numPr>
        <w:ilvl w:val="3"/>
        <w:numId w:val="3"/>
      </w:numPr>
      <w:autoSpaceDE/>
      <w:autoSpaceDN/>
      <w:spacing w:before="0" w:after="0" w:line="360" w:lineRule="auto"/>
      <w:ind w:left="864" w:hanging="864"/>
    </w:pPr>
    <w:rPr>
      <w:rFonts w:cs="Times New Roman"/>
      <w:bCs/>
      <w:color w:val="auto"/>
      <w:sz w:val="24"/>
      <w:szCs w:val="28"/>
    </w:rPr>
  </w:style>
  <w:style w:type="paragraph" w:customStyle="1" w:styleId="146">
    <w:name w:val="标题6-技术需求"/>
    <w:basedOn w:val="8"/>
    <w:qFormat/>
    <w:uiPriority w:val="0"/>
    <w:pPr>
      <w:keepLines/>
      <w:numPr>
        <w:ilvl w:val="4"/>
        <w:numId w:val="3"/>
      </w:numPr>
      <w:autoSpaceDE/>
      <w:autoSpaceDN/>
      <w:spacing w:before="0" w:after="0" w:line="360" w:lineRule="auto"/>
    </w:pPr>
    <w:rPr>
      <w:rFonts w:ascii="Cambria" w:hAnsi="Cambria" w:eastAsia="宋体"/>
      <w:bCs/>
      <w:color w:val="auto"/>
      <w:szCs w:val="24"/>
    </w:rPr>
  </w:style>
  <w:style w:type="paragraph" w:customStyle="1" w:styleId="147">
    <w:name w:val="Table Paragraph"/>
    <w:basedOn w:val="1"/>
    <w:qFormat/>
    <w:uiPriority w:val="1"/>
    <w:pPr>
      <w:autoSpaceDE w:val="0"/>
      <w:autoSpaceDN w:val="0"/>
      <w:spacing w:before="28"/>
      <w:ind w:left="111"/>
      <w:jc w:val="left"/>
    </w:pPr>
    <w:rPr>
      <w:rFonts w:ascii="微软雅黑" w:hAnsi="微软雅黑" w:eastAsia="微软雅黑" w:cs="微软雅黑"/>
      <w:kern w:val="0"/>
      <w:sz w:val="22"/>
      <w:lang w:val="zh-CN" w:bidi="zh-CN"/>
    </w:rPr>
  </w:style>
  <w:style w:type="paragraph" w:customStyle="1" w:styleId="148">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Char11"/>
    <w:basedOn w:val="1"/>
    <w:qFormat/>
    <w:uiPriority w:val="0"/>
  </w:style>
  <w:style w:type="paragraph" w:customStyle="1" w:styleId="1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rPr>
  </w:style>
  <w:style w:type="paragraph" w:customStyle="1" w:styleId="151">
    <w:name w:val="正文_6"/>
    <w:qFormat/>
    <w:uiPriority w:val="0"/>
    <w:rPr>
      <w:rFonts w:ascii="Times New Roman" w:hAnsi="Times New Roman" w:eastAsia="宋体" w:cs="Times New Roman"/>
      <w:sz w:val="21"/>
      <w:lang w:val="en-US" w:eastAsia="zh-CN" w:bidi="ar-SA"/>
    </w:rPr>
  </w:style>
  <w:style w:type="paragraph" w:customStyle="1" w:styleId="152">
    <w:name w:val="Normal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5">
    <w:name w:val="xl6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56">
    <w:name w:val="xl63"/>
    <w:basedOn w:val="1"/>
    <w:qFormat/>
    <w:uiPriority w:val="0"/>
    <w:pPr>
      <w:widowControl/>
      <w:spacing w:before="100" w:beforeAutospacing="1" w:after="100" w:afterAutospacing="1"/>
      <w:jc w:val="center"/>
    </w:pPr>
    <w:rPr>
      <w:rFonts w:ascii="宋体" w:hAnsi="宋体" w:cs="宋体"/>
      <w:color w:val="000000"/>
      <w:kern w:val="0"/>
      <w:sz w:val="24"/>
      <w:szCs w:val="24"/>
    </w:rPr>
  </w:style>
  <w:style w:type="paragraph" w:customStyle="1" w:styleId="157">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1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rPr>
  </w:style>
  <w:style w:type="paragraph" w:customStyle="1" w:styleId="15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0">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61">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62">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163">
    <w:name w:val="xl66"/>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16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66">
    <w:name w:val="f12pt1"/>
    <w:basedOn w:val="1"/>
    <w:qFormat/>
    <w:uiPriority w:val="0"/>
    <w:pPr>
      <w:spacing w:before="100" w:beforeAutospacing="1" w:after="100" w:afterAutospacing="1"/>
    </w:pPr>
    <w:rPr>
      <w:rFonts w:ascii="_GB2312" w:hAnsi="_GB2312"/>
      <w:color w:val="000000"/>
      <w:szCs w:val="21"/>
    </w:rPr>
  </w:style>
  <w:style w:type="paragraph" w:customStyle="1" w:styleId="167">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168">
    <w:name w:val="0正文"/>
    <w:basedOn w:val="1"/>
    <w:qFormat/>
    <w:uiPriority w:val="0"/>
    <w:pPr>
      <w:spacing w:beforeLines="30" w:line="360" w:lineRule="auto"/>
      <w:ind w:firstLine="200" w:firstLineChars="200"/>
    </w:pPr>
    <w:rPr>
      <w:rFonts w:ascii="Times New Roman" w:hAnsi="Times New Roman" w:cs="宋体"/>
      <w:sz w:val="24"/>
      <w:szCs w:val="20"/>
    </w:rPr>
  </w:style>
  <w:style w:type="paragraph" w:customStyle="1" w:styleId="169">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70">
    <w:name w:val="font6"/>
    <w:basedOn w:val="1"/>
    <w:qFormat/>
    <w:uiPriority w:val="0"/>
    <w:pPr>
      <w:spacing w:before="100" w:beforeAutospacing="1" w:after="100" w:afterAutospacing="1"/>
    </w:pPr>
    <w:rPr>
      <w:sz w:val="24"/>
      <w:szCs w:val="24"/>
    </w:rPr>
  </w:style>
  <w:style w:type="paragraph" w:customStyle="1" w:styleId="171">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72">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73">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74">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75">
    <w:name w:val="Char Char Char Char Char Char Char Char Char Char"/>
    <w:basedOn w:val="1"/>
    <w:qFormat/>
    <w:uiPriority w:val="0"/>
    <w:rPr>
      <w:rFonts w:ascii="Tahoma" w:hAnsi="Tahoma"/>
      <w:sz w:val="24"/>
    </w:rPr>
  </w:style>
  <w:style w:type="paragraph" w:customStyle="1" w:styleId="176">
    <w:name w:val="Char Char Char Char Char1 Char"/>
    <w:basedOn w:val="1"/>
    <w:qFormat/>
    <w:uiPriority w:val="0"/>
    <w:rPr>
      <w:rFonts w:ascii="Tahoma" w:hAnsi="Tahoma"/>
      <w:sz w:val="24"/>
    </w:rPr>
  </w:style>
  <w:style w:type="paragraph" w:customStyle="1" w:styleId="177">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78">
    <w:name w:val="f14"/>
    <w:basedOn w:val="1"/>
    <w:qFormat/>
    <w:uiPriority w:val="0"/>
    <w:pPr>
      <w:spacing w:before="100" w:beforeAutospacing="1" w:after="100" w:afterAutospacing="1"/>
    </w:pPr>
    <w:rPr>
      <w:rFonts w:ascii="_GB2312" w:hAnsi="_GB2312"/>
      <w:color w:val="000000"/>
      <w:sz w:val="28"/>
      <w:szCs w:val="28"/>
    </w:rPr>
  </w:style>
  <w:style w:type="paragraph" w:customStyle="1" w:styleId="179">
    <w:name w:val="Char Char1 Char Char Char Char Char Char Char Char Char Char"/>
    <w:basedOn w:val="1"/>
    <w:qFormat/>
    <w:uiPriority w:val="0"/>
    <w:rPr>
      <w:rFonts w:ascii="Tahoma" w:hAnsi="Tahoma"/>
      <w:sz w:val="24"/>
    </w:rPr>
  </w:style>
  <w:style w:type="paragraph" w:customStyle="1" w:styleId="180">
    <w:name w:val="p0"/>
    <w:basedOn w:val="1"/>
    <w:qFormat/>
    <w:uiPriority w:val="0"/>
    <w:rPr>
      <w:szCs w:val="21"/>
    </w:rPr>
  </w:style>
  <w:style w:type="paragraph" w:customStyle="1" w:styleId="181">
    <w:name w:val="列出段落11"/>
    <w:basedOn w:val="141"/>
    <w:qFormat/>
    <w:uiPriority w:val="34"/>
    <w:pPr>
      <w:ind w:firstLine="420" w:firstLineChars="200"/>
    </w:pPr>
    <w:rPr>
      <w:rFonts w:ascii="Calibri" w:hAnsi="Calibri"/>
    </w:rPr>
  </w:style>
  <w:style w:type="paragraph" w:customStyle="1" w:styleId="182">
    <w:name w:val="Char Char Char Char Char Char Char Char Char Char1"/>
    <w:basedOn w:val="1"/>
    <w:qFormat/>
    <w:uiPriority w:val="0"/>
    <w:rPr>
      <w:rFonts w:ascii="Tahoma" w:hAnsi="Tahoma"/>
      <w:sz w:val="24"/>
    </w:rPr>
  </w:style>
  <w:style w:type="paragraph" w:customStyle="1" w:styleId="183">
    <w:name w:val="Normal Indent1"/>
    <w:basedOn w:val="1"/>
    <w:qFormat/>
    <w:uiPriority w:val="0"/>
    <w:pPr>
      <w:ind w:firstLine="200" w:firstLineChars="200"/>
    </w:pPr>
    <w:rPr>
      <w:rFonts w:eastAsia="Arial"/>
    </w:rPr>
  </w:style>
  <w:style w:type="paragraph" w:customStyle="1" w:styleId="184">
    <w:name w:val="标题4-技术需求"/>
    <w:basedOn w:val="5"/>
    <w:qFormat/>
    <w:uiPriority w:val="0"/>
    <w:pPr>
      <w:keepNext/>
      <w:keepLines/>
      <w:numPr>
        <w:ilvl w:val="2"/>
        <w:numId w:val="3"/>
      </w:numPr>
      <w:autoSpaceDE/>
      <w:autoSpaceDN/>
    </w:pPr>
    <w:rPr>
      <w:rFonts w:hAnsi="宋体"/>
      <w:b/>
      <w:bCs/>
      <w:color w:val="auto"/>
      <w:sz w:val="24"/>
      <w:szCs w:val="24"/>
    </w:rPr>
  </w:style>
  <w:style w:type="paragraph" w:customStyle="1" w:styleId="185">
    <w:name w:val="需求书2"/>
    <w:basedOn w:val="1"/>
    <w:qFormat/>
    <w:uiPriority w:val="0"/>
    <w:rPr>
      <w:rFonts w:ascii="宋体" w:hAnsi="宋体"/>
      <w:b/>
      <w:spacing w:val="10"/>
      <w:sz w:val="24"/>
      <w:szCs w:val="24"/>
    </w:rPr>
  </w:style>
  <w:style w:type="paragraph" w:customStyle="1" w:styleId="186">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87">
    <w:name w:val="引言二级条标题"/>
    <w:basedOn w:val="188"/>
    <w:next w:val="189"/>
    <w:qFormat/>
    <w:uiPriority w:val="0"/>
    <w:pPr>
      <w:numPr>
        <w:ilvl w:val="1"/>
        <w:numId w:val="4"/>
      </w:numPr>
    </w:pPr>
  </w:style>
  <w:style w:type="paragraph" w:customStyle="1" w:styleId="188">
    <w:name w:val="引言一级条标题"/>
    <w:basedOn w:val="1"/>
    <w:next w:val="189"/>
    <w:qFormat/>
    <w:uiPriority w:val="0"/>
    <w:pPr>
      <w:widowControl/>
      <w:numPr>
        <w:ilvl w:val="0"/>
        <w:numId w:val="5"/>
      </w:numPr>
    </w:pPr>
    <w:rPr>
      <w:rFonts w:eastAsia="黑体"/>
      <w:b/>
    </w:rPr>
  </w:style>
  <w:style w:type="paragraph" w:customStyle="1" w:styleId="189">
    <w:name w:val="段"/>
    <w:qFormat/>
    <w:uiPriority w:val="0"/>
    <w:pPr>
      <w:autoSpaceDE w:val="0"/>
      <w:autoSpaceDN w:val="0"/>
      <w:spacing w:before="120" w:after="120" w:line="360" w:lineRule="auto"/>
      <w:ind w:left="720" w:firstLine="200" w:firstLineChars="200"/>
      <w:jc w:val="both"/>
    </w:pPr>
    <w:rPr>
      <w:rFonts w:ascii="宋体" w:hAnsi="Calibri" w:eastAsia="宋体" w:cs="宋体"/>
      <w:sz w:val="21"/>
      <w:szCs w:val="21"/>
      <w:lang w:val="en-US" w:eastAsia="zh-CN" w:bidi="ar-SA"/>
    </w:rPr>
  </w:style>
  <w:style w:type="paragraph" w:customStyle="1" w:styleId="190">
    <w:name w:val="WPSOffice手动目录 1"/>
    <w:qFormat/>
    <w:uiPriority w:val="0"/>
    <w:rPr>
      <w:rFonts w:ascii="Times New Roman" w:hAnsi="Times New Roman" w:eastAsia="宋体" w:cs="Times New Roman"/>
      <w:lang w:val="en-US" w:eastAsia="zh-CN" w:bidi="ar-SA"/>
    </w:rPr>
  </w:style>
  <w:style w:type="paragraph" w:customStyle="1" w:styleId="191">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9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94">
    <w:name w:val="1"/>
    <w:basedOn w:val="1"/>
    <w:next w:val="22"/>
    <w:qFormat/>
    <w:uiPriority w:val="0"/>
    <w:rPr>
      <w:rFonts w:ascii="宋体" w:hAnsi="Courier New"/>
    </w:rPr>
  </w:style>
  <w:style w:type="paragraph" w:customStyle="1" w:styleId="195">
    <w:name w:val="修订1"/>
    <w:semiHidden/>
    <w:qFormat/>
    <w:uiPriority w:val="99"/>
    <w:rPr>
      <w:rFonts w:ascii="Times New Roman" w:hAnsi="Times New Roman" w:eastAsia="宋体" w:cs="Times New Roman"/>
      <w:sz w:val="21"/>
      <w:lang w:val="en-US" w:eastAsia="zh-CN" w:bidi="ar-SA"/>
    </w:rPr>
  </w:style>
  <w:style w:type="paragraph" w:customStyle="1" w:styleId="196">
    <w:name w:val="Char Char Char Char"/>
    <w:basedOn w:val="1"/>
    <w:qFormat/>
    <w:uiPriority w:val="0"/>
    <w:pPr>
      <w:numPr>
        <w:ilvl w:val="0"/>
        <w:numId w:val="6"/>
      </w:numPr>
      <w:spacing w:after="160" w:line="240" w:lineRule="exact"/>
    </w:pPr>
    <w:rPr>
      <w:rFonts w:ascii="Verdana" w:hAnsi="Verdana"/>
      <w:lang w:eastAsia="en-US"/>
    </w:rPr>
  </w:style>
  <w:style w:type="paragraph" w:customStyle="1" w:styleId="197">
    <w:name w:val="Char Char1 Char Char Char Char Char Char Char Char Char Char1"/>
    <w:basedOn w:val="1"/>
    <w:qFormat/>
    <w:uiPriority w:val="0"/>
    <w:rPr>
      <w:rFonts w:ascii="Tahoma" w:hAnsi="Tahoma"/>
      <w:sz w:val="24"/>
    </w:rPr>
  </w:style>
  <w:style w:type="paragraph" w:customStyle="1" w:styleId="198">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9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20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1">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02">
    <w:name w:val="Normal_19"/>
    <w:qFormat/>
    <w:uiPriority w:val="0"/>
    <w:rPr>
      <w:rFonts w:ascii="Times New Roman" w:hAnsi="Times New Roman" w:eastAsia="宋体" w:cs="Times New Roman"/>
      <w:sz w:val="21"/>
      <w:lang w:val="en-US" w:eastAsia="zh-CN" w:bidi="ar-SA"/>
    </w:rPr>
  </w:style>
  <w:style w:type="paragraph" w:customStyle="1" w:styleId="203">
    <w:name w:val="标题3-技术需求"/>
    <w:basedOn w:val="4"/>
    <w:qFormat/>
    <w:uiPriority w:val="0"/>
    <w:pPr>
      <w:keepNext/>
      <w:keepLines/>
      <w:numPr>
        <w:ilvl w:val="1"/>
        <w:numId w:val="3"/>
      </w:numPr>
      <w:tabs>
        <w:tab w:val="clear" w:pos="851"/>
      </w:tabs>
      <w:autoSpaceDE/>
      <w:autoSpaceDN/>
      <w:ind w:left="576" w:hanging="576"/>
    </w:pPr>
    <w:rPr>
      <w:rFonts w:hAnsi="宋体" w:cs="宋体"/>
      <w:kern w:val="0"/>
      <w:sz w:val="24"/>
      <w:szCs w:val="24"/>
    </w:rPr>
  </w:style>
  <w:style w:type="paragraph" w:customStyle="1" w:styleId="204">
    <w:name w:val="标题2-技术需求"/>
    <w:basedOn w:val="3"/>
    <w:qFormat/>
    <w:uiPriority w:val="0"/>
    <w:pPr>
      <w:numPr>
        <w:ilvl w:val="0"/>
        <w:numId w:val="3"/>
      </w:numPr>
      <w:ind w:left="432" w:hanging="432"/>
    </w:pPr>
    <w:rPr>
      <w:rFonts w:hAnsi="宋体" w:eastAsia="黑体"/>
      <w:b/>
      <w:bCs/>
      <w:kern w:val="0"/>
      <w:szCs w:val="32"/>
    </w:rPr>
  </w:style>
  <w:style w:type="paragraph" w:customStyle="1" w:styleId="205">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font8"/>
    <w:basedOn w:val="1"/>
    <w:qFormat/>
    <w:uiPriority w:val="0"/>
    <w:pPr>
      <w:spacing w:before="100" w:beforeAutospacing="1" w:after="100" w:afterAutospacing="1"/>
    </w:pPr>
    <w:rPr>
      <w:b/>
      <w:bCs/>
      <w:sz w:val="36"/>
      <w:szCs w:val="36"/>
    </w:rPr>
  </w:style>
  <w:style w:type="paragraph" w:customStyle="1" w:styleId="207">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208">
    <w:name w:val="f12"/>
    <w:basedOn w:val="1"/>
    <w:qFormat/>
    <w:uiPriority w:val="0"/>
    <w:pPr>
      <w:spacing w:before="100" w:beforeAutospacing="1" w:after="100" w:afterAutospacing="1"/>
    </w:pPr>
    <w:rPr>
      <w:rFonts w:ascii="_GB2312" w:hAnsi="_GB2312"/>
      <w:color w:val="000000"/>
      <w:szCs w:val="21"/>
    </w:rPr>
  </w:style>
  <w:style w:type="paragraph" w:customStyle="1" w:styleId="20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rPr>
  </w:style>
  <w:style w:type="paragraph" w:customStyle="1" w:styleId="210">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211">
    <w:name w:val="font7"/>
    <w:basedOn w:val="1"/>
    <w:qFormat/>
    <w:uiPriority w:val="0"/>
    <w:pPr>
      <w:spacing w:before="100" w:beforeAutospacing="1" w:after="100" w:afterAutospacing="1"/>
    </w:pPr>
    <w:rPr>
      <w:rFonts w:ascii="宋体" w:hAnsi="宋体" w:cs="宋体"/>
      <w:b/>
      <w:bCs/>
      <w:sz w:val="36"/>
      <w:szCs w:val="36"/>
    </w:rPr>
  </w:style>
  <w:style w:type="paragraph" w:customStyle="1" w:styleId="212">
    <w:name w:val="编号"/>
    <w:basedOn w:val="1"/>
    <w:next w:val="124"/>
    <w:qFormat/>
    <w:uiPriority w:val="34"/>
    <w:pPr>
      <w:widowControl/>
      <w:ind w:firstLine="420" w:firstLineChars="200"/>
      <w:jc w:val="left"/>
    </w:pPr>
    <w:rPr>
      <w:kern w:val="0"/>
      <w:sz w:val="24"/>
      <w:szCs w:val="24"/>
    </w:rPr>
  </w:style>
  <w:style w:type="paragraph" w:customStyle="1" w:styleId="213">
    <w:name w:val="Char"/>
    <w:basedOn w:val="1"/>
    <w:qFormat/>
    <w:uiPriority w:val="0"/>
    <w:pPr>
      <w:spacing w:after="160" w:line="240" w:lineRule="exact"/>
    </w:pPr>
    <w:rPr>
      <w:rFonts w:ascii="Verdana" w:hAnsi="Verdana"/>
      <w:lang w:eastAsia="en-US"/>
    </w:rPr>
  </w:style>
  <w:style w:type="paragraph" w:customStyle="1" w:styleId="214">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15">
    <w:name w:val="Char2"/>
    <w:basedOn w:val="1"/>
    <w:qFormat/>
    <w:uiPriority w:val="0"/>
    <w:rPr>
      <w:rFonts w:ascii="Tahoma" w:hAnsi="Tahoma"/>
      <w:sz w:val="24"/>
    </w:rPr>
  </w:style>
  <w:style w:type="paragraph" w:customStyle="1" w:styleId="2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217">
    <w:name w:val="Char Char Char Char Char Char1 Char Char Char Char"/>
    <w:basedOn w:val="1"/>
    <w:qFormat/>
    <w:uiPriority w:val="0"/>
    <w:pPr>
      <w:tabs>
        <w:tab w:val="left" w:pos="360"/>
      </w:tabs>
      <w:spacing w:after="160" w:line="240" w:lineRule="exact"/>
    </w:pPr>
    <w:rPr>
      <w:sz w:val="24"/>
      <w:szCs w:val="24"/>
    </w:rPr>
  </w:style>
  <w:style w:type="paragraph" w:customStyle="1" w:styleId="218">
    <w:name w:val="正文_1"/>
    <w:qFormat/>
    <w:uiPriority w:val="0"/>
    <w:rPr>
      <w:rFonts w:ascii="Times New Roman" w:hAnsi="Times New Roman" w:eastAsia="宋体" w:cs="Times New Roman"/>
      <w:sz w:val="21"/>
      <w:lang w:val="en-US" w:eastAsia="zh-CN" w:bidi="ar-SA"/>
    </w:rPr>
  </w:style>
  <w:style w:type="paragraph" w:customStyle="1" w:styleId="219">
    <w:name w:val="正文缩近"/>
    <w:basedOn w:val="1"/>
    <w:qFormat/>
    <w:uiPriority w:val="0"/>
    <w:pPr>
      <w:spacing w:line="360" w:lineRule="auto"/>
      <w:ind w:firstLine="200" w:firstLineChars="200"/>
    </w:pPr>
    <w:rPr>
      <w:sz w:val="24"/>
      <w:szCs w:val="24"/>
    </w:rPr>
  </w:style>
  <w:style w:type="paragraph" w:customStyle="1" w:styleId="22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table" w:customStyle="1" w:styleId="221">
    <w:name w:val="Table Normal"/>
    <w:unhideWhenUsed/>
    <w:qFormat/>
    <w:uiPriority w:val="2"/>
    <w:tblPr>
      <w:tblCellMar>
        <w:top w:w="0" w:type="dxa"/>
        <w:left w:w="0" w:type="dxa"/>
        <w:bottom w:w="0" w:type="dxa"/>
        <w:right w:w="0" w:type="dxa"/>
      </w:tblCellMar>
    </w:tblPr>
  </w:style>
  <w:style w:type="character" w:customStyle="1" w:styleId="222">
    <w:name w:val="bookmark-item"/>
    <w:basedOn w:val="45"/>
    <w:qFormat/>
    <w:uiPriority w:val="0"/>
  </w:style>
  <w:style w:type="table" w:customStyle="1" w:styleId="223">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24">
    <w:name w:val="Table Normal2"/>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25">
    <w:name w:val="first-child"/>
    <w:basedOn w:val="45"/>
    <w:qFormat/>
    <w:uiPriority w:val="0"/>
  </w:style>
  <w:style w:type="character" w:customStyle="1" w:styleId="226">
    <w:name w:val="first-child1"/>
    <w:basedOn w:val="45"/>
    <w:qFormat/>
    <w:uiPriority w:val="0"/>
  </w:style>
  <w:style w:type="paragraph" w:customStyle="1" w:styleId="227">
    <w:name w:val="表内容"/>
    <w:basedOn w:val="1"/>
    <w:qFormat/>
    <w:uiPriority w:val="0"/>
    <w:pPr>
      <w:adjustRightInd w:val="0"/>
      <w:spacing w:line="300" w:lineRule="auto"/>
    </w:pPr>
    <w:rPr>
      <w:color w:val="000000"/>
      <w:kern w:val="0"/>
      <w:sz w:val="24"/>
      <w:szCs w:val="20"/>
    </w:rPr>
  </w:style>
  <w:style w:type="paragraph" w:customStyle="1" w:styleId="2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30">
    <w:name w:val="一级标题"/>
    <w:basedOn w:val="2"/>
    <w:qFormat/>
    <w:uiPriority w:val="0"/>
    <w:pPr>
      <w:spacing w:before="0" w:after="0" w:line="240" w:lineRule="auto"/>
      <w:jc w:val="center"/>
    </w:pPr>
    <w:rPr>
      <w:rFonts w:ascii="方正小标宋_GBK" w:eastAsia="方正小标宋_GBK"/>
      <w:shd w:val="clear" w:color="auto" w:fill="FFFFFF"/>
    </w:rPr>
  </w:style>
  <w:style w:type="paragraph" w:customStyle="1" w:styleId="231">
    <w:name w:val="表格并列项"/>
    <w:basedOn w:val="1"/>
    <w:qFormat/>
    <w:uiPriority w:val="0"/>
    <w:pPr>
      <w:tabs>
        <w:tab w:val="left" w:pos="839"/>
      </w:tabs>
      <w:snapToGrid w:val="0"/>
      <w:spacing w:before="40" w:after="40"/>
      <w:ind w:left="840" w:hanging="420" w:firstLineChars="200"/>
      <w:contextualSpacing/>
    </w:pPr>
    <w:rPr>
      <w:rFonts w:ascii="Times New Roman" w:hAnsi="Times New Roman" w:eastAsia="等线" w:cs="Cambri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78</Pages>
  <Words>22590</Words>
  <Characters>23985</Characters>
  <Lines>241</Lines>
  <Paragraphs>68</Paragraphs>
  <TotalTime>15</TotalTime>
  <ScaleCrop>false</ScaleCrop>
  <LinksUpToDate>false</LinksUpToDate>
  <CharactersWithSpaces>25089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2025-07-08T09:57:00Z</dcterms:created>
  <dc:creator>广州公共资源交易中心</dc:creator>
  <cp:lastModifiedBy>499。</cp:lastModifiedBy>
  <cp:lastPrinted>2024-08-15T09:02:00Z</cp:lastPrinted>
  <dcterms:modified xsi:type="dcterms:W3CDTF">2025-07-14T03:07:00Z</dcterms:modified>
  <dc:title>网址：www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6A95675A91B34980888DFCA6B51CDB8C_13</vt:lpwstr>
  </property>
  <property fmtid="{D5CDD505-2E9C-101B-9397-08002B2CF9AE}" pid="4" name="KSOTemplateDocerSaveRecord">
    <vt:lpwstr>eyJoZGlkIjoiYjA2ZWM4ODBlY2U0ZDFkNjE1YzhlNzBjODUzYzk5MjciLCJ1c2VySWQiOiIyOTgzMzEwMzIifQ==</vt:lpwstr>
  </property>
</Properties>
</file>