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jc w:val="right"/>
        <w:rPr>
          <w:rFonts w:ascii="Times New Roman"/>
          <w:b/>
          <w:bCs/>
          <w:i/>
          <w:iCs/>
          <w:sz w:val="20"/>
          <w:u w:val="single"/>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pStyle w:val="7"/>
        <w:ind w:left="0"/>
        <w:rPr>
          <w:rFonts w:ascii="Times New Roman"/>
          <w:sz w:val="20"/>
        </w:rPr>
      </w:pPr>
    </w:p>
    <w:p>
      <w:pPr>
        <w:tabs>
          <w:tab w:val="left" w:pos="3868"/>
          <w:tab w:val="left" w:pos="5555"/>
          <w:tab w:val="left" w:pos="7242"/>
        </w:tabs>
        <w:spacing w:before="121"/>
        <w:ind w:left="2180"/>
        <w:outlineLvl w:val="0"/>
        <w:rPr>
          <w:b/>
          <w:sz w:val="84"/>
        </w:rPr>
      </w:pPr>
      <w:r>
        <w:rPr>
          <w:b/>
          <w:sz w:val="84"/>
        </w:rPr>
        <w:t>采</w:t>
      </w:r>
      <w:r>
        <w:rPr>
          <w:b/>
          <w:sz w:val="84"/>
        </w:rPr>
        <w:tab/>
      </w:r>
      <w:r>
        <w:rPr>
          <w:b/>
          <w:sz w:val="84"/>
        </w:rPr>
        <w:t>购</w:t>
      </w:r>
      <w:r>
        <w:rPr>
          <w:b/>
          <w:sz w:val="84"/>
        </w:rPr>
        <w:tab/>
      </w:r>
      <w:r>
        <w:rPr>
          <w:b/>
          <w:sz w:val="84"/>
        </w:rPr>
        <w:t>文</w:t>
      </w:r>
      <w:r>
        <w:rPr>
          <w:b/>
          <w:sz w:val="84"/>
        </w:rPr>
        <w:tab/>
      </w:r>
      <w:r>
        <w:rPr>
          <w:b/>
          <w:sz w:val="84"/>
        </w:rPr>
        <w:t>件</w:t>
      </w:r>
    </w:p>
    <w:p>
      <w:pPr>
        <w:pStyle w:val="7"/>
        <w:ind w:left="0"/>
        <w:rPr>
          <w:b/>
          <w:sz w:val="84"/>
        </w:rPr>
      </w:pPr>
    </w:p>
    <w:p>
      <w:pPr>
        <w:pStyle w:val="7"/>
        <w:ind w:left="0"/>
        <w:rPr>
          <w:b/>
          <w:sz w:val="84"/>
        </w:rPr>
      </w:pPr>
    </w:p>
    <w:p>
      <w:pPr>
        <w:pStyle w:val="7"/>
        <w:ind w:left="0"/>
        <w:rPr>
          <w:b/>
          <w:sz w:val="84"/>
        </w:rPr>
      </w:pPr>
    </w:p>
    <w:p>
      <w:pPr>
        <w:pStyle w:val="7"/>
        <w:spacing w:before="10"/>
        <w:ind w:left="0"/>
        <w:rPr>
          <w:b/>
          <w:sz w:val="86"/>
        </w:rPr>
      </w:pPr>
    </w:p>
    <w:p>
      <w:pPr>
        <w:spacing w:before="1"/>
        <w:ind w:left="260"/>
        <w:outlineLvl w:val="0"/>
        <w:rPr>
          <w:b/>
          <w:sz w:val="36"/>
        </w:rPr>
      </w:pPr>
      <w:r>
        <w:rPr>
          <w:rFonts w:hint="eastAsia"/>
          <w:b/>
          <w:sz w:val="36"/>
        </w:rPr>
        <w:t xml:space="preserve">  </w:t>
      </w:r>
      <w:r>
        <w:rPr>
          <w:b/>
          <w:sz w:val="36"/>
        </w:rPr>
        <w:t>项目编号：</w:t>
      </w:r>
      <w:r>
        <w:rPr>
          <w:rFonts w:hint="eastAsia"/>
          <w:b/>
          <w:sz w:val="36"/>
          <w:lang w:val="en-US" w:eastAsia="zh-CN"/>
        </w:rPr>
        <w:t>XMYS2022011701</w:t>
      </w:r>
    </w:p>
    <w:p>
      <w:pPr>
        <w:pStyle w:val="15"/>
        <w:ind w:left="440"/>
      </w:pPr>
    </w:p>
    <w:p>
      <w:pPr>
        <w:spacing w:before="1"/>
        <w:ind w:left="260"/>
        <w:outlineLvl w:val="0"/>
        <w:rPr>
          <w:rFonts w:hint="eastAsia"/>
          <w:b/>
          <w:sz w:val="36"/>
          <w:lang w:eastAsia="zh-CN"/>
        </w:rPr>
      </w:pPr>
      <w:r>
        <w:rPr>
          <w:rFonts w:hint="eastAsia"/>
          <w:b/>
          <w:sz w:val="36"/>
        </w:rPr>
        <w:t xml:space="preserve">  </w:t>
      </w:r>
      <w:r>
        <w:rPr>
          <w:b/>
          <w:sz w:val="36"/>
        </w:rPr>
        <w:t>项目名称：</w:t>
      </w:r>
      <w:r>
        <w:rPr>
          <w:rFonts w:hint="eastAsia"/>
          <w:b/>
          <w:sz w:val="36"/>
          <w:lang w:val="en-US" w:eastAsia="zh-CN"/>
        </w:rPr>
        <w:t>巩留县冬小麦复播大豆轮作项目</w:t>
      </w:r>
      <w:r>
        <w:rPr>
          <w:rFonts w:hint="eastAsia"/>
          <w:b/>
          <w:sz w:val="36"/>
          <w:lang w:eastAsia="zh-CN"/>
        </w:rPr>
        <w:t>（标段一）</w:t>
      </w:r>
    </w:p>
    <w:p>
      <w:pPr>
        <w:pStyle w:val="15"/>
        <w:ind w:left="0" w:leftChars="0" w:firstLine="0" w:firstLineChars="0"/>
        <w:rPr>
          <w:lang w:val="en-US"/>
        </w:rPr>
      </w:pPr>
    </w:p>
    <w:p>
      <w:pPr>
        <w:spacing w:before="4" w:line="424" w:lineRule="auto"/>
        <w:ind w:left="260" w:right="1710"/>
        <w:outlineLvl w:val="0"/>
        <w:rPr>
          <w:rFonts w:hint="eastAsia"/>
          <w:b/>
          <w:sz w:val="36"/>
        </w:rPr>
      </w:pPr>
      <w:r>
        <w:rPr>
          <w:rFonts w:hint="eastAsia"/>
          <w:b/>
          <w:sz w:val="36"/>
        </w:rPr>
        <w:t xml:space="preserve">  </w:t>
      </w:r>
      <w:r>
        <w:rPr>
          <w:b/>
          <w:sz w:val="36"/>
        </w:rPr>
        <w:t>委托单位：</w:t>
      </w:r>
      <w:r>
        <w:rPr>
          <w:rFonts w:hint="eastAsia"/>
          <w:b/>
          <w:sz w:val="36"/>
          <w:lang w:val="en-US" w:eastAsia="zh-CN"/>
        </w:rPr>
        <w:t>巩留县农业农村局</w:t>
      </w:r>
    </w:p>
    <w:p>
      <w:pPr>
        <w:spacing w:before="4" w:line="424" w:lineRule="auto"/>
        <w:ind w:left="260" w:right="1710"/>
        <w:outlineLvl w:val="0"/>
        <w:rPr>
          <w:b/>
          <w:sz w:val="36"/>
        </w:rPr>
      </w:pPr>
      <w:r>
        <w:rPr>
          <w:rFonts w:hint="eastAsia"/>
          <w:b/>
          <w:sz w:val="36"/>
        </w:rPr>
        <w:t xml:space="preserve">  </w:t>
      </w:r>
      <w:r>
        <w:rPr>
          <w:b/>
          <w:sz w:val="36"/>
        </w:rPr>
        <w:t>采购代理：</w:t>
      </w:r>
      <w:r>
        <w:rPr>
          <w:rFonts w:hint="eastAsia"/>
          <w:b/>
          <w:sz w:val="36"/>
        </w:rPr>
        <w:t>新疆鑫铭永盛工程项目管理有限公司</w:t>
      </w: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rPr>
          <w:b/>
          <w:sz w:val="36"/>
        </w:rPr>
      </w:pPr>
    </w:p>
    <w:p>
      <w:pPr>
        <w:tabs>
          <w:tab w:val="left" w:pos="1267"/>
        </w:tabs>
        <w:spacing w:before="37"/>
        <w:ind w:right="18"/>
        <w:jc w:val="center"/>
        <w:outlineLvl w:val="0"/>
        <w:rPr>
          <w:b/>
          <w:sz w:val="36"/>
        </w:rPr>
      </w:pPr>
      <w:r>
        <w:rPr>
          <w:b/>
          <w:sz w:val="36"/>
        </w:rPr>
        <w:t>目</w:t>
      </w:r>
      <w:r>
        <w:rPr>
          <w:b/>
          <w:sz w:val="36"/>
        </w:rPr>
        <w:tab/>
      </w:r>
      <w:r>
        <w:rPr>
          <w:b/>
          <w:sz w:val="36"/>
        </w:rPr>
        <w:t>录</w:t>
      </w:r>
    </w:p>
    <w:sdt>
      <w:sdtPr>
        <w:id w:val="11015262"/>
        <w:docPartObj>
          <w:docPartGallery w:val="Table of Contents"/>
          <w:docPartUnique/>
        </w:docPartObj>
      </w:sdtPr>
      <w:sdtContent>
        <w:p>
          <w:pPr>
            <w:pStyle w:val="12"/>
            <w:tabs>
              <w:tab w:val="right" w:leader="dot" w:pos="9998"/>
            </w:tabs>
            <w:spacing w:before="250"/>
            <w:rPr>
              <w:rFonts w:ascii="Times New Roman" w:eastAsia="Times New Roman"/>
            </w:rPr>
          </w:pPr>
          <w:r>
            <w:fldChar w:fldCharType="begin"/>
          </w:r>
          <w:r>
            <w:instrText xml:space="preserve"> HYPERLINK \l "_bookmark0" </w:instrText>
          </w:r>
          <w:r>
            <w:fldChar w:fldCharType="separate"/>
          </w:r>
          <w:r>
            <w:t>第一</w:t>
          </w:r>
          <w:r>
            <w:rPr>
              <w:spacing w:val="-3"/>
            </w:rPr>
            <w:t>部</w:t>
          </w:r>
          <w:r>
            <w:t>分</w:t>
          </w:r>
          <w:r>
            <w:rPr>
              <w:rFonts w:hint="eastAsia"/>
            </w:rPr>
            <w:t>招标公告</w:t>
          </w:r>
          <w:r>
            <w:tab/>
          </w:r>
          <w:r>
            <w:rPr>
              <w:rFonts w:ascii="Times New Roman" w:eastAsia="Times New Roman"/>
            </w:rPr>
            <w:t>3</w:t>
          </w:r>
          <w:r>
            <w:rPr>
              <w:rFonts w:ascii="Times New Roman" w:eastAsia="Times New Roman"/>
            </w:rPr>
            <w:fldChar w:fldCharType="end"/>
          </w:r>
        </w:p>
        <w:p>
          <w:pPr>
            <w:pStyle w:val="12"/>
            <w:tabs>
              <w:tab w:val="left" w:pos="1309"/>
              <w:tab w:val="right" w:leader="dot" w:pos="9998"/>
            </w:tabs>
            <w:rPr>
              <w:rFonts w:ascii="Times New Roman" w:eastAsia="Times New Roman"/>
            </w:rPr>
          </w:pPr>
          <w:r>
            <w:fldChar w:fldCharType="begin"/>
          </w:r>
          <w:r>
            <w:instrText xml:space="preserve"> HYPERLINK \l "_bookmark1" </w:instrText>
          </w:r>
          <w:r>
            <w:fldChar w:fldCharType="separate"/>
          </w:r>
          <w:r>
            <w:t>第二</w:t>
          </w:r>
          <w:r>
            <w:rPr>
              <w:spacing w:val="-3"/>
            </w:rPr>
            <w:t>部</w:t>
          </w:r>
          <w:r>
            <w:t>分</w:t>
          </w:r>
          <w:r>
            <w:tab/>
          </w:r>
          <w:r>
            <w:t>供应商</w:t>
          </w:r>
          <w:r>
            <w:rPr>
              <w:spacing w:val="-3"/>
            </w:rPr>
            <w:t>须知</w:t>
          </w:r>
          <w:r>
            <w:rPr>
              <w:spacing w:val="-3"/>
            </w:rPr>
            <w:tab/>
          </w:r>
          <w:r>
            <w:rPr>
              <w:rFonts w:ascii="Times New Roman" w:eastAsia="Times New Roman"/>
            </w:rPr>
            <w:t>6</w:t>
          </w:r>
          <w:r>
            <w:rPr>
              <w:rFonts w:ascii="Times New Roman" w:eastAsia="Times New Roman"/>
            </w:rPr>
            <w:fldChar w:fldCharType="end"/>
          </w:r>
        </w:p>
        <w:p>
          <w:pPr>
            <w:pStyle w:val="13"/>
            <w:numPr>
              <w:ilvl w:val="0"/>
              <w:numId w:val="1"/>
            </w:numPr>
            <w:tabs>
              <w:tab w:val="left" w:pos="1031"/>
              <w:tab w:val="right" w:leader="dot" w:pos="9998"/>
            </w:tabs>
            <w:spacing w:before="142"/>
            <w:ind w:hanging="350"/>
            <w:rPr>
              <w:rFonts w:ascii="Times New Roman" w:eastAsia="Times New Roman"/>
            </w:rPr>
          </w:pPr>
          <w:r>
            <w:fldChar w:fldCharType="begin"/>
          </w:r>
          <w:r>
            <w:instrText xml:space="preserve"> HYPERLINK \l "_bookmark2" </w:instrText>
          </w:r>
          <w:r>
            <w:fldChar w:fldCharType="separate"/>
          </w:r>
          <w:r>
            <w:t>说明</w:t>
          </w:r>
          <w:r>
            <w:tab/>
          </w:r>
          <w:r>
            <w:rPr>
              <w:rFonts w:ascii="Times New Roman" w:eastAsia="Times New Roman"/>
            </w:rPr>
            <w:t>10</w:t>
          </w:r>
          <w:r>
            <w:rPr>
              <w:rFonts w:ascii="Times New Roman" w:eastAsia="Times New Roman"/>
            </w:rPr>
            <w:fldChar w:fldCharType="end"/>
          </w:r>
        </w:p>
        <w:p>
          <w:pPr>
            <w:pStyle w:val="13"/>
            <w:numPr>
              <w:ilvl w:val="0"/>
              <w:numId w:val="1"/>
            </w:numPr>
            <w:tabs>
              <w:tab w:val="left" w:pos="1030"/>
              <w:tab w:val="left" w:pos="1031"/>
              <w:tab w:val="right" w:leader="dot" w:pos="9998"/>
            </w:tabs>
            <w:spacing w:before="138"/>
            <w:ind w:hanging="350"/>
            <w:rPr>
              <w:rFonts w:ascii="Times New Roman" w:eastAsia="Times New Roman"/>
            </w:rPr>
          </w:pPr>
          <w:r>
            <w:fldChar w:fldCharType="begin"/>
          </w:r>
          <w:r>
            <w:instrText xml:space="preserve"> HYPERLINK \l "_bookmark3" </w:instrText>
          </w:r>
          <w:r>
            <w:fldChar w:fldCharType="separate"/>
          </w:r>
          <w:r>
            <w:t>采</w:t>
          </w:r>
          <w:r>
            <w:rPr>
              <w:spacing w:val="-3"/>
            </w:rPr>
            <w:t>购</w:t>
          </w:r>
          <w:r>
            <w:t>文件</w:t>
          </w:r>
          <w:r>
            <w:tab/>
          </w:r>
          <w:r>
            <w:rPr>
              <w:rFonts w:ascii="Times New Roman" w:eastAsia="Times New Roman"/>
            </w:rPr>
            <w:t>10</w:t>
          </w:r>
          <w:r>
            <w:rPr>
              <w:rFonts w:ascii="Times New Roman" w:eastAsia="Times New Roman"/>
            </w:rPr>
            <w:fldChar w:fldCharType="end"/>
          </w:r>
        </w:p>
        <w:p>
          <w:pPr>
            <w:pStyle w:val="13"/>
            <w:numPr>
              <w:ilvl w:val="0"/>
              <w:numId w:val="1"/>
            </w:numPr>
            <w:tabs>
              <w:tab w:val="left" w:pos="1030"/>
              <w:tab w:val="left" w:pos="1031"/>
              <w:tab w:val="right" w:leader="dot" w:pos="9993"/>
            </w:tabs>
            <w:ind w:hanging="350"/>
            <w:rPr>
              <w:rFonts w:ascii="Times New Roman" w:eastAsia="Times New Roman"/>
            </w:rPr>
          </w:pPr>
          <w:r>
            <w:fldChar w:fldCharType="begin"/>
          </w:r>
          <w:r>
            <w:instrText xml:space="preserve"> HYPERLINK \l "_bookmark4" </w:instrText>
          </w:r>
          <w:r>
            <w:fldChar w:fldCharType="separate"/>
          </w:r>
          <w:r>
            <w:t>投</w:t>
          </w:r>
          <w:r>
            <w:rPr>
              <w:spacing w:val="-3"/>
            </w:rPr>
            <w:t>标</w:t>
          </w:r>
          <w:r>
            <w:t>文</w:t>
          </w:r>
          <w:r>
            <w:rPr>
              <w:spacing w:val="-3"/>
            </w:rPr>
            <w:t>件</w:t>
          </w:r>
          <w:r>
            <w:t>的</w:t>
          </w:r>
          <w:r>
            <w:rPr>
              <w:spacing w:val="-3"/>
            </w:rPr>
            <w:t>编</w:t>
          </w:r>
          <w:r>
            <w:t>写</w:t>
          </w:r>
          <w:r>
            <w:tab/>
          </w:r>
          <w:r>
            <w:rPr>
              <w:rFonts w:ascii="Times New Roman" w:eastAsia="Times New Roman"/>
              <w:spacing w:val="-8"/>
            </w:rPr>
            <w:t>11</w:t>
          </w:r>
          <w:r>
            <w:rPr>
              <w:rFonts w:ascii="Times New Roman" w:eastAsia="Times New Roman"/>
              <w:spacing w:val="-8"/>
            </w:rPr>
            <w:fldChar w:fldCharType="end"/>
          </w:r>
        </w:p>
        <w:p>
          <w:pPr>
            <w:pStyle w:val="13"/>
            <w:numPr>
              <w:ilvl w:val="0"/>
              <w:numId w:val="1"/>
            </w:numPr>
            <w:tabs>
              <w:tab w:val="left" w:pos="1042"/>
              <w:tab w:val="left" w:pos="1043"/>
              <w:tab w:val="right" w:leader="dot" w:pos="9998"/>
            </w:tabs>
            <w:spacing w:before="142"/>
            <w:ind w:left="1042" w:hanging="362"/>
            <w:rPr>
              <w:rFonts w:ascii="Times New Roman" w:eastAsia="Times New Roman"/>
            </w:rPr>
          </w:pPr>
          <w:r>
            <w:fldChar w:fldCharType="begin"/>
          </w:r>
          <w:r>
            <w:instrText xml:space="preserve"> HYPERLINK \l "_bookmark5" </w:instrText>
          </w:r>
          <w:r>
            <w:fldChar w:fldCharType="separate"/>
          </w:r>
          <w:r>
            <w:t>投</w:t>
          </w:r>
          <w:r>
            <w:rPr>
              <w:spacing w:val="-3"/>
            </w:rPr>
            <w:t>标</w:t>
          </w:r>
          <w:r>
            <w:t>文</w:t>
          </w:r>
          <w:r>
            <w:rPr>
              <w:spacing w:val="-3"/>
            </w:rPr>
            <w:t>件</w:t>
          </w:r>
          <w:r>
            <w:t>的</w:t>
          </w:r>
          <w:r>
            <w:rPr>
              <w:spacing w:val="-3"/>
            </w:rPr>
            <w:t>递</w:t>
          </w:r>
          <w:r>
            <w:t>交</w:t>
          </w:r>
          <w:r>
            <w:tab/>
          </w:r>
          <w:r>
            <w:rPr>
              <w:rFonts w:ascii="Times New Roman" w:eastAsia="Times New Roman"/>
            </w:rPr>
            <w:t>14</w:t>
          </w:r>
          <w:r>
            <w:rPr>
              <w:rFonts w:ascii="Times New Roman" w:eastAsia="Times New Roman"/>
            </w:rPr>
            <w:fldChar w:fldCharType="end"/>
          </w:r>
        </w:p>
        <w:p>
          <w:pPr>
            <w:pStyle w:val="13"/>
            <w:numPr>
              <w:ilvl w:val="0"/>
              <w:numId w:val="1"/>
            </w:numPr>
            <w:tabs>
              <w:tab w:val="left" w:pos="1018"/>
              <w:tab w:val="left" w:pos="1019"/>
              <w:tab w:val="right" w:leader="dot" w:pos="9998"/>
            </w:tabs>
            <w:ind w:left="1018" w:hanging="338"/>
            <w:rPr>
              <w:rFonts w:ascii="Times New Roman" w:eastAsia="Times New Roman"/>
            </w:rPr>
          </w:pPr>
          <w:r>
            <w:fldChar w:fldCharType="begin"/>
          </w:r>
          <w:r>
            <w:instrText xml:space="preserve"> HYPERLINK \l "_bookmark6" </w:instrText>
          </w:r>
          <w:r>
            <w:fldChar w:fldCharType="separate"/>
          </w:r>
          <w:r>
            <w:t>评</w:t>
          </w:r>
          <w:r>
            <w:rPr>
              <w:spacing w:val="-3"/>
            </w:rPr>
            <w:t>标</w:t>
          </w:r>
          <w:r>
            <w:t>程序</w:t>
          </w:r>
          <w:r>
            <w:tab/>
          </w:r>
          <w:r>
            <w:rPr>
              <w:rFonts w:ascii="Times New Roman" w:eastAsia="Times New Roman"/>
            </w:rPr>
            <w:t>15</w:t>
          </w:r>
          <w:r>
            <w:rPr>
              <w:rFonts w:ascii="Times New Roman" w:eastAsia="Times New Roman"/>
            </w:rPr>
            <w:fldChar w:fldCharType="end"/>
          </w:r>
        </w:p>
        <w:p>
          <w:pPr>
            <w:pStyle w:val="13"/>
            <w:numPr>
              <w:ilvl w:val="0"/>
              <w:numId w:val="1"/>
            </w:numPr>
            <w:tabs>
              <w:tab w:val="left" w:pos="1004"/>
              <w:tab w:val="left" w:pos="1005"/>
              <w:tab w:val="right" w:leader="dot" w:pos="9998"/>
            </w:tabs>
            <w:spacing w:before="141"/>
            <w:ind w:left="1004" w:hanging="324"/>
            <w:rPr>
              <w:rFonts w:ascii="Times New Roman" w:eastAsia="Times New Roman"/>
            </w:rPr>
          </w:pPr>
          <w:r>
            <w:fldChar w:fldCharType="begin"/>
          </w:r>
          <w:r>
            <w:instrText xml:space="preserve"> HYPERLINK \l "_bookmark7" </w:instrText>
          </w:r>
          <w:r>
            <w:fldChar w:fldCharType="separate"/>
          </w:r>
          <w:r>
            <w:t>授予合同</w:t>
          </w:r>
          <w:r>
            <w:tab/>
          </w:r>
          <w:r>
            <w:rPr>
              <w:rFonts w:ascii="Times New Roman" w:eastAsia="Times New Roman"/>
            </w:rPr>
            <w:t>19</w:t>
          </w:r>
          <w:r>
            <w:rPr>
              <w:rFonts w:ascii="Times New Roman" w:eastAsia="Times New Roman"/>
            </w:rPr>
            <w:fldChar w:fldCharType="end"/>
          </w:r>
        </w:p>
        <w:p>
          <w:pPr>
            <w:pStyle w:val="13"/>
            <w:numPr>
              <w:ilvl w:val="0"/>
              <w:numId w:val="1"/>
            </w:numPr>
            <w:tabs>
              <w:tab w:val="left" w:pos="1042"/>
              <w:tab w:val="left" w:pos="1043"/>
              <w:tab w:val="right" w:leader="dot" w:pos="9998"/>
            </w:tabs>
            <w:spacing w:before="140"/>
            <w:ind w:left="1042" w:hanging="362"/>
            <w:rPr>
              <w:rFonts w:ascii="Times New Roman" w:eastAsia="Times New Roman"/>
            </w:rPr>
          </w:pPr>
          <w:r>
            <w:fldChar w:fldCharType="begin"/>
          </w:r>
          <w:r>
            <w:instrText xml:space="preserve"> HYPERLINK \l "_bookmark8" </w:instrText>
          </w:r>
          <w:r>
            <w:fldChar w:fldCharType="separate"/>
          </w:r>
          <w:r>
            <w:t>招</w:t>
          </w:r>
          <w:r>
            <w:rPr>
              <w:spacing w:val="-3"/>
            </w:rPr>
            <w:t>标</w:t>
          </w:r>
          <w:r>
            <w:t>失</w:t>
          </w:r>
          <w:r>
            <w:rPr>
              <w:spacing w:val="-3"/>
            </w:rPr>
            <w:t>败</w:t>
          </w:r>
          <w:r>
            <w:t>条件</w:t>
          </w:r>
          <w:r>
            <w:tab/>
          </w:r>
          <w:r>
            <w:rPr>
              <w:rFonts w:ascii="Times New Roman" w:eastAsia="Times New Roman"/>
            </w:rPr>
            <w:t>19</w:t>
          </w:r>
          <w:r>
            <w:rPr>
              <w:rFonts w:ascii="Times New Roman" w:eastAsia="Times New Roman"/>
            </w:rPr>
            <w:fldChar w:fldCharType="end"/>
          </w:r>
        </w:p>
        <w:p>
          <w:pPr>
            <w:pStyle w:val="12"/>
            <w:tabs>
              <w:tab w:val="left" w:pos="1309"/>
              <w:tab w:val="right" w:leader="dot" w:pos="9998"/>
            </w:tabs>
            <w:rPr>
              <w:rFonts w:ascii="Times New Roman" w:eastAsia="Times New Roman"/>
            </w:rPr>
          </w:pPr>
          <w:r>
            <w:fldChar w:fldCharType="begin"/>
          </w:r>
          <w:r>
            <w:instrText xml:space="preserve"> HYPERLINK \l "_bookmark10" </w:instrText>
          </w:r>
          <w:r>
            <w:fldChar w:fldCharType="separate"/>
          </w:r>
          <w:r>
            <w:t>第</w:t>
          </w:r>
          <w:r>
            <w:rPr>
              <w:rFonts w:hint="eastAsia"/>
            </w:rPr>
            <w:t>三</w:t>
          </w:r>
          <w:r>
            <w:rPr>
              <w:spacing w:val="-3"/>
            </w:rPr>
            <w:t>部</w:t>
          </w:r>
          <w:r>
            <w:t>分</w:t>
          </w:r>
          <w:r>
            <w:tab/>
          </w:r>
          <w:r>
            <w:t>合同一</w:t>
          </w:r>
          <w:r>
            <w:rPr>
              <w:spacing w:val="-3"/>
            </w:rPr>
            <w:t>般</w:t>
          </w:r>
          <w:r>
            <w:t>条款</w:t>
          </w:r>
          <w:r>
            <w:tab/>
          </w:r>
          <w:r>
            <w:rPr>
              <w:rFonts w:ascii="Times New Roman" w:eastAsia="Times New Roman"/>
            </w:rPr>
            <w:t>20</w:t>
          </w:r>
          <w:r>
            <w:rPr>
              <w:rFonts w:ascii="Times New Roman" w:eastAsia="Times New Roman"/>
            </w:rPr>
            <w:fldChar w:fldCharType="end"/>
          </w:r>
        </w:p>
        <w:p>
          <w:pPr>
            <w:pStyle w:val="12"/>
            <w:tabs>
              <w:tab w:val="left" w:pos="1309"/>
              <w:tab w:val="right" w:leader="dot" w:pos="9998"/>
            </w:tabs>
            <w:rPr>
              <w:rFonts w:ascii="Times New Roman" w:eastAsia="Times New Roman"/>
            </w:rPr>
          </w:pPr>
          <w:r>
            <w:fldChar w:fldCharType="begin"/>
          </w:r>
          <w:r>
            <w:instrText xml:space="preserve"> HYPERLINK \l "_bookmark11" </w:instrText>
          </w:r>
          <w:r>
            <w:fldChar w:fldCharType="separate"/>
          </w:r>
          <w:r>
            <w:t>第</w:t>
          </w:r>
          <w:r>
            <w:rPr>
              <w:rFonts w:hint="eastAsia"/>
            </w:rPr>
            <w:t>四</w:t>
          </w:r>
          <w:r>
            <w:rPr>
              <w:spacing w:val="-3"/>
            </w:rPr>
            <w:t>部</w:t>
          </w:r>
          <w:r>
            <w:t>分</w:t>
          </w:r>
          <w:r>
            <w:tab/>
          </w:r>
          <w:r>
            <w:t>合同特</w:t>
          </w:r>
          <w:r>
            <w:rPr>
              <w:spacing w:val="-3"/>
            </w:rPr>
            <w:t>殊</w:t>
          </w:r>
          <w:r>
            <w:t>条款</w:t>
          </w:r>
          <w:r>
            <w:tab/>
          </w:r>
          <w:r>
            <w:rPr>
              <w:rFonts w:ascii="Times New Roman" w:eastAsia="Times New Roman"/>
            </w:rPr>
            <w:t>28</w:t>
          </w:r>
          <w:r>
            <w:rPr>
              <w:rFonts w:ascii="Times New Roman" w:eastAsia="Times New Roman"/>
            </w:rPr>
            <w:fldChar w:fldCharType="end"/>
          </w:r>
        </w:p>
        <w:p>
          <w:pPr>
            <w:pStyle w:val="12"/>
            <w:tabs>
              <w:tab w:val="right" w:leader="dot" w:pos="9998"/>
            </w:tabs>
            <w:spacing w:before="141"/>
            <w:rPr>
              <w:rFonts w:ascii="Times New Roman" w:eastAsia="Times New Roman"/>
            </w:rPr>
          </w:pPr>
          <w:r>
            <w:fldChar w:fldCharType="begin"/>
          </w:r>
          <w:r>
            <w:instrText xml:space="preserve"> HYPERLINK \l "_bookmark12" </w:instrText>
          </w:r>
          <w:r>
            <w:fldChar w:fldCharType="separate"/>
          </w:r>
          <w:r>
            <w:t>第</w:t>
          </w:r>
          <w:r>
            <w:rPr>
              <w:rFonts w:hint="eastAsia"/>
            </w:rPr>
            <w:t>五</w:t>
          </w:r>
          <w:r>
            <w:rPr>
              <w:spacing w:val="-3"/>
            </w:rPr>
            <w:t>部</w:t>
          </w:r>
          <w:r>
            <w:t>分范</w:t>
          </w:r>
          <w:r>
            <w:rPr>
              <w:spacing w:val="-3"/>
            </w:rPr>
            <w:t>本</w:t>
          </w:r>
          <w:r>
            <w:t>格式</w:t>
          </w:r>
          <w:r>
            <w:tab/>
          </w:r>
          <w:r>
            <w:rPr>
              <w:rFonts w:ascii="Times New Roman" w:eastAsia="Times New Roman"/>
            </w:rPr>
            <w:t>30</w:t>
          </w:r>
          <w:r>
            <w:rPr>
              <w:rFonts w:ascii="Times New Roman" w:eastAsia="Times New Roman"/>
            </w:rPr>
            <w:fldChar w:fldCharType="end"/>
          </w:r>
        </w:p>
      </w:sdtContent>
    </w:sdt>
    <w:p>
      <w:pPr>
        <w:rPr>
          <w:rFonts w:ascii="Times New Roman" w:eastAsia="Times New Roman"/>
        </w:rPr>
        <w:sectPr>
          <w:footerReference r:id="rId3" w:type="default"/>
          <w:pgSz w:w="11910" w:h="16850"/>
          <w:pgMar w:top="1580" w:right="800" w:bottom="460" w:left="820" w:header="0" w:footer="191" w:gutter="0"/>
          <w:cols w:space="720" w:num="1"/>
        </w:sectPr>
      </w:pPr>
    </w:p>
    <w:p>
      <w:pPr>
        <w:pStyle w:val="3"/>
        <w:numPr>
          <w:ilvl w:val="0"/>
          <w:numId w:val="2"/>
        </w:numPr>
        <w:spacing w:before="38"/>
        <w:ind w:left="3767"/>
        <w:rPr>
          <w:rFonts w:hint="eastAsia"/>
          <w:w w:val="90"/>
          <w:sz w:val="44"/>
          <w:szCs w:val="44"/>
          <w:lang w:val="en-US"/>
        </w:rPr>
      </w:pPr>
      <w:bookmarkStart w:id="0" w:name="_bookmark0"/>
      <w:bookmarkEnd w:id="0"/>
      <w:r>
        <w:rPr>
          <w:rFonts w:hint="eastAsia"/>
          <w:w w:val="90"/>
          <w:sz w:val="44"/>
          <w:szCs w:val="44"/>
          <w:lang w:val="en-US"/>
        </w:rPr>
        <w:t>招标公告</w:t>
      </w:r>
    </w:p>
    <w:p>
      <w:pPr>
        <w:numPr>
          <w:ilvl w:val="0"/>
          <w:numId w:val="0"/>
        </w:numPr>
        <w:rPr>
          <w:lang w:val="en-US"/>
        </w:rPr>
      </w:pPr>
    </w:p>
    <w:p>
      <w:pPr>
        <w:jc w:val="center"/>
        <w:rPr>
          <w:rFonts w:hint="eastAsia" w:ascii="宋体" w:hAnsi="宋体" w:eastAsia="宋体" w:cs="宋体"/>
          <w:b/>
          <w:bCs/>
          <w:color w:val="000000"/>
          <w:spacing w:val="80"/>
          <w:sz w:val="30"/>
          <w:szCs w:val="30"/>
          <w:lang w:eastAsia="zh-CN"/>
        </w:rPr>
      </w:pPr>
      <w:bookmarkStart w:id="1" w:name="_bookmark1"/>
      <w:bookmarkEnd w:id="1"/>
      <w:r>
        <w:rPr>
          <w:rFonts w:hint="eastAsia" w:ascii="宋体" w:hAnsi="宋体" w:eastAsia="宋体" w:cs="宋体"/>
          <w:b/>
          <w:bCs/>
          <w:color w:val="000000"/>
          <w:spacing w:val="80"/>
          <w:sz w:val="44"/>
          <w:szCs w:val="44"/>
          <w:lang w:val="en-US" w:eastAsia="zh-CN"/>
        </w:rPr>
        <w:t>巩留县冬小麦复播大豆轮作项目</w:t>
      </w:r>
      <w:r>
        <w:rPr>
          <w:rFonts w:hint="eastAsia" w:ascii="宋体" w:hAnsi="宋体" w:eastAsia="宋体" w:cs="宋体"/>
          <w:b/>
          <w:bCs/>
          <w:color w:val="000000"/>
          <w:spacing w:val="80"/>
          <w:sz w:val="44"/>
          <w:szCs w:val="44"/>
          <w:lang w:eastAsia="zh-CN"/>
        </w:rPr>
        <w:t>（标段一）</w:t>
      </w:r>
    </w:p>
    <w:p>
      <w:pPr>
        <w:pStyle w:val="14"/>
        <w:widowControl/>
        <w:spacing w:before="75" w:beforeAutospacing="0" w:after="75" w:afterAutospacing="0"/>
        <w:jc w:val="center"/>
        <w:rPr>
          <w:b/>
          <w:bCs/>
          <w:sz w:val="44"/>
          <w:szCs w:val="44"/>
        </w:rPr>
      </w:pPr>
      <w:r>
        <w:rPr>
          <w:rFonts w:hint="eastAsia"/>
          <w:b/>
          <w:bCs/>
          <w:sz w:val="44"/>
          <w:szCs w:val="44"/>
        </w:rPr>
        <w:t>招标公告</w:t>
      </w:r>
    </w:p>
    <w:p>
      <w:pPr>
        <w:pStyle w:val="14"/>
        <w:widowControl/>
        <w:numPr>
          <w:ilvl w:val="0"/>
          <w:numId w:val="3"/>
        </w:numPr>
        <w:spacing w:before="75" w:beforeAutospacing="0" w:after="75" w:afterAutospacing="0"/>
        <w:rPr>
          <w:rFonts w:cs="宋体"/>
          <w:color w:val="000000"/>
          <w:szCs w:val="24"/>
        </w:rPr>
      </w:pPr>
      <w:r>
        <w:rPr>
          <w:rStyle w:val="18"/>
          <w:rFonts w:hint="eastAsia" w:cs="宋体"/>
          <w:color w:val="000000"/>
          <w:sz w:val="28"/>
          <w:szCs w:val="28"/>
        </w:rPr>
        <w:t> 采购项目编号:</w:t>
      </w:r>
      <w:r>
        <w:rPr>
          <w:rFonts w:hint="eastAsia" w:cs="宋体"/>
          <w:color w:val="000000"/>
          <w:sz w:val="28"/>
          <w:szCs w:val="28"/>
        </w:rPr>
        <w:t xml:space="preserve"> </w:t>
      </w:r>
      <w:r>
        <w:rPr>
          <w:rFonts w:hint="eastAsia" w:cs="宋体"/>
          <w:color w:val="000000"/>
          <w:sz w:val="28"/>
          <w:szCs w:val="28"/>
          <w:lang w:val="en-US" w:eastAsia="zh-CN"/>
        </w:rPr>
        <w:t>XMYS2022011701</w:t>
      </w:r>
    </w:p>
    <w:p>
      <w:pPr>
        <w:pStyle w:val="14"/>
        <w:widowControl/>
        <w:numPr>
          <w:ilvl w:val="0"/>
          <w:numId w:val="3"/>
        </w:numPr>
        <w:spacing w:before="75" w:beforeAutospacing="0" w:after="75" w:afterAutospacing="0"/>
        <w:rPr>
          <w:rFonts w:cs="宋体"/>
          <w:color w:val="000000"/>
          <w:szCs w:val="24"/>
        </w:rPr>
      </w:pPr>
      <w:r>
        <w:rPr>
          <w:rStyle w:val="18"/>
          <w:rFonts w:hint="eastAsia" w:cs="宋体"/>
          <w:color w:val="000000"/>
          <w:sz w:val="27"/>
          <w:szCs w:val="27"/>
        </w:rPr>
        <w:t xml:space="preserve"> </w:t>
      </w:r>
      <w:r>
        <w:rPr>
          <w:rStyle w:val="18"/>
          <w:rFonts w:hint="eastAsia" w:cs="宋体"/>
          <w:color w:val="000000"/>
          <w:sz w:val="27"/>
          <w:szCs w:val="27"/>
          <w:lang w:val="en-US" w:eastAsia="zh-CN"/>
        </w:rPr>
        <w:t xml:space="preserve"> </w:t>
      </w:r>
      <w:r>
        <w:rPr>
          <w:rStyle w:val="18"/>
          <w:rFonts w:hint="eastAsia" w:cs="宋体"/>
          <w:color w:val="000000"/>
          <w:sz w:val="27"/>
          <w:szCs w:val="27"/>
        </w:rPr>
        <w:t>采购组织类型：</w:t>
      </w:r>
      <w:r>
        <w:rPr>
          <w:rFonts w:hint="eastAsia" w:cs="宋体"/>
          <w:color w:val="000000"/>
          <w:sz w:val="27"/>
          <w:szCs w:val="27"/>
        </w:rPr>
        <w:t>分散采购-委托中介机构 </w:t>
      </w:r>
    </w:p>
    <w:p>
      <w:pPr>
        <w:pStyle w:val="14"/>
        <w:widowControl/>
        <w:spacing w:before="75" w:beforeAutospacing="0" w:after="75" w:afterAutospacing="0"/>
        <w:rPr>
          <w:rFonts w:cs="宋体"/>
          <w:color w:val="000000"/>
          <w:sz w:val="27"/>
          <w:szCs w:val="27"/>
        </w:rPr>
      </w:pPr>
      <w:r>
        <w:rPr>
          <w:rStyle w:val="18"/>
          <w:rFonts w:hint="eastAsia" w:cs="宋体"/>
          <w:color w:val="000000"/>
          <w:sz w:val="27"/>
          <w:szCs w:val="27"/>
        </w:rPr>
        <w:t xml:space="preserve">三、 </w:t>
      </w:r>
      <w:r>
        <w:rPr>
          <w:rStyle w:val="18"/>
          <w:rFonts w:hint="eastAsia" w:cs="宋体"/>
          <w:color w:val="000000"/>
          <w:sz w:val="27"/>
          <w:szCs w:val="27"/>
          <w:lang w:val="en-US" w:eastAsia="zh-CN"/>
        </w:rPr>
        <w:t xml:space="preserve"> </w:t>
      </w:r>
      <w:r>
        <w:rPr>
          <w:rStyle w:val="18"/>
          <w:rFonts w:hint="eastAsia" w:cs="宋体"/>
          <w:color w:val="000000"/>
          <w:sz w:val="27"/>
          <w:szCs w:val="27"/>
        </w:rPr>
        <w:t>采购项目概况：</w:t>
      </w:r>
      <w:r>
        <w:rPr>
          <w:rFonts w:hint="eastAsia" w:cs="宋体"/>
          <w:color w:val="000000"/>
          <w:sz w:val="27"/>
          <w:szCs w:val="27"/>
        </w:rPr>
        <w:t>  </w:t>
      </w:r>
    </w:p>
    <w:tbl>
      <w:tblPr>
        <w:tblStyle w:val="16"/>
        <w:tblW w:w="8372"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4"/>
        <w:gridCol w:w="2280"/>
        <w:gridCol w:w="1134"/>
        <w:gridCol w:w="992"/>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标项序号</w:t>
            </w:r>
          </w:p>
        </w:tc>
        <w:tc>
          <w:tcPr>
            <w:tcW w:w="2280"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名称</w:t>
            </w:r>
          </w:p>
        </w:tc>
        <w:tc>
          <w:tcPr>
            <w:tcW w:w="1134"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数量</w:t>
            </w:r>
          </w:p>
        </w:tc>
        <w:tc>
          <w:tcPr>
            <w:tcW w:w="992"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单位</w:t>
            </w:r>
          </w:p>
        </w:tc>
        <w:tc>
          <w:tcPr>
            <w:tcW w:w="2268"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简要规格描述</w:t>
            </w:r>
          </w:p>
        </w:tc>
        <w:tc>
          <w:tcPr>
            <w:tcW w:w="1134"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564"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1</w:t>
            </w:r>
          </w:p>
        </w:tc>
        <w:tc>
          <w:tcPr>
            <w:tcW w:w="2280" w:type="dxa"/>
            <w:noWrap/>
            <w:tcMar>
              <w:top w:w="75" w:type="dxa"/>
              <w:left w:w="150" w:type="dxa"/>
              <w:bottom w:w="75" w:type="dxa"/>
              <w:right w:w="150" w:type="dxa"/>
            </w:tcMar>
            <w:vAlign w:val="center"/>
          </w:tcPr>
          <w:p>
            <w:pPr>
              <w:widowControl/>
              <w:jc w:val="center"/>
              <w:rPr>
                <w:rFonts w:hint="eastAsia"/>
                <w:color w:val="000000"/>
                <w:sz w:val="24"/>
                <w:szCs w:val="24"/>
                <w:lang w:val="en-US" w:eastAsia="zh-CN"/>
              </w:rPr>
            </w:pPr>
            <w:r>
              <w:rPr>
                <w:rFonts w:hint="eastAsia"/>
                <w:color w:val="000000"/>
                <w:sz w:val="24"/>
                <w:szCs w:val="24"/>
                <w:lang w:val="en-US" w:eastAsia="zh-CN"/>
              </w:rPr>
              <w:t>巩留县冬小麦复播大豆轮作项目（标段一）</w:t>
            </w:r>
          </w:p>
          <w:p>
            <w:pPr>
              <w:widowControl/>
              <w:jc w:val="center"/>
              <w:rPr>
                <w:color w:val="000000"/>
                <w:sz w:val="24"/>
                <w:szCs w:val="24"/>
                <w:lang w:val="en-US"/>
              </w:rPr>
            </w:pPr>
          </w:p>
        </w:tc>
        <w:tc>
          <w:tcPr>
            <w:tcW w:w="1134" w:type="dxa"/>
            <w:noWrap/>
            <w:tcMar>
              <w:top w:w="75" w:type="dxa"/>
              <w:left w:w="150" w:type="dxa"/>
              <w:bottom w:w="75" w:type="dxa"/>
              <w:right w:w="150" w:type="dxa"/>
            </w:tcMar>
            <w:vAlign w:val="center"/>
          </w:tcPr>
          <w:p>
            <w:pPr>
              <w:widowControl/>
              <w:jc w:val="center"/>
              <w:rPr>
                <w:rFonts w:hint="eastAsia" w:eastAsia="宋体"/>
                <w:color w:val="000000"/>
                <w:sz w:val="24"/>
                <w:szCs w:val="24"/>
                <w:lang w:val="en-US" w:eastAsia="zh-CN"/>
              </w:rPr>
            </w:pPr>
            <w:r>
              <w:rPr>
                <w:rFonts w:hint="eastAsia"/>
                <w:color w:val="000000"/>
                <w:sz w:val="24"/>
                <w:szCs w:val="24"/>
                <w:highlight w:val="none"/>
                <w:lang w:val="en-US" w:eastAsia="zh-CN"/>
              </w:rPr>
              <w:t>1</w:t>
            </w:r>
          </w:p>
        </w:tc>
        <w:tc>
          <w:tcPr>
            <w:tcW w:w="992" w:type="dxa"/>
            <w:noWrap/>
            <w:tcMar>
              <w:top w:w="75" w:type="dxa"/>
              <w:left w:w="150" w:type="dxa"/>
              <w:bottom w:w="75" w:type="dxa"/>
              <w:right w:w="150" w:type="dxa"/>
            </w:tcMar>
            <w:vAlign w:val="center"/>
          </w:tcPr>
          <w:p>
            <w:pPr>
              <w:widowControl/>
              <w:jc w:val="center"/>
              <w:rPr>
                <w:rFonts w:hint="eastAsia" w:eastAsia="宋体"/>
                <w:color w:val="000000"/>
                <w:sz w:val="24"/>
                <w:szCs w:val="24"/>
                <w:lang w:eastAsia="zh-CN"/>
              </w:rPr>
            </w:pPr>
            <w:r>
              <w:rPr>
                <w:rFonts w:hint="eastAsia"/>
                <w:color w:val="000000"/>
                <w:sz w:val="24"/>
                <w:szCs w:val="24"/>
                <w:lang w:eastAsia="zh-CN"/>
              </w:rPr>
              <w:t>批</w:t>
            </w:r>
          </w:p>
        </w:tc>
        <w:tc>
          <w:tcPr>
            <w:tcW w:w="2268" w:type="dxa"/>
            <w:noWrap/>
            <w:tcMar>
              <w:top w:w="75" w:type="dxa"/>
              <w:left w:w="150" w:type="dxa"/>
              <w:bottom w:w="75" w:type="dxa"/>
              <w:right w:w="150" w:type="dxa"/>
            </w:tcMar>
            <w:vAlign w:val="center"/>
          </w:tcPr>
          <w:p>
            <w:pPr>
              <w:widowControl/>
              <w:jc w:val="center"/>
              <w:rPr>
                <w:rFonts w:hint="eastAsia" w:eastAsia="宋体"/>
                <w:color w:val="000000"/>
                <w:sz w:val="24"/>
                <w:szCs w:val="24"/>
                <w:lang w:val="en-US" w:eastAsia="zh-CN"/>
              </w:rPr>
            </w:pPr>
            <w:r>
              <w:rPr>
                <w:rFonts w:hint="eastAsia"/>
                <w:color w:val="000000"/>
                <w:sz w:val="24"/>
                <w:szCs w:val="24"/>
                <w:lang w:val="en-US" w:eastAsia="zh-CN"/>
              </w:rPr>
              <w:t>详见清单</w:t>
            </w:r>
          </w:p>
        </w:tc>
        <w:tc>
          <w:tcPr>
            <w:tcW w:w="1134" w:type="dxa"/>
            <w:noWrap/>
            <w:tcMar>
              <w:top w:w="75" w:type="dxa"/>
              <w:left w:w="150" w:type="dxa"/>
              <w:bottom w:w="75" w:type="dxa"/>
              <w:right w:w="150" w:type="dxa"/>
            </w:tcMar>
            <w:vAlign w:val="center"/>
          </w:tcPr>
          <w:p>
            <w:pPr>
              <w:widowControl/>
              <w:jc w:val="center"/>
              <w:rPr>
                <w:color w:val="000000"/>
                <w:sz w:val="24"/>
                <w:szCs w:val="24"/>
                <w:lang w:val="en-US"/>
              </w:rPr>
            </w:pPr>
          </w:p>
        </w:tc>
      </w:tr>
    </w:tbl>
    <w:p>
      <w:pPr>
        <w:pStyle w:val="14"/>
        <w:widowControl/>
        <w:spacing w:before="75" w:beforeAutospacing="0" w:after="75" w:afterAutospacing="0"/>
        <w:rPr>
          <w:rFonts w:cs="宋体"/>
          <w:color w:val="000000"/>
          <w:szCs w:val="24"/>
        </w:rPr>
      </w:pPr>
    </w:p>
    <w:p>
      <w:pPr>
        <w:pStyle w:val="14"/>
        <w:widowControl/>
        <w:spacing w:before="75" w:beforeAutospacing="0" w:after="75" w:afterAutospacing="0"/>
        <w:rPr>
          <w:rFonts w:cs="宋体"/>
          <w:color w:val="000000"/>
          <w:szCs w:val="24"/>
        </w:rPr>
      </w:pPr>
      <w:r>
        <w:rPr>
          <w:rStyle w:val="18"/>
          <w:rFonts w:hint="eastAsia" w:cs="宋体"/>
          <w:color w:val="000000"/>
          <w:sz w:val="27"/>
          <w:szCs w:val="27"/>
        </w:rPr>
        <w:t>四、  供应商资格要求：</w:t>
      </w:r>
    </w:p>
    <w:p>
      <w:pPr>
        <w:pStyle w:val="14"/>
        <w:keepNext w:val="0"/>
        <w:keepLines w:val="0"/>
        <w:pageBreakBefore w:val="0"/>
        <w:widowControl/>
        <w:kinsoku/>
        <w:wordWrap/>
        <w:overflowPunct/>
        <w:topLinePunct w:val="0"/>
        <w:autoSpaceDE w:val="0"/>
        <w:autoSpaceDN w:val="0"/>
        <w:bidi w:val="0"/>
        <w:adjustRightInd w:val="0"/>
        <w:snapToGrid/>
        <w:spacing w:before="0" w:beforeAutospacing="0" w:after="0" w:afterAutospacing="0"/>
        <w:ind w:firstLine="560" w:firstLineChars="200"/>
        <w:textAlignment w:val="auto"/>
        <w:rPr>
          <w:rFonts w:hint="eastAsia" w:cs="宋体"/>
          <w:color w:val="000000"/>
          <w:spacing w:val="0"/>
          <w:w w:val="100"/>
          <w:kern w:val="0"/>
          <w:position w:val="0"/>
          <w:sz w:val="28"/>
          <w:szCs w:val="28"/>
        </w:rPr>
      </w:pPr>
      <w:r>
        <w:rPr>
          <w:rFonts w:hint="eastAsia" w:cs="宋体"/>
          <w:color w:val="000000"/>
          <w:spacing w:val="0"/>
          <w:w w:val="100"/>
          <w:kern w:val="0"/>
          <w:position w:val="0"/>
          <w:sz w:val="28"/>
          <w:szCs w:val="28"/>
        </w:rPr>
        <w:t>符合《中华人民共和国政府采购法》第二十二条之规定</w:t>
      </w:r>
      <w:r>
        <w:rPr>
          <w:rFonts w:hint="eastAsia" w:cs="宋体"/>
          <w:color w:val="000000"/>
          <w:spacing w:val="0"/>
          <w:w w:val="100"/>
          <w:kern w:val="0"/>
          <w:position w:val="0"/>
          <w:sz w:val="28"/>
          <w:szCs w:val="28"/>
          <w:lang w:eastAsia="zh-CN"/>
        </w:rPr>
        <w:t>；</w:t>
      </w:r>
      <w:r>
        <w:rPr>
          <w:rFonts w:hint="eastAsia" w:cs="宋体"/>
          <w:color w:val="000000"/>
          <w:spacing w:val="0"/>
          <w:w w:val="100"/>
          <w:kern w:val="0"/>
          <w:position w:val="0"/>
          <w:sz w:val="28"/>
          <w:szCs w:val="28"/>
        </w:rPr>
        <w:t>投标企业在“信用中国”（www.creditchina.gov.cn）和中国政府采购网（www.ccgp.gov.cn）网站上未被列入失信被执行人、重大税收违法案件当事人名单以及政府采购严重违法失信行为记录名单（查询结果截图日期必须在发布公告日期之后且加盖公司公章当原件，否则视为无效证件）</w:t>
      </w:r>
      <w:r>
        <w:rPr>
          <w:rFonts w:hint="eastAsia" w:cs="宋体"/>
          <w:color w:val="000000"/>
          <w:spacing w:val="0"/>
          <w:w w:val="100"/>
          <w:kern w:val="0"/>
          <w:position w:val="0"/>
          <w:sz w:val="28"/>
          <w:szCs w:val="28"/>
          <w:lang w:eastAsia="zh-CN"/>
        </w:rPr>
        <w:t>；</w:t>
      </w:r>
      <w:r>
        <w:rPr>
          <w:rFonts w:hint="eastAsia" w:cs="宋体"/>
          <w:color w:val="000000"/>
          <w:spacing w:val="0"/>
          <w:w w:val="100"/>
          <w:kern w:val="0"/>
          <w:position w:val="0"/>
          <w:sz w:val="28"/>
          <w:szCs w:val="28"/>
        </w:rPr>
        <w:t>提供有效期内且年检合格的营业执照、组织机构代码证、税务登记证副本原件或三证合一的副本原件；法定代表人</w:t>
      </w:r>
      <w:r>
        <w:rPr>
          <w:rFonts w:hint="eastAsia" w:cs="宋体"/>
          <w:color w:val="000000"/>
          <w:spacing w:val="0"/>
          <w:w w:val="100"/>
          <w:kern w:val="0"/>
          <w:position w:val="0"/>
          <w:sz w:val="28"/>
          <w:szCs w:val="28"/>
          <w:lang w:eastAsia="zh-CN"/>
        </w:rPr>
        <w:t>证明</w:t>
      </w:r>
      <w:r>
        <w:rPr>
          <w:rFonts w:hint="eastAsia" w:cs="宋体"/>
          <w:color w:val="000000"/>
          <w:spacing w:val="0"/>
          <w:w w:val="100"/>
          <w:kern w:val="0"/>
          <w:position w:val="0"/>
          <w:sz w:val="28"/>
          <w:szCs w:val="28"/>
        </w:rPr>
        <w:t>或授权委托人授权委托书原件；法定代表人身份证</w:t>
      </w:r>
      <w:r>
        <w:rPr>
          <w:rFonts w:hint="eastAsia" w:cs="宋体"/>
          <w:color w:val="000000"/>
          <w:spacing w:val="0"/>
          <w:w w:val="100"/>
          <w:kern w:val="0"/>
          <w:position w:val="0"/>
          <w:sz w:val="28"/>
          <w:szCs w:val="28"/>
          <w:lang w:eastAsia="zh-CN"/>
        </w:rPr>
        <w:t>原件</w:t>
      </w:r>
      <w:r>
        <w:rPr>
          <w:rFonts w:hint="eastAsia" w:cs="宋体"/>
          <w:color w:val="000000"/>
          <w:spacing w:val="0"/>
          <w:w w:val="100"/>
          <w:kern w:val="0"/>
          <w:position w:val="0"/>
          <w:sz w:val="28"/>
          <w:szCs w:val="28"/>
        </w:rPr>
        <w:t>或委托代理人身份证原件；</w:t>
      </w:r>
    </w:p>
    <w:p>
      <w:pPr>
        <w:pStyle w:val="14"/>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ind w:firstLine="560" w:firstLineChars="200"/>
        <w:textAlignment w:val="auto"/>
        <w:rPr>
          <w:rFonts w:hint="eastAsia" w:cs="宋体"/>
          <w:snapToGrid w:val="0"/>
          <w:color w:val="000000"/>
          <w:spacing w:val="0"/>
          <w:w w:val="100"/>
          <w:kern w:val="0"/>
          <w:position w:val="0"/>
          <w:sz w:val="28"/>
          <w:szCs w:val="28"/>
        </w:rPr>
      </w:pPr>
      <w:r>
        <w:rPr>
          <w:rFonts w:hint="eastAsia" w:cs="宋体"/>
          <w:snapToGrid w:val="0"/>
          <w:color w:val="000000"/>
          <w:spacing w:val="0"/>
          <w:w w:val="100"/>
          <w:kern w:val="0"/>
          <w:position w:val="0"/>
          <w:sz w:val="28"/>
          <w:szCs w:val="28"/>
        </w:rPr>
        <w:t>生产企业需提供：生产许可证，农药登记证，产品标准证，营业执照副本，以上证件复印件加盖公章（公章为鲜章）,登记作物：大豆，若无登记大豆，需提供伊犁州直范围内两年以上农业技术部门试验示范报告。投标前甲方核验并提供样品,核验合格投标，核验不合格禁止投标。</w:t>
      </w:r>
    </w:p>
    <w:p>
      <w:pPr>
        <w:pStyle w:val="14"/>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ind w:firstLine="280" w:firstLineChars="100"/>
        <w:textAlignment w:val="auto"/>
        <w:rPr>
          <w:rFonts w:hint="eastAsia" w:eastAsia="宋体" w:cs="宋体"/>
          <w:snapToGrid w:val="0"/>
          <w:color w:val="000000"/>
          <w:spacing w:val="0"/>
          <w:w w:val="100"/>
          <w:kern w:val="0"/>
          <w:position w:val="0"/>
          <w:sz w:val="28"/>
          <w:szCs w:val="28"/>
          <w:lang w:eastAsia="zh-CN"/>
        </w:rPr>
      </w:pPr>
      <w:r>
        <w:rPr>
          <w:rFonts w:hint="eastAsia" w:cs="宋体"/>
          <w:snapToGrid w:val="0"/>
          <w:color w:val="000000"/>
          <w:spacing w:val="0"/>
          <w:w w:val="100"/>
          <w:kern w:val="0"/>
          <w:position w:val="0"/>
          <w:sz w:val="28"/>
          <w:szCs w:val="28"/>
        </w:rPr>
        <w:t>（以上所有证件均须提供原件（正、副本均可）进行确认，复印件为单面复印，按上述先后顺序装订，不接受公证件，缺一不可）在新疆鑫铭永盛工程项目管理有限公司（伊宁市西环路以西、广东路以南中原国际综合楼A座1408号）领取招标文件</w:t>
      </w:r>
      <w:r>
        <w:rPr>
          <w:rFonts w:hint="eastAsia" w:cs="宋体"/>
          <w:snapToGrid w:val="0"/>
          <w:color w:val="000000"/>
          <w:spacing w:val="0"/>
          <w:w w:val="100"/>
          <w:kern w:val="0"/>
          <w:position w:val="0"/>
          <w:sz w:val="28"/>
          <w:szCs w:val="28"/>
          <w:lang w:eastAsia="zh-CN"/>
        </w:rPr>
        <w:t>。</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0" w:beforeAutospacing="0" w:after="0" w:afterLines="100" w:afterAutospacing="0"/>
        <w:ind w:firstLine="0" w:firstLineChars="0"/>
        <w:textAlignment w:val="auto"/>
        <w:rPr>
          <w:rFonts w:hint="eastAsia" w:cs="宋体"/>
          <w:b/>
          <w:bCs/>
          <w:color w:val="000000"/>
          <w:sz w:val="28"/>
          <w:szCs w:val="28"/>
        </w:rPr>
      </w:pPr>
      <w:r>
        <w:rPr>
          <w:rFonts w:hint="eastAsia" w:cs="宋体"/>
          <w:b/>
          <w:bCs/>
          <w:color w:val="000000"/>
          <w:sz w:val="28"/>
          <w:szCs w:val="28"/>
        </w:rPr>
        <w:t>本项目不接受联合体投标。</w:t>
      </w:r>
    </w:p>
    <w:p>
      <w:pPr>
        <w:pStyle w:val="14"/>
        <w:widowControl/>
        <w:numPr>
          <w:ilvl w:val="0"/>
          <w:numId w:val="0"/>
        </w:numPr>
        <w:spacing w:before="75" w:beforeAutospacing="0" w:after="75" w:afterAutospacing="0"/>
        <w:rPr>
          <w:rStyle w:val="18"/>
          <w:rFonts w:cs="宋体"/>
          <w:color w:val="000000"/>
          <w:sz w:val="27"/>
          <w:szCs w:val="27"/>
        </w:rPr>
      </w:pPr>
      <w:r>
        <w:rPr>
          <w:rStyle w:val="18"/>
          <w:rFonts w:hint="eastAsia" w:cs="宋体"/>
          <w:color w:val="000000"/>
          <w:sz w:val="27"/>
          <w:szCs w:val="27"/>
          <w:lang w:eastAsia="zh-CN"/>
        </w:rPr>
        <w:t>五、</w:t>
      </w:r>
      <w:r>
        <w:rPr>
          <w:rStyle w:val="18"/>
          <w:rFonts w:hint="eastAsia" w:cs="宋体"/>
          <w:color w:val="000000"/>
          <w:sz w:val="27"/>
          <w:szCs w:val="27"/>
        </w:rPr>
        <w:t>供应商报名及招标文件发售时间、地址:</w:t>
      </w:r>
    </w:p>
    <w:p>
      <w:pPr>
        <w:pStyle w:val="14"/>
        <w:widowControl/>
        <w:spacing w:before="75" w:beforeAutospacing="0" w:after="75" w:afterAutospacing="0"/>
        <w:rPr>
          <w:rFonts w:hint="default" w:eastAsia="宋体" w:cs="宋体"/>
          <w:color w:val="000000"/>
          <w:szCs w:val="24"/>
          <w:lang w:val="en-US" w:eastAsia="zh-CN"/>
        </w:rPr>
      </w:pPr>
      <w:r>
        <w:rPr>
          <w:rStyle w:val="18"/>
          <w:rFonts w:hint="eastAsia" w:cs="宋体"/>
          <w:color w:val="000000"/>
          <w:sz w:val="27"/>
          <w:szCs w:val="27"/>
        </w:rPr>
        <w:t>1. 招标文件发售时间：</w:t>
      </w:r>
      <w:r>
        <w:rPr>
          <w:rStyle w:val="18"/>
          <w:rFonts w:hint="eastAsia" w:cs="宋体"/>
          <w:b w:val="0"/>
          <w:bCs/>
          <w:color w:val="000000"/>
          <w:sz w:val="27"/>
          <w:szCs w:val="27"/>
        </w:rPr>
        <w:t>202</w:t>
      </w:r>
      <w:r>
        <w:rPr>
          <w:rStyle w:val="18"/>
          <w:rFonts w:hint="eastAsia" w:cs="宋体"/>
          <w:b w:val="0"/>
          <w:bCs/>
          <w:color w:val="000000"/>
          <w:sz w:val="27"/>
          <w:szCs w:val="27"/>
          <w:lang w:val="en-US" w:eastAsia="zh-CN"/>
        </w:rPr>
        <w:t>2</w:t>
      </w:r>
      <w:r>
        <w:rPr>
          <w:rStyle w:val="18"/>
          <w:rFonts w:hint="eastAsia" w:cs="宋体"/>
          <w:b w:val="0"/>
          <w:bCs/>
          <w:color w:val="000000"/>
          <w:sz w:val="27"/>
          <w:szCs w:val="27"/>
        </w:rPr>
        <w:t>-0</w:t>
      </w:r>
      <w:r>
        <w:rPr>
          <w:rStyle w:val="18"/>
          <w:rFonts w:hint="eastAsia" w:cs="宋体"/>
          <w:b w:val="0"/>
          <w:bCs/>
          <w:color w:val="000000"/>
          <w:sz w:val="27"/>
          <w:szCs w:val="27"/>
          <w:lang w:val="en-US" w:eastAsia="zh-CN"/>
        </w:rPr>
        <w:t>1</w:t>
      </w:r>
      <w:r>
        <w:rPr>
          <w:rStyle w:val="18"/>
          <w:rFonts w:hint="eastAsia" w:cs="宋体"/>
          <w:b w:val="0"/>
          <w:bCs/>
          <w:color w:val="000000"/>
          <w:sz w:val="27"/>
          <w:szCs w:val="27"/>
        </w:rPr>
        <w:t>-2</w:t>
      </w:r>
      <w:r>
        <w:rPr>
          <w:rStyle w:val="18"/>
          <w:rFonts w:hint="eastAsia" w:cs="宋体"/>
          <w:b w:val="0"/>
          <w:bCs/>
          <w:color w:val="000000"/>
          <w:sz w:val="27"/>
          <w:szCs w:val="27"/>
          <w:lang w:val="en-US" w:eastAsia="zh-CN"/>
        </w:rPr>
        <w:t>4</w:t>
      </w:r>
      <w:r>
        <w:rPr>
          <w:rStyle w:val="18"/>
          <w:rFonts w:hint="eastAsia" w:cs="宋体"/>
          <w:b w:val="0"/>
          <w:bCs/>
          <w:color w:val="000000"/>
          <w:sz w:val="27"/>
          <w:szCs w:val="27"/>
        </w:rPr>
        <w:t>至202</w:t>
      </w:r>
      <w:r>
        <w:rPr>
          <w:rStyle w:val="18"/>
          <w:rFonts w:hint="eastAsia" w:cs="宋体"/>
          <w:b w:val="0"/>
          <w:bCs/>
          <w:color w:val="000000"/>
          <w:sz w:val="27"/>
          <w:szCs w:val="27"/>
          <w:lang w:val="en-US" w:eastAsia="zh-CN"/>
        </w:rPr>
        <w:t>2</w:t>
      </w:r>
      <w:r>
        <w:rPr>
          <w:rStyle w:val="18"/>
          <w:rFonts w:hint="eastAsia" w:cs="宋体"/>
          <w:b w:val="0"/>
          <w:bCs/>
          <w:color w:val="000000"/>
          <w:sz w:val="27"/>
          <w:szCs w:val="27"/>
        </w:rPr>
        <w:t>-0</w:t>
      </w:r>
      <w:r>
        <w:rPr>
          <w:rStyle w:val="18"/>
          <w:rFonts w:hint="eastAsia" w:cs="宋体"/>
          <w:b w:val="0"/>
          <w:bCs/>
          <w:color w:val="000000"/>
          <w:sz w:val="27"/>
          <w:szCs w:val="27"/>
          <w:lang w:val="en-US" w:eastAsia="zh-CN"/>
        </w:rPr>
        <w:t>1</w:t>
      </w:r>
      <w:r>
        <w:rPr>
          <w:rStyle w:val="18"/>
          <w:rFonts w:hint="eastAsia" w:cs="宋体"/>
          <w:b w:val="0"/>
          <w:bCs/>
          <w:color w:val="000000"/>
          <w:sz w:val="27"/>
          <w:szCs w:val="27"/>
        </w:rPr>
        <w:t>-</w:t>
      </w:r>
      <w:r>
        <w:rPr>
          <w:rStyle w:val="18"/>
          <w:rFonts w:hint="eastAsia" w:cs="宋体"/>
          <w:b w:val="0"/>
          <w:bCs/>
          <w:color w:val="000000"/>
          <w:sz w:val="27"/>
          <w:szCs w:val="27"/>
          <w:lang w:val="en-US" w:eastAsia="zh-CN"/>
        </w:rPr>
        <w:t>28</w:t>
      </w:r>
    </w:p>
    <w:p>
      <w:pPr>
        <w:pStyle w:val="14"/>
        <w:widowControl/>
        <w:spacing w:before="75" w:beforeAutospacing="0" w:after="75" w:afterAutospacing="0"/>
        <w:ind w:firstLine="271" w:firstLineChars="100"/>
        <w:rPr>
          <w:rFonts w:cs="宋体"/>
          <w:color w:val="000000"/>
          <w:szCs w:val="24"/>
        </w:rPr>
      </w:pPr>
      <w:r>
        <w:rPr>
          <w:rStyle w:val="18"/>
          <w:rFonts w:hint="eastAsia" w:cs="宋体"/>
          <w:color w:val="000000"/>
          <w:sz w:val="27"/>
          <w:szCs w:val="27"/>
        </w:rPr>
        <w:t>上午：</w:t>
      </w:r>
      <w:r>
        <w:rPr>
          <w:rFonts w:hint="eastAsia" w:cs="宋体"/>
          <w:color w:val="000000"/>
          <w:sz w:val="27"/>
          <w:szCs w:val="27"/>
        </w:rPr>
        <w:t> 10:00-14:00 </w:t>
      </w:r>
      <w:r>
        <w:rPr>
          <w:rFonts w:hint="eastAsia" w:cs="宋体"/>
          <w:color w:val="000000"/>
          <w:sz w:val="27"/>
          <w:szCs w:val="27"/>
          <w:lang w:val="en-US" w:eastAsia="zh-CN"/>
        </w:rPr>
        <w:t xml:space="preserve">            </w:t>
      </w:r>
      <w:r>
        <w:rPr>
          <w:rStyle w:val="18"/>
          <w:rFonts w:hint="eastAsia" w:cs="宋体"/>
          <w:color w:val="000000"/>
          <w:sz w:val="27"/>
          <w:szCs w:val="27"/>
        </w:rPr>
        <w:t>下午：</w:t>
      </w:r>
      <w:r>
        <w:rPr>
          <w:rFonts w:hint="eastAsia" w:cs="宋体"/>
          <w:color w:val="000000"/>
          <w:sz w:val="27"/>
          <w:szCs w:val="27"/>
        </w:rPr>
        <w:t> 16:00-20:00 </w:t>
      </w:r>
    </w:p>
    <w:p>
      <w:pPr>
        <w:pStyle w:val="14"/>
        <w:widowControl/>
        <w:spacing w:before="75" w:beforeAutospacing="0" w:after="75" w:afterAutospacing="0"/>
        <w:rPr>
          <w:rStyle w:val="18"/>
          <w:rFonts w:cs="宋体"/>
          <w:b w:val="0"/>
          <w:bCs/>
          <w:color w:val="000000"/>
          <w:sz w:val="27"/>
          <w:szCs w:val="27"/>
        </w:rPr>
      </w:pPr>
      <w:r>
        <w:rPr>
          <w:rStyle w:val="18"/>
          <w:rFonts w:hint="eastAsia" w:cs="宋体"/>
          <w:color w:val="000000"/>
          <w:sz w:val="27"/>
          <w:szCs w:val="27"/>
        </w:rPr>
        <w:t>2.获取招标文件地址：</w:t>
      </w:r>
      <w:r>
        <w:rPr>
          <w:rStyle w:val="18"/>
          <w:rFonts w:hint="eastAsia" w:cs="宋体"/>
          <w:b w:val="0"/>
          <w:bCs/>
          <w:color w:val="000000"/>
          <w:sz w:val="27"/>
          <w:szCs w:val="27"/>
        </w:rPr>
        <w:t>新疆鑫铭永盛工程项目管理有限公司</w:t>
      </w:r>
    </w:p>
    <w:p>
      <w:pPr>
        <w:pStyle w:val="14"/>
        <w:widowControl/>
        <w:spacing w:before="75" w:beforeAutospacing="0" w:after="75" w:afterAutospacing="0"/>
        <w:rPr>
          <w:rFonts w:cs="宋体"/>
          <w:color w:val="000000"/>
          <w:szCs w:val="24"/>
        </w:rPr>
      </w:pPr>
      <w:r>
        <w:rPr>
          <w:rStyle w:val="18"/>
          <w:rFonts w:hint="eastAsia" w:cs="宋体"/>
          <w:color w:val="000000"/>
          <w:sz w:val="27"/>
          <w:szCs w:val="27"/>
        </w:rPr>
        <w:t>3.获取招标文件方式：</w:t>
      </w:r>
      <w:r>
        <w:rPr>
          <w:rStyle w:val="18"/>
          <w:rFonts w:hint="eastAsia" w:cs="宋体"/>
          <w:b w:val="0"/>
          <w:bCs/>
          <w:color w:val="000000"/>
          <w:sz w:val="27"/>
          <w:szCs w:val="27"/>
        </w:rPr>
        <w:t>现场领取</w:t>
      </w:r>
      <w:r>
        <w:rPr>
          <w:rFonts w:hint="eastAsia" w:cs="宋体"/>
          <w:b w:val="0"/>
          <w:bCs/>
          <w:color w:val="000000"/>
          <w:sz w:val="27"/>
          <w:szCs w:val="27"/>
        </w:rPr>
        <w:t> </w:t>
      </w:r>
    </w:p>
    <w:p>
      <w:pPr>
        <w:pStyle w:val="14"/>
        <w:widowControl/>
        <w:spacing w:before="75" w:beforeAutospacing="0" w:after="75" w:afterAutospacing="0"/>
        <w:rPr>
          <w:rFonts w:cs="宋体"/>
          <w:color w:val="000000"/>
          <w:szCs w:val="24"/>
        </w:rPr>
      </w:pPr>
      <w:r>
        <w:rPr>
          <w:rStyle w:val="18"/>
          <w:rFonts w:hint="eastAsia" w:cs="宋体"/>
          <w:color w:val="000000"/>
          <w:sz w:val="27"/>
          <w:szCs w:val="27"/>
        </w:rPr>
        <w:t>六、投标文件提交截止时间：</w:t>
      </w:r>
      <w:r>
        <w:rPr>
          <w:rFonts w:hint="eastAsia" w:cs="宋体"/>
          <w:b/>
          <w:color w:val="000000"/>
          <w:sz w:val="27"/>
          <w:szCs w:val="27"/>
        </w:rPr>
        <w:t>202</w:t>
      </w:r>
      <w:r>
        <w:rPr>
          <w:rFonts w:hint="eastAsia" w:cs="宋体"/>
          <w:b/>
          <w:color w:val="000000"/>
          <w:sz w:val="27"/>
          <w:szCs w:val="27"/>
          <w:lang w:val="en-US" w:eastAsia="zh-CN"/>
        </w:rPr>
        <w:t>2</w:t>
      </w:r>
      <w:r>
        <w:rPr>
          <w:rFonts w:hint="eastAsia" w:cs="宋体"/>
          <w:b/>
          <w:color w:val="000000"/>
          <w:sz w:val="27"/>
          <w:szCs w:val="27"/>
        </w:rPr>
        <w:t>-0</w:t>
      </w:r>
      <w:r>
        <w:rPr>
          <w:rFonts w:hint="eastAsia" w:cs="宋体"/>
          <w:b/>
          <w:color w:val="000000"/>
          <w:sz w:val="27"/>
          <w:szCs w:val="27"/>
          <w:lang w:val="en-US" w:eastAsia="zh-CN"/>
        </w:rPr>
        <w:t>2</w:t>
      </w:r>
      <w:r>
        <w:rPr>
          <w:rFonts w:hint="eastAsia" w:cs="宋体"/>
          <w:b/>
          <w:color w:val="000000"/>
          <w:sz w:val="27"/>
          <w:szCs w:val="27"/>
        </w:rPr>
        <w:t>-1</w:t>
      </w:r>
      <w:r>
        <w:rPr>
          <w:rFonts w:hint="eastAsia" w:cs="宋体"/>
          <w:b/>
          <w:color w:val="000000"/>
          <w:sz w:val="27"/>
          <w:szCs w:val="27"/>
          <w:lang w:val="en-US" w:eastAsia="zh-CN"/>
        </w:rPr>
        <w:t>4</w:t>
      </w:r>
      <w:r>
        <w:rPr>
          <w:rFonts w:hint="eastAsia" w:cs="宋体"/>
          <w:b/>
          <w:color w:val="000000"/>
          <w:sz w:val="27"/>
          <w:szCs w:val="27"/>
        </w:rPr>
        <w:t xml:space="preserve">  16:00:00 </w:t>
      </w:r>
    </w:p>
    <w:p>
      <w:pPr>
        <w:pStyle w:val="14"/>
        <w:widowControl/>
        <w:spacing w:before="75" w:beforeAutospacing="0" w:after="75" w:afterAutospacing="0"/>
        <w:rPr>
          <w:rFonts w:cs="宋体"/>
          <w:color w:val="000000"/>
          <w:sz w:val="28"/>
          <w:szCs w:val="28"/>
        </w:rPr>
      </w:pPr>
      <w:r>
        <w:rPr>
          <w:rStyle w:val="18"/>
          <w:rFonts w:hint="eastAsia" w:cs="宋体"/>
          <w:color w:val="000000"/>
          <w:sz w:val="27"/>
          <w:szCs w:val="27"/>
        </w:rPr>
        <w:t>七、投标文件提交地址：</w:t>
      </w:r>
      <w:r>
        <w:rPr>
          <w:rStyle w:val="18"/>
          <w:rFonts w:hint="eastAsia" w:cs="宋体"/>
          <w:b w:val="0"/>
          <w:bCs/>
          <w:color w:val="000000"/>
          <w:sz w:val="27"/>
          <w:szCs w:val="27"/>
        </w:rPr>
        <w:t>新疆鑫铭永盛工程项目管理有限公司</w:t>
      </w:r>
    </w:p>
    <w:p>
      <w:pPr>
        <w:pStyle w:val="14"/>
        <w:widowControl/>
        <w:spacing w:before="75" w:beforeAutospacing="0" w:after="75" w:afterAutospacing="0"/>
        <w:rPr>
          <w:rFonts w:cs="宋体"/>
          <w:color w:val="000000"/>
          <w:szCs w:val="24"/>
        </w:rPr>
      </w:pPr>
      <w:r>
        <w:rPr>
          <w:rStyle w:val="18"/>
          <w:rFonts w:hint="eastAsia" w:cs="宋体"/>
          <w:color w:val="000000"/>
          <w:sz w:val="27"/>
          <w:szCs w:val="27"/>
        </w:rPr>
        <w:t>八、投标文件开启时间：</w:t>
      </w:r>
      <w:r>
        <w:rPr>
          <w:rFonts w:hint="eastAsia" w:cs="宋体"/>
          <w:b/>
          <w:color w:val="000000"/>
          <w:sz w:val="27"/>
          <w:szCs w:val="27"/>
        </w:rPr>
        <w:t>202</w:t>
      </w:r>
      <w:r>
        <w:rPr>
          <w:rFonts w:hint="eastAsia" w:cs="宋体"/>
          <w:b/>
          <w:color w:val="000000"/>
          <w:sz w:val="27"/>
          <w:szCs w:val="27"/>
          <w:lang w:val="en-US" w:eastAsia="zh-CN"/>
        </w:rPr>
        <w:t>2</w:t>
      </w:r>
      <w:r>
        <w:rPr>
          <w:rFonts w:hint="eastAsia" w:cs="宋体"/>
          <w:b/>
          <w:color w:val="000000"/>
          <w:sz w:val="27"/>
          <w:szCs w:val="27"/>
        </w:rPr>
        <w:t>-0</w:t>
      </w:r>
      <w:r>
        <w:rPr>
          <w:rFonts w:hint="eastAsia" w:cs="宋体"/>
          <w:b/>
          <w:color w:val="000000"/>
          <w:sz w:val="27"/>
          <w:szCs w:val="27"/>
          <w:lang w:val="en-US" w:eastAsia="zh-CN"/>
        </w:rPr>
        <w:t>2</w:t>
      </w:r>
      <w:r>
        <w:rPr>
          <w:rFonts w:hint="eastAsia" w:cs="宋体"/>
          <w:b/>
          <w:color w:val="000000"/>
          <w:sz w:val="27"/>
          <w:szCs w:val="27"/>
        </w:rPr>
        <w:t>-1</w:t>
      </w:r>
      <w:r>
        <w:rPr>
          <w:rFonts w:hint="eastAsia" w:cs="宋体"/>
          <w:b/>
          <w:color w:val="000000"/>
          <w:sz w:val="27"/>
          <w:szCs w:val="27"/>
          <w:lang w:val="en-US" w:eastAsia="zh-CN"/>
        </w:rPr>
        <w:t>4</w:t>
      </w:r>
      <w:r>
        <w:rPr>
          <w:rFonts w:hint="eastAsia" w:cs="宋体"/>
          <w:b/>
          <w:color w:val="000000"/>
          <w:sz w:val="27"/>
          <w:szCs w:val="27"/>
        </w:rPr>
        <w:t xml:space="preserve">  16:00:00 </w:t>
      </w:r>
    </w:p>
    <w:p>
      <w:pPr>
        <w:pStyle w:val="14"/>
        <w:widowControl/>
        <w:spacing w:before="75" w:beforeAutospacing="0" w:after="75" w:afterAutospacing="0"/>
        <w:rPr>
          <w:rStyle w:val="18"/>
          <w:rFonts w:hint="eastAsia" w:cs="宋体"/>
          <w:color w:val="000000"/>
          <w:sz w:val="27"/>
          <w:szCs w:val="27"/>
        </w:rPr>
      </w:pPr>
      <w:r>
        <w:rPr>
          <w:rStyle w:val="18"/>
          <w:rFonts w:hint="eastAsia" w:cs="宋体"/>
          <w:color w:val="000000"/>
          <w:sz w:val="27"/>
          <w:szCs w:val="27"/>
        </w:rPr>
        <w:t>九、投标地址：</w:t>
      </w:r>
    </w:p>
    <w:p>
      <w:pPr>
        <w:pStyle w:val="14"/>
        <w:widowControl/>
        <w:spacing w:before="75" w:beforeAutospacing="0" w:after="75" w:afterAutospacing="0"/>
        <w:rPr>
          <w:rStyle w:val="18"/>
          <w:rFonts w:cs="宋体"/>
          <w:b w:val="0"/>
          <w:color w:val="000000"/>
          <w:sz w:val="28"/>
          <w:szCs w:val="28"/>
        </w:rPr>
      </w:pPr>
      <w:r>
        <w:rPr>
          <w:rStyle w:val="18"/>
          <w:rFonts w:hint="eastAsia" w:cs="宋体"/>
          <w:b w:val="0"/>
          <w:bCs/>
          <w:color w:val="000000"/>
          <w:sz w:val="27"/>
          <w:szCs w:val="27"/>
        </w:rPr>
        <w:t>新疆鑫铭永盛工程项目管理有限公司</w:t>
      </w:r>
      <w:r>
        <w:rPr>
          <w:rFonts w:hint="eastAsia" w:cs="宋体"/>
          <w:color w:val="000000"/>
          <w:sz w:val="28"/>
          <w:szCs w:val="28"/>
        </w:rPr>
        <w:t>（伊宁市西环路以西、广东路以南中原国际综合楼A座1408号）</w:t>
      </w:r>
    </w:p>
    <w:p>
      <w:pPr>
        <w:pStyle w:val="14"/>
        <w:widowControl/>
        <w:spacing w:line="18" w:lineRule="atLeast"/>
        <w:rPr>
          <w:rStyle w:val="18"/>
          <w:rFonts w:cs="宋体"/>
          <w:b w:val="0"/>
          <w:bCs/>
          <w:color w:val="000000"/>
          <w:sz w:val="27"/>
          <w:szCs w:val="27"/>
        </w:rPr>
      </w:pPr>
      <w:r>
        <w:rPr>
          <w:rStyle w:val="18"/>
          <w:rFonts w:hint="eastAsia" w:cs="宋体"/>
          <w:color w:val="000000"/>
          <w:sz w:val="27"/>
          <w:szCs w:val="27"/>
        </w:rPr>
        <w:t>十、  保证金及交付方式：</w:t>
      </w:r>
    </w:p>
    <w:tbl>
      <w:tblPr>
        <w:tblStyle w:val="16"/>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0"/>
        <w:gridCol w:w="2473"/>
        <w:gridCol w:w="1582"/>
        <w:gridCol w:w="1391"/>
        <w:gridCol w:w="2027"/>
        <w:gridCol w:w="97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2" w:hRule="atLeast"/>
        </w:trPr>
        <w:tc>
          <w:tcPr>
            <w:tcW w:w="610"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序号</w:t>
            </w:r>
          </w:p>
        </w:tc>
        <w:tc>
          <w:tcPr>
            <w:tcW w:w="2473"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名称</w:t>
            </w:r>
          </w:p>
        </w:tc>
        <w:tc>
          <w:tcPr>
            <w:tcW w:w="1582"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投标保证金金额（元）</w:t>
            </w:r>
          </w:p>
        </w:tc>
        <w:tc>
          <w:tcPr>
            <w:tcW w:w="1391"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开户银行</w:t>
            </w:r>
          </w:p>
        </w:tc>
        <w:tc>
          <w:tcPr>
            <w:tcW w:w="2027" w:type="dxa"/>
            <w:noWrap/>
            <w:tcMar>
              <w:top w:w="75" w:type="dxa"/>
              <w:left w:w="150" w:type="dxa"/>
              <w:bottom w:w="75" w:type="dxa"/>
              <w:right w:w="150" w:type="dxa"/>
            </w:tcMar>
            <w:vAlign w:val="center"/>
          </w:tcPr>
          <w:p>
            <w:pPr>
              <w:widowControl/>
              <w:jc w:val="center"/>
              <w:rPr>
                <w:color w:val="000000"/>
                <w:sz w:val="24"/>
                <w:szCs w:val="24"/>
                <w:lang w:val="en-US"/>
              </w:rPr>
            </w:pPr>
            <w:r>
              <w:rPr>
                <w:rFonts w:hint="eastAsia"/>
                <w:color w:val="000000"/>
                <w:sz w:val="24"/>
                <w:szCs w:val="24"/>
                <w:lang w:val="en-US"/>
              </w:rPr>
              <w:t>收款账号/行号</w:t>
            </w:r>
          </w:p>
        </w:tc>
        <w:tc>
          <w:tcPr>
            <w:tcW w:w="975"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交付方式</w:t>
            </w:r>
          </w:p>
        </w:tc>
        <w:tc>
          <w:tcPr>
            <w:tcW w:w="1020" w:type="dxa"/>
            <w:noWrap/>
            <w:tcMar>
              <w:top w:w="75" w:type="dxa"/>
              <w:left w:w="150" w:type="dxa"/>
              <w:bottom w:w="75" w:type="dxa"/>
              <w:right w:w="150" w:type="dxa"/>
            </w:tcMar>
            <w:vAlign w:val="center"/>
          </w:tcPr>
          <w:p>
            <w:pPr>
              <w:widowControl/>
              <w:jc w:val="center"/>
              <w:rPr>
                <w:color w:val="000000"/>
                <w:sz w:val="24"/>
                <w:szCs w:val="24"/>
              </w:rPr>
            </w:pPr>
            <w:r>
              <w:rPr>
                <w:rFonts w:hint="eastAsia"/>
                <w:color w:val="000000"/>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6" w:hRule="atLeast"/>
        </w:trPr>
        <w:tc>
          <w:tcPr>
            <w:tcW w:w="610" w:type="dxa"/>
            <w:noWrap/>
            <w:tcMar>
              <w:top w:w="75" w:type="dxa"/>
              <w:left w:w="150" w:type="dxa"/>
              <w:bottom w:w="75" w:type="dxa"/>
              <w:right w:w="150" w:type="dxa"/>
            </w:tcMar>
            <w:vAlign w:val="center"/>
          </w:tcPr>
          <w:p>
            <w:pPr>
              <w:widowControl/>
              <w:jc w:val="center"/>
              <w:rPr>
                <w:color w:val="000000"/>
                <w:sz w:val="24"/>
                <w:szCs w:val="24"/>
                <w:lang w:val="en-US"/>
              </w:rPr>
            </w:pPr>
            <w:r>
              <w:rPr>
                <w:rFonts w:hint="eastAsia"/>
                <w:color w:val="000000"/>
                <w:sz w:val="24"/>
                <w:szCs w:val="24"/>
                <w:lang w:val="en-US"/>
              </w:rPr>
              <w:t>1</w:t>
            </w:r>
          </w:p>
        </w:tc>
        <w:tc>
          <w:tcPr>
            <w:tcW w:w="2473" w:type="dxa"/>
            <w:noWrap/>
            <w:tcMar>
              <w:top w:w="75" w:type="dxa"/>
              <w:left w:w="150" w:type="dxa"/>
              <w:bottom w:w="75" w:type="dxa"/>
              <w:right w:w="150" w:type="dxa"/>
            </w:tcMar>
            <w:vAlign w:val="center"/>
          </w:tcPr>
          <w:p>
            <w:pPr>
              <w:pStyle w:val="14"/>
              <w:widowControl/>
              <w:spacing w:before="75" w:beforeAutospacing="0" w:after="75" w:afterAutospacing="0"/>
              <w:ind w:left="440"/>
              <w:jc w:val="center"/>
              <w:rPr>
                <w:rFonts w:hint="eastAsia"/>
                <w:bCs/>
                <w:spacing w:val="-6"/>
                <w:szCs w:val="24"/>
                <w:lang w:val="en-US" w:eastAsia="zh-CN"/>
              </w:rPr>
            </w:pPr>
          </w:p>
          <w:p>
            <w:pPr>
              <w:pStyle w:val="14"/>
              <w:widowControl/>
              <w:spacing w:before="75" w:beforeAutospacing="0" w:after="75" w:afterAutospacing="0"/>
              <w:ind w:left="440"/>
              <w:jc w:val="left"/>
              <w:rPr>
                <w:rFonts w:hint="eastAsia"/>
                <w:bCs/>
                <w:spacing w:val="-6"/>
                <w:szCs w:val="24"/>
                <w:lang w:eastAsia="zh-CN"/>
              </w:rPr>
            </w:pPr>
            <w:r>
              <w:rPr>
                <w:rFonts w:hint="eastAsia"/>
                <w:bCs/>
                <w:spacing w:val="-6"/>
                <w:szCs w:val="24"/>
                <w:lang w:val="en-US" w:eastAsia="zh-CN"/>
              </w:rPr>
              <w:t>巩留县冬小麦复播大豆轮作项目</w:t>
            </w:r>
            <w:r>
              <w:rPr>
                <w:rFonts w:hint="eastAsia"/>
                <w:bCs/>
                <w:spacing w:val="-6"/>
                <w:szCs w:val="24"/>
                <w:lang w:eastAsia="zh-CN"/>
              </w:rPr>
              <w:t>（标段一）</w:t>
            </w:r>
          </w:p>
          <w:p>
            <w:pPr>
              <w:pStyle w:val="14"/>
              <w:widowControl/>
              <w:spacing w:before="75" w:beforeAutospacing="0" w:after="75" w:afterAutospacing="0"/>
              <w:ind w:left="440"/>
              <w:jc w:val="center"/>
              <w:rPr>
                <w:bCs/>
                <w:spacing w:val="-6"/>
                <w:szCs w:val="24"/>
              </w:rPr>
            </w:pPr>
          </w:p>
        </w:tc>
        <w:tc>
          <w:tcPr>
            <w:tcW w:w="1582" w:type="dxa"/>
            <w:noWrap/>
            <w:tcMar>
              <w:top w:w="75" w:type="dxa"/>
              <w:left w:w="150" w:type="dxa"/>
              <w:bottom w:w="75" w:type="dxa"/>
              <w:right w:w="150" w:type="dxa"/>
            </w:tcMar>
            <w:vAlign w:val="center"/>
          </w:tcPr>
          <w:p>
            <w:pPr>
              <w:widowControl/>
              <w:jc w:val="center"/>
              <w:rPr>
                <w:rFonts w:hint="default" w:eastAsia="宋体"/>
                <w:bCs/>
                <w:spacing w:val="-6"/>
                <w:sz w:val="24"/>
                <w:szCs w:val="24"/>
                <w:lang w:val="en-US" w:eastAsia="zh-CN"/>
              </w:rPr>
            </w:pPr>
            <w:r>
              <w:rPr>
                <w:rFonts w:hint="eastAsia"/>
                <w:bCs/>
                <w:spacing w:val="-6"/>
                <w:sz w:val="24"/>
                <w:szCs w:val="24"/>
                <w:lang w:val="en-US" w:eastAsia="zh-CN"/>
              </w:rPr>
              <w:t>50000</w:t>
            </w:r>
          </w:p>
        </w:tc>
        <w:tc>
          <w:tcPr>
            <w:tcW w:w="1391" w:type="dxa"/>
            <w:noWrap/>
            <w:tcMar>
              <w:top w:w="75" w:type="dxa"/>
              <w:left w:w="150" w:type="dxa"/>
              <w:bottom w:w="75" w:type="dxa"/>
              <w:right w:w="150" w:type="dxa"/>
            </w:tcMar>
            <w:vAlign w:val="center"/>
          </w:tcPr>
          <w:p>
            <w:pPr>
              <w:widowControl/>
              <w:jc w:val="center"/>
              <w:rPr>
                <w:bCs/>
                <w:spacing w:val="-6"/>
                <w:sz w:val="24"/>
                <w:szCs w:val="24"/>
                <w:lang w:val="en-US"/>
              </w:rPr>
            </w:pPr>
            <w:r>
              <w:rPr>
                <w:rFonts w:hint="eastAsia"/>
                <w:bCs/>
                <w:spacing w:val="-6"/>
                <w:sz w:val="24"/>
                <w:szCs w:val="24"/>
                <w:lang w:val="en-US"/>
              </w:rPr>
              <w:t>中国农业银行股份有限公司伊宁汉滨公园支行</w:t>
            </w:r>
          </w:p>
        </w:tc>
        <w:tc>
          <w:tcPr>
            <w:tcW w:w="2027" w:type="dxa"/>
            <w:noWrap/>
            <w:tcMar>
              <w:top w:w="75" w:type="dxa"/>
              <w:left w:w="150" w:type="dxa"/>
              <w:bottom w:w="75" w:type="dxa"/>
              <w:right w:w="150" w:type="dxa"/>
            </w:tcMar>
            <w:vAlign w:val="center"/>
          </w:tcPr>
          <w:p>
            <w:pPr>
              <w:widowControl/>
              <w:jc w:val="center"/>
              <w:rPr>
                <w:bCs/>
                <w:spacing w:val="-6"/>
                <w:sz w:val="24"/>
                <w:szCs w:val="24"/>
                <w:lang w:val="en-US"/>
              </w:rPr>
            </w:pPr>
            <w:r>
              <w:rPr>
                <w:rFonts w:hint="eastAsia"/>
                <w:bCs/>
                <w:spacing w:val="-6"/>
                <w:sz w:val="24"/>
                <w:szCs w:val="24"/>
                <w:lang w:val="en-US"/>
              </w:rPr>
              <w:t>30101701040003643</w:t>
            </w:r>
          </w:p>
        </w:tc>
        <w:tc>
          <w:tcPr>
            <w:tcW w:w="975" w:type="dxa"/>
            <w:noWrap/>
            <w:tcMar>
              <w:top w:w="75" w:type="dxa"/>
              <w:left w:w="150" w:type="dxa"/>
              <w:bottom w:w="75" w:type="dxa"/>
              <w:right w:w="150" w:type="dxa"/>
            </w:tcMar>
            <w:vAlign w:val="center"/>
          </w:tcPr>
          <w:p>
            <w:pPr>
              <w:widowControl/>
              <w:jc w:val="center"/>
              <w:rPr>
                <w:bCs/>
                <w:spacing w:val="-6"/>
                <w:sz w:val="24"/>
                <w:szCs w:val="24"/>
                <w:lang w:val="en-US"/>
              </w:rPr>
            </w:pPr>
            <w:r>
              <w:rPr>
                <w:rFonts w:hint="eastAsia"/>
                <w:bCs/>
                <w:spacing w:val="-6"/>
                <w:sz w:val="24"/>
                <w:szCs w:val="24"/>
                <w:lang w:val="en-US"/>
              </w:rPr>
              <w:t>转账</w:t>
            </w:r>
          </w:p>
        </w:tc>
        <w:tc>
          <w:tcPr>
            <w:tcW w:w="1020" w:type="dxa"/>
            <w:noWrap/>
            <w:tcMar>
              <w:top w:w="75" w:type="dxa"/>
              <w:left w:w="150" w:type="dxa"/>
              <w:bottom w:w="75" w:type="dxa"/>
              <w:right w:w="150" w:type="dxa"/>
            </w:tcMar>
            <w:vAlign w:val="center"/>
          </w:tcPr>
          <w:p>
            <w:pPr>
              <w:widowControl/>
              <w:jc w:val="center"/>
              <w:rPr>
                <w:bCs/>
                <w:spacing w:val="-6"/>
                <w:sz w:val="24"/>
                <w:szCs w:val="24"/>
                <w:lang w:val="en-US"/>
              </w:rPr>
            </w:pPr>
            <w:r>
              <w:rPr>
                <w:rFonts w:hint="eastAsia"/>
                <w:bCs/>
                <w:spacing w:val="-6"/>
                <w:sz w:val="24"/>
                <w:szCs w:val="24"/>
                <w:lang w:val="en-US"/>
              </w:rPr>
              <w:t>基本账户转出</w:t>
            </w:r>
          </w:p>
        </w:tc>
      </w:tr>
    </w:tbl>
    <w:p>
      <w:pPr>
        <w:pStyle w:val="14"/>
        <w:widowControl/>
        <w:spacing w:before="75" w:beforeAutospacing="0" w:after="75" w:afterAutospacing="0"/>
        <w:rPr>
          <w:rFonts w:cs="宋体"/>
          <w:color w:val="000000"/>
          <w:szCs w:val="24"/>
        </w:rPr>
      </w:pPr>
    </w:p>
    <w:p>
      <w:pPr>
        <w:pStyle w:val="14"/>
        <w:widowControl/>
        <w:spacing w:before="75" w:beforeAutospacing="0" w:after="75" w:afterAutospacing="0"/>
        <w:rPr>
          <w:rFonts w:cs="宋体"/>
          <w:color w:val="000000"/>
          <w:szCs w:val="24"/>
        </w:rPr>
      </w:pPr>
      <w:r>
        <w:rPr>
          <w:rStyle w:val="18"/>
          <w:rFonts w:hint="eastAsia" w:cs="宋体"/>
          <w:color w:val="000000"/>
          <w:sz w:val="27"/>
          <w:szCs w:val="27"/>
        </w:rPr>
        <w:t>十一、其他事项：</w:t>
      </w:r>
    </w:p>
    <w:p>
      <w:pPr>
        <w:pStyle w:val="14"/>
        <w:widowControl/>
        <w:spacing w:before="75" w:beforeAutospacing="0" w:after="75" w:afterAutospacing="0"/>
        <w:rPr>
          <w:rFonts w:cs="宋体"/>
          <w:color w:val="000000"/>
          <w:szCs w:val="24"/>
        </w:rPr>
      </w:pPr>
      <w:r>
        <w:rPr>
          <w:rStyle w:val="18"/>
          <w:rFonts w:hint="eastAsia" w:cs="宋体"/>
          <w:color w:val="000000"/>
          <w:sz w:val="27"/>
          <w:szCs w:val="27"/>
        </w:rPr>
        <w:t>1、购买公开文件时须提交的文件资料</w:t>
      </w:r>
    </w:p>
    <w:p>
      <w:pPr>
        <w:pStyle w:val="14"/>
        <w:widowControl/>
        <w:spacing w:before="75" w:beforeAutospacing="0" w:after="75" w:afterAutospacing="0"/>
        <w:rPr>
          <w:rFonts w:hint="eastAsia" w:cs="宋体"/>
          <w:color w:val="000000"/>
          <w:sz w:val="28"/>
          <w:szCs w:val="28"/>
        </w:rPr>
      </w:pPr>
      <w:r>
        <w:rPr>
          <w:rFonts w:hint="eastAsia" w:cs="宋体"/>
          <w:color w:val="000000"/>
          <w:sz w:val="28"/>
          <w:szCs w:val="28"/>
        </w:rPr>
        <w:t> </w:t>
      </w:r>
      <w:r>
        <w:rPr>
          <w:sz w:val="28"/>
          <w:szCs w:val="28"/>
        </w:rPr>
        <w:t>见投标供应商资格要求</w:t>
      </w:r>
      <w:r>
        <w:rPr>
          <w:rFonts w:hint="eastAsia" w:cs="宋体"/>
          <w:color w:val="000000"/>
          <w:sz w:val="28"/>
          <w:szCs w:val="28"/>
        </w:rPr>
        <w:t>  </w:t>
      </w:r>
    </w:p>
    <w:p>
      <w:pPr>
        <w:pStyle w:val="14"/>
        <w:widowControl/>
        <w:spacing w:before="75" w:beforeAutospacing="0" w:after="75" w:afterAutospacing="0"/>
        <w:rPr>
          <w:rFonts w:hint="eastAsia" w:cs="宋体"/>
          <w:color w:val="000000"/>
          <w:sz w:val="10"/>
          <w:szCs w:val="10"/>
        </w:rPr>
      </w:pPr>
    </w:p>
    <w:p>
      <w:pPr>
        <w:pStyle w:val="14"/>
        <w:widowControl/>
        <w:numPr>
          <w:ilvl w:val="0"/>
          <w:numId w:val="4"/>
        </w:numPr>
        <w:spacing w:before="75" w:beforeAutospacing="0" w:after="75" w:afterAutospacing="0"/>
        <w:rPr>
          <w:rStyle w:val="18"/>
          <w:rFonts w:hint="eastAsia" w:cs="宋体"/>
          <w:color w:val="000000"/>
          <w:sz w:val="27"/>
          <w:szCs w:val="27"/>
        </w:rPr>
      </w:pPr>
      <w:r>
        <w:rPr>
          <w:rStyle w:val="18"/>
          <w:rFonts w:hint="eastAsia" w:cs="宋体"/>
          <w:color w:val="000000"/>
          <w:sz w:val="27"/>
          <w:szCs w:val="27"/>
        </w:rPr>
        <w:t>采购项目需要落实的政府采购政策</w:t>
      </w:r>
    </w:p>
    <w:p>
      <w:pPr>
        <w:pStyle w:val="14"/>
        <w:widowControl/>
        <w:numPr>
          <w:ilvl w:val="0"/>
          <w:numId w:val="0"/>
        </w:numPr>
        <w:spacing w:before="75" w:beforeAutospacing="0" w:after="75" w:afterAutospacing="0"/>
        <w:rPr>
          <w:rFonts w:cs="宋体"/>
          <w:color w:val="000000"/>
          <w:sz w:val="28"/>
          <w:szCs w:val="28"/>
        </w:rPr>
      </w:pPr>
      <w:r>
        <w:rPr>
          <w:rFonts w:hint="eastAsia" w:cs="宋体"/>
          <w:color w:val="000000"/>
          <w:sz w:val="27"/>
          <w:szCs w:val="27"/>
        </w:rPr>
        <w:t>《</w:t>
      </w:r>
      <w:r>
        <w:rPr>
          <w:sz w:val="28"/>
          <w:szCs w:val="28"/>
        </w:rPr>
        <w:t>中华人民共和国</w:t>
      </w:r>
      <w:r>
        <w:rPr>
          <w:rFonts w:hint="eastAsia"/>
          <w:sz w:val="28"/>
          <w:szCs w:val="28"/>
        </w:rPr>
        <w:t>政府</w:t>
      </w:r>
      <w:r>
        <w:rPr>
          <w:sz w:val="28"/>
          <w:szCs w:val="28"/>
        </w:rPr>
        <w:t>采购法</w:t>
      </w:r>
      <w:r>
        <w:rPr>
          <w:rFonts w:hint="eastAsia" w:cs="宋体"/>
          <w:color w:val="000000"/>
          <w:sz w:val="27"/>
          <w:szCs w:val="27"/>
        </w:rPr>
        <w:t>》</w:t>
      </w:r>
    </w:p>
    <w:p>
      <w:pPr>
        <w:pStyle w:val="14"/>
        <w:widowControl/>
        <w:numPr>
          <w:ilvl w:val="0"/>
          <w:numId w:val="0"/>
        </w:numPr>
        <w:spacing w:before="75" w:beforeAutospacing="0" w:after="75" w:afterAutospacing="0"/>
        <w:rPr>
          <w:rStyle w:val="18"/>
          <w:rFonts w:cs="宋体"/>
          <w:color w:val="000000"/>
          <w:sz w:val="27"/>
          <w:szCs w:val="27"/>
        </w:rPr>
      </w:pPr>
    </w:p>
    <w:p>
      <w:pPr>
        <w:pStyle w:val="14"/>
        <w:widowControl/>
        <w:numPr>
          <w:ilvl w:val="0"/>
          <w:numId w:val="5"/>
        </w:numPr>
        <w:spacing w:before="75" w:beforeAutospacing="0" w:after="75" w:afterAutospacing="0"/>
        <w:rPr>
          <w:rStyle w:val="18"/>
          <w:rFonts w:cs="宋体"/>
          <w:color w:val="000000"/>
          <w:sz w:val="27"/>
          <w:szCs w:val="27"/>
        </w:rPr>
      </w:pPr>
      <w:r>
        <w:rPr>
          <w:rStyle w:val="18"/>
          <w:rFonts w:hint="eastAsia" w:cs="宋体"/>
          <w:color w:val="000000"/>
          <w:sz w:val="27"/>
          <w:szCs w:val="27"/>
        </w:rPr>
        <w:t>其他事项</w:t>
      </w:r>
    </w:p>
    <w:p>
      <w:pPr>
        <w:pStyle w:val="14"/>
        <w:widowControl/>
        <w:spacing w:before="75" w:beforeAutospacing="0" w:after="75" w:afterAutospacing="0"/>
        <w:ind w:firstLine="560" w:firstLineChars="200"/>
        <w:rPr>
          <w:rFonts w:hint="eastAsia" w:cs="宋体"/>
          <w:color w:val="000000"/>
          <w:sz w:val="28"/>
          <w:szCs w:val="28"/>
        </w:rPr>
      </w:pPr>
      <w:r>
        <w:rPr>
          <w:rFonts w:hint="eastAsia" w:cs="宋体"/>
          <w:color w:val="00000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14"/>
        <w:widowControl/>
        <w:spacing w:before="75" w:beforeAutospacing="0" w:after="75" w:afterAutospacing="0"/>
        <w:ind w:firstLine="560" w:firstLineChars="200"/>
        <w:rPr>
          <w:rFonts w:hint="eastAsia" w:cs="宋体"/>
          <w:color w:val="000000"/>
          <w:sz w:val="28"/>
          <w:szCs w:val="28"/>
          <w:lang w:eastAsia="zh-CN"/>
        </w:rPr>
      </w:pPr>
    </w:p>
    <w:p>
      <w:pPr>
        <w:pStyle w:val="14"/>
        <w:widowControl/>
        <w:spacing w:before="75" w:beforeAutospacing="0" w:after="75" w:afterAutospacing="0"/>
        <w:ind w:firstLine="560" w:firstLineChars="200"/>
        <w:rPr>
          <w:rFonts w:hint="eastAsia" w:cs="宋体"/>
          <w:color w:val="000000"/>
          <w:sz w:val="28"/>
          <w:szCs w:val="28"/>
          <w:lang w:eastAsia="zh-CN"/>
        </w:rPr>
      </w:pPr>
    </w:p>
    <w:p>
      <w:pPr>
        <w:pStyle w:val="14"/>
        <w:widowControl/>
        <w:spacing w:before="75" w:beforeAutospacing="0" w:after="75" w:afterAutospacing="0"/>
        <w:ind w:firstLine="560" w:firstLineChars="200"/>
        <w:rPr>
          <w:rFonts w:hint="eastAsia" w:cs="宋体"/>
          <w:color w:val="000000"/>
          <w:sz w:val="28"/>
          <w:szCs w:val="28"/>
          <w:lang w:eastAsia="zh-CN"/>
        </w:rPr>
      </w:pPr>
    </w:p>
    <w:p>
      <w:pPr>
        <w:pStyle w:val="14"/>
        <w:widowControl/>
        <w:numPr>
          <w:ilvl w:val="0"/>
          <w:numId w:val="0"/>
        </w:numPr>
        <w:spacing w:before="75" w:beforeAutospacing="0" w:after="75" w:afterAutospacing="0"/>
        <w:rPr>
          <w:rStyle w:val="18"/>
          <w:rFonts w:hint="eastAsia" w:cs="宋体"/>
          <w:color w:val="000000"/>
          <w:sz w:val="27"/>
          <w:szCs w:val="27"/>
        </w:rPr>
      </w:pPr>
      <w:r>
        <w:rPr>
          <w:rStyle w:val="18"/>
          <w:rFonts w:hint="eastAsia" w:cs="宋体"/>
          <w:color w:val="000000"/>
          <w:sz w:val="27"/>
          <w:szCs w:val="27"/>
          <w:lang w:eastAsia="zh-CN"/>
        </w:rPr>
        <w:t>十二、</w:t>
      </w:r>
      <w:r>
        <w:rPr>
          <w:rStyle w:val="18"/>
          <w:rFonts w:hint="eastAsia" w:cs="宋体"/>
          <w:color w:val="000000"/>
          <w:sz w:val="27"/>
          <w:szCs w:val="27"/>
        </w:rPr>
        <w:t>联系方式</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75" w:beforeAutospacing="0" w:after="75" w:afterAutospacing="0"/>
        <w:ind w:firstLine="540" w:firstLineChars="200"/>
        <w:textAlignment w:val="auto"/>
        <w:rPr>
          <w:rFonts w:cs="宋体"/>
          <w:b w:val="0"/>
          <w:bCs/>
          <w:color w:val="000000"/>
          <w:szCs w:val="24"/>
        </w:rPr>
      </w:pPr>
      <w:r>
        <w:rPr>
          <w:rStyle w:val="18"/>
          <w:rFonts w:hint="eastAsia" w:cs="宋体"/>
          <w:b w:val="0"/>
          <w:bCs/>
          <w:color w:val="000000"/>
          <w:sz w:val="27"/>
          <w:szCs w:val="27"/>
          <w:lang w:val="en-US" w:eastAsia="zh-CN"/>
        </w:rPr>
        <w:t>1</w:t>
      </w:r>
      <w:r>
        <w:rPr>
          <w:rStyle w:val="18"/>
          <w:rFonts w:hint="eastAsia" w:cs="宋体"/>
          <w:b w:val="0"/>
          <w:bCs/>
          <w:color w:val="000000"/>
          <w:sz w:val="27"/>
          <w:szCs w:val="27"/>
        </w:rPr>
        <w:t>、</w:t>
      </w:r>
      <w:r>
        <w:rPr>
          <w:rStyle w:val="18"/>
          <w:rFonts w:hint="eastAsia" w:cs="宋体"/>
          <w:b w:val="0"/>
          <w:bCs/>
          <w:color w:val="000000"/>
          <w:sz w:val="27"/>
          <w:szCs w:val="27"/>
          <w:lang w:val="en-US" w:eastAsia="zh-CN"/>
        </w:rPr>
        <w:t xml:space="preserve"> </w:t>
      </w:r>
      <w:r>
        <w:rPr>
          <w:rStyle w:val="18"/>
          <w:rFonts w:hint="eastAsia" w:cs="宋体"/>
          <w:b w:val="0"/>
          <w:bCs/>
          <w:color w:val="000000"/>
          <w:sz w:val="27"/>
          <w:szCs w:val="27"/>
        </w:rPr>
        <w:t>采购人名称：</w:t>
      </w:r>
      <w:r>
        <w:rPr>
          <w:rStyle w:val="18"/>
          <w:rFonts w:hint="eastAsia" w:cs="宋体"/>
          <w:b w:val="0"/>
          <w:bCs/>
          <w:color w:val="000000"/>
          <w:sz w:val="27"/>
          <w:szCs w:val="27"/>
          <w:lang w:val="en-US" w:eastAsia="zh-CN"/>
        </w:rPr>
        <w:t xml:space="preserve">巩留县农业农村局 </w:t>
      </w:r>
    </w:p>
    <w:p>
      <w:pPr>
        <w:pStyle w:val="14"/>
        <w:keepNext w:val="0"/>
        <w:keepLines w:val="0"/>
        <w:pageBreakBefore w:val="0"/>
        <w:widowControl/>
        <w:kinsoku/>
        <w:wordWrap/>
        <w:overflowPunct/>
        <w:topLinePunct w:val="0"/>
        <w:autoSpaceDE w:val="0"/>
        <w:autoSpaceDN w:val="0"/>
        <w:bidi w:val="0"/>
        <w:adjustRightInd/>
        <w:snapToGrid/>
        <w:spacing w:before="75" w:beforeAutospacing="0" w:after="75" w:afterAutospacing="0"/>
        <w:ind w:firstLine="1080" w:firstLineChars="400"/>
        <w:textAlignment w:val="auto"/>
        <w:rPr>
          <w:rStyle w:val="18"/>
          <w:rFonts w:hint="eastAsia" w:cs="宋体"/>
          <w:b w:val="0"/>
          <w:bCs/>
          <w:color w:val="000000"/>
          <w:sz w:val="27"/>
          <w:szCs w:val="27"/>
          <w:lang w:val="en-US" w:eastAsia="zh-CN"/>
        </w:rPr>
      </w:pPr>
      <w:r>
        <w:rPr>
          <w:rStyle w:val="18"/>
          <w:rFonts w:hint="eastAsia" w:cs="宋体"/>
          <w:b w:val="0"/>
          <w:bCs/>
          <w:color w:val="000000"/>
          <w:sz w:val="27"/>
          <w:szCs w:val="27"/>
        </w:rPr>
        <w:t>联系人：</w:t>
      </w:r>
      <w:r>
        <w:rPr>
          <w:rStyle w:val="18"/>
          <w:rFonts w:hint="eastAsia" w:cs="宋体"/>
          <w:b w:val="0"/>
          <w:bCs/>
          <w:color w:val="000000"/>
          <w:sz w:val="27"/>
          <w:szCs w:val="27"/>
          <w:lang w:eastAsia="zh-CN"/>
        </w:rPr>
        <w:t>王主任</w:t>
      </w:r>
      <w:r>
        <w:rPr>
          <w:rStyle w:val="18"/>
          <w:rFonts w:hint="eastAsia" w:cs="宋体"/>
          <w:b w:val="0"/>
          <w:bCs/>
          <w:color w:val="000000"/>
          <w:sz w:val="27"/>
          <w:szCs w:val="27"/>
          <w:lang w:val="en-US" w:eastAsia="zh-CN"/>
        </w:rPr>
        <w:t xml:space="preserve">         </w:t>
      </w:r>
      <w:r>
        <w:rPr>
          <w:rStyle w:val="18"/>
          <w:rFonts w:hint="eastAsia" w:cs="宋体"/>
          <w:b w:val="0"/>
          <w:bCs/>
          <w:color w:val="000000"/>
          <w:sz w:val="27"/>
          <w:szCs w:val="27"/>
        </w:rPr>
        <w:t>联系电话：18097871109</w:t>
      </w:r>
    </w:p>
    <w:p>
      <w:pPr>
        <w:pStyle w:val="14"/>
        <w:keepNext w:val="0"/>
        <w:keepLines w:val="0"/>
        <w:pageBreakBefore w:val="0"/>
        <w:widowControl/>
        <w:kinsoku/>
        <w:wordWrap/>
        <w:overflowPunct/>
        <w:topLinePunct w:val="0"/>
        <w:autoSpaceDE w:val="0"/>
        <w:autoSpaceDN w:val="0"/>
        <w:bidi w:val="0"/>
        <w:adjustRightInd/>
        <w:snapToGrid/>
        <w:spacing w:before="75" w:beforeAutospacing="0" w:after="75" w:afterAutospacing="0"/>
        <w:ind w:firstLine="480" w:firstLineChars="200"/>
        <w:textAlignment w:val="auto"/>
        <w:rPr>
          <w:rFonts w:cs="宋体"/>
          <w:b w:val="0"/>
          <w:bCs/>
          <w:color w:val="000000"/>
          <w:szCs w:val="24"/>
        </w:rPr>
      </w:pPr>
    </w:p>
    <w:p>
      <w:pPr>
        <w:pStyle w:val="14"/>
        <w:keepNext w:val="0"/>
        <w:keepLines w:val="0"/>
        <w:pageBreakBefore w:val="0"/>
        <w:widowControl/>
        <w:numPr>
          <w:ilvl w:val="0"/>
          <w:numId w:val="6"/>
        </w:numPr>
        <w:kinsoku/>
        <w:wordWrap/>
        <w:overflowPunct/>
        <w:topLinePunct w:val="0"/>
        <w:autoSpaceDE w:val="0"/>
        <w:autoSpaceDN w:val="0"/>
        <w:bidi w:val="0"/>
        <w:adjustRightInd/>
        <w:snapToGrid/>
        <w:spacing w:before="75" w:beforeAutospacing="0" w:after="75" w:afterAutospacing="0"/>
        <w:ind w:firstLine="540" w:firstLineChars="200"/>
        <w:textAlignment w:val="auto"/>
        <w:rPr>
          <w:rFonts w:cs="宋体"/>
          <w:b w:val="0"/>
          <w:bCs/>
          <w:color w:val="000000"/>
          <w:szCs w:val="24"/>
        </w:rPr>
      </w:pPr>
      <w:r>
        <w:rPr>
          <w:rStyle w:val="18"/>
          <w:rFonts w:hint="eastAsia" w:cs="宋体"/>
          <w:b w:val="0"/>
          <w:bCs/>
          <w:color w:val="000000"/>
          <w:sz w:val="27"/>
          <w:szCs w:val="27"/>
        </w:rPr>
        <w:t>采购代理机构名称：</w:t>
      </w:r>
      <w:r>
        <w:rPr>
          <w:rFonts w:hint="eastAsia" w:cs="宋体"/>
          <w:b w:val="0"/>
          <w:bCs/>
          <w:color w:val="000000"/>
          <w:sz w:val="28"/>
          <w:szCs w:val="28"/>
        </w:rPr>
        <w:t>新疆鑫铭永盛工程项目管理有限公司</w:t>
      </w:r>
    </w:p>
    <w:p>
      <w:pPr>
        <w:pStyle w:val="14"/>
        <w:keepNext w:val="0"/>
        <w:keepLines w:val="0"/>
        <w:pageBreakBefore w:val="0"/>
        <w:widowControl/>
        <w:kinsoku/>
        <w:wordWrap/>
        <w:overflowPunct/>
        <w:topLinePunct w:val="0"/>
        <w:autoSpaceDE w:val="0"/>
        <w:autoSpaceDN w:val="0"/>
        <w:bidi w:val="0"/>
        <w:adjustRightInd/>
        <w:snapToGrid/>
        <w:spacing w:before="75" w:beforeAutospacing="0" w:after="75" w:afterAutospacing="0"/>
        <w:ind w:firstLine="1080" w:firstLineChars="400"/>
        <w:textAlignment w:val="auto"/>
        <w:rPr>
          <w:rStyle w:val="18"/>
          <w:rFonts w:cs="宋体"/>
          <w:b w:val="0"/>
          <w:bCs/>
          <w:color w:val="000000"/>
          <w:sz w:val="27"/>
          <w:szCs w:val="27"/>
        </w:rPr>
      </w:pPr>
      <w:r>
        <w:rPr>
          <w:rStyle w:val="18"/>
          <w:rFonts w:hint="eastAsia" w:cs="宋体"/>
          <w:b w:val="0"/>
          <w:bCs/>
          <w:color w:val="000000"/>
          <w:sz w:val="27"/>
          <w:szCs w:val="27"/>
        </w:rPr>
        <w:t>联系人：</w:t>
      </w:r>
      <w:r>
        <w:rPr>
          <w:rFonts w:hint="eastAsia" w:cs="宋体"/>
          <w:b w:val="0"/>
          <w:bCs/>
          <w:color w:val="000000"/>
          <w:sz w:val="27"/>
          <w:szCs w:val="27"/>
        </w:rPr>
        <w:t>陈旭</w:t>
      </w:r>
      <w:r>
        <w:rPr>
          <w:rFonts w:hint="eastAsia" w:cs="宋体"/>
          <w:b w:val="0"/>
          <w:bCs/>
          <w:color w:val="000000"/>
          <w:sz w:val="27"/>
          <w:szCs w:val="27"/>
          <w:lang w:val="en-US" w:eastAsia="zh-CN"/>
        </w:rPr>
        <w:t xml:space="preserve">           </w:t>
      </w:r>
      <w:r>
        <w:rPr>
          <w:rStyle w:val="18"/>
          <w:rFonts w:hint="eastAsia" w:cs="宋体"/>
          <w:b w:val="0"/>
          <w:bCs/>
          <w:color w:val="000000"/>
          <w:sz w:val="27"/>
          <w:szCs w:val="27"/>
        </w:rPr>
        <w:t>联系电话：13565251225</w:t>
      </w:r>
    </w:p>
    <w:p>
      <w:pPr>
        <w:pStyle w:val="14"/>
        <w:keepNext w:val="0"/>
        <w:keepLines w:val="0"/>
        <w:pageBreakBefore w:val="0"/>
        <w:widowControl/>
        <w:kinsoku/>
        <w:wordWrap/>
        <w:overflowPunct/>
        <w:topLinePunct w:val="0"/>
        <w:autoSpaceDE w:val="0"/>
        <w:autoSpaceDN w:val="0"/>
        <w:bidi w:val="0"/>
        <w:adjustRightInd/>
        <w:snapToGrid/>
        <w:spacing w:before="75" w:beforeAutospacing="0" w:after="75" w:afterAutospacing="0"/>
        <w:ind w:firstLine="1080" w:firstLineChars="400"/>
        <w:textAlignment w:val="auto"/>
        <w:rPr>
          <w:rFonts w:cs="宋体"/>
          <w:bCs/>
          <w:color w:val="000000"/>
          <w:sz w:val="27"/>
          <w:szCs w:val="27"/>
        </w:rPr>
      </w:pPr>
      <w:r>
        <w:rPr>
          <w:rStyle w:val="18"/>
          <w:rFonts w:hint="eastAsia" w:cs="宋体"/>
          <w:b w:val="0"/>
          <w:bCs/>
          <w:color w:val="000000"/>
          <w:sz w:val="27"/>
          <w:szCs w:val="27"/>
        </w:rPr>
        <w:t>地</w:t>
      </w:r>
      <w:r>
        <w:rPr>
          <w:rStyle w:val="18"/>
          <w:rFonts w:hint="eastAsia" w:cs="宋体"/>
          <w:b w:val="0"/>
          <w:bCs/>
          <w:color w:val="000000"/>
          <w:sz w:val="27"/>
          <w:szCs w:val="27"/>
          <w:lang w:val="en-US" w:eastAsia="zh-CN"/>
        </w:rPr>
        <w:t xml:space="preserve">  </w:t>
      </w:r>
      <w:r>
        <w:rPr>
          <w:rStyle w:val="18"/>
          <w:rFonts w:hint="eastAsia" w:cs="宋体"/>
          <w:b w:val="0"/>
          <w:bCs/>
          <w:color w:val="000000"/>
          <w:sz w:val="27"/>
          <w:szCs w:val="27"/>
        </w:rPr>
        <w:t>址：</w:t>
      </w:r>
      <w:r>
        <w:rPr>
          <w:rFonts w:hint="eastAsia" w:cs="宋体"/>
          <w:b w:val="0"/>
          <w:bCs/>
          <w:color w:val="000000"/>
          <w:sz w:val="28"/>
          <w:szCs w:val="28"/>
        </w:rPr>
        <w:t>伊宁市西环路以西、</w:t>
      </w:r>
      <w:r>
        <w:rPr>
          <w:rFonts w:hint="eastAsia" w:cs="宋体"/>
          <w:color w:val="000000"/>
          <w:sz w:val="28"/>
          <w:szCs w:val="28"/>
        </w:rPr>
        <w:t>广东路以南中原国际综合楼A座1408号</w:t>
      </w:r>
    </w:p>
    <w:p>
      <w:pPr>
        <w:pStyle w:val="15"/>
        <w:ind w:left="440" w:firstLine="0" w:firstLineChars="0"/>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Pr>
        <w:pStyle w:val="3"/>
        <w:tabs>
          <w:tab w:val="left" w:pos="1607"/>
        </w:tabs>
        <w:ind w:right="15"/>
        <w:jc w:val="cente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607"/>
        </w:tabs>
        <w:ind w:right="15"/>
        <w:jc w:val="center"/>
      </w:pPr>
    </w:p>
    <w:p>
      <w:pPr>
        <w:pStyle w:val="3"/>
        <w:tabs>
          <w:tab w:val="left" w:pos="1607"/>
        </w:tabs>
        <w:ind w:right="15"/>
        <w:jc w:val="center"/>
      </w:pPr>
    </w:p>
    <w:p>
      <w:pPr>
        <w:pStyle w:val="3"/>
        <w:tabs>
          <w:tab w:val="left" w:pos="1607"/>
        </w:tabs>
        <w:ind w:right="15"/>
        <w:jc w:val="both"/>
      </w:pPr>
    </w:p>
    <w:p>
      <w:pPr>
        <w:pStyle w:val="3"/>
        <w:tabs>
          <w:tab w:val="left" w:pos="1607"/>
        </w:tabs>
        <w:ind w:right="15"/>
        <w:jc w:val="center"/>
      </w:pPr>
      <w:r>
        <w:t>第二部分</w:t>
      </w:r>
      <w:r>
        <w:tab/>
      </w:r>
      <w:r>
        <w:t>供应商须知</w:t>
      </w:r>
    </w:p>
    <w:p>
      <w:pPr>
        <w:pStyle w:val="7"/>
        <w:ind w:left="0"/>
        <w:rPr>
          <w:b/>
          <w:sz w:val="20"/>
        </w:rPr>
      </w:pPr>
    </w:p>
    <w:p>
      <w:pPr>
        <w:pStyle w:val="7"/>
        <w:spacing w:before="7"/>
        <w:ind w:left="0"/>
        <w:rPr>
          <w:b/>
          <w:sz w:val="26"/>
        </w:rPr>
      </w:pPr>
    </w:p>
    <w:p>
      <w:pPr>
        <w:pStyle w:val="7"/>
        <w:tabs>
          <w:tab w:val="left" w:pos="980"/>
        </w:tabs>
        <w:spacing w:before="67"/>
        <w:jc w:val="center"/>
      </w:pPr>
      <w:r>
        <w:t>目</w:t>
      </w:r>
      <w:r>
        <w:tab/>
      </w:r>
      <w:r>
        <w:t>录</w:t>
      </w:r>
    </w:p>
    <w:p>
      <w:pPr>
        <w:pStyle w:val="7"/>
        <w:ind w:left="0"/>
        <w:rPr>
          <w:sz w:val="20"/>
        </w:rPr>
      </w:pPr>
    </w:p>
    <w:p>
      <w:pPr>
        <w:pStyle w:val="7"/>
        <w:spacing w:before="11"/>
        <w:ind w:left="0"/>
        <w:rPr>
          <w:sz w:val="19"/>
        </w:rPr>
      </w:pPr>
    </w:p>
    <w:p>
      <w:pPr>
        <w:pStyle w:val="20"/>
        <w:numPr>
          <w:ilvl w:val="0"/>
          <w:numId w:val="7"/>
        </w:numPr>
        <w:tabs>
          <w:tab w:val="left" w:pos="621"/>
        </w:tabs>
        <w:spacing w:before="0"/>
        <w:ind w:hanging="360"/>
        <w:outlineLvl w:val="1"/>
        <w:rPr>
          <w:sz w:val="24"/>
        </w:rPr>
      </w:pPr>
      <w:r>
        <w:rPr>
          <w:sz w:val="24"/>
        </w:rPr>
        <w:t>说明</w:t>
      </w:r>
    </w:p>
    <w:p>
      <w:pPr>
        <w:pStyle w:val="20"/>
        <w:numPr>
          <w:ilvl w:val="0"/>
          <w:numId w:val="8"/>
        </w:numPr>
        <w:tabs>
          <w:tab w:val="left" w:pos="463"/>
        </w:tabs>
        <w:spacing w:before="100"/>
        <w:ind w:hanging="202"/>
        <w:outlineLvl w:val="2"/>
        <w:rPr>
          <w:sz w:val="24"/>
        </w:rPr>
      </w:pPr>
      <w:r>
        <w:rPr>
          <w:sz w:val="24"/>
        </w:rPr>
        <w:t>适用范围</w:t>
      </w:r>
    </w:p>
    <w:p>
      <w:pPr>
        <w:pStyle w:val="20"/>
        <w:numPr>
          <w:ilvl w:val="0"/>
          <w:numId w:val="8"/>
        </w:numPr>
        <w:tabs>
          <w:tab w:val="left" w:pos="463"/>
        </w:tabs>
        <w:spacing w:before="103"/>
        <w:ind w:hanging="202"/>
        <w:outlineLvl w:val="2"/>
        <w:rPr>
          <w:sz w:val="24"/>
        </w:rPr>
      </w:pPr>
      <w:r>
        <w:rPr>
          <w:sz w:val="24"/>
        </w:rPr>
        <w:t>定义</w:t>
      </w:r>
    </w:p>
    <w:p>
      <w:pPr>
        <w:pStyle w:val="20"/>
        <w:numPr>
          <w:ilvl w:val="0"/>
          <w:numId w:val="8"/>
        </w:numPr>
        <w:tabs>
          <w:tab w:val="left" w:pos="463"/>
        </w:tabs>
        <w:ind w:hanging="202"/>
        <w:outlineLvl w:val="2"/>
        <w:rPr>
          <w:sz w:val="24"/>
        </w:rPr>
      </w:pPr>
      <w:r>
        <w:rPr>
          <w:sz w:val="24"/>
        </w:rPr>
        <w:t>合格的供应商</w:t>
      </w:r>
    </w:p>
    <w:p>
      <w:pPr>
        <w:pStyle w:val="20"/>
        <w:numPr>
          <w:ilvl w:val="0"/>
          <w:numId w:val="8"/>
        </w:numPr>
        <w:tabs>
          <w:tab w:val="left" w:pos="463"/>
        </w:tabs>
        <w:spacing w:before="103"/>
        <w:ind w:hanging="202"/>
        <w:outlineLvl w:val="2"/>
        <w:rPr>
          <w:sz w:val="24"/>
        </w:rPr>
      </w:pPr>
      <w:r>
        <w:rPr>
          <w:sz w:val="24"/>
        </w:rPr>
        <w:t>供应商资格</w:t>
      </w:r>
    </w:p>
    <w:p>
      <w:pPr>
        <w:pStyle w:val="20"/>
        <w:numPr>
          <w:ilvl w:val="0"/>
          <w:numId w:val="8"/>
        </w:numPr>
        <w:tabs>
          <w:tab w:val="left" w:pos="463"/>
        </w:tabs>
        <w:ind w:hanging="202"/>
        <w:outlineLvl w:val="2"/>
        <w:rPr>
          <w:sz w:val="24"/>
        </w:rPr>
      </w:pPr>
      <w:r>
        <w:rPr>
          <w:sz w:val="24"/>
        </w:rPr>
        <w:t>投标费用</w:t>
      </w:r>
    </w:p>
    <w:p>
      <w:pPr>
        <w:pStyle w:val="20"/>
        <w:numPr>
          <w:ilvl w:val="0"/>
          <w:numId w:val="7"/>
        </w:numPr>
        <w:tabs>
          <w:tab w:val="left" w:pos="621"/>
        </w:tabs>
        <w:spacing w:before="103"/>
        <w:ind w:hanging="360"/>
        <w:outlineLvl w:val="1"/>
        <w:rPr>
          <w:sz w:val="24"/>
        </w:rPr>
      </w:pPr>
      <w:r>
        <w:rPr>
          <w:sz w:val="24"/>
        </w:rPr>
        <w:t>采购文件</w:t>
      </w:r>
    </w:p>
    <w:p>
      <w:pPr>
        <w:pStyle w:val="20"/>
        <w:numPr>
          <w:ilvl w:val="0"/>
          <w:numId w:val="8"/>
        </w:numPr>
        <w:tabs>
          <w:tab w:val="left" w:pos="463"/>
        </w:tabs>
        <w:spacing w:before="100"/>
        <w:ind w:hanging="202"/>
        <w:outlineLvl w:val="2"/>
        <w:rPr>
          <w:sz w:val="24"/>
        </w:rPr>
      </w:pPr>
      <w:r>
        <w:rPr>
          <w:sz w:val="24"/>
        </w:rPr>
        <w:t>采购文件构成</w:t>
      </w:r>
    </w:p>
    <w:p>
      <w:pPr>
        <w:pStyle w:val="20"/>
        <w:numPr>
          <w:ilvl w:val="0"/>
          <w:numId w:val="8"/>
        </w:numPr>
        <w:tabs>
          <w:tab w:val="left" w:pos="463"/>
        </w:tabs>
        <w:ind w:hanging="202"/>
        <w:outlineLvl w:val="2"/>
        <w:rPr>
          <w:sz w:val="24"/>
        </w:rPr>
      </w:pPr>
      <w:r>
        <w:rPr>
          <w:sz w:val="24"/>
        </w:rPr>
        <w:t>采购文件澄清</w:t>
      </w:r>
    </w:p>
    <w:p>
      <w:pPr>
        <w:pStyle w:val="20"/>
        <w:numPr>
          <w:ilvl w:val="0"/>
          <w:numId w:val="8"/>
        </w:numPr>
        <w:tabs>
          <w:tab w:val="left" w:pos="463"/>
        </w:tabs>
        <w:spacing w:before="103"/>
        <w:ind w:hanging="202"/>
        <w:outlineLvl w:val="2"/>
        <w:rPr>
          <w:sz w:val="24"/>
        </w:rPr>
      </w:pPr>
      <w:r>
        <w:rPr>
          <w:sz w:val="24"/>
        </w:rPr>
        <w:t>采购文件的修改</w:t>
      </w:r>
    </w:p>
    <w:p>
      <w:pPr>
        <w:pStyle w:val="20"/>
        <w:numPr>
          <w:ilvl w:val="0"/>
          <w:numId w:val="7"/>
        </w:numPr>
        <w:tabs>
          <w:tab w:val="left" w:pos="621"/>
        </w:tabs>
        <w:spacing w:before="100"/>
        <w:ind w:hanging="360"/>
        <w:outlineLvl w:val="1"/>
        <w:rPr>
          <w:sz w:val="24"/>
        </w:rPr>
      </w:pPr>
      <w:r>
        <w:rPr>
          <w:sz w:val="24"/>
        </w:rPr>
        <w:t>投标文件的编写</w:t>
      </w:r>
    </w:p>
    <w:p>
      <w:pPr>
        <w:pStyle w:val="20"/>
        <w:numPr>
          <w:ilvl w:val="0"/>
          <w:numId w:val="8"/>
        </w:numPr>
        <w:tabs>
          <w:tab w:val="left" w:pos="463"/>
        </w:tabs>
        <w:spacing w:before="103"/>
        <w:ind w:hanging="202"/>
        <w:outlineLvl w:val="2"/>
        <w:rPr>
          <w:sz w:val="24"/>
        </w:rPr>
      </w:pPr>
      <w:r>
        <w:rPr>
          <w:sz w:val="24"/>
        </w:rPr>
        <w:t>要求</w:t>
      </w:r>
    </w:p>
    <w:p>
      <w:pPr>
        <w:pStyle w:val="20"/>
        <w:numPr>
          <w:ilvl w:val="0"/>
          <w:numId w:val="8"/>
        </w:numPr>
        <w:tabs>
          <w:tab w:val="left" w:pos="597"/>
        </w:tabs>
        <w:ind w:left="596" w:hanging="336"/>
        <w:outlineLvl w:val="2"/>
        <w:rPr>
          <w:sz w:val="24"/>
        </w:rPr>
      </w:pPr>
      <w:r>
        <w:rPr>
          <w:sz w:val="24"/>
        </w:rPr>
        <w:t>投标语言</w:t>
      </w:r>
    </w:p>
    <w:p>
      <w:pPr>
        <w:pStyle w:val="20"/>
        <w:numPr>
          <w:ilvl w:val="0"/>
          <w:numId w:val="8"/>
        </w:numPr>
        <w:tabs>
          <w:tab w:val="left" w:pos="597"/>
        </w:tabs>
        <w:spacing w:before="100"/>
        <w:ind w:left="596" w:hanging="336"/>
        <w:outlineLvl w:val="2"/>
        <w:rPr>
          <w:sz w:val="24"/>
        </w:rPr>
      </w:pPr>
      <w:r>
        <w:rPr>
          <w:sz w:val="24"/>
        </w:rPr>
        <w:t>投标文件的构成</w:t>
      </w:r>
    </w:p>
    <w:p>
      <w:pPr>
        <w:pStyle w:val="20"/>
        <w:numPr>
          <w:ilvl w:val="0"/>
          <w:numId w:val="8"/>
        </w:numPr>
        <w:tabs>
          <w:tab w:val="left" w:pos="597"/>
        </w:tabs>
        <w:spacing w:before="103"/>
        <w:ind w:left="596" w:hanging="336"/>
        <w:outlineLvl w:val="2"/>
        <w:rPr>
          <w:sz w:val="24"/>
        </w:rPr>
      </w:pPr>
      <w:r>
        <w:rPr>
          <w:sz w:val="24"/>
        </w:rPr>
        <w:t>投标文件格式</w:t>
      </w:r>
    </w:p>
    <w:p>
      <w:pPr>
        <w:pStyle w:val="20"/>
        <w:numPr>
          <w:ilvl w:val="0"/>
          <w:numId w:val="8"/>
        </w:numPr>
        <w:tabs>
          <w:tab w:val="left" w:pos="597"/>
        </w:tabs>
        <w:ind w:left="596" w:hanging="336"/>
        <w:outlineLvl w:val="2"/>
        <w:rPr>
          <w:sz w:val="24"/>
        </w:rPr>
      </w:pPr>
      <w:r>
        <w:rPr>
          <w:sz w:val="24"/>
        </w:rPr>
        <w:t>投标报价</w:t>
      </w:r>
    </w:p>
    <w:p>
      <w:pPr>
        <w:pStyle w:val="20"/>
        <w:numPr>
          <w:ilvl w:val="0"/>
          <w:numId w:val="8"/>
        </w:numPr>
        <w:tabs>
          <w:tab w:val="left" w:pos="597"/>
        </w:tabs>
        <w:spacing w:before="103"/>
        <w:ind w:left="596" w:hanging="336"/>
        <w:outlineLvl w:val="2"/>
        <w:rPr>
          <w:sz w:val="24"/>
        </w:rPr>
      </w:pPr>
      <w:r>
        <w:rPr>
          <w:sz w:val="24"/>
        </w:rPr>
        <w:t>投标货币</w:t>
      </w:r>
    </w:p>
    <w:p>
      <w:pPr>
        <w:pStyle w:val="20"/>
        <w:numPr>
          <w:ilvl w:val="0"/>
          <w:numId w:val="8"/>
        </w:numPr>
        <w:tabs>
          <w:tab w:val="left" w:pos="597"/>
        </w:tabs>
        <w:spacing w:before="100"/>
        <w:ind w:left="596" w:hanging="336"/>
        <w:outlineLvl w:val="2"/>
        <w:rPr>
          <w:sz w:val="24"/>
        </w:rPr>
      </w:pPr>
      <w:r>
        <w:rPr>
          <w:spacing w:val="-1"/>
          <w:sz w:val="24"/>
        </w:rPr>
        <w:t>供应商资格的证明文件</w:t>
      </w:r>
    </w:p>
    <w:p>
      <w:pPr>
        <w:pStyle w:val="20"/>
        <w:numPr>
          <w:ilvl w:val="0"/>
          <w:numId w:val="8"/>
        </w:numPr>
        <w:tabs>
          <w:tab w:val="left" w:pos="597"/>
        </w:tabs>
        <w:spacing w:before="103"/>
        <w:ind w:left="596" w:hanging="336"/>
        <w:outlineLvl w:val="2"/>
        <w:rPr>
          <w:sz w:val="24"/>
        </w:rPr>
      </w:pPr>
      <w:r>
        <w:rPr>
          <w:spacing w:val="-1"/>
          <w:sz w:val="24"/>
        </w:rPr>
        <w:t>投标货物符合采购文件规定的技术响应文件</w:t>
      </w:r>
    </w:p>
    <w:p>
      <w:pPr>
        <w:pStyle w:val="20"/>
        <w:numPr>
          <w:ilvl w:val="0"/>
          <w:numId w:val="8"/>
        </w:numPr>
        <w:tabs>
          <w:tab w:val="left" w:pos="597"/>
        </w:tabs>
        <w:ind w:left="596" w:hanging="336"/>
        <w:outlineLvl w:val="2"/>
        <w:rPr>
          <w:sz w:val="24"/>
        </w:rPr>
      </w:pPr>
      <w:r>
        <w:rPr>
          <w:sz w:val="24"/>
        </w:rPr>
        <w:t>投标有效期</w:t>
      </w:r>
    </w:p>
    <w:p>
      <w:pPr>
        <w:pStyle w:val="20"/>
        <w:numPr>
          <w:ilvl w:val="0"/>
          <w:numId w:val="8"/>
        </w:numPr>
        <w:tabs>
          <w:tab w:val="left" w:pos="597"/>
        </w:tabs>
        <w:spacing w:before="100"/>
        <w:ind w:left="596" w:hanging="336"/>
        <w:outlineLvl w:val="2"/>
        <w:rPr>
          <w:sz w:val="24"/>
        </w:rPr>
      </w:pPr>
      <w:r>
        <w:rPr>
          <w:spacing w:val="-1"/>
          <w:sz w:val="24"/>
        </w:rPr>
        <w:t>投标文件的书写要求</w:t>
      </w:r>
    </w:p>
    <w:p>
      <w:pPr>
        <w:pStyle w:val="20"/>
        <w:numPr>
          <w:ilvl w:val="0"/>
          <w:numId w:val="8"/>
        </w:numPr>
        <w:tabs>
          <w:tab w:val="left" w:pos="597"/>
        </w:tabs>
        <w:spacing w:before="103"/>
        <w:ind w:left="596" w:hanging="336"/>
        <w:outlineLvl w:val="2"/>
        <w:rPr>
          <w:sz w:val="24"/>
        </w:rPr>
      </w:pPr>
      <w:r>
        <w:rPr>
          <w:sz w:val="24"/>
        </w:rPr>
        <w:t>投标保证金</w:t>
      </w:r>
    </w:p>
    <w:p>
      <w:pPr>
        <w:pStyle w:val="20"/>
        <w:numPr>
          <w:ilvl w:val="0"/>
          <w:numId w:val="7"/>
        </w:numPr>
        <w:tabs>
          <w:tab w:val="left" w:pos="621"/>
        </w:tabs>
        <w:ind w:hanging="360"/>
        <w:outlineLvl w:val="1"/>
        <w:rPr>
          <w:sz w:val="24"/>
        </w:rPr>
      </w:pPr>
      <w:r>
        <w:rPr>
          <w:sz w:val="24"/>
        </w:rPr>
        <w:t>投标文件的递交</w:t>
      </w:r>
    </w:p>
    <w:p>
      <w:pPr>
        <w:pStyle w:val="20"/>
        <w:numPr>
          <w:ilvl w:val="0"/>
          <w:numId w:val="8"/>
        </w:numPr>
        <w:tabs>
          <w:tab w:val="left" w:pos="597"/>
        </w:tabs>
        <w:spacing w:before="100"/>
        <w:ind w:left="596" w:hanging="336"/>
        <w:outlineLvl w:val="2"/>
        <w:rPr>
          <w:sz w:val="24"/>
        </w:rPr>
      </w:pPr>
      <w:r>
        <w:rPr>
          <w:spacing w:val="-1"/>
          <w:sz w:val="24"/>
        </w:rPr>
        <w:t>投标文件的修改和撤销</w:t>
      </w:r>
    </w:p>
    <w:p>
      <w:pPr>
        <w:pStyle w:val="20"/>
        <w:numPr>
          <w:ilvl w:val="0"/>
          <w:numId w:val="8"/>
        </w:numPr>
        <w:tabs>
          <w:tab w:val="left" w:pos="597"/>
        </w:tabs>
        <w:spacing w:before="102"/>
        <w:ind w:left="596" w:hanging="336"/>
        <w:outlineLvl w:val="2"/>
        <w:rPr>
          <w:sz w:val="24"/>
        </w:rPr>
      </w:pPr>
      <w:r>
        <w:rPr>
          <w:spacing w:val="-1"/>
          <w:sz w:val="24"/>
        </w:rPr>
        <w:t>投标文件的密封与标记</w:t>
      </w:r>
    </w:p>
    <w:p>
      <w:pPr>
        <w:pStyle w:val="20"/>
        <w:numPr>
          <w:ilvl w:val="0"/>
          <w:numId w:val="8"/>
        </w:numPr>
        <w:tabs>
          <w:tab w:val="left" w:pos="597"/>
        </w:tabs>
        <w:spacing w:before="102"/>
        <w:ind w:left="596" w:hanging="336"/>
        <w:outlineLvl w:val="2"/>
        <w:rPr>
          <w:sz w:val="24"/>
        </w:rPr>
      </w:pPr>
      <w:r>
        <w:rPr>
          <w:sz w:val="24"/>
        </w:rPr>
        <w:t>投标截止时间</w:t>
      </w:r>
    </w:p>
    <w:p>
      <w:pPr>
        <w:pStyle w:val="20"/>
        <w:numPr>
          <w:ilvl w:val="0"/>
          <w:numId w:val="7"/>
        </w:numPr>
        <w:tabs>
          <w:tab w:val="left" w:pos="621"/>
        </w:tabs>
        <w:spacing w:before="103"/>
        <w:ind w:hanging="360"/>
        <w:outlineLvl w:val="1"/>
        <w:rPr>
          <w:sz w:val="24"/>
        </w:rPr>
      </w:pPr>
      <w:r>
        <w:rPr>
          <w:sz w:val="24"/>
        </w:rPr>
        <w:t>评标程序</w:t>
      </w:r>
    </w:p>
    <w:p>
      <w:pPr>
        <w:pStyle w:val="20"/>
        <w:numPr>
          <w:ilvl w:val="0"/>
          <w:numId w:val="8"/>
        </w:numPr>
        <w:tabs>
          <w:tab w:val="left" w:pos="597"/>
        </w:tabs>
        <w:spacing w:before="100"/>
        <w:ind w:left="596" w:hanging="336"/>
        <w:outlineLvl w:val="2"/>
        <w:rPr>
          <w:sz w:val="24"/>
        </w:rPr>
      </w:pPr>
      <w:r>
        <w:rPr>
          <w:sz w:val="24"/>
        </w:rPr>
        <w:t>开标</w:t>
      </w:r>
    </w:p>
    <w:p>
      <w:pPr>
        <w:pStyle w:val="20"/>
        <w:numPr>
          <w:ilvl w:val="0"/>
          <w:numId w:val="8"/>
        </w:numPr>
        <w:tabs>
          <w:tab w:val="left" w:pos="597"/>
        </w:tabs>
        <w:spacing w:before="103"/>
        <w:ind w:left="596" w:hanging="336"/>
        <w:outlineLvl w:val="2"/>
        <w:rPr>
          <w:sz w:val="24"/>
        </w:rPr>
      </w:pPr>
      <w:r>
        <w:rPr>
          <w:sz w:val="24"/>
        </w:rPr>
        <w:t>评标过程</w:t>
      </w:r>
    </w:p>
    <w:p>
      <w:pPr>
        <w:rPr>
          <w:sz w:val="24"/>
        </w:rPr>
        <w:sectPr>
          <w:pgSz w:w="11910" w:h="16850"/>
          <w:pgMar w:top="1600" w:right="800" w:bottom="460" w:left="820" w:header="0" w:footer="191" w:gutter="0"/>
          <w:cols w:space="720" w:num="1"/>
        </w:sectPr>
      </w:pPr>
    </w:p>
    <w:p>
      <w:pPr>
        <w:pStyle w:val="20"/>
        <w:numPr>
          <w:ilvl w:val="0"/>
          <w:numId w:val="8"/>
        </w:numPr>
        <w:tabs>
          <w:tab w:val="left" w:pos="597"/>
        </w:tabs>
        <w:spacing w:before="49"/>
        <w:ind w:left="596" w:hanging="336"/>
        <w:outlineLvl w:val="2"/>
        <w:rPr>
          <w:sz w:val="24"/>
        </w:rPr>
      </w:pPr>
      <w:r>
        <w:rPr>
          <w:sz w:val="24"/>
        </w:rPr>
        <w:t>投标文件的澄清</w:t>
      </w:r>
    </w:p>
    <w:p>
      <w:pPr>
        <w:pStyle w:val="20"/>
        <w:numPr>
          <w:ilvl w:val="0"/>
          <w:numId w:val="8"/>
        </w:numPr>
        <w:tabs>
          <w:tab w:val="left" w:pos="597"/>
        </w:tabs>
        <w:ind w:left="596" w:hanging="336"/>
        <w:outlineLvl w:val="2"/>
        <w:rPr>
          <w:sz w:val="24"/>
        </w:rPr>
      </w:pPr>
      <w:r>
        <w:rPr>
          <w:sz w:val="24"/>
        </w:rPr>
        <w:t>对投标文件的评标</w:t>
      </w:r>
    </w:p>
    <w:p>
      <w:pPr>
        <w:pStyle w:val="20"/>
        <w:numPr>
          <w:ilvl w:val="0"/>
          <w:numId w:val="8"/>
        </w:numPr>
        <w:tabs>
          <w:tab w:val="left" w:pos="597"/>
        </w:tabs>
        <w:spacing w:before="103"/>
        <w:ind w:left="596" w:hanging="336"/>
        <w:outlineLvl w:val="2"/>
        <w:rPr>
          <w:sz w:val="24"/>
        </w:rPr>
      </w:pPr>
      <w:r>
        <w:rPr>
          <w:sz w:val="24"/>
        </w:rPr>
        <w:t>评标过程的保密性</w:t>
      </w:r>
    </w:p>
    <w:p>
      <w:pPr>
        <w:pStyle w:val="20"/>
        <w:numPr>
          <w:ilvl w:val="0"/>
          <w:numId w:val="7"/>
        </w:numPr>
        <w:tabs>
          <w:tab w:val="left" w:pos="621"/>
        </w:tabs>
        <w:ind w:hanging="360"/>
        <w:outlineLvl w:val="1"/>
        <w:rPr>
          <w:sz w:val="24"/>
        </w:rPr>
      </w:pPr>
      <w:r>
        <w:rPr>
          <w:sz w:val="24"/>
        </w:rPr>
        <w:t>授予合同</w:t>
      </w:r>
    </w:p>
    <w:p>
      <w:pPr>
        <w:pStyle w:val="20"/>
        <w:numPr>
          <w:ilvl w:val="0"/>
          <w:numId w:val="8"/>
        </w:numPr>
        <w:tabs>
          <w:tab w:val="left" w:pos="597"/>
        </w:tabs>
        <w:spacing w:before="103"/>
        <w:ind w:left="596" w:hanging="336"/>
        <w:outlineLvl w:val="2"/>
        <w:rPr>
          <w:sz w:val="24"/>
        </w:rPr>
      </w:pPr>
      <w:r>
        <w:rPr>
          <w:sz w:val="24"/>
        </w:rPr>
        <w:t>合同授予标准</w:t>
      </w:r>
    </w:p>
    <w:p>
      <w:pPr>
        <w:pStyle w:val="20"/>
        <w:numPr>
          <w:ilvl w:val="0"/>
          <w:numId w:val="8"/>
        </w:numPr>
        <w:tabs>
          <w:tab w:val="left" w:pos="597"/>
        </w:tabs>
        <w:spacing w:before="100"/>
        <w:ind w:left="596" w:hanging="336"/>
        <w:outlineLvl w:val="2"/>
        <w:rPr>
          <w:sz w:val="24"/>
        </w:rPr>
      </w:pPr>
      <w:r>
        <w:rPr>
          <w:spacing w:val="-1"/>
          <w:sz w:val="24"/>
        </w:rPr>
        <w:t>接受和拒绝任何或所有投标的权力</w:t>
      </w:r>
    </w:p>
    <w:p>
      <w:pPr>
        <w:pStyle w:val="20"/>
        <w:numPr>
          <w:ilvl w:val="0"/>
          <w:numId w:val="8"/>
        </w:numPr>
        <w:tabs>
          <w:tab w:val="left" w:pos="597"/>
        </w:tabs>
        <w:ind w:left="596" w:hanging="336"/>
        <w:outlineLvl w:val="2"/>
        <w:rPr>
          <w:sz w:val="24"/>
        </w:rPr>
      </w:pPr>
      <w:r>
        <w:rPr>
          <w:sz w:val="24"/>
        </w:rPr>
        <w:t>中标通知书</w:t>
      </w:r>
    </w:p>
    <w:p>
      <w:pPr>
        <w:pStyle w:val="20"/>
        <w:numPr>
          <w:ilvl w:val="0"/>
          <w:numId w:val="8"/>
        </w:numPr>
        <w:tabs>
          <w:tab w:val="left" w:pos="597"/>
        </w:tabs>
        <w:spacing w:before="102"/>
        <w:ind w:left="596" w:hanging="336"/>
        <w:outlineLvl w:val="2"/>
        <w:rPr>
          <w:sz w:val="24"/>
        </w:rPr>
      </w:pPr>
      <w:r>
        <w:rPr>
          <w:sz w:val="24"/>
        </w:rPr>
        <w:t>签订合同</w:t>
      </w:r>
    </w:p>
    <w:p>
      <w:pPr>
        <w:pStyle w:val="20"/>
        <w:numPr>
          <w:ilvl w:val="0"/>
          <w:numId w:val="8"/>
        </w:numPr>
        <w:tabs>
          <w:tab w:val="left" w:pos="597"/>
        </w:tabs>
        <w:ind w:left="596" w:hanging="336"/>
        <w:outlineLvl w:val="2"/>
        <w:rPr>
          <w:sz w:val="24"/>
        </w:rPr>
      </w:pPr>
      <w:r>
        <w:rPr>
          <w:sz w:val="24"/>
        </w:rPr>
        <w:t>招标代理标服务费</w:t>
      </w:r>
    </w:p>
    <w:p>
      <w:pPr>
        <w:pStyle w:val="20"/>
        <w:numPr>
          <w:ilvl w:val="0"/>
          <w:numId w:val="7"/>
        </w:numPr>
        <w:tabs>
          <w:tab w:val="left" w:pos="621"/>
        </w:tabs>
        <w:spacing w:before="103"/>
        <w:ind w:hanging="360"/>
        <w:outlineLvl w:val="1"/>
        <w:rPr>
          <w:sz w:val="24"/>
        </w:rPr>
      </w:pPr>
      <w:r>
        <w:rPr>
          <w:sz w:val="24"/>
        </w:rPr>
        <w:t>招标失败条件</w:t>
      </w:r>
    </w:p>
    <w:p>
      <w:pPr>
        <w:rPr>
          <w:sz w:val="24"/>
        </w:rPr>
        <w:sectPr>
          <w:pgSz w:w="11910" w:h="16850"/>
          <w:pgMar w:top="1440" w:right="800" w:bottom="460" w:left="820" w:header="0" w:footer="191" w:gutter="0"/>
          <w:cols w:space="720" w:num="1"/>
        </w:sectPr>
      </w:pPr>
    </w:p>
    <w:p>
      <w:pPr>
        <w:spacing w:before="46"/>
        <w:ind w:right="18"/>
        <w:jc w:val="center"/>
        <w:outlineLvl w:val="1"/>
        <w:rPr>
          <w:b/>
          <w:sz w:val="28"/>
        </w:rPr>
      </w:pPr>
      <w:r>
        <w:rPr>
          <w:b/>
          <w:sz w:val="28"/>
        </w:rPr>
        <w:t>供应商须知附表</w:t>
      </w:r>
    </w:p>
    <w:p>
      <w:pPr>
        <w:pStyle w:val="7"/>
        <w:spacing w:before="8" w:after="1"/>
        <w:ind w:left="0"/>
        <w:rPr>
          <w:b/>
          <w:sz w:val="23"/>
        </w:rPr>
      </w:pPr>
    </w:p>
    <w:tbl>
      <w:tblPr>
        <w:tblStyle w:val="16"/>
        <w:tblW w:w="996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87" w:type="dxa"/>
          </w:tcPr>
          <w:p>
            <w:pPr>
              <w:pStyle w:val="21"/>
              <w:spacing w:before="50"/>
              <w:ind w:left="222"/>
              <w:rPr>
                <w:sz w:val="24"/>
              </w:rPr>
            </w:pPr>
            <w:r>
              <w:rPr>
                <w:sz w:val="24"/>
              </w:rPr>
              <w:t>序</w:t>
            </w:r>
          </w:p>
          <w:p>
            <w:pPr>
              <w:pStyle w:val="21"/>
              <w:spacing w:before="103"/>
              <w:ind w:left="222"/>
              <w:rPr>
                <w:sz w:val="24"/>
              </w:rPr>
            </w:pPr>
            <w:r>
              <w:rPr>
                <w:sz w:val="24"/>
              </w:rPr>
              <w:t>号</w:t>
            </w:r>
          </w:p>
        </w:tc>
        <w:tc>
          <w:tcPr>
            <w:tcW w:w="9278" w:type="dxa"/>
          </w:tcPr>
          <w:p>
            <w:pPr>
              <w:pStyle w:val="21"/>
              <w:spacing w:before="10"/>
              <w:rPr>
                <w:b/>
                <w:sz w:val="19"/>
              </w:rPr>
            </w:pPr>
          </w:p>
          <w:p>
            <w:pPr>
              <w:pStyle w:val="21"/>
              <w:tabs>
                <w:tab w:val="left" w:pos="966"/>
              </w:tabs>
              <w:ind w:left="6"/>
              <w:jc w:val="center"/>
              <w:rPr>
                <w:sz w:val="24"/>
              </w:rPr>
            </w:pPr>
            <w:r>
              <w:rPr>
                <w:sz w:val="24"/>
              </w:rPr>
              <w:t>内</w:t>
            </w:r>
            <w:r>
              <w:rPr>
                <w:sz w:val="24"/>
              </w:rPr>
              <w:tab/>
            </w:r>
            <w:r>
              <w:rPr>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965" w:type="dxa"/>
            <w:gridSpan w:val="2"/>
          </w:tcPr>
          <w:p>
            <w:pPr>
              <w:pStyle w:val="21"/>
              <w:tabs>
                <w:tab w:val="left" w:pos="1447"/>
              </w:tabs>
              <w:spacing w:before="50"/>
              <w:ind w:left="7"/>
              <w:jc w:val="center"/>
              <w:rPr>
                <w:sz w:val="24"/>
              </w:rPr>
            </w:pPr>
            <w:r>
              <w:rPr>
                <w:sz w:val="24"/>
              </w:rPr>
              <w:t>说</w:t>
            </w:r>
            <w:r>
              <w:rPr>
                <w:sz w:val="24"/>
              </w:rPr>
              <w:tab/>
            </w:r>
            <w:r>
              <w:rPr>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687" w:type="dxa"/>
          </w:tcPr>
          <w:p>
            <w:pPr>
              <w:pStyle w:val="21"/>
              <w:spacing w:before="11"/>
              <w:rPr>
                <w:b/>
                <w:sz w:val="36"/>
              </w:rPr>
            </w:pPr>
          </w:p>
          <w:p>
            <w:pPr>
              <w:pStyle w:val="21"/>
              <w:spacing w:before="1"/>
              <w:ind w:left="9"/>
              <w:jc w:val="center"/>
              <w:rPr>
                <w:rFonts w:ascii="Arial"/>
                <w:sz w:val="24"/>
              </w:rPr>
            </w:pPr>
            <w:r>
              <w:rPr>
                <w:rFonts w:ascii="Arial"/>
                <w:w w:val="99"/>
                <w:sz w:val="24"/>
              </w:rPr>
              <w:t>1</w:t>
            </w:r>
          </w:p>
        </w:tc>
        <w:tc>
          <w:tcPr>
            <w:tcW w:w="9278" w:type="dxa"/>
          </w:tcPr>
          <w:p>
            <w:pPr>
              <w:pStyle w:val="21"/>
              <w:spacing w:before="50"/>
              <w:ind w:left="107"/>
              <w:rPr>
                <w:sz w:val="24"/>
                <w:lang w:val="en-US"/>
              </w:rPr>
            </w:pPr>
            <w:r>
              <w:rPr>
                <w:sz w:val="24"/>
              </w:rPr>
              <w:t>项目名称：</w:t>
            </w:r>
            <w:r>
              <w:rPr>
                <w:rFonts w:hint="eastAsia"/>
                <w:sz w:val="24"/>
                <w:lang w:val="en-US" w:eastAsia="zh-CN"/>
              </w:rPr>
              <w:t>巩留县冬小麦复播大豆轮作项目</w:t>
            </w:r>
            <w:r>
              <w:rPr>
                <w:rFonts w:hint="eastAsia"/>
                <w:sz w:val="24"/>
                <w:lang w:eastAsia="zh-CN"/>
              </w:rPr>
              <w:t>（标段一）</w:t>
            </w:r>
          </w:p>
          <w:p>
            <w:pPr>
              <w:pStyle w:val="21"/>
              <w:spacing w:before="50"/>
              <w:ind w:left="107"/>
              <w:rPr>
                <w:rFonts w:ascii="Arial"/>
                <w:sz w:val="24"/>
                <w:lang w:val="en-US"/>
              </w:rPr>
            </w:pPr>
            <w:r>
              <w:rPr>
                <w:sz w:val="24"/>
              </w:rPr>
              <w:t>项目编号：</w:t>
            </w:r>
            <w:r>
              <w:rPr>
                <w:rFonts w:hint="eastAsia"/>
                <w:sz w:val="24"/>
                <w:lang w:val="en-US" w:eastAsia="zh-CN"/>
              </w:rPr>
              <w:t>XMYS2022011701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7" w:type="dxa"/>
          </w:tcPr>
          <w:p>
            <w:pPr>
              <w:pStyle w:val="21"/>
              <w:spacing w:before="65"/>
              <w:ind w:left="9"/>
              <w:jc w:val="center"/>
              <w:rPr>
                <w:rFonts w:ascii="Arial"/>
                <w:sz w:val="24"/>
              </w:rPr>
            </w:pPr>
            <w:r>
              <w:rPr>
                <w:rFonts w:ascii="Arial"/>
                <w:w w:val="99"/>
                <w:sz w:val="24"/>
              </w:rPr>
              <w:t>2</w:t>
            </w:r>
          </w:p>
        </w:tc>
        <w:tc>
          <w:tcPr>
            <w:tcW w:w="9278" w:type="dxa"/>
          </w:tcPr>
          <w:p>
            <w:pPr>
              <w:pStyle w:val="21"/>
              <w:spacing w:before="50"/>
              <w:ind w:left="107"/>
              <w:rPr>
                <w:sz w:val="24"/>
              </w:rPr>
            </w:pPr>
            <w:r>
              <w:rPr>
                <w:sz w:val="24"/>
              </w:rPr>
              <w:t>招标人名称：</w:t>
            </w:r>
            <w:r>
              <w:rPr>
                <w:rFonts w:hint="eastAsia"/>
                <w:sz w:val="24"/>
                <w:lang w:val="en-US" w:eastAsia="zh-CN"/>
              </w:rPr>
              <w:t>巩留县农业农村局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87" w:type="dxa"/>
          </w:tcPr>
          <w:p>
            <w:pPr>
              <w:pStyle w:val="21"/>
              <w:rPr>
                <w:b/>
                <w:sz w:val="26"/>
              </w:rPr>
            </w:pPr>
          </w:p>
          <w:p>
            <w:pPr>
              <w:pStyle w:val="21"/>
              <w:rPr>
                <w:b/>
                <w:sz w:val="26"/>
              </w:rPr>
            </w:pPr>
          </w:p>
          <w:p>
            <w:pPr>
              <w:pStyle w:val="21"/>
              <w:spacing w:before="218"/>
              <w:ind w:left="9"/>
              <w:jc w:val="center"/>
              <w:rPr>
                <w:rFonts w:ascii="Arial"/>
                <w:sz w:val="24"/>
              </w:rPr>
            </w:pPr>
            <w:r>
              <w:rPr>
                <w:rFonts w:ascii="Arial"/>
                <w:w w:val="99"/>
                <w:sz w:val="24"/>
              </w:rPr>
              <w:t>3</w:t>
            </w:r>
          </w:p>
        </w:tc>
        <w:tc>
          <w:tcPr>
            <w:tcW w:w="9278" w:type="dxa"/>
          </w:tcPr>
          <w:p>
            <w:pPr>
              <w:pStyle w:val="21"/>
              <w:spacing w:before="100"/>
              <w:jc w:val="both"/>
              <w:rPr>
                <w:color w:val="000000"/>
                <w:sz w:val="24"/>
                <w:szCs w:val="24"/>
              </w:rPr>
            </w:pPr>
            <w:r>
              <w:rPr>
                <w:rFonts w:hint="eastAsia"/>
                <w:sz w:val="24"/>
                <w:lang w:val="en-US"/>
              </w:rPr>
              <w:t xml:space="preserve"> 招标代理公司：</w:t>
            </w:r>
            <w:r>
              <w:rPr>
                <w:rFonts w:hint="eastAsia"/>
                <w:color w:val="000000"/>
                <w:sz w:val="24"/>
                <w:szCs w:val="24"/>
              </w:rPr>
              <w:t>新疆鑫铭永盛工程项目管理有限公司</w:t>
            </w:r>
          </w:p>
          <w:p>
            <w:pPr>
              <w:pStyle w:val="21"/>
              <w:spacing w:before="100"/>
              <w:jc w:val="both"/>
              <w:rPr>
                <w:sz w:val="24"/>
                <w:lang w:val="en-US"/>
              </w:rPr>
            </w:pPr>
            <w:r>
              <w:rPr>
                <w:rFonts w:hint="eastAsia"/>
                <w:color w:val="000000"/>
                <w:sz w:val="24"/>
                <w:szCs w:val="24"/>
              </w:rPr>
              <w:t xml:space="preserve"> </w:t>
            </w:r>
            <w:r>
              <w:rPr>
                <w:rFonts w:hint="eastAsia"/>
                <w:color w:val="000000"/>
                <w:sz w:val="24"/>
                <w:szCs w:val="24"/>
                <w:lang w:val="en-US"/>
              </w:rPr>
              <w:t>单</w:t>
            </w:r>
            <w:r>
              <w:rPr>
                <w:rFonts w:hint="eastAsia"/>
                <w:sz w:val="24"/>
                <w:lang w:val="en-US"/>
              </w:rPr>
              <w:t>位地址：伊宁市西环路以西、广东路以南中原国际综合楼A座1408号</w:t>
            </w:r>
          </w:p>
          <w:p>
            <w:pPr>
              <w:pStyle w:val="21"/>
              <w:spacing w:before="100"/>
              <w:jc w:val="both"/>
              <w:rPr>
                <w:sz w:val="24"/>
                <w:szCs w:val="24"/>
                <w:lang w:val="en-US"/>
              </w:rPr>
            </w:pPr>
            <w:r>
              <w:rPr>
                <w:rFonts w:hint="eastAsia"/>
                <w:sz w:val="24"/>
                <w:lang w:val="en-US"/>
              </w:rPr>
              <w:t xml:space="preserve"> 联 系 人：陈旭          联系电话：13565251225     邮    编：835000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687" w:type="dxa"/>
          </w:tcPr>
          <w:p>
            <w:pPr>
              <w:pStyle w:val="21"/>
              <w:rPr>
                <w:sz w:val="24"/>
              </w:rPr>
            </w:pPr>
          </w:p>
          <w:p>
            <w:pPr>
              <w:pStyle w:val="21"/>
              <w:rPr>
                <w:sz w:val="24"/>
              </w:rPr>
            </w:pPr>
          </w:p>
          <w:p>
            <w:pPr>
              <w:pStyle w:val="21"/>
              <w:spacing w:before="11"/>
              <w:rPr>
                <w:sz w:val="24"/>
              </w:rPr>
            </w:pPr>
          </w:p>
          <w:p>
            <w:pPr>
              <w:pStyle w:val="21"/>
              <w:ind w:left="9"/>
              <w:jc w:val="center"/>
              <w:rPr>
                <w:sz w:val="24"/>
              </w:rPr>
            </w:pPr>
            <w:r>
              <w:rPr>
                <w:rFonts w:hint="eastAsia"/>
                <w:sz w:val="24"/>
              </w:rPr>
              <w:t>4</w:t>
            </w:r>
          </w:p>
        </w:tc>
        <w:tc>
          <w:tcPr>
            <w:tcW w:w="9278" w:type="dxa"/>
          </w:tcPr>
          <w:p>
            <w:pPr>
              <w:rPr>
                <w:sz w:val="24"/>
              </w:rPr>
            </w:pPr>
            <w:r>
              <w:rPr>
                <w:rFonts w:hint="eastAsia"/>
                <w:sz w:val="24"/>
                <w:lang w:val="en-US"/>
              </w:rPr>
              <w:t>投标保证金：</w:t>
            </w:r>
            <w:r>
              <w:rPr>
                <w:rFonts w:hint="eastAsia"/>
                <w:sz w:val="24"/>
                <w:lang w:val="en-US" w:eastAsia="zh-CN"/>
              </w:rPr>
              <w:t>5</w:t>
            </w:r>
            <w:r>
              <w:rPr>
                <w:rFonts w:hint="eastAsia"/>
                <w:sz w:val="24"/>
                <w:lang w:val="en-US"/>
              </w:rPr>
              <w:t>0000</w:t>
            </w:r>
            <w:r>
              <w:rPr>
                <w:rFonts w:hint="eastAsia"/>
                <w:sz w:val="24"/>
              </w:rPr>
              <w:t>元</w:t>
            </w:r>
          </w:p>
          <w:p>
            <w:pPr>
              <w:rPr>
                <w:sz w:val="24"/>
              </w:rPr>
            </w:pPr>
            <w:r>
              <w:rPr>
                <w:rFonts w:hint="eastAsia"/>
                <w:sz w:val="24"/>
              </w:rPr>
              <w:t>交纳形式：银行转账、电汇</w:t>
            </w:r>
          </w:p>
          <w:p>
            <w:pPr>
              <w:rPr>
                <w:sz w:val="24"/>
              </w:rPr>
            </w:pPr>
            <w:r>
              <w:rPr>
                <w:rFonts w:hint="eastAsia"/>
                <w:sz w:val="24"/>
              </w:rPr>
              <w:t>交纳办法和交纳时间：投标截止时间前</w:t>
            </w:r>
          </w:p>
          <w:p>
            <w:pPr>
              <w:rPr>
                <w:sz w:val="24"/>
              </w:rPr>
            </w:pPr>
            <w:r>
              <w:rPr>
                <w:rFonts w:hint="eastAsia"/>
                <w:sz w:val="24"/>
              </w:rPr>
              <w:t>账户信息：新疆鑫铭永盛工程项目管理有限公司伊犁分公司</w:t>
            </w:r>
          </w:p>
          <w:p>
            <w:pPr>
              <w:rPr>
                <w:sz w:val="24"/>
              </w:rPr>
            </w:pPr>
            <w:r>
              <w:rPr>
                <w:rFonts w:hint="eastAsia"/>
                <w:sz w:val="24"/>
              </w:rPr>
              <w:t>开户银行：</w:t>
            </w:r>
            <w:r>
              <w:rPr>
                <w:sz w:val="24"/>
              </w:rPr>
              <w:t xml:space="preserve"> </w:t>
            </w:r>
            <w:r>
              <w:rPr>
                <w:rFonts w:hint="eastAsia"/>
                <w:sz w:val="24"/>
              </w:rPr>
              <w:t>中国农业银行股份有限公司伊宁汉滨公园支行</w:t>
            </w:r>
          </w:p>
          <w:p>
            <w:pPr>
              <w:pStyle w:val="21"/>
              <w:rPr>
                <w:sz w:val="24"/>
              </w:rPr>
            </w:pPr>
            <w:r>
              <w:rPr>
                <w:rFonts w:hint="eastAsia"/>
                <w:sz w:val="24"/>
              </w:rPr>
              <w:t>账号：</w:t>
            </w:r>
            <w:r>
              <w:rPr>
                <w:sz w:val="24"/>
              </w:rPr>
              <w:t xml:space="preserve"> </w:t>
            </w:r>
            <w:r>
              <w:rPr>
                <w:rFonts w:hint="eastAsia"/>
                <w:sz w:val="24"/>
              </w:rPr>
              <w:t>30101701040003643</w:t>
            </w:r>
          </w:p>
          <w:p>
            <w:pPr>
              <w:pStyle w:val="21"/>
              <w:spacing w:before="103"/>
              <w:rPr>
                <w:sz w:val="24"/>
              </w:rPr>
            </w:pPr>
            <w:r>
              <w:rPr>
                <w:rFonts w:hint="eastAsia"/>
                <w:sz w:val="24"/>
              </w:rPr>
              <w:t>投标保证金有效期应当与投标有效期一致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7" w:type="dxa"/>
          </w:tcPr>
          <w:p>
            <w:pPr>
              <w:pStyle w:val="21"/>
              <w:spacing w:before="86"/>
              <w:ind w:left="9"/>
              <w:jc w:val="center"/>
              <w:rPr>
                <w:rFonts w:ascii="Arial"/>
                <w:sz w:val="24"/>
              </w:rPr>
            </w:pPr>
            <w:r>
              <w:rPr>
                <w:rFonts w:ascii="Arial"/>
                <w:w w:val="99"/>
                <w:sz w:val="24"/>
              </w:rPr>
              <w:t>5</w:t>
            </w:r>
          </w:p>
        </w:tc>
        <w:tc>
          <w:tcPr>
            <w:tcW w:w="9278" w:type="dxa"/>
          </w:tcPr>
          <w:p>
            <w:pPr>
              <w:pStyle w:val="21"/>
              <w:spacing w:before="103"/>
              <w:ind w:left="107"/>
              <w:rPr>
                <w:sz w:val="24"/>
              </w:rPr>
            </w:pPr>
            <w:r>
              <w:rPr>
                <w:rFonts w:hint="eastAsia"/>
                <w:sz w:val="24"/>
              </w:rPr>
              <w:t>投标语言：中文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7" w:type="dxa"/>
          </w:tcPr>
          <w:p>
            <w:pPr>
              <w:pStyle w:val="21"/>
              <w:spacing w:before="86"/>
              <w:ind w:left="9"/>
              <w:jc w:val="center"/>
              <w:rPr>
                <w:rFonts w:ascii="Arial"/>
                <w:sz w:val="24"/>
              </w:rPr>
            </w:pPr>
            <w:r>
              <w:rPr>
                <w:rFonts w:ascii="Arial"/>
                <w:w w:val="99"/>
                <w:sz w:val="24"/>
              </w:rPr>
              <w:t>6</w:t>
            </w:r>
          </w:p>
        </w:tc>
        <w:tc>
          <w:tcPr>
            <w:tcW w:w="9278" w:type="dxa"/>
          </w:tcPr>
          <w:p>
            <w:pPr>
              <w:pStyle w:val="21"/>
              <w:spacing w:before="72"/>
              <w:ind w:left="107"/>
              <w:rPr>
                <w:sz w:val="24"/>
              </w:rPr>
            </w:pPr>
            <w:r>
              <w:rPr>
                <w:sz w:val="24"/>
              </w:rPr>
              <w:t>投标货币：人民币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7" w:type="dxa"/>
          </w:tcPr>
          <w:p>
            <w:pPr>
              <w:pStyle w:val="21"/>
              <w:spacing w:before="89"/>
              <w:ind w:left="9"/>
              <w:jc w:val="center"/>
              <w:rPr>
                <w:rFonts w:ascii="Arial"/>
                <w:sz w:val="24"/>
              </w:rPr>
            </w:pPr>
            <w:r>
              <w:rPr>
                <w:rFonts w:ascii="Arial"/>
                <w:w w:val="99"/>
                <w:sz w:val="24"/>
              </w:rPr>
              <w:t>7</w:t>
            </w:r>
          </w:p>
        </w:tc>
        <w:tc>
          <w:tcPr>
            <w:tcW w:w="9278" w:type="dxa"/>
          </w:tcPr>
          <w:p>
            <w:pPr>
              <w:pStyle w:val="21"/>
              <w:spacing w:before="74"/>
              <w:ind w:left="107"/>
              <w:rPr>
                <w:sz w:val="24"/>
              </w:rPr>
            </w:pPr>
            <w:r>
              <w:rPr>
                <w:sz w:val="24"/>
              </w:rPr>
              <w:t>项目预算：</w:t>
            </w:r>
            <w:r>
              <w:rPr>
                <w:rFonts w:hint="eastAsia"/>
                <w:sz w:val="24"/>
                <w:lang w:val="en-US" w:eastAsia="zh-CN"/>
              </w:rPr>
              <w:t>298</w:t>
            </w:r>
            <w:r>
              <w:rPr>
                <w:rFonts w:hint="eastAsia"/>
                <w:sz w:val="24"/>
                <w:lang w:val="en-US"/>
              </w:rPr>
              <w:t>0000</w:t>
            </w: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965" w:type="dxa"/>
            <w:gridSpan w:val="2"/>
          </w:tcPr>
          <w:p>
            <w:pPr>
              <w:pStyle w:val="21"/>
              <w:spacing w:before="50"/>
              <w:ind w:left="3240"/>
              <w:rPr>
                <w:sz w:val="24"/>
              </w:rPr>
            </w:pPr>
            <w:r>
              <w:rPr>
                <w:sz w:val="24"/>
              </w:rPr>
              <w:t>投 标 文 件 的 编 制 和 递 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687" w:type="dxa"/>
          </w:tcPr>
          <w:p>
            <w:pPr>
              <w:pStyle w:val="21"/>
              <w:rPr>
                <w:b/>
                <w:sz w:val="26"/>
              </w:rPr>
            </w:pPr>
          </w:p>
          <w:p>
            <w:pPr>
              <w:pStyle w:val="21"/>
              <w:rPr>
                <w:b/>
                <w:sz w:val="26"/>
              </w:rPr>
            </w:pPr>
          </w:p>
          <w:p>
            <w:pPr>
              <w:pStyle w:val="21"/>
              <w:rPr>
                <w:b/>
                <w:sz w:val="26"/>
              </w:rPr>
            </w:pPr>
          </w:p>
          <w:p>
            <w:pPr>
              <w:pStyle w:val="21"/>
              <w:rPr>
                <w:b/>
                <w:sz w:val="26"/>
              </w:rPr>
            </w:pPr>
          </w:p>
          <w:p>
            <w:pPr>
              <w:pStyle w:val="21"/>
              <w:spacing w:before="11"/>
              <w:rPr>
                <w:b/>
                <w:sz w:val="28"/>
              </w:rPr>
            </w:pPr>
          </w:p>
          <w:p>
            <w:pPr>
              <w:pStyle w:val="21"/>
              <w:jc w:val="center"/>
              <w:rPr>
                <w:rFonts w:ascii="Arial"/>
                <w:sz w:val="24"/>
              </w:rPr>
            </w:pPr>
            <w:r>
              <w:rPr>
                <w:rFonts w:ascii="Arial"/>
                <w:w w:val="99"/>
                <w:sz w:val="24"/>
              </w:rPr>
              <w:t>8</w:t>
            </w:r>
          </w:p>
        </w:tc>
        <w:tc>
          <w:tcPr>
            <w:tcW w:w="9278" w:type="dxa"/>
          </w:tcPr>
          <w:p>
            <w:pPr>
              <w:pStyle w:val="21"/>
              <w:spacing w:before="50"/>
              <w:ind w:left="107"/>
              <w:rPr>
                <w:b/>
                <w:sz w:val="24"/>
              </w:rPr>
            </w:pPr>
            <w:r>
              <w:rPr>
                <w:b/>
                <w:sz w:val="24"/>
              </w:rPr>
              <w:t>供应商资格标准：</w:t>
            </w:r>
          </w:p>
          <w:p>
            <w:pPr>
              <w:pStyle w:val="21"/>
              <w:numPr>
                <w:ilvl w:val="0"/>
                <w:numId w:val="0"/>
              </w:numPr>
              <w:spacing w:before="103"/>
              <w:ind w:firstLine="480" w:firstLineChars="200"/>
              <w:rPr>
                <w:rFonts w:hint="eastAsia"/>
                <w:color w:val="000000"/>
                <w:sz w:val="24"/>
                <w:szCs w:val="24"/>
                <w:lang w:val="en-US"/>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符合《中华人民共和国政府采购法》第二十二条之规定</w:t>
            </w: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投标</w:t>
            </w:r>
            <w:r>
              <w:rPr>
                <w:rFonts w:hint="eastAsia"/>
                <w:color w:val="auto"/>
                <w:sz w:val="24"/>
                <w:szCs w:val="24"/>
                <w:lang w:val="en-US"/>
              </w:rPr>
              <w:t>企业</w:t>
            </w:r>
            <w:r>
              <w:rPr>
                <w:rFonts w:hint="eastAsia"/>
                <w:color w:val="auto"/>
                <w:sz w:val="24"/>
                <w:szCs w:val="24"/>
              </w:rPr>
              <w:t>在“信用中国”（www.creditchina.gov.cn）和中国政府采购网（www.ccgp.gov.cn）网站上未被列入失信被执行人、重大税收违法案件当事人名单以及政府采购严重违法失信行为记录名单（</w:t>
            </w:r>
            <w:r>
              <w:rPr>
                <w:rFonts w:hint="eastAsia"/>
                <w:color w:val="auto"/>
                <w:sz w:val="24"/>
                <w:szCs w:val="24"/>
                <w:lang w:val="en-US"/>
              </w:rPr>
              <w:t>查询结果截图日期必须在发布公告日期之后且加盖公司公章当原件，否则视为无效证件</w:t>
            </w:r>
            <w:r>
              <w:rPr>
                <w:rFonts w:hint="eastAsia"/>
                <w:color w:val="auto"/>
                <w:sz w:val="24"/>
                <w:szCs w:val="24"/>
              </w:rPr>
              <w:t>）</w:t>
            </w:r>
            <w:r>
              <w:rPr>
                <w:rFonts w:hint="eastAsia"/>
                <w:color w:val="auto"/>
                <w:sz w:val="24"/>
                <w:szCs w:val="24"/>
                <w:lang w:val="en-US" w:eastAsia="zh-CN"/>
              </w:rPr>
              <w:t>；（3）</w:t>
            </w:r>
            <w:r>
              <w:rPr>
                <w:rFonts w:hint="eastAsia"/>
                <w:color w:val="auto"/>
                <w:sz w:val="24"/>
                <w:szCs w:val="24"/>
              </w:rPr>
              <w:t>提供有效期内且年检合格的营业执照、组织机构代码证、税务登记证副本原件或三证合一的副本原件；</w:t>
            </w: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法定代表人</w:t>
            </w:r>
            <w:r>
              <w:rPr>
                <w:rFonts w:hint="eastAsia"/>
                <w:color w:val="auto"/>
                <w:sz w:val="24"/>
                <w:szCs w:val="24"/>
                <w:lang w:eastAsia="zh-CN"/>
              </w:rPr>
              <w:t>证明</w:t>
            </w:r>
            <w:r>
              <w:rPr>
                <w:rFonts w:hint="eastAsia"/>
                <w:color w:val="auto"/>
                <w:sz w:val="24"/>
                <w:szCs w:val="24"/>
                <w:lang w:val="en-US"/>
              </w:rPr>
              <w:t>或授权委托人</w:t>
            </w:r>
            <w:r>
              <w:rPr>
                <w:rFonts w:hint="eastAsia"/>
                <w:color w:val="auto"/>
                <w:sz w:val="24"/>
                <w:szCs w:val="24"/>
              </w:rPr>
              <w:t>授权委托书原件；</w:t>
            </w: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法定代表人身份证</w:t>
            </w:r>
            <w:r>
              <w:rPr>
                <w:rFonts w:hint="eastAsia"/>
                <w:color w:val="auto"/>
                <w:sz w:val="24"/>
                <w:szCs w:val="24"/>
                <w:lang w:eastAsia="zh-CN"/>
              </w:rPr>
              <w:t>原件</w:t>
            </w:r>
            <w:r>
              <w:rPr>
                <w:rFonts w:hint="eastAsia"/>
                <w:color w:val="auto"/>
                <w:sz w:val="24"/>
                <w:szCs w:val="24"/>
              </w:rPr>
              <w:t>或委托代理人身份证原件；</w:t>
            </w: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000000"/>
                <w:sz w:val="24"/>
                <w:szCs w:val="24"/>
                <w:lang w:val="en-US"/>
              </w:rPr>
              <w:t>投标保证金收据原件</w:t>
            </w:r>
          </w:p>
          <w:p>
            <w:pPr>
              <w:pStyle w:val="21"/>
              <w:numPr>
                <w:ilvl w:val="0"/>
                <w:numId w:val="0"/>
              </w:numPr>
              <w:spacing w:before="103"/>
              <w:ind w:firstLine="480" w:firstLineChars="200"/>
              <w:rPr>
                <w:rFonts w:hint="eastAsia"/>
                <w:b w:val="0"/>
                <w:bCs w:val="0"/>
                <w:color w:val="000000"/>
                <w:sz w:val="24"/>
                <w:szCs w:val="24"/>
                <w:lang w:val="en-US"/>
              </w:rPr>
            </w:pPr>
            <w:r>
              <w:rPr>
                <w:rFonts w:hint="eastAsia"/>
                <w:b w:val="0"/>
                <w:bCs w:val="0"/>
                <w:color w:val="000000"/>
                <w:sz w:val="24"/>
                <w:szCs w:val="24"/>
                <w:lang w:val="en-US"/>
              </w:rPr>
              <w:t>生产企业需提供：生产许可证，农药登记证，产品标准证，营业执照副本，以上证件复印件加盖公章（公章为鲜章）,登记作物：大豆，若无登记大豆，需提供伊犁州直范围内两年以上农业技术部门试验示范报告。投标前甲方核验并提供样品,核验合格投标，核验不合格禁止投标。</w:t>
            </w:r>
          </w:p>
          <w:p>
            <w:pPr>
              <w:pStyle w:val="21"/>
              <w:numPr>
                <w:ilvl w:val="0"/>
                <w:numId w:val="0"/>
              </w:numPr>
              <w:spacing w:before="103"/>
              <w:rPr>
                <w:sz w:val="24"/>
                <w:szCs w:val="24"/>
              </w:rPr>
            </w:pPr>
            <w:r>
              <w:rPr>
                <w:rFonts w:hint="eastAsia"/>
                <w:b/>
                <w:bCs/>
                <w:color w:val="000000"/>
                <w:sz w:val="24"/>
                <w:szCs w:val="24"/>
                <w:lang w:val="en-US"/>
              </w:rPr>
              <w:t>本项目</w:t>
            </w:r>
            <w:r>
              <w:rPr>
                <w:rFonts w:hint="eastAsia"/>
                <w:b/>
                <w:bCs/>
                <w:color w:val="000000"/>
                <w:sz w:val="24"/>
                <w:szCs w:val="24"/>
              </w:rPr>
              <w:t>不接受联合体投标。</w:t>
            </w:r>
          </w:p>
          <w:p>
            <w:pPr>
              <w:pStyle w:val="20"/>
              <w:tabs>
                <w:tab w:val="left" w:pos="907"/>
              </w:tabs>
              <w:spacing w:before="103"/>
              <w:ind w:left="0" w:firstLine="0"/>
              <w:rPr>
                <w:sz w:val="24"/>
              </w:rPr>
            </w:pPr>
            <w:r>
              <w:rPr>
                <w:rFonts w:hint="eastAsia"/>
                <w:spacing w:val="-1"/>
                <w:sz w:val="24"/>
              </w:rPr>
              <w:t>（</w:t>
            </w:r>
            <w:r>
              <w:rPr>
                <w:rFonts w:hint="eastAsia"/>
                <w:b/>
                <w:bCs/>
                <w:sz w:val="24"/>
              </w:rPr>
              <w:t>说明：其中（</w:t>
            </w:r>
            <w:r>
              <w:rPr>
                <w:rFonts w:hint="eastAsia"/>
                <w:b/>
                <w:bCs/>
                <w:sz w:val="24"/>
                <w:lang w:val="en-US"/>
              </w:rPr>
              <w:t>2</w:t>
            </w:r>
            <w:r>
              <w:rPr>
                <w:rFonts w:hint="eastAsia"/>
                <w:b/>
                <w:bCs/>
                <w:sz w:val="24"/>
              </w:rPr>
              <w:t>）-（</w:t>
            </w:r>
            <w:r>
              <w:rPr>
                <w:rFonts w:hint="eastAsia"/>
                <w:b/>
                <w:bCs/>
                <w:sz w:val="24"/>
                <w:lang w:val="en-US"/>
              </w:rPr>
              <w:t>6</w:t>
            </w:r>
            <w:r>
              <w:rPr>
                <w:rFonts w:hint="eastAsia"/>
                <w:b/>
                <w:bCs/>
                <w:sz w:val="24"/>
              </w:rPr>
              <w:t>）为评标时资格审查时的必备条件，供应商必须按要求现场单独提供，如果提供不全或密封在投标文件里，则视为对招标文件资格审查内容的不响应，投标将被拒绝（不接受二次提供）</w:t>
            </w:r>
            <w:r>
              <w:rPr>
                <w:rFonts w:hint="eastAsia"/>
                <w:b/>
                <w:bCs/>
                <w:spacing w:val="-1"/>
                <w:sz w:val="24"/>
              </w:rPr>
              <w:t>不接受公证件</w:t>
            </w:r>
            <w:r>
              <w:rPr>
                <w:rFonts w:hint="eastAsia"/>
                <w:spacing w:val="-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7" w:type="dxa"/>
          </w:tcPr>
          <w:p>
            <w:pPr>
              <w:pStyle w:val="21"/>
              <w:spacing w:before="89"/>
              <w:ind w:left="9"/>
              <w:jc w:val="center"/>
              <w:rPr>
                <w:rFonts w:ascii="Arial"/>
                <w:sz w:val="24"/>
              </w:rPr>
            </w:pPr>
            <w:r>
              <w:rPr>
                <w:rFonts w:ascii="Arial"/>
                <w:w w:val="99"/>
                <w:sz w:val="24"/>
              </w:rPr>
              <w:t>9</w:t>
            </w:r>
          </w:p>
        </w:tc>
        <w:tc>
          <w:tcPr>
            <w:tcW w:w="9278" w:type="dxa"/>
          </w:tcPr>
          <w:p>
            <w:pPr>
              <w:pStyle w:val="21"/>
              <w:spacing w:before="74"/>
              <w:ind w:left="107"/>
              <w:rPr>
                <w:b/>
                <w:sz w:val="24"/>
              </w:rPr>
            </w:pPr>
            <w:r>
              <w:rPr>
                <w:b/>
                <w:sz w:val="24"/>
              </w:rPr>
              <w:t>投标有效期：</w:t>
            </w:r>
            <w:r>
              <w:rPr>
                <w:rFonts w:ascii="Arial" w:eastAsia="Arial"/>
                <w:b/>
                <w:sz w:val="24"/>
                <w:u w:val="thick"/>
              </w:rPr>
              <w:t>90</w:t>
            </w:r>
            <w:r>
              <w:rPr>
                <w:b/>
                <w:sz w:val="24"/>
              </w:rPr>
              <w:t>天（如不满足将导致废标）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87" w:type="dxa"/>
          </w:tcPr>
          <w:p>
            <w:pPr>
              <w:pStyle w:val="21"/>
              <w:spacing w:before="86"/>
              <w:ind w:left="183" w:right="174"/>
              <w:jc w:val="center"/>
              <w:rPr>
                <w:rFonts w:ascii="Arial"/>
                <w:sz w:val="24"/>
              </w:rPr>
            </w:pPr>
            <w:r>
              <w:rPr>
                <w:rFonts w:ascii="Arial"/>
                <w:sz w:val="24"/>
              </w:rPr>
              <w:t>10</w:t>
            </w:r>
          </w:p>
        </w:tc>
        <w:tc>
          <w:tcPr>
            <w:tcW w:w="9278" w:type="dxa"/>
          </w:tcPr>
          <w:p>
            <w:pPr>
              <w:pStyle w:val="21"/>
              <w:spacing w:before="72"/>
              <w:ind w:left="107"/>
              <w:rPr>
                <w:sz w:val="24"/>
                <w:lang w:val="en-US"/>
              </w:rPr>
            </w:pPr>
            <w:r>
              <w:rPr>
                <w:sz w:val="24"/>
              </w:rPr>
              <w:t>投标文件：一套正本，四套副本</w:t>
            </w:r>
            <w:r>
              <w:rPr>
                <w:rFonts w:hint="eastAsia"/>
                <w:sz w:val="24"/>
              </w:rPr>
              <w:t>、</w:t>
            </w:r>
            <w:r>
              <w:rPr>
                <w:rFonts w:hint="eastAsia"/>
                <w:sz w:val="24"/>
                <w:lang w:val="en-US"/>
              </w:rPr>
              <w:t>报价一览表一份单独封装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87" w:type="dxa"/>
          </w:tcPr>
          <w:p>
            <w:pPr>
              <w:pStyle w:val="21"/>
              <w:spacing w:before="3"/>
              <w:rPr>
                <w:b/>
                <w:sz w:val="21"/>
              </w:rPr>
            </w:pPr>
          </w:p>
          <w:p>
            <w:pPr>
              <w:pStyle w:val="21"/>
              <w:ind w:left="177" w:right="180"/>
              <w:jc w:val="center"/>
              <w:rPr>
                <w:rFonts w:ascii="Arial"/>
                <w:sz w:val="24"/>
              </w:rPr>
            </w:pPr>
            <w:r>
              <w:rPr>
                <w:rFonts w:ascii="Arial"/>
                <w:sz w:val="24"/>
              </w:rPr>
              <w:t>11</w:t>
            </w:r>
          </w:p>
        </w:tc>
        <w:tc>
          <w:tcPr>
            <w:tcW w:w="9278" w:type="dxa"/>
          </w:tcPr>
          <w:p>
            <w:pPr>
              <w:pStyle w:val="21"/>
              <w:spacing w:before="50"/>
              <w:ind w:left="107"/>
              <w:rPr>
                <w:sz w:val="24"/>
              </w:rPr>
            </w:pPr>
            <w:r>
              <w:rPr>
                <w:sz w:val="24"/>
              </w:rPr>
              <w:t>投标文件以密封形式递交至：开标现场</w:t>
            </w:r>
          </w:p>
          <w:p>
            <w:pPr>
              <w:pStyle w:val="21"/>
              <w:spacing w:before="103"/>
              <w:ind w:left="107"/>
              <w:rPr>
                <w:sz w:val="24"/>
              </w:rPr>
            </w:pPr>
            <w:r>
              <w:rPr>
                <w:sz w:val="24"/>
              </w:rPr>
              <w:t>投标文件递交截止时间：</w:t>
            </w:r>
            <w:r>
              <w:rPr>
                <w:rFonts w:hint="eastAsia"/>
                <w:sz w:val="24"/>
              </w:rPr>
              <w:t>202</w:t>
            </w:r>
            <w:r>
              <w:rPr>
                <w:rFonts w:hint="eastAsia"/>
                <w:sz w:val="24"/>
                <w:lang w:val="en-US" w:eastAsia="zh-CN"/>
              </w:rPr>
              <w:t>2</w:t>
            </w:r>
            <w:r>
              <w:rPr>
                <w:rFonts w:hint="eastAsia"/>
                <w:sz w:val="24"/>
              </w:rPr>
              <w:t>年</w:t>
            </w:r>
            <w:r>
              <w:rPr>
                <w:rFonts w:hint="eastAsia"/>
                <w:sz w:val="24"/>
                <w:lang w:val="en-US" w:eastAsia="zh-CN"/>
              </w:rPr>
              <w:t>2</w:t>
            </w:r>
            <w:r>
              <w:rPr>
                <w:rFonts w:hint="eastAsia"/>
                <w:sz w:val="24"/>
              </w:rPr>
              <w:t>月1</w:t>
            </w:r>
            <w:r>
              <w:rPr>
                <w:rFonts w:hint="eastAsia"/>
                <w:sz w:val="24"/>
                <w:lang w:val="en-US" w:eastAsia="zh-CN"/>
              </w:rPr>
              <w:t>4</w:t>
            </w:r>
            <w:r>
              <w:rPr>
                <w:rFonts w:hint="eastAsia"/>
                <w:sz w:val="24"/>
              </w:rPr>
              <w:t>日1</w:t>
            </w:r>
            <w:r>
              <w:rPr>
                <w:rFonts w:hint="eastAsia"/>
                <w:sz w:val="24"/>
                <w:lang w:val="en-US" w:eastAsia="zh-CN"/>
              </w:rPr>
              <w:t>7</w:t>
            </w:r>
            <w:r>
              <w:rPr>
                <w:rFonts w:hint="eastAsia"/>
                <w:sz w:val="24"/>
              </w:rPr>
              <w:t>:00</w:t>
            </w:r>
            <w:r>
              <w:rPr>
                <w:sz w:val="24"/>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87" w:type="dxa"/>
          </w:tcPr>
          <w:p>
            <w:pPr>
              <w:pStyle w:val="21"/>
              <w:spacing w:before="2"/>
              <w:rPr>
                <w:b/>
                <w:sz w:val="21"/>
              </w:rPr>
            </w:pPr>
          </w:p>
          <w:p>
            <w:pPr>
              <w:pStyle w:val="21"/>
              <w:ind w:left="183" w:right="174"/>
              <w:jc w:val="center"/>
              <w:rPr>
                <w:rFonts w:ascii="Arial"/>
                <w:sz w:val="24"/>
              </w:rPr>
            </w:pPr>
            <w:r>
              <w:rPr>
                <w:rFonts w:ascii="Arial"/>
                <w:sz w:val="24"/>
              </w:rPr>
              <w:t>12</w:t>
            </w:r>
          </w:p>
        </w:tc>
        <w:tc>
          <w:tcPr>
            <w:tcW w:w="9278" w:type="dxa"/>
          </w:tcPr>
          <w:p>
            <w:pPr>
              <w:pStyle w:val="21"/>
              <w:spacing w:before="50"/>
              <w:ind w:left="107"/>
              <w:rPr>
                <w:sz w:val="24"/>
              </w:rPr>
            </w:pPr>
            <w:r>
              <w:rPr>
                <w:sz w:val="24"/>
              </w:rPr>
              <w:t>开标日期：</w:t>
            </w:r>
            <w:r>
              <w:rPr>
                <w:rFonts w:hint="eastAsia"/>
                <w:sz w:val="24"/>
              </w:rPr>
              <w:t>202</w:t>
            </w:r>
            <w:r>
              <w:rPr>
                <w:rFonts w:hint="eastAsia"/>
                <w:sz w:val="24"/>
                <w:lang w:val="en-US" w:eastAsia="zh-CN"/>
              </w:rPr>
              <w:t>2</w:t>
            </w:r>
            <w:r>
              <w:rPr>
                <w:rFonts w:hint="eastAsia"/>
                <w:sz w:val="24"/>
              </w:rPr>
              <w:t>年</w:t>
            </w:r>
            <w:r>
              <w:rPr>
                <w:rFonts w:hint="eastAsia"/>
                <w:sz w:val="24"/>
                <w:lang w:val="en-US" w:eastAsia="zh-CN"/>
              </w:rPr>
              <w:t>2</w:t>
            </w:r>
            <w:r>
              <w:rPr>
                <w:rFonts w:hint="eastAsia"/>
                <w:sz w:val="24"/>
              </w:rPr>
              <w:t>月1</w:t>
            </w:r>
            <w:r>
              <w:rPr>
                <w:rFonts w:hint="eastAsia"/>
                <w:sz w:val="24"/>
                <w:lang w:val="en-US" w:eastAsia="zh-CN"/>
              </w:rPr>
              <w:t>4</w:t>
            </w:r>
            <w:r>
              <w:rPr>
                <w:rFonts w:hint="eastAsia"/>
                <w:sz w:val="24"/>
              </w:rPr>
              <w:t>日1</w:t>
            </w:r>
            <w:r>
              <w:rPr>
                <w:rFonts w:hint="eastAsia"/>
                <w:sz w:val="24"/>
                <w:lang w:val="en-US" w:eastAsia="zh-CN"/>
              </w:rPr>
              <w:t>7</w:t>
            </w:r>
            <w:r>
              <w:rPr>
                <w:rFonts w:hint="eastAsia"/>
                <w:sz w:val="24"/>
              </w:rPr>
              <w:t>:00</w:t>
            </w:r>
            <w:r>
              <w:rPr>
                <w:sz w:val="24"/>
              </w:rPr>
              <w:t>（北京时间）</w:t>
            </w:r>
          </w:p>
          <w:p>
            <w:pPr>
              <w:pStyle w:val="21"/>
              <w:spacing w:before="103"/>
              <w:ind w:left="107"/>
              <w:rPr>
                <w:sz w:val="24"/>
              </w:rPr>
            </w:pPr>
            <w:r>
              <w:rPr>
                <w:sz w:val="24"/>
              </w:rPr>
              <w:t>开标地点：</w:t>
            </w:r>
            <w:r>
              <w:rPr>
                <w:rFonts w:hint="eastAsia"/>
                <w:sz w:val="24"/>
              </w:rPr>
              <w:t>新疆鑫铭永盛工程项目管理有限公司（伊宁市西环路以西、广东路以南中原国际综合楼A座1408号）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687" w:type="dxa"/>
          </w:tcPr>
          <w:p>
            <w:pPr>
              <w:pStyle w:val="21"/>
              <w:spacing w:before="1"/>
              <w:ind w:right="175"/>
              <w:jc w:val="center"/>
              <w:rPr>
                <w:rFonts w:ascii="Arial"/>
                <w:sz w:val="24"/>
              </w:rPr>
            </w:pPr>
            <w:r>
              <w:rPr>
                <w:rFonts w:ascii="Arial"/>
                <w:sz w:val="24"/>
              </w:rPr>
              <w:t>13</w:t>
            </w:r>
          </w:p>
        </w:tc>
        <w:tc>
          <w:tcPr>
            <w:tcW w:w="9278" w:type="dxa"/>
            <w:vAlign w:val="center"/>
          </w:tcPr>
          <w:p>
            <w:pPr>
              <w:pStyle w:val="21"/>
              <w:tabs>
                <w:tab w:val="left" w:pos="3828"/>
              </w:tabs>
              <w:spacing w:before="13" w:line="410" w:lineRule="exact"/>
              <w:ind w:left="107" w:right="3168"/>
              <w:rPr>
                <w:sz w:val="24"/>
              </w:rPr>
            </w:pPr>
            <w:r>
              <w:rPr>
                <w:rFonts w:hint="eastAsia" w:ascii="Arial"/>
                <w:sz w:val="24"/>
                <w:lang w:val="en-US"/>
              </w:rPr>
              <w:t>交货期：签订合同后30天内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7" w:type="dxa"/>
            <w:vAlign w:val="center"/>
          </w:tcPr>
          <w:p>
            <w:pPr>
              <w:pStyle w:val="21"/>
              <w:spacing w:before="1"/>
              <w:ind w:left="183" w:right="175"/>
              <w:jc w:val="center"/>
              <w:rPr>
                <w:rFonts w:ascii="Arial"/>
                <w:sz w:val="24"/>
                <w:lang w:val="en-US"/>
              </w:rPr>
            </w:pPr>
            <w:r>
              <w:rPr>
                <w:rFonts w:hint="eastAsia" w:ascii="Arial"/>
                <w:sz w:val="24"/>
                <w:lang w:val="en-US"/>
              </w:rPr>
              <w:t>14</w:t>
            </w:r>
          </w:p>
        </w:tc>
        <w:tc>
          <w:tcPr>
            <w:tcW w:w="9278" w:type="dxa"/>
            <w:vAlign w:val="center"/>
          </w:tcPr>
          <w:p>
            <w:pPr>
              <w:pStyle w:val="21"/>
              <w:tabs>
                <w:tab w:val="left" w:pos="3828"/>
              </w:tabs>
              <w:spacing w:before="13" w:line="410" w:lineRule="exact"/>
              <w:ind w:left="107" w:right="3168"/>
              <w:rPr>
                <w:rFonts w:ascii="Arial"/>
                <w:sz w:val="24"/>
                <w:lang w:val="en-US"/>
              </w:rPr>
            </w:pPr>
            <w:r>
              <w:rPr>
                <w:rFonts w:hint="eastAsia" w:ascii="Arial"/>
                <w:sz w:val="24"/>
                <w:lang w:val="en-US"/>
              </w:rPr>
              <w:t>质保期：2年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87" w:type="dxa"/>
            <w:vAlign w:val="center"/>
          </w:tcPr>
          <w:p>
            <w:pPr>
              <w:pStyle w:val="21"/>
              <w:spacing w:before="1"/>
              <w:ind w:left="183" w:right="175"/>
              <w:jc w:val="center"/>
              <w:rPr>
                <w:rFonts w:ascii="Arial"/>
                <w:sz w:val="24"/>
                <w:lang w:val="en-US"/>
              </w:rPr>
            </w:pPr>
            <w:r>
              <w:rPr>
                <w:rFonts w:hint="eastAsia" w:ascii="Arial"/>
                <w:sz w:val="24"/>
                <w:lang w:val="en-US"/>
              </w:rPr>
              <w:t>15</w:t>
            </w:r>
          </w:p>
        </w:tc>
        <w:tc>
          <w:tcPr>
            <w:tcW w:w="9278" w:type="dxa"/>
            <w:vAlign w:val="center"/>
          </w:tcPr>
          <w:p>
            <w:pPr>
              <w:pStyle w:val="21"/>
              <w:rPr>
                <w:rFonts w:hint="eastAsia" w:eastAsia="宋体"/>
                <w:lang w:val="en-US" w:eastAsia="zh-CN"/>
              </w:rPr>
            </w:pPr>
            <w:r>
              <w:rPr>
                <w:rFonts w:hint="eastAsia"/>
                <w:sz w:val="24"/>
                <w:lang w:val="en-US"/>
              </w:rPr>
              <w:t>付款方式：</w:t>
            </w:r>
            <w:r>
              <w:rPr>
                <w:rFonts w:hint="eastAsia"/>
                <w:sz w:val="24"/>
                <w:lang w:val="en-US" w:eastAsia="zh-CN"/>
              </w:rPr>
              <w:t>以招标人与中标单位签订合同为准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965" w:type="dxa"/>
            <w:gridSpan w:val="2"/>
          </w:tcPr>
          <w:p>
            <w:pPr>
              <w:pStyle w:val="21"/>
              <w:spacing w:before="50"/>
              <w:ind w:left="7"/>
              <w:jc w:val="center"/>
              <w:rPr>
                <w:sz w:val="24"/>
                <w:lang w:val="en-US"/>
              </w:rPr>
            </w:pPr>
            <w:r>
              <w:rPr>
                <w:rFonts w:hint="eastAsia"/>
                <w:sz w:val="24"/>
                <w:lang w:val="en-US"/>
              </w:rPr>
              <w:t>招标代理费用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965" w:type="dxa"/>
            <w:gridSpan w:val="2"/>
          </w:tcPr>
          <w:p>
            <w:pPr>
              <w:pStyle w:val="21"/>
              <w:spacing w:before="50" w:line="319" w:lineRule="auto"/>
              <w:ind w:left="107" w:right="4" w:firstLine="480" w:firstLineChars="200"/>
              <w:rPr>
                <w:sz w:val="24"/>
              </w:rPr>
            </w:pPr>
            <w:r>
              <w:rPr>
                <w:sz w:val="24"/>
              </w:rPr>
              <w:t>招标代理服务费由中标方向</w:t>
            </w:r>
            <w:r>
              <w:rPr>
                <w:rFonts w:hint="eastAsia"/>
                <w:sz w:val="24"/>
              </w:rPr>
              <w:t>新疆鑫铭永盛工程项目管理有限公司</w:t>
            </w:r>
            <w:r>
              <w:rPr>
                <w:sz w:val="24"/>
              </w:rPr>
              <w:t>支付， 招标代理服务费按照国家计委计价格【</w:t>
            </w:r>
            <w:r>
              <w:rPr>
                <w:rFonts w:ascii="Arial" w:eastAsia="Arial"/>
                <w:sz w:val="24"/>
              </w:rPr>
              <w:t>2002</w:t>
            </w:r>
            <w:r>
              <w:rPr>
                <w:sz w:val="24"/>
              </w:rPr>
              <w:t>】</w:t>
            </w:r>
            <w:r>
              <w:rPr>
                <w:rFonts w:ascii="Arial" w:eastAsia="Arial"/>
                <w:sz w:val="24"/>
              </w:rPr>
              <w:t xml:space="preserve">1980 </w:t>
            </w:r>
            <w:r>
              <w:rPr>
                <w:sz w:val="24"/>
              </w:rPr>
              <w:t>号文件和发改委【</w:t>
            </w:r>
            <w:r>
              <w:rPr>
                <w:rFonts w:ascii="Arial" w:eastAsia="Arial"/>
                <w:sz w:val="24"/>
              </w:rPr>
              <w:t>2003</w:t>
            </w:r>
            <w:r>
              <w:rPr>
                <w:sz w:val="24"/>
              </w:rPr>
              <w:t>】</w:t>
            </w:r>
            <w:r>
              <w:rPr>
                <w:rFonts w:ascii="Arial" w:eastAsia="Arial"/>
                <w:sz w:val="24"/>
              </w:rPr>
              <w:t xml:space="preserve">857 </w:t>
            </w:r>
            <w:r>
              <w:rPr>
                <w:sz w:val="24"/>
              </w:rPr>
              <w:t>号文件规定的收费标准。</w:t>
            </w:r>
          </w:p>
        </w:tc>
      </w:tr>
    </w:tbl>
    <w:p>
      <w:pPr>
        <w:spacing w:line="410" w:lineRule="exact"/>
        <w:rPr>
          <w:rFonts w:ascii="Arial" w:eastAsia="Arial"/>
          <w:sz w:val="24"/>
        </w:rPr>
        <w:sectPr>
          <w:pgSz w:w="11910" w:h="16850"/>
          <w:pgMar w:top="1440" w:right="800" w:bottom="380" w:left="820" w:header="0" w:footer="191" w:gutter="0"/>
          <w:cols w:space="720" w:num="1"/>
        </w:sectPr>
      </w:pPr>
    </w:p>
    <w:p>
      <w:pPr>
        <w:pStyle w:val="4"/>
        <w:tabs>
          <w:tab w:val="left" w:pos="479"/>
        </w:tabs>
        <w:spacing w:before="145"/>
        <w:ind w:right="15"/>
      </w:pPr>
      <w:bookmarkStart w:id="2" w:name="_bookmark2"/>
      <w:bookmarkEnd w:id="2"/>
      <w:r>
        <w:rPr>
          <w:rFonts w:ascii="Arial" w:eastAsia="Arial"/>
        </w:rPr>
        <w:t>A</w:t>
      </w:r>
      <w:r>
        <w:rPr>
          <w:rFonts w:ascii="Arial" w:eastAsia="Arial"/>
        </w:rPr>
        <w:tab/>
      </w:r>
      <w:r>
        <w:t>说  明</w:t>
      </w:r>
    </w:p>
    <w:p>
      <w:pPr>
        <w:pStyle w:val="7"/>
        <w:spacing w:before="9"/>
        <w:ind w:left="0"/>
        <w:rPr>
          <w:b/>
          <w:sz w:val="27"/>
        </w:rPr>
      </w:pPr>
    </w:p>
    <w:p>
      <w:pPr>
        <w:pStyle w:val="20"/>
        <w:numPr>
          <w:ilvl w:val="1"/>
          <w:numId w:val="7"/>
        </w:numPr>
        <w:tabs>
          <w:tab w:val="left" w:pos="583"/>
        </w:tabs>
        <w:spacing w:before="1"/>
        <w:ind w:hanging="322"/>
        <w:outlineLvl w:val="2"/>
        <w:rPr>
          <w:sz w:val="24"/>
        </w:rPr>
      </w:pPr>
      <w:r>
        <w:rPr>
          <w:sz w:val="24"/>
        </w:rPr>
        <w:t>适用范围</w:t>
      </w:r>
    </w:p>
    <w:p>
      <w:pPr>
        <w:pStyle w:val="20"/>
        <w:numPr>
          <w:ilvl w:val="2"/>
          <w:numId w:val="7"/>
        </w:numPr>
        <w:tabs>
          <w:tab w:val="left" w:pos="741"/>
        </w:tabs>
        <w:spacing w:before="100"/>
        <w:ind w:hanging="480"/>
        <w:rPr>
          <w:sz w:val="24"/>
        </w:rPr>
      </w:pPr>
      <w:r>
        <w:rPr>
          <w:sz w:val="24"/>
        </w:rPr>
        <w:t>本采购文件仅适用于本次</w:t>
      </w:r>
      <w:r>
        <w:rPr>
          <w:rFonts w:hint="eastAsia"/>
          <w:sz w:val="24"/>
        </w:rPr>
        <w:t>公开招标</w:t>
      </w:r>
      <w:r>
        <w:rPr>
          <w:sz w:val="24"/>
        </w:rPr>
        <w:t>中所叙述项目的货物及服务采购。</w:t>
      </w:r>
    </w:p>
    <w:p>
      <w:pPr>
        <w:pStyle w:val="20"/>
        <w:numPr>
          <w:ilvl w:val="1"/>
          <w:numId w:val="7"/>
        </w:numPr>
        <w:tabs>
          <w:tab w:val="left" w:pos="636"/>
        </w:tabs>
        <w:spacing w:before="103"/>
        <w:ind w:left="635" w:hanging="375"/>
        <w:outlineLvl w:val="2"/>
        <w:rPr>
          <w:sz w:val="24"/>
        </w:rPr>
      </w:pPr>
      <w:r>
        <w:rPr>
          <w:sz w:val="24"/>
        </w:rPr>
        <w:t>定义</w:t>
      </w:r>
    </w:p>
    <w:p>
      <w:pPr>
        <w:pStyle w:val="20"/>
        <w:numPr>
          <w:ilvl w:val="2"/>
          <w:numId w:val="7"/>
        </w:numPr>
        <w:tabs>
          <w:tab w:val="left" w:pos="663"/>
        </w:tabs>
        <w:ind w:left="662" w:hanging="402"/>
        <w:rPr>
          <w:sz w:val="24"/>
        </w:rPr>
      </w:pPr>
      <w:r>
        <w:rPr>
          <w:rFonts w:ascii="Arial" w:hAnsi="Arial" w:eastAsia="Arial"/>
          <w:sz w:val="24"/>
        </w:rPr>
        <w:t>“</w:t>
      </w:r>
      <w:r>
        <w:rPr>
          <w:sz w:val="24"/>
        </w:rPr>
        <w:t>招标代理机构</w:t>
      </w:r>
      <w:r>
        <w:rPr>
          <w:rFonts w:ascii="Arial" w:hAnsi="Arial" w:eastAsia="Arial"/>
          <w:sz w:val="24"/>
        </w:rPr>
        <w:t>”</w:t>
      </w:r>
      <w:r>
        <w:rPr>
          <w:spacing w:val="-2"/>
          <w:sz w:val="24"/>
        </w:rPr>
        <w:t>系指</w:t>
      </w:r>
      <w:r>
        <w:rPr>
          <w:rFonts w:hint="eastAsia"/>
          <w:spacing w:val="-2"/>
          <w:sz w:val="24"/>
        </w:rPr>
        <w:t>新疆鑫铭永盛工程项目管理有限公司</w:t>
      </w:r>
      <w:r>
        <w:rPr>
          <w:spacing w:val="-2"/>
          <w:sz w:val="24"/>
        </w:rPr>
        <w:t>；</w:t>
      </w:r>
    </w:p>
    <w:p>
      <w:pPr>
        <w:pStyle w:val="20"/>
        <w:numPr>
          <w:ilvl w:val="2"/>
          <w:numId w:val="7"/>
        </w:numPr>
        <w:tabs>
          <w:tab w:val="left" w:pos="663"/>
        </w:tabs>
        <w:spacing w:before="100"/>
        <w:ind w:left="662" w:hanging="402"/>
        <w:rPr>
          <w:sz w:val="24"/>
        </w:rPr>
      </w:pPr>
      <w:r>
        <w:rPr>
          <w:rFonts w:ascii="Arial" w:hAnsi="Arial" w:eastAsia="Arial"/>
          <w:sz w:val="24"/>
        </w:rPr>
        <w:t>“</w:t>
      </w:r>
      <w:r>
        <w:rPr>
          <w:spacing w:val="-1"/>
          <w:sz w:val="24"/>
        </w:rPr>
        <w:t>买方</w:t>
      </w:r>
      <w:r>
        <w:rPr>
          <w:rFonts w:ascii="Arial" w:hAnsi="Arial" w:eastAsia="Arial"/>
          <w:spacing w:val="-1"/>
          <w:sz w:val="24"/>
        </w:rPr>
        <w:t>”</w:t>
      </w:r>
      <w:r>
        <w:rPr>
          <w:spacing w:val="-1"/>
          <w:sz w:val="24"/>
        </w:rPr>
        <w:t>系指</w:t>
      </w:r>
      <w:r>
        <w:rPr>
          <w:rFonts w:hint="eastAsia" w:ascii="宋体" w:hAnsi="宋体" w:cs="宋体"/>
          <w:sz w:val="24"/>
          <w:lang w:val="en-US" w:eastAsia="zh-CN"/>
        </w:rPr>
        <w:t>巩留县农业农村局</w:t>
      </w:r>
      <w:r>
        <w:rPr>
          <w:sz w:val="24"/>
        </w:rPr>
        <w:t>；</w:t>
      </w:r>
    </w:p>
    <w:p>
      <w:pPr>
        <w:pStyle w:val="20"/>
        <w:numPr>
          <w:ilvl w:val="2"/>
          <w:numId w:val="7"/>
        </w:numPr>
        <w:tabs>
          <w:tab w:val="left" w:pos="663"/>
        </w:tabs>
        <w:spacing w:before="103"/>
        <w:ind w:left="662" w:hanging="402"/>
        <w:rPr>
          <w:sz w:val="24"/>
        </w:rPr>
      </w:pPr>
      <w:r>
        <w:rPr>
          <w:rFonts w:ascii="Arial" w:hAnsi="Arial" w:eastAsia="Arial"/>
          <w:sz w:val="24"/>
        </w:rPr>
        <w:t>“</w:t>
      </w:r>
      <w:r>
        <w:rPr>
          <w:sz w:val="24"/>
        </w:rPr>
        <w:t>供应商</w:t>
      </w:r>
      <w:r>
        <w:rPr>
          <w:rFonts w:ascii="Arial" w:hAnsi="Arial" w:eastAsia="Arial"/>
          <w:sz w:val="24"/>
        </w:rPr>
        <w:t>”</w:t>
      </w:r>
      <w:r>
        <w:rPr>
          <w:spacing w:val="-1"/>
          <w:sz w:val="24"/>
        </w:rPr>
        <w:t>系指向招标代理机构提交投标文件的制造商或代理商；</w:t>
      </w:r>
    </w:p>
    <w:p>
      <w:pPr>
        <w:pStyle w:val="20"/>
        <w:numPr>
          <w:ilvl w:val="2"/>
          <w:numId w:val="7"/>
        </w:numPr>
        <w:tabs>
          <w:tab w:val="left" w:pos="663"/>
        </w:tabs>
        <w:spacing w:before="100"/>
        <w:ind w:left="662" w:hanging="402"/>
        <w:rPr>
          <w:sz w:val="24"/>
        </w:rPr>
      </w:pPr>
      <w:r>
        <w:rPr>
          <w:rFonts w:ascii="Arial" w:hAnsi="Arial" w:eastAsia="Arial"/>
          <w:sz w:val="24"/>
        </w:rPr>
        <w:t>“</w:t>
      </w:r>
      <w:r>
        <w:rPr>
          <w:sz w:val="24"/>
        </w:rPr>
        <w:t>中标方</w:t>
      </w:r>
      <w:r>
        <w:rPr>
          <w:rFonts w:ascii="Arial" w:hAnsi="Arial" w:eastAsia="Arial"/>
          <w:sz w:val="24"/>
        </w:rPr>
        <w:t>”</w:t>
      </w:r>
      <w:r>
        <w:rPr>
          <w:spacing w:val="-1"/>
          <w:sz w:val="24"/>
        </w:rPr>
        <w:t>系指在本次项目中将被授予合同的供应商。</w:t>
      </w:r>
    </w:p>
    <w:p>
      <w:pPr>
        <w:pStyle w:val="20"/>
        <w:numPr>
          <w:ilvl w:val="1"/>
          <w:numId w:val="7"/>
        </w:numPr>
        <w:tabs>
          <w:tab w:val="left" w:pos="636"/>
        </w:tabs>
        <w:spacing w:before="103"/>
        <w:ind w:left="635" w:hanging="375"/>
        <w:outlineLvl w:val="2"/>
        <w:rPr>
          <w:sz w:val="24"/>
        </w:rPr>
      </w:pPr>
      <w:r>
        <w:rPr>
          <w:sz w:val="24"/>
        </w:rPr>
        <w:t>合格的供应商</w:t>
      </w:r>
    </w:p>
    <w:p>
      <w:pPr>
        <w:pStyle w:val="20"/>
        <w:numPr>
          <w:ilvl w:val="2"/>
          <w:numId w:val="7"/>
        </w:numPr>
        <w:tabs>
          <w:tab w:val="left" w:pos="717"/>
        </w:tabs>
        <w:spacing w:line="319" w:lineRule="auto"/>
        <w:ind w:right="276" w:hanging="480"/>
        <w:rPr>
          <w:sz w:val="24"/>
        </w:rPr>
      </w:pPr>
      <w:r>
        <w:rPr>
          <w:spacing w:val="-6"/>
          <w:sz w:val="24"/>
        </w:rPr>
        <w:t>有能力提供采购文件中所要求的货物及服务、资格审查合格的制造商或代理商为合格的供</w:t>
      </w:r>
      <w:r>
        <w:rPr>
          <w:sz w:val="24"/>
        </w:rPr>
        <w:t>应商；</w:t>
      </w:r>
    </w:p>
    <w:p>
      <w:pPr>
        <w:pStyle w:val="20"/>
        <w:numPr>
          <w:ilvl w:val="2"/>
          <w:numId w:val="7"/>
        </w:numPr>
        <w:tabs>
          <w:tab w:val="left" w:pos="717"/>
        </w:tabs>
        <w:spacing w:before="1"/>
        <w:ind w:left="716" w:hanging="456"/>
        <w:rPr>
          <w:sz w:val="24"/>
        </w:rPr>
      </w:pPr>
      <w:r>
        <w:rPr>
          <w:spacing w:val="-1"/>
          <w:sz w:val="24"/>
        </w:rPr>
        <w:t>供应商必须遵守有关的国内法律和规章条例。</w:t>
      </w:r>
    </w:p>
    <w:p>
      <w:pPr>
        <w:pStyle w:val="20"/>
        <w:numPr>
          <w:ilvl w:val="1"/>
          <w:numId w:val="7"/>
        </w:numPr>
        <w:tabs>
          <w:tab w:val="left" w:pos="636"/>
        </w:tabs>
        <w:spacing w:before="100"/>
        <w:ind w:left="635" w:hanging="375"/>
        <w:outlineLvl w:val="2"/>
        <w:rPr>
          <w:sz w:val="24"/>
        </w:rPr>
      </w:pPr>
      <w:r>
        <w:rPr>
          <w:sz w:val="24"/>
        </w:rPr>
        <w:t>供应商资格（</w:t>
      </w:r>
      <w:r>
        <w:rPr>
          <w:spacing w:val="-5"/>
          <w:sz w:val="24"/>
        </w:rPr>
        <w:t xml:space="preserve">详见“供应商须知附表”第 </w:t>
      </w:r>
      <w:r>
        <w:rPr>
          <w:rFonts w:ascii="Arial" w:hAnsi="Arial" w:eastAsia="Arial"/>
          <w:sz w:val="24"/>
        </w:rPr>
        <w:t>8</w:t>
      </w:r>
      <w:r>
        <w:rPr>
          <w:sz w:val="24"/>
        </w:rPr>
        <w:t>条）</w:t>
      </w:r>
    </w:p>
    <w:p>
      <w:pPr>
        <w:pStyle w:val="20"/>
        <w:numPr>
          <w:ilvl w:val="1"/>
          <w:numId w:val="7"/>
        </w:numPr>
        <w:tabs>
          <w:tab w:val="left" w:pos="636"/>
        </w:tabs>
        <w:spacing w:before="103"/>
        <w:ind w:left="635" w:hanging="375"/>
        <w:outlineLvl w:val="2"/>
        <w:rPr>
          <w:sz w:val="24"/>
        </w:rPr>
      </w:pPr>
      <w:r>
        <w:rPr>
          <w:sz w:val="24"/>
        </w:rPr>
        <w:t>投标费用</w:t>
      </w:r>
    </w:p>
    <w:p>
      <w:pPr>
        <w:pStyle w:val="20"/>
        <w:numPr>
          <w:ilvl w:val="2"/>
          <w:numId w:val="7"/>
        </w:numPr>
        <w:tabs>
          <w:tab w:val="left" w:pos="717"/>
        </w:tabs>
        <w:ind w:left="716" w:hanging="456"/>
        <w:rPr>
          <w:sz w:val="24"/>
        </w:rPr>
      </w:pPr>
      <w:r>
        <w:rPr>
          <w:spacing w:val="-1"/>
          <w:sz w:val="24"/>
        </w:rPr>
        <w:t>无论投标过程中的作法和结果如何，供应商将自行承担所有与参加投标有关的全部费用。</w:t>
      </w:r>
    </w:p>
    <w:p>
      <w:pPr>
        <w:pStyle w:val="7"/>
        <w:spacing w:before="12"/>
        <w:ind w:left="0"/>
        <w:rPr>
          <w:sz w:val="27"/>
        </w:rPr>
      </w:pPr>
    </w:p>
    <w:p>
      <w:pPr>
        <w:pStyle w:val="4"/>
        <w:tabs>
          <w:tab w:val="left" w:pos="484"/>
        </w:tabs>
        <w:ind w:right="18"/>
      </w:pPr>
      <w:bookmarkStart w:id="3" w:name="_bookmark3"/>
      <w:bookmarkEnd w:id="3"/>
      <w:r>
        <w:rPr>
          <w:rFonts w:ascii="Arial" w:eastAsia="Arial"/>
        </w:rPr>
        <w:t>B</w:t>
      </w:r>
      <w:r>
        <w:rPr>
          <w:rFonts w:ascii="Arial" w:eastAsia="Arial"/>
        </w:rPr>
        <w:tab/>
      </w:r>
      <w:r>
        <w:t>采购文件</w:t>
      </w:r>
    </w:p>
    <w:p>
      <w:pPr>
        <w:pStyle w:val="7"/>
        <w:spacing w:before="7"/>
        <w:ind w:left="0"/>
        <w:rPr>
          <w:b/>
          <w:sz w:val="27"/>
        </w:rPr>
      </w:pPr>
    </w:p>
    <w:p>
      <w:pPr>
        <w:pStyle w:val="20"/>
        <w:numPr>
          <w:ilvl w:val="1"/>
          <w:numId w:val="7"/>
        </w:numPr>
        <w:tabs>
          <w:tab w:val="left" w:pos="636"/>
        </w:tabs>
        <w:spacing w:before="0"/>
        <w:ind w:left="635" w:hanging="375"/>
        <w:outlineLvl w:val="2"/>
        <w:rPr>
          <w:sz w:val="24"/>
        </w:rPr>
      </w:pPr>
      <w:r>
        <w:rPr>
          <w:sz w:val="24"/>
        </w:rPr>
        <w:t>采购文件构成</w:t>
      </w:r>
    </w:p>
    <w:p>
      <w:pPr>
        <w:pStyle w:val="20"/>
        <w:numPr>
          <w:ilvl w:val="2"/>
          <w:numId w:val="7"/>
        </w:numPr>
        <w:tabs>
          <w:tab w:val="left" w:pos="657"/>
        </w:tabs>
        <w:spacing w:before="104"/>
        <w:ind w:left="656" w:hanging="396"/>
        <w:rPr>
          <w:sz w:val="24"/>
        </w:rPr>
      </w:pPr>
      <w:r>
        <w:rPr>
          <w:sz w:val="24"/>
        </w:rPr>
        <w:t>采购文件包括：</w:t>
      </w:r>
    </w:p>
    <w:p>
      <w:pPr>
        <w:pStyle w:val="7"/>
        <w:spacing w:before="100"/>
        <w:ind w:left="500"/>
      </w:pPr>
      <w:r>
        <w:t>⑴</w:t>
      </w:r>
      <w:r>
        <w:rPr>
          <w:rFonts w:hint="eastAsia"/>
        </w:rPr>
        <w:t>招标公告</w:t>
      </w:r>
      <w:r>
        <w:t xml:space="preserve">； </w:t>
      </w:r>
    </w:p>
    <w:p>
      <w:pPr>
        <w:pStyle w:val="7"/>
        <w:spacing w:before="103"/>
        <w:ind w:left="500"/>
      </w:pPr>
      <w:r>
        <w:t xml:space="preserve">⑵供应商须知； </w:t>
      </w:r>
    </w:p>
    <w:p>
      <w:pPr>
        <w:pStyle w:val="7"/>
        <w:spacing w:before="100"/>
        <w:ind w:left="500"/>
      </w:pPr>
      <w:r>
        <w:t xml:space="preserve">⑶货物需求一览表及技术规格； </w:t>
      </w:r>
    </w:p>
    <w:p>
      <w:pPr>
        <w:pStyle w:val="7"/>
        <w:spacing w:before="101"/>
        <w:ind w:left="500"/>
      </w:pPr>
      <w:r>
        <w:rPr>
          <w:spacing w:val="-1"/>
        </w:rPr>
        <w:t xml:space="preserve">⑷合同一般条款； </w:t>
      </w:r>
    </w:p>
    <w:p>
      <w:pPr>
        <w:pStyle w:val="7"/>
        <w:spacing w:before="103"/>
        <w:ind w:left="500"/>
      </w:pPr>
      <w:r>
        <w:rPr>
          <w:spacing w:val="-1"/>
        </w:rPr>
        <w:t xml:space="preserve">⑸合同特殊条款； </w:t>
      </w:r>
    </w:p>
    <w:p>
      <w:pPr>
        <w:pStyle w:val="7"/>
        <w:spacing w:before="100"/>
        <w:ind w:left="500"/>
      </w:pPr>
      <w:r>
        <w:t xml:space="preserve">⑹范本格式。 </w:t>
      </w:r>
    </w:p>
    <w:p>
      <w:pPr>
        <w:pStyle w:val="20"/>
        <w:numPr>
          <w:ilvl w:val="2"/>
          <w:numId w:val="7"/>
        </w:numPr>
        <w:tabs>
          <w:tab w:val="left" w:pos="717"/>
        </w:tabs>
        <w:spacing w:before="103"/>
        <w:ind w:left="716" w:hanging="456"/>
        <w:rPr>
          <w:sz w:val="24"/>
        </w:rPr>
      </w:pPr>
      <w:r>
        <w:rPr>
          <w:spacing w:val="-1"/>
          <w:sz w:val="24"/>
        </w:rPr>
        <w:t>采购文件以中文编写。</w:t>
      </w:r>
    </w:p>
    <w:p>
      <w:pPr>
        <w:pStyle w:val="20"/>
        <w:numPr>
          <w:ilvl w:val="2"/>
          <w:numId w:val="7"/>
        </w:numPr>
        <w:tabs>
          <w:tab w:val="left" w:pos="717"/>
        </w:tabs>
        <w:spacing w:line="319" w:lineRule="auto"/>
        <w:ind w:left="620" w:right="275" w:hanging="360"/>
        <w:jc w:val="both"/>
        <w:rPr>
          <w:sz w:val="24"/>
        </w:rPr>
      </w:pPr>
      <w:r>
        <w:rPr>
          <w:spacing w:val="-6"/>
          <w:sz w:val="24"/>
        </w:rPr>
        <w:t>供应商应认真阅读采购文件中所有的事项、格式、条款和规范等要求，从而对采购文件作</w:t>
      </w:r>
      <w:r>
        <w:rPr>
          <w:sz w:val="24"/>
        </w:rPr>
        <w:t>出实质性响应。如果没有按照采购文件要求提交全部投标文件或资料，没有对采购文件作出实质性响应，其风险应由供应商自行承担。</w:t>
      </w:r>
    </w:p>
    <w:p>
      <w:pPr>
        <w:pStyle w:val="20"/>
        <w:numPr>
          <w:ilvl w:val="1"/>
          <w:numId w:val="7"/>
        </w:numPr>
        <w:tabs>
          <w:tab w:val="left" w:pos="636"/>
        </w:tabs>
        <w:spacing w:before="0"/>
        <w:ind w:left="635" w:hanging="375"/>
        <w:outlineLvl w:val="2"/>
        <w:rPr>
          <w:sz w:val="24"/>
        </w:rPr>
      </w:pPr>
      <w:r>
        <w:rPr>
          <w:sz w:val="24"/>
        </w:rPr>
        <w:t>采购文件澄清</w:t>
      </w:r>
    </w:p>
    <w:p>
      <w:pPr>
        <w:pStyle w:val="20"/>
        <w:numPr>
          <w:ilvl w:val="2"/>
          <w:numId w:val="7"/>
        </w:numPr>
        <w:tabs>
          <w:tab w:val="left" w:pos="686"/>
        </w:tabs>
        <w:spacing w:before="103" w:line="319" w:lineRule="auto"/>
        <w:ind w:right="268" w:hanging="480"/>
        <w:rPr>
          <w:sz w:val="24"/>
        </w:rPr>
      </w:pPr>
      <w:r>
        <w:rPr>
          <w:spacing w:val="-3"/>
          <w:sz w:val="24"/>
        </w:rPr>
        <w:t xml:space="preserve">供应商对采购文件有疑问的，须在投标截止时间 </w:t>
      </w:r>
      <w:r>
        <w:rPr>
          <w:rFonts w:ascii="Arial" w:eastAsia="Arial"/>
          <w:sz w:val="24"/>
        </w:rPr>
        <w:t>15</w:t>
      </w:r>
      <w:r>
        <w:rPr>
          <w:spacing w:val="-1"/>
          <w:sz w:val="24"/>
        </w:rPr>
        <w:t>日前以书面形式向招标机构提出；招</w:t>
      </w:r>
      <w:r>
        <w:rPr>
          <w:sz w:val="24"/>
        </w:rPr>
        <w:t>标机构在收到书面疑问后尽快做出答复，并以书面形式通知疑问供应商和其他有关供应</w:t>
      </w:r>
    </w:p>
    <w:p>
      <w:pPr>
        <w:spacing w:line="319" w:lineRule="auto"/>
        <w:rPr>
          <w:sz w:val="24"/>
        </w:rPr>
        <w:sectPr>
          <w:pgSz w:w="11910" w:h="16850"/>
          <w:pgMar w:top="1600" w:right="800" w:bottom="380" w:left="820" w:header="0" w:footer="191" w:gutter="0"/>
          <w:cols w:space="720" w:num="1"/>
        </w:sectPr>
      </w:pPr>
    </w:p>
    <w:p>
      <w:pPr>
        <w:pStyle w:val="7"/>
        <w:spacing w:before="49"/>
        <w:ind w:left="740"/>
      </w:pPr>
      <w:r>
        <w:t>商。</w:t>
      </w:r>
    </w:p>
    <w:p>
      <w:pPr>
        <w:pStyle w:val="20"/>
        <w:numPr>
          <w:ilvl w:val="2"/>
          <w:numId w:val="7"/>
        </w:numPr>
        <w:tabs>
          <w:tab w:val="left" w:pos="657"/>
        </w:tabs>
        <w:spacing w:line="319" w:lineRule="auto"/>
        <w:ind w:right="274" w:hanging="480"/>
        <w:jc w:val="both"/>
        <w:rPr>
          <w:sz w:val="24"/>
        </w:rPr>
      </w:pPr>
      <w:r>
        <w:rPr>
          <w:spacing w:val="-5"/>
          <w:sz w:val="24"/>
        </w:rPr>
        <w:t xml:space="preserve">供应商对采购文件有质疑的，须在得到采购文件之日起 </w:t>
      </w:r>
      <w:r>
        <w:rPr>
          <w:rFonts w:ascii="Arial" w:eastAsia="Arial"/>
          <w:sz w:val="24"/>
        </w:rPr>
        <w:t>7</w:t>
      </w:r>
      <w:r>
        <w:rPr>
          <w:spacing w:val="-3"/>
          <w:sz w:val="24"/>
        </w:rPr>
        <w:t>个工作日内，以书面形式向招标</w:t>
      </w:r>
      <w:r>
        <w:rPr>
          <w:spacing w:val="-10"/>
          <w:sz w:val="24"/>
        </w:rPr>
        <w:t xml:space="preserve">机构提出质疑；招标机构在收到书面质疑后 </w:t>
      </w:r>
      <w:r>
        <w:rPr>
          <w:rFonts w:ascii="Arial" w:eastAsia="Arial"/>
          <w:sz w:val="24"/>
        </w:rPr>
        <w:t>7</w:t>
      </w:r>
      <w:r>
        <w:rPr>
          <w:spacing w:val="-7"/>
          <w:sz w:val="24"/>
        </w:rPr>
        <w:t>个工作日内作出答复，并以书面形式通知质</w:t>
      </w:r>
      <w:r>
        <w:rPr>
          <w:sz w:val="24"/>
        </w:rPr>
        <w:t>疑供应商和其他有关供应商。</w:t>
      </w:r>
    </w:p>
    <w:p>
      <w:pPr>
        <w:pStyle w:val="20"/>
        <w:numPr>
          <w:ilvl w:val="1"/>
          <w:numId w:val="7"/>
        </w:numPr>
        <w:tabs>
          <w:tab w:val="left" w:pos="701"/>
          <w:tab w:val="left" w:pos="703"/>
        </w:tabs>
        <w:spacing w:before="2"/>
        <w:ind w:left="702" w:hanging="442"/>
        <w:outlineLvl w:val="2"/>
        <w:rPr>
          <w:sz w:val="24"/>
        </w:rPr>
      </w:pPr>
      <w:r>
        <w:rPr>
          <w:sz w:val="24"/>
        </w:rPr>
        <w:t>采购文件的修改</w:t>
      </w:r>
    </w:p>
    <w:p>
      <w:pPr>
        <w:pStyle w:val="20"/>
        <w:numPr>
          <w:ilvl w:val="2"/>
          <w:numId w:val="7"/>
        </w:numPr>
        <w:tabs>
          <w:tab w:val="left" w:pos="717"/>
        </w:tabs>
        <w:spacing w:line="319" w:lineRule="auto"/>
        <w:ind w:right="276" w:hanging="480"/>
        <w:rPr>
          <w:sz w:val="24"/>
        </w:rPr>
      </w:pPr>
      <w:r>
        <w:rPr>
          <w:spacing w:val="-3"/>
          <w:sz w:val="24"/>
        </w:rPr>
        <w:t xml:space="preserve">对采购文件进行必要的修改，招标代理机构将在投标截止时间 </w:t>
      </w:r>
      <w:r>
        <w:rPr>
          <w:rFonts w:ascii="Arial" w:eastAsia="Arial"/>
          <w:sz w:val="24"/>
        </w:rPr>
        <w:t>15</w:t>
      </w:r>
      <w:r>
        <w:rPr>
          <w:spacing w:val="-3"/>
          <w:sz w:val="24"/>
        </w:rPr>
        <w:t>日前以书面形式通知所</w:t>
      </w:r>
      <w:r>
        <w:rPr>
          <w:sz w:val="24"/>
        </w:rPr>
        <w:t>有购买采购文件的供应商。该修改的内容为采购文件的组成部分；</w:t>
      </w:r>
    </w:p>
    <w:p>
      <w:pPr>
        <w:pStyle w:val="20"/>
        <w:numPr>
          <w:ilvl w:val="2"/>
          <w:numId w:val="7"/>
        </w:numPr>
        <w:tabs>
          <w:tab w:val="left" w:pos="717"/>
        </w:tabs>
        <w:spacing w:before="0" w:line="319" w:lineRule="auto"/>
        <w:ind w:right="277" w:hanging="480"/>
        <w:rPr>
          <w:sz w:val="24"/>
        </w:rPr>
      </w:pPr>
      <w:r>
        <w:rPr>
          <w:spacing w:val="-8"/>
          <w:sz w:val="24"/>
        </w:rPr>
        <w:t>在投标截止时间前，招标机构可视具体情况延长投标截止时间，并将变更时间书面通知所</w:t>
      </w:r>
      <w:r>
        <w:rPr>
          <w:sz w:val="24"/>
        </w:rPr>
        <w:t>有购买采购文件的供应商。</w:t>
      </w:r>
    </w:p>
    <w:p>
      <w:pPr>
        <w:pStyle w:val="7"/>
        <w:ind w:left="0"/>
        <w:rPr>
          <w:sz w:val="20"/>
        </w:rPr>
      </w:pPr>
    </w:p>
    <w:p>
      <w:pPr>
        <w:pStyle w:val="4"/>
        <w:tabs>
          <w:tab w:val="left" w:pos="484"/>
        </w:tabs>
      </w:pPr>
      <w:bookmarkStart w:id="4" w:name="_bookmark4"/>
      <w:bookmarkEnd w:id="4"/>
      <w:r>
        <w:rPr>
          <w:rFonts w:ascii="Arial" w:eastAsia="Arial"/>
        </w:rPr>
        <w:t>C</w:t>
      </w:r>
      <w:r>
        <w:rPr>
          <w:rFonts w:ascii="Arial" w:eastAsia="Arial"/>
        </w:rPr>
        <w:tab/>
      </w:r>
      <w:r>
        <w:t>投标文件的编写</w:t>
      </w:r>
    </w:p>
    <w:p>
      <w:pPr>
        <w:pStyle w:val="7"/>
        <w:spacing w:before="7"/>
        <w:ind w:left="0"/>
        <w:rPr>
          <w:b/>
          <w:sz w:val="27"/>
        </w:rPr>
      </w:pPr>
    </w:p>
    <w:p>
      <w:pPr>
        <w:pStyle w:val="20"/>
        <w:numPr>
          <w:ilvl w:val="1"/>
          <w:numId w:val="7"/>
        </w:numPr>
        <w:tabs>
          <w:tab w:val="left" w:pos="636"/>
        </w:tabs>
        <w:spacing w:before="0"/>
        <w:ind w:left="635" w:hanging="375"/>
        <w:outlineLvl w:val="2"/>
        <w:rPr>
          <w:sz w:val="24"/>
        </w:rPr>
      </w:pPr>
      <w:r>
        <w:rPr>
          <w:sz w:val="24"/>
        </w:rPr>
        <w:t>要求</w:t>
      </w:r>
    </w:p>
    <w:p>
      <w:pPr>
        <w:pStyle w:val="20"/>
        <w:numPr>
          <w:ilvl w:val="2"/>
          <w:numId w:val="7"/>
        </w:numPr>
        <w:tabs>
          <w:tab w:val="left" w:pos="717"/>
        </w:tabs>
        <w:spacing w:before="103" w:line="319" w:lineRule="auto"/>
        <w:ind w:left="620" w:right="157" w:hanging="360"/>
        <w:rPr>
          <w:sz w:val="24"/>
        </w:rPr>
      </w:pPr>
      <w:r>
        <w:rPr>
          <w:spacing w:val="-4"/>
          <w:sz w:val="24"/>
        </w:rPr>
        <w:t>供应商应仔细阅读采购文件的所有内容，按采购文件的要求提供投标文件，并保证所提供</w:t>
      </w:r>
      <w:r>
        <w:rPr>
          <w:spacing w:val="-10"/>
          <w:sz w:val="24"/>
        </w:rPr>
        <w:t>的全部资料的真实性，以使其投标对采购文件作出实质性响应，否则，其投标可能被拒绝。</w:t>
      </w:r>
    </w:p>
    <w:p>
      <w:pPr>
        <w:pStyle w:val="20"/>
        <w:numPr>
          <w:ilvl w:val="1"/>
          <w:numId w:val="7"/>
        </w:numPr>
        <w:tabs>
          <w:tab w:val="left" w:pos="771"/>
        </w:tabs>
        <w:spacing w:before="1"/>
        <w:ind w:left="770" w:hanging="510"/>
        <w:outlineLvl w:val="2"/>
        <w:rPr>
          <w:sz w:val="24"/>
        </w:rPr>
      </w:pPr>
      <w:r>
        <w:rPr>
          <w:sz w:val="24"/>
        </w:rPr>
        <w:t>投标语言</w:t>
      </w:r>
    </w:p>
    <w:p>
      <w:pPr>
        <w:pStyle w:val="20"/>
        <w:numPr>
          <w:ilvl w:val="2"/>
          <w:numId w:val="7"/>
        </w:numPr>
        <w:tabs>
          <w:tab w:val="left" w:pos="791"/>
        </w:tabs>
        <w:spacing w:before="100"/>
        <w:ind w:left="790" w:hanging="530"/>
        <w:rPr>
          <w:sz w:val="24"/>
        </w:rPr>
      </w:pPr>
      <w:r>
        <w:rPr>
          <w:spacing w:val="-1"/>
          <w:sz w:val="24"/>
        </w:rPr>
        <w:t>投标文件及供应商与招标代理机构就投标交换的文件和来往信件，应以中文书写。</w:t>
      </w:r>
    </w:p>
    <w:p>
      <w:pPr>
        <w:pStyle w:val="20"/>
        <w:numPr>
          <w:ilvl w:val="1"/>
          <w:numId w:val="7"/>
        </w:numPr>
        <w:tabs>
          <w:tab w:val="left" w:pos="754"/>
        </w:tabs>
        <w:spacing w:before="103"/>
        <w:ind w:left="753" w:hanging="493"/>
        <w:outlineLvl w:val="2"/>
        <w:rPr>
          <w:sz w:val="24"/>
        </w:rPr>
      </w:pPr>
      <w:r>
        <w:rPr>
          <w:sz w:val="24"/>
        </w:rPr>
        <w:t>投标文件的构成</w:t>
      </w:r>
    </w:p>
    <w:p>
      <w:pPr>
        <w:pStyle w:val="20"/>
        <w:numPr>
          <w:ilvl w:val="2"/>
          <w:numId w:val="7"/>
        </w:numPr>
        <w:tabs>
          <w:tab w:val="left" w:pos="832"/>
        </w:tabs>
        <w:ind w:left="831" w:hanging="571"/>
        <w:rPr>
          <w:sz w:val="24"/>
        </w:rPr>
      </w:pPr>
      <w:r>
        <w:rPr>
          <w:spacing w:val="-1"/>
          <w:sz w:val="24"/>
        </w:rPr>
        <w:t>供应商编写的投标文件应包括下列内容：</w:t>
      </w:r>
    </w:p>
    <w:p>
      <w:pPr>
        <w:pStyle w:val="20"/>
        <w:numPr>
          <w:ilvl w:val="3"/>
          <w:numId w:val="7"/>
        </w:numPr>
        <w:tabs>
          <w:tab w:val="left" w:pos="1341"/>
        </w:tabs>
        <w:spacing w:before="100"/>
        <w:rPr>
          <w:sz w:val="24"/>
        </w:rPr>
      </w:pPr>
      <w:r>
        <w:rPr>
          <w:sz w:val="24"/>
        </w:rPr>
        <w:t>投标书、开标一览表、投标分项报价表；</w:t>
      </w:r>
    </w:p>
    <w:p>
      <w:pPr>
        <w:pStyle w:val="20"/>
        <w:numPr>
          <w:ilvl w:val="3"/>
          <w:numId w:val="7"/>
        </w:numPr>
        <w:tabs>
          <w:tab w:val="left" w:pos="1341"/>
        </w:tabs>
        <w:spacing w:before="103"/>
        <w:rPr>
          <w:sz w:val="24"/>
        </w:rPr>
      </w:pPr>
      <w:r>
        <w:rPr>
          <w:sz w:val="24"/>
        </w:rPr>
        <w:t>资格证明文件；</w:t>
      </w:r>
    </w:p>
    <w:p>
      <w:pPr>
        <w:pStyle w:val="20"/>
        <w:numPr>
          <w:ilvl w:val="3"/>
          <w:numId w:val="7"/>
        </w:numPr>
        <w:tabs>
          <w:tab w:val="left" w:pos="1341"/>
        </w:tabs>
        <w:spacing w:before="103"/>
        <w:rPr>
          <w:sz w:val="24"/>
        </w:rPr>
      </w:pPr>
      <w:r>
        <w:rPr>
          <w:sz w:val="24"/>
        </w:rPr>
        <w:t>所投设备的相关技术</w:t>
      </w:r>
      <w:r>
        <w:rPr>
          <w:rFonts w:ascii="Arial" w:eastAsia="Arial"/>
          <w:sz w:val="24"/>
        </w:rPr>
        <w:t>/</w:t>
      </w:r>
      <w:r>
        <w:rPr>
          <w:sz w:val="24"/>
        </w:rPr>
        <w:t>证明资料；</w:t>
      </w:r>
    </w:p>
    <w:p>
      <w:pPr>
        <w:pStyle w:val="20"/>
        <w:numPr>
          <w:ilvl w:val="3"/>
          <w:numId w:val="7"/>
        </w:numPr>
        <w:tabs>
          <w:tab w:val="left" w:pos="1341"/>
        </w:tabs>
        <w:spacing w:before="100"/>
        <w:rPr>
          <w:sz w:val="24"/>
        </w:rPr>
      </w:pPr>
      <w:r>
        <w:rPr>
          <w:sz w:val="24"/>
        </w:rPr>
        <w:t>投标保证金</w:t>
      </w:r>
      <w:r>
        <w:rPr>
          <w:rFonts w:hint="eastAsia"/>
          <w:sz w:val="24"/>
          <w:lang w:val="en-US"/>
        </w:rPr>
        <w:t>收据复印件</w:t>
      </w:r>
      <w:r>
        <w:rPr>
          <w:sz w:val="24"/>
        </w:rPr>
        <w:t>；</w:t>
      </w:r>
    </w:p>
    <w:p>
      <w:pPr>
        <w:pStyle w:val="20"/>
        <w:numPr>
          <w:ilvl w:val="3"/>
          <w:numId w:val="7"/>
        </w:numPr>
        <w:tabs>
          <w:tab w:val="left" w:pos="1341"/>
        </w:tabs>
        <w:rPr>
          <w:sz w:val="24"/>
        </w:rPr>
      </w:pPr>
      <w:r>
        <w:rPr>
          <w:sz w:val="24"/>
        </w:rPr>
        <w:t>采购文件货物需求及技术规格、合同特殊条款中要求提交的文件资料。</w:t>
      </w:r>
    </w:p>
    <w:p>
      <w:pPr>
        <w:pStyle w:val="20"/>
        <w:numPr>
          <w:ilvl w:val="3"/>
          <w:numId w:val="7"/>
        </w:numPr>
        <w:tabs>
          <w:tab w:val="left" w:pos="1341"/>
        </w:tabs>
        <w:spacing w:before="103"/>
        <w:rPr>
          <w:sz w:val="24"/>
        </w:rPr>
      </w:pPr>
      <w:r>
        <w:rPr>
          <w:sz w:val="24"/>
        </w:rPr>
        <w:t>所投设备彩页。</w:t>
      </w:r>
    </w:p>
    <w:p>
      <w:pPr>
        <w:pStyle w:val="20"/>
        <w:numPr>
          <w:ilvl w:val="3"/>
          <w:numId w:val="7"/>
        </w:numPr>
        <w:tabs>
          <w:tab w:val="left" w:pos="1341"/>
        </w:tabs>
        <w:spacing w:before="103"/>
        <w:rPr>
          <w:sz w:val="24"/>
        </w:rPr>
      </w:pPr>
      <w:r>
        <w:rPr>
          <w:rFonts w:hint="eastAsia"/>
          <w:sz w:val="24"/>
        </w:rPr>
        <w:t>《反商业贿赂承诺书》</w:t>
      </w:r>
    </w:p>
    <w:p>
      <w:pPr>
        <w:pStyle w:val="20"/>
        <w:numPr>
          <w:ilvl w:val="2"/>
          <w:numId w:val="7"/>
        </w:numPr>
        <w:tabs>
          <w:tab w:val="left" w:pos="832"/>
        </w:tabs>
        <w:spacing w:before="100"/>
        <w:ind w:left="831" w:hanging="571"/>
        <w:rPr>
          <w:sz w:val="24"/>
        </w:rPr>
      </w:pPr>
      <w:r>
        <w:rPr>
          <w:spacing w:val="-1"/>
          <w:sz w:val="24"/>
        </w:rPr>
        <w:t>供应商应将投标文件装订成册，并填写文件资料清单。</w:t>
      </w:r>
    </w:p>
    <w:p>
      <w:pPr>
        <w:pStyle w:val="20"/>
        <w:numPr>
          <w:ilvl w:val="1"/>
          <w:numId w:val="7"/>
        </w:numPr>
        <w:tabs>
          <w:tab w:val="left" w:pos="771"/>
        </w:tabs>
        <w:spacing w:before="103"/>
        <w:ind w:left="770" w:hanging="510"/>
        <w:outlineLvl w:val="2"/>
        <w:rPr>
          <w:sz w:val="24"/>
        </w:rPr>
      </w:pPr>
      <w:r>
        <w:rPr>
          <w:sz w:val="24"/>
        </w:rPr>
        <w:t>投标文件格式</w:t>
      </w:r>
    </w:p>
    <w:p>
      <w:pPr>
        <w:pStyle w:val="20"/>
        <w:numPr>
          <w:ilvl w:val="2"/>
          <w:numId w:val="7"/>
        </w:numPr>
        <w:tabs>
          <w:tab w:val="left" w:pos="851"/>
        </w:tabs>
        <w:spacing w:line="321" w:lineRule="auto"/>
        <w:ind w:left="860" w:right="283" w:hanging="600"/>
        <w:rPr>
          <w:sz w:val="24"/>
        </w:rPr>
      </w:pPr>
      <w:r>
        <w:rPr>
          <w:spacing w:val="-1"/>
          <w:sz w:val="24"/>
        </w:rPr>
        <w:t>供应商应按采购文件的范本格式中提供的投标文件格式填写投标书、开标一览表、投标</w:t>
      </w:r>
      <w:r>
        <w:rPr>
          <w:sz w:val="24"/>
        </w:rPr>
        <w:t>分项报价表，注明提供的货物名称、货物简介、原产地、数量和价格等。</w:t>
      </w:r>
    </w:p>
    <w:p>
      <w:pPr>
        <w:pStyle w:val="20"/>
        <w:numPr>
          <w:ilvl w:val="1"/>
          <w:numId w:val="7"/>
        </w:numPr>
        <w:tabs>
          <w:tab w:val="left" w:pos="771"/>
        </w:tabs>
        <w:spacing w:before="0" w:line="302" w:lineRule="exact"/>
        <w:ind w:left="770" w:hanging="510"/>
        <w:outlineLvl w:val="2"/>
        <w:rPr>
          <w:sz w:val="24"/>
        </w:rPr>
      </w:pPr>
      <w:r>
        <w:rPr>
          <w:sz w:val="24"/>
        </w:rPr>
        <w:t>投标报价</w:t>
      </w:r>
    </w:p>
    <w:p>
      <w:pPr>
        <w:pStyle w:val="20"/>
        <w:numPr>
          <w:ilvl w:val="2"/>
          <w:numId w:val="7"/>
        </w:numPr>
        <w:tabs>
          <w:tab w:val="left" w:pos="851"/>
        </w:tabs>
        <w:spacing w:before="100" w:line="319" w:lineRule="auto"/>
        <w:ind w:left="860" w:right="278" w:hanging="600"/>
        <w:jc w:val="both"/>
        <w:rPr>
          <w:sz w:val="24"/>
        </w:rPr>
      </w:pPr>
      <w:r>
        <w:rPr>
          <w:spacing w:val="-1"/>
          <w:sz w:val="24"/>
        </w:rPr>
        <w:t>供应商应在投标报价表上标明单价和总价。单价和总价要相符。小写和大写要相符。供应商应在投标报价表中标明其提供的所有货物及其相关工作范围内所有费用的总价，不</w:t>
      </w:r>
      <w:r>
        <w:rPr>
          <w:sz w:val="24"/>
        </w:rPr>
        <w:t>接受有任何选择性报价。</w:t>
      </w:r>
    </w:p>
    <w:p>
      <w:pPr>
        <w:spacing w:line="319" w:lineRule="auto"/>
        <w:jc w:val="both"/>
        <w:rPr>
          <w:sz w:val="24"/>
        </w:rPr>
        <w:sectPr>
          <w:pgSz w:w="11910" w:h="16850"/>
          <w:pgMar w:top="1440" w:right="800" w:bottom="460" w:left="820" w:header="0" w:footer="191" w:gutter="0"/>
          <w:cols w:space="720" w:num="1"/>
        </w:sectPr>
      </w:pPr>
    </w:p>
    <w:p>
      <w:pPr>
        <w:pStyle w:val="20"/>
        <w:numPr>
          <w:ilvl w:val="2"/>
          <w:numId w:val="7"/>
        </w:numPr>
        <w:tabs>
          <w:tab w:val="left" w:pos="851"/>
        </w:tabs>
        <w:spacing w:before="49"/>
        <w:ind w:left="850" w:hanging="590"/>
        <w:rPr>
          <w:sz w:val="24"/>
        </w:rPr>
      </w:pPr>
      <w:r>
        <w:rPr>
          <w:rFonts w:hint="eastAsia"/>
          <w:spacing w:val="-1"/>
          <w:sz w:val="24"/>
          <w:lang w:val="en-US" w:eastAsia="zh-CN"/>
        </w:rPr>
        <w:t xml:space="preserve">  </w:t>
      </w:r>
      <w:r>
        <w:rPr>
          <w:spacing w:val="-1"/>
          <w:sz w:val="24"/>
        </w:rPr>
        <w:t>投标报价应注意下列要求：</w:t>
      </w:r>
    </w:p>
    <w:p>
      <w:pPr>
        <w:pStyle w:val="20"/>
        <w:numPr>
          <w:ilvl w:val="2"/>
          <w:numId w:val="9"/>
        </w:numPr>
        <w:tabs>
          <w:tab w:val="left" w:pos="1051"/>
        </w:tabs>
        <w:ind w:hanging="790"/>
        <w:rPr>
          <w:sz w:val="24"/>
        </w:rPr>
      </w:pPr>
      <w:r>
        <w:rPr>
          <w:spacing w:val="-1"/>
          <w:sz w:val="24"/>
        </w:rPr>
        <w:t>采购文件中特别要求的备品备件、易损件和专用工具的费用；</w:t>
      </w:r>
    </w:p>
    <w:p>
      <w:pPr>
        <w:pStyle w:val="20"/>
        <w:numPr>
          <w:ilvl w:val="2"/>
          <w:numId w:val="9"/>
        </w:numPr>
        <w:tabs>
          <w:tab w:val="left" w:pos="1051"/>
        </w:tabs>
        <w:spacing w:before="103"/>
        <w:ind w:hanging="790"/>
        <w:rPr>
          <w:sz w:val="24"/>
        </w:rPr>
      </w:pPr>
      <w:r>
        <w:rPr>
          <w:spacing w:val="-1"/>
          <w:sz w:val="24"/>
        </w:rPr>
        <w:t>采购文件中特别要求的安装、调试、培训及其它附带服务的费用；</w:t>
      </w:r>
    </w:p>
    <w:p>
      <w:pPr>
        <w:pStyle w:val="20"/>
        <w:numPr>
          <w:ilvl w:val="2"/>
          <w:numId w:val="9"/>
        </w:numPr>
        <w:tabs>
          <w:tab w:val="left" w:pos="991"/>
        </w:tabs>
        <w:spacing w:line="319" w:lineRule="auto"/>
        <w:ind w:left="889" w:right="277" w:hanging="629"/>
        <w:rPr>
          <w:sz w:val="24"/>
        </w:rPr>
      </w:pPr>
      <w:r>
        <w:rPr>
          <w:spacing w:val="-11"/>
          <w:sz w:val="24"/>
        </w:rPr>
        <w:t>货物的交货价，包括制造、组装该货物所使用的零部件及原材料已付的全部关税、销售</w:t>
      </w:r>
      <w:r>
        <w:rPr>
          <w:sz w:val="24"/>
        </w:rPr>
        <w:t>税</w:t>
      </w:r>
      <w:r>
        <w:rPr>
          <w:rFonts w:hint="eastAsia"/>
          <w:sz w:val="24"/>
          <w:lang w:val="en-US" w:eastAsia="zh-CN"/>
        </w:rPr>
        <w:t xml:space="preserve">   </w:t>
      </w:r>
      <w:r>
        <w:rPr>
          <w:sz w:val="24"/>
        </w:rPr>
        <w:t>和其他税（其关税和其他税不分别填写，计入货价内即可</w:t>
      </w:r>
      <w:r>
        <w:rPr>
          <w:spacing w:val="-120"/>
          <w:sz w:val="24"/>
        </w:rPr>
        <w:t>）</w:t>
      </w:r>
      <w:r>
        <w:rPr>
          <w:sz w:val="24"/>
        </w:rPr>
        <w:t>。</w:t>
      </w:r>
    </w:p>
    <w:p>
      <w:pPr>
        <w:pStyle w:val="20"/>
        <w:numPr>
          <w:ilvl w:val="1"/>
          <w:numId w:val="10"/>
        </w:numPr>
        <w:tabs>
          <w:tab w:val="left" w:pos="851"/>
        </w:tabs>
        <w:spacing w:before="0" w:line="319" w:lineRule="auto"/>
        <w:ind w:right="283" w:hanging="629"/>
        <w:rPr>
          <w:sz w:val="24"/>
        </w:rPr>
      </w:pPr>
      <w:r>
        <w:rPr>
          <w:spacing w:val="-1"/>
          <w:sz w:val="24"/>
        </w:rPr>
        <w:t>算术性修正。算术性修正是指对投标文件的报价明细进行校核，并对其算术上和运算上</w:t>
      </w:r>
      <w:r>
        <w:rPr>
          <w:rFonts w:hint="eastAsia"/>
          <w:spacing w:val="-1"/>
          <w:sz w:val="24"/>
          <w:lang w:val="en-US" w:eastAsia="zh-CN"/>
        </w:rPr>
        <w:t xml:space="preserve"> </w:t>
      </w:r>
      <w:r>
        <w:rPr>
          <w:sz w:val="24"/>
        </w:rPr>
        <w:t>的差错给予修正。修正的原则如下：</w:t>
      </w:r>
    </w:p>
    <w:p>
      <w:pPr>
        <w:pStyle w:val="20"/>
        <w:numPr>
          <w:ilvl w:val="2"/>
          <w:numId w:val="10"/>
        </w:numPr>
        <w:tabs>
          <w:tab w:val="left" w:pos="1051"/>
        </w:tabs>
        <w:spacing w:before="0"/>
        <w:ind w:hanging="790"/>
        <w:rPr>
          <w:sz w:val="24"/>
        </w:rPr>
      </w:pPr>
      <w:r>
        <w:rPr>
          <w:spacing w:val="-1"/>
          <w:sz w:val="24"/>
        </w:rPr>
        <w:t>当以数字表示的金额与文字表示的金额有差异时，以文字表示的金额为准；</w:t>
      </w:r>
    </w:p>
    <w:p>
      <w:pPr>
        <w:pStyle w:val="20"/>
        <w:numPr>
          <w:ilvl w:val="2"/>
          <w:numId w:val="10"/>
        </w:numPr>
        <w:tabs>
          <w:tab w:val="left" w:pos="1053"/>
        </w:tabs>
        <w:spacing w:line="319" w:lineRule="auto"/>
        <w:ind w:left="980" w:right="284" w:hanging="720"/>
        <w:rPr>
          <w:sz w:val="24"/>
        </w:rPr>
      </w:pPr>
      <w:r>
        <w:rPr>
          <w:sz w:val="24"/>
        </w:rPr>
        <w:t>当单价与数量相乘不等于合价时，以单价计算为准。如果单价有明显的小数点位置差错，应以标出的合价为准，同时对单价予以修正；</w:t>
      </w:r>
    </w:p>
    <w:p>
      <w:pPr>
        <w:pStyle w:val="20"/>
        <w:numPr>
          <w:ilvl w:val="2"/>
          <w:numId w:val="10"/>
        </w:numPr>
        <w:tabs>
          <w:tab w:val="left" w:pos="1051"/>
        </w:tabs>
        <w:spacing w:before="1"/>
        <w:ind w:hanging="790"/>
        <w:rPr>
          <w:sz w:val="24"/>
        </w:rPr>
      </w:pPr>
      <w:r>
        <w:rPr>
          <w:spacing w:val="-1"/>
          <w:sz w:val="24"/>
        </w:rPr>
        <w:t>当各明细部分的价格累计不等于合价时，应以各明细的累计计数为准，修正合价。</w:t>
      </w:r>
    </w:p>
    <w:p>
      <w:pPr>
        <w:pStyle w:val="20"/>
        <w:numPr>
          <w:ilvl w:val="2"/>
          <w:numId w:val="10"/>
        </w:numPr>
        <w:tabs>
          <w:tab w:val="left" w:pos="1053"/>
        </w:tabs>
        <w:spacing w:before="103" w:line="319" w:lineRule="auto"/>
        <w:ind w:left="980" w:right="279" w:hanging="720"/>
        <w:rPr>
          <w:sz w:val="24"/>
        </w:rPr>
      </w:pPr>
      <w:r>
        <w:rPr>
          <w:sz w:val="24"/>
        </w:rPr>
        <w:t>按以上原则对算术性差错修正，应取得供应商的同意，并确认修正后最终投标价。如果供应商拒绝确认，则其投标文件将不予以评审并按废标处理，没收其投标担保。</w:t>
      </w:r>
    </w:p>
    <w:p>
      <w:pPr>
        <w:pStyle w:val="20"/>
        <w:numPr>
          <w:ilvl w:val="1"/>
          <w:numId w:val="7"/>
        </w:numPr>
        <w:tabs>
          <w:tab w:val="left" w:pos="771"/>
        </w:tabs>
        <w:spacing w:before="0" w:line="306" w:lineRule="exact"/>
        <w:ind w:left="770" w:hanging="510"/>
        <w:outlineLvl w:val="2"/>
        <w:rPr>
          <w:sz w:val="24"/>
        </w:rPr>
      </w:pPr>
      <w:r>
        <w:rPr>
          <w:sz w:val="24"/>
        </w:rPr>
        <w:t>投标货币</w:t>
      </w:r>
    </w:p>
    <w:p>
      <w:pPr>
        <w:pStyle w:val="20"/>
        <w:numPr>
          <w:ilvl w:val="2"/>
          <w:numId w:val="7"/>
        </w:numPr>
        <w:tabs>
          <w:tab w:val="left" w:pos="791"/>
        </w:tabs>
        <w:spacing w:before="103"/>
        <w:ind w:left="790" w:hanging="530"/>
        <w:rPr>
          <w:sz w:val="24"/>
        </w:rPr>
      </w:pPr>
      <w:r>
        <w:rPr>
          <w:sz w:val="24"/>
        </w:rPr>
        <w:t>人民币报价。</w:t>
      </w:r>
    </w:p>
    <w:p>
      <w:pPr>
        <w:pStyle w:val="5"/>
        <w:numPr>
          <w:ilvl w:val="1"/>
          <w:numId w:val="7"/>
        </w:numPr>
        <w:tabs>
          <w:tab w:val="left" w:pos="771"/>
        </w:tabs>
        <w:spacing w:before="100"/>
        <w:ind w:left="770" w:hanging="510"/>
      </w:pPr>
      <w:r>
        <w:t>供应商的证明文件：</w:t>
      </w:r>
    </w:p>
    <w:p>
      <w:pPr>
        <w:pStyle w:val="5"/>
        <w:spacing w:before="132" w:line="312" w:lineRule="auto"/>
        <w:ind w:left="786" w:right="278"/>
      </w:pPr>
      <w:r>
        <w:rPr>
          <w:spacing w:val="-1"/>
        </w:rPr>
        <w:t>供应商必须提交证明其有资格进行投标和有能力履行合同的文件</w:t>
      </w:r>
      <w:r>
        <w:t>（范本格式</w:t>
      </w:r>
      <w:r>
        <w:rPr>
          <w:spacing w:val="-73"/>
        </w:rPr>
        <w:t>）</w:t>
      </w:r>
      <w:r>
        <w:rPr>
          <w:spacing w:val="-18"/>
        </w:rPr>
        <w:t>，作为投标文件的一部分。</w:t>
      </w:r>
      <w:r>
        <w:rPr>
          <w:spacing w:val="3"/>
        </w:rPr>
        <w:t>（</w:t>
      </w:r>
      <w:r>
        <w:rPr>
          <w:spacing w:val="15"/>
        </w:rPr>
        <w:t>如不满足以下条款将导致废标</w:t>
      </w:r>
      <w:r>
        <w:t>）</w:t>
      </w:r>
    </w:p>
    <w:p>
      <w:pPr>
        <w:pStyle w:val="21"/>
        <w:spacing w:before="103"/>
        <w:ind w:left="107"/>
        <w:rPr>
          <w:sz w:val="24"/>
          <w:szCs w:val="24"/>
        </w:rPr>
      </w:pPr>
      <w:r>
        <w:rPr>
          <w:rFonts w:hint="eastAsia"/>
          <w:color w:val="000000"/>
          <w:sz w:val="24"/>
          <w:szCs w:val="24"/>
        </w:rPr>
        <w:t>（</w:t>
      </w:r>
      <w:r>
        <w:rPr>
          <w:rFonts w:hint="eastAsia"/>
          <w:color w:val="000000"/>
          <w:sz w:val="24"/>
          <w:szCs w:val="24"/>
          <w:lang w:val="en-US"/>
        </w:rPr>
        <w:t>1</w:t>
      </w:r>
      <w:r>
        <w:rPr>
          <w:rFonts w:hint="eastAsia"/>
          <w:color w:val="000000"/>
          <w:sz w:val="24"/>
          <w:szCs w:val="24"/>
        </w:rPr>
        <w:t>）投标</w:t>
      </w:r>
      <w:r>
        <w:rPr>
          <w:rFonts w:hint="eastAsia"/>
          <w:color w:val="000000"/>
          <w:sz w:val="24"/>
          <w:szCs w:val="24"/>
          <w:lang w:val="en-US"/>
        </w:rPr>
        <w:t>企业</w:t>
      </w:r>
      <w:r>
        <w:rPr>
          <w:rFonts w:hint="eastAsia"/>
          <w:color w:val="000000"/>
          <w:sz w:val="24"/>
          <w:szCs w:val="24"/>
        </w:rPr>
        <w:t>在“信用中国”（www.creditchina.gov.cn）和中国政府采购网（www.ccgp.gov.cn）网站上未被列入失信被执行人、重大税收违法案件当事人名单以及政府采购严重违法失信行为记录名单（</w:t>
      </w:r>
      <w:r>
        <w:rPr>
          <w:rFonts w:hint="eastAsia"/>
          <w:color w:val="000000"/>
          <w:sz w:val="24"/>
          <w:szCs w:val="24"/>
          <w:lang w:val="en-US"/>
        </w:rPr>
        <w:t>查询结果截图日期必须在发布公告日期之后且加盖公司公章当原件，否则视为无效证件</w:t>
      </w:r>
      <w:r>
        <w:rPr>
          <w:rFonts w:hint="eastAsia"/>
          <w:color w:val="000000"/>
          <w:sz w:val="24"/>
          <w:szCs w:val="24"/>
        </w:rPr>
        <w:t>）（</w:t>
      </w:r>
      <w:r>
        <w:rPr>
          <w:rFonts w:hint="eastAsia"/>
          <w:color w:val="000000"/>
          <w:sz w:val="24"/>
          <w:szCs w:val="24"/>
          <w:lang w:val="en-US"/>
        </w:rPr>
        <w:t>2</w:t>
      </w:r>
      <w:r>
        <w:rPr>
          <w:rFonts w:hint="eastAsia"/>
          <w:color w:val="000000"/>
          <w:sz w:val="24"/>
          <w:szCs w:val="24"/>
        </w:rPr>
        <w:t>）提供有效期内且年检合格的营业执照、组织机构代码证、税务登记证副本原件或三证合一的副本原件；（</w:t>
      </w:r>
      <w:r>
        <w:rPr>
          <w:rFonts w:hint="eastAsia"/>
          <w:color w:val="000000"/>
          <w:sz w:val="24"/>
          <w:szCs w:val="24"/>
          <w:lang w:val="en-US"/>
        </w:rPr>
        <w:t>3</w:t>
      </w:r>
      <w:r>
        <w:rPr>
          <w:rFonts w:hint="eastAsia"/>
          <w:color w:val="000000"/>
          <w:sz w:val="24"/>
          <w:szCs w:val="24"/>
        </w:rPr>
        <w:t>）法定代表人</w:t>
      </w:r>
      <w:r>
        <w:rPr>
          <w:rFonts w:hint="eastAsia"/>
          <w:color w:val="000000"/>
          <w:sz w:val="24"/>
          <w:szCs w:val="24"/>
          <w:lang w:val="en-US"/>
        </w:rPr>
        <w:t>证明或授权委托人</w:t>
      </w:r>
      <w:r>
        <w:rPr>
          <w:rFonts w:hint="eastAsia"/>
          <w:color w:val="000000"/>
          <w:sz w:val="24"/>
          <w:szCs w:val="24"/>
        </w:rPr>
        <w:t>授权委托书原件；（</w:t>
      </w:r>
      <w:r>
        <w:rPr>
          <w:rFonts w:hint="eastAsia"/>
          <w:color w:val="000000"/>
          <w:sz w:val="24"/>
          <w:szCs w:val="24"/>
          <w:lang w:val="en-US"/>
        </w:rPr>
        <w:t>4</w:t>
      </w:r>
      <w:r>
        <w:rPr>
          <w:rFonts w:hint="eastAsia"/>
          <w:color w:val="000000"/>
          <w:sz w:val="24"/>
          <w:szCs w:val="24"/>
        </w:rPr>
        <w:t>）法定代表人身份证</w:t>
      </w:r>
      <w:r>
        <w:rPr>
          <w:rFonts w:hint="eastAsia"/>
          <w:color w:val="000000"/>
          <w:sz w:val="24"/>
          <w:szCs w:val="24"/>
          <w:lang w:eastAsia="zh-CN"/>
        </w:rPr>
        <w:t>原件</w:t>
      </w:r>
      <w:r>
        <w:rPr>
          <w:rFonts w:hint="eastAsia"/>
          <w:color w:val="000000"/>
          <w:sz w:val="24"/>
          <w:szCs w:val="24"/>
        </w:rPr>
        <w:t>或委托代理人身份证原件；（</w:t>
      </w:r>
      <w:r>
        <w:rPr>
          <w:rFonts w:hint="eastAsia"/>
          <w:color w:val="000000"/>
          <w:sz w:val="24"/>
          <w:szCs w:val="24"/>
          <w:lang w:val="en-US" w:eastAsia="zh-CN"/>
        </w:rPr>
        <w:t>5</w:t>
      </w:r>
      <w:r>
        <w:rPr>
          <w:rFonts w:hint="eastAsia"/>
          <w:color w:val="000000"/>
          <w:sz w:val="24"/>
          <w:szCs w:val="24"/>
        </w:rPr>
        <w:t>）</w:t>
      </w:r>
      <w:r>
        <w:rPr>
          <w:rFonts w:hint="eastAsia"/>
          <w:color w:val="000000"/>
          <w:sz w:val="24"/>
          <w:szCs w:val="24"/>
          <w:lang w:val="en-US"/>
        </w:rPr>
        <w:t>投标保证金收据原件</w:t>
      </w:r>
    </w:p>
    <w:p>
      <w:pPr>
        <w:pStyle w:val="5"/>
        <w:spacing w:before="101"/>
        <w:rPr>
          <w:spacing w:val="-1"/>
        </w:rPr>
      </w:pPr>
      <w:r>
        <w:rPr>
          <w:rFonts w:hint="eastAsia"/>
          <w:spacing w:val="-1"/>
        </w:rPr>
        <w:t>（</w:t>
      </w:r>
      <w:r>
        <w:rPr>
          <w:rFonts w:hint="eastAsia"/>
        </w:rPr>
        <w:t>说明：其中（1）-（</w:t>
      </w:r>
      <w:r>
        <w:rPr>
          <w:rFonts w:hint="eastAsia"/>
          <w:lang w:val="en-US" w:eastAsia="zh-CN"/>
        </w:rPr>
        <w:t>5</w:t>
      </w:r>
      <w:r>
        <w:rPr>
          <w:rFonts w:hint="eastAsia"/>
        </w:rPr>
        <w:t>）为评标时资格审查时的必备条件，供应商必须按要求现场单独提供，如果提供不全或密封在投标文件里，则视为对招标文件资格审查内容的不响应，投标将被拒绝（不接受二次提供）</w:t>
      </w:r>
      <w:r>
        <w:rPr>
          <w:rFonts w:hint="eastAsia"/>
          <w:spacing w:val="-1"/>
        </w:rPr>
        <w:t>不接受公证件）</w:t>
      </w:r>
    </w:p>
    <w:p>
      <w:pPr>
        <w:pStyle w:val="5"/>
        <w:spacing w:before="101"/>
      </w:pPr>
      <w:r>
        <w:rPr>
          <w:rFonts w:hint="eastAsia"/>
        </w:rPr>
        <w:t>注：（1）</w:t>
      </w:r>
      <w:r>
        <w:rPr>
          <w:rFonts w:hint="eastAsia"/>
          <w:color w:val="auto"/>
        </w:rPr>
        <w:t>投标文件中，所有供应商签字、法人代表签字、法人代表授权人签字或</w:t>
      </w:r>
      <w:r>
        <w:rPr>
          <w:color w:val="auto"/>
        </w:rPr>
        <w:t>加盖有关有法律效力的印章方为有效；</w:t>
      </w:r>
    </w:p>
    <w:p>
      <w:pPr>
        <w:pStyle w:val="5"/>
        <w:numPr>
          <w:ilvl w:val="0"/>
          <w:numId w:val="11"/>
        </w:numPr>
        <w:tabs>
          <w:tab w:val="left" w:pos="1360"/>
        </w:tabs>
        <w:spacing w:before="101"/>
      </w:pPr>
      <w:r>
        <w:t>所有资格证明文件必须满足采购文件要求，否则将导致废标。</w:t>
      </w:r>
    </w:p>
    <w:p>
      <w:pPr>
        <w:pStyle w:val="5"/>
        <w:numPr>
          <w:ilvl w:val="0"/>
          <w:numId w:val="11"/>
        </w:numPr>
        <w:tabs>
          <w:tab w:val="left" w:pos="1356"/>
        </w:tabs>
        <w:spacing w:line="319" w:lineRule="auto"/>
        <w:ind w:left="260" w:right="294" w:firstLine="480"/>
      </w:pPr>
      <w:r>
        <w:rPr>
          <w:spacing w:val="15"/>
        </w:rPr>
        <w:t>供应商在投标文件中所提供的以上材料的证明文件必须与投标报名时所提供</w:t>
      </w:r>
      <w:r>
        <w:rPr>
          <w:spacing w:val="11"/>
        </w:rPr>
        <w:t>的资料相一致，否则，将被视为弄虚作假，会导致废标；</w:t>
      </w:r>
    </w:p>
    <w:p>
      <w:pPr>
        <w:pStyle w:val="5"/>
        <w:numPr>
          <w:ilvl w:val="0"/>
          <w:numId w:val="11"/>
        </w:numPr>
        <w:tabs>
          <w:tab w:val="left" w:pos="1360"/>
        </w:tabs>
        <w:spacing w:before="101"/>
      </w:pPr>
      <w:r>
        <w:t>在投标文件中，所有相关资料及证明文件的有效期必须明确，并以阿拉伯数字为准。</w:t>
      </w:r>
    </w:p>
    <w:p>
      <w:pPr>
        <w:pStyle w:val="20"/>
        <w:numPr>
          <w:ilvl w:val="0"/>
          <w:numId w:val="12"/>
        </w:numPr>
        <w:tabs>
          <w:tab w:val="left" w:pos="650"/>
        </w:tabs>
        <w:spacing w:before="0" w:line="306" w:lineRule="exact"/>
        <w:ind w:hanging="389"/>
        <w:outlineLvl w:val="2"/>
        <w:rPr>
          <w:sz w:val="24"/>
        </w:rPr>
      </w:pPr>
      <w:r>
        <w:rPr>
          <w:spacing w:val="-1"/>
          <w:sz w:val="24"/>
        </w:rPr>
        <w:t>投标货物符合采购文件规定的技术响应文件</w:t>
      </w:r>
    </w:p>
    <w:p>
      <w:pPr>
        <w:pStyle w:val="20"/>
        <w:numPr>
          <w:ilvl w:val="1"/>
          <w:numId w:val="12"/>
        </w:numPr>
        <w:tabs>
          <w:tab w:val="left" w:pos="851"/>
        </w:tabs>
        <w:spacing w:before="102" w:line="319" w:lineRule="auto"/>
        <w:ind w:right="283" w:hanging="600"/>
        <w:rPr>
          <w:sz w:val="24"/>
        </w:rPr>
      </w:pPr>
      <w:r>
        <w:rPr>
          <w:spacing w:val="-1"/>
          <w:sz w:val="24"/>
        </w:rPr>
        <w:t>供应商须提交证明拟供货物和服务符合采购文件规定的技术响应文件，作为投标文件的</w:t>
      </w:r>
      <w:r>
        <w:rPr>
          <w:sz w:val="24"/>
        </w:rPr>
        <w:t>一部分。</w:t>
      </w:r>
    </w:p>
    <w:p>
      <w:pPr>
        <w:pStyle w:val="20"/>
        <w:numPr>
          <w:ilvl w:val="1"/>
          <w:numId w:val="12"/>
        </w:numPr>
        <w:tabs>
          <w:tab w:val="left" w:pos="791"/>
        </w:tabs>
        <w:spacing w:before="1"/>
        <w:ind w:left="790" w:hanging="530"/>
        <w:rPr>
          <w:sz w:val="24"/>
        </w:rPr>
      </w:pPr>
      <w:r>
        <w:rPr>
          <w:spacing w:val="-1"/>
          <w:sz w:val="24"/>
        </w:rPr>
        <w:t>上述文件为文字资料、产品彩页和数据，并提供：</w:t>
      </w:r>
    </w:p>
    <w:p>
      <w:pPr>
        <w:pStyle w:val="20"/>
        <w:numPr>
          <w:ilvl w:val="2"/>
          <w:numId w:val="12"/>
        </w:numPr>
        <w:tabs>
          <w:tab w:val="left" w:pos="1356"/>
        </w:tabs>
        <w:ind w:hanging="615"/>
        <w:rPr>
          <w:sz w:val="24"/>
        </w:rPr>
      </w:pPr>
      <w:r>
        <w:rPr>
          <w:sz w:val="24"/>
        </w:rPr>
        <w:t>货物主要技术及性能特点的详细描述；</w:t>
      </w:r>
    </w:p>
    <w:p>
      <w:pPr>
        <w:pStyle w:val="20"/>
        <w:numPr>
          <w:ilvl w:val="2"/>
          <w:numId w:val="12"/>
        </w:numPr>
        <w:tabs>
          <w:tab w:val="left" w:pos="1356"/>
        </w:tabs>
        <w:spacing w:before="103"/>
        <w:ind w:hanging="615"/>
        <w:rPr>
          <w:sz w:val="24"/>
        </w:rPr>
      </w:pPr>
      <w:r>
        <w:rPr>
          <w:sz w:val="24"/>
        </w:rPr>
        <w:t>货物主要部件的详细资料；</w:t>
      </w:r>
    </w:p>
    <w:p>
      <w:pPr>
        <w:pStyle w:val="20"/>
        <w:numPr>
          <w:ilvl w:val="2"/>
          <w:numId w:val="12"/>
        </w:numPr>
        <w:tabs>
          <w:tab w:val="left" w:pos="1356"/>
        </w:tabs>
        <w:spacing w:before="100" w:line="319" w:lineRule="auto"/>
        <w:ind w:left="260" w:right="278" w:firstLine="480"/>
        <w:rPr>
          <w:sz w:val="24"/>
        </w:rPr>
      </w:pPr>
      <w:r>
        <w:rPr>
          <w:spacing w:val="-1"/>
          <w:sz w:val="24"/>
        </w:rPr>
        <w:t>一份在技术规格中规定的保证货物正常和连续运转期间所需要的所有备件和专业工</w:t>
      </w:r>
      <w:r>
        <w:rPr>
          <w:sz w:val="24"/>
        </w:rPr>
        <w:t>具的详细清单包括价格及供货来源信息；</w:t>
      </w:r>
    </w:p>
    <w:p>
      <w:pPr>
        <w:pStyle w:val="20"/>
        <w:numPr>
          <w:ilvl w:val="2"/>
          <w:numId w:val="12"/>
        </w:numPr>
        <w:tabs>
          <w:tab w:val="left" w:pos="1356"/>
        </w:tabs>
        <w:spacing w:before="1"/>
        <w:ind w:hanging="615"/>
        <w:rPr>
          <w:sz w:val="24"/>
        </w:rPr>
      </w:pPr>
      <w:r>
        <w:rPr>
          <w:sz w:val="24"/>
        </w:rPr>
        <w:t>规格、技术参数偏离表（见附件</w:t>
      </w:r>
      <w:r>
        <w:rPr>
          <w:spacing w:val="-120"/>
          <w:sz w:val="24"/>
        </w:rPr>
        <w:t>）</w:t>
      </w:r>
      <w:r>
        <w:rPr>
          <w:sz w:val="24"/>
        </w:rPr>
        <w:t>。</w:t>
      </w:r>
    </w:p>
    <w:p>
      <w:pPr>
        <w:pStyle w:val="20"/>
        <w:numPr>
          <w:ilvl w:val="2"/>
          <w:numId w:val="12"/>
        </w:numPr>
        <w:tabs>
          <w:tab w:val="left" w:pos="1356"/>
        </w:tabs>
        <w:spacing w:before="100"/>
        <w:ind w:hanging="615"/>
        <w:rPr>
          <w:sz w:val="24"/>
        </w:rPr>
      </w:pPr>
      <w:r>
        <w:rPr>
          <w:sz w:val="24"/>
        </w:rPr>
        <w:t>所投产品彩页。</w:t>
      </w:r>
    </w:p>
    <w:p>
      <w:pPr>
        <w:pStyle w:val="20"/>
        <w:numPr>
          <w:ilvl w:val="0"/>
          <w:numId w:val="13"/>
        </w:numPr>
        <w:tabs>
          <w:tab w:val="left" w:pos="771"/>
        </w:tabs>
        <w:ind w:hanging="510"/>
        <w:outlineLvl w:val="2"/>
        <w:rPr>
          <w:sz w:val="24"/>
        </w:rPr>
      </w:pPr>
      <w:r>
        <w:rPr>
          <w:sz w:val="24"/>
        </w:rPr>
        <w:t>投标的有效期</w:t>
      </w:r>
    </w:p>
    <w:p>
      <w:pPr>
        <w:pStyle w:val="5"/>
        <w:tabs>
          <w:tab w:val="left" w:pos="849"/>
        </w:tabs>
        <w:spacing w:before="100"/>
      </w:pPr>
      <w:r>
        <w:rPr>
          <w:rFonts w:hint="eastAsia"/>
          <w:b w:val="0"/>
          <w:bCs w:val="0"/>
          <w:spacing w:val="-4"/>
          <w:lang w:val="en-US"/>
        </w:rPr>
        <w:t xml:space="preserve">17.1 </w:t>
      </w:r>
      <w:r>
        <w:rPr>
          <w:spacing w:val="-4"/>
        </w:rPr>
        <w:t xml:space="preserve">投标文件从开标之日起，投标有效期为 </w:t>
      </w:r>
      <w:r>
        <w:rPr>
          <w:rFonts w:ascii="Arial" w:eastAsia="Arial"/>
          <w:u w:val="thick"/>
        </w:rPr>
        <w:t>90</w:t>
      </w:r>
      <w:r>
        <w:rPr>
          <w:spacing w:val="-59"/>
        </w:rPr>
        <w:t>天。</w:t>
      </w:r>
      <w:r>
        <w:t>（如不满足将导致废标）</w:t>
      </w:r>
    </w:p>
    <w:p>
      <w:pPr>
        <w:pStyle w:val="20"/>
        <w:tabs>
          <w:tab w:val="left" w:pos="851"/>
        </w:tabs>
        <w:spacing w:before="104"/>
        <w:ind w:firstLine="0"/>
        <w:rPr>
          <w:sz w:val="24"/>
        </w:rPr>
      </w:pPr>
      <w:r>
        <w:rPr>
          <w:rFonts w:hint="eastAsia"/>
          <w:spacing w:val="-1"/>
          <w:sz w:val="24"/>
          <w:lang w:val="en-US"/>
        </w:rPr>
        <w:t xml:space="preserve">17.2 </w:t>
      </w:r>
      <w:r>
        <w:rPr>
          <w:spacing w:val="-1"/>
          <w:sz w:val="24"/>
        </w:rPr>
        <w:t>在特殊情况下，招标代理机构可与供应商商量延长投标文件的有效期。</w:t>
      </w:r>
    </w:p>
    <w:p>
      <w:pPr>
        <w:pStyle w:val="20"/>
        <w:numPr>
          <w:ilvl w:val="0"/>
          <w:numId w:val="13"/>
        </w:numPr>
        <w:tabs>
          <w:tab w:val="left" w:pos="771"/>
        </w:tabs>
        <w:spacing w:before="100"/>
        <w:ind w:hanging="510"/>
        <w:outlineLvl w:val="2"/>
        <w:rPr>
          <w:sz w:val="24"/>
        </w:rPr>
      </w:pPr>
      <w:r>
        <w:rPr>
          <w:spacing w:val="-1"/>
          <w:sz w:val="24"/>
        </w:rPr>
        <w:t>投标文件的书写要求。</w:t>
      </w:r>
    </w:p>
    <w:p>
      <w:pPr>
        <w:pStyle w:val="20"/>
        <w:tabs>
          <w:tab w:val="left" w:pos="851"/>
        </w:tabs>
        <w:spacing w:before="103"/>
        <w:ind w:firstLine="0"/>
        <w:rPr>
          <w:sz w:val="24"/>
        </w:rPr>
      </w:pPr>
      <w:r>
        <w:rPr>
          <w:rFonts w:hint="eastAsia"/>
          <w:spacing w:val="-1"/>
          <w:sz w:val="24"/>
          <w:lang w:val="en-US"/>
        </w:rPr>
        <w:t xml:space="preserve">18.1 </w:t>
      </w:r>
      <w:r>
        <w:rPr>
          <w:spacing w:val="-1"/>
          <w:sz w:val="24"/>
        </w:rPr>
        <w:t>投标文件须打印胶装，活页装订不予评审。</w:t>
      </w:r>
    </w:p>
    <w:p>
      <w:pPr>
        <w:pStyle w:val="20"/>
        <w:tabs>
          <w:tab w:val="left" w:pos="851"/>
        </w:tabs>
        <w:spacing w:before="100"/>
        <w:ind w:firstLine="0"/>
        <w:rPr>
          <w:sz w:val="24"/>
        </w:rPr>
      </w:pPr>
      <w:r>
        <w:rPr>
          <w:rFonts w:hint="eastAsia"/>
          <w:spacing w:val="-1"/>
          <w:sz w:val="24"/>
          <w:lang w:val="en-US"/>
        </w:rPr>
        <w:t xml:space="preserve">18.2 </w:t>
      </w:r>
      <w:r>
        <w:rPr>
          <w:spacing w:val="-1"/>
          <w:sz w:val="24"/>
        </w:rPr>
        <w:t>投标文件应清楚工整，修改处应由投标全权代表签章。</w:t>
      </w:r>
    </w:p>
    <w:p>
      <w:pPr>
        <w:pStyle w:val="20"/>
        <w:tabs>
          <w:tab w:val="left" w:pos="791"/>
        </w:tabs>
        <w:spacing w:before="103"/>
        <w:ind w:firstLine="0"/>
        <w:rPr>
          <w:color w:val="auto"/>
          <w:sz w:val="24"/>
        </w:rPr>
      </w:pPr>
      <w:r>
        <w:rPr>
          <w:rFonts w:hint="eastAsia"/>
          <w:spacing w:val="-1"/>
          <w:sz w:val="24"/>
          <w:lang w:val="en-US"/>
        </w:rPr>
        <w:t xml:space="preserve">18.3 </w:t>
      </w:r>
      <w:r>
        <w:rPr>
          <w:color w:val="auto"/>
          <w:spacing w:val="-1"/>
          <w:sz w:val="24"/>
        </w:rPr>
        <w:t>投标文件应由法人代表或法人授权代表在凡规定签章处逐一签署。</w:t>
      </w:r>
    </w:p>
    <w:p>
      <w:pPr>
        <w:pStyle w:val="20"/>
        <w:tabs>
          <w:tab w:val="left" w:pos="791"/>
        </w:tabs>
        <w:ind w:firstLine="0"/>
        <w:rPr>
          <w:color w:val="auto"/>
          <w:sz w:val="24"/>
        </w:rPr>
      </w:pPr>
      <w:r>
        <w:rPr>
          <w:rFonts w:hint="eastAsia"/>
          <w:color w:val="auto"/>
          <w:spacing w:val="-1"/>
          <w:sz w:val="24"/>
          <w:lang w:val="en-US"/>
        </w:rPr>
        <w:t xml:space="preserve">18.4 </w:t>
      </w:r>
      <w:r>
        <w:rPr>
          <w:color w:val="auto"/>
          <w:spacing w:val="-1"/>
          <w:sz w:val="24"/>
        </w:rPr>
        <w:t>电报、电话、传真形式的投标概不接受。</w:t>
      </w:r>
    </w:p>
    <w:p>
      <w:pPr>
        <w:pStyle w:val="20"/>
        <w:tabs>
          <w:tab w:val="left" w:pos="791"/>
        </w:tabs>
        <w:spacing w:before="100"/>
        <w:ind w:firstLine="0"/>
        <w:rPr>
          <w:sz w:val="24"/>
        </w:rPr>
      </w:pPr>
      <w:r>
        <w:rPr>
          <w:rFonts w:hint="eastAsia"/>
          <w:spacing w:val="-7"/>
          <w:sz w:val="24"/>
          <w:lang w:val="en-US"/>
        </w:rPr>
        <w:t xml:space="preserve">18.5 </w:t>
      </w:r>
      <w:r>
        <w:rPr>
          <w:spacing w:val="-7"/>
          <w:sz w:val="24"/>
        </w:rPr>
        <w:t xml:space="preserve">投标文件的份数：一式 </w:t>
      </w:r>
      <w:r>
        <w:rPr>
          <w:rFonts w:ascii="Arial" w:eastAsia="Arial"/>
          <w:sz w:val="24"/>
        </w:rPr>
        <w:t>5</w:t>
      </w:r>
      <w:r>
        <w:rPr>
          <w:spacing w:val="-12"/>
          <w:sz w:val="24"/>
        </w:rPr>
        <w:t xml:space="preserve">份。正本 </w:t>
      </w:r>
      <w:r>
        <w:rPr>
          <w:rFonts w:ascii="Arial" w:eastAsia="Arial"/>
          <w:sz w:val="24"/>
        </w:rPr>
        <w:t>1</w:t>
      </w:r>
      <w:r>
        <w:rPr>
          <w:spacing w:val="-14"/>
          <w:sz w:val="24"/>
        </w:rPr>
        <w:t xml:space="preserve">份，副本 </w:t>
      </w:r>
      <w:r>
        <w:rPr>
          <w:rFonts w:ascii="Arial" w:eastAsia="Arial"/>
          <w:sz w:val="24"/>
        </w:rPr>
        <w:t>4</w:t>
      </w:r>
      <w:r>
        <w:rPr>
          <w:sz w:val="24"/>
        </w:rPr>
        <w:t>份</w:t>
      </w:r>
      <w:r>
        <w:rPr>
          <w:rFonts w:hint="eastAsia"/>
          <w:sz w:val="24"/>
          <w:lang w:val="en-US"/>
        </w:rPr>
        <w:t>，报价一览表1份</w:t>
      </w:r>
      <w:r>
        <w:rPr>
          <w:sz w:val="24"/>
        </w:rPr>
        <w:t>。</w:t>
      </w:r>
    </w:p>
    <w:p>
      <w:pPr>
        <w:pStyle w:val="20"/>
        <w:numPr>
          <w:ilvl w:val="0"/>
          <w:numId w:val="13"/>
        </w:numPr>
        <w:tabs>
          <w:tab w:val="left" w:pos="771"/>
        </w:tabs>
        <w:spacing w:before="103"/>
        <w:ind w:hanging="510"/>
        <w:outlineLvl w:val="2"/>
        <w:rPr>
          <w:sz w:val="24"/>
        </w:rPr>
      </w:pPr>
      <w:r>
        <w:rPr>
          <w:sz w:val="24"/>
        </w:rPr>
        <w:t>投标保证金</w:t>
      </w:r>
    </w:p>
    <w:p>
      <w:pPr>
        <w:pStyle w:val="20"/>
        <w:tabs>
          <w:tab w:val="left" w:pos="799"/>
        </w:tabs>
        <w:spacing w:line="319" w:lineRule="auto"/>
        <w:ind w:right="274" w:firstLine="0"/>
        <w:rPr>
          <w:sz w:val="24"/>
        </w:rPr>
      </w:pPr>
      <w:r>
        <w:rPr>
          <w:rFonts w:hint="eastAsia"/>
          <w:sz w:val="24"/>
          <w:lang w:val="en-US"/>
        </w:rPr>
        <w:t xml:space="preserve">19.1 </w:t>
      </w:r>
      <w:r>
        <w:rPr>
          <w:sz w:val="24"/>
        </w:rPr>
        <w:t>投标保证金金额：</w:t>
      </w:r>
      <w:r>
        <w:rPr>
          <w:rFonts w:hint="eastAsia"/>
          <w:sz w:val="24"/>
          <w:lang w:val="en-US" w:eastAsia="zh-CN"/>
        </w:rPr>
        <w:t>5</w:t>
      </w:r>
      <w:r>
        <w:rPr>
          <w:rFonts w:hint="eastAsia"/>
          <w:sz w:val="24"/>
          <w:lang w:val="en-US"/>
        </w:rPr>
        <w:t>0000</w:t>
      </w:r>
      <w:r>
        <w:rPr>
          <w:sz w:val="24"/>
        </w:rPr>
        <w:t>元，于20</w:t>
      </w:r>
      <w:r>
        <w:rPr>
          <w:rFonts w:hint="eastAsia"/>
          <w:sz w:val="24"/>
          <w:lang w:val="en-US"/>
        </w:rPr>
        <w:t>2</w:t>
      </w:r>
      <w:r>
        <w:rPr>
          <w:rFonts w:hint="eastAsia"/>
          <w:sz w:val="24"/>
          <w:lang w:val="en-US" w:eastAsia="zh-CN"/>
        </w:rPr>
        <w:t>2</w:t>
      </w:r>
      <w:r>
        <w:rPr>
          <w:sz w:val="24"/>
        </w:rPr>
        <w:t>年</w:t>
      </w:r>
      <w:r>
        <w:rPr>
          <w:rFonts w:hint="eastAsia"/>
          <w:sz w:val="24"/>
          <w:lang w:val="en-US" w:eastAsia="zh-CN"/>
        </w:rPr>
        <w:t>02</w:t>
      </w:r>
      <w:r>
        <w:rPr>
          <w:rFonts w:hint="eastAsia"/>
          <w:sz w:val="24"/>
          <w:lang w:val="en-US"/>
        </w:rPr>
        <w:t>月1</w:t>
      </w:r>
      <w:r>
        <w:rPr>
          <w:rFonts w:hint="eastAsia"/>
          <w:sz w:val="24"/>
          <w:lang w:val="en-US" w:eastAsia="zh-CN"/>
        </w:rPr>
        <w:t>4</w:t>
      </w:r>
      <w:r>
        <w:rPr>
          <w:rFonts w:hint="eastAsia"/>
          <w:sz w:val="24"/>
          <w:lang w:val="en-US"/>
        </w:rPr>
        <w:t>日</w:t>
      </w:r>
      <w:r>
        <w:rPr>
          <w:sz w:val="24"/>
        </w:rPr>
        <w:t xml:space="preserve"> 1</w:t>
      </w:r>
      <w:r>
        <w:rPr>
          <w:rFonts w:hint="eastAsia"/>
          <w:sz w:val="24"/>
          <w:lang w:val="en-US" w:eastAsia="zh-CN"/>
        </w:rPr>
        <w:t>7</w:t>
      </w:r>
      <w:r>
        <w:rPr>
          <w:sz w:val="24"/>
        </w:rPr>
        <w:t>:00 时（北京时间）前到达招标代理机构指定账户。</w:t>
      </w:r>
      <w:r>
        <w:rPr>
          <w:rFonts w:hint="eastAsia"/>
          <w:sz w:val="24"/>
        </w:rPr>
        <w:t>（以</w:t>
      </w:r>
      <w:r>
        <w:rPr>
          <w:rFonts w:hint="eastAsia"/>
          <w:sz w:val="24"/>
          <w:lang w:val="en-US"/>
        </w:rPr>
        <w:t>招标代理公司</w:t>
      </w:r>
      <w:r>
        <w:rPr>
          <w:rFonts w:hint="eastAsia"/>
          <w:sz w:val="24"/>
        </w:rPr>
        <w:t>实际到账时间为准）</w:t>
      </w:r>
    </w:p>
    <w:p>
      <w:pPr>
        <w:pStyle w:val="20"/>
        <w:tabs>
          <w:tab w:val="left" w:pos="851"/>
        </w:tabs>
        <w:spacing w:before="1"/>
        <w:ind w:firstLine="0"/>
        <w:rPr>
          <w:sz w:val="24"/>
        </w:rPr>
      </w:pPr>
      <w:r>
        <w:rPr>
          <w:rFonts w:hint="eastAsia"/>
          <w:spacing w:val="-1"/>
          <w:sz w:val="24"/>
          <w:lang w:val="en-US"/>
        </w:rPr>
        <w:t xml:space="preserve">19.2 </w:t>
      </w:r>
      <w:r>
        <w:rPr>
          <w:spacing w:val="-1"/>
          <w:sz w:val="24"/>
        </w:rPr>
        <w:t>本次招标可接受电汇等作为投标保证金，投标保证金有效期应当与投标有效期一致。</w:t>
      </w:r>
    </w:p>
    <w:p>
      <w:pPr>
        <w:pStyle w:val="20"/>
        <w:tabs>
          <w:tab w:val="left" w:pos="791"/>
        </w:tabs>
        <w:spacing w:before="100"/>
        <w:ind w:firstLine="0"/>
        <w:rPr>
          <w:sz w:val="24"/>
        </w:rPr>
      </w:pPr>
      <w:r>
        <w:rPr>
          <w:rFonts w:hint="eastAsia"/>
          <w:spacing w:val="-1"/>
          <w:sz w:val="24"/>
          <w:lang w:val="en-US"/>
        </w:rPr>
        <w:t xml:space="preserve">19.3 </w:t>
      </w:r>
      <w:r>
        <w:rPr>
          <w:spacing w:val="-1"/>
          <w:sz w:val="24"/>
        </w:rPr>
        <w:t>投标保证金的退还时间：</w:t>
      </w:r>
    </w:p>
    <w:p>
      <w:pPr>
        <w:pStyle w:val="7"/>
        <w:spacing w:before="103" w:line="319" w:lineRule="auto"/>
        <w:ind w:left="1100" w:right="278" w:hanging="841"/>
      </w:pPr>
      <w:r>
        <w:rPr>
          <w:rFonts w:hint="eastAsia"/>
          <w:spacing w:val="-1"/>
          <w:szCs w:val="22"/>
          <w:lang w:val="en-US"/>
        </w:rPr>
        <w:t xml:space="preserve">19.3.1 </w:t>
      </w:r>
      <w:r>
        <w:rPr>
          <w:spacing w:val="-4"/>
        </w:rPr>
        <w:t xml:space="preserve">在中标通知书发出后 </w:t>
      </w:r>
      <w:r>
        <w:rPr>
          <w:rFonts w:ascii="Arial" w:eastAsia="Arial"/>
        </w:rPr>
        <w:t xml:space="preserve">5 </w:t>
      </w:r>
      <w:r>
        <w:rPr>
          <w:spacing w:val="-2"/>
        </w:rPr>
        <w:t>个工作日内退还未中标供应商的投标保证金，在采购合同签订</w:t>
      </w:r>
      <w:r>
        <w:rPr>
          <w:spacing w:val="-31"/>
        </w:rPr>
        <w:t xml:space="preserve">后 </w:t>
      </w:r>
      <w:r>
        <w:rPr>
          <w:rFonts w:ascii="Arial" w:eastAsia="Arial"/>
        </w:rPr>
        <w:t xml:space="preserve">5 </w:t>
      </w:r>
      <w:r>
        <w:t>个工作日内退还中标供应商的投标保证金。</w:t>
      </w:r>
    </w:p>
    <w:p>
      <w:pPr>
        <w:pStyle w:val="5"/>
        <w:numPr>
          <w:ilvl w:val="1"/>
          <w:numId w:val="14"/>
        </w:numPr>
        <w:tabs>
          <w:tab w:val="left" w:pos="789"/>
        </w:tabs>
        <w:spacing w:before="1"/>
        <w:ind w:hanging="528"/>
      </w:pPr>
      <w:r>
        <w:t>未按规定提交投标保证金的投标，将被视为投标无效。</w:t>
      </w:r>
    </w:p>
    <w:p>
      <w:pPr>
        <w:sectPr>
          <w:pgSz w:w="11910" w:h="16850"/>
          <w:pgMar w:top="1440" w:right="800" w:bottom="460" w:left="820" w:header="0" w:footer="191" w:gutter="0"/>
          <w:cols w:space="720" w:num="1"/>
        </w:sectPr>
      </w:pPr>
    </w:p>
    <w:p>
      <w:pPr>
        <w:pStyle w:val="20"/>
        <w:numPr>
          <w:ilvl w:val="1"/>
          <w:numId w:val="14"/>
        </w:numPr>
        <w:tabs>
          <w:tab w:val="left" w:pos="791"/>
        </w:tabs>
        <w:spacing w:before="49"/>
        <w:ind w:left="790" w:hanging="530"/>
        <w:rPr>
          <w:sz w:val="24"/>
        </w:rPr>
      </w:pPr>
      <w:r>
        <w:rPr>
          <w:spacing w:val="-1"/>
          <w:sz w:val="24"/>
        </w:rPr>
        <w:t>下列任何情况发生时，投标保证金将被没收：</w:t>
      </w:r>
    </w:p>
    <w:p>
      <w:pPr>
        <w:pStyle w:val="20"/>
        <w:numPr>
          <w:ilvl w:val="2"/>
          <w:numId w:val="14"/>
        </w:numPr>
        <w:tabs>
          <w:tab w:val="left" w:pos="991"/>
        </w:tabs>
        <w:ind w:hanging="730"/>
        <w:rPr>
          <w:sz w:val="24"/>
        </w:rPr>
      </w:pPr>
      <w:r>
        <w:rPr>
          <w:spacing w:val="-1"/>
          <w:sz w:val="24"/>
        </w:rPr>
        <w:t>供应商在采购文件规定的投标有效期内撤回其投标；</w:t>
      </w:r>
    </w:p>
    <w:p>
      <w:pPr>
        <w:pStyle w:val="20"/>
        <w:numPr>
          <w:ilvl w:val="2"/>
          <w:numId w:val="14"/>
        </w:numPr>
        <w:tabs>
          <w:tab w:val="left" w:pos="991"/>
        </w:tabs>
        <w:spacing w:before="103"/>
        <w:ind w:hanging="730"/>
        <w:rPr>
          <w:color w:val="auto"/>
          <w:sz w:val="24"/>
          <w:highlight w:val="none"/>
        </w:rPr>
      </w:pPr>
      <w:r>
        <w:rPr>
          <w:color w:val="auto"/>
          <w:spacing w:val="-1"/>
          <w:sz w:val="24"/>
          <w:highlight w:val="none"/>
        </w:rPr>
        <w:t>中标方在规定期限内未能</w:t>
      </w:r>
      <w:r>
        <w:rPr>
          <w:sz w:val="24"/>
        </w:rPr>
        <w:t>；</w:t>
      </w:r>
    </w:p>
    <w:p>
      <w:pPr>
        <w:pStyle w:val="20"/>
        <w:numPr>
          <w:ilvl w:val="3"/>
          <w:numId w:val="14"/>
        </w:numPr>
        <w:tabs>
          <w:tab w:val="left" w:pos="1190"/>
        </w:tabs>
        <w:ind w:hanging="929"/>
        <w:rPr>
          <w:sz w:val="24"/>
        </w:rPr>
      </w:pPr>
      <w:r>
        <w:rPr>
          <w:sz w:val="24"/>
        </w:rPr>
        <w:t>按本须知规定签订合同；</w:t>
      </w:r>
    </w:p>
    <w:p>
      <w:pPr>
        <w:pStyle w:val="20"/>
        <w:numPr>
          <w:ilvl w:val="3"/>
          <w:numId w:val="14"/>
        </w:numPr>
        <w:tabs>
          <w:tab w:val="left" w:pos="1190"/>
        </w:tabs>
        <w:spacing w:before="103"/>
        <w:ind w:hanging="929"/>
        <w:rPr>
          <w:sz w:val="24"/>
        </w:rPr>
      </w:pPr>
      <w:r>
        <w:rPr>
          <w:sz w:val="24"/>
        </w:rPr>
        <w:t>按本须知规定向招标代理机构交纳招标代理服务费。</w:t>
      </w:r>
    </w:p>
    <w:p>
      <w:pPr>
        <w:pStyle w:val="7"/>
        <w:ind w:left="0"/>
        <w:rPr>
          <w:sz w:val="26"/>
        </w:rPr>
      </w:pPr>
    </w:p>
    <w:p>
      <w:pPr>
        <w:pStyle w:val="4"/>
        <w:tabs>
          <w:tab w:val="left" w:pos="484"/>
        </w:tabs>
      </w:pPr>
      <w:bookmarkStart w:id="5" w:name="_bookmark5"/>
      <w:bookmarkEnd w:id="5"/>
      <w:r>
        <w:rPr>
          <w:rFonts w:ascii="Arial" w:eastAsia="Arial"/>
        </w:rPr>
        <w:t>D</w:t>
      </w:r>
      <w:r>
        <w:rPr>
          <w:rFonts w:ascii="Arial" w:eastAsia="Arial"/>
        </w:rPr>
        <w:tab/>
      </w:r>
      <w:r>
        <w:t>投标文件的递交</w:t>
      </w:r>
    </w:p>
    <w:p>
      <w:pPr>
        <w:pStyle w:val="20"/>
        <w:numPr>
          <w:ilvl w:val="0"/>
          <w:numId w:val="13"/>
        </w:numPr>
        <w:tabs>
          <w:tab w:val="left" w:pos="717"/>
        </w:tabs>
        <w:spacing w:before="0"/>
        <w:ind w:left="716" w:hanging="456"/>
        <w:outlineLvl w:val="2"/>
        <w:rPr>
          <w:sz w:val="24"/>
        </w:rPr>
      </w:pPr>
      <w:r>
        <w:rPr>
          <w:spacing w:val="-1"/>
          <w:sz w:val="24"/>
        </w:rPr>
        <w:t>投标文件的密封与标记</w:t>
      </w:r>
    </w:p>
    <w:p>
      <w:pPr>
        <w:pStyle w:val="20"/>
        <w:tabs>
          <w:tab w:val="left" w:pos="851"/>
        </w:tabs>
        <w:spacing w:before="103" w:line="319" w:lineRule="auto"/>
        <w:ind w:right="278" w:firstLine="0"/>
        <w:rPr>
          <w:sz w:val="24"/>
        </w:rPr>
      </w:pPr>
      <w:r>
        <w:rPr>
          <w:rFonts w:hint="eastAsia"/>
          <w:spacing w:val="-1"/>
          <w:sz w:val="24"/>
          <w:lang w:val="en-US"/>
        </w:rPr>
        <w:t xml:space="preserve">20.1 </w:t>
      </w:r>
      <w:r>
        <w:rPr>
          <w:spacing w:val="-1"/>
          <w:sz w:val="24"/>
        </w:rPr>
        <w:t>供应商应将投标文件正、副本分别密封，在每个密封件的封面上标明供应商名称、法定</w:t>
      </w:r>
      <w:r>
        <w:rPr>
          <w:sz w:val="24"/>
        </w:rPr>
        <w:t>代表人、单位公章、正本或副本。</w:t>
      </w:r>
    </w:p>
    <w:p>
      <w:pPr>
        <w:pStyle w:val="20"/>
        <w:tabs>
          <w:tab w:val="left" w:pos="851"/>
        </w:tabs>
        <w:spacing w:before="0" w:line="306" w:lineRule="exact"/>
        <w:ind w:firstLine="0"/>
        <w:rPr>
          <w:sz w:val="24"/>
        </w:rPr>
      </w:pPr>
      <w:r>
        <w:rPr>
          <w:rFonts w:hint="eastAsia"/>
          <w:spacing w:val="-1"/>
          <w:sz w:val="24"/>
          <w:lang w:val="en-US"/>
        </w:rPr>
        <w:t xml:space="preserve">20.2 </w:t>
      </w:r>
      <w:r>
        <w:rPr>
          <w:spacing w:val="-1"/>
          <w:sz w:val="24"/>
        </w:rPr>
        <w:t>投标文件袋上应写明：</w:t>
      </w:r>
    </w:p>
    <w:p>
      <w:pPr>
        <w:pStyle w:val="20"/>
        <w:numPr>
          <w:ilvl w:val="2"/>
          <w:numId w:val="13"/>
        </w:numPr>
        <w:tabs>
          <w:tab w:val="left" w:pos="1341"/>
        </w:tabs>
        <w:spacing w:before="103"/>
        <w:rPr>
          <w:sz w:val="24"/>
        </w:rPr>
      </w:pPr>
      <w:r>
        <w:rPr>
          <w:sz w:val="24"/>
        </w:rPr>
        <w:t>招标机构：</w:t>
      </w:r>
      <w:r>
        <w:rPr>
          <w:rFonts w:hint="eastAsia"/>
          <w:sz w:val="24"/>
        </w:rPr>
        <w:t>新疆鑫铭永盛工程项目管理有限公司</w:t>
      </w:r>
    </w:p>
    <w:p>
      <w:pPr>
        <w:pStyle w:val="20"/>
        <w:numPr>
          <w:ilvl w:val="2"/>
          <w:numId w:val="13"/>
        </w:numPr>
        <w:tabs>
          <w:tab w:val="left" w:pos="1341"/>
          <w:tab w:val="left" w:pos="4155"/>
        </w:tabs>
        <w:spacing w:before="100"/>
        <w:rPr>
          <w:rFonts w:ascii="Times New Roman" w:eastAsia="Times New Roman"/>
          <w:sz w:val="24"/>
        </w:rPr>
      </w:pPr>
      <w:r>
        <w:rPr>
          <w:sz w:val="24"/>
        </w:rPr>
        <w:t>项目名称：</w:t>
      </w:r>
      <w:r>
        <w:rPr>
          <w:rFonts w:ascii="Times New Roman" w:eastAsia="Times New Roman"/>
          <w:sz w:val="24"/>
          <w:u w:val="single"/>
        </w:rPr>
        <w:tab/>
      </w:r>
    </w:p>
    <w:p>
      <w:pPr>
        <w:pStyle w:val="20"/>
        <w:numPr>
          <w:ilvl w:val="2"/>
          <w:numId w:val="13"/>
        </w:numPr>
        <w:tabs>
          <w:tab w:val="left" w:pos="1341"/>
          <w:tab w:val="left" w:pos="4155"/>
        </w:tabs>
        <w:spacing w:before="103"/>
        <w:rPr>
          <w:rFonts w:ascii="Times New Roman" w:eastAsia="Times New Roman"/>
          <w:sz w:val="24"/>
        </w:rPr>
      </w:pPr>
      <w:r>
        <w:rPr>
          <w:sz w:val="24"/>
        </w:rPr>
        <w:t>项目编号：</w:t>
      </w:r>
      <w:r>
        <w:rPr>
          <w:rFonts w:ascii="Times New Roman" w:eastAsia="Times New Roman"/>
          <w:sz w:val="24"/>
          <w:u w:val="single"/>
        </w:rPr>
        <w:tab/>
      </w:r>
    </w:p>
    <w:p>
      <w:pPr>
        <w:pStyle w:val="20"/>
        <w:numPr>
          <w:ilvl w:val="2"/>
          <w:numId w:val="13"/>
        </w:numPr>
        <w:tabs>
          <w:tab w:val="left" w:pos="1341"/>
          <w:tab w:val="left" w:pos="4155"/>
        </w:tabs>
        <w:rPr>
          <w:rFonts w:ascii="Times New Roman" w:eastAsia="Times New Roman"/>
          <w:sz w:val="24"/>
        </w:rPr>
      </w:pPr>
      <w:r>
        <w:rPr>
          <w:rFonts w:hint="eastAsia"/>
          <w:sz w:val="24"/>
          <w:lang w:val="en-US"/>
        </w:rPr>
        <w:t>标段</w:t>
      </w:r>
      <w:r>
        <w:rPr>
          <w:sz w:val="24"/>
        </w:rPr>
        <w:t>号：</w:t>
      </w:r>
      <w:r>
        <w:rPr>
          <w:rFonts w:ascii="Times New Roman" w:eastAsia="Times New Roman"/>
          <w:sz w:val="24"/>
          <w:u w:val="single"/>
        </w:rPr>
        <w:tab/>
      </w:r>
    </w:p>
    <w:p>
      <w:pPr>
        <w:pStyle w:val="20"/>
        <w:numPr>
          <w:ilvl w:val="2"/>
          <w:numId w:val="13"/>
        </w:numPr>
        <w:tabs>
          <w:tab w:val="left" w:pos="1341"/>
        </w:tabs>
        <w:spacing w:before="103"/>
        <w:rPr>
          <w:rFonts w:ascii="Arial" w:hAnsi="Arial" w:eastAsia="Arial"/>
          <w:sz w:val="24"/>
        </w:rPr>
      </w:pPr>
      <w:r>
        <w:rPr>
          <w:sz w:val="24"/>
        </w:rPr>
        <w:t>注明</w:t>
      </w:r>
      <w:r>
        <w:rPr>
          <w:rFonts w:ascii="Arial" w:hAnsi="Arial" w:eastAsia="Arial"/>
          <w:sz w:val="24"/>
        </w:rPr>
        <w:t>“</w:t>
      </w:r>
      <w:r>
        <w:rPr>
          <w:sz w:val="24"/>
        </w:rPr>
        <w:t>开标时才能启封</w:t>
      </w:r>
      <w:r>
        <w:rPr>
          <w:rFonts w:ascii="Arial" w:hAnsi="Arial" w:eastAsia="Arial"/>
          <w:sz w:val="24"/>
        </w:rPr>
        <w:t>”</w:t>
      </w:r>
    </w:p>
    <w:p>
      <w:pPr>
        <w:pStyle w:val="20"/>
        <w:numPr>
          <w:ilvl w:val="2"/>
          <w:numId w:val="13"/>
        </w:numPr>
        <w:tabs>
          <w:tab w:val="left" w:pos="1341"/>
          <w:tab w:val="left" w:pos="4275"/>
        </w:tabs>
        <w:spacing w:before="100"/>
        <w:rPr>
          <w:rFonts w:ascii="Times New Roman" w:eastAsia="Times New Roman"/>
          <w:sz w:val="24"/>
        </w:rPr>
      </w:pPr>
      <w:r>
        <w:rPr>
          <w:sz w:val="24"/>
        </w:rPr>
        <w:t>供应商名称：</w:t>
      </w:r>
      <w:r>
        <w:rPr>
          <w:rFonts w:ascii="Times New Roman" w:eastAsia="Times New Roman"/>
          <w:sz w:val="24"/>
          <w:u w:val="single"/>
        </w:rPr>
        <w:tab/>
      </w:r>
    </w:p>
    <w:p>
      <w:pPr>
        <w:pStyle w:val="20"/>
        <w:tabs>
          <w:tab w:val="left" w:pos="851"/>
        </w:tabs>
        <w:spacing w:line="321" w:lineRule="auto"/>
        <w:ind w:right="282" w:firstLine="0"/>
        <w:rPr>
          <w:sz w:val="24"/>
        </w:rPr>
      </w:pPr>
      <w:r>
        <w:rPr>
          <w:rFonts w:hint="eastAsia"/>
          <w:spacing w:val="-1"/>
          <w:sz w:val="24"/>
          <w:lang w:val="en-US"/>
        </w:rPr>
        <w:t>20.3</w:t>
      </w:r>
      <w:r>
        <w:rPr>
          <w:color w:val="auto"/>
          <w:spacing w:val="-1"/>
          <w:sz w:val="24"/>
        </w:rPr>
        <w:t>为方便开标唱标，供应商须将正本的投标书、开标一览表单独密封，并在</w:t>
      </w:r>
      <w:r>
        <w:rPr>
          <w:color w:val="auto"/>
          <w:sz w:val="24"/>
        </w:rPr>
        <w:t>信封上标明</w:t>
      </w:r>
      <w:r>
        <w:rPr>
          <w:rFonts w:ascii="Arial" w:hAnsi="Arial" w:eastAsia="Arial"/>
          <w:color w:val="auto"/>
          <w:sz w:val="24"/>
        </w:rPr>
        <w:t>“</w:t>
      </w:r>
      <w:r>
        <w:rPr>
          <w:color w:val="auto"/>
          <w:sz w:val="24"/>
        </w:rPr>
        <w:t>开标一览表</w:t>
      </w:r>
      <w:r>
        <w:rPr>
          <w:rFonts w:ascii="Arial" w:hAnsi="Arial" w:eastAsia="Arial"/>
          <w:color w:val="auto"/>
          <w:sz w:val="24"/>
        </w:rPr>
        <w:t>”</w:t>
      </w:r>
      <w:r>
        <w:rPr>
          <w:color w:val="auto"/>
          <w:sz w:val="24"/>
        </w:rPr>
        <w:t>字样。</w:t>
      </w:r>
    </w:p>
    <w:p>
      <w:pPr>
        <w:pStyle w:val="20"/>
        <w:tabs>
          <w:tab w:val="left" w:pos="791"/>
        </w:tabs>
        <w:spacing w:before="0" w:line="302" w:lineRule="exact"/>
        <w:ind w:firstLine="0"/>
        <w:rPr>
          <w:sz w:val="24"/>
        </w:rPr>
      </w:pPr>
      <w:r>
        <w:rPr>
          <w:rFonts w:hint="eastAsia"/>
          <w:spacing w:val="-1"/>
          <w:sz w:val="24"/>
          <w:lang w:val="en-US"/>
        </w:rPr>
        <w:t xml:space="preserve">20.4 </w:t>
      </w:r>
      <w:r>
        <w:rPr>
          <w:spacing w:val="-1"/>
          <w:sz w:val="24"/>
        </w:rPr>
        <w:t>采购文件装订要求：投标文件要求不得活页装订。</w:t>
      </w:r>
    </w:p>
    <w:p>
      <w:pPr>
        <w:pStyle w:val="20"/>
        <w:numPr>
          <w:ilvl w:val="0"/>
          <w:numId w:val="13"/>
        </w:numPr>
        <w:tabs>
          <w:tab w:val="left" w:pos="717"/>
        </w:tabs>
        <w:spacing w:before="102"/>
        <w:ind w:left="716" w:hanging="456"/>
        <w:outlineLvl w:val="2"/>
        <w:rPr>
          <w:sz w:val="24"/>
        </w:rPr>
      </w:pPr>
      <w:r>
        <w:rPr>
          <w:sz w:val="24"/>
        </w:rPr>
        <w:t>投标截止时间</w:t>
      </w:r>
    </w:p>
    <w:p>
      <w:pPr>
        <w:pStyle w:val="20"/>
        <w:tabs>
          <w:tab w:val="left" w:pos="851"/>
        </w:tabs>
        <w:spacing w:line="319" w:lineRule="auto"/>
        <w:ind w:right="2104" w:firstLine="0"/>
        <w:rPr>
          <w:sz w:val="24"/>
        </w:rPr>
      </w:pPr>
      <w:r>
        <w:rPr>
          <w:rFonts w:hint="eastAsia"/>
          <w:spacing w:val="-6"/>
          <w:sz w:val="24"/>
          <w:lang w:val="en-US"/>
        </w:rPr>
        <w:t xml:space="preserve">21.1 </w:t>
      </w:r>
      <w:r>
        <w:rPr>
          <w:spacing w:val="-6"/>
          <w:sz w:val="24"/>
        </w:rPr>
        <w:t xml:space="preserve">投标文件的递交不得迟于 </w:t>
      </w:r>
      <w:r>
        <w:rPr>
          <w:rFonts w:hint="eastAsia"/>
          <w:spacing w:val="-6"/>
          <w:sz w:val="24"/>
        </w:rPr>
        <w:t>202</w:t>
      </w:r>
      <w:r>
        <w:rPr>
          <w:rFonts w:hint="eastAsia"/>
          <w:spacing w:val="-6"/>
          <w:sz w:val="24"/>
          <w:lang w:val="en-US" w:eastAsia="zh-CN"/>
        </w:rPr>
        <w:t>2</w:t>
      </w:r>
      <w:r>
        <w:rPr>
          <w:rFonts w:hint="eastAsia"/>
          <w:spacing w:val="-6"/>
          <w:sz w:val="24"/>
        </w:rPr>
        <w:t>年</w:t>
      </w:r>
      <w:r>
        <w:rPr>
          <w:rFonts w:hint="eastAsia"/>
          <w:spacing w:val="-6"/>
          <w:sz w:val="24"/>
          <w:lang w:val="en-US" w:eastAsia="zh-CN"/>
        </w:rPr>
        <w:t>2</w:t>
      </w:r>
      <w:r>
        <w:rPr>
          <w:rFonts w:hint="eastAsia"/>
          <w:spacing w:val="-6"/>
          <w:sz w:val="24"/>
        </w:rPr>
        <w:t>月1</w:t>
      </w:r>
      <w:r>
        <w:rPr>
          <w:rFonts w:hint="eastAsia"/>
          <w:spacing w:val="-6"/>
          <w:sz w:val="24"/>
          <w:lang w:val="en-US" w:eastAsia="zh-CN"/>
        </w:rPr>
        <w:t>4</w:t>
      </w:r>
      <w:r>
        <w:rPr>
          <w:rFonts w:hint="eastAsia"/>
          <w:spacing w:val="-6"/>
          <w:sz w:val="24"/>
        </w:rPr>
        <w:t>日 1</w:t>
      </w:r>
      <w:r>
        <w:rPr>
          <w:rFonts w:hint="eastAsia"/>
          <w:spacing w:val="-6"/>
          <w:sz w:val="24"/>
          <w:lang w:val="en-US" w:eastAsia="zh-CN"/>
        </w:rPr>
        <w:t>7</w:t>
      </w:r>
      <w:r>
        <w:rPr>
          <w:rFonts w:hint="eastAsia"/>
          <w:spacing w:val="-6"/>
          <w:sz w:val="24"/>
        </w:rPr>
        <w:t>：00 时</w:t>
      </w:r>
      <w:r>
        <w:rPr>
          <w:spacing w:val="-6"/>
          <w:sz w:val="24"/>
        </w:rPr>
        <w:t>（北京</w:t>
      </w:r>
      <w:r>
        <w:rPr>
          <w:spacing w:val="-2"/>
          <w:sz w:val="24"/>
        </w:rPr>
        <w:t>时间</w:t>
      </w:r>
      <w:r>
        <w:rPr>
          <w:spacing w:val="-120"/>
          <w:sz w:val="24"/>
        </w:rPr>
        <w:t>）</w:t>
      </w:r>
      <w:r>
        <w:rPr>
          <w:sz w:val="24"/>
        </w:rPr>
        <w:t>。投标文件以密封形式递交至：开标现场</w:t>
      </w:r>
    </w:p>
    <w:p>
      <w:pPr>
        <w:pStyle w:val="20"/>
        <w:tabs>
          <w:tab w:val="left" w:pos="851"/>
        </w:tabs>
        <w:spacing w:before="0" w:line="319" w:lineRule="auto"/>
        <w:ind w:right="283" w:firstLine="0"/>
        <w:rPr>
          <w:sz w:val="24"/>
        </w:rPr>
      </w:pPr>
      <w:r>
        <w:rPr>
          <w:rFonts w:hint="eastAsia"/>
          <w:spacing w:val="-1"/>
          <w:sz w:val="24"/>
          <w:lang w:val="en-US"/>
        </w:rPr>
        <w:t xml:space="preserve">21.2 </w:t>
      </w:r>
      <w:r>
        <w:rPr>
          <w:spacing w:val="-1"/>
          <w:sz w:val="24"/>
        </w:rPr>
        <w:t>所有投标文件不论派人送交还是通过邮寄递交，都必须按招标代理机构在</w:t>
      </w:r>
      <w:r>
        <w:rPr>
          <w:rFonts w:hint="eastAsia"/>
          <w:spacing w:val="-1"/>
          <w:sz w:val="24"/>
        </w:rPr>
        <w:t>招标公告</w:t>
      </w:r>
      <w:r>
        <w:rPr>
          <w:spacing w:val="-1"/>
          <w:sz w:val="24"/>
        </w:rPr>
        <w:t>中规</w:t>
      </w:r>
      <w:r>
        <w:rPr>
          <w:sz w:val="24"/>
        </w:rPr>
        <w:t>定的投标截止时间之前送到采购文件规定的地点。</w:t>
      </w:r>
    </w:p>
    <w:p>
      <w:pPr>
        <w:pStyle w:val="20"/>
        <w:tabs>
          <w:tab w:val="left" w:pos="851"/>
        </w:tabs>
        <w:spacing w:before="1" w:line="319" w:lineRule="auto"/>
        <w:ind w:right="277" w:firstLine="0"/>
        <w:rPr>
          <w:sz w:val="24"/>
        </w:rPr>
      </w:pPr>
      <w:r>
        <w:rPr>
          <w:rFonts w:hint="eastAsia"/>
          <w:spacing w:val="-9"/>
          <w:sz w:val="24"/>
          <w:lang w:val="en-US"/>
        </w:rPr>
        <w:t xml:space="preserve">21.3 </w:t>
      </w:r>
      <w:r>
        <w:rPr>
          <w:spacing w:val="-9"/>
          <w:sz w:val="24"/>
        </w:rPr>
        <w:t xml:space="preserve">出现第 </w:t>
      </w:r>
      <w:r>
        <w:rPr>
          <w:rFonts w:ascii="Arial" w:eastAsia="Arial"/>
          <w:sz w:val="24"/>
        </w:rPr>
        <w:t>8.2</w:t>
      </w:r>
      <w:r>
        <w:rPr>
          <w:spacing w:val="-3"/>
          <w:sz w:val="24"/>
        </w:rPr>
        <w:t>款因采购文件的修改推迟投标截止时间时，则按招标代理机构修改通知规定</w:t>
      </w:r>
      <w:r>
        <w:rPr>
          <w:sz w:val="24"/>
        </w:rPr>
        <w:t>的时间递交。</w:t>
      </w:r>
    </w:p>
    <w:p>
      <w:pPr>
        <w:pStyle w:val="20"/>
        <w:numPr>
          <w:ilvl w:val="0"/>
          <w:numId w:val="13"/>
        </w:numPr>
        <w:tabs>
          <w:tab w:val="left" w:pos="771"/>
        </w:tabs>
        <w:spacing w:before="1"/>
        <w:ind w:hanging="510"/>
        <w:outlineLvl w:val="2"/>
        <w:rPr>
          <w:sz w:val="24"/>
        </w:rPr>
      </w:pPr>
      <w:r>
        <w:rPr>
          <w:spacing w:val="-1"/>
          <w:sz w:val="24"/>
        </w:rPr>
        <w:t>投标文件的修改和撤销</w:t>
      </w:r>
    </w:p>
    <w:p>
      <w:pPr>
        <w:pStyle w:val="20"/>
        <w:tabs>
          <w:tab w:val="left" w:pos="851"/>
        </w:tabs>
        <w:spacing w:before="100" w:line="319" w:lineRule="auto"/>
        <w:ind w:right="283" w:firstLine="0"/>
        <w:rPr>
          <w:sz w:val="24"/>
        </w:rPr>
      </w:pPr>
      <w:r>
        <w:rPr>
          <w:rFonts w:hint="eastAsia"/>
          <w:spacing w:val="-1"/>
          <w:sz w:val="24"/>
          <w:lang w:val="en-US"/>
        </w:rPr>
        <w:t xml:space="preserve">22.1 </w:t>
      </w:r>
      <w:r>
        <w:rPr>
          <w:spacing w:val="-1"/>
          <w:sz w:val="24"/>
        </w:rPr>
        <w:t>供应商在提交投标文件后可对其投标文件进行修改或撤销，但招标代理机构须在投标截</w:t>
      </w:r>
      <w:r>
        <w:rPr>
          <w:sz w:val="24"/>
        </w:rPr>
        <w:t>止时间之前收到该修改或撤销的书面通知，该通知须有经正式授权的供应商代表签字。</w:t>
      </w:r>
    </w:p>
    <w:p>
      <w:pPr>
        <w:pStyle w:val="20"/>
        <w:tabs>
          <w:tab w:val="left" w:pos="851"/>
        </w:tabs>
        <w:spacing w:before="1"/>
        <w:ind w:firstLine="0"/>
        <w:rPr>
          <w:sz w:val="24"/>
        </w:rPr>
      </w:pPr>
      <w:r>
        <w:rPr>
          <w:rFonts w:hint="eastAsia"/>
          <w:spacing w:val="-1"/>
          <w:sz w:val="24"/>
          <w:lang w:val="en-US"/>
        </w:rPr>
        <w:t xml:space="preserve">22.2 </w:t>
      </w:r>
      <w:r>
        <w:rPr>
          <w:spacing w:val="-1"/>
          <w:sz w:val="24"/>
        </w:rPr>
        <w:t>投标截止时间以后不得修改投标文件。</w:t>
      </w:r>
    </w:p>
    <w:p>
      <w:pPr>
        <w:pStyle w:val="20"/>
        <w:tabs>
          <w:tab w:val="left" w:pos="851"/>
        </w:tabs>
        <w:spacing w:before="100"/>
        <w:ind w:firstLine="0"/>
      </w:pPr>
      <w:r>
        <w:rPr>
          <w:rFonts w:hint="eastAsia"/>
          <w:sz w:val="24"/>
          <w:lang w:val="en-US"/>
        </w:rPr>
        <w:t xml:space="preserve">22.3 </w:t>
      </w:r>
      <w:r>
        <w:rPr>
          <w:sz w:val="24"/>
        </w:rPr>
        <w:t>供应商不得在开标时间起至投标有效期期满前撤销投标文件。否则招标代理机构将没收</w:t>
      </w:r>
      <w:r>
        <w:t>其投标保证金。</w:t>
      </w:r>
    </w:p>
    <w:p>
      <w:pPr>
        <w:pStyle w:val="20"/>
        <w:tabs>
          <w:tab w:val="left" w:pos="851"/>
        </w:tabs>
        <w:spacing w:before="100"/>
        <w:ind w:firstLine="0"/>
      </w:pPr>
    </w:p>
    <w:p>
      <w:pPr>
        <w:pStyle w:val="20"/>
        <w:tabs>
          <w:tab w:val="left" w:pos="851"/>
        </w:tabs>
        <w:spacing w:before="100"/>
        <w:ind w:firstLine="0"/>
      </w:pPr>
    </w:p>
    <w:p>
      <w:pPr>
        <w:pStyle w:val="20"/>
        <w:tabs>
          <w:tab w:val="left" w:pos="851"/>
        </w:tabs>
        <w:spacing w:before="100"/>
        <w:ind w:firstLine="0"/>
      </w:pPr>
    </w:p>
    <w:p>
      <w:pPr>
        <w:pStyle w:val="7"/>
        <w:ind w:left="0"/>
        <w:rPr>
          <w:sz w:val="22"/>
        </w:rPr>
      </w:pPr>
    </w:p>
    <w:p>
      <w:pPr>
        <w:pStyle w:val="4"/>
        <w:numPr>
          <w:ilvl w:val="0"/>
          <w:numId w:val="15"/>
        </w:numPr>
        <w:tabs>
          <w:tab w:val="left" w:pos="467"/>
          <w:tab w:val="left" w:pos="4807"/>
        </w:tabs>
        <w:spacing w:before="75"/>
        <w:jc w:val="left"/>
      </w:pPr>
      <w:bookmarkStart w:id="6" w:name="_bookmark6"/>
      <w:bookmarkEnd w:id="6"/>
      <w:r>
        <w:t>评标程序</w:t>
      </w:r>
    </w:p>
    <w:p>
      <w:pPr>
        <w:pStyle w:val="7"/>
        <w:spacing w:before="9"/>
        <w:ind w:left="0"/>
        <w:rPr>
          <w:b/>
          <w:sz w:val="27"/>
        </w:rPr>
      </w:pPr>
    </w:p>
    <w:p>
      <w:pPr>
        <w:pStyle w:val="20"/>
        <w:numPr>
          <w:ilvl w:val="0"/>
          <w:numId w:val="13"/>
        </w:numPr>
        <w:tabs>
          <w:tab w:val="left" w:pos="771"/>
        </w:tabs>
        <w:spacing w:before="0"/>
        <w:ind w:hanging="510"/>
        <w:outlineLvl w:val="2"/>
        <w:rPr>
          <w:sz w:val="24"/>
        </w:rPr>
      </w:pPr>
      <w:r>
        <w:rPr>
          <w:sz w:val="24"/>
        </w:rPr>
        <w:t>开标</w:t>
      </w:r>
    </w:p>
    <w:p>
      <w:pPr>
        <w:pStyle w:val="20"/>
        <w:tabs>
          <w:tab w:val="left" w:pos="851"/>
        </w:tabs>
        <w:spacing w:before="103" w:line="319" w:lineRule="auto"/>
        <w:ind w:right="278" w:firstLine="0"/>
        <w:rPr>
          <w:sz w:val="24"/>
        </w:rPr>
      </w:pPr>
      <w:r>
        <w:rPr>
          <w:rFonts w:hint="eastAsia"/>
          <w:spacing w:val="-1"/>
          <w:sz w:val="24"/>
          <w:lang w:val="en-US"/>
        </w:rPr>
        <w:t xml:space="preserve">23.1 </w:t>
      </w:r>
      <w:r>
        <w:rPr>
          <w:spacing w:val="-1"/>
          <w:sz w:val="24"/>
        </w:rPr>
        <w:t>本次招标按采购文件中</w:t>
      </w:r>
      <w:r>
        <w:rPr>
          <w:rFonts w:hint="eastAsia"/>
          <w:spacing w:val="-1"/>
          <w:sz w:val="24"/>
        </w:rPr>
        <w:t>招标公告中</w:t>
      </w:r>
      <w:r>
        <w:rPr>
          <w:spacing w:val="-1"/>
          <w:sz w:val="24"/>
        </w:rPr>
        <w:t>规定的时间地点进行开标，将供应商的法定代表人</w:t>
      </w:r>
      <w:r>
        <w:rPr>
          <w:sz w:val="24"/>
        </w:rPr>
        <w:t>或其授权委托人准时参加开标会。</w:t>
      </w:r>
    </w:p>
    <w:p>
      <w:pPr>
        <w:pStyle w:val="20"/>
        <w:tabs>
          <w:tab w:val="left" w:pos="791"/>
        </w:tabs>
        <w:spacing w:before="0" w:line="344" w:lineRule="exact"/>
        <w:ind w:firstLine="0"/>
        <w:rPr>
          <w:sz w:val="30"/>
        </w:rPr>
      </w:pPr>
      <w:r>
        <w:rPr>
          <w:rFonts w:hint="eastAsia"/>
          <w:spacing w:val="-1"/>
          <w:sz w:val="24"/>
          <w:lang w:val="en-US"/>
        </w:rPr>
        <w:t xml:space="preserve">23.2 </w:t>
      </w:r>
      <w:r>
        <w:rPr>
          <w:spacing w:val="-1"/>
          <w:sz w:val="24"/>
        </w:rPr>
        <w:t>宣布投标文件开启顺序</w:t>
      </w:r>
      <w:r>
        <w:rPr>
          <w:sz w:val="30"/>
        </w:rPr>
        <w:t>。</w:t>
      </w:r>
    </w:p>
    <w:p>
      <w:pPr>
        <w:pStyle w:val="20"/>
        <w:tabs>
          <w:tab w:val="left" w:pos="851"/>
        </w:tabs>
        <w:spacing w:before="65" w:line="319" w:lineRule="auto"/>
        <w:ind w:right="273" w:firstLine="0"/>
        <w:rPr>
          <w:sz w:val="24"/>
        </w:rPr>
      </w:pPr>
      <w:r>
        <w:rPr>
          <w:rFonts w:hint="eastAsia"/>
          <w:spacing w:val="-6"/>
          <w:sz w:val="24"/>
          <w:lang w:val="en-US"/>
        </w:rPr>
        <w:t>23.3</w:t>
      </w:r>
      <w:r>
        <w:rPr>
          <w:spacing w:val="-6"/>
          <w:sz w:val="24"/>
        </w:rPr>
        <w:t>开标时检查投标文件密封情况，确认无误后拆封唱标，唱</w:t>
      </w:r>
      <w:r>
        <w:rPr>
          <w:rFonts w:ascii="Arial" w:hAnsi="Arial" w:eastAsia="Arial"/>
          <w:sz w:val="24"/>
        </w:rPr>
        <w:t>“</w:t>
      </w:r>
      <w:r>
        <w:rPr>
          <w:sz w:val="24"/>
        </w:rPr>
        <w:t>开标一览表</w:t>
      </w:r>
      <w:r>
        <w:rPr>
          <w:rFonts w:ascii="Arial" w:hAnsi="Arial" w:eastAsia="Arial"/>
          <w:sz w:val="24"/>
        </w:rPr>
        <w:t>”</w:t>
      </w:r>
      <w:r>
        <w:rPr>
          <w:spacing w:val="-10"/>
          <w:sz w:val="24"/>
        </w:rPr>
        <w:t>内容，以及招</w:t>
      </w:r>
      <w:r>
        <w:rPr>
          <w:sz w:val="24"/>
        </w:rPr>
        <w:t>标代理机构认为合适的其他内容并记录。</w:t>
      </w:r>
    </w:p>
    <w:p>
      <w:pPr>
        <w:pStyle w:val="20"/>
        <w:tabs>
          <w:tab w:val="left" w:pos="851"/>
        </w:tabs>
        <w:spacing w:before="0"/>
        <w:ind w:firstLine="0"/>
        <w:rPr>
          <w:sz w:val="24"/>
        </w:rPr>
      </w:pPr>
      <w:r>
        <w:rPr>
          <w:rFonts w:hint="eastAsia"/>
          <w:spacing w:val="-1"/>
          <w:sz w:val="24"/>
          <w:lang w:val="en-US"/>
        </w:rPr>
        <w:t xml:space="preserve">23.4 </w:t>
      </w:r>
      <w:r>
        <w:rPr>
          <w:spacing w:val="-1"/>
          <w:sz w:val="24"/>
        </w:rPr>
        <w:t>评标原则在开标会议上宣布。</w:t>
      </w:r>
    </w:p>
    <w:p>
      <w:pPr>
        <w:pStyle w:val="20"/>
        <w:tabs>
          <w:tab w:val="left" w:pos="851"/>
        </w:tabs>
        <w:ind w:firstLine="0"/>
        <w:rPr>
          <w:sz w:val="24"/>
        </w:rPr>
      </w:pPr>
      <w:r>
        <w:rPr>
          <w:rFonts w:hint="eastAsia"/>
          <w:spacing w:val="-1"/>
          <w:sz w:val="24"/>
          <w:lang w:val="en-US"/>
        </w:rPr>
        <w:t xml:space="preserve">23.5 </w:t>
      </w:r>
      <w:r>
        <w:rPr>
          <w:spacing w:val="-1"/>
          <w:sz w:val="24"/>
        </w:rPr>
        <w:t>对招标人的纪律要求</w:t>
      </w:r>
    </w:p>
    <w:p>
      <w:pPr>
        <w:pStyle w:val="7"/>
        <w:spacing w:before="101" w:line="319" w:lineRule="auto"/>
        <w:ind w:left="980" w:right="276"/>
      </w:pPr>
      <w:r>
        <w:rPr>
          <w:spacing w:val="-5"/>
        </w:rPr>
        <w:t>招标人不得泄露招标投标活动中应当保密的情况和资料，不得与供应商串通损害国家利</w:t>
      </w:r>
      <w:r>
        <w:t>益、社会公共利益或者他人合法权益。</w:t>
      </w:r>
    </w:p>
    <w:p>
      <w:pPr>
        <w:pStyle w:val="20"/>
        <w:tabs>
          <w:tab w:val="left" w:pos="791"/>
        </w:tabs>
        <w:spacing w:before="0"/>
        <w:ind w:firstLine="0"/>
        <w:rPr>
          <w:sz w:val="24"/>
        </w:rPr>
      </w:pPr>
      <w:r>
        <w:rPr>
          <w:rFonts w:hint="eastAsia"/>
          <w:spacing w:val="-1"/>
          <w:sz w:val="24"/>
          <w:lang w:val="en-US"/>
        </w:rPr>
        <w:t xml:space="preserve">23.6 </w:t>
      </w:r>
      <w:r>
        <w:rPr>
          <w:spacing w:val="-1"/>
          <w:sz w:val="24"/>
        </w:rPr>
        <w:t>对供应商的纪律要求</w:t>
      </w:r>
    </w:p>
    <w:p>
      <w:pPr>
        <w:pStyle w:val="7"/>
        <w:spacing w:before="103" w:line="319" w:lineRule="auto"/>
        <w:ind w:left="858" w:right="280"/>
        <w:jc w:val="both"/>
      </w:pPr>
      <w:r>
        <w:t>供应商不得互相串通投标或者与招标人串通投标，不得向招标人或者评标委员会成员行贿谋取中标，不得以他人名义投标或者以其他方式弄虚作假骗取中标；供应商不得以任何方式干扰、影响评标工作。</w:t>
      </w:r>
    </w:p>
    <w:p>
      <w:pPr>
        <w:pStyle w:val="20"/>
        <w:tabs>
          <w:tab w:val="left" w:pos="851"/>
        </w:tabs>
        <w:spacing w:before="0" w:line="307" w:lineRule="exact"/>
        <w:ind w:firstLine="0"/>
        <w:rPr>
          <w:sz w:val="24"/>
        </w:rPr>
      </w:pPr>
      <w:r>
        <w:rPr>
          <w:rFonts w:hint="eastAsia"/>
          <w:spacing w:val="-1"/>
          <w:sz w:val="24"/>
          <w:lang w:val="en-US"/>
        </w:rPr>
        <w:t xml:space="preserve">23.7 </w:t>
      </w:r>
      <w:r>
        <w:rPr>
          <w:spacing w:val="-1"/>
          <w:sz w:val="24"/>
        </w:rPr>
        <w:t>对与评标活动有关的工作人员的纪律要求</w:t>
      </w:r>
    </w:p>
    <w:p>
      <w:pPr>
        <w:pStyle w:val="7"/>
        <w:spacing w:before="100" w:line="319" w:lineRule="auto"/>
        <w:ind w:right="277" w:firstLine="480"/>
        <w:jc w:val="both"/>
      </w:pPr>
      <w:r>
        <w:rPr>
          <w:spacing w:val="-5"/>
        </w:rPr>
        <w:t>与评标活动有关的工作人员不得收受他人的财物或者好处，不得向其他人透露对投标文件</w:t>
      </w:r>
      <w:r>
        <w:rPr>
          <w:spacing w:val="-8"/>
        </w:rPr>
        <w:t>的评审和比较、中标候选人的推荐情况及评标有关其他情况。在评标活动中，与评标活动有关</w:t>
      </w:r>
      <w:r>
        <w:t>的工作人员不得擅离职守，影响评标程序正常进行。</w:t>
      </w:r>
    </w:p>
    <w:p>
      <w:pPr>
        <w:pStyle w:val="20"/>
        <w:tabs>
          <w:tab w:val="left" w:pos="791"/>
        </w:tabs>
        <w:spacing w:before="3"/>
        <w:ind w:firstLine="0"/>
        <w:rPr>
          <w:sz w:val="24"/>
        </w:rPr>
      </w:pPr>
      <w:r>
        <w:rPr>
          <w:rFonts w:hint="eastAsia"/>
          <w:spacing w:val="-1"/>
          <w:sz w:val="24"/>
          <w:lang w:val="en-US"/>
        </w:rPr>
        <w:t xml:space="preserve">23.8 </w:t>
      </w:r>
      <w:r>
        <w:rPr>
          <w:spacing w:val="-1"/>
          <w:sz w:val="24"/>
        </w:rPr>
        <w:t>对评标委员会成员要求评标纪律</w:t>
      </w:r>
    </w:p>
    <w:p>
      <w:pPr>
        <w:pStyle w:val="20"/>
        <w:numPr>
          <w:ilvl w:val="2"/>
          <w:numId w:val="16"/>
        </w:numPr>
        <w:tabs>
          <w:tab w:val="left" w:pos="991"/>
        </w:tabs>
        <w:spacing w:before="100" w:line="319" w:lineRule="auto"/>
        <w:ind w:right="276" w:firstLine="0"/>
        <w:rPr>
          <w:sz w:val="24"/>
        </w:rPr>
      </w:pPr>
      <w:r>
        <w:rPr>
          <w:spacing w:val="-7"/>
          <w:sz w:val="24"/>
        </w:rPr>
        <w:t>评委会应当依照有关法律法规的规定，按照采购文件确定的评标标准和办法客观、公正</w:t>
      </w:r>
      <w:r>
        <w:rPr>
          <w:sz w:val="24"/>
        </w:rPr>
        <w:t>的对投标文件提出评审意见。</w:t>
      </w:r>
    </w:p>
    <w:p>
      <w:pPr>
        <w:pStyle w:val="20"/>
        <w:numPr>
          <w:ilvl w:val="2"/>
          <w:numId w:val="16"/>
        </w:numPr>
        <w:tabs>
          <w:tab w:val="left" w:pos="991"/>
        </w:tabs>
        <w:spacing w:before="1" w:line="319" w:lineRule="auto"/>
        <w:ind w:right="276" w:firstLine="0"/>
        <w:rPr>
          <w:sz w:val="24"/>
        </w:rPr>
      </w:pPr>
      <w:r>
        <w:rPr>
          <w:spacing w:val="-7"/>
          <w:sz w:val="24"/>
        </w:rPr>
        <w:t>评标委员会成员不得私下接触供应商，不得收受供应商给予的财务或者其他好处，不得</w:t>
      </w:r>
      <w:r>
        <w:rPr>
          <w:sz w:val="24"/>
        </w:rPr>
        <w:t>向</w:t>
      </w:r>
      <w:r>
        <w:rPr>
          <w:rFonts w:hint="eastAsia"/>
          <w:sz w:val="24"/>
          <w:lang w:val="en-US"/>
        </w:rPr>
        <w:t>采购</w:t>
      </w:r>
      <w:r>
        <w:rPr>
          <w:sz w:val="24"/>
        </w:rPr>
        <w:t>人征询确定中标人意向。</w:t>
      </w:r>
    </w:p>
    <w:p>
      <w:pPr>
        <w:pStyle w:val="20"/>
        <w:numPr>
          <w:ilvl w:val="2"/>
          <w:numId w:val="16"/>
        </w:numPr>
        <w:tabs>
          <w:tab w:val="left" w:pos="991"/>
        </w:tabs>
        <w:spacing w:before="0"/>
        <w:ind w:left="990" w:hanging="730"/>
        <w:rPr>
          <w:sz w:val="24"/>
        </w:rPr>
      </w:pPr>
      <w:r>
        <w:rPr>
          <w:spacing w:val="-1"/>
          <w:sz w:val="24"/>
        </w:rPr>
        <w:t>不得接受任何单位或个人明示或暗示提出的倾向或排斥特定供应商的要求。</w:t>
      </w:r>
    </w:p>
    <w:p>
      <w:pPr>
        <w:pStyle w:val="20"/>
        <w:numPr>
          <w:ilvl w:val="2"/>
          <w:numId w:val="16"/>
        </w:numPr>
        <w:tabs>
          <w:tab w:val="left" w:pos="991"/>
        </w:tabs>
        <w:ind w:left="990" w:hanging="730"/>
        <w:rPr>
          <w:sz w:val="24"/>
        </w:rPr>
      </w:pPr>
      <w:r>
        <w:rPr>
          <w:spacing w:val="-1"/>
          <w:sz w:val="24"/>
        </w:rPr>
        <w:t>不得有其他不客观，不公正履行职务的行为。</w:t>
      </w:r>
    </w:p>
    <w:p>
      <w:pPr>
        <w:pStyle w:val="20"/>
        <w:numPr>
          <w:ilvl w:val="0"/>
          <w:numId w:val="13"/>
        </w:numPr>
        <w:tabs>
          <w:tab w:val="left" w:pos="771"/>
        </w:tabs>
        <w:spacing w:before="103"/>
        <w:ind w:hanging="510"/>
        <w:outlineLvl w:val="2"/>
        <w:rPr>
          <w:sz w:val="24"/>
        </w:rPr>
      </w:pPr>
      <w:r>
        <w:rPr>
          <w:sz w:val="24"/>
        </w:rPr>
        <w:t>评标过程</w:t>
      </w:r>
    </w:p>
    <w:p>
      <w:pPr>
        <w:pStyle w:val="20"/>
        <w:tabs>
          <w:tab w:val="left" w:pos="851"/>
        </w:tabs>
        <w:ind w:firstLine="0"/>
        <w:rPr>
          <w:sz w:val="24"/>
        </w:rPr>
      </w:pPr>
      <w:r>
        <w:rPr>
          <w:rFonts w:hint="eastAsia"/>
          <w:spacing w:val="-1"/>
          <w:sz w:val="24"/>
          <w:lang w:val="en-US"/>
        </w:rPr>
        <w:t xml:space="preserve">24.1 </w:t>
      </w:r>
      <w:r>
        <w:rPr>
          <w:spacing w:val="-1"/>
          <w:sz w:val="24"/>
        </w:rPr>
        <w:t>评标的依据为采购文件和投标文件。</w:t>
      </w:r>
    </w:p>
    <w:p>
      <w:pPr>
        <w:pStyle w:val="20"/>
        <w:tabs>
          <w:tab w:val="left" w:pos="851"/>
        </w:tabs>
        <w:spacing w:before="100" w:line="319" w:lineRule="auto"/>
        <w:ind w:right="278" w:firstLine="0"/>
        <w:rPr>
          <w:sz w:val="24"/>
        </w:rPr>
      </w:pPr>
      <w:r>
        <w:rPr>
          <w:rFonts w:hint="eastAsia"/>
          <w:spacing w:val="-1"/>
          <w:sz w:val="24"/>
          <w:lang w:val="en-US"/>
        </w:rPr>
        <w:t xml:space="preserve">24.2 </w:t>
      </w:r>
      <w:r>
        <w:rPr>
          <w:spacing w:val="-1"/>
          <w:sz w:val="24"/>
        </w:rPr>
        <w:t xml:space="preserve">有关人员将对供应商进行资格审查，审查项目：提供“供应商须知附表” </w:t>
      </w:r>
      <w:r>
        <w:rPr>
          <w:sz w:val="24"/>
        </w:rPr>
        <w:t>内</w:t>
      </w:r>
      <w:r>
        <w:rPr>
          <w:rFonts w:hint="eastAsia"/>
          <w:sz w:val="24"/>
          <w:lang w:val="en-US"/>
        </w:rPr>
        <w:t>及招标文件第15项</w:t>
      </w:r>
      <w:r>
        <w:rPr>
          <w:sz w:val="24"/>
        </w:rPr>
        <w:t>要求的资质文件。确认其是否已具备提交投标文件的资格。</w:t>
      </w:r>
    </w:p>
    <w:p>
      <w:pPr>
        <w:pStyle w:val="7"/>
        <w:spacing w:before="49"/>
        <w:rPr>
          <w:spacing w:val="-1"/>
          <w:szCs w:val="22"/>
        </w:rPr>
      </w:pPr>
      <w:r>
        <w:rPr>
          <w:rFonts w:hint="eastAsia"/>
          <w:spacing w:val="-1"/>
          <w:szCs w:val="22"/>
          <w:lang w:val="en-US"/>
        </w:rPr>
        <w:t xml:space="preserve">24.3 </w:t>
      </w:r>
      <w:r>
        <w:rPr>
          <w:spacing w:val="-1"/>
          <w:szCs w:val="22"/>
        </w:rPr>
        <w:t>开标后评委会将组织审查投标文件是否完整，是否有计算错误，要求的保证金是否提供，文件是否恰当地签署。</w:t>
      </w:r>
    </w:p>
    <w:p>
      <w:pPr>
        <w:pStyle w:val="20"/>
        <w:tabs>
          <w:tab w:val="left" w:pos="791"/>
        </w:tabs>
        <w:spacing w:before="1"/>
        <w:ind w:firstLine="0"/>
        <w:rPr>
          <w:sz w:val="24"/>
        </w:rPr>
      </w:pPr>
    </w:p>
    <w:p>
      <w:pPr>
        <w:rPr>
          <w:sz w:val="24"/>
        </w:rPr>
        <w:sectPr>
          <w:pgSz w:w="11910" w:h="16850"/>
          <w:pgMar w:top="1440" w:right="800" w:bottom="460" w:left="820" w:header="0" w:footer="191" w:gutter="0"/>
          <w:cols w:space="720" w:num="1"/>
        </w:sectPr>
      </w:pPr>
    </w:p>
    <w:p>
      <w:pPr>
        <w:pStyle w:val="20"/>
        <w:tabs>
          <w:tab w:val="left" w:pos="851"/>
        </w:tabs>
        <w:spacing w:line="319" w:lineRule="auto"/>
        <w:ind w:right="278" w:firstLine="0"/>
        <w:rPr>
          <w:sz w:val="24"/>
        </w:rPr>
      </w:pPr>
      <w:r>
        <w:rPr>
          <w:rFonts w:hint="eastAsia"/>
          <w:spacing w:val="-1"/>
          <w:sz w:val="24"/>
          <w:lang w:val="en-US"/>
        </w:rPr>
        <w:t xml:space="preserve">24.4 </w:t>
      </w:r>
      <w:r>
        <w:rPr>
          <w:spacing w:val="-1"/>
          <w:sz w:val="24"/>
        </w:rPr>
        <w:t>在对投标文件进行详细评估之前，评委会将依据供应商提供的资格证明文件审查供应商</w:t>
      </w:r>
      <w:r>
        <w:rPr>
          <w:sz w:val="24"/>
        </w:rPr>
        <w:t>的财务、技术和生产能力。如果确定供应商无资格履行合同，其投标将被拒绝。</w:t>
      </w:r>
    </w:p>
    <w:p>
      <w:pPr>
        <w:pStyle w:val="20"/>
        <w:tabs>
          <w:tab w:val="left" w:pos="851"/>
        </w:tabs>
        <w:spacing w:before="1" w:line="319" w:lineRule="auto"/>
        <w:ind w:right="155" w:firstLine="0"/>
        <w:rPr>
          <w:sz w:val="24"/>
        </w:rPr>
      </w:pPr>
      <w:r>
        <w:rPr>
          <w:rFonts w:hint="eastAsia"/>
          <w:spacing w:val="-5"/>
          <w:sz w:val="24"/>
          <w:lang w:val="en-US"/>
        </w:rPr>
        <w:t xml:space="preserve">24.5 </w:t>
      </w:r>
      <w:r>
        <w:rPr>
          <w:spacing w:val="-5"/>
          <w:sz w:val="24"/>
        </w:rPr>
        <w:t>评标委员会确定每一投标是否对采购文件的要求作出了实质性的响应，而没有重大偏离。</w:t>
      </w:r>
      <w:r>
        <w:rPr>
          <w:sz w:val="24"/>
        </w:rPr>
        <w:t>重大偏离或保留系指影响到采购文件规定的供货范围、质量和性能，或限制了买方的权利和供应商的义务的规定，而纠正这些偏离将影响到其他提交实质性响应投标的供应商的公平竞争地位。其中，供应商的报价超出采购预算的，视为未实质性响应采购文件的要求，其投标文件可能被拒绝或导致废标。</w:t>
      </w:r>
    </w:p>
    <w:p>
      <w:pPr>
        <w:pStyle w:val="20"/>
        <w:numPr>
          <w:ilvl w:val="0"/>
          <w:numId w:val="13"/>
        </w:numPr>
        <w:tabs>
          <w:tab w:val="left" w:pos="771"/>
        </w:tabs>
        <w:spacing w:before="0"/>
        <w:ind w:hanging="510"/>
        <w:outlineLvl w:val="2"/>
        <w:rPr>
          <w:sz w:val="24"/>
        </w:rPr>
      </w:pPr>
      <w:r>
        <w:rPr>
          <w:sz w:val="24"/>
        </w:rPr>
        <w:t>投标文件的澄清</w:t>
      </w:r>
    </w:p>
    <w:p>
      <w:pPr>
        <w:pStyle w:val="20"/>
        <w:tabs>
          <w:tab w:val="left" w:pos="851"/>
        </w:tabs>
        <w:spacing w:before="102" w:line="319" w:lineRule="auto"/>
        <w:ind w:right="279" w:firstLine="0"/>
        <w:jc w:val="both"/>
        <w:rPr>
          <w:sz w:val="24"/>
        </w:rPr>
      </w:pPr>
      <w:r>
        <w:rPr>
          <w:rFonts w:hint="eastAsia"/>
          <w:sz w:val="24"/>
          <w:lang w:val="en-US"/>
        </w:rPr>
        <w:t xml:space="preserve">25.1 </w:t>
      </w:r>
      <w:r>
        <w:rPr>
          <w:sz w:val="24"/>
        </w:rPr>
        <w:t xml:space="preserve">为有助于对投标文件进行审查、评估和比较，评标委员会将对认为需要（不是每一个） </w:t>
      </w:r>
      <w:r>
        <w:rPr>
          <w:spacing w:val="-1"/>
          <w:sz w:val="24"/>
        </w:rPr>
        <w:t>的供应商进行询标，请供应商澄清其投标内容，供应商有责任按照招标代理机构通知的时间、地点指派专人进行答疑和澄清。询标时供应商代表应作书面记录。并对重要内容</w:t>
      </w:r>
      <w:r>
        <w:rPr>
          <w:sz w:val="24"/>
        </w:rPr>
        <w:t>作出书面答复。</w:t>
      </w:r>
    </w:p>
    <w:p>
      <w:pPr>
        <w:pStyle w:val="20"/>
        <w:tabs>
          <w:tab w:val="left" w:pos="851"/>
        </w:tabs>
        <w:spacing w:before="0" w:line="319" w:lineRule="auto"/>
        <w:ind w:right="278" w:firstLine="0"/>
        <w:rPr>
          <w:sz w:val="24"/>
        </w:rPr>
      </w:pPr>
      <w:r>
        <w:rPr>
          <w:rFonts w:hint="eastAsia"/>
          <w:spacing w:val="-1"/>
          <w:sz w:val="24"/>
          <w:lang w:val="en-US"/>
        </w:rPr>
        <w:t xml:space="preserve">25.2 </w:t>
      </w:r>
      <w:r>
        <w:rPr>
          <w:spacing w:val="-1"/>
          <w:sz w:val="24"/>
        </w:rPr>
        <w:t>要澄清的答复应是书面的，但不得对投标内容进行实质性修改。澄清文件须由供应商法</w:t>
      </w:r>
      <w:r>
        <w:rPr>
          <w:sz w:val="24"/>
        </w:rPr>
        <w:t>人代表或法人授权代表签字和</w:t>
      </w:r>
      <w:r>
        <w:rPr>
          <w:rFonts w:ascii="Arial" w:eastAsia="Arial"/>
          <w:sz w:val="24"/>
        </w:rPr>
        <w:t>/</w:t>
      </w:r>
      <w:r>
        <w:rPr>
          <w:sz w:val="24"/>
        </w:rPr>
        <w:t>或加盖公章并作为投标文件的组成部分。</w:t>
      </w:r>
    </w:p>
    <w:p>
      <w:pPr>
        <w:pStyle w:val="20"/>
        <w:numPr>
          <w:ilvl w:val="0"/>
          <w:numId w:val="13"/>
        </w:numPr>
        <w:tabs>
          <w:tab w:val="left" w:pos="771"/>
        </w:tabs>
        <w:spacing w:before="0"/>
        <w:ind w:hanging="510"/>
        <w:outlineLvl w:val="2"/>
        <w:rPr>
          <w:sz w:val="24"/>
        </w:rPr>
      </w:pPr>
      <w:r>
        <w:rPr>
          <w:spacing w:val="-1"/>
          <w:sz w:val="24"/>
        </w:rPr>
        <w:t>对投标文件的评估和比较</w:t>
      </w:r>
    </w:p>
    <w:p>
      <w:pPr>
        <w:pStyle w:val="7"/>
        <w:spacing w:before="103" w:line="319" w:lineRule="auto"/>
        <w:ind w:left="740" w:right="232" w:firstLine="479"/>
        <w:jc w:val="both"/>
      </w:pPr>
      <w:r>
        <w:rPr>
          <w:spacing w:val="-6"/>
        </w:rPr>
        <w:t>对投标文件的评估和比较分为两步进行，评标委员会按照采购文件要求对投标文件中</w:t>
      </w:r>
      <w:r>
        <w:rPr>
          <w:spacing w:val="-9"/>
        </w:rPr>
        <w:t>的供应商重要技术指标以及技术和商务上要求的其它重要内容进行符合性审核，审核合格</w:t>
      </w:r>
      <w:r>
        <w:rPr>
          <w:spacing w:val="-14"/>
        </w:rPr>
        <w:t>后即视为实质性响应的投标文件，进行第二个步骤：对实质性响应的投标文件进行评估和</w:t>
      </w:r>
      <w:r>
        <w:rPr>
          <w:spacing w:val="-16"/>
        </w:rPr>
        <w:t xml:space="preserve">比较采用综合评分法进行打分评比，打分方法：总分为 </w:t>
      </w:r>
      <w:r>
        <w:rPr>
          <w:rFonts w:ascii="Arial" w:eastAsia="Arial"/>
        </w:rPr>
        <w:t xml:space="preserve">100 </w:t>
      </w:r>
      <w:r>
        <w:rPr>
          <w:spacing w:val="-7"/>
        </w:rPr>
        <w:t xml:space="preserve">分，其中价格因素占 </w:t>
      </w:r>
      <w:r>
        <w:rPr>
          <w:rFonts w:ascii="Arial" w:eastAsia="Arial"/>
        </w:rPr>
        <w:t xml:space="preserve">30 </w:t>
      </w:r>
      <w:r>
        <w:rPr>
          <w:spacing w:val="-6"/>
        </w:rPr>
        <w:t>分，</w:t>
      </w:r>
    </w:p>
    <w:p>
      <w:pPr>
        <w:pStyle w:val="7"/>
        <w:spacing w:line="319" w:lineRule="auto"/>
        <w:ind w:left="740" w:right="204"/>
      </w:pPr>
      <w:r>
        <w:t>技术因素、商务因素（售后、业绩</w:t>
      </w:r>
      <w:r>
        <w:rPr>
          <w:rFonts w:hint="eastAsia"/>
          <w:lang w:val="en-US"/>
        </w:rPr>
        <w:t>等</w:t>
      </w:r>
      <w:r>
        <w:t xml:space="preserve">情况）占 </w:t>
      </w:r>
      <w:r>
        <w:rPr>
          <w:rFonts w:ascii="Arial" w:eastAsia="Arial"/>
        </w:rPr>
        <w:t xml:space="preserve">70 </w:t>
      </w:r>
      <w:r>
        <w:t>分。将每位供应商的价格得分、技术得分、商务得分相加即为该供应商的总得分。</w:t>
      </w:r>
    </w:p>
    <w:p>
      <w:pPr>
        <w:pStyle w:val="20"/>
        <w:tabs>
          <w:tab w:val="left" w:pos="791"/>
        </w:tabs>
        <w:spacing w:before="0" w:after="52"/>
        <w:ind w:firstLine="0"/>
        <w:rPr>
          <w:sz w:val="24"/>
        </w:rPr>
      </w:pPr>
      <w:r>
        <w:rPr>
          <w:rFonts w:hint="eastAsia"/>
          <w:spacing w:val="-5"/>
          <w:sz w:val="24"/>
          <w:lang w:val="en-US"/>
        </w:rPr>
        <w:t xml:space="preserve">26.1 </w:t>
      </w:r>
      <w:r>
        <w:rPr>
          <w:spacing w:val="-5"/>
          <w:sz w:val="24"/>
        </w:rPr>
        <w:t>符合性审查标准如下：</w:t>
      </w:r>
    </w:p>
    <w:tbl>
      <w:tblPr>
        <w:tblStyle w:val="16"/>
        <w:tblW w:w="996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8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55" w:type="dxa"/>
          </w:tcPr>
          <w:p>
            <w:pPr>
              <w:pStyle w:val="21"/>
              <w:spacing w:before="153"/>
              <w:ind w:left="526" w:right="399"/>
              <w:jc w:val="center"/>
              <w:rPr>
                <w:sz w:val="24"/>
              </w:rPr>
            </w:pPr>
            <w:r>
              <w:rPr>
                <w:sz w:val="24"/>
              </w:rPr>
              <w:t xml:space="preserve">序号 </w:t>
            </w:r>
          </w:p>
        </w:tc>
        <w:tc>
          <w:tcPr>
            <w:tcW w:w="8510" w:type="dxa"/>
          </w:tcPr>
          <w:p>
            <w:pPr>
              <w:pStyle w:val="21"/>
              <w:spacing w:before="153"/>
              <w:ind w:left="3814" w:right="3685"/>
              <w:jc w:val="center"/>
              <w:rPr>
                <w:sz w:val="24"/>
              </w:rPr>
            </w:pPr>
            <w:r>
              <w:rPr>
                <w:sz w:val="24"/>
              </w:rPr>
              <w:t xml:space="preserve">评审内容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55" w:type="dxa"/>
          </w:tcPr>
          <w:p>
            <w:pPr>
              <w:pStyle w:val="21"/>
              <w:spacing w:before="153"/>
              <w:ind w:left="526" w:right="399"/>
              <w:jc w:val="center"/>
              <w:rPr>
                <w:sz w:val="24"/>
              </w:rPr>
            </w:pPr>
            <w:r>
              <w:rPr>
                <w:sz w:val="24"/>
              </w:rPr>
              <w:t xml:space="preserve">1 </w:t>
            </w:r>
          </w:p>
        </w:tc>
        <w:tc>
          <w:tcPr>
            <w:tcW w:w="8510" w:type="dxa"/>
          </w:tcPr>
          <w:p>
            <w:pPr>
              <w:pStyle w:val="21"/>
              <w:spacing w:before="153"/>
              <w:ind w:left="107"/>
              <w:rPr>
                <w:sz w:val="24"/>
              </w:rPr>
            </w:pPr>
            <w:r>
              <w:rPr>
                <w:sz w:val="24"/>
              </w:rPr>
              <w:t xml:space="preserve">投标文件是否有供应商法定代表人或其授权代表人签章和加盖供应商公章；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55" w:type="dxa"/>
          </w:tcPr>
          <w:p>
            <w:pPr>
              <w:pStyle w:val="21"/>
              <w:spacing w:before="153"/>
              <w:ind w:left="526" w:right="399"/>
              <w:jc w:val="center"/>
              <w:rPr>
                <w:sz w:val="24"/>
              </w:rPr>
            </w:pPr>
            <w:r>
              <w:rPr>
                <w:sz w:val="24"/>
              </w:rPr>
              <w:t xml:space="preserve">2 </w:t>
            </w:r>
          </w:p>
        </w:tc>
        <w:tc>
          <w:tcPr>
            <w:tcW w:w="8510" w:type="dxa"/>
          </w:tcPr>
          <w:p>
            <w:pPr>
              <w:pStyle w:val="21"/>
              <w:spacing w:before="153"/>
              <w:ind w:left="107"/>
              <w:rPr>
                <w:sz w:val="24"/>
              </w:rPr>
            </w:pPr>
            <w:r>
              <w:rPr>
                <w:sz w:val="24"/>
              </w:rPr>
              <w:t xml:space="preserve">投标保证金是否按招标文件要求缴纳；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55" w:type="dxa"/>
          </w:tcPr>
          <w:p>
            <w:pPr>
              <w:pStyle w:val="21"/>
              <w:spacing w:before="153"/>
              <w:ind w:left="526" w:right="399"/>
              <w:jc w:val="center"/>
              <w:rPr>
                <w:sz w:val="24"/>
              </w:rPr>
            </w:pPr>
            <w:r>
              <w:rPr>
                <w:sz w:val="24"/>
              </w:rPr>
              <w:t xml:space="preserve">3 </w:t>
            </w:r>
          </w:p>
        </w:tc>
        <w:tc>
          <w:tcPr>
            <w:tcW w:w="8510" w:type="dxa"/>
          </w:tcPr>
          <w:p>
            <w:pPr>
              <w:pStyle w:val="21"/>
              <w:spacing w:before="153"/>
              <w:ind w:left="107"/>
              <w:rPr>
                <w:sz w:val="24"/>
              </w:rPr>
            </w:pPr>
            <w:r>
              <w:rPr>
                <w:sz w:val="24"/>
              </w:rPr>
              <w:t xml:space="preserve">投标文件是否按招标文件内容不存在不全或字迹模糊、辨认不清的；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55" w:type="dxa"/>
          </w:tcPr>
          <w:p>
            <w:pPr>
              <w:pStyle w:val="21"/>
              <w:spacing w:before="153"/>
              <w:ind w:left="526" w:right="399"/>
              <w:jc w:val="center"/>
              <w:rPr>
                <w:sz w:val="24"/>
              </w:rPr>
            </w:pPr>
            <w:r>
              <w:rPr>
                <w:sz w:val="24"/>
              </w:rPr>
              <w:t xml:space="preserve">4 </w:t>
            </w:r>
          </w:p>
        </w:tc>
        <w:tc>
          <w:tcPr>
            <w:tcW w:w="8510" w:type="dxa"/>
          </w:tcPr>
          <w:p>
            <w:pPr>
              <w:pStyle w:val="21"/>
              <w:spacing w:before="153"/>
              <w:ind w:left="107"/>
              <w:rPr>
                <w:sz w:val="24"/>
              </w:rPr>
            </w:pPr>
            <w:r>
              <w:rPr>
                <w:rFonts w:hint="eastAsia"/>
                <w:sz w:val="24"/>
                <w:lang w:val="en-US"/>
              </w:rPr>
              <w:t>交货期</w:t>
            </w:r>
            <w:r>
              <w:rPr>
                <w:sz w:val="24"/>
              </w:rPr>
              <w:t xml:space="preserve">是否符合招标文件要求。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55" w:type="dxa"/>
          </w:tcPr>
          <w:p>
            <w:pPr>
              <w:pStyle w:val="21"/>
              <w:spacing w:before="153"/>
              <w:ind w:left="526" w:right="399"/>
              <w:jc w:val="center"/>
              <w:rPr>
                <w:sz w:val="24"/>
              </w:rPr>
            </w:pPr>
            <w:r>
              <w:rPr>
                <w:sz w:val="24"/>
              </w:rPr>
              <w:t xml:space="preserve">5 </w:t>
            </w:r>
          </w:p>
        </w:tc>
        <w:tc>
          <w:tcPr>
            <w:tcW w:w="8510" w:type="dxa"/>
          </w:tcPr>
          <w:p>
            <w:pPr>
              <w:pStyle w:val="21"/>
              <w:spacing w:before="153"/>
              <w:ind w:left="107"/>
              <w:rPr>
                <w:sz w:val="24"/>
              </w:rPr>
            </w:pPr>
            <w:r>
              <w:rPr>
                <w:sz w:val="24"/>
              </w:rPr>
              <w:t xml:space="preserve">投标报价未超出本次项目预算。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55" w:type="dxa"/>
          </w:tcPr>
          <w:p>
            <w:pPr>
              <w:pStyle w:val="21"/>
              <w:spacing w:before="153"/>
              <w:ind w:left="526" w:right="399"/>
              <w:jc w:val="center"/>
              <w:rPr>
                <w:sz w:val="24"/>
              </w:rPr>
            </w:pPr>
            <w:r>
              <w:rPr>
                <w:sz w:val="24"/>
              </w:rPr>
              <w:t xml:space="preserve">6 </w:t>
            </w:r>
          </w:p>
        </w:tc>
        <w:tc>
          <w:tcPr>
            <w:tcW w:w="8510" w:type="dxa"/>
          </w:tcPr>
          <w:p>
            <w:pPr>
              <w:pStyle w:val="21"/>
              <w:spacing w:before="153"/>
              <w:ind w:left="107"/>
              <w:rPr>
                <w:sz w:val="24"/>
              </w:rPr>
            </w:pPr>
            <w:r>
              <w:rPr>
                <w:sz w:val="24"/>
              </w:rPr>
              <w:t xml:space="preserve">投标文件封面必须注明“正本”或“副本”字样。 </w:t>
            </w:r>
          </w:p>
        </w:tc>
      </w:tr>
    </w:tbl>
    <w:p>
      <w:pPr>
        <w:rPr>
          <w:sz w:val="24"/>
        </w:rPr>
        <w:sectPr>
          <w:pgSz w:w="11910" w:h="16850"/>
          <w:pgMar w:top="1440" w:right="800" w:bottom="460" w:left="820" w:header="0" w:footer="191" w:gutter="0"/>
          <w:cols w:space="720" w:num="1"/>
        </w:sectPr>
      </w:pPr>
    </w:p>
    <w:tbl>
      <w:tblPr>
        <w:tblStyle w:val="16"/>
        <w:tblW w:w="996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8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55" w:type="dxa"/>
          </w:tcPr>
          <w:p>
            <w:pPr>
              <w:pStyle w:val="21"/>
              <w:spacing w:before="153"/>
              <w:ind w:left="526" w:right="399"/>
              <w:jc w:val="center"/>
              <w:rPr>
                <w:sz w:val="24"/>
              </w:rPr>
            </w:pPr>
            <w:r>
              <w:rPr>
                <w:sz w:val="24"/>
              </w:rPr>
              <w:t xml:space="preserve">7 </w:t>
            </w:r>
          </w:p>
        </w:tc>
        <w:tc>
          <w:tcPr>
            <w:tcW w:w="8510" w:type="dxa"/>
          </w:tcPr>
          <w:p>
            <w:pPr>
              <w:pStyle w:val="21"/>
              <w:spacing w:before="153"/>
              <w:ind w:left="107"/>
              <w:rPr>
                <w:sz w:val="24"/>
              </w:rPr>
            </w:pPr>
            <w:r>
              <w:rPr>
                <w:sz w:val="24"/>
              </w:rPr>
              <w:t xml:space="preserve">投标文件中无采购人不能接受的条件。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965" w:type="dxa"/>
            <w:gridSpan w:val="2"/>
          </w:tcPr>
          <w:p>
            <w:pPr>
              <w:pStyle w:val="21"/>
              <w:spacing w:before="52"/>
              <w:ind w:left="107"/>
              <w:rPr>
                <w:sz w:val="24"/>
              </w:rPr>
            </w:pPr>
            <w:r>
              <w:rPr>
                <w:spacing w:val="-15"/>
                <w:sz w:val="24"/>
              </w:rPr>
              <w:t>注：投标文件有不符合上述情形之一的，作废标处理。出现重大偏差的标记“×”，没有出现重</w:t>
            </w:r>
          </w:p>
          <w:p>
            <w:pPr>
              <w:pStyle w:val="21"/>
              <w:spacing w:before="101"/>
              <w:ind w:left="107"/>
              <w:rPr>
                <w:sz w:val="24"/>
              </w:rPr>
            </w:pPr>
            <w:r>
              <w:rPr>
                <w:sz w:val="24"/>
              </w:rPr>
              <w:t xml:space="preserve">大偏差的标记“√” 。 </w:t>
            </w:r>
          </w:p>
        </w:tc>
      </w:tr>
    </w:tbl>
    <w:p>
      <w:pPr>
        <w:pStyle w:val="7"/>
        <w:spacing w:before="8"/>
        <w:ind w:left="0"/>
        <w:rPr>
          <w:sz w:val="29"/>
        </w:rPr>
      </w:pPr>
    </w:p>
    <w:p>
      <w:pPr>
        <w:pStyle w:val="20"/>
        <w:tabs>
          <w:tab w:val="left" w:pos="791"/>
        </w:tabs>
        <w:spacing w:before="78" w:line="319" w:lineRule="auto"/>
        <w:ind w:right="7045" w:firstLine="0"/>
        <w:rPr>
          <w:b/>
          <w:sz w:val="24"/>
        </w:rPr>
      </w:pPr>
      <w:r>
        <w:rPr>
          <w:rFonts w:hint="eastAsia"/>
          <w:spacing w:val="-1"/>
          <w:sz w:val="24"/>
          <w:lang w:val="en-US"/>
        </w:rPr>
        <w:t xml:space="preserve">26.2 </w:t>
      </w:r>
      <w:r>
        <w:rPr>
          <w:spacing w:val="-1"/>
          <w:sz w:val="24"/>
        </w:rPr>
        <w:t xml:space="preserve">详细评分标准如下： </w:t>
      </w:r>
      <w:r>
        <w:rPr>
          <w:b/>
          <w:spacing w:val="-1"/>
          <w:sz w:val="24"/>
        </w:rPr>
        <w:t>一、价格部分（</w:t>
      </w:r>
      <w:r>
        <w:rPr>
          <w:rFonts w:ascii="Arial" w:eastAsia="Arial"/>
          <w:b/>
          <w:spacing w:val="-1"/>
          <w:sz w:val="24"/>
        </w:rPr>
        <w:t>30</w:t>
      </w:r>
      <w:r>
        <w:rPr>
          <w:b/>
          <w:sz w:val="24"/>
        </w:rPr>
        <w:t>分</w:t>
      </w:r>
      <w:r>
        <w:rPr>
          <w:b/>
          <w:spacing w:val="-15"/>
          <w:sz w:val="24"/>
        </w:rPr>
        <w:t>）</w:t>
      </w:r>
    </w:p>
    <w:p>
      <w:pPr>
        <w:spacing w:before="45" w:line="292" w:lineRule="auto"/>
        <w:ind w:left="740" w:right="156"/>
        <w:rPr>
          <w:spacing w:val="-13"/>
        </w:rPr>
      </w:pPr>
      <w:r>
        <w:rPr>
          <w:spacing w:val="-8"/>
        </w:rPr>
        <w:t>价格得分的评分方法：采用低价优先法计算，即满足采购文件要求且投标价格最低的投标</w:t>
      </w:r>
      <w:r>
        <w:rPr>
          <w:spacing w:val="-13"/>
        </w:rPr>
        <w:t>报价为评标基准价，其价格得分为满分。其他供应商的价格得分统一按照下列公式计算：价格得分</w:t>
      </w:r>
      <w:r>
        <w:rPr>
          <w:rFonts w:ascii="Arial" w:hAnsi="Arial" w:eastAsia="Arial"/>
          <w:spacing w:val="-13"/>
        </w:rPr>
        <w:t>=</w:t>
      </w:r>
      <w:r>
        <w:rPr>
          <w:spacing w:val="-13"/>
        </w:rPr>
        <w:t>（评标基准价</w:t>
      </w:r>
      <w:r>
        <w:rPr>
          <w:rFonts w:ascii="Arial" w:hAnsi="Arial" w:eastAsia="Arial"/>
          <w:spacing w:val="-13"/>
        </w:rPr>
        <w:t>/</w:t>
      </w:r>
      <w:r>
        <w:rPr>
          <w:spacing w:val="-13"/>
        </w:rPr>
        <w:t>投标报价）×</w:t>
      </w:r>
      <w:r>
        <w:rPr>
          <w:rFonts w:ascii="Arial" w:hAnsi="Arial" w:eastAsia="Arial"/>
          <w:spacing w:val="-13"/>
        </w:rPr>
        <w:t>30%</w:t>
      </w:r>
      <w:r>
        <w:rPr>
          <w:spacing w:val="-13"/>
        </w:rPr>
        <w:t>×</w:t>
      </w:r>
      <w:r>
        <w:rPr>
          <w:rFonts w:ascii="Arial" w:hAnsi="Arial" w:eastAsia="Arial"/>
          <w:spacing w:val="-13"/>
        </w:rPr>
        <w:t>100</w:t>
      </w:r>
      <w:r>
        <w:rPr>
          <w:spacing w:val="-13"/>
        </w:rPr>
        <w:t>，如此类推，算出所有投标供应商的价格得分。</w:t>
      </w:r>
    </w:p>
    <w:p>
      <w:pPr>
        <w:spacing w:before="45" w:line="292" w:lineRule="auto"/>
        <w:ind w:left="740" w:right="156"/>
        <w:rPr>
          <w:b/>
          <w:sz w:val="24"/>
        </w:rPr>
      </w:pPr>
      <w:r>
        <w:rPr>
          <w:b/>
          <w:sz w:val="24"/>
        </w:rPr>
        <w:t>二、技术部分（</w:t>
      </w:r>
      <w:r>
        <w:rPr>
          <w:rFonts w:hint="eastAsia"/>
          <w:b/>
          <w:sz w:val="24"/>
          <w:lang w:val="en-US"/>
        </w:rPr>
        <w:t>3</w:t>
      </w:r>
      <w:r>
        <w:rPr>
          <w:rFonts w:ascii="Arial" w:eastAsia="Arial"/>
          <w:b/>
          <w:sz w:val="24"/>
        </w:rPr>
        <w:t>0</w:t>
      </w:r>
      <w:r>
        <w:rPr>
          <w:b/>
          <w:sz w:val="24"/>
        </w:rPr>
        <w:t>分）</w:t>
      </w:r>
    </w:p>
    <w:tbl>
      <w:tblPr>
        <w:tblStyle w:val="16"/>
        <w:tblW w:w="9964"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595"/>
        <w:gridCol w:w="1106"/>
        <w:gridCol w:w="5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04" w:type="dxa"/>
          </w:tcPr>
          <w:p>
            <w:pPr>
              <w:pStyle w:val="21"/>
              <w:spacing w:before="123"/>
              <w:ind w:left="350"/>
              <w:rPr>
                <w:sz w:val="24"/>
              </w:rPr>
            </w:pPr>
          </w:p>
        </w:tc>
        <w:tc>
          <w:tcPr>
            <w:tcW w:w="2595" w:type="dxa"/>
          </w:tcPr>
          <w:p>
            <w:pPr>
              <w:pStyle w:val="21"/>
              <w:spacing w:before="123"/>
              <w:ind w:left="815"/>
              <w:rPr>
                <w:sz w:val="24"/>
              </w:rPr>
            </w:pPr>
            <w:r>
              <w:rPr>
                <w:sz w:val="24"/>
              </w:rPr>
              <w:t xml:space="preserve">评审项目 </w:t>
            </w:r>
          </w:p>
        </w:tc>
        <w:tc>
          <w:tcPr>
            <w:tcW w:w="1106" w:type="dxa"/>
          </w:tcPr>
          <w:p>
            <w:pPr>
              <w:pStyle w:val="21"/>
              <w:spacing w:before="123"/>
              <w:ind w:left="170" w:right="44"/>
              <w:jc w:val="center"/>
              <w:rPr>
                <w:sz w:val="24"/>
              </w:rPr>
            </w:pPr>
            <w:r>
              <w:rPr>
                <w:sz w:val="24"/>
              </w:rPr>
              <w:t xml:space="preserve">分值 </w:t>
            </w:r>
          </w:p>
        </w:tc>
        <w:tc>
          <w:tcPr>
            <w:tcW w:w="5559" w:type="dxa"/>
          </w:tcPr>
          <w:p>
            <w:pPr>
              <w:pStyle w:val="21"/>
              <w:spacing w:before="123"/>
              <w:ind w:left="2279" w:right="2149"/>
              <w:jc w:val="center"/>
              <w:rPr>
                <w:sz w:val="24"/>
              </w:rPr>
            </w:pPr>
            <w:r>
              <w:rPr>
                <w:sz w:val="24"/>
              </w:rPr>
              <w:t xml:space="preserve">内     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704" w:type="dxa"/>
            <w:vMerge w:val="restart"/>
          </w:tcPr>
          <w:p>
            <w:pPr>
              <w:pStyle w:val="21"/>
              <w:rPr>
                <w:b/>
                <w:sz w:val="24"/>
              </w:rPr>
            </w:pPr>
          </w:p>
          <w:p>
            <w:pPr>
              <w:pStyle w:val="21"/>
              <w:rPr>
                <w:b/>
                <w:sz w:val="24"/>
              </w:rPr>
            </w:pPr>
          </w:p>
          <w:p>
            <w:pPr>
              <w:pStyle w:val="21"/>
              <w:rPr>
                <w:b/>
                <w:sz w:val="24"/>
              </w:rPr>
            </w:pPr>
          </w:p>
          <w:p>
            <w:pPr>
              <w:pStyle w:val="21"/>
              <w:spacing w:before="11"/>
              <w:rPr>
                <w:b/>
                <w:sz w:val="28"/>
              </w:rPr>
            </w:pPr>
          </w:p>
          <w:p>
            <w:pPr>
              <w:pStyle w:val="21"/>
              <w:spacing w:line="319" w:lineRule="auto"/>
              <w:ind w:left="110" w:right="-29"/>
              <w:rPr>
                <w:sz w:val="24"/>
              </w:rPr>
            </w:pPr>
            <w:r>
              <w:rPr>
                <w:sz w:val="24"/>
              </w:rPr>
              <w:t xml:space="preserve">技术部分 </w:t>
            </w:r>
          </w:p>
        </w:tc>
        <w:tc>
          <w:tcPr>
            <w:tcW w:w="2595" w:type="dxa"/>
          </w:tcPr>
          <w:p>
            <w:pPr>
              <w:pStyle w:val="21"/>
              <w:spacing w:before="5"/>
              <w:rPr>
                <w:b/>
                <w:sz w:val="21"/>
              </w:rPr>
            </w:pPr>
          </w:p>
          <w:p>
            <w:pPr>
              <w:pStyle w:val="21"/>
              <w:spacing w:line="242" w:lineRule="auto"/>
              <w:ind w:left="1055" w:right="207" w:hanging="840"/>
              <w:rPr>
                <w:sz w:val="24"/>
              </w:rPr>
            </w:pPr>
            <w:r>
              <w:rPr>
                <w:sz w:val="24"/>
              </w:rPr>
              <w:t xml:space="preserve">投标产品的参数符合程度 </w:t>
            </w:r>
          </w:p>
        </w:tc>
        <w:tc>
          <w:tcPr>
            <w:tcW w:w="1106" w:type="dxa"/>
          </w:tcPr>
          <w:p>
            <w:pPr>
              <w:pStyle w:val="21"/>
              <w:spacing w:before="8"/>
              <w:rPr>
                <w:b/>
                <w:sz w:val="33"/>
              </w:rPr>
            </w:pPr>
          </w:p>
          <w:p>
            <w:pPr>
              <w:pStyle w:val="21"/>
              <w:ind w:left="170" w:right="46"/>
              <w:jc w:val="center"/>
              <w:rPr>
                <w:sz w:val="24"/>
              </w:rPr>
            </w:pPr>
            <w:r>
              <w:rPr>
                <w:sz w:val="24"/>
              </w:rPr>
              <w:t>0-</w:t>
            </w:r>
            <w:r>
              <w:rPr>
                <w:rFonts w:hint="eastAsia"/>
                <w:sz w:val="24"/>
                <w:lang w:val="en-US"/>
              </w:rPr>
              <w:t>2</w:t>
            </w:r>
            <w:r>
              <w:rPr>
                <w:sz w:val="24"/>
              </w:rPr>
              <w:t xml:space="preserve">0 分 </w:t>
            </w:r>
          </w:p>
        </w:tc>
        <w:tc>
          <w:tcPr>
            <w:tcW w:w="5559" w:type="dxa"/>
            <w:vAlign w:val="center"/>
          </w:tcPr>
          <w:p>
            <w:pPr>
              <w:pStyle w:val="21"/>
              <w:spacing w:before="2"/>
              <w:ind w:left="107"/>
              <w:jc w:val="center"/>
              <w:rPr>
                <w:sz w:val="24"/>
              </w:rPr>
            </w:pPr>
            <w:r>
              <w:rPr>
                <w:rFonts w:hint="eastAsia"/>
                <w:sz w:val="24"/>
                <w:lang w:val="en-US"/>
              </w:rPr>
              <w:t>投标产品</w:t>
            </w:r>
            <w:r>
              <w:rPr>
                <w:rFonts w:hint="eastAsia"/>
                <w:sz w:val="24"/>
              </w:rPr>
              <w:t>参数</w:t>
            </w:r>
            <w:r>
              <w:rPr>
                <w:sz w:val="24"/>
              </w:rPr>
              <w:t xml:space="preserve">每低于技术规格中任一条性能要求的扣 </w:t>
            </w:r>
            <w:r>
              <w:rPr>
                <w:rFonts w:hint="eastAsia"/>
                <w:sz w:val="24"/>
                <w:lang w:val="en-US"/>
              </w:rPr>
              <w:t>2</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4" w:type="dxa"/>
            <w:vMerge w:val="continue"/>
            <w:tcBorders>
              <w:top w:val="nil"/>
            </w:tcBorders>
          </w:tcPr>
          <w:p>
            <w:pPr>
              <w:rPr>
                <w:sz w:val="2"/>
                <w:szCs w:val="2"/>
              </w:rPr>
            </w:pPr>
          </w:p>
        </w:tc>
        <w:tc>
          <w:tcPr>
            <w:tcW w:w="2595" w:type="dxa"/>
          </w:tcPr>
          <w:p>
            <w:pPr>
              <w:pStyle w:val="21"/>
              <w:spacing w:before="162" w:line="242" w:lineRule="auto"/>
              <w:ind w:left="455" w:right="47" w:hanging="348"/>
              <w:rPr>
                <w:sz w:val="24"/>
              </w:rPr>
            </w:pPr>
            <w:r>
              <w:rPr>
                <w:sz w:val="24"/>
              </w:rPr>
              <w:t xml:space="preserve">投标产品的可靠性、稳定性及技术实力 </w:t>
            </w:r>
          </w:p>
        </w:tc>
        <w:tc>
          <w:tcPr>
            <w:tcW w:w="1106" w:type="dxa"/>
          </w:tcPr>
          <w:p>
            <w:pPr>
              <w:pStyle w:val="21"/>
              <w:spacing w:before="10"/>
              <w:rPr>
                <w:b/>
                <w:sz w:val="24"/>
              </w:rPr>
            </w:pPr>
          </w:p>
          <w:p>
            <w:pPr>
              <w:pStyle w:val="21"/>
              <w:spacing w:before="1"/>
              <w:ind w:left="170" w:right="46"/>
              <w:jc w:val="center"/>
              <w:rPr>
                <w:sz w:val="24"/>
              </w:rPr>
            </w:pPr>
            <w:r>
              <w:rPr>
                <w:sz w:val="24"/>
              </w:rPr>
              <w:t xml:space="preserve">0-5 分 </w:t>
            </w:r>
          </w:p>
        </w:tc>
        <w:tc>
          <w:tcPr>
            <w:tcW w:w="5559" w:type="dxa"/>
            <w:vAlign w:val="center"/>
          </w:tcPr>
          <w:p>
            <w:pPr>
              <w:pStyle w:val="21"/>
              <w:ind w:left="107"/>
              <w:jc w:val="center"/>
              <w:rPr>
                <w:sz w:val="24"/>
              </w:rPr>
            </w:pPr>
            <w:r>
              <w:rPr>
                <w:sz w:val="24"/>
              </w:rPr>
              <w:t>产品整体配套性、可靠性、稳定性是否最佳化。由评委</w:t>
            </w:r>
            <w:r>
              <w:rPr>
                <w:rFonts w:hint="eastAsia"/>
                <w:sz w:val="24"/>
                <w:lang w:val="en-US"/>
              </w:rPr>
              <w:t>在0-5分间</w:t>
            </w:r>
            <w:r>
              <w:rPr>
                <w:sz w:val="24"/>
              </w:rPr>
              <w:t>进行</w:t>
            </w:r>
            <w:r>
              <w:rPr>
                <w:spacing w:val="-5"/>
                <w:sz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4" w:type="dxa"/>
            <w:vMerge w:val="continue"/>
            <w:tcBorders>
              <w:top w:val="nil"/>
            </w:tcBorders>
          </w:tcPr>
          <w:p>
            <w:pPr>
              <w:rPr>
                <w:sz w:val="2"/>
                <w:szCs w:val="2"/>
              </w:rPr>
            </w:pPr>
          </w:p>
        </w:tc>
        <w:tc>
          <w:tcPr>
            <w:tcW w:w="2595" w:type="dxa"/>
          </w:tcPr>
          <w:p>
            <w:pPr>
              <w:pStyle w:val="21"/>
              <w:spacing w:before="3"/>
              <w:rPr>
                <w:b/>
                <w:sz w:val="18"/>
              </w:rPr>
            </w:pPr>
          </w:p>
          <w:p>
            <w:pPr>
              <w:pStyle w:val="21"/>
              <w:spacing w:line="242" w:lineRule="auto"/>
              <w:ind w:left="935" w:right="47" w:hanging="828"/>
              <w:rPr>
                <w:sz w:val="24"/>
              </w:rPr>
            </w:pPr>
            <w:r>
              <w:rPr>
                <w:sz w:val="24"/>
              </w:rPr>
              <w:t xml:space="preserve">投标产品的可操作、可维护性 </w:t>
            </w:r>
          </w:p>
        </w:tc>
        <w:tc>
          <w:tcPr>
            <w:tcW w:w="1106" w:type="dxa"/>
          </w:tcPr>
          <w:p>
            <w:pPr>
              <w:pStyle w:val="21"/>
              <w:spacing w:before="5"/>
              <w:rPr>
                <w:b/>
                <w:sz w:val="30"/>
              </w:rPr>
            </w:pPr>
          </w:p>
          <w:p>
            <w:pPr>
              <w:pStyle w:val="21"/>
              <w:ind w:left="170" w:right="46"/>
              <w:jc w:val="center"/>
              <w:rPr>
                <w:sz w:val="24"/>
              </w:rPr>
            </w:pPr>
            <w:r>
              <w:rPr>
                <w:sz w:val="24"/>
              </w:rPr>
              <w:t xml:space="preserve">0-5 分 </w:t>
            </w:r>
          </w:p>
        </w:tc>
        <w:tc>
          <w:tcPr>
            <w:tcW w:w="5559" w:type="dxa"/>
            <w:vAlign w:val="center"/>
          </w:tcPr>
          <w:p>
            <w:pPr>
              <w:pStyle w:val="21"/>
              <w:spacing w:before="3"/>
              <w:ind w:left="107"/>
              <w:jc w:val="center"/>
              <w:rPr>
                <w:sz w:val="24"/>
              </w:rPr>
            </w:pPr>
            <w:r>
              <w:rPr>
                <w:sz w:val="24"/>
              </w:rPr>
              <w:t>产品可操作性、升级维护方案是否满足用户需求。由评委</w:t>
            </w:r>
            <w:r>
              <w:rPr>
                <w:rFonts w:hint="eastAsia"/>
                <w:sz w:val="24"/>
                <w:lang w:val="en-US"/>
              </w:rPr>
              <w:t>在0-5分间</w:t>
            </w:r>
            <w:r>
              <w:rPr>
                <w:sz w:val="24"/>
              </w:rPr>
              <w:t>进行</w:t>
            </w:r>
            <w:r>
              <w:rPr>
                <w:spacing w:val="-5"/>
                <w:sz w:val="24"/>
              </w:rPr>
              <w:t>打分</w:t>
            </w:r>
          </w:p>
        </w:tc>
      </w:tr>
    </w:tbl>
    <w:p>
      <w:pPr>
        <w:pStyle w:val="7"/>
        <w:spacing w:before="5"/>
        <w:ind w:left="0"/>
        <w:rPr>
          <w:b/>
          <w:sz w:val="34"/>
        </w:rPr>
      </w:pPr>
    </w:p>
    <w:p>
      <w:pPr>
        <w:pStyle w:val="5"/>
        <w:spacing w:before="0" w:after="50"/>
        <w:ind w:left="742"/>
      </w:pPr>
      <w:r>
        <w:rPr>
          <w:b w:val="0"/>
        </w:rPr>
        <w:t>三、</w:t>
      </w:r>
      <w:r>
        <w:t>商务部分（</w:t>
      </w:r>
      <w:r>
        <w:rPr>
          <w:rFonts w:hint="eastAsia"/>
          <w:lang w:val="en-US"/>
        </w:rPr>
        <w:t>4</w:t>
      </w:r>
      <w:r>
        <w:rPr>
          <w:rFonts w:ascii="Arial" w:eastAsia="Arial"/>
        </w:rPr>
        <w:t>0</w:t>
      </w:r>
      <w:r>
        <w:t>分）</w:t>
      </w:r>
    </w:p>
    <w:tbl>
      <w:tblPr>
        <w:tblStyle w:val="16"/>
        <w:tblW w:w="9966"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2065"/>
        <w:gridCol w:w="103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3124" w:type="dxa"/>
            <w:gridSpan w:val="2"/>
          </w:tcPr>
          <w:p>
            <w:pPr>
              <w:pStyle w:val="21"/>
              <w:spacing w:before="191"/>
              <w:ind w:left="1080"/>
              <w:rPr>
                <w:sz w:val="24"/>
              </w:rPr>
            </w:pPr>
            <w:r>
              <w:rPr>
                <w:sz w:val="24"/>
              </w:rPr>
              <w:t xml:space="preserve">评审项目 </w:t>
            </w:r>
          </w:p>
        </w:tc>
        <w:tc>
          <w:tcPr>
            <w:tcW w:w="1030" w:type="dxa"/>
          </w:tcPr>
          <w:p>
            <w:pPr>
              <w:pStyle w:val="21"/>
              <w:spacing w:before="191"/>
              <w:ind w:left="191" w:right="66"/>
              <w:jc w:val="center"/>
              <w:rPr>
                <w:sz w:val="24"/>
              </w:rPr>
            </w:pPr>
            <w:r>
              <w:rPr>
                <w:sz w:val="24"/>
              </w:rPr>
              <w:t xml:space="preserve">分值 </w:t>
            </w:r>
          </w:p>
        </w:tc>
        <w:tc>
          <w:tcPr>
            <w:tcW w:w="5812" w:type="dxa"/>
          </w:tcPr>
          <w:p>
            <w:pPr>
              <w:pStyle w:val="21"/>
              <w:spacing w:before="191"/>
              <w:ind w:left="2463" w:right="2338"/>
              <w:jc w:val="center"/>
              <w:rPr>
                <w:sz w:val="24"/>
              </w:rPr>
            </w:pPr>
            <w:r>
              <w:rPr>
                <w:sz w:val="24"/>
              </w:rPr>
              <w:t xml:space="preserve">内    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9" w:type="dxa"/>
            <w:vMerge w:val="restart"/>
          </w:tcPr>
          <w:p>
            <w:pPr>
              <w:pStyle w:val="21"/>
              <w:spacing w:before="11"/>
              <w:rPr>
                <w:b/>
                <w:sz w:val="19"/>
              </w:rPr>
            </w:pPr>
          </w:p>
          <w:p>
            <w:pPr>
              <w:pStyle w:val="21"/>
              <w:spacing w:line="319" w:lineRule="auto"/>
              <w:ind w:left="288" w:right="158"/>
              <w:rPr>
                <w:sz w:val="24"/>
              </w:rPr>
            </w:pPr>
            <w:r>
              <w:rPr>
                <w:sz w:val="24"/>
              </w:rPr>
              <w:t xml:space="preserve">商务部分 </w:t>
            </w:r>
          </w:p>
        </w:tc>
        <w:tc>
          <w:tcPr>
            <w:tcW w:w="2065" w:type="dxa"/>
          </w:tcPr>
          <w:p>
            <w:pPr>
              <w:pStyle w:val="21"/>
              <w:spacing w:before="10"/>
              <w:rPr>
                <w:b/>
                <w:sz w:val="35"/>
              </w:rPr>
            </w:pPr>
          </w:p>
          <w:p>
            <w:pPr>
              <w:pStyle w:val="21"/>
              <w:ind w:left="311"/>
              <w:rPr>
                <w:sz w:val="24"/>
              </w:rPr>
            </w:pPr>
            <w:r>
              <w:rPr>
                <w:sz w:val="24"/>
              </w:rPr>
              <w:t xml:space="preserve">售后服务体系 </w:t>
            </w:r>
          </w:p>
        </w:tc>
        <w:tc>
          <w:tcPr>
            <w:tcW w:w="1030" w:type="dxa"/>
          </w:tcPr>
          <w:p>
            <w:pPr>
              <w:pStyle w:val="21"/>
              <w:spacing w:before="10"/>
              <w:rPr>
                <w:b/>
                <w:sz w:val="35"/>
              </w:rPr>
            </w:pPr>
          </w:p>
          <w:p>
            <w:pPr>
              <w:pStyle w:val="21"/>
              <w:ind w:left="194" w:right="66"/>
              <w:jc w:val="center"/>
              <w:rPr>
                <w:sz w:val="24"/>
              </w:rPr>
            </w:pPr>
            <w:r>
              <w:rPr>
                <w:sz w:val="24"/>
              </w:rPr>
              <w:t>0-</w:t>
            </w:r>
            <w:r>
              <w:rPr>
                <w:rFonts w:hint="eastAsia"/>
                <w:sz w:val="24"/>
                <w:lang w:val="en-US"/>
              </w:rPr>
              <w:t>10</w:t>
            </w:r>
            <w:r>
              <w:rPr>
                <w:sz w:val="24"/>
              </w:rPr>
              <w:t xml:space="preserve">分 </w:t>
            </w:r>
          </w:p>
        </w:tc>
        <w:tc>
          <w:tcPr>
            <w:tcW w:w="5812" w:type="dxa"/>
          </w:tcPr>
          <w:p>
            <w:pPr>
              <w:pStyle w:val="21"/>
              <w:spacing w:before="50"/>
              <w:ind w:left="106"/>
              <w:jc w:val="center"/>
              <w:rPr>
                <w:sz w:val="24"/>
              </w:rPr>
            </w:pPr>
            <w:r>
              <w:rPr>
                <w:sz w:val="24"/>
              </w:rPr>
              <w:t>供应商须提供完整的售后服务方案。供应商售后服务</w:t>
            </w:r>
          </w:p>
          <w:p>
            <w:pPr>
              <w:pStyle w:val="21"/>
              <w:spacing w:before="45"/>
              <w:ind w:left="106"/>
              <w:jc w:val="center"/>
              <w:rPr>
                <w:sz w:val="24"/>
              </w:rPr>
            </w:pPr>
            <w:r>
              <w:rPr>
                <w:sz w:val="24"/>
              </w:rPr>
              <w:t>体系及管理制度完整、方案完整合理，由评委</w:t>
            </w:r>
            <w:r>
              <w:rPr>
                <w:rFonts w:hint="eastAsia"/>
                <w:sz w:val="24"/>
                <w:lang w:val="en-US"/>
              </w:rPr>
              <w:t>在0-10分间</w:t>
            </w:r>
            <w:r>
              <w:rPr>
                <w:sz w:val="24"/>
              </w:rPr>
              <w:t>进行</w:t>
            </w:r>
            <w:r>
              <w:rPr>
                <w:spacing w:val="-5"/>
                <w:sz w:val="24"/>
              </w:rPr>
              <w:t>打分；</w:t>
            </w:r>
          </w:p>
          <w:p>
            <w:pPr>
              <w:pStyle w:val="21"/>
              <w:spacing w:before="1"/>
              <w:ind w:left="10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1059" w:type="dxa"/>
            <w:vMerge w:val="continue"/>
          </w:tcPr>
          <w:p>
            <w:pPr>
              <w:pStyle w:val="21"/>
              <w:spacing w:line="319" w:lineRule="auto"/>
              <w:ind w:left="288" w:right="158"/>
              <w:rPr>
                <w:sz w:val="24"/>
              </w:rPr>
            </w:pPr>
          </w:p>
        </w:tc>
        <w:tc>
          <w:tcPr>
            <w:tcW w:w="2065" w:type="dxa"/>
            <w:vAlign w:val="center"/>
          </w:tcPr>
          <w:p>
            <w:pPr>
              <w:pStyle w:val="21"/>
              <w:ind w:firstLine="240" w:firstLineChars="100"/>
              <w:jc w:val="both"/>
              <w:rPr>
                <w:sz w:val="24"/>
              </w:rPr>
            </w:pPr>
            <w:r>
              <w:rPr>
                <w:rFonts w:hint="eastAsia"/>
                <w:sz w:val="24"/>
                <w:lang w:val="en-US"/>
              </w:rPr>
              <w:t>交货期</w:t>
            </w:r>
            <w:r>
              <w:rPr>
                <w:rFonts w:hint="eastAsia"/>
                <w:sz w:val="24"/>
              </w:rPr>
              <w:t>保障措施</w:t>
            </w:r>
          </w:p>
        </w:tc>
        <w:tc>
          <w:tcPr>
            <w:tcW w:w="1030" w:type="dxa"/>
            <w:vAlign w:val="center"/>
          </w:tcPr>
          <w:p>
            <w:pPr>
              <w:pStyle w:val="21"/>
              <w:ind w:left="194" w:right="66"/>
              <w:jc w:val="center"/>
              <w:rPr>
                <w:sz w:val="24"/>
                <w:lang w:val="en-US"/>
              </w:rPr>
            </w:pPr>
            <w:r>
              <w:rPr>
                <w:rFonts w:hint="eastAsia"/>
                <w:sz w:val="24"/>
                <w:lang w:val="en-US"/>
              </w:rPr>
              <w:t>0-10分</w:t>
            </w:r>
          </w:p>
        </w:tc>
        <w:tc>
          <w:tcPr>
            <w:tcW w:w="5812" w:type="dxa"/>
            <w:vAlign w:val="center"/>
          </w:tcPr>
          <w:p>
            <w:pPr>
              <w:pStyle w:val="21"/>
              <w:spacing w:before="1"/>
              <w:ind w:left="106"/>
              <w:jc w:val="center"/>
              <w:rPr>
                <w:sz w:val="24"/>
              </w:rPr>
            </w:pPr>
            <w:r>
              <w:rPr>
                <w:rFonts w:hint="eastAsia"/>
                <w:sz w:val="24"/>
                <w:lang w:val="en-US"/>
              </w:rPr>
              <w:t>供应商须提供完整的交货期保障措施方案。</w:t>
            </w:r>
            <w:r>
              <w:rPr>
                <w:rFonts w:hint="eastAsia"/>
                <w:sz w:val="24"/>
              </w:rPr>
              <w:t>由评委在</w:t>
            </w:r>
            <w:r>
              <w:rPr>
                <w:sz w:val="24"/>
              </w:rPr>
              <w:t>0-</w:t>
            </w:r>
            <w:r>
              <w:rPr>
                <w:rFonts w:hint="eastAsia"/>
                <w:sz w:val="24"/>
                <w:lang w:val="en-US"/>
              </w:rPr>
              <w:t>10</w:t>
            </w:r>
            <w:r>
              <w:rPr>
                <w:rFonts w:hint="eastAsia"/>
                <w:sz w:val="24"/>
              </w:rPr>
              <w:t>分间打分</w:t>
            </w:r>
          </w:p>
        </w:tc>
      </w:tr>
    </w:tbl>
    <w:p>
      <w:pPr>
        <w:rPr>
          <w:sz w:val="24"/>
        </w:rPr>
        <w:sectPr>
          <w:pgSz w:w="11910" w:h="16850"/>
          <w:pgMar w:top="1440" w:right="800" w:bottom="460" w:left="820" w:header="0" w:footer="191" w:gutter="0"/>
          <w:cols w:space="720" w:num="1"/>
        </w:sectPr>
      </w:pPr>
    </w:p>
    <w:tbl>
      <w:tblPr>
        <w:tblStyle w:val="16"/>
        <w:tblW w:w="9966"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2065"/>
        <w:gridCol w:w="103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3124" w:type="dxa"/>
            <w:gridSpan w:val="2"/>
          </w:tcPr>
          <w:p>
            <w:pPr>
              <w:pStyle w:val="21"/>
              <w:spacing w:before="189"/>
              <w:ind w:left="1080"/>
              <w:rPr>
                <w:sz w:val="24"/>
              </w:rPr>
            </w:pPr>
            <w:r>
              <w:rPr>
                <w:sz w:val="24"/>
              </w:rPr>
              <w:t xml:space="preserve">评审项目 </w:t>
            </w:r>
          </w:p>
        </w:tc>
        <w:tc>
          <w:tcPr>
            <w:tcW w:w="1030" w:type="dxa"/>
          </w:tcPr>
          <w:p>
            <w:pPr>
              <w:pStyle w:val="21"/>
              <w:spacing w:before="189"/>
              <w:ind w:left="191" w:right="66"/>
              <w:jc w:val="center"/>
              <w:rPr>
                <w:sz w:val="24"/>
              </w:rPr>
            </w:pPr>
            <w:r>
              <w:rPr>
                <w:sz w:val="24"/>
              </w:rPr>
              <w:t xml:space="preserve">分值 </w:t>
            </w:r>
          </w:p>
        </w:tc>
        <w:tc>
          <w:tcPr>
            <w:tcW w:w="5812" w:type="dxa"/>
          </w:tcPr>
          <w:p>
            <w:pPr>
              <w:pStyle w:val="21"/>
              <w:spacing w:before="189"/>
              <w:ind w:left="2463" w:right="2338"/>
              <w:jc w:val="center"/>
              <w:rPr>
                <w:sz w:val="24"/>
              </w:rPr>
            </w:pPr>
            <w:r>
              <w:rPr>
                <w:sz w:val="24"/>
              </w:rPr>
              <w:t xml:space="preserve">内    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059" w:type="dxa"/>
            <w:vMerge w:val="restart"/>
          </w:tcPr>
          <w:p>
            <w:pPr>
              <w:rPr>
                <w:sz w:val="2"/>
                <w:szCs w:val="2"/>
              </w:rPr>
            </w:pPr>
          </w:p>
        </w:tc>
        <w:tc>
          <w:tcPr>
            <w:tcW w:w="2065" w:type="dxa"/>
            <w:vAlign w:val="center"/>
          </w:tcPr>
          <w:p>
            <w:pPr>
              <w:pStyle w:val="21"/>
              <w:spacing w:before="45"/>
              <w:ind w:left="231" w:right="103"/>
              <w:jc w:val="center"/>
              <w:rPr>
                <w:sz w:val="24"/>
              </w:rPr>
            </w:pPr>
            <w:r>
              <w:rPr>
                <w:sz w:val="24"/>
              </w:rPr>
              <w:t>近三年类似业绩</w:t>
            </w:r>
          </w:p>
        </w:tc>
        <w:tc>
          <w:tcPr>
            <w:tcW w:w="1030" w:type="dxa"/>
            <w:vMerge w:val="restart"/>
            <w:vAlign w:val="center"/>
          </w:tcPr>
          <w:p>
            <w:pPr>
              <w:pStyle w:val="21"/>
              <w:spacing w:before="47"/>
              <w:ind w:left="194" w:right="66"/>
              <w:jc w:val="center"/>
              <w:rPr>
                <w:sz w:val="24"/>
              </w:rPr>
            </w:pPr>
            <w:r>
              <w:rPr>
                <w:sz w:val="24"/>
              </w:rPr>
              <w:t>0-</w:t>
            </w:r>
            <w:r>
              <w:rPr>
                <w:rFonts w:hint="eastAsia"/>
                <w:sz w:val="24"/>
                <w:lang w:val="en-US"/>
              </w:rPr>
              <w:t>10</w:t>
            </w:r>
            <w:r>
              <w:rPr>
                <w:sz w:val="24"/>
              </w:rPr>
              <w:t>分</w:t>
            </w:r>
          </w:p>
        </w:tc>
        <w:tc>
          <w:tcPr>
            <w:tcW w:w="5812" w:type="dxa"/>
            <w:vAlign w:val="center"/>
          </w:tcPr>
          <w:p>
            <w:pPr>
              <w:pStyle w:val="21"/>
              <w:spacing w:before="50"/>
              <w:ind w:left="106"/>
              <w:jc w:val="center"/>
              <w:rPr>
                <w:sz w:val="24"/>
              </w:rPr>
            </w:pPr>
            <w:r>
              <w:rPr>
                <w:sz w:val="24"/>
              </w:rPr>
              <w:t>近三年类似本项目的销售业绩：每个业绩得 1</w:t>
            </w:r>
          </w:p>
          <w:p>
            <w:pPr>
              <w:pStyle w:val="21"/>
              <w:spacing w:before="47"/>
              <w:ind w:left="106"/>
              <w:jc w:val="center"/>
              <w:rPr>
                <w:sz w:val="24"/>
              </w:rPr>
            </w:pPr>
            <w:r>
              <w:rPr>
                <w:sz w:val="24"/>
              </w:rPr>
              <w:t>分，最高得</w:t>
            </w:r>
            <w:r>
              <w:rPr>
                <w:rFonts w:hint="eastAsia"/>
                <w:sz w:val="24"/>
                <w:lang w:val="en-US"/>
              </w:rPr>
              <w:t>10</w:t>
            </w:r>
            <w:r>
              <w:rPr>
                <w:sz w:val="24"/>
              </w:rPr>
              <w:t>分。（附采购合同，未按要求提供</w:t>
            </w:r>
          </w:p>
          <w:p>
            <w:pPr>
              <w:pStyle w:val="21"/>
              <w:spacing w:before="45"/>
              <w:ind w:left="106"/>
              <w:jc w:val="center"/>
              <w:rPr>
                <w:sz w:val="24"/>
              </w:rPr>
            </w:pPr>
            <w:r>
              <w:rPr>
                <w:sz w:val="24"/>
              </w:rPr>
              <w:t>相应证明资料的不得分）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3" w:hRule="atLeast"/>
        </w:trPr>
        <w:tc>
          <w:tcPr>
            <w:tcW w:w="1059" w:type="dxa"/>
            <w:vMerge w:val="continue"/>
          </w:tcPr>
          <w:p>
            <w:pPr>
              <w:rPr>
                <w:sz w:val="2"/>
                <w:szCs w:val="2"/>
              </w:rPr>
            </w:pPr>
          </w:p>
        </w:tc>
        <w:tc>
          <w:tcPr>
            <w:tcW w:w="2065" w:type="dxa"/>
            <w:vAlign w:val="center"/>
          </w:tcPr>
          <w:p>
            <w:pPr>
              <w:pStyle w:val="21"/>
              <w:spacing w:before="93" w:line="242" w:lineRule="auto"/>
              <w:ind w:left="311" w:right="180" w:hanging="120"/>
              <w:jc w:val="center"/>
              <w:rPr>
                <w:sz w:val="24"/>
              </w:rPr>
            </w:pPr>
            <w:r>
              <w:rPr>
                <w:sz w:val="24"/>
              </w:rPr>
              <w:t>投标文件及相关资料的完整性</w:t>
            </w:r>
          </w:p>
        </w:tc>
        <w:tc>
          <w:tcPr>
            <w:tcW w:w="1030" w:type="dxa"/>
            <w:vAlign w:val="center"/>
          </w:tcPr>
          <w:p>
            <w:pPr>
              <w:pStyle w:val="21"/>
              <w:spacing w:before="5"/>
              <w:jc w:val="center"/>
              <w:rPr>
                <w:b/>
                <w:sz w:val="19"/>
              </w:rPr>
            </w:pPr>
          </w:p>
          <w:p>
            <w:pPr>
              <w:pStyle w:val="21"/>
              <w:spacing w:before="1"/>
              <w:ind w:left="194" w:right="66"/>
              <w:jc w:val="center"/>
              <w:rPr>
                <w:sz w:val="24"/>
              </w:rPr>
            </w:pPr>
            <w:r>
              <w:rPr>
                <w:sz w:val="24"/>
              </w:rPr>
              <w:t>0-5分</w:t>
            </w:r>
          </w:p>
        </w:tc>
        <w:tc>
          <w:tcPr>
            <w:tcW w:w="5812" w:type="dxa"/>
            <w:vAlign w:val="center"/>
          </w:tcPr>
          <w:p>
            <w:pPr>
              <w:pStyle w:val="21"/>
              <w:spacing w:before="52"/>
              <w:ind w:left="106" w:right="-29"/>
              <w:jc w:val="center"/>
              <w:rPr>
                <w:spacing w:val="-5"/>
                <w:sz w:val="24"/>
              </w:rPr>
            </w:pPr>
            <w:r>
              <w:rPr>
                <w:spacing w:val="-5"/>
                <w:sz w:val="24"/>
              </w:rPr>
              <w:t>相关资料的提供情况，是否真实、完整、清晰、有序、</w:t>
            </w:r>
          </w:p>
          <w:p>
            <w:pPr>
              <w:pStyle w:val="21"/>
              <w:spacing w:before="45"/>
              <w:ind w:left="106" w:right="-29"/>
              <w:jc w:val="center"/>
              <w:rPr>
                <w:sz w:val="24"/>
              </w:rPr>
            </w:pPr>
            <w:r>
              <w:rPr>
                <w:spacing w:val="-6"/>
                <w:sz w:val="24"/>
              </w:rPr>
              <w:t>合理；投标文件是否编制完整、格式规范、内容齐全、</w:t>
            </w:r>
          </w:p>
          <w:p>
            <w:pPr>
              <w:pStyle w:val="21"/>
              <w:spacing w:before="46"/>
              <w:ind w:left="106"/>
              <w:jc w:val="center"/>
              <w:rPr>
                <w:sz w:val="24"/>
              </w:rPr>
            </w:pPr>
            <w:r>
              <w:rPr>
                <w:sz w:val="24"/>
              </w:rPr>
              <w:t>表述准确、条理清晰，内容无前后矛盾，由评委</w:t>
            </w:r>
            <w:r>
              <w:rPr>
                <w:rFonts w:hint="eastAsia"/>
                <w:sz w:val="24"/>
                <w:lang w:val="en-US"/>
              </w:rPr>
              <w:t>在0-5分间</w:t>
            </w:r>
            <w:r>
              <w:rPr>
                <w:sz w:val="24"/>
              </w:rPr>
              <w:t>进行</w:t>
            </w:r>
            <w:r>
              <w:rPr>
                <w:spacing w:val="-5"/>
                <w:sz w:val="24"/>
              </w:rPr>
              <w:t>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059" w:type="dxa"/>
            <w:vMerge w:val="continue"/>
          </w:tcPr>
          <w:p>
            <w:pPr>
              <w:rPr>
                <w:sz w:val="2"/>
                <w:szCs w:val="2"/>
              </w:rPr>
            </w:pPr>
          </w:p>
        </w:tc>
        <w:tc>
          <w:tcPr>
            <w:tcW w:w="2065" w:type="dxa"/>
            <w:vAlign w:val="center"/>
          </w:tcPr>
          <w:p>
            <w:pPr>
              <w:spacing w:before="80" w:line="360" w:lineRule="exact"/>
              <w:jc w:val="center"/>
              <w:rPr>
                <w:sz w:val="24"/>
              </w:rPr>
            </w:pPr>
            <w:r>
              <w:rPr>
                <w:rFonts w:hint="eastAsia"/>
                <w:color w:val="000000"/>
                <w:sz w:val="24"/>
                <w:szCs w:val="24"/>
              </w:rPr>
              <w:t>企业</w:t>
            </w:r>
            <w:r>
              <w:rPr>
                <w:rFonts w:hint="eastAsia"/>
                <w:color w:val="000000"/>
                <w:sz w:val="24"/>
                <w:szCs w:val="24"/>
                <w:lang w:val="en-US"/>
              </w:rPr>
              <w:t>综合实力</w:t>
            </w:r>
          </w:p>
        </w:tc>
        <w:tc>
          <w:tcPr>
            <w:tcW w:w="1030" w:type="dxa"/>
            <w:vAlign w:val="center"/>
          </w:tcPr>
          <w:p>
            <w:pPr>
              <w:spacing w:before="80" w:line="360" w:lineRule="exact"/>
              <w:jc w:val="center"/>
              <w:rPr>
                <w:color w:val="000000"/>
                <w:sz w:val="24"/>
                <w:szCs w:val="24"/>
              </w:rPr>
            </w:pPr>
          </w:p>
          <w:p>
            <w:pPr>
              <w:spacing w:before="80" w:line="360" w:lineRule="exact"/>
              <w:jc w:val="center"/>
              <w:rPr>
                <w:sz w:val="24"/>
                <w:lang w:val="en-US"/>
              </w:rPr>
            </w:pPr>
            <w:r>
              <w:rPr>
                <w:rFonts w:hint="eastAsia"/>
                <w:color w:val="000000"/>
                <w:sz w:val="24"/>
                <w:szCs w:val="24"/>
                <w:lang w:val="en-US"/>
              </w:rPr>
              <w:t>0-5分</w:t>
            </w:r>
          </w:p>
        </w:tc>
        <w:tc>
          <w:tcPr>
            <w:tcW w:w="5812" w:type="dxa"/>
          </w:tcPr>
          <w:p>
            <w:pPr>
              <w:spacing w:before="80" w:line="360" w:lineRule="exact"/>
              <w:jc w:val="center"/>
              <w:rPr>
                <w:color w:val="000000"/>
                <w:sz w:val="24"/>
                <w:szCs w:val="24"/>
              </w:rPr>
            </w:pPr>
          </w:p>
          <w:p>
            <w:pPr>
              <w:spacing w:before="80" w:line="360" w:lineRule="exact"/>
              <w:jc w:val="center"/>
              <w:rPr>
                <w:sz w:val="24"/>
              </w:rPr>
            </w:pPr>
            <w:r>
              <w:rPr>
                <w:rFonts w:hint="eastAsia"/>
                <w:color w:val="000000"/>
                <w:sz w:val="24"/>
                <w:szCs w:val="24"/>
              </w:rPr>
              <w:t>投标人提供的</w:t>
            </w:r>
            <w:r>
              <w:rPr>
                <w:rFonts w:hint="eastAsia"/>
                <w:color w:val="000000"/>
                <w:sz w:val="24"/>
                <w:szCs w:val="24"/>
                <w:lang w:val="en-US"/>
              </w:rPr>
              <w:t>完税证明</w:t>
            </w:r>
            <w:r>
              <w:rPr>
                <w:rFonts w:hint="eastAsia"/>
                <w:color w:val="000000"/>
                <w:sz w:val="24"/>
                <w:szCs w:val="24"/>
              </w:rPr>
              <w:t>凭证等资料综合评定，根据企业行业口碑、资信情况、行政处罚、</w:t>
            </w:r>
            <w:r>
              <w:rPr>
                <w:rFonts w:hint="eastAsia"/>
                <w:color w:val="000000"/>
                <w:sz w:val="24"/>
                <w:szCs w:val="24"/>
                <w:lang w:val="en-US"/>
              </w:rPr>
              <w:t>上年度审计报告、完税证明</w:t>
            </w:r>
            <w:r>
              <w:rPr>
                <w:rFonts w:hint="eastAsia"/>
                <w:color w:val="000000"/>
                <w:sz w:val="24"/>
                <w:szCs w:val="24"/>
              </w:rPr>
              <w:t>凭证</w:t>
            </w:r>
            <w:r>
              <w:rPr>
                <w:rFonts w:hint="eastAsia"/>
                <w:color w:val="000000"/>
                <w:sz w:val="24"/>
                <w:szCs w:val="24"/>
                <w:lang w:val="en-US"/>
              </w:rPr>
              <w:t>等</w:t>
            </w:r>
            <w:r>
              <w:rPr>
                <w:rFonts w:hint="eastAsia"/>
                <w:color w:val="000000"/>
                <w:sz w:val="24"/>
                <w:szCs w:val="24"/>
              </w:rPr>
              <w:t>,</w:t>
            </w:r>
            <w:r>
              <w:rPr>
                <w:sz w:val="24"/>
              </w:rPr>
              <w:t>由评委</w:t>
            </w:r>
            <w:r>
              <w:rPr>
                <w:rFonts w:hint="eastAsia"/>
                <w:sz w:val="24"/>
                <w:lang w:val="en-US"/>
              </w:rPr>
              <w:t>在0-5分间</w:t>
            </w:r>
            <w:r>
              <w:rPr>
                <w:sz w:val="24"/>
              </w:rPr>
              <w:t>进行</w:t>
            </w:r>
            <w:r>
              <w:rPr>
                <w:spacing w:val="-5"/>
                <w:sz w:val="24"/>
              </w:rPr>
              <w:t>打分</w:t>
            </w:r>
          </w:p>
        </w:tc>
      </w:tr>
    </w:tbl>
    <w:p>
      <w:pPr>
        <w:pStyle w:val="20"/>
        <w:numPr>
          <w:ilvl w:val="0"/>
          <w:numId w:val="13"/>
        </w:numPr>
        <w:tabs>
          <w:tab w:val="left" w:pos="771"/>
        </w:tabs>
        <w:spacing w:before="49"/>
        <w:ind w:hanging="510"/>
        <w:outlineLvl w:val="2"/>
        <w:rPr>
          <w:sz w:val="24"/>
        </w:rPr>
      </w:pPr>
      <w:r>
        <w:rPr>
          <w:sz w:val="24"/>
        </w:rPr>
        <w:t>评标过程的保密性</w:t>
      </w:r>
    </w:p>
    <w:p>
      <w:pPr>
        <w:pStyle w:val="20"/>
        <w:tabs>
          <w:tab w:val="left" w:pos="851"/>
        </w:tabs>
        <w:spacing w:before="103" w:line="319" w:lineRule="auto"/>
        <w:ind w:right="274" w:firstLine="0"/>
        <w:jc w:val="both"/>
        <w:rPr>
          <w:sz w:val="24"/>
        </w:rPr>
      </w:pPr>
      <w:r>
        <w:rPr>
          <w:rFonts w:hint="eastAsia"/>
          <w:sz w:val="24"/>
          <w:lang w:val="en-US"/>
        </w:rPr>
        <w:t xml:space="preserve">27.1 </w:t>
      </w:r>
      <w:r>
        <w:rPr>
          <w:sz w:val="24"/>
        </w:rPr>
        <w:t>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pPr>
        <w:pStyle w:val="20"/>
        <w:tabs>
          <w:tab w:val="left" w:pos="851"/>
        </w:tabs>
        <w:spacing w:before="0" w:line="319" w:lineRule="auto"/>
        <w:ind w:right="283" w:firstLine="0"/>
        <w:jc w:val="both"/>
        <w:rPr>
          <w:sz w:val="24"/>
        </w:rPr>
      </w:pPr>
      <w:r>
        <w:rPr>
          <w:rFonts w:hint="eastAsia"/>
          <w:spacing w:val="-1"/>
          <w:sz w:val="24"/>
          <w:lang w:val="en-US"/>
        </w:rPr>
        <w:t xml:space="preserve">27.2 </w:t>
      </w:r>
      <w:r>
        <w:rPr>
          <w:spacing w:val="-1"/>
          <w:sz w:val="24"/>
        </w:rPr>
        <w:t>供应商在评标过程中，所进行的力图影响评标结果的不符合《政府采购法》及本次招标</w:t>
      </w:r>
      <w:r>
        <w:rPr>
          <w:sz w:val="24"/>
        </w:rPr>
        <w:t>中有关规定的活动，将被取消其中标资格。</w:t>
      </w:r>
    </w:p>
    <w:p>
      <w:pPr>
        <w:pStyle w:val="20"/>
        <w:numPr>
          <w:ilvl w:val="0"/>
          <w:numId w:val="13"/>
        </w:numPr>
        <w:tabs>
          <w:tab w:val="left" w:pos="771"/>
        </w:tabs>
        <w:spacing w:before="0"/>
        <w:ind w:hanging="510"/>
        <w:outlineLvl w:val="2"/>
        <w:rPr>
          <w:sz w:val="24"/>
        </w:rPr>
      </w:pPr>
      <w:r>
        <w:rPr>
          <w:sz w:val="24"/>
        </w:rPr>
        <w:t>关于质疑</w:t>
      </w:r>
    </w:p>
    <w:p>
      <w:pPr>
        <w:pStyle w:val="20"/>
        <w:tabs>
          <w:tab w:val="left" w:pos="851"/>
        </w:tabs>
        <w:spacing w:line="319" w:lineRule="auto"/>
        <w:ind w:right="278" w:firstLine="0"/>
        <w:jc w:val="both"/>
        <w:rPr>
          <w:sz w:val="24"/>
        </w:rPr>
      </w:pPr>
      <w:r>
        <w:rPr>
          <w:rFonts w:hint="eastAsia"/>
          <w:sz w:val="24"/>
          <w:lang w:val="en-US"/>
        </w:rPr>
        <w:t xml:space="preserve">28.1 </w:t>
      </w:r>
      <w:r>
        <w:rPr>
          <w:sz w:val="24"/>
        </w:rPr>
        <w:t>供应商认为采购文件、采购过程、中标或者成交结果使自己的权益受到损害的，可以在</w:t>
      </w:r>
      <w:r>
        <w:rPr>
          <w:spacing w:val="-2"/>
          <w:sz w:val="24"/>
        </w:rPr>
        <w:t xml:space="preserve">知道或者应知其权益受到损害之日起 </w:t>
      </w:r>
      <w:r>
        <w:rPr>
          <w:rFonts w:ascii="Arial" w:eastAsia="Arial"/>
          <w:sz w:val="24"/>
        </w:rPr>
        <w:t>7</w:t>
      </w:r>
      <w:r>
        <w:rPr>
          <w:spacing w:val="-3"/>
          <w:sz w:val="24"/>
        </w:rPr>
        <w:t>个工作日内，以书面形式向采购人、采购代理机</w:t>
      </w:r>
      <w:r>
        <w:rPr>
          <w:sz w:val="24"/>
        </w:rPr>
        <w:t>构提出质疑。</w:t>
      </w:r>
    </w:p>
    <w:p>
      <w:pPr>
        <w:pStyle w:val="20"/>
        <w:tabs>
          <w:tab w:val="left" w:pos="851"/>
        </w:tabs>
        <w:spacing w:before="0" w:line="319" w:lineRule="auto"/>
        <w:ind w:right="282" w:firstLine="0"/>
        <w:jc w:val="both"/>
        <w:rPr>
          <w:sz w:val="24"/>
        </w:rPr>
      </w:pPr>
      <w:r>
        <w:rPr>
          <w:rFonts w:hint="eastAsia"/>
          <w:spacing w:val="-1"/>
          <w:sz w:val="24"/>
          <w:lang w:val="en-US"/>
        </w:rPr>
        <w:t xml:space="preserve">28.2 </w:t>
      </w:r>
      <w:r>
        <w:rPr>
          <w:spacing w:val="-1"/>
          <w:sz w:val="24"/>
        </w:rPr>
        <w:t>采购人及采购代理机构接受供应商的质疑为：供应商在质疑期内一次性提出的针对同一</w:t>
      </w:r>
      <w:r>
        <w:rPr>
          <w:sz w:val="24"/>
        </w:rPr>
        <w:t>采购程序环节的质疑。</w:t>
      </w:r>
    </w:p>
    <w:p>
      <w:pPr>
        <w:spacing w:line="319" w:lineRule="auto"/>
        <w:jc w:val="both"/>
        <w:rPr>
          <w:sz w:val="24"/>
        </w:rPr>
        <w:sectPr>
          <w:pgSz w:w="11910" w:h="16850"/>
          <w:pgMar w:top="1440" w:right="800" w:bottom="460" w:left="820" w:header="0" w:footer="191" w:gutter="0"/>
          <w:cols w:space="720" w:num="1"/>
        </w:sectPr>
      </w:pPr>
      <w:bookmarkStart w:id="12" w:name="_GoBack"/>
      <w:bookmarkEnd w:id="12"/>
    </w:p>
    <w:p>
      <w:pPr>
        <w:pStyle w:val="4"/>
        <w:numPr>
          <w:ilvl w:val="0"/>
          <w:numId w:val="15"/>
        </w:numPr>
        <w:tabs>
          <w:tab w:val="left" w:pos="453"/>
          <w:tab w:val="left" w:pos="4800"/>
        </w:tabs>
        <w:spacing w:before="64"/>
        <w:ind w:left="4799" w:hanging="454"/>
        <w:jc w:val="left"/>
      </w:pPr>
      <w:bookmarkStart w:id="7" w:name="_bookmark9"/>
      <w:bookmarkEnd w:id="7"/>
      <w:bookmarkStart w:id="8" w:name="_bookmark7"/>
      <w:bookmarkEnd w:id="8"/>
      <w:r>
        <w:t>授予合同</w:t>
      </w:r>
    </w:p>
    <w:p>
      <w:pPr>
        <w:pStyle w:val="7"/>
        <w:spacing w:before="10"/>
        <w:ind w:left="0"/>
        <w:rPr>
          <w:b/>
          <w:sz w:val="27"/>
        </w:rPr>
      </w:pPr>
    </w:p>
    <w:p>
      <w:pPr>
        <w:pStyle w:val="20"/>
        <w:numPr>
          <w:ilvl w:val="0"/>
          <w:numId w:val="13"/>
        </w:numPr>
        <w:tabs>
          <w:tab w:val="left" w:pos="771"/>
        </w:tabs>
        <w:spacing w:before="0"/>
        <w:ind w:hanging="510"/>
        <w:outlineLvl w:val="2"/>
        <w:rPr>
          <w:sz w:val="24"/>
        </w:rPr>
      </w:pPr>
      <w:r>
        <w:rPr>
          <w:sz w:val="24"/>
        </w:rPr>
        <w:t>合同授予标准</w:t>
      </w:r>
    </w:p>
    <w:p>
      <w:pPr>
        <w:pStyle w:val="20"/>
        <w:tabs>
          <w:tab w:val="left" w:pos="851"/>
        </w:tabs>
        <w:spacing w:before="100" w:line="319" w:lineRule="auto"/>
        <w:ind w:right="283" w:firstLine="0"/>
        <w:rPr>
          <w:sz w:val="24"/>
        </w:rPr>
      </w:pPr>
      <w:r>
        <w:rPr>
          <w:rFonts w:hint="eastAsia"/>
          <w:spacing w:val="-1"/>
          <w:sz w:val="24"/>
          <w:lang w:val="en-US"/>
        </w:rPr>
        <w:t xml:space="preserve">29.1 </w:t>
      </w:r>
      <w:r>
        <w:rPr>
          <w:spacing w:val="-1"/>
          <w:sz w:val="24"/>
        </w:rPr>
        <w:t>合同将授予被确定为实质上响应采购文件要求，评标认为具备履行合同义务条件、报价</w:t>
      </w:r>
      <w:r>
        <w:rPr>
          <w:sz w:val="24"/>
        </w:rPr>
        <w:t>合理、技术和商务条件都符合条件基础上综合评分得分最高的供应商。</w:t>
      </w:r>
    </w:p>
    <w:p>
      <w:pPr>
        <w:pStyle w:val="20"/>
        <w:tabs>
          <w:tab w:val="left" w:pos="851"/>
        </w:tabs>
        <w:spacing w:before="1"/>
        <w:ind w:firstLine="0"/>
        <w:rPr>
          <w:sz w:val="24"/>
        </w:rPr>
      </w:pPr>
      <w:r>
        <w:rPr>
          <w:rFonts w:hint="eastAsia"/>
          <w:spacing w:val="-1"/>
          <w:sz w:val="24"/>
          <w:lang w:val="en-US"/>
        </w:rPr>
        <w:t xml:space="preserve">29.2 </w:t>
      </w:r>
      <w:r>
        <w:rPr>
          <w:spacing w:val="-1"/>
          <w:sz w:val="24"/>
        </w:rPr>
        <w:t>最低投标价不一定是被授予合同的保证。</w:t>
      </w:r>
    </w:p>
    <w:p>
      <w:pPr>
        <w:pStyle w:val="20"/>
        <w:numPr>
          <w:ilvl w:val="0"/>
          <w:numId w:val="13"/>
        </w:numPr>
        <w:tabs>
          <w:tab w:val="left" w:pos="771"/>
        </w:tabs>
        <w:spacing w:before="103"/>
        <w:ind w:hanging="510"/>
        <w:outlineLvl w:val="2"/>
        <w:rPr>
          <w:sz w:val="24"/>
        </w:rPr>
      </w:pPr>
      <w:r>
        <w:rPr>
          <w:spacing w:val="-1"/>
          <w:sz w:val="24"/>
        </w:rPr>
        <w:t>接受和拒绝任何或所有投标的权力</w:t>
      </w:r>
    </w:p>
    <w:p>
      <w:pPr>
        <w:pStyle w:val="20"/>
        <w:tabs>
          <w:tab w:val="left" w:pos="851"/>
        </w:tabs>
        <w:spacing w:before="100" w:line="319" w:lineRule="auto"/>
        <w:ind w:right="283" w:firstLine="0"/>
        <w:rPr>
          <w:sz w:val="24"/>
        </w:rPr>
      </w:pPr>
      <w:r>
        <w:rPr>
          <w:rFonts w:hint="eastAsia"/>
          <w:spacing w:val="-1"/>
          <w:sz w:val="24"/>
          <w:lang w:val="en-US"/>
        </w:rPr>
        <w:t xml:space="preserve">30.1 </w:t>
      </w:r>
      <w:r>
        <w:rPr>
          <w:spacing w:val="-1"/>
          <w:sz w:val="24"/>
        </w:rPr>
        <w:t>为维护国家利益，招标方在授予合同之前仍有选择或拒绝任何全部投标的权力，并对所</w:t>
      </w:r>
      <w:r>
        <w:rPr>
          <w:sz w:val="24"/>
        </w:rPr>
        <w:t>采取的行为不作任何解释。</w:t>
      </w:r>
    </w:p>
    <w:p>
      <w:pPr>
        <w:pStyle w:val="20"/>
        <w:numPr>
          <w:ilvl w:val="0"/>
          <w:numId w:val="13"/>
        </w:numPr>
        <w:tabs>
          <w:tab w:val="left" w:pos="771"/>
        </w:tabs>
        <w:spacing w:before="1"/>
        <w:ind w:hanging="510"/>
        <w:outlineLvl w:val="2"/>
        <w:rPr>
          <w:sz w:val="24"/>
        </w:rPr>
      </w:pPr>
      <w:r>
        <w:rPr>
          <w:sz w:val="24"/>
        </w:rPr>
        <w:t>中标通知书</w:t>
      </w:r>
    </w:p>
    <w:p>
      <w:pPr>
        <w:pStyle w:val="20"/>
        <w:tabs>
          <w:tab w:val="left" w:pos="851"/>
        </w:tabs>
        <w:spacing w:line="319" w:lineRule="auto"/>
        <w:ind w:right="274" w:firstLine="0"/>
        <w:rPr>
          <w:sz w:val="24"/>
        </w:rPr>
      </w:pPr>
      <w:r>
        <w:rPr>
          <w:rFonts w:hint="eastAsia"/>
          <w:spacing w:val="-12"/>
          <w:sz w:val="24"/>
          <w:lang w:val="en-US"/>
        </w:rPr>
        <w:t xml:space="preserve">31.1 </w:t>
      </w:r>
      <w:r>
        <w:rPr>
          <w:spacing w:val="-12"/>
          <w:sz w:val="24"/>
        </w:rPr>
        <w:t>中标公告期满后，招标代理机构将以书面形式发出《中标通知书》，但发出时间不超过投标有效期，《中标通知书》一经发出即发生法律效力。</w:t>
      </w:r>
    </w:p>
    <w:p>
      <w:pPr>
        <w:pStyle w:val="20"/>
        <w:tabs>
          <w:tab w:val="left" w:pos="851"/>
        </w:tabs>
        <w:spacing w:before="0"/>
        <w:ind w:firstLine="0"/>
        <w:rPr>
          <w:sz w:val="24"/>
        </w:rPr>
      </w:pPr>
      <w:r>
        <w:rPr>
          <w:rFonts w:hint="eastAsia"/>
          <w:spacing w:val="-1"/>
          <w:sz w:val="24"/>
          <w:lang w:val="en-US"/>
        </w:rPr>
        <w:t xml:space="preserve">31.2 </w:t>
      </w:r>
      <w:r>
        <w:rPr>
          <w:spacing w:val="-1"/>
          <w:sz w:val="24"/>
        </w:rPr>
        <w:t>《中标通知书》将作为签订合同的依据。</w:t>
      </w:r>
    </w:p>
    <w:p>
      <w:pPr>
        <w:pStyle w:val="20"/>
        <w:tabs>
          <w:tab w:val="left" w:pos="851"/>
        </w:tabs>
        <w:spacing w:before="103" w:line="319" w:lineRule="auto"/>
        <w:ind w:right="283" w:firstLine="0"/>
        <w:rPr>
          <w:sz w:val="24"/>
        </w:rPr>
      </w:pPr>
      <w:r>
        <w:rPr>
          <w:rFonts w:hint="eastAsia"/>
          <w:sz w:val="24"/>
          <w:lang w:val="en-US"/>
        </w:rPr>
        <w:t xml:space="preserve">31.3 </w:t>
      </w:r>
      <w:r>
        <w:rPr>
          <w:sz w:val="24"/>
        </w:rPr>
        <w:t>招标代理机构将在中标方按规定签订合同并提交履约保证金（如适用）</w:t>
      </w:r>
      <w:r>
        <w:rPr>
          <w:spacing w:val="-2"/>
          <w:sz w:val="24"/>
        </w:rPr>
        <w:t>后退还其投标保</w:t>
      </w:r>
      <w:r>
        <w:rPr>
          <w:sz w:val="24"/>
        </w:rPr>
        <w:t>证金。</w:t>
      </w:r>
    </w:p>
    <w:p>
      <w:pPr>
        <w:pStyle w:val="20"/>
        <w:numPr>
          <w:ilvl w:val="0"/>
          <w:numId w:val="13"/>
        </w:numPr>
        <w:tabs>
          <w:tab w:val="left" w:pos="771"/>
        </w:tabs>
        <w:spacing w:before="0" w:line="306" w:lineRule="exact"/>
        <w:ind w:hanging="510"/>
        <w:outlineLvl w:val="2"/>
        <w:rPr>
          <w:sz w:val="24"/>
        </w:rPr>
      </w:pPr>
      <w:r>
        <w:rPr>
          <w:sz w:val="24"/>
        </w:rPr>
        <w:t>签订合同</w:t>
      </w:r>
    </w:p>
    <w:p>
      <w:pPr>
        <w:pStyle w:val="20"/>
        <w:tabs>
          <w:tab w:val="left" w:pos="851"/>
        </w:tabs>
        <w:spacing w:before="103" w:line="319" w:lineRule="auto"/>
        <w:ind w:right="283" w:firstLine="0"/>
        <w:rPr>
          <w:sz w:val="24"/>
        </w:rPr>
      </w:pPr>
      <w:r>
        <w:rPr>
          <w:rFonts w:hint="eastAsia"/>
          <w:spacing w:val="-1"/>
          <w:sz w:val="24"/>
          <w:lang w:val="en-US"/>
        </w:rPr>
        <w:t>32.1</w:t>
      </w:r>
      <w:r>
        <w:rPr>
          <w:spacing w:val="-1"/>
          <w:sz w:val="24"/>
        </w:rPr>
        <w:t>供应商收到《中标通知书》后，按《中标通知书》中规定的时间地点与买方签订合同。</w:t>
      </w:r>
      <w:r>
        <w:rPr>
          <w:sz w:val="24"/>
        </w:rPr>
        <w:t>买方和中标人不得再订立背离合同实质性内容的其他协议。</w:t>
      </w:r>
    </w:p>
    <w:p>
      <w:pPr>
        <w:pStyle w:val="20"/>
        <w:tabs>
          <w:tab w:val="left" w:pos="791"/>
        </w:tabs>
        <w:spacing w:before="0"/>
        <w:ind w:firstLine="0"/>
        <w:rPr>
          <w:sz w:val="24"/>
        </w:rPr>
      </w:pPr>
      <w:r>
        <w:rPr>
          <w:rFonts w:hint="eastAsia"/>
          <w:spacing w:val="-1"/>
          <w:sz w:val="24"/>
          <w:lang w:val="en-US"/>
        </w:rPr>
        <w:t xml:space="preserve">32.2 </w:t>
      </w:r>
      <w:r>
        <w:rPr>
          <w:spacing w:val="-1"/>
          <w:sz w:val="24"/>
        </w:rPr>
        <w:t>如中标方拒签合同，则按违约处理。招标代理机构没收其投标保证金。</w:t>
      </w:r>
    </w:p>
    <w:p>
      <w:pPr>
        <w:pStyle w:val="20"/>
        <w:tabs>
          <w:tab w:val="left" w:pos="791"/>
        </w:tabs>
        <w:ind w:firstLine="0"/>
        <w:rPr>
          <w:sz w:val="24"/>
        </w:rPr>
      </w:pPr>
      <w:r>
        <w:rPr>
          <w:rFonts w:hint="eastAsia"/>
          <w:spacing w:val="-1"/>
          <w:sz w:val="24"/>
          <w:lang w:val="en-US"/>
        </w:rPr>
        <w:t xml:space="preserve">32.3 </w:t>
      </w:r>
      <w:r>
        <w:rPr>
          <w:spacing w:val="-1"/>
          <w:sz w:val="24"/>
        </w:rPr>
        <w:t>采购文件、中标方的投标文件及其澄清文件等，均为签订经济合同的依据。</w:t>
      </w:r>
    </w:p>
    <w:p>
      <w:pPr>
        <w:pStyle w:val="7"/>
        <w:ind w:left="0"/>
        <w:rPr>
          <w:sz w:val="26"/>
        </w:rPr>
      </w:pPr>
    </w:p>
    <w:p>
      <w:pPr>
        <w:pStyle w:val="7"/>
        <w:spacing w:before="10"/>
        <w:ind w:left="0"/>
        <w:rPr>
          <w:sz w:val="33"/>
        </w:rPr>
      </w:pPr>
    </w:p>
    <w:p>
      <w:pPr>
        <w:pStyle w:val="4"/>
        <w:numPr>
          <w:ilvl w:val="0"/>
          <w:numId w:val="15"/>
        </w:numPr>
        <w:tabs>
          <w:tab w:val="left" w:pos="499"/>
          <w:tab w:val="left" w:pos="4541"/>
        </w:tabs>
        <w:ind w:left="4540" w:hanging="499"/>
        <w:jc w:val="left"/>
      </w:pPr>
      <w:bookmarkStart w:id="9" w:name="_bookmark8"/>
      <w:bookmarkEnd w:id="9"/>
      <w:r>
        <w:t>招标失败条件</w:t>
      </w:r>
    </w:p>
    <w:p>
      <w:pPr>
        <w:pStyle w:val="7"/>
        <w:spacing w:before="10"/>
        <w:ind w:left="0"/>
        <w:rPr>
          <w:b/>
          <w:sz w:val="27"/>
        </w:rPr>
      </w:pPr>
    </w:p>
    <w:p>
      <w:pPr>
        <w:pStyle w:val="20"/>
        <w:numPr>
          <w:ilvl w:val="0"/>
          <w:numId w:val="13"/>
        </w:numPr>
        <w:tabs>
          <w:tab w:val="left" w:pos="597"/>
        </w:tabs>
        <w:spacing w:before="0"/>
        <w:ind w:left="596" w:hanging="336"/>
        <w:outlineLvl w:val="2"/>
        <w:rPr>
          <w:sz w:val="24"/>
        </w:rPr>
      </w:pPr>
      <w:r>
        <w:rPr>
          <w:spacing w:val="-1"/>
          <w:sz w:val="24"/>
        </w:rPr>
        <w:t>出现影响采购公正的违法、违规行为的；</w:t>
      </w:r>
    </w:p>
    <w:p>
      <w:pPr>
        <w:pStyle w:val="20"/>
        <w:numPr>
          <w:ilvl w:val="0"/>
          <w:numId w:val="13"/>
        </w:numPr>
        <w:tabs>
          <w:tab w:val="left" w:pos="597"/>
        </w:tabs>
        <w:ind w:left="596" w:hanging="336"/>
        <w:outlineLvl w:val="2"/>
        <w:rPr>
          <w:sz w:val="24"/>
        </w:rPr>
      </w:pPr>
      <w:r>
        <w:rPr>
          <w:spacing w:val="-1"/>
          <w:sz w:val="24"/>
        </w:rPr>
        <w:t>因重大变故，采购任务取消的；</w:t>
      </w:r>
    </w:p>
    <w:p>
      <w:pPr>
        <w:pStyle w:val="20"/>
        <w:numPr>
          <w:ilvl w:val="0"/>
          <w:numId w:val="13"/>
        </w:numPr>
        <w:tabs>
          <w:tab w:val="left" w:pos="597"/>
        </w:tabs>
        <w:spacing w:before="103"/>
        <w:ind w:left="596" w:hanging="336"/>
        <w:outlineLvl w:val="2"/>
        <w:rPr>
          <w:sz w:val="24"/>
        </w:rPr>
      </w:pPr>
      <w:r>
        <w:rPr>
          <w:spacing w:val="-1"/>
          <w:sz w:val="24"/>
        </w:rPr>
        <w:t>采购文件截止时间后，实际参与的供应商不足法定家数的；</w:t>
      </w:r>
    </w:p>
    <w:p>
      <w:pPr>
        <w:pStyle w:val="20"/>
        <w:numPr>
          <w:ilvl w:val="0"/>
          <w:numId w:val="13"/>
        </w:numPr>
        <w:tabs>
          <w:tab w:val="left" w:pos="597"/>
        </w:tabs>
        <w:spacing w:before="100"/>
        <w:ind w:left="596" w:hanging="336"/>
        <w:outlineLvl w:val="2"/>
        <w:rPr>
          <w:sz w:val="24"/>
        </w:rPr>
      </w:pPr>
      <w:r>
        <w:rPr>
          <w:spacing w:val="-1"/>
          <w:sz w:val="24"/>
        </w:rPr>
        <w:t>最终报价均超过采购预算的；</w:t>
      </w:r>
    </w:p>
    <w:p>
      <w:pPr>
        <w:pStyle w:val="20"/>
        <w:numPr>
          <w:ilvl w:val="0"/>
          <w:numId w:val="13"/>
        </w:numPr>
        <w:tabs>
          <w:tab w:val="left" w:pos="597"/>
        </w:tabs>
        <w:ind w:left="596" w:hanging="336"/>
        <w:outlineLvl w:val="2"/>
        <w:rPr>
          <w:sz w:val="24"/>
        </w:rPr>
        <w:sectPr>
          <w:pgSz w:w="11910" w:h="16850"/>
          <w:pgMar w:top="1400" w:right="800" w:bottom="460" w:left="820" w:header="0" w:footer="191" w:gutter="0"/>
          <w:cols w:space="720" w:num="1"/>
        </w:sectPr>
      </w:pPr>
      <w:r>
        <w:rPr>
          <w:spacing w:val="-1"/>
          <w:sz w:val="24"/>
        </w:rPr>
        <w:t>对采购文件作出实质性响应的供应商不足法定家数的；</w:t>
      </w:r>
    </w:p>
    <w:p/>
    <w:p>
      <w:pPr>
        <w:pStyle w:val="3"/>
        <w:tabs>
          <w:tab w:val="left" w:pos="1607"/>
        </w:tabs>
        <w:ind w:right="19"/>
        <w:jc w:val="center"/>
      </w:pPr>
      <w:r>
        <w:t>第</w:t>
      </w:r>
      <w:r>
        <w:rPr>
          <w:rFonts w:hint="eastAsia"/>
        </w:rPr>
        <w:t>三</w:t>
      </w:r>
      <w:r>
        <w:t>部分</w:t>
      </w:r>
      <w:r>
        <w:tab/>
      </w:r>
      <w:r>
        <w:t>合同一般条款</w:t>
      </w:r>
    </w:p>
    <w:p>
      <w:pPr>
        <w:pStyle w:val="20"/>
        <w:numPr>
          <w:ilvl w:val="0"/>
          <w:numId w:val="17"/>
        </w:numPr>
        <w:tabs>
          <w:tab w:val="left" w:pos="636"/>
        </w:tabs>
        <w:spacing w:before="255"/>
        <w:ind w:hanging="375"/>
        <w:jc w:val="left"/>
        <w:outlineLvl w:val="1"/>
        <w:rPr>
          <w:sz w:val="24"/>
        </w:rPr>
      </w:pPr>
      <w:r>
        <w:rPr>
          <w:sz w:val="24"/>
        </w:rPr>
        <w:t>定义</w:t>
      </w:r>
    </w:p>
    <w:p>
      <w:pPr>
        <w:pStyle w:val="20"/>
        <w:numPr>
          <w:ilvl w:val="1"/>
          <w:numId w:val="17"/>
        </w:numPr>
        <w:tabs>
          <w:tab w:val="left" w:pos="716"/>
        </w:tabs>
        <w:spacing w:line="319" w:lineRule="auto"/>
        <w:ind w:right="274" w:firstLine="120"/>
        <w:jc w:val="both"/>
        <w:rPr>
          <w:sz w:val="24"/>
        </w:rPr>
      </w:pPr>
      <w:r>
        <w:rPr>
          <w:rFonts w:ascii="Arial" w:hAnsi="Arial" w:eastAsia="Arial"/>
          <w:sz w:val="24"/>
        </w:rPr>
        <w:t>“</w:t>
      </w:r>
      <w:r>
        <w:rPr>
          <w:sz w:val="24"/>
        </w:rPr>
        <w:t>合同</w:t>
      </w:r>
      <w:r>
        <w:rPr>
          <w:rFonts w:ascii="Arial" w:hAnsi="Arial" w:eastAsia="Arial"/>
          <w:sz w:val="24"/>
        </w:rPr>
        <w:t>”</w:t>
      </w:r>
      <w:r>
        <w:rPr>
          <w:sz w:val="24"/>
        </w:rPr>
        <w:t>系指买方和卖方</w:t>
      </w:r>
      <w:r>
        <w:rPr>
          <w:rFonts w:ascii="Arial" w:hAnsi="Arial" w:eastAsia="Arial"/>
          <w:sz w:val="24"/>
        </w:rPr>
        <w:t>(</w:t>
      </w:r>
      <w:r>
        <w:rPr>
          <w:sz w:val="24"/>
        </w:rPr>
        <w:t>以下简称合同双方</w:t>
      </w:r>
      <w:r>
        <w:rPr>
          <w:rFonts w:ascii="Arial" w:hAnsi="Arial" w:eastAsia="Arial"/>
          <w:sz w:val="24"/>
        </w:rPr>
        <w:t>)</w:t>
      </w:r>
      <w:r>
        <w:rPr>
          <w:sz w:val="24"/>
        </w:rPr>
        <w:t>已达成的协议，即由双方签订的合同格式中的文件，包括所有的附件、附录和组成合同部分的所有其他文件。</w:t>
      </w:r>
    </w:p>
    <w:p>
      <w:pPr>
        <w:pStyle w:val="20"/>
        <w:numPr>
          <w:ilvl w:val="1"/>
          <w:numId w:val="17"/>
        </w:numPr>
        <w:tabs>
          <w:tab w:val="left" w:pos="716"/>
        </w:tabs>
        <w:spacing w:before="0"/>
        <w:ind w:left="715" w:hanging="335"/>
        <w:rPr>
          <w:sz w:val="24"/>
        </w:rPr>
      </w:pPr>
      <w:r>
        <w:rPr>
          <w:rFonts w:ascii="Arial" w:hAnsi="Arial" w:eastAsia="Arial"/>
          <w:sz w:val="24"/>
        </w:rPr>
        <w:t>“</w:t>
      </w:r>
      <w:r>
        <w:rPr>
          <w:sz w:val="24"/>
        </w:rPr>
        <w:t>合同价格</w:t>
      </w:r>
      <w:r>
        <w:rPr>
          <w:rFonts w:ascii="Arial" w:hAnsi="Arial" w:eastAsia="Arial"/>
          <w:sz w:val="24"/>
        </w:rPr>
        <w:t>”</w:t>
      </w:r>
      <w:r>
        <w:rPr>
          <w:sz w:val="24"/>
        </w:rPr>
        <w:t>系指根据合同规定，在卖方全面正确地履行合同义务时应支付给卖方的款项。</w:t>
      </w:r>
    </w:p>
    <w:p>
      <w:pPr>
        <w:pStyle w:val="20"/>
        <w:numPr>
          <w:ilvl w:val="1"/>
          <w:numId w:val="17"/>
        </w:numPr>
        <w:tabs>
          <w:tab w:val="left" w:pos="716"/>
        </w:tabs>
        <w:spacing w:line="319" w:lineRule="auto"/>
        <w:ind w:right="276" w:firstLine="120"/>
        <w:jc w:val="both"/>
        <w:rPr>
          <w:sz w:val="24"/>
        </w:rPr>
      </w:pPr>
      <w:r>
        <w:rPr>
          <w:rFonts w:ascii="Arial" w:hAnsi="Arial" w:eastAsia="Arial"/>
          <w:sz w:val="24"/>
        </w:rPr>
        <w:t>“</w:t>
      </w:r>
      <w:r>
        <w:rPr>
          <w:sz w:val="24"/>
        </w:rPr>
        <w:t>货物</w:t>
      </w:r>
      <w:r>
        <w:rPr>
          <w:rFonts w:ascii="Arial" w:hAnsi="Arial" w:eastAsia="Arial"/>
          <w:sz w:val="24"/>
        </w:rPr>
        <w:t>”</w:t>
      </w:r>
      <w:r>
        <w:rPr>
          <w:spacing w:val="-1"/>
          <w:sz w:val="24"/>
        </w:rPr>
        <w:t>系指卖方按合同要求，须向买方提供的一切设备、机械、仪器仪表、备品备件、软</w:t>
      </w:r>
      <w:r>
        <w:rPr>
          <w:sz w:val="24"/>
        </w:rPr>
        <w:t>件、工具、手册及其它技术资料和其它材料。</w:t>
      </w:r>
    </w:p>
    <w:p>
      <w:pPr>
        <w:pStyle w:val="20"/>
        <w:numPr>
          <w:ilvl w:val="1"/>
          <w:numId w:val="17"/>
        </w:numPr>
        <w:tabs>
          <w:tab w:val="left" w:pos="716"/>
        </w:tabs>
        <w:spacing w:before="0" w:line="319" w:lineRule="auto"/>
        <w:ind w:right="276" w:firstLine="120"/>
        <w:jc w:val="both"/>
        <w:rPr>
          <w:sz w:val="24"/>
        </w:rPr>
      </w:pPr>
      <w:r>
        <w:rPr>
          <w:rFonts w:ascii="Arial" w:hAnsi="Arial" w:eastAsia="Arial"/>
          <w:sz w:val="24"/>
        </w:rPr>
        <w:t>“</w:t>
      </w:r>
      <w:r>
        <w:rPr>
          <w:sz w:val="24"/>
        </w:rPr>
        <w:t>服务</w:t>
      </w:r>
      <w:r>
        <w:rPr>
          <w:rFonts w:ascii="Arial" w:hAnsi="Arial" w:eastAsia="Arial"/>
          <w:sz w:val="24"/>
        </w:rPr>
        <w:t>”</w:t>
      </w:r>
      <w:r>
        <w:rPr>
          <w:spacing w:val="-1"/>
          <w:sz w:val="24"/>
        </w:rPr>
        <w:t>系指合同规定卖方须承担的安装、调试、技术协助、校准、培训以及其他类似的义</w:t>
      </w:r>
      <w:r>
        <w:rPr>
          <w:sz w:val="24"/>
        </w:rPr>
        <w:t>务。</w:t>
      </w:r>
    </w:p>
    <w:p>
      <w:pPr>
        <w:pStyle w:val="20"/>
        <w:numPr>
          <w:ilvl w:val="1"/>
          <w:numId w:val="17"/>
        </w:numPr>
        <w:tabs>
          <w:tab w:val="left" w:pos="716"/>
        </w:tabs>
        <w:spacing w:before="1"/>
        <w:ind w:left="715" w:hanging="335"/>
        <w:rPr>
          <w:sz w:val="24"/>
        </w:rPr>
      </w:pPr>
      <w:r>
        <w:rPr>
          <w:rFonts w:ascii="Arial" w:hAnsi="Arial" w:eastAsia="Arial"/>
          <w:sz w:val="24"/>
        </w:rPr>
        <w:t>“</w:t>
      </w:r>
      <w:r>
        <w:rPr>
          <w:sz w:val="24"/>
        </w:rPr>
        <w:t>买方</w:t>
      </w:r>
      <w:r>
        <w:rPr>
          <w:rFonts w:ascii="Arial" w:hAnsi="Arial" w:eastAsia="Arial"/>
          <w:sz w:val="24"/>
        </w:rPr>
        <w:t>”</w:t>
      </w:r>
      <w:r>
        <w:rPr>
          <w:sz w:val="24"/>
        </w:rPr>
        <w:t>系指通过招标采购，接受合同货物及服务的企业或单位。</w:t>
      </w:r>
    </w:p>
    <w:p>
      <w:pPr>
        <w:pStyle w:val="20"/>
        <w:numPr>
          <w:ilvl w:val="1"/>
          <w:numId w:val="17"/>
        </w:numPr>
        <w:tabs>
          <w:tab w:val="left" w:pos="716"/>
        </w:tabs>
        <w:spacing w:before="103"/>
        <w:ind w:left="715" w:hanging="335"/>
        <w:rPr>
          <w:sz w:val="24"/>
        </w:rPr>
      </w:pPr>
      <w:r>
        <w:rPr>
          <w:rFonts w:ascii="Arial" w:hAnsi="Arial" w:eastAsia="Arial"/>
          <w:sz w:val="24"/>
        </w:rPr>
        <w:t>“</w:t>
      </w:r>
      <w:r>
        <w:rPr>
          <w:sz w:val="24"/>
        </w:rPr>
        <w:t>卖方</w:t>
      </w:r>
      <w:r>
        <w:rPr>
          <w:rFonts w:ascii="Arial" w:hAnsi="Arial" w:eastAsia="Arial"/>
          <w:sz w:val="24"/>
        </w:rPr>
        <w:t>”</w:t>
      </w:r>
      <w:r>
        <w:rPr>
          <w:sz w:val="24"/>
        </w:rPr>
        <w:t>系指中标后提供合同货物和服务的经济实体。</w:t>
      </w:r>
    </w:p>
    <w:p>
      <w:pPr>
        <w:pStyle w:val="20"/>
        <w:numPr>
          <w:ilvl w:val="1"/>
          <w:numId w:val="17"/>
        </w:numPr>
        <w:tabs>
          <w:tab w:val="left" w:pos="716"/>
        </w:tabs>
        <w:spacing w:before="100"/>
        <w:ind w:left="715" w:hanging="335"/>
        <w:rPr>
          <w:sz w:val="24"/>
        </w:rPr>
      </w:pPr>
      <w:r>
        <w:rPr>
          <w:rFonts w:ascii="Arial" w:hAnsi="Arial" w:eastAsia="Arial"/>
          <w:sz w:val="24"/>
        </w:rPr>
        <w:t>“</w:t>
      </w:r>
      <w:r>
        <w:rPr>
          <w:sz w:val="24"/>
        </w:rPr>
        <w:t>现场</w:t>
      </w:r>
      <w:r>
        <w:rPr>
          <w:rFonts w:ascii="Arial" w:hAnsi="Arial" w:eastAsia="Arial"/>
          <w:sz w:val="24"/>
        </w:rPr>
        <w:t>”</w:t>
      </w:r>
      <w:r>
        <w:rPr>
          <w:sz w:val="24"/>
        </w:rPr>
        <w:t>系指将要进行货物安装和运转的地点。</w:t>
      </w:r>
    </w:p>
    <w:p>
      <w:pPr>
        <w:pStyle w:val="20"/>
        <w:numPr>
          <w:ilvl w:val="1"/>
          <w:numId w:val="17"/>
        </w:numPr>
        <w:tabs>
          <w:tab w:val="left" w:pos="716"/>
        </w:tabs>
        <w:ind w:left="715" w:hanging="335"/>
        <w:rPr>
          <w:sz w:val="24"/>
        </w:rPr>
      </w:pPr>
      <w:r>
        <w:rPr>
          <w:rFonts w:ascii="Arial" w:hAnsi="Arial" w:eastAsia="Arial"/>
          <w:sz w:val="24"/>
        </w:rPr>
        <w:t>“</w:t>
      </w:r>
      <w:r>
        <w:rPr>
          <w:sz w:val="24"/>
        </w:rPr>
        <w:t>验收</w:t>
      </w:r>
      <w:r>
        <w:rPr>
          <w:rFonts w:ascii="Arial" w:hAnsi="Arial" w:eastAsia="Arial"/>
          <w:sz w:val="24"/>
        </w:rPr>
        <w:t>”</w:t>
      </w:r>
      <w:r>
        <w:rPr>
          <w:sz w:val="24"/>
        </w:rPr>
        <w:t>系指买方依据技术规格规定接受合同货物所依据的程序和条件。</w:t>
      </w:r>
    </w:p>
    <w:p>
      <w:pPr>
        <w:pStyle w:val="20"/>
        <w:numPr>
          <w:ilvl w:val="0"/>
          <w:numId w:val="17"/>
        </w:numPr>
        <w:tabs>
          <w:tab w:val="left" w:pos="636"/>
        </w:tabs>
        <w:spacing w:before="103"/>
        <w:ind w:hanging="375"/>
        <w:jc w:val="left"/>
        <w:outlineLvl w:val="1"/>
        <w:rPr>
          <w:sz w:val="24"/>
        </w:rPr>
      </w:pPr>
      <w:r>
        <w:rPr>
          <w:sz w:val="24"/>
        </w:rPr>
        <w:t>适用范围</w:t>
      </w:r>
    </w:p>
    <w:p>
      <w:pPr>
        <w:pStyle w:val="20"/>
        <w:numPr>
          <w:ilvl w:val="1"/>
          <w:numId w:val="17"/>
        </w:numPr>
        <w:tabs>
          <w:tab w:val="left" w:pos="777"/>
        </w:tabs>
        <w:spacing w:before="100"/>
        <w:ind w:left="776" w:hanging="396"/>
        <w:outlineLvl w:val="2"/>
        <w:rPr>
          <w:sz w:val="24"/>
        </w:rPr>
      </w:pPr>
      <w:r>
        <w:rPr>
          <w:spacing w:val="-1"/>
          <w:sz w:val="24"/>
        </w:rPr>
        <w:t>本合同条款适用于本次招标活动。</w:t>
      </w:r>
    </w:p>
    <w:p>
      <w:pPr>
        <w:pStyle w:val="20"/>
        <w:numPr>
          <w:ilvl w:val="0"/>
          <w:numId w:val="17"/>
        </w:numPr>
        <w:tabs>
          <w:tab w:val="left" w:pos="636"/>
        </w:tabs>
        <w:spacing w:before="103"/>
        <w:ind w:hanging="375"/>
        <w:jc w:val="left"/>
        <w:outlineLvl w:val="1"/>
        <w:rPr>
          <w:sz w:val="24"/>
        </w:rPr>
      </w:pPr>
      <w:r>
        <w:rPr>
          <w:sz w:val="24"/>
        </w:rPr>
        <w:t>原产地</w:t>
      </w:r>
    </w:p>
    <w:p>
      <w:pPr>
        <w:pStyle w:val="20"/>
        <w:numPr>
          <w:ilvl w:val="1"/>
          <w:numId w:val="17"/>
        </w:numPr>
        <w:tabs>
          <w:tab w:val="left" w:pos="777"/>
        </w:tabs>
        <w:ind w:left="776" w:hanging="396"/>
        <w:outlineLvl w:val="2"/>
        <w:rPr>
          <w:sz w:val="24"/>
        </w:rPr>
      </w:pPr>
      <w:r>
        <w:rPr>
          <w:spacing w:val="-1"/>
          <w:sz w:val="24"/>
        </w:rPr>
        <w:t>原产地系指货物的生产地，或提供辅助服务的来源地。</w:t>
      </w:r>
    </w:p>
    <w:p>
      <w:pPr>
        <w:pStyle w:val="20"/>
        <w:numPr>
          <w:ilvl w:val="0"/>
          <w:numId w:val="17"/>
        </w:numPr>
        <w:tabs>
          <w:tab w:val="left" w:pos="636"/>
        </w:tabs>
        <w:spacing w:before="100"/>
        <w:ind w:hanging="375"/>
        <w:jc w:val="left"/>
        <w:outlineLvl w:val="1"/>
        <w:rPr>
          <w:sz w:val="24"/>
        </w:rPr>
      </w:pPr>
      <w:r>
        <w:rPr>
          <w:sz w:val="24"/>
        </w:rPr>
        <w:t>技术规格和标准</w:t>
      </w:r>
    </w:p>
    <w:p>
      <w:pPr>
        <w:pStyle w:val="20"/>
        <w:numPr>
          <w:ilvl w:val="1"/>
          <w:numId w:val="17"/>
        </w:numPr>
        <w:tabs>
          <w:tab w:val="left" w:pos="837"/>
        </w:tabs>
        <w:spacing w:before="104" w:line="319" w:lineRule="auto"/>
        <w:ind w:right="280" w:firstLine="120"/>
        <w:jc w:val="both"/>
        <w:rPr>
          <w:sz w:val="24"/>
        </w:rPr>
      </w:pPr>
      <w:r>
        <w:rPr>
          <w:spacing w:val="-1"/>
          <w:sz w:val="24"/>
        </w:rPr>
        <w:t>本合同项下所供货物的技术规格应与本采购文件技术规格规定的标准相一致。若技术规</w:t>
      </w:r>
      <w:r>
        <w:rPr>
          <w:spacing w:val="8"/>
          <w:sz w:val="24"/>
        </w:rPr>
        <w:t>格中无相应规定，货物则应符合相应的国家标准或有关权威部门最新颁布的相应的正式标准。</w:t>
      </w:r>
    </w:p>
    <w:p>
      <w:pPr>
        <w:pStyle w:val="20"/>
        <w:numPr>
          <w:ilvl w:val="0"/>
          <w:numId w:val="17"/>
        </w:numPr>
        <w:tabs>
          <w:tab w:val="left" w:pos="636"/>
        </w:tabs>
        <w:spacing w:before="0" w:line="307" w:lineRule="exact"/>
        <w:ind w:hanging="375"/>
        <w:jc w:val="left"/>
        <w:outlineLvl w:val="1"/>
        <w:rPr>
          <w:sz w:val="24"/>
        </w:rPr>
      </w:pPr>
      <w:r>
        <w:rPr>
          <w:sz w:val="24"/>
        </w:rPr>
        <w:t>专利权</w:t>
      </w:r>
    </w:p>
    <w:p>
      <w:pPr>
        <w:pStyle w:val="20"/>
        <w:numPr>
          <w:ilvl w:val="1"/>
          <w:numId w:val="17"/>
        </w:numPr>
        <w:tabs>
          <w:tab w:val="left" w:pos="837"/>
        </w:tabs>
        <w:spacing w:before="102" w:line="319" w:lineRule="auto"/>
        <w:ind w:right="280" w:firstLine="120"/>
        <w:jc w:val="both"/>
        <w:rPr>
          <w:sz w:val="24"/>
        </w:rPr>
      </w:pPr>
      <w:r>
        <w:rPr>
          <w:spacing w:val="-1"/>
          <w:sz w:val="24"/>
        </w:rPr>
        <w:t>卖方须保障买方在使用其货物、服务及其任何部分不受到第三方关于侵犯专利权、商标</w:t>
      </w:r>
      <w:r>
        <w:rPr>
          <w:sz w:val="24"/>
        </w:rPr>
        <w:t>权或工业设计权的指控。任何第三方如果提出侵权指控，卖方须与第三方交涉并承担由此而引起的一切法律责任和费用。</w:t>
      </w:r>
    </w:p>
    <w:p>
      <w:pPr>
        <w:pStyle w:val="20"/>
        <w:numPr>
          <w:ilvl w:val="0"/>
          <w:numId w:val="17"/>
        </w:numPr>
        <w:tabs>
          <w:tab w:val="left" w:pos="636"/>
        </w:tabs>
        <w:spacing w:before="0" w:line="307" w:lineRule="exact"/>
        <w:ind w:hanging="375"/>
        <w:jc w:val="left"/>
        <w:outlineLvl w:val="1"/>
        <w:rPr>
          <w:sz w:val="24"/>
        </w:rPr>
      </w:pPr>
      <w:r>
        <w:rPr>
          <w:sz w:val="24"/>
        </w:rPr>
        <w:t>包装</w:t>
      </w:r>
    </w:p>
    <w:p>
      <w:pPr>
        <w:pStyle w:val="20"/>
        <w:numPr>
          <w:ilvl w:val="1"/>
          <w:numId w:val="17"/>
        </w:numPr>
        <w:tabs>
          <w:tab w:val="left" w:pos="837"/>
        </w:tabs>
        <w:spacing w:line="319" w:lineRule="auto"/>
        <w:ind w:right="274" w:firstLine="120"/>
        <w:jc w:val="both"/>
        <w:rPr>
          <w:sz w:val="24"/>
        </w:rPr>
      </w:pPr>
      <w:r>
        <w:rPr>
          <w:sz w:val="24"/>
        </w:rPr>
        <w:t>除非本合同另有规定，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的任何损失的责任或费用。</w:t>
      </w:r>
    </w:p>
    <w:p>
      <w:pPr>
        <w:pStyle w:val="20"/>
        <w:numPr>
          <w:ilvl w:val="1"/>
          <w:numId w:val="17"/>
        </w:numPr>
        <w:tabs>
          <w:tab w:val="left" w:pos="777"/>
        </w:tabs>
        <w:spacing w:before="1"/>
        <w:ind w:left="776" w:hanging="396"/>
        <w:rPr>
          <w:sz w:val="24"/>
        </w:rPr>
      </w:pPr>
      <w:r>
        <w:rPr>
          <w:spacing w:val="-1"/>
          <w:sz w:val="24"/>
        </w:rPr>
        <w:t>每件包装应附有详细装箱单和质量证书各两套，一套在包装箱里，一套在包装箱外。</w:t>
      </w:r>
    </w:p>
    <w:p>
      <w:pPr>
        <w:pStyle w:val="20"/>
        <w:numPr>
          <w:ilvl w:val="0"/>
          <w:numId w:val="17"/>
        </w:numPr>
        <w:tabs>
          <w:tab w:val="left" w:pos="636"/>
        </w:tabs>
        <w:ind w:hanging="375"/>
        <w:jc w:val="left"/>
        <w:outlineLvl w:val="1"/>
        <w:rPr>
          <w:sz w:val="24"/>
        </w:rPr>
      </w:pPr>
      <w:r>
        <w:rPr>
          <w:sz w:val="24"/>
        </w:rPr>
        <w:t>运输标记</w:t>
      </w:r>
    </w:p>
    <w:p>
      <w:pPr>
        <w:pStyle w:val="20"/>
        <w:numPr>
          <w:ilvl w:val="1"/>
          <w:numId w:val="17"/>
        </w:numPr>
        <w:tabs>
          <w:tab w:val="left" w:pos="837"/>
        </w:tabs>
        <w:spacing w:before="103"/>
        <w:ind w:left="836" w:hanging="456"/>
        <w:rPr>
          <w:sz w:val="24"/>
        </w:rPr>
      </w:pPr>
      <w:r>
        <w:rPr>
          <w:sz w:val="24"/>
        </w:rPr>
        <w:t>卖方应在每一包装箱邻接的四个侧面用不易褪色的油漆以醒目的中文印刷字体标明以下</w:t>
      </w:r>
    </w:p>
    <w:p>
      <w:pPr>
        <w:rPr>
          <w:sz w:val="24"/>
        </w:rPr>
        <w:sectPr>
          <w:pgSz w:w="11910" w:h="16850"/>
          <w:pgMar w:top="1600" w:right="800" w:bottom="460" w:left="820" w:header="0" w:footer="191" w:gutter="0"/>
          <w:cols w:space="720" w:num="1"/>
        </w:sectPr>
      </w:pPr>
    </w:p>
    <w:p>
      <w:pPr>
        <w:pStyle w:val="7"/>
        <w:spacing w:before="49"/>
      </w:pPr>
      <w:r>
        <w:t>各项：</w:t>
      </w:r>
    </w:p>
    <w:p>
      <w:pPr>
        <w:pStyle w:val="20"/>
        <w:numPr>
          <w:ilvl w:val="0"/>
          <w:numId w:val="18"/>
        </w:numPr>
        <w:tabs>
          <w:tab w:val="left" w:pos="795"/>
        </w:tabs>
        <w:ind w:hanging="294"/>
        <w:outlineLvl w:val="2"/>
        <w:rPr>
          <w:sz w:val="24"/>
        </w:rPr>
      </w:pPr>
      <w:r>
        <w:rPr>
          <w:sz w:val="24"/>
        </w:rPr>
        <w:t>收货人</w:t>
      </w:r>
    </w:p>
    <w:p>
      <w:pPr>
        <w:pStyle w:val="20"/>
        <w:numPr>
          <w:ilvl w:val="0"/>
          <w:numId w:val="18"/>
        </w:numPr>
        <w:tabs>
          <w:tab w:val="left" w:pos="795"/>
        </w:tabs>
        <w:spacing w:before="103"/>
        <w:ind w:hanging="294"/>
        <w:outlineLvl w:val="2"/>
        <w:rPr>
          <w:sz w:val="24"/>
        </w:rPr>
      </w:pPr>
      <w:r>
        <w:rPr>
          <w:sz w:val="24"/>
        </w:rPr>
        <w:t>合同号</w:t>
      </w:r>
    </w:p>
    <w:p>
      <w:pPr>
        <w:pStyle w:val="20"/>
        <w:numPr>
          <w:ilvl w:val="0"/>
          <w:numId w:val="18"/>
        </w:numPr>
        <w:tabs>
          <w:tab w:val="left" w:pos="795"/>
        </w:tabs>
        <w:ind w:hanging="294"/>
        <w:outlineLvl w:val="2"/>
        <w:rPr>
          <w:sz w:val="24"/>
        </w:rPr>
      </w:pPr>
      <w:r>
        <w:rPr>
          <w:sz w:val="24"/>
        </w:rPr>
        <w:t>收货人代号</w:t>
      </w:r>
    </w:p>
    <w:p>
      <w:pPr>
        <w:pStyle w:val="20"/>
        <w:numPr>
          <w:ilvl w:val="0"/>
          <w:numId w:val="18"/>
        </w:numPr>
        <w:tabs>
          <w:tab w:val="left" w:pos="795"/>
        </w:tabs>
        <w:spacing w:before="103"/>
        <w:ind w:hanging="294"/>
        <w:outlineLvl w:val="2"/>
        <w:rPr>
          <w:sz w:val="24"/>
        </w:rPr>
      </w:pPr>
      <w:r>
        <w:rPr>
          <w:sz w:val="24"/>
        </w:rPr>
        <w:t>发货单位</w:t>
      </w:r>
    </w:p>
    <w:p>
      <w:pPr>
        <w:pStyle w:val="20"/>
        <w:numPr>
          <w:ilvl w:val="0"/>
          <w:numId w:val="18"/>
        </w:numPr>
        <w:tabs>
          <w:tab w:val="left" w:pos="795"/>
        </w:tabs>
        <w:spacing w:before="100"/>
        <w:ind w:hanging="294"/>
        <w:outlineLvl w:val="2"/>
        <w:rPr>
          <w:sz w:val="24"/>
        </w:rPr>
      </w:pPr>
      <w:r>
        <w:rPr>
          <w:sz w:val="24"/>
        </w:rPr>
        <w:t>目的地</w:t>
      </w:r>
    </w:p>
    <w:p>
      <w:pPr>
        <w:pStyle w:val="20"/>
        <w:numPr>
          <w:ilvl w:val="0"/>
          <w:numId w:val="18"/>
        </w:numPr>
        <w:tabs>
          <w:tab w:val="left" w:pos="795"/>
        </w:tabs>
        <w:ind w:hanging="294"/>
        <w:outlineLvl w:val="2"/>
        <w:rPr>
          <w:sz w:val="24"/>
        </w:rPr>
      </w:pPr>
      <w:r>
        <w:rPr>
          <w:sz w:val="24"/>
        </w:rPr>
        <w:t>货物的名称、品目号、箱号</w:t>
      </w:r>
    </w:p>
    <w:p>
      <w:pPr>
        <w:pStyle w:val="20"/>
        <w:numPr>
          <w:ilvl w:val="0"/>
          <w:numId w:val="18"/>
        </w:numPr>
        <w:tabs>
          <w:tab w:val="left" w:pos="795"/>
        </w:tabs>
        <w:spacing w:before="102"/>
        <w:ind w:hanging="294"/>
        <w:outlineLvl w:val="2"/>
        <w:rPr>
          <w:sz w:val="24"/>
        </w:rPr>
      </w:pPr>
      <w:r>
        <w:rPr>
          <w:sz w:val="24"/>
        </w:rPr>
        <w:t>出厂或装箱日期</w:t>
      </w:r>
    </w:p>
    <w:p>
      <w:pPr>
        <w:pStyle w:val="20"/>
        <w:numPr>
          <w:ilvl w:val="0"/>
          <w:numId w:val="18"/>
        </w:numPr>
        <w:tabs>
          <w:tab w:val="left" w:pos="795"/>
        </w:tabs>
        <w:ind w:hanging="294"/>
        <w:outlineLvl w:val="2"/>
        <w:rPr>
          <w:rFonts w:ascii="Arial" w:eastAsia="Arial"/>
          <w:sz w:val="24"/>
        </w:rPr>
      </w:pPr>
      <w:r>
        <w:rPr>
          <w:sz w:val="24"/>
        </w:rPr>
        <w:t>毛重／净重</w:t>
      </w:r>
      <w:r>
        <w:rPr>
          <w:rFonts w:ascii="Arial" w:eastAsia="Arial"/>
          <w:sz w:val="24"/>
        </w:rPr>
        <w:t>(</w:t>
      </w:r>
      <w:r>
        <w:rPr>
          <w:sz w:val="24"/>
        </w:rPr>
        <w:t>公斤</w:t>
      </w:r>
      <w:r>
        <w:rPr>
          <w:rFonts w:ascii="Arial" w:eastAsia="Arial"/>
          <w:sz w:val="24"/>
        </w:rPr>
        <w:t>)</w:t>
      </w:r>
    </w:p>
    <w:p>
      <w:pPr>
        <w:pStyle w:val="20"/>
        <w:numPr>
          <w:ilvl w:val="0"/>
          <w:numId w:val="18"/>
        </w:numPr>
        <w:tabs>
          <w:tab w:val="left" w:pos="795"/>
        </w:tabs>
        <w:spacing w:before="103"/>
        <w:ind w:hanging="294"/>
        <w:outlineLvl w:val="2"/>
        <w:rPr>
          <w:rFonts w:ascii="Arial" w:eastAsia="Arial"/>
          <w:sz w:val="24"/>
        </w:rPr>
      </w:pPr>
      <w:r>
        <w:rPr>
          <w:sz w:val="24"/>
        </w:rPr>
        <w:t>尺寸</w:t>
      </w:r>
      <w:r>
        <w:rPr>
          <w:rFonts w:ascii="Arial" w:eastAsia="Arial"/>
          <w:sz w:val="24"/>
        </w:rPr>
        <w:t>(</w:t>
      </w:r>
      <w:r>
        <w:rPr>
          <w:spacing w:val="-29"/>
          <w:sz w:val="24"/>
        </w:rPr>
        <w:t xml:space="preserve">长 </w:t>
      </w:r>
      <w:r>
        <w:rPr>
          <w:rFonts w:ascii="Arial" w:eastAsia="Arial"/>
          <w:sz w:val="24"/>
        </w:rPr>
        <w:t>x</w:t>
      </w:r>
      <w:r>
        <w:rPr>
          <w:spacing w:val="-29"/>
          <w:sz w:val="24"/>
        </w:rPr>
        <w:t xml:space="preserve">宽 </w:t>
      </w:r>
      <w:r>
        <w:rPr>
          <w:rFonts w:ascii="Arial" w:eastAsia="Arial"/>
          <w:sz w:val="24"/>
        </w:rPr>
        <w:t>x</w:t>
      </w:r>
      <w:r>
        <w:rPr>
          <w:sz w:val="24"/>
        </w:rPr>
        <w:t>高，以厘米计</w:t>
      </w:r>
      <w:r>
        <w:rPr>
          <w:rFonts w:ascii="Arial" w:eastAsia="Arial"/>
          <w:sz w:val="24"/>
        </w:rPr>
        <w:t>)</w:t>
      </w:r>
    </w:p>
    <w:p>
      <w:pPr>
        <w:pStyle w:val="20"/>
        <w:numPr>
          <w:ilvl w:val="1"/>
          <w:numId w:val="17"/>
        </w:numPr>
        <w:tabs>
          <w:tab w:val="left" w:pos="851"/>
        </w:tabs>
        <w:spacing w:line="319" w:lineRule="auto"/>
        <w:ind w:right="262" w:firstLine="120"/>
        <w:jc w:val="both"/>
        <w:rPr>
          <w:sz w:val="24"/>
        </w:rPr>
      </w:pPr>
      <w:r>
        <w:rPr>
          <w:spacing w:val="14"/>
          <w:sz w:val="24"/>
        </w:rPr>
        <w:t>凡重达两吨以上的包装，卖方应在每件包装箱的两侧用标志标明“重心”和“吊装</w:t>
      </w:r>
      <w:r>
        <w:rPr>
          <w:sz w:val="24"/>
        </w:rPr>
        <w:t>点”，并根据货物的特点和运输的不同要求，以清晰字样在包装上注明“小心轻放”、“勿倒置”、“防潮”等适当的标志，以便装卸和搬运。</w:t>
      </w:r>
    </w:p>
    <w:p>
      <w:pPr>
        <w:pStyle w:val="20"/>
        <w:numPr>
          <w:ilvl w:val="0"/>
          <w:numId w:val="17"/>
        </w:numPr>
        <w:tabs>
          <w:tab w:val="left" w:pos="463"/>
        </w:tabs>
        <w:spacing w:before="0" w:line="307" w:lineRule="exact"/>
        <w:ind w:left="462" w:hanging="202"/>
        <w:jc w:val="left"/>
        <w:outlineLvl w:val="1"/>
        <w:rPr>
          <w:sz w:val="24"/>
        </w:rPr>
      </w:pPr>
      <w:r>
        <w:rPr>
          <w:sz w:val="24"/>
        </w:rPr>
        <w:t>卖方的交货价合同</w:t>
      </w:r>
    </w:p>
    <w:p>
      <w:pPr>
        <w:pStyle w:val="20"/>
        <w:numPr>
          <w:ilvl w:val="1"/>
          <w:numId w:val="17"/>
        </w:numPr>
        <w:tabs>
          <w:tab w:val="left" w:pos="811"/>
        </w:tabs>
        <w:spacing w:before="103" w:line="319" w:lineRule="auto"/>
        <w:ind w:right="278" w:firstLine="120"/>
        <w:jc w:val="both"/>
        <w:rPr>
          <w:sz w:val="24"/>
        </w:rPr>
      </w:pPr>
      <w:r>
        <w:rPr>
          <w:spacing w:val="-3"/>
          <w:sz w:val="24"/>
        </w:rPr>
        <w:t xml:space="preserve">卖方应在合同规定的交货期前 </w:t>
      </w:r>
      <w:r>
        <w:rPr>
          <w:rFonts w:ascii="Arial" w:eastAsia="Arial"/>
          <w:sz w:val="24"/>
        </w:rPr>
        <w:t>6</w:t>
      </w:r>
      <w:r>
        <w:rPr>
          <w:spacing w:val="-3"/>
          <w:sz w:val="24"/>
        </w:rPr>
        <w:t>天以电报、传真或电传通知买方合同号、货物名称、数</w:t>
      </w:r>
      <w:r>
        <w:rPr>
          <w:spacing w:val="4"/>
          <w:sz w:val="24"/>
        </w:rPr>
        <w:t>量、包装件数、总毛重、总体积</w:t>
      </w:r>
      <w:r>
        <w:rPr>
          <w:rFonts w:ascii="Arial" w:eastAsia="Arial"/>
          <w:spacing w:val="4"/>
          <w:sz w:val="24"/>
        </w:rPr>
        <w:t>(</w:t>
      </w:r>
      <w:r>
        <w:rPr>
          <w:spacing w:val="5"/>
          <w:sz w:val="24"/>
        </w:rPr>
        <w:t>立方米</w:t>
      </w:r>
      <w:r>
        <w:rPr>
          <w:rFonts w:ascii="Arial" w:eastAsia="Arial"/>
          <w:spacing w:val="6"/>
          <w:sz w:val="24"/>
        </w:rPr>
        <w:t>)</w:t>
      </w:r>
      <w:r>
        <w:rPr>
          <w:spacing w:val="3"/>
          <w:sz w:val="24"/>
        </w:rPr>
        <w:t>和备妥待运日期。同时，卖方应以挂号信寄给买方</w:t>
      </w:r>
      <w:r>
        <w:rPr>
          <w:spacing w:val="4"/>
          <w:sz w:val="24"/>
        </w:rPr>
        <w:t>详细交货清单一式五份，包括合同号、货物名称、规格、数量、总毛重、总体积</w:t>
      </w:r>
      <w:r>
        <w:rPr>
          <w:rFonts w:ascii="Arial" w:eastAsia="Arial"/>
          <w:spacing w:val="4"/>
          <w:sz w:val="24"/>
        </w:rPr>
        <w:t>(</w:t>
      </w:r>
      <w:r>
        <w:rPr>
          <w:spacing w:val="5"/>
          <w:sz w:val="24"/>
        </w:rPr>
        <w:t>立方米</w:t>
      </w:r>
      <w:r>
        <w:rPr>
          <w:rFonts w:ascii="Arial" w:eastAsia="Arial"/>
          <w:spacing w:val="4"/>
          <w:sz w:val="24"/>
        </w:rPr>
        <w:t>)</w:t>
      </w:r>
      <w:r>
        <w:rPr>
          <w:sz w:val="24"/>
        </w:rPr>
        <w:t>和每一包装箱的尺寸</w:t>
      </w:r>
      <w:r>
        <w:rPr>
          <w:rFonts w:ascii="Arial" w:eastAsia="Arial"/>
          <w:sz w:val="24"/>
        </w:rPr>
        <w:t>(</w:t>
      </w:r>
      <w:r>
        <w:rPr>
          <w:spacing w:val="57"/>
          <w:sz w:val="24"/>
        </w:rPr>
        <w:t>长</w:t>
      </w:r>
      <w:r>
        <w:rPr>
          <w:rFonts w:ascii="Arial" w:eastAsia="Arial"/>
          <w:sz w:val="24"/>
        </w:rPr>
        <w:t>x</w:t>
      </w:r>
      <w:r>
        <w:rPr>
          <w:spacing w:val="58"/>
          <w:sz w:val="24"/>
        </w:rPr>
        <w:t>宽</w:t>
      </w:r>
      <w:r>
        <w:rPr>
          <w:rFonts w:ascii="Arial" w:eastAsia="Arial"/>
          <w:sz w:val="24"/>
        </w:rPr>
        <w:t>x</w:t>
      </w:r>
      <w:r>
        <w:rPr>
          <w:sz w:val="24"/>
        </w:rPr>
        <w:t>高</w:t>
      </w:r>
      <w:r>
        <w:rPr>
          <w:rFonts w:ascii="Arial" w:eastAsia="Arial"/>
          <w:sz w:val="24"/>
        </w:rPr>
        <w:t>)</w:t>
      </w:r>
      <w:r>
        <w:rPr>
          <w:spacing w:val="-1"/>
          <w:sz w:val="24"/>
        </w:rPr>
        <w:t>、单价和总价、备妥待运日期，以及货物在运输和仓储中的特</w:t>
      </w:r>
      <w:r>
        <w:rPr>
          <w:sz w:val="24"/>
        </w:rPr>
        <w:t>殊要求和注意事项。</w:t>
      </w:r>
    </w:p>
    <w:p>
      <w:pPr>
        <w:pStyle w:val="20"/>
        <w:numPr>
          <w:ilvl w:val="1"/>
          <w:numId w:val="17"/>
        </w:numPr>
        <w:tabs>
          <w:tab w:val="left" w:pos="837"/>
        </w:tabs>
        <w:spacing w:before="0" w:line="319" w:lineRule="auto"/>
        <w:ind w:right="280" w:firstLine="120"/>
        <w:jc w:val="both"/>
        <w:rPr>
          <w:sz w:val="24"/>
        </w:rPr>
      </w:pPr>
      <w:r>
        <w:rPr>
          <w:spacing w:val="-1"/>
          <w:sz w:val="24"/>
        </w:rPr>
        <w:t>在目的地交货价合同条件下，由于卖方延误了以电报、传真或电传通知买方，由此而有</w:t>
      </w:r>
      <w:r>
        <w:rPr>
          <w:sz w:val="24"/>
        </w:rPr>
        <w:t>可能造成的一切损失由卖方承担。</w:t>
      </w:r>
    </w:p>
    <w:p>
      <w:pPr>
        <w:pStyle w:val="20"/>
        <w:numPr>
          <w:ilvl w:val="1"/>
          <w:numId w:val="17"/>
        </w:numPr>
        <w:tabs>
          <w:tab w:val="left" w:pos="837"/>
        </w:tabs>
        <w:spacing w:before="1" w:line="319" w:lineRule="auto"/>
        <w:ind w:right="280" w:firstLine="120"/>
        <w:jc w:val="both"/>
        <w:rPr>
          <w:sz w:val="24"/>
        </w:rPr>
      </w:pPr>
      <w:r>
        <w:rPr>
          <w:spacing w:val="-1"/>
          <w:sz w:val="24"/>
        </w:rPr>
        <w:t>卖方负责安排自发运地至买方现场的运输和安装、调试及技术监督部门第一次强制性检</w:t>
      </w:r>
      <w:r>
        <w:rPr>
          <w:sz w:val="24"/>
        </w:rPr>
        <w:t>验费用，均包含在合同总价中。</w:t>
      </w:r>
    </w:p>
    <w:p>
      <w:pPr>
        <w:pStyle w:val="20"/>
        <w:numPr>
          <w:ilvl w:val="1"/>
          <w:numId w:val="17"/>
        </w:numPr>
        <w:tabs>
          <w:tab w:val="left" w:pos="777"/>
        </w:tabs>
        <w:spacing w:before="0"/>
        <w:ind w:left="776" w:hanging="396"/>
        <w:rPr>
          <w:sz w:val="24"/>
        </w:rPr>
      </w:pPr>
      <w:r>
        <w:rPr>
          <w:spacing w:val="-1"/>
          <w:sz w:val="24"/>
        </w:rPr>
        <w:t>交货日期以货物到达买方现场为准。</w:t>
      </w:r>
    </w:p>
    <w:p>
      <w:pPr>
        <w:pStyle w:val="20"/>
        <w:numPr>
          <w:ilvl w:val="1"/>
          <w:numId w:val="17"/>
        </w:numPr>
        <w:tabs>
          <w:tab w:val="left" w:pos="837"/>
        </w:tabs>
        <w:spacing w:line="319" w:lineRule="auto"/>
        <w:ind w:right="280" w:firstLine="120"/>
        <w:jc w:val="both"/>
        <w:rPr>
          <w:sz w:val="24"/>
        </w:rPr>
      </w:pPr>
      <w:r>
        <w:rPr>
          <w:spacing w:val="-1"/>
          <w:sz w:val="24"/>
        </w:rPr>
        <w:t>卖方装运的货物必须符合合同规定的货物名称、型号规格、数量或重量，否则，一切后</w:t>
      </w:r>
      <w:r>
        <w:rPr>
          <w:sz w:val="24"/>
        </w:rPr>
        <w:t>果均由卖方承担。</w:t>
      </w:r>
    </w:p>
    <w:p>
      <w:pPr>
        <w:pStyle w:val="20"/>
        <w:numPr>
          <w:ilvl w:val="0"/>
          <w:numId w:val="17"/>
        </w:numPr>
        <w:tabs>
          <w:tab w:val="left" w:pos="636"/>
        </w:tabs>
        <w:spacing w:before="0"/>
        <w:ind w:hanging="375"/>
        <w:jc w:val="left"/>
        <w:outlineLvl w:val="1"/>
        <w:rPr>
          <w:sz w:val="24"/>
        </w:rPr>
      </w:pPr>
      <w:r>
        <w:rPr>
          <w:sz w:val="24"/>
        </w:rPr>
        <w:t>装运通知</w:t>
      </w:r>
    </w:p>
    <w:p>
      <w:pPr>
        <w:pStyle w:val="20"/>
        <w:numPr>
          <w:ilvl w:val="1"/>
          <w:numId w:val="17"/>
        </w:numPr>
        <w:tabs>
          <w:tab w:val="left" w:pos="765"/>
        </w:tabs>
        <w:spacing w:before="100" w:line="319" w:lineRule="auto"/>
        <w:ind w:right="276" w:firstLine="120"/>
        <w:jc w:val="both"/>
        <w:rPr>
          <w:sz w:val="24"/>
        </w:rPr>
      </w:pPr>
      <w:r>
        <w:rPr>
          <w:spacing w:val="-8"/>
          <w:sz w:val="24"/>
        </w:rPr>
        <w:t xml:space="preserve">卖方应在货物装运完成 </w:t>
      </w:r>
      <w:r>
        <w:rPr>
          <w:rFonts w:ascii="Arial" w:eastAsia="Arial"/>
          <w:sz w:val="24"/>
        </w:rPr>
        <w:t>24</w:t>
      </w:r>
      <w:r>
        <w:rPr>
          <w:spacing w:val="-1"/>
          <w:sz w:val="24"/>
        </w:rPr>
        <w:t>小时内以电报、传真或电传通知买方合同号、 货物名称、数</w:t>
      </w:r>
      <w:r>
        <w:rPr>
          <w:sz w:val="24"/>
        </w:rPr>
        <w:t>量、毛重、体积</w:t>
      </w:r>
      <w:r>
        <w:rPr>
          <w:rFonts w:ascii="Arial" w:eastAsia="Arial"/>
          <w:sz w:val="24"/>
        </w:rPr>
        <w:t>(</w:t>
      </w:r>
      <w:r>
        <w:rPr>
          <w:sz w:val="24"/>
        </w:rPr>
        <w:t>立方米</w:t>
      </w:r>
      <w:r>
        <w:rPr>
          <w:rFonts w:ascii="Arial" w:eastAsia="Arial"/>
          <w:sz w:val="24"/>
        </w:rPr>
        <w:t>)</w:t>
      </w:r>
      <w:r>
        <w:rPr>
          <w:spacing w:val="-1"/>
          <w:sz w:val="24"/>
        </w:rPr>
        <w:t xml:space="preserve">、发票金额、载运车次名称和启运日期。如果包装件重量超过 </w:t>
      </w:r>
      <w:r>
        <w:rPr>
          <w:rFonts w:ascii="Arial" w:eastAsia="Arial"/>
          <w:sz w:val="24"/>
        </w:rPr>
        <w:t>20</w:t>
      </w:r>
      <w:r>
        <w:rPr>
          <w:spacing w:val="-15"/>
          <w:sz w:val="24"/>
        </w:rPr>
        <w:t>吨</w:t>
      </w:r>
      <w:r>
        <w:rPr>
          <w:spacing w:val="-6"/>
          <w:sz w:val="24"/>
        </w:rPr>
        <w:t xml:space="preserve">或尺寸达到或超过 </w:t>
      </w:r>
      <w:r>
        <w:rPr>
          <w:rFonts w:ascii="Arial" w:eastAsia="Arial"/>
          <w:sz w:val="24"/>
        </w:rPr>
        <w:t>12</w:t>
      </w:r>
      <w:r>
        <w:rPr>
          <w:sz w:val="24"/>
        </w:rPr>
        <w:t>米长、</w:t>
      </w:r>
      <w:r>
        <w:rPr>
          <w:rFonts w:ascii="Arial" w:eastAsia="Arial"/>
          <w:sz w:val="24"/>
        </w:rPr>
        <w:t>2.7</w:t>
      </w:r>
      <w:r>
        <w:rPr>
          <w:spacing w:val="-12"/>
          <w:sz w:val="24"/>
        </w:rPr>
        <w:t xml:space="preserve">米宽和 </w:t>
      </w:r>
      <w:r>
        <w:rPr>
          <w:rFonts w:ascii="Arial" w:eastAsia="Arial"/>
          <w:sz w:val="24"/>
        </w:rPr>
        <w:t>3</w:t>
      </w:r>
      <w:r>
        <w:rPr>
          <w:spacing w:val="-3"/>
          <w:sz w:val="24"/>
        </w:rPr>
        <w:t>米高，卖方应将其重量或尺寸通知买方。若货物中</w:t>
      </w:r>
      <w:r>
        <w:rPr>
          <w:sz w:val="24"/>
        </w:rPr>
        <w:t>有易燃品或危险品，卖方也须将详细情况通知买方。</w:t>
      </w:r>
    </w:p>
    <w:p>
      <w:pPr>
        <w:pStyle w:val="20"/>
        <w:numPr>
          <w:ilvl w:val="0"/>
          <w:numId w:val="17"/>
        </w:numPr>
        <w:tabs>
          <w:tab w:val="left" w:pos="771"/>
        </w:tabs>
        <w:spacing w:before="2"/>
        <w:ind w:left="770" w:hanging="510"/>
        <w:jc w:val="left"/>
        <w:outlineLvl w:val="1"/>
        <w:rPr>
          <w:sz w:val="24"/>
        </w:rPr>
      </w:pPr>
      <w:r>
        <w:rPr>
          <w:sz w:val="24"/>
        </w:rPr>
        <w:t>保险</w:t>
      </w:r>
    </w:p>
    <w:p>
      <w:pPr>
        <w:pStyle w:val="20"/>
        <w:numPr>
          <w:ilvl w:val="1"/>
          <w:numId w:val="17"/>
        </w:numPr>
        <w:tabs>
          <w:tab w:val="left" w:pos="892"/>
        </w:tabs>
        <w:spacing w:before="100" w:line="319" w:lineRule="auto"/>
        <w:ind w:right="275" w:firstLine="100"/>
        <w:jc w:val="both"/>
        <w:rPr>
          <w:sz w:val="24"/>
        </w:rPr>
      </w:pPr>
      <w:r>
        <w:rPr>
          <w:spacing w:val="-2"/>
          <w:sz w:val="24"/>
        </w:rPr>
        <w:t>在国内交货价合同条件下，由买方在货物装运前或接到装运通知后办理保险。或由买卖</w:t>
      </w:r>
      <w:r>
        <w:rPr>
          <w:sz w:val="24"/>
        </w:rPr>
        <w:t>双方具体商定。</w:t>
      </w:r>
    </w:p>
    <w:p>
      <w:pPr>
        <w:spacing w:line="319" w:lineRule="auto"/>
        <w:jc w:val="both"/>
        <w:rPr>
          <w:sz w:val="24"/>
        </w:rPr>
        <w:sectPr>
          <w:pgSz w:w="11910" w:h="16850"/>
          <w:pgMar w:top="1440" w:right="800" w:bottom="460" w:left="820" w:header="0" w:footer="191" w:gutter="0"/>
          <w:cols w:space="720" w:num="1"/>
        </w:sectPr>
      </w:pPr>
    </w:p>
    <w:p>
      <w:pPr>
        <w:pStyle w:val="20"/>
        <w:numPr>
          <w:ilvl w:val="0"/>
          <w:numId w:val="17"/>
        </w:numPr>
        <w:tabs>
          <w:tab w:val="left" w:pos="597"/>
        </w:tabs>
        <w:spacing w:before="49"/>
        <w:ind w:left="596" w:hanging="336"/>
        <w:jc w:val="left"/>
        <w:outlineLvl w:val="1"/>
        <w:rPr>
          <w:sz w:val="24"/>
        </w:rPr>
      </w:pPr>
      <w:r>
        <w:rPr>
          <w:sz w:val="24"/>
        </w:rPr>
        <w:t>支付</w:t>
      </w:r>
    </w:p>
    <w:p>
      <w:pPr>
        <w:pStyle w:val="20"/>
        <w:numPr>
          <w:ilvl w:val="1"/>
          <w:numId w:val="17"/>
        </w:numPr>
        <w:tabs>
          <w:tab w:val="left" w:pos="911"/>
        </w:tabs>
        <w:ind w:left="910" w:hanging="530"/>
        <w:outlineLvl w:val="2"/>
        <w:rPr>
          <w:sz w:val="24"/>
        </w:rPr>
      </w:pPr>
      <w:r>
        <w:rPr>
          <w:spacing w:val="-1"/>
          <w:sz w:val="24"/>
        </w:rPr>
        <w:t>除另有规定外，可采用下列付款之方式一种付款：</w:t>
      </w:r>
    </w:p>
    <w:p>
      <w:pPr>
        <w:pStyle w:val="20"/>
        <w:numPr>
          <w:ilvl w:val="2"/>
          <w:numId w:val="17"/>
        </w:numPr>
        <w:tabs>
          <w:tab w:val="left" w:pos="1155"/>
        </w:tabs>
        <w:spacing w:before="103"/>
        <w:ind w:hanging="294"/>
        <w:rPr>
          <w:sz w:val="24"/>
        </w:rPr>
      </w:pPr>
      <w:r>
        <w:rPr>
          <w:sz w:val="24"/>
        </w:rPr>
        <w:t>转帐支票；</w:t>
      </w:r>
    </w:p>
    <w:p>
      <w:pPr>
        <w:pStyle w:val="20"/>
        <w:numPr>
          <w:ilvl w:val="2"/>
          <w:numId w:val="17"/>
        </w:numPr>
        <w:tabs>
          <w:tab w:val="left" w:pos="1155"/>
        </w:tabs>
        <w:ind w:hanging="294"/>
        <w:rPr>
          <w:sz w:val="24"/>
        </w:rPr>
      </w:pPr>
      <w:r>
        <w:rPr>
          <w:sz w:val="24"/>
        </w:rPr>
        <w:t>电汇付款。</w:t>
      </w:r>
    </w:p>
    <w:p>
      <w:pPr>
        <w:pStyle w:val="20"/>
        <w:numPr>
          <w:ilvl w:val="1"/>
          <w:numId w:val="17"/>
        </w:numPr>
        <w:tabs>
          <w:tab w:val="left" w:pos="1091"/>
        </w:tabs>
        <w:spacing w:before="103"/>
        <w:ind w:left="1090" w:hanging="590"/>
        <w:outlineLvl w:val="2"/>
        <w:rPr>
          <w:sz w:val="24"/>
        </w:rPr>
      </w:pPr>
      <w:r>
        <w:rPr>
          <w:spacing w:val="-1"/>
          <w:sz w:val="24"/>
        </w:rPr>
        <w:t>付款方式见合同特殊条款。</w:t>
      </w:r>
    </w:p>
    <w:p>
      <w:pPr>
        <w:pStyle w:val="20"/>
        <w:numPr>
          <w:ilvl w:val="0"/>
          <w:numId w:val="17"/>
        </w:numPr>
        <w:tabs>
          <w:tab w:val="left" w:pos="1011"/>
        </w:tabs>
        <w:spacing w:before="100"/>
        <w:ind w:left="1010" w:hanging="510"/>
        <w:jc w:val="left"/>
        <w:outlineLvl w:val="1"/>
        <w:rPr>
          <w:sz w:val="24"/>
        </w:rPr>
      </w:pPr>
      <w:r>
        <w:rPr>
          <w:sz w:val="24"/>
        </w:rPr>
        <w:t>技术资料</w:t>
      </w:r>
    </w:p>
    <w:p>
      <w:pPr>
        <w:pStyle w:val="20"/>
        <w:numPr>
          <w:ilvl w:val="1"/>
          <w:numId w:val="17"/>
        </w:numPr>
        <w:tabs>
          <w:tab w:val="left" w:pos="1130"/>
        </w:tabs>
        <w:spacing w:line="319" w:lineRule="auto"/>
        <w:ind w:right="278" w:firstLine="360"/>
        <w:jc w:val="both"/>
        <w:rPr>
          <w:sz w:val="24"/>
        </w:rPr>
      </w:pPr>
      <w:r>
        <w:rPr>
          <w:spacing w:val="-2"/>
          <w:sz w:val="24"/>
        </w:rPr>
        <w:t>除采购文件的技术规范书中另有规定的外，卖方应准备与合同设备或仪器相符中文技</w:t>
      </w:r>
      <w:r>
        <w:rPr>
          <w:spacing w:val="-5"/>
          <w:sz w:val="24"/>
        </w:rPr>
        <w:t xml:space="preserve">术资料，并于合同生效后 </w:t>
      </w:r>
      <w:r>
        <w:rPr>
          <w:rFonts w:ascii="Arial" w:eastAsia="Arial"/>
          <w:sz w:val="24"/>
        </w:rPr>
        <w:t>15</w:t>
      </w:r>
      <w:r>
        <w:rPr>
          <w:spacing w:val="-2"/>
          <w:sz w:val="24"/>
        </w:rPr>
        <w:t>天内寄送到买方，例如：样本、图纸、操作手册、使用说明、维</w:t>
      </w:r>
      <w:r>
        <w:rPr>
          <w:sz w:val="24"/>
        </w:rPr>
        <w:t>修指南或服务手册等。如本条款所述资料寄送不完整或丢失，卖方应在收到买方通知后立即免费另寄。</w:t>
      </w:r>
    </w:p>
    <w:p>
      <w:pPr>
        <w:pStyle w:val="20"/>
        <w:numPr>
          <w:ilvl w:val="1"/>
          <w:numId w:val="17"/>
        </w:numPr>
        <w:tabs>
          <w:tab w:val="left" w:pos="911"/>
        </w:tabs>
        <w:spacing w:before="1"/>
        <w:ind w:left="910" w:hanging="530"/>
        <w:rPr>
          <w:sz w:val="24"/>
        </w:rPr>
      </w:pPr>
      <w:r>
        <w:rPr>
          <w:spacing w:val="-1"/>
          <w:sz w:val="24"/>
        </w:rPr>
        <w:t>上述一套完整的资料应包装好随每批货物一起发运。</w:t>
      </w:r>
    </w:p>
    <w:p>
      <w:pPr>
        <w:pStyle w:val="20"/>
        <w:numPr>
          <w:ilvl w:val="0"/>
          <w:numId w:val="17"/>
        </w:numPr>
        <w:tabs>
          <w:tab w:val="left" w:pos="771"/>
        </w:tabs>
        <w:spacing w:before="103"/>
        <w:ind w:left="770" w:hanging="510"/>
        <w:jc w:val="left"/>
        <w:outlineLvl w:val="1"/>
        <w:rPr>
          <w:sz w:val="24"/>
        </w:rPr>
      </w:pPr>
      <w:r>
        <w:rPr>
          <w:sz w:val="24"/>
        </w:rPr>
        <w:t>价格</w:t>
      </w:r>
    </w:p>
    <w:p>
      <w:pPr>
        <w:pStyle w:val="20"/>
        <w:numPr>
          <w:ilvl w:val="1"/>
          <w:numId w:val="17"/>
        </w:numPr>
        <w:tabs>
          <w:tab w:val="left" w:pos="890"/>
        </w:tabs>
        <w:spacing w:before="100" w:line="319" w:lineRule="auto"/>
        <w:ind w:right="277" w:firstLine="120"/>
        <w:jc w:val="both"/>
        <w:rPr>
          <w:sz w:val="24"/>
        </w:rPr>
      </w:pPr>
      <w:r>
        <w:rPr>
          <w:spacing w:val="-2"/>
          <w:sz w:val="24"/>
        </w:rPr>
        <w:t>除非合同中另有规定，卖方为其所供货物和服务而要求买方支付的金额应与其投标报价</w:t>
      </w:r>
      <w:r>
        <w:rPr>
          <w:sz w:val="24"/>
        </w:rPr>
        <w:t>一致。</w:t>
      </w:r>
    </w:p>
    <w:p>
      <w:pPr>
        <w:pStyle w:val="20"/>
        <w:numPr>
          <w:ilvl w:val="0"/>
          <w:numId w:val="17"/>
        </w:numPr>
        <w:tabs>
          <w:tab w:val="left" w:pos="771"/>
        </w:tabs>
        <w:spacing w:before="1"/>
        <w:ind w:left="770" w:hanging="510"/>
        <w:jc w:val="left"/>
        <w:outlineLvl w:val="1"/>
        <w:rPr>
          <w:sz w:val="24"/>
        </w:rPr>
      </w:pPr>
      <w:r>
        <w:rPr>
          <w:sz w:val="24"/>
        </w:rPr>
        <w:t>质量保证</w:t>
      </w:r>
    </w:p>
    <w:p>
      <w:pPr>
        <w:pStyle w:val="20"/>
        <w:numPr>
          <w:ilvl w:val="1"/>
          <w:numId w:val="17"/>
        </w:numPr>
        <w:tabs>
          <w:tab w:val="left" w:pos="890"/>
        </w:tabs>
        <w:spacing w:before="100" w:line="319" w:lineRule="auto"/>
        <w:ind w:right="278" w:firstLine="120"/>
        <w:jc w:val="both"/>
        <w:rPr>
          <w:sz w:val="24"/>
        </w:rPr>
      </w:pPr>
      <w:r>
        <w:rPr>
          <w:spacing w:val="-2"/>
          <w:sz w:val="24"/>
        </w:rPr>
        <w:t xml:space="preserve">卖方应保证其提供的货物是全新的、未使用过的，采用的是最佳材料和第一流的工艺， </w:t>
      </w:r>
      <w:r>
        <w:rPr>
          <w:sz w:val="24"/>
        </w:rPr>
        <w:t>并在各个方面符合合同规定的质量、规格和性能要求。卖方应保证其货物经过正确安装、合</w:t>
      </w:r>
      <w:r>
        <w:rPr>
          <w:spacing w:val="8"/>
          <w:sz w:val="24"/>
        </w:rPr>
        <w:t>理操作和维护保养，在货物寿命期内运转良好。在规定的质量保证期内，卖方应对由于设计、工艺或材料的缺陷而造成的任何缺陷或故障负责。除合同中另有规定外，出现上述情</w:t>
      </w:r>
      <w:r>
        <w:rPr>
          <w:spacing w:val="3"/>
          <w:sz w:val="24"/>
        </w:rPr>
        <w:t xml:space="preserve">况，卖方应在收到买方通知后 </w:t>
      </w:r>
      <w:r>
        <w:rPr>
          <w:rFonts w:ascii="Arial" w:eastAsia="Arial"/>
          <w:sz w:val="24"/>
        </w:rPr>
        <w:t>10</w:t>
      </w:r>
      <w:r>
        <w:rPr>
          <w:spacing w:val="-2"/>
          <w:sz w:val="24"/>
        </w:rPr>
        <w:t>天内，免费负责修理或更换有缺陷的零部件或整机。对造成</w:t>
      </w:r>
      <w:r>
        <w:rPr>
          <w:sz w:val="24"/>
        </w:rPr>
        <w:t>的损失买方保留索赔的权利。</w:t>
      </w:r>
    </w:p>
    <w:p>
      <w:pPr>
        <w:pStyle w:val="20"/>
        <w:numPr>
          <w:ilvl w:val="1"/>
          <w:numId w:val="17"/>
        </w:numPr>
        <w:tabs>
          <w:tab w:val="left" w:pos="911"/>
        </w:tabs>
        <w:spacing w:before="2"/>
        <w:ind w:left="910" w:hanging="530"/>
        <w:rPr>
          <w:sz w:val="24"/>
        </w:rPr>
      </w:pPr>
      <w:r>
        <w:rPr>
          <w:spacing w:val="-3"/>
          <w:sz w:val="24"/>
        </w:rPr>
        <w:t xml:space="preserve">除非合同中另有规定，合同项下货物的质量保证期为货物正式验收后 </w:t>
      </w:r>
      <w:r>
        <w:rPr>
          <w:rFonts w:ascii="Arial" w:eastAsia="Arial"/>
          <w:sz w:val="24"/>
        </w:rPr>
        <w:t>24</w:t>
      </w:r>
      <w:r>
        <w:rPr>
          <w:sz w:val="24"/>
        </w:rPr>
        <w:t>个月。</w:t>
      </w:r>
    </w:p>
    <w:p>
      <w:pPr>
        <w:pStyle w:val="20"/>
        <w:numPr>
          <w:ilvl w:val="0"/>
          <w:numId w:val="17"/>
        </w:numPr>
        <w:tabs>
          <w:tab w:val="left" w:pos="771"/>
        </w:tabs>
        <w:ind w:left="770" w:hanging="510"/>
        <w:jc w:val="left"/>
        <w:outlineLvl w:val="1"/>
        <w:rPr>
          <w:sz w:val="24"/>
        </w:rPr>
      </w:pPr>
      <w:r>
        <w:rPr>
          <w:sz w:val="24"/>
        </w:rPr>
        <w:t>检验</w:t>
      </w:r>
    </w:p>
    <w:p>
      <w:pPr>
        <w:pStyle w:val="20"/>
        <w:numPr>
          <w:ilvl w:val="1"/>
          <w:numId w:val="17"/>
        </w:numPr>
        <w:tabs>
          <w:tab w:val="left" w:pos="890"/>
        </w:tabs>
        <w:spacing w:before="103" w:line="319" w:lineRule="auto"/>
        <w:ind w:right="277" w:firstLine="120"/>
        <w:jc w:val="both"/>
        <w:rPr>
          <w:sz w:val="24"/>
        </w:rPr>
      </w:pPr>
      <w:r>
        <w:rPr>
          <w:spacing w:val="-2"/>
          <w:sz w:val="24"/>
        </w:rPr>
        <w:t>卖方应让制造商在发货之前，对货物的有关内在和外观质量、规格、性能、数量和重量</w:t>
      </w:r>
      <w:r>
        <w:rPr>
          <w:sz w:val="24"/>
        </w:rPr>
        <w:t>进行准确的和全面的检验，并出具其货物符合合同规定的质量证书。该证书将作为提交给议付银行付款单据的组成部分，但不应视为是对质量、规格、性能、数量或重量的最终定论。质量证书应附有写明制造商检验的细节和结果的说明。</w:t>
      </w:r>
    </w:p>
    <w:p>
      <w:pPr>
        <w:pStyle w:val="20"/>
        <w:numPr>
          <w:ilvl w:val="1"/>
          <w:numId w:val="17"/>
        </w:numPr>
        <w:tabs>
          <w:tab w:val="left" w:pos="890"/>
        </w:tabs>
        <w:spacing w:before="0" w:line="319" w:lineRule="auto"/>
        <w:ind w:right="277" w:firstLine="120"/>
        <w:jc w:val="both"/>
        <w:rPr>
          <w:sz w:val="24"/>
        </w:rPr>
      </w:pPr>
      <w:r>
        <w:rPr>
          <w:spacing w:val="-2"/>
          <w:sz w:val="24"/>
        </w:rPr>
        <w:t>在合同规定的质量保证期内，如果发现货物的质量或规格与合同规定不符，或证明货物</w:t>
      </w:r>
      <w:r>
        <w:rPr>
          <w:sz w:val="24"/>
        </w:rPr>
        <w:t>有缺陷，包括潜在的缺陷或使用不合适的原材料等，买方应申请商检局检验，并有权根据商检证书及质量保证条款立即向卖方提出索赔。</w:t>
      </w:r>
    </w:p>
    <w:p>
      <w:pPr>
        <w:pStyle w:val="20"/>
        <w:numPr>
          <w:ilvl w:val="0"/>
          <w:numId w:val="17"/>
        </w:numPr>
        <w:tabs>
          <w:tab w:val="left" w:pos="771"/>
        </w:tabs>
        <w:spacing w:before="0"/>
        <w:ind w:left="770" w:hanging="510"/>
        <w:jc w:val="left"/>
        <w:outlineLvl w:val="1"/>
        <w:rPr>
          <w:sz w:val="24"/>
        </w:rPr>
      </w:pPr>
      <w:r>
        <w:rPr>
          <w:sz w:val="24"/>
        </w:rPr>
        <w:t>索赔</w:t>
      </w:r>
    </w:p>
    <w:p>
      <w:pPr>
        <w:pStyle w:val="20"/>
        <w:numPr>
          <w:ilvl w:val="1"/>
          <w:numId w:val="17"/>
        </w:numPr>
        <w:tabs>
          <w:tab w:val="left" w:pos="890"/>
        </w:tabs>
        <w:spacing w:line="319" w:lineRule="auto"/>
        <w:ind w:right="277" w:firstLine="120"/>
        <w:jc w:val="both"/>
        <w:rPr>
          <w:sz w:val="24"/>
        </w:rPr>
      </w:pPr>
      <w:r>
        <w:rPr>
          <w:spacing w:val="-2"/>
          <w:sz w:val="24"/>
        </w:rPr>
        <w:t>卖方对货物与合同要求不符负有责任，并且买方已于规定的检验、安装、调试和验收测</w:t>
      </w:r>
      <w:r>
        <w:rPr>
          <w:spacing w:val="8"/>
          <w:sz w:val="24"/>
        </w:rPr>
        <w:t>试期限内和质量保证期内提出索赔，卖方应按买方同意的下述一种或多种方法解决索赔事宜。</w:t>
      </w:r>
    </w:p>
    <w:p>
      <w:pPr>
        <w:spacing w:line="319" w:lineRule="auto"/>
        <w:jc w:val="both"/>
        <w:rPr>
          <w:sz w:val="24"/>
        </w:rPr>
        <w:sectPr>
          <w:pgSz w:w="11910" w:h="16850"/>
          <w:pgMar w:top="1440" w:right="800" w:bottom="460" w:left="820" w:header="0" w:footer="191" w:gutter="0"/>
          <w:cols w:space="720" w:num="1"/>
        </w:sectPr>
      </w:pPr>
    </w:p>
    <w:p>
      <w:pPr>
        <w:pStyle w:val="20"/>
        <w:numPr>
          <w:ilvl w:val="2"/>
          <w:numId w:val="17"/>
        </w:numPr>
        <w:tabs>
          <w:tab w:val="left" w:pos="1036"/>
        </w:tabs>
        <w:spacing w:before="49" w:line="319" w:lineRule="auto"/>
        <w:ind w:left="260" w:right="282" w:firstLine="480"/>
        <w:jc w:val="both"/>
        <w:rPr>
          <w:sz w:val="24"/>
        </w:rPr>
      </w:pPr>
      <w:r>
        <w:rPr>
          <w:sz w:val="24"/>
        </w:rPr>
        <w:t>卖方同意买方拒收货物并把被拒收货物的金额以合同规定的同类货币付给买方，卖方负担发生的一切损失和费用，包括利息、银行费用、运输和保险费、检验费、仓储和装卸费以及为保管和保护被拒绝货物所需要的其它必要费用。</w:t>
      </w:r>
    </w:p>
    <w:p>
      <w:pPr>
        <w:pStyle w:val="20"/>
        <w:numPr>
          <w:ilvl w:val="2"/>
          <w:numId w:val="17"/>
        </w:numPr>
        <w:tabs>
          <w:tab w:val="left" w:pos="915"/>
        </w:tabs>
        <w:spacing w:before="0"/>
        <w:ind w:left="914" w:hanging="294"/>
        <w:rPr>
          <w:sz w:val="24"/>
        </w:rPr>
      </w:pPr>
      <w:r>
        <w:rPr>
          <w:sz w:val="24"/>
        </w:rPr>
        <w:t>根据货物的疵劣和受损程度以及买方遭受损失的金额，经双方同意降低货物价格。</w:t>
      </w:r>
    </w:p>
    <w:p>
      <w:pPr>
        <w:pStyle w:val="20"/>
        <w:numPr>
          <w:ilvl w:val="2"/>
          <w:numId w:val="17"/>
        </w:numPr>
        <w:tabs>
          <w:tab w:val="left" w:pos="919"/>
        </w:tabs>
        <w:spacing w:before="103" w:line="319" w:lineRule="auto"/>
        <w:ind w:left="260" w:right="281" w:firstLine="360"/>
        <w:jc w:val="both"/>
        <w:rPr>
          <w:sz w:val="24"/>
        </w:rPr>
      </w:pPr>
      <w:r>
        <w:rPr>
          <w:spacing w:val="2"/>
          <w:sz w:val="24"/>
        </w:rPr>
        <w:t>更换有缺陷的零件、部件和设备，或修理缺陷部分，以达到合同规定的规格、质量和</w:t>
      </w:r>
      <w:r>
        <w:rPr>
          <w:sz w:val="24"/>
        </w:rPr>
        <w:t>性能，卖方承担一切费用和风险并负担买方遭受的一切直接费用。同时卖方应相应延长被更换货物的质量保证期。</w:t>
      </w:r>
    </w:p>
    <w:p>
      <w:pPr>
        <w:pStyle w:val="20"/>
        <w:numPr>
          <w:ilvl w:val="1"/>
          <w:numId w:val="17"/>
        </w:numPr>
        <w:tabs>
          <w:tab w:val="left" w:pos="935"/>
        </w:tabs>
        <w:spacing w:before="0" w:line="319" w:lineRule="auto"/>
        <w:ind w:right="274" w:firstLine="120"/>
        <w:jc w:val="both"/>
        <w:rPr>
          <w:sz w:val="24"/>
        </w:rPr>
      </w:pPr>
      <w:r>
        <w:rPr>
          <w:spacing w:val="-4"/>
          <w:sz w:val="24"/>
        </w:rPr>
        <w:t xml:space="preserve">如果买方提出索赔通知后 </w:t>
      </w:r>
      <w:r>
        <w:rPr>
          <w:rFonts w:ascii="Arial" w:eastAsia="Arial"/>
          <w:sz w:val="24"/>
        </w:rPr>
        <w:t>10</w:t>
      </w:r>
      <w:r>
        <w:rPr>
          <w:spacing w:val="-1"/>
          <w:sz w:val="24"/>
        </w:rPr>
        <w:t>天内卖方未能予以答复，该索赔应视为已被卖方接受。若</w:t>
      </w:r>
      <w:r>
        <w:rPr>
          <w:spacing w:val="-4"/>
          <w:sz w:val="24"/>
        </w:rPr>
        <w:t xml:space="preserve">卖方未能在买方提出索赔通知的 </w:t>
      </w:r>
      <w:r>
        <w:rPr>
          <w:rFonts w:ascii="Arial" w:eastAsia="Arial"/>
          <w:sz w:val="24"/>
        </w:rPr>
        <w:t>10</w:t>
      </w:r>
      <w:r>
        <w:rPr>
          <w:spacing w:val="-2"/>
          <w:sz w:val="24"/>
        </w:rPr>
        <w:t>天内或买方同意的更长一些的时间内，按买方同意的上述</w:t>
      </w:r>
      <w:r>
        <w:rPr>
          <w:sz w:val="24"/>
        </w:rPr>
        <w:t>任何一种方式处理索赔事宜，买方将从未付款或卖方提供的履约保证金中扣回索赔金额，同时保留进一步要求赔偿的权利。</w:t>
      </w:r>
    </w:p>
    <w:p>
      <w:pPr>
        <w:pStyle w:val="20"/>
        <w:numPr>
          <w:ilvl w:val="0"/>
          <w:numId w:val="17"/>
        </w:numPr>
        <w:tabs>
          <w:tab w:val="left" w:pos="771"/>
        </w:tabs>
        <w:spacing w:before="1"/>
        <w:ind w:left="770" w:hanging="510"/>
        <w:jc w:val="left"/>
        <w:outlineLvl w:val="1"/>
        <w:rPr>
          <w:sz w:val="24"/>
        </w:rPr>
      </w:pPr>
      <w:r>
        <w:rPr>
          <w:spacing w:val="-1"/>
          <w:sz w:val="24"/>
        </w:rPr>
        <w:t>延期交货与核定损失额</w:t>
      </w:r>
    </w:p>
    <w:p>
      <w:pPr>
        <w:pStyle w:val="20"/>
        <w:numPr>
          <w:ilvl w:val="1"/>
          <w:numId w:val="17"/>
        </w:numPr>
        <w:tabs>
          <w:tab w:val="left" w:pos="883"/>
        </w:tabs>
        <w:spacing w:line="319" w:lineRule="auto"/>
        <w:ind w:right="273" w:firstLine="120"/>
        <w:jc w:val="both"/>
        <w:rPr>
          <w:sz w:val="24"/>
        </w:rPr>
      </w:pPr>
      <w:r>
        <w:rPr>
          <w:spacing w:val="-1"/>
          <w:sz w:val="24"/>
        </w:rPr>
        <w:t>如果卖方未能按合同规定的时间按期交货</w:t>
      </w:r>
      <w:r>
        <w:rPr>
          <w:rFonts w:ascii="Arial" w:eastAsia="Arial"/>
          <w:sz w:val="24"/>
        </w:rPr>
        <w:t>(</w:t>
      </w:r>
      <w:r>
        <w:rPr>
          <w:spacing w:val="7"/>
          <w:sz w:val="24"/>
        </w:rPr>
        <w:t>本合同第</w:t>
      </w:r>
      <w:r>
        <w:rPr>
          <w:rFonts w:ascii="Arial" w:eastAsia="Arial"/>
          <w:sz w:val="24"/>
        </w:rPr>
        <w:t>18</w:t>
      </w:r>
      <w:r>
        <w:rPr>
          <w:spacing w:val="-1"/>
          <w:sz w:val="24"/>
        </w:rPr>
        <w:t>款规定的不可抗力除外</w:t>
      </w:r>
      <w:r>
        <w:rPr>
          <w:rFonts w:ascii="Arial" w:eastAsia="Arial"/>
          <w:sz w:val="24"/>
        </w:rPr>
        <w:t>)</w:t>
      </w:r>
      <w:r>
        <w:rPr>
          <w:sz w:val="24"/>
        </w:rPr>
        <w:t>，在卖方同意支付核定损失额的条件下，买方将同意延长交货期。核定损失额的支付将从未付款或从</w:t>
      </w:r>
      <w:r>
        <w:rPr>
          <w:spacing w:val="-3"/>
          <w:sz w:val="24"/>
        </w:rPr>
        <w:t xml:space="preserve">履约保证金中扣除。核定损失额比率为每迟交 </w:t>
      </w:r>
      <w:r>
        <w:rPr>
          <w:rFonts w:ascii="Arial" w:eastAsia="Arial"/>
          <w:sz w:val="24"/>
        </w:rPr>
        <w:t>7</w:t>
      </w:r>
      <w:r>
        <w:rPr>
          <w:spacing w:val="-6"/>
          <w:sz w:val="24"/>
        </w:rPr>
        <w:t xml:space="preserve">天，按迟交货物金额的 </w:t>
      </w:r>
      <w:r>
        <w:rPr>
          <w:rFonts w:ascii="Arial" w:eastAsia="Arial"/>
          <w:sz w:val="24"/>
        </w:rPr>
        <w:t>0.5%</w:t>
      </w:r>
      <w:r>
        <w:rPr>
          <w:spacing w:val="-15"/>
          <w:sz w:val="24"/>
        </w:rPr>
        <w:t xml:space="preserve">，不满 </w:t>
      </w:r>
      <w:r>
        <w:rPr>
          <w:rFonts w:ascii="Arial" w:eastAsia="Arial"/>
          <w:sz w:val="24"/>
        </w:rPr>
        <w:t>7</w:t>
      </w:r>
      <w:r>
        <w:rPr>
          <w:spacing w:val="-19"/>
          <w:sz w:val="24"/>
        </w:rPr>
        <w:t xml:space="preserve">天按 </w:t>
      </w:r>
      <w:r>
        <w:rPr>
          <w:rFonts w:ascii="Arial" w:eastAsia="Arial"/>
          <w:spacing w:val="-11"/>
          <w:sz w:val="24"/>
        </w:rPr>
        <w:t xml:space="preserve">7 </w:t>
      </w:r>
      <w:r>
        <w:rPr>
          <w:spacing w:val="1"/>
          <w:sz w:val="24"/>
        </w:rPr>
        <w:t>天计算，但是，核定损失额的支付不得超过迟交货物部分合同金额的</w:t>
      </w:r>
      <w:r>
        <w:rPr>
          <w:rFonts w:ascii="Arial" w:eastAsia="Arial"/>
          <w:sz w:val="24"/>
        </w:rPr>
        <w:t>5%</w:t>
      </w:r>
      <w:r>
        <w:rPr>
          <w:spacing w:val="-2"/>
          <w:sz w:val="24"/>
        </w:rPr>
        <w:t>。如果卖方在达到核</w:t>
      </w:r>
      <w:r>
        <w:rPr>
          <w:sz w:val="24"/>
        </w:rPr>
        <w:t>定损失额的最高限额后仍不能交货，买方有权因卖方违约终止合同，而卖方仍有义务支付上述迟交核定损失金额。</w:t>
      </w:r>
    </w:p>
    <w:p>
      <w:pPr>
        <w:pStyle w:val="20"/>
        <w:numPr>
          <w:ilvl w:val="0"/>
          <w:numId w:val="17"/>
        </w:numPr>
        <w:tabs>
          <w:tab w:val="left" w:pos="771"/>
        </w:tabs>
        <w:spacing w:before="0" w:line="306" w:lineRule="exact"/>
        <w:ind w:left="770" w:hanging="510"/>
        <w:jc w:val="left"/>
        <w:outlineLvl w:val="1"/>
        <w:rPr>
          <w:sz w:val="24"/>
        </w:rPr>
      </w:pPr>
      <w:r>
        <w:rPr>
          <w:sz w:val="24"/>
        </w:rPr>
        <w:t>不可抗力</w:t>
      </w:r>
    </w:p>
    <w:p>
      <w:pPr>
        <w:pStyle w:val="20"/>
        <w:numPr>
          <w:ilvl w:val="1"/>
          <w:numId w:val="17"/>
        </w:numPr>
        <w:tabs>
          <w:tab w:val="left" w:pos="890"/>
        </w:tabs>
        <w:spacing w:before="103" w:line="319" w:lineRule="auto"/>
        <w:ind w:right="277" w:firstLine="120"/>
        <w:jc w:val="both"/>
        <w:rPr>
          <w:sz w:val="24"/>
        </w:rPr>
      </w:pPr>
      <w:r>
        <w:rPr>
          <w:spacing w:val="-2"/>
          <w:sz w:val="24"/>
        </w:rPr>
        <w:t>签约双方任一方由于受诸如战争、严重火灾、洪水、台风、地震等不可抗力事故的影响</w:t>
      </w:r>
      <w:r>
        <w:rPr>
          <w:spacing w:val="8"/>
          <w:sz w:val="24"/>
        </w:rPr>
        <w:t>而不能执行合同时，履行合同的期限应予以延长，则延长的期限应相当于事故所影响的时</w:t>
      </w:r>
      <w:r>
        <w:rPr>
          <w:sz w:val="24"/>
        </w:rPr>
        <w:t>间。不可抗力事故系指买卖双方在缔结合同时所不能预见的，并且它的发生及其后果是无法避免和无法克服的事故。</w:t>
      </w:r>
    </w:p>
    <w:p>
      <w:pPr>
        <w:pStyle w:val="20"/>
        <w:numPr>
          <w:ilvl w:val="1"/>
          <w:numId w:val="17"/>
        </w:numPr>
        <w:tabs>
          <w:tab w:val="left" w:pos="890"/>
        </w:tabs>
        <w:spacing w:before="1"/>
        <w:ind w:left="889" w:hanging="509"/>
        <w:rPr>
          <w:sz w:val="24"/>
        </w:rPr>
      </w:pPr>
      <w:r>
        <w:rPr>
          <w:spacing w:val="-1"/>
          <w:sz w:val="24"/>
        </w:rPr>
        <w:t>受阻一方应在不可抗力事故发生后尽快用电报、传真或电传通知对方，并于事故发生后</w:t>
      </w:r>
    </w:p>
    <w:p>
      <w:pPr>
        <w:pStyle w:val="7"/>
        <w:spacing w:before="100" w:line="319" w:lineRule="auto"/>
        <w:ind w:right="277"/>
        <w:jc w:val="both"/>
      </w:pPr>
      <w:r>
        <w:rPr>
          <w:rFonts w:ascii="Arial" w:eastAsia="Arial"/>
        </w:rPr>
        <w:t>10</w:t>
      </w:r>
      <w:r>
        <w:rPr>
          <w:spacing w:val="-2"/>
        </w:rPr>
        <w:t>天内将有关部门出具的证明文件用特快专递或挂号信寄给对方审阅确认。一旦不可抗力事</w:t>
      </w:r>
      <w:r>
        <w:rPr>
          <w:spacing w:val="-9"/>
        </w:rPr>
        <w:t xml:space="preserve">故的影响持续 </w:t>
      </w:r>
      <w:r>
        <w:rPr>
          <w:rFonts w:ascii="Arial" w:eastAsia="Arial"/>
        </w:rPr>
        <w:t xml:space="preserve">20 </w:t>
      </w:r>
      <w:r>
        <w:rPr>
          <w:spacing w:val="-3"/>
        </w:rPr>
        <w:t>天以上，双方应通过友好协商在合理的时间内达成进一步履行合同的协议。</w:t>
      </w:r>
      <w:r>
        <w:rPr>
          <w:rFonts w:ascii="Arial" w:eastAsia="Arial"/>
        </w:rPr>
        <w:t>19</w:t>
      </w:r>
      <w:r>
        <w:t>．仲裁</w:t>
      </w:r>
    </w:p>
    <w:p>
      <w:pPr>
        <w:pStyle w:val="20"/>
        <w:numPr>
          <w:ilvl w:val="1"/>
          <w:numId w:val="19"/>
        </w:numPr>
        <w:tabs>
          <w:tab w:val="left" w:pos="974"/>
        </w:tabs>
        <w:spacing w:before="0" w:line="307" w:lineRule="exact"/>
        <w:ind w:hanging="593"/>
        <w:rPr>
          <w:sz w:val="24"/>
        </w:rPr>
      </w:pPr>
      <w:r>
        <w:rPr>
          <w:sz w:val="24"/>
        </w:rPr>
        <w:t>在执行本合同中发生的或与本合同有关的争端，双方应通过友好协商解决，经协商在</w:t>
      </w:r>
    </w:p>
    <w:p>
      <w:pPr>
        <w:pStyle w:val="7"/>
        <w:spacing w:before="103"/>
        <w:jc w:val="both"/>
        <w:outlineLvl w:val="2"/>
      </w:pPr>
      <w:r>
        <w:rPr>
          <w:rFonts w:ascii="Arial" w:eastAsia="Arial"/>
        </w:rPr>
        <w:t xml:space="preserve">30 </w:t>
      </w:r>
      <w:r>
        <w:t>天内不能达成协议时，应提交仲裁。</w:t>
      </w:r>
    </w:p>
    <w:p>
      <w:pPr>
        <w:pStyle w:val="20"/>
        <w:numPr>
          <w:ilvl w:val="1"/>
          <w:numId w:val="19"/>
        </w:numPr>
        <w:tabs>
          <w:tab w:val="left" w:pos="911"/>
        </w:tabs>
        <w:ind w:left="910" w:hanging="530"/>
        <w:rPr>
          <w:sz w:val="24"/>
        </w:rPr>
      </w:pPr>
      <w:r>
        <w:rPr>
          <w:spacing w:val="-1"/>
          <w:sz w:val="24"/>
        </w:rPr>
        <w:t>仲裁应由买方当地仲裁机构根据其仲裁程序和暂行规则进行。</w:t>
      </w:r>
    </w:p>
    <w:p>
      <w:pPr>
        <w:pStyle w:val="20"/>
        <w:numPr>
          <w:ilvl w:val="1"/>
          <w:numId w:val="19"/>
        </w:numPr>
        <w:tabs>
          <w:tab w:val="left" w:pos="911"/>
        </w:tabs>
        <w:ind w:left="910" w:hanging="530"/>
        <w:rPr>
          <w:sz w:val="24"/>
        </w:rPr>
      </w:pPr>
      <w:r>
        <w:rPr>
          <w:spacing w:val="-1"/>
          <w:sz w:val="24"/>
        </w:rPr>
        <w:t>仲裁裁决应为最终决定，并对双方具有约束力。</w:t>
      </w:r>
    </w:p>
    <w:p>
      <w:pPr>
        <w:pStyle w:val="20"/>
        <w:numPr>
          <w:ilvl w:val="1"/>
          <w:numId w:val="19"/>
        </w:numPr>
        <w:tabs>
          <w:tab w:val="left" w:pos="911"/>
        </w:tabs>
        <w:spacing w:before="103"/>
        <w:ind w:left="910" w:hanging="530"/>
        <w:rPr>
          <w:sz w:val="24"/>
        </w:rPr>
      </w:pPr>
      <w:r>
        <w:rPr>
          <w:spacing w:val="-1"/>
          <w:sz w:val="24"/>
        </w:rPr>
        <w:t>除另有裁决外，仲裁费应由败诉方负担。</w:t>
      </w:r>
    </w:p>
    <w:p>
      <w:pPr>
        <w:pStyle w:val="20"/>
        <w:numPr>
          <w:ilvl w:val="1"/>
          <w:numId w:val="19"/>
        </w:numPr>
        <w:tabs>
          <w:tab w:val="left" w:pos="911"/>
        </w:tabs>
        <w:spacing w:before="100"/>
        <w:ind w:left="910" w:hanging="530"/>
        <w:rPr>
          <w:sz w:val="24"/>
        </w:rPr>
      </w:pPr>
      <w:r>
        <w:rPr>
          <w:spacing w:val="-1"/>
          <w:sz w:val="24"/>
        </w:rPr>
        <w:t>在仲裁期间，除正在进行仲裁部分外，合同其它部分继续执行。</w:t>
      </w:r>
    </w:p>
    <w:p>
      <w:pPr>
        <w:pStyle w:val="20"/>
        <w:numPr>
          <w:ilvl w:val="0"/>
          <w:numId w:val="20"/>
        </w:numPr>
        <w:tabs>
          <w:tab w:val="left" w:pos="771"/>
        </w:tabs>
        <w:spacing w:before="103"/>
        <w:ind w:hanging="510"/>
        <w:jc w:val="both"/>
        <w:rPr>
          <w:sz w:val="24"/>
        </w:rPr>
      </w:pPr>
      <w:r>
        <w:rPr>
          <w:sz w:val="24"/>
        </w:rPr>
        <w:t>违约终止合同</w:t>
      </w:r>
    </w:p>
    <w:p>
      <w:pPr>
        <w:jc w:val="both"/>
        <w:rPr>
          <w:sz w:val="24"/>
        </w:rPr>
        <w:sectPr>
          <w:pgSz w:w="11910" w:h="16850"/>
          <w:pgMar w:top="1440" w:right="800" w:bottom="460" w:left="820" w:header="0" w:footer="191" w:gutter="0"/>
          <w:cols w:space="720" w:num="1"/>
        </w:sectPr>
      </w:pPr>
    </w:p>
    <w:p>
      <w:pPr>
        <w:pStyle w:val="20"/>
        <w:numPr>
          <w:ilvl w:val="1"/>
          <w:numId w:val="20"/>
        </w:numPr>
        <w:tabs>
          <w:tab w:val="left" w:pos="1091"/>
        </w:tabs>
        <w:spacing w:before="49" w:line="319" w:lineRule="auto"/>
        <w:ind w:right="276" w:firstLine="240"/>
        <w:jc w:val="both"/>
        <w:rPr>
          <w:sz w:val="24"/>
        </w:rPr>
      </w:pPr>
      <w:r>
        <w:rPr>
          <w:sz w:val="24"/>
        </w:rPr>
        <w:t>在补救违约而采取的任何其他措施未能实现的情况下，即在卖方收到买方发出的违约</w:t>
      </w:r>
      <w:r>
        <w:rPr>
          <w:spacing w:val="-5"/>
          <w:sz w:val="24"/>
        </w:rPr>
        <w:t xml:space="preserve">通知后 </w:t>
      </w:r>
      <w:r>
        <w:rPr>
          <w:rFonts w:ascii="Arial" w:eastAsia="Arial"/>
          <w:sz w:val="24"/>
        </w:rPr>
        <w:t>10</w:t>
      </w:r>
      <w:r>
        <w:rPr>
          <w:sz w:val="24"/>
        </w:rPr>
        <w:t>天内</w:t>
      </w:r>
      <w:r>
        <w:rPr>
          <w:rFonts w:ascii="Arial" w:eastAsia="Arial"/>
          <w:sz w:val="24"/>
        </w:rPr>
        <w:t>(</w:t>
      </w:r>
      <w:r>
        <w:rPr>
          <w:spacing w:val="-2"/>
          <w:sz w:val="24"/>
        </w:rPr>
        <w:t>或经买方书面确认的更长时间内</w:t>
      </w:r>
      <w:r>
        <w:rPr>
          <w:rFonts w:ascii="Arial" w:eastAsia="Arial"/>
          <w:sz w:val="24"/>
        </w:rPr>
        <w:t>)</w:t>
      </w:r>
      <w:r>
        <w:rPr>
          <w:spacing w:val="-1"/>
          <w:sz w:val="24"/>
        </w:rPr>
        <w:t>仍未纠正其下述任何一种违约行为，买方可</w:t>
      </w:r>
      <w:r>
        <w:rPr>
          <w:sz w:val="24"/>
        </w:rPr>
        <w:t>向卖方发出书面违约通知，终止全部或部分合同：</w:t>
      </w:r>
    </w:p>
    <w:p>
      <w:pPr>
        <w:pStyle w:val="20"/>
        <w:numPr>
          <w:ilvl w:val="2"/>
          <w:numId w:val="20"/>
        </w:numPr>
        <w:tabs>
          <w:tab w:val="left" w:pos="1035"/>
        </w:tabs>
        <w:spacing w:before="0"/>
        <w:ind w:hanging="294"/>
        <w:rPr>
          <w:sz w:val="24"/>
        </w:rPr>
      </w:pPr>
      <w:r>
        <w:rPr>
          <w:sz w:val="24"/>
        </w:rPr>
        <w:t>如果卖方未能在合同规定的期限内或买方准许的任何延期内交付部分或全部货物。</w:t>
      </w:r>
    </w:p>
    <w:p>
      <w:pPr>
        <w:pStyle w:val="20"/>
        <w:numPr>
          <w:ilvl w:val="2"/>
          <w:numId w:val="20"/>
        </w:numPr>
        <w:tabs>
          <w:tab w:val="left" w:pos="1035"/>
        </w:tabs>
        <w:spacing w:before="103"/>
        <w:ind w:hanging="294"/>
        <w:rPr>
          <w:sz w:val="24"/>
        </w:rPr>
      </w:pPr>
      <w:r>
        <w:rPr>
          <w:sz w:val="24"/>
        </w:rPr>
        <w:t>卖方未能履行合同项下的任何其它义务。</w:t>
      </w:r>
    </w:p>
    <w:p>
      <w:pPr>
        <w:pStyle w:val="20"/>
        <w:numPr>
          <w:ilvl w:val="0"/>
          <w:numId w:val="20"/>
        </w:numPr>
        <w:tabs>
          <w:tab w:val="left" w:pos="717"/>
        </w:tabs>
        <w:spacing w:line="319" w:lineRule="auto"/>
        <w:ind w:left="260" w:right="274" w:firstLine="120"/>
        <w:jc w:val="both"/>
        <w:rPr>
          <w:sz w:val="24"/>
        </w:rPr>
      </w:pPr>
      <w:r>
        <w:rPr>
          <w:spacing w:val="-4"/>
          <w:sz w:val="24"/>
        </w:rPr>
        <w:t xml:space="preserve">一旦买方根据第 </w:t>
      </w:r>
      <w:r>
        <w:rPr>
          <w:rFonts w:ascii="Arial" w:eastAsia="Arial"/>
          <w:sz w:val="24"/>
        </w:rPr>
        <w:t>21.1</w:t>
      </w:r>
      <w:r>
        <w:rPr>
          <w:spacing w:val="-2"/>
          <w:sz w:val="24"/>
        </w:rPr>
        <w:t>款终止部分或全部合同，买方可以按其认为适当的条件和方式采购</w:t>
      </w:r>
      <w:r>
        <w:rPr>
          <w:sz w:val="24"/>
        </w:rPr>
        <w:t>类似未交付部分的货物。卖方应承担买方购买类似货物的额外费用。但是，卖方应继续履行合同中未终止的部分。</w:t>
      </w:r>
    </w:p>
    <w:p>
      <w:pPr>
        <w:pStyle w:val="20"/>
        <w:numPr>
          <w:ilvl w:val="0"/>
          <w:numId w:val="20"/>
        </w:numPr>
        <w:tabs>
          <w:tab w:val="left" w:pos="771"/>
        </w:tabs>
        <w:spacing w:before="0" w:line="307" w:lineRule="exact"/>
        <w:ind w:hanging="510"/>
        <w:jc w:val="left"/>
        <w:rPr>
          <w:sz w:val="24"/>
        </w:rPr>
      </w:pPr>
      <w:r>
        <w:rPr>
          <w:sz w:val="24"/>
        </w:rPr>
        <w:t>变更指示</w:t>
      </w:r>
    </w:p>
    <w:p>
      <w:pPr>
        <w:pStyle w:val="20"/>
        <w:numPr>
          <w:ilvl w:val="1"/>
          <w:numId w:val="20"/>
        </w:numPr>
        <w:tabs>
          <w:tab w:val="left" w:pos="911"/>
        </w:tabs>
        <w:spacing w:before="102"/>
        <w:ind w:left="910" w:hanging="530"/>
        <w:rPr>
          <w:sz w:val="24"/>
        </w:rPr>
      </w:pPr>
      <w:r>
        <w:rPr>
          <w:spacing w:val="-1"/>
          <w:sz w:val="24"/>
        </w:rPr>
        <w:t>买方可以随时向卖方发出书面指示，在合同总体范围内对如下一点或几点提出变更：</w:t>
      </w:r>
    </w:p>
    <w:p>
      <w:pPr>
        <w:pStyle w:val="20"/>
        <w:numPr>
          <w:ilvl w:val="2"/>
          <w:numId w:val="20"/>
        </w:numPr>
        <w:tabs>
          <w:tab w:val="left" w:pos="1035"/>
        </w:tabs>
        <w:spacing w:before="102"/>
        <w:ind w:hanging="294"/>
        <w:rPr>
          <w:sz w:val="24"/>
        </w:rPr>
      </w:pPr>
      <w:r>
        <w:rPr>
          <w:sz w:val="24"/>
        </w:rPr>
        <w:t>合同项下需为买方特殊制造的货物的图纸、设计或规格；</w:t>
      </w:r>
    </w:p>
    <w:p>
      <w:pPr>
        <w:pStyle w:val="20"/>
        <w:numPr>
          <w:ilvl w:val="2"/>
          <w:numId w:val="20"/>
        </w:numPr>
        <w:tabs>
          <w:tab w:val="left" w:pos="1035"/>
        </w:tabs>
        <w:spacing w:before="102"/>
        <w:ind w:hanging="294"/>
        <w:rPr>
          <w:sz w:val="24"/>
        </w:rPr>
      </w:pPr>
      <w:r>
        <w:rPr>
          <w:sz w:val="24"/>
        </w:rPr>
        <w:t>装运方式和包装方式；</w:t>
      </w:r>
    </w:p>
    <w:p>
      <w:pPr>
        <w:pStyle w:val="20"/>
        <w:numPr>
          <w:ilvl w:val="2"/>
          <w:numId w:val="20"/>
        </w:numPr>
        <w:tabs>
          <w:tab w:val="left" w:pos="1035"/>
        </w:tabs>
        <w:ind w:hanging="294"/>
        <w:rPr>
          <w:sz w:val="24"/>
        </w:rPr>
      </w:pPr>
      <w:r>
        <w:rPr>
          <w:sz w:val="24"/>
        </w:rPr>
        <w:t>交货地点；</w:t>
      </w:r>
    </w:p>
    <w:p>
      <w:pPr>
        <w:pStyle w:val="20"/>
        <w:numPr>
          <w:ilvl w:val="2"/>
          <w:numId w:val="20"/>
        </w:numPr>
        <w:tabs>
          <w:tab w:val="left" w:pos="1035"/>
        </w:tabs>
        <w:spacing w:before="100"/>
        <w:ind w:hanging="294"/>
        <w:rPr>
          <w:sz w:val="24"/>
        </w:rPr>
      </w:pPr>
      <w:r>
        <w:rPr>
          <w:sz w:val="24"/>
        </w:rPr>
        <w:t>卖方须提供的服务。</w:t>
      </w:r>
    </w:p>
    <w:p>
      <w:pPr>
        <w:pStyle w:val="20"/>
        <w:numPr>
          <w:ilvl w:val="1"/>
          <w:numId w:val="20"/>
        </w:numPr>
        <w:tabs>
          <w:tab w:val="left" w:pos="890"/>
        </w:tabs>
        <w:spacing w:before="103" w:line="319" w:lineRule="auto"/>
        <w:ind w:right="277" w:firstLine="120"/>
        <w:jc w:val="both"/>
        <w:rPr>
          <w:sz w:val="24"/>
        </w:rPr>
      </w:pPr>
      <w:r>
        <w:rPr>
          <w:spacing w:val="-2"/>
          <w:sz w:val="24"/>
        </w:rPr>
        <w:t>若上述变更导致了卖方履行合同项下任何部分义务的费用或所需时间的增减，应对合同</w:t>
      </w:r>
      <w:r>
        <w:rPr>
          <w:sz w:val="24"/>
        </w:rPr>
        <w:t>价格或交货进度进行合理的调整，同时相应地修改合同。卖方必须在接到买方的变更指示后</w:t>
      </w:r>
    </w:p>
    <w:p>
      <w:pPr>
        <w:pStyle w:val="7"/>
        <w:spacing w:before="1"/>
        <w:outlineLvl w:val="2"/>
      </w:pPr>
      <w:r>
        <w:rPr>
          <w:rFonts w:ascii="Arial" w:eastAsia="Arial"/>
        </w:rPr>
        <w:t xml:space="preserve">10 </w:t>
      </w:r>
      <w:r>
        <w:t>天内根据本款提出调整的实施意见。</w:t>
      </w:r>
    </w:p>
    <w:p>
      <w:pPr>
        <w:pStyle w:val="20"/>
        <w:numPr>
          <w:ilvl w:val="0"/>
          <w:numId w:val="20"/>
        </w:numPr>
        <w:tabs>
          <w:tab w:val="left" w:pos="771"/>
        </w:tabs>
        <w:spacing w:before="100"/>
        <w:ind w:hanging="510"/>
        <w:jc w:val="left"/>
        <w:rPr>
          <w:sz w:val="24"/>
        </w:rPr>
      </w:pPr>
      <w:r>
        <w:rPr>
          <w:sz w:val="24"/>
        </w:rPr>
        <w:t>合同修改</w:t>
      </w:r>
    </w:p>
    <w:p>
      <w:pPr>
        <w:pStyle w:val="20"/>
        <w:numPr>
          <w:ilvl w:val="1"/>
          <w:numId w:val="20"/>
        </w:numPr>
        <w:tabs>
          <w:tab w:val="left" w:pos="911"/>
        </w:tabs>
        <w:ind w:left="910" w:hanging="530"/>
        <w:rPr>
          <w:sz w:val="24"/>
        </w:rPr>
      </w:pPr>
      <w:r>
        <w:rPr>
          <w:spacing w:val="-1"/>
          <w:sz w:val="24"/>
        </w:rPr>
        <w:t>欲对合同条款作出任何改动或偏离，均须由买卖双方签署书面的合同修改书。</w:t>
      </w:r>
    </w:p>
    <w:p>
      <w:pPr>
        <w:pStyle w:val="20"/>
        <w:numPr>
          <w:ilvl w:val="0"/>
          <w:numId w:val="20"/>
        </w:numPr>
        <w:tabs>
          <w:tab w:val="left" w:pos="771"/>
        </w:tabs>
        <w:spacing w:before="103"/>
        <w:ind w:hanging="510"/>
        <w:jc w:val="left"/>
        <w:rPr>
          <w:sz w:val="24"/>
        </w:rPr>
      </w:pPr>
      <w:r>
        <w:rPr>
          <w:sz w:val="24"/>
        </w:rPr>
        <w:t>转让与分包</w:t>
      </w:r>
    </w:p>
    <w:p>
      <w:pPr>
        <w:pStyle w:val="20"/>
        <w:numPr>
          <w:ilvl w:val="1"/>
          <w:numId w:val="20"/>
        </w:numPr>
        <w:tabs>
          <w:tab w:val="left" w:pos="911"/>
        </w:tabs>
        <w:ind w:left="910" w:hanging="530"/>
        <w:rPr>
          <w:sz w:val="24"/>
        </w:rPr>
      </w:pPr>
      <w:r>
        <w:rPr>
          <w:spacing w:val="-1"/>
          <w:sz w:val="24"/>
        </w:rPr>
        <w:t>除买方事先同意外，卖方不得部分转让或全部转让其应履行的合同项下的义务。</w:t>
      </w:r>
    </w:p>
    <w:p>
      <w:pPr>
        <w:pStyle w:val="20"/>
        <w:numPr>
          <w:ilvl w:val="1"/>
          <w:numId w:val="20"/>
        </w:numPr>
        <w:tabs>
          <w:tab w:val="left" w:pos="890"/>
        </w:tabs>
        <w:spacing w:before="103" w:line="319" w:lineRule="auto"/>
        <w:ind w:right="276" w:firstLine="120"/>
        <w:jc w:val="both"/>
        <w:rPr>
          <w:sz w:val="24"/>
        </w:rPr>
      </w:pPr>
      <w:r>
        <w:rPr>
          <w:spacing w:val="-2"/>
          <w:sz w:val="24"/>
        </w:rPr>
        <w:t>卖方应书面通知买方本合同项下所授予的所有分包合同。但该通知不解除卖方承担的本</w:t>
      </w:r>
      <w:r>
        <w:rPr>
          <w:sz w:val="24"/>
        </w:rPr>
        <w:t>合同项下的任何责任或义务。</w:t>
      </w:r>
    </w:p>
    <w:p>
      <w:pPr>
        <w:pStyle w:val="20"/>
        <w:numPr>
          <w:ilvl w:val="0"/>
          <w:numId w:val="20"/>
        </w:numPr>
        <w:tabs>
          <w:tab w:val="left" w:pos="771"/>
        </w:tabs>
        <w:spacing w:before="0"/>
        <w:ind w:hanging="510"/>
        <w:jc w:val="left"/>
        <w:rPr>
          <w:sz w:val="24"/>
        </w:rPr>
      </w:pPr>
      <w:r>
        <w:rPr>
          <w:sz w:val="24"/>
        </w:rPr>
        <w:t>适用法律</w:t>
      </w:r>
    </w:p>
    <w:p>
      <w:pPr>
        <w:pStyle w:val="20"/>
        <w:numPr>
          <w:ilvl w:val="1"/>
          <w:numId w:val="20"/>
        </w:numPr>
        <w:tabs>
          <w:tab w:val="left" w:pos="911"/>
        </w:tabs>
        <w:spacing w:before="100"/>
        <w:ind w:left="910" w:hanging="530"/>
        <w:rPr>
          <w:sz w:val="24"/>
        </w:rPr>
      </w:pPr>
      <w:r>
        <w:rPr>
          <w:spacing w:val="-1"/>
          <w:sz w:val="24"/>
        </w:rPr>
        <w:t>本合同应按中华人民共和国的相关法律解释。</w:t>
      </w:r>
    </w:p>
    <w:p>
      <w:pPr>
        <w:pStyle w:val="20"/>
        <w:numPr>
          <w:ilvl w:val="0"/>
          <w:numId w:val="20"/>
        </w:numPr>
        <w:tabs>
          <w:tab w:val="left" w:pos="771"/>
        </w:tabs>
        <w:ind w:hanging="510"/>
        <w:jc w:val="left"/>
        <w:rPr>
          <w:sz w:val="24"/>
        </w:rPr>
      </w:pPr>
      <w:r>
        <w:rPr>
          <w:sz w:val="24"/>
        </w:rPr>
        <w:t>通知</w:t>
      </w:r>
    </w:p>
    <w:p>
      <w:pPr>
        <w:pStyle w:val="20"/>
        <w:numPr>
          <w:ilvl w:val="1"/>
          <w:numId w:val="20"/>
        </w:numPr>
        <w:tabs>
          <w:tab w:val="left" w:pos="890"/>
        </w:tabs>
        <w:spacing w:before="103" w:line="319" w:lineRule="auto"/>
        <w:ind w:right="277" w:firstLine="120"/>
        <w:jc w:val="both"/>
        <w:rPr>
          <w:sz w:val="24"/>
        </w:rPr>
      </w:pPr>
      <w:r>
        <w:rPr>
          <w:spacing w:val="-2"/>
          <w:sz w:val="24"/>
        </w:rPr>
        <w:t>本合同任何一方给另一方的通知都应以书面或电传、电报、传真的形式发送，而另一方</w:t>
      </w:r>
      <w:r>
        <w:rPr>
          <w:sz w:val="24"/>
        </w:rPr>
        <w:t>应以书面形式确并发送到对方明确的地址。</w:t>
      </w:r>
    </w:p>
    <w:p>
      <w:pPr>
        <w:pStyle w:val="20"/>
        <w:numPr>
          <w:ilvl w:val="0"/>
          <w:numId w:val="20"/>
        </w:numPr>
        <w:tabs>
          <w:tab w:val="left" w:pos="771"/>
        </w:tabs>
        <w:spacing w:before="0"/>
        <w:ind w:hanging="510"/>
        <w:jc w:val="left"/>
        <w:rPr>
          <w:sz w:val="24"/>
        </w:rPr>
      </w:pPr>
      <w:r>
        <w:rPr>
          <w:spacing w:val="-1"/>
          <w:sz w:val="24"/>
        </w:rPr>
        <w:t>合同文件及资料的使用</w:t>
      </w:r>
    </w:p>
    <w:p>
      <w:pPr>
        <w:pStyle w:val="20"/>
        <w:numPr>
          <w:ilvl w:val="1"/>
          <w:numId w:val="20"/>
        </w:numPr>
        <w:tabs>
          <w:tab w:val="left" w:pos="890"/>
        </w:tabs>
        <w:spacing w:line="319" w:lineRule="auto"/>
        <w:ind w:right="274" w:firstLine="120"/>
        <w:jc w:val="both"/>
        <w:rPr>
          <w:sz w:val="24"/>
        </w:rPr>
      </w:pPr>
      <w:r>
        <w:rPr>
          <w:spacing w:val="-2"/>
          <w:sz w:val="24"/>
        </w:rPr>
        <w:t>除了卖方为执行合同所雇人员外，在未经买方同意的情况下，卖方不得将合同、合同中</w:t>
      </w:r>
      <w:r>
        <w:rPr>
          <w:sz w:val="24"/>
        </w:rPr>
        <w:t>的规定、有关规格、计划、图纸、式样、样本或买方为上述内容向卖方提供的资料透露给任何人。卖方须在对外保密的前提下，对其雇用人员提供有关情况，所提供的情况仅限于执行合同必不可少的范围内。</w:t>
      </w:r>
    </w:p>
    <w:p>
      <w:pPr>
        <w:pStyle w:val="20"/>
        <w:numPr>
          <w:ilvl w:val="1"/>
          <w:numId w:val="20"/>
        </w:numPr>
        <w:tabs>
          <w:tab w:val="left" w:pos="947"/>
        </w:tabs>
        <w:spacing w:before="1"/>
        <w:ind w:left="946" w:hanging="566"/>
        <w:rPr>
          <w:sz w:val="24"/>
        </w:rPr>
      </w:pPr>
      <w:r>
        <w:rPr>
          <w:spacing w:val="-2"/>
          <w:sz w:val="24"/>
        </w:rPr>
        <w:t xml:space="preserve">除非执行合同需要，在事先末得到买方同意的情况下，卖方不得使用第 </w:t>
      </w:r>
      <w:r>
        <w:rPr>
          <w:rFonts w:ascii="Arial" w:eastAsia="Arial"/>
          <w:sz w:val="24"/>
        </w:rPr>
        <w:t>27.1</w:t>
      </w:r>
      <w:r>
        <w:rPr>
          <w:spacing w:val="-1"/>
          <w:sz w:val="24"/>
        </w:rPr>
        <w:t>款中所列</w:t>
      </w:r>
    </w:p>
    <w:p>
      <w:pPr>
        <w:rPr>
          <w:sz w:val="24"/>
        </w:rPr>
        <w:sectPr>
          <w:pgSz w:w="11910" w:h="16850"/>
          <w:pgMar w:top="1440" w:right="800" w:bottom="460" w:left="820" w:header="0" w:footer="191" w:gutter="0"/>
          <w:cols w:space="720" w:num="1"/>
        </w:sectPr>
      </w:pPr>
    </w:p>
    <w:p>
      <w:pPr>
        <w:pStyle w:val="7"/>
        <w:spacing w:before="49"/>
      </w:pPr>
      <w:r>
        <w:t>的任何文件和资料。</w:t>
      </w:r>
    </w:p>
    <w:p>
      <w:pPr>
        <w:pStyle w:val="20"/>
        <w:numPr>
          <w:ilvl w:val="1"/>
          <w:numId w:val="20"/>
        </w:numPr>
        <w:tabs>
          <w:tab w:val="left" w:pos="971"/>
        </w:tabs>
        <w:spacing w:line="319" w:lineRule="auto"/>
        <w:ind w:right="278" w:firstLine="120"/>
        <w:rPr>
          <w:sz w:val="24"/>
        </w:rPr>
      </w:pPr>
      <w:r>
        <w:rPr>
          <w:sz w:val="24"/>
        </w:rPr>
        <w:t>除合同本身以外，</w:t>
      </w:r>
      <w:r>
        <w:rPr>
          <w:rFonts w:ascii="Arial" w:eastAsia="Arial"/>
          <w:sz w:val="24"/>
        </w:rPr>
        <w:t>27.1</w:t>
      </w:r>
      <w:r>
        <w:rPr>
          <w:sz w:val="24"/>
        </w:rPr>
        <w:t>款列明的所有资料始终为买方的财产，若买方要求，卖方应于其合同义务履行完毕以后将这些资料</w:t>
      </w:r>
      <w:r>
        <w:rPr>
          <w:rFonts w:ascii="Arial" w:eastAsia="Arial"/>
          <w:sz w:val="24"/>
        </w:rPr>
        <w:t>(</w:t>
      </w:r>
      <w:r>
        <w:rPr>
          <w:sz w:val="24"/>
        </w:rPr>
        <w:t>包括所有副本</w:t>
      </w:r>
      <w:r>
        <w:rPr>
          <w:rFonts w:ascii="Arial" w:eastAsia="Arial"/>
          <w:sz w:val="24"/>
        </w:rPr>
        <w:t>)</w:t>
      </w:r>
      <w:r>
        <w:rPr>
          <w:sz w:val="24"/>
        </w:rPr>
        <w:t>退还买方。</w:t>
      </w:r>
    </w:p>
    <w:p>
      <w:pPr>
        <w:pStyle w:val="20"/>
        <w:numPr>
          <w:ilvl w:val="0"/>
          <w:numId w:val="20"/>
        </w:numPr>
        <w:tabs>
          <w:tab w:val="left" w:pos="771"/>
        </w:tabs>
        <w:spacing w:before="1"/>
        <w:ind w:hanging="510"/>
        <w:jc w:val="left"/>
        <w:rPr>
          <w:sz w:val="24"/>
        </w:rPr>
      </w:pPr>
      <w:r>
        <w:rPr>
          <w:sz w:val="24"/>
        </w:rPr>
        <w:t>合同生效及其他</w:t>
      </w:r>
    </w:p>
    <w:p>
      <w:pPr>
        <w:pStyle w:val="20"/>
        <w:numPr>
          <w:ilvl w:val="1"/>
          <w:numId w:val="20"/>
        </w:numPr>
        <w:tabs>
          <w:tab w:val="left" w:pos="911"/>
        </w:tabs>
        <w:spacing w:before="103"/>
        <w:ind w:left="910" w:hanging="530"/>
        <w:rPr>
          <w:sz w:val="24"/>
        </w:rPr>
      </w:pPr>
      <w:r>
        <w:rPr>
          <w:spacing w:val="-1"/>
          <w:sz w:val="24"/>
        </w:rPr>
        <w:t>本合同应在买方和卖方签字</w:t>
      </w:r>
      <w:r>
        <w:rPr>
          <w:sz w:val="24"/>
        </w:rPr>
        <w:t>（及买方收到卖方的履约保证金后），即开始生效。</w:t>
      </w:r>
    </w:p>
    <w:p>
      <w:pPr>
        <w:pStyle w:val="20"/>
        <w:numPr>
          <w:ilvl w:val="1"/>
          <w:numId w:val="20"/>
        </w:numPr>
        <w:tabs>
          <w:tab w:val="left" w:pos="890"/>
        </w:tabs>
        <w:spacing w:before="100" w:line="319" w:lineRule="auto"/>
        <w:ind w:right="277" w:firstLine="120"/>
        <w:rPr>
          <w:sz w:val="24"/>
        </w:rPr>
      </w:pPr>
      <w:r>
        <w:rPr>
          <w:spacing w:val="-2"/>
          <w:sz w:val="24"/>
        </w:rPr>
        <w:t>卖方须按技术规格中的规定，向买方提供与合同项下货物有关的现场安装调试、技术服</w:t>
      </w:r>
      <w:r>
        <w:rPr>
          <w:sz w:val="24"/>
        </w:rPr>
        <w:t>务、培训等其他相关服务。</w:t>
      </w:r>
    </w:p>
    <w:p>
      <w:pPr>
        <w:pStyle w:val="20"/>
        <w:numPr>
          <w:ilvl w:val="1"/>
          <w:numId w:val="20"/>
        </w:numPr>
        <w:tabs>
          <w:tab w:val="left" w:pos="971"/>
        </w:tabs>
        <w:spacing w:before="0"/>
        <w:ind w:left="970" w:hanging="590"/>
        <w:rPr>
          <w:sz w:val="24"/>
        </w:rPr>
      </w:pPr>
      <w:r>
        <w:rPr>
          <w:spacing w:val="-1"/>
          <w:sz w:val="24"/>
        </w:rPr>
        <w:t>商务合同应包括买方最后确认的价格条款和付款方式。</w:t>
      </w:r>
    </w:p>
    <w:p>
      <w:pPr>
        <w:pStyle w:val="20"/>
        <w:numPr>
          <w:ilvl w:val="1"/>
          <w:numId w:val="20"/>
        </w:numPr>
        <w:tabs>
          <w:tab w:val="left" w:pos="890"/>
        </w:tabs>
        <w:spacing w:line="319" w:lineRule="auto"/>
        <w:ind w:right="277" w:firstLine="120"/>
        <w:rPr>
          <w:sz w:val="24"/>
        </w:rPr>
      </w:pPr>
      <w:r>
        <w:rPr>
          <w:spacing w:val="-2"/>
          <w:sz w:val="24"/>
        </w:rPr>
        <w:t xml:space="preserve">本合同正本一式两份，用中文书写，买卖双方各执一份，副本一式肆份，用中文书写， </w:t>
      </w:r>
      <w:r>
        <w:rPr>
          <w:sz w:val="24"/>
        </w:rPr>
        <w:t>买卖双方各执贰份；</w:t>
      </w:r>
    </w:p>
    <w:p>
      <w:pPr>
        <w:pStyle w:val="20"/>
        <w:numPr>
          <w:ilvl w:val="1"/>
          <w:numId w:val="20"/>
        </w:numPr>
        <w:tabs>
          <w:tab w:val="left" w:pos="911"/>
        </w:tabs>
        <w:spacing w:before="1"/>
        <w:ind w:left="910" w:hanging="530"/>
        <w:rPr>
          <w:sz w:val="24"/>
        </w:rPr>
      </w:pPr>
      <w:r>
        <w:rPr>
          <w:spacing w:val="-1"/>
          <w:sz w:val="24"/>
        </w:rPr>
        <w:t>下述文件将作为合同附件为本合同不可分割的部分并与本合具有同等效力；</w:t>
      </w:r>
    </w:p>
    <w:p>
      <w:pPr>
        <w:pStyle w:val="20"/>
        <w:numPr>
          <w:ilvl w:val="0"/>
          <w:numId w:val="21"/>
        </w:numPr>
        <w:tabs>
          <w:tab w:val="left" w:pos="1100"/>
          <w:tab w:val="left" w:pos="1101"/>
        </w:tabs>
        <w:spacing w:before="103"/>
        <w:rPr>
          <w:sz w:val="24"/>
        </w:rPr>
      </w:pPr>
      <w:r>
        <w:rPr>
          <w:sz w:val="24"/>
        </w:rPr>
        <w:t>采购文件；</w:t>
      </w:r>
    </w:p>
    <w:p>
      <w:pPr>
        <w:pStyle w:val="20"/>
        <w:numPr>
          <w:ilvl w:val="0"/>
          <w:numId w:val="21"/>
        </w:numPr>
        <w:tabs>
          <w:tab w:val="left" w:pos="1100"/>
          <w:tab w:val="left" w:pos="1101"/>
        </w:tabs>
        <w:spacing w:before="100"/>
        <w:rPr>
          <w:sz w:val="24"/>
        </w:rPr>
      </w:pPr>
      <w:r>
        <w:rPr>
          <w:sz w:val="24"/>
        </w:rPr>
        <w:t>中标通知书；</w:t>
      </w:r>
    </w:p>
    <w:p>
      <w:pPr>
        <w:pStyle w:val="20"/>
        <w:numPr>
          <w:ilvl w:val="0"/>
          <w:numId w:val="21"/>
        </w:numPr>
        <w:tabs>
          <w:tab w:val="left" w:pos="1100"/>
          <w:tab w:val="left" w:pos="1101"/>
        </w:tabs>
        <w:rPr>
          <w:sz w:val="24"/>
        </w:rPr>
      </w:pPr>
      <w:r>
        <w:rPr>
          <w:sz w:val="24"/>
        </w:rPr>
        <w:t>中标方的投标文件及询标中的书面答疑；</w:t>
      </w:r>
    </w:p>
    <w:p>
      <w:pPr>
        <w:pStyle w:val="20"/>
        <w:numPr>
          <w:ilvl w:val="0"/>
          <w:numId w:val="21"/>
        </w:numPr>
        <w:tabs>
          <w:tab w:val="left" w:pos="1114"/>
          <w:tab w:val="left" w:pos="1115"/>
        </w:tabs>
        <w:spacing w:before="103"/>
        <w:ind w:left="1114" w:hanging="614"/>
        <w:rPr>
          <w:sz w:val="24"/>
        </w:rPr>
      </w:pPr>
      <w:r>
        <w:rPr>
          <w:sz w:val="24"/>
        </w:rPr>
        <w:t>合同条款及合同特殊条款；</w:t>
      </w:r>
    </w:p>
    <w:p>
      <w:pPr>
        <w:pStyle w:val="7"/>
        <w:ind w:left="0"/>
        <w:rPr>
          <w:sz w:val="26"/>
        </w:rPr>
      </w:pPr>
    </w:p>
    <w:p>
      <w:pPr>
        <w:pStyle w:val="7"/>
        <w:ind w:left="0"/>
        <w:rPr>
          <w:sz w:val="26"/>
        </w:rPr>
      </w:pPr>
    </w:p>
    <w:p>
      <w:pPr>
        <w:pStyle w:val="7"/>
        <w:spacing w:before="9"/>
        <w:ind w:left="0"/>
        <w:rPr>
          <w:sz w:val="19"/>
        </w:rPr>
      </w:pPr>
    </w:p>
    <w:p>
      <w:pPr>
        <w:pStyle w:val="7"/>
        <w:tabs>
          <w:tab w:val="left" w:pos="5901"/>
        </w:tabs>
        <w:ind w:left="740"/>
      </w:pPr>
      <w:r>
        <w:t>买方：</w:t>
      </w:r>
      <w:r>
        <w:tab/>
      </w:r>
      <w:r>
        <w:t>卖方：</w:t>
      </w:r>
    </w:p>
    <w:p>
      <w:pPr>
        <w:pStyle w:val="7"/>
        <w:tabs>
          <w:tab w:val="left" w:pos="5901"/>
        </w:tabs>
        <w:spacing w:before="101"/>
        <w:ind w:left="740"/>
      </w:pPr>
      <w:r>
        <w:t>代表：</w:t>
      </w:r>
      <w:r>
        <w:tab/>
      </w:r>
      <w:r>
        <w:t>代表：</w:t>
      </w:r>
    </w:p>
    <w:p>
      <w:pPr>
        <w:pStyle w:val="7"/>
        <w:ind w:left="0"/>
        <w:rPr>
          <w:sz w:val="20"/>
        </w:rPr>
      </w:pPr>
    </w:p>
    <w:p>
      <w:pPr>
        <w:pStyle w:val="7"/>
        <w:spacing w:before="6"/>
        <w:ind w:left="0"/>
        <w:rPr>
          <w:sz w:val="14"/>
        </w:rPr>
      </w:pPr>
      <w:r>
        <w:pict>
          <v:line id="直线 4" o:spid="_x0000_s1026" o:spt="20" style="position:absolute;left:0pt;margin-left:52.55pt;margin-top:11.65pt;height:0pt;width:490.3pt;mso-position-horizontal-relative:page;mso-wrap-distance-bottom:0pt;mso-wrap-distance-top:0pt;z-index:-251655168;mso-width-relative:page;mso-height-relative:page;" coordsize="21600,21600" o:gfxdata="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BUYcTWAAAACgEAAA8AAAAAAAAAAQAgAAAAIgAAAGRy&#10;cy9kb3ducmV2LnhtbFBLAQIUABQAAAAIAIdO4kALx87hzgEAAI0DAAAOAAAAAAAAAAEAIAAAACUB&#10;AABkcnMvZTJvRG9jLnhtbFBLBQYAAAAABgAGAFkBAABlBQAAAAA=&#10;">
            <v:path arrowok="t"/>
            <v:fill focussize="0,0"/>
            <v:stroke weight="0.72pt"/>
            <v:imagedata o:title=""/>
            <o:lock v:ext="edit"/>
            <w10:wrap type="topAndBottom"/>
          </v:line>
        </w:pict>
      </w:r>
    </w:p>
    <w:p>
      <w:pPr>
        <w:pStyle w:val="7"/>
        <w:spacing w:before="3"/>
        <w:ind w:left="0"/>
        <w:rPr>
          <w:sz w:val="28"/>
        </w:rPr>
      </w:pPr>
    </w:p>
    <w:p>
      <w:pPr>
        <w:pStyle w:val="7"/>
        <w:spacing w:before="67"/>
      </w:pPr>
      <w:r>
        <w:t>附录：</w:t>
      </w:r>
    </w:p>
    <w:p>
      <w:pPr>
        <w:pStyle w:val="7"/>
        <w:tabs>
          <w:tab w:val="left" w:pos="1174"/>
        </w:tabs>
        <w:spacing w:before="102"/>
        <w:outlineLvl w:val="1"/>
      </w:pPr>
      <w:r>
        <w:t>附录</w:t>
      </w:r>
      <w:r>
        <w:rPr>
          <w:rFonts w:ascii="Arial" w:eastAsia="Arial"/>
        </w:rPr>
        <w:t>1</w:t>
      </w:r>
      <w:r>
        <w:rPr>
          <w:rFonts w:ascii="Arial" w:eastAsia="Arial"/>
        </w:rPr>
        <w:tab/>
      </w:r>
      <w:r>
        <w:t>价目表</w:t>
      </w:r>
    </w:p>
    <w:p>
      <w:pPr>
        <w:pStyle w:val="7"/>
        <w:tabs>
          <w:tab w:val="left" w:pos="1174"/>
        </w:tabs>
        <w:spacing w:before="101"/>
        <w:outlineLvl w:val="1"/>
      </w:pPr>
      <w:r>
        <w:t>附录</w:t>
      </w:r>
      <w:r>
        <w:rPr>
          <w:rFonts w:ascii="Arial" w:eastAsia="Arial"/>
        </w:rPr>
        <w:t>2</w:t>
      </w:r>
      <w:r>
        <w:rPr>
          <w:rFonts w:ascii="Arial" w:eastAsia="Arial"/>
        </w:rPr>
        <w:tab/>
      </w:r>
      <w:r>
        <w:t>供货范围及详细报价的技术资料</w:t>
      </w:r>
    </w:p>
    <w:p>
      <w:pPr>
        <w:pStyle w:val="7"/>
        <w:tabs>
          <w:tab w:val="left" w:pos="1174"/>
        </w:tabs>
        <w:spacing w:before="103"/>
        <w:outlineLvl w:val="1"/>
      </w:pPr>
      <w:r>
        <w:t>附录</w:t>
      </w:r>
      <w:r>
        <w:rPr>
          <w:rFonts w:ascii="Arial" w:eastAsia="Arial"/>
        </w:rPr>
        <w:t>3</w:t>
      </w:r>
      <w:r>
        <w:rPr>
          <w:rFonts w:ascii="Arial" w:eastAsia="Arial"/>
        </w:rPr>
        <w:tab/>
      </w:r>
      <w:r>
        <w:t>技术服务</w:t>
      </w:r>
    </w:p>
    <w:p>
      <w:pPr>
        <w:pStyle w:val="7"/>
        <w:tabs>
          <w:tab w:val="left" w:pos="1174"/>
        </w:tabs>
        <w:spacing w:before="100"/>
        <w:outlineLvl w:val="1"/>
      </w:pPr>
      <w:r>
        <w:t>附录</w:t>
      </w:r>
      <w:r>
        <w:rPr>
          <w:rFonts w:ascii="Arial" w:eastAsia="Arial"/>
        </w:rPr>
        <w:t>4</w:t>
      </w:r>
      <w:r>
        <w:rPr>
          <w:rFonts w:ascii="Arial" w:eastAsia="Arial"/>
        </w:rPr>
        <w:tab/>
      </w:r>
      <w:r>
        <w:t>技术参数</w:t>
      </w:r>
    </w:p>
    <w:p>
      <w:pPr>
        <w:pStyle w:val="7"/>
        <w:tabs>
          <w:tab w:val="left" w:pos="1174"/>
        </w:tabs>
        <w:spacing w:before="101"/>
        <w:outlineLvl w:val="1"/>
      </w:pPr>
      <w:r>
        <w:t>附录</w:t>
      </w:r>
      <w:r>
        <w:rPr>
          <w:rFonts w:ascii="Arial" w:eastAsia="Arial"/>
        </w:rPr>
        <w:t>5</w:t>
      </w:r>
      <w:r>
        <w:rPr>
          <w:rFonts w:ascii="Arial" w:eastAsia="Arial"/>
        </w:rPr>
        <w:tab/>
      </w:r>
      <w:r>
        <w:t>验收及验收测试</w:t>
      </w:r>
    </w:p>
    <w:p/>
    <w:p/>
    <w:p>
      <w:pPr>
        <w:rPr>
          <w:lang w:val="en-US"/>
        </w:rPr>
        <w:sectPr>
          <w:pgSz w:w="11910" w:h="16850"/>
          <w:pgMar w:top="1440" w:right="800" w:bottom="460" w:left="820" w:header="0" w:footer="191" w:gutter="0"/>
          <w:cols w:space="720" w:num="1"/>
        </w:sectPr>
      </w:pPr>
      <w:r>
        <w:rPr>
          <w:rFonts w:hint="eastAsia"/>
          <w:lang w:val="en-US"/>
        </w:rPr>
        <w:t>注：以上条款仅供签订合同时参考（可另行协商签订）</w:t>
      </w:r>
    </w:p>
    <w:p>
      <w:pPr>
        <w:pStyle w:val="3"/>
        <w:tabs>
          <w:tab w:val="left" w:pos="4974"/>
        </w:tabs>
        <w:ind w:left="3366"/>
      </w:pPr>
      <w:bookmarkStart w:id="10" w:name="_bookmark11"/>
      <w:bookmarkEnd w:id="10"/>
      <w:r>
        <w:t>第五部分</w:t>
      </w:r>
      <w:r>
        <w:tab/>
      </w:r>
      <w:r>
        <w:t>合同特殊条款</w:t>
      </w:r>
    </w:p>
    <w:p>
      <w:pPr>
        <w:pStyle w:val="7"/>
        <w:spacing w:before="8"/>
        <w:ind w:left="0"/>
        <w:rPr>
          <w:b/>
          <w:sz w:val="41"/>
        </w:rPr>
      </w:pPr>
    </w:p>
    <w:p>
      <w:pPr>
        <w:pStyle w:val="7"/>
        <w:ind w:left="620"/>
      </w:pPr>
      <w:r>
        <w:t>合同特殊条款是合同一般条款的补充和修改，如果两者之间有抵触，应以特殊条款为准。</w:t>
      </w:r>
    </w:p>
    <w:p>
      <w:pPr>
        <w:pStyle w:val="5"/>
        <w:numPr>
          <w:ilvl w:val="0"/>
          <w:numId w:val="22"/>
        </w:numPr>
        <w:tabs>
          <w:tab w:val="left" w:pos="621"/>
        </w:tabs>
        <w:ind w:hanging="360"/>
        <w:rPr>
          <w:rFonts w:ascii="Arial" w:eastAsia="Arial"/>
        </w:rPr>
      </w:pPr>
      <w:r>
        <w:t>检验</w:t>
      </w:r>
    </w:p>
    <w:p>
      <w:pPr>
        <w:pStyle w:val="20"/>
        <w:numPr>
          <w:ilvl w:val="1"/>
          <w:numId w:val="22"/>
        </w:numPr>
        <w:tabs>
          <w:tab w:val="left" w:pos="597"/>
        </w:tabs>
        <w:spacing w:line="319" w:lineRule="auto"/>
        <w:ind w:right="422" w:firstLine="0"/>
        <w:jc w:val="both"/>
        <w:rPr>
          <w:sz w:val="24"/>
        </w:rPr>
      </w:pPr>
      <w:r>
        <w:rPr>
          <w:spacing w:val="-1"/>
          <w:sz w:val="24"/>
        </w:rPr>
        <w:t>设备必须是合同生效后，由原厂生产的合同项下的设备，必须是全新的、未使用过的原</w:t>
      </w:r>
      <w:r>
        <w:rPr>
          <w:spacing w:val="-2"/>
          <w:sz w:val="24"/>
        </w:rPr>
        <w:t>装合格正品，所有设备应配套使用。并且货物质量必须符合国家相关标准，必须满足本次采</w:t>
      </w:r>
      <w:r>
        <w:rPr>
          <w:spacing w:val="-1"/>
          <w:sz w:val="24"/>
        </w:rPr>
        <w:t>购的要求，若所供货物经产品质量检测机构检测认定质量不合格，造成的损失和后果由该供</w:t>
      </w:r>
      <w:r>
        <w:rPr>
          <w:sz w:val="24"/>
        </w:rPr>
        <w:t xml:space="preserve">应商负全责； </w:t>
      </w:r>
    </w:p>
    <w:p>
      <w:pPr>
        <w:pStyle w:val="20"/>
        <w:numPr>
          <w:ilvl w:val="1"/>
          <w:numId w:val="22"/>
        </w:numPr>
        <w:tabs>
          <w:tab w:val="left" w:pos="717"/>
        </w:tabs>
        <w:spacing w:before="0"/>
        <w:ind w:left="716" w:hanging="456"/>
        <w:rPr>
          <w:sz w:val="24"/>
        </w:rPr>
      </w:pPr>
      <w:r>
        <w:rPr>
          <w:spacing w:val="-1"/>
          <w:sz w:val="24"/>
        </w:rPr>
        <w:t>设备到达目的地，买方、卖方及买方聘请专家一同开箱验货；</w:t>
      </w:r>
    </w:p>
    <w:p>
      <w:pPr>
        <w:pStyle w:val="20"/>
        <w:numPr>
          <w:ilvl w:val="1"/>
          <w:numId w:val="22"/>
        </w:numPr>
        <w:tabs>
          <w:tab w:val="left" w:pos="722"/>
        </w:tabs>
        <w:spacing w:before="102" w:line="319" w:lineRule="auto"/>
        <w:ind w:left="620" w:right="285" w:hanging="360"/>
        <w:rPr>
          <w:sz w:val="24"/>
        </w:rPr>
      </w:pPr>
      <w:r>
        <w:rPr>
          <w:sz w:val="24"/>
        </w:rPr>
        <w:t>卖方提供的所有货品应符合中国以及国际通行的标准，并应附有相应的测试报告、合格证书；</w:t>
      </w:r>
    </w:p>
    <w:p>
      <w:pPr>
        <w:pStyle w:val="20"/>
        <w:numPr>
          <w:ilvl w:val="1"/>
          <w:numId w:val="22"/>
        </w:numPr>
        <w:tabs>
          <w:tab w:val="left" w:pos="717"/>
        </w:tabs>
        <w:spacing w:before="0"/>
        <w:ind w:left="716" w:hanging="456"/>
        <w:rPr>
          <w:sz w:val="24"/>
        </w:rPr>
      </w:pPr>
      <w:r>
        <w:rPr>
          <w:spacing w:val="-1"/>
          <w:sz w:val="24"/>
        </w:rPr>
        <w:t>具体的标准应在投标文件中明确规定，并在合同中由双方确认；</w:t>
      </w:r>
    </w:p>
    <w:p>
      <w:pPr>
        <w:pStyle w:val="20"/>
        <w:numPr>
          <w:ilvl w:val="1"/>
          <w:numId w:val="22"/>
        </w:numPr>
        <w:tabs>
          <w:tab w:val="left" w:pos="717"/>
        </w:tabs>
        <w:spacing w:before="103"/>
        <w:ind w:left="716" w:hanging="456"/>
        <w:rPr>
          <w:sz w:val="24"/>
        </w:rPr>
      </w:pPr>
      <w:r>
        <w:rPr>
          <w:spacing w:val="-1"/>
          <w:sz w:val="24"/>
        </w:rPr>
        <w:t>提供所有设备的随机资料和技术文档：</w:t>
      </w:r>
    </w:p>
    <w:p>
      <w:pPr>
        <w:pStyle w:val="20"/>
        <w:numPr>
          <w:ilvl w:val="2"/>
          <w:numId w:val="22"/>
        </w:numPr>
        <w:tabs>
          <w:tab w:val="left" w:pos="916"/>
        </w:tabs>
        <w:spacing w:before="100"/>
        <w:ind w:hanging="655"/>
        <w:outlineLvl w:val="2"/>
        <w:rPr>
          <w:sz w:val="24"/>
        </w:rPr>
      </w:pPr>
      <w:r>
        <w:rPr>
          <w:spacing w:val="-1"/>
          <w:sz w:val="24"/>
        </w:rPr>
        <w:t>设备配套的维修手册。</w:t>
      </w:r>
    </w:p>
    <w:p>
      <w:pPr>
        <w:pStyle w:val="20"/>
        <w:numPr>
          <w:ilvl w:val="2"/>
          <w:numId w:val="22"/>
        </w:numPr>
        <w:tabs>
          <w:tab w:val="left" w:pos="916"/>
        </w:tabs>
        <w:ind w:hanging="655"/>
        <w:outlineLvl w:val="2"/>
        <w:rPr>
          <w:sz w:val="24"/>
        </w:rPr>
      </w:pPr>
      <w:r>
        <w:rPr>
          <w:spacing w:val="-1"/>
          <w:sz w:val="24"/>
        </w:rPr>
        <w:t>设备所包含的所有软件均须提供合法的使用证书。</w:t>
      </w:r>
    </w:p>
    <w:p>
      <w:pPr>
        <w:pStyle w:val="20"/>
        <w:numPr>
          <w:ilvl w:val="2"/>
          <w:numId w:val="22"/>
        </w:numPr>
        <w:tabs>
          <w:tab w:val="left" w:pos="916"/>
        </w:tabs>
        <w:spacing w:before="103"/>
        <w:ind w:hanging="655"/>
        <w:outlineLvl w:val="2"/>
        <w:rPr>
          <w:sz w:val="24"/>
        </w:rPr>
      </w:pPr>
      <w:r>
        <w:rPr>
          <w:spacing w:val="-1"/>
          <w:sz w:val="24"/>
        </w:rPr>
        <w:t>设备完善的中文操作手册。</w:t>
      </w:r>
    </w:p>
    <w:p>
      <w:pPr>
        <w:pStyle w:val="20"/>
        <w:numPr>
          <w:ilvl w:val="2"/>
          <w:numId w:val="22"/>
        </w:numPr>
        <w:tabs>
          <w:tab w:val="left" w:pos="916"/>
        </w:tabs>
        <w:spacing w:before="100"/>
        <w:ind w:hanging="655"/>
        <w:outlineLvl w:val="2"/>
        <w:rPr>
          <w:sz w:val="24"/>
        </w:rPr>
      </w:pPr>
      <w:r>
        <w:rPr>
          <w:spacing w:val="-1"/>
          <w:sz w:val="24"/>
        </w:rPr>
        <w:t>中、英文的使用和维修技术资料。</w:t>
      </w:r>
    </w:p>
    <w:p>
      <w:pPr>
        <w:pStyle w:val="20"/>
        <w:numPr>
          <w:ilvl w:val="2"/>
          <w:numId w:val="22"/>
        </w:numPr>
        <w:tabs>
          <w:tab w:val="left" w:pos="796"/>
        </w:tabs>
        <w:spacing w:before="103"/>
        <w:ind w:left="795" w:hanging="535"/>
        <w:outlineLvl w:val="2"/>
        <w:rPr>
          <w:sz w:val="24"/>
        </w:rPr>
      </w:pPr>
      <w:r>
        <w:rPr>
          <w:spacing w:val="-1"/>
          <w:sz w:val="24"/>
        </w:rPr>
        <w:t xml:space="preserve">设备使用软件的备份。 </w:t>
      </w:r>
    </w:p>
    <w:p>
      <w:pPr>
        <w:pStyle w:val="20"/>
        <w:numPr>
          <w:ilvl w:val="2"/>
          <w:numId w:val="22"/>
        </w:numPr>
        <w:tabs>
          <w:tab w:val="left" w:pos="916"/>
        </w:tabs>
        <w:ind w:hanging="655"/>
        <w:outlineLvl w:val="2"/>
        <w:rPr>
          <w:sz w:val="24"/>
        </w:rPr>
      </w:pPr>
      <w:r>
        <w:rPr>
          <w:spacing w:val="-1"/>
          <w:sz w:val="24"/>
        </w:rPr>
        <w:t xml:space="preserve">正规的备品备件价格表。 </w:t>
      </w:r>
    </w:p>
    <w:p>
      <w:pPr>
        <w:pStyle w:val="20"/>
        <w:numPr>
          <w:ilvl w:val="2"/>
          <w:numId w:val="22"/>
        </w:numPr>
        <w:tabs>
          <w:tab w:val="left" w:pos="856"/>
        </w:tabs>
        <w:spacing w:before="103"/>
        <w:ind w:left="855" w:hanging="595"/>
        <w:outlineLvl w:val="2"/>
        <w:rPr>
          <w:sz w:val="24"/>
        </w:rPr>
      </w:pPr>
      <w:r>
        <w:rPr>
          <w:spacing w:val="-1"/>
          <w:sz w:val="24"/>
        </w:rPr>
        <w:t xml:space="preserve">供应商提供资料如下： </w:t>
      </w:r>
    </w:p>
    <w:p>
      <w:pPr>
        <w:pStyle w:val="7"/>
        <w:spacing w:before="101"/>
        <w:ind w:left="740"/>
      </w:pPr>
      <w:r>
        <w:t xml:space="preserve">1、所报产品的配置清单； </w:t>
      </w:r>
    </w:p>
    <w:p>
      <w:pPr>
        <w:pStyle w:val="7"/>
        <w:spacing w:before="100"/>
        <w:ind w:left="740"/>
      </w:pPr>
      <w:r>
        <w:t xml:space="preserve">2、所报产品的详细说明书、技术资料、彩图； </w:t>
      </w:r>
    </w:p>
    <w:p>
      <w:pPr>
        <w:pStyle w:val="7"/>
        <w:spacing w:before="103"/>
        <w:ind w:left="740"/>
      </w:pPr>
      <w:r>
        <w:t xml:space="preserve">3、产品的合法代理证明如生产企业授予的“授权委托书”等。 </w:t>
      </w:r>
    </w:p>
    <w:p>
      <w:pPr>
        <w:pStyle w:val="7"/>
        <w:spacing w:before="100"/>
        <w:ind w:left="740"/>
      </w:pPr>
      <w:r>
        <w:t xml:space="preserve">4、售中、售后服务承诺（包括免费质保期承诺等）。 </w:t>
      </w:r>
    </w:p>
    <w:p>
      <w:pPr>
        <w:pStyle w:val="7"/>
        <w:spacing w:before="103"/>
        <w:ind w:left="740"/>
      </w:pPr>
      <w:r>
        <w:t xml:space="preserve">5、注明交付使用日期。 </w:t>
      </w:r>
    </w:p>
    <w:p>
      <w:pPr>
        <w:pStyle w:val="7"/>
        <w:spacing w:before="101"/>
        <w:ind w:left="740"/>
      </w:pPr>
      <w:r>
        <w:t xml:space="preserve">6、国家规定的应提供的其他资质证明资料。 </w:t>
      </w:r>
    </w:p>
    <w:p>
      <w:pPr>
        <w:pStyle w:val="7"/>
        <w:spacing w:before="100" w:line="319" w:lineRule="auto"/>
        <w:ind w:right="303" w:firstLine="480"/>
      </w:pPr>
      <w:r>
        <w:t xml:space="preserve">7、报价表（列报产品的名称、规格、型号、配置、产地、单价、总价、交货时间及优惠条款等）以及报价单位（盖章）、被授权人、联系电话、报价日期。 </w:t>
      </w:r>
    </w:p>
    <w:p>
      <w:pPr>
        <w:pStyle w:val="7"/>
        <w:spacing w:before="1"/>
        <w:ind w:left="740"/>
      </w:pPr>
      <w:r>
        <w:t xml:space="preserve">8、卖方须向买方提供设备的运行、安装、使用环境要求。 </w:t>
      </w:r>
    </w:p>
    <w:p>
      <w:pPr>
        <w:pStyle w:val="5"/>
        <w:numPr>
          <w:ilvl w:val="0"/>
          <w:numId w:val="22"/>
        </w:numPr>
        <w:tabs>
          <w:tab w:val="left" w:pos="621"/>
        </w:tabs>
        <w:ind w:hanging="360"/>
        <w:rPr>
          <w:rFonts w:ascii="Arial" w:eastAsia="Arial"/>
        </w:rPr>
      </w:pPr>
      <w:r>
        <w:t>安装调试</w:t>
      </w:r>
    </w:p>
    <w:p>
      <w:pPr>
        <w:pStyle w:val="20"/>
        <w:numPr>
          <w:ilvl w:val="1"/>
          <w:numId w:val="22"/>
        </w:numPr>
        <w:tabs>
          <w:tab w:val="left" w:pos="717"/>
        </w:tabs>
        <w:spacing w:line="319" w:lineRule="auto"/>
        <w:ind w:right="275" w:firstLine="0"/>
        <w:rPr>
          <w:sz w:val="24"/>
        </w:rPr>
      </w:pPr>
      <w:r>
        <w:rPr>
          <w:spacing w:val="-8"/>
          <w:sz w:val="24"/>
        </w:rPr>
        <w:t>卖方负责免费安装、调试的所有工作，并免费提供设备安装调试的耗品。在不增减临床应</w:t>
      </w:r>
      <w:r>
        <w:rPr>
          <w:sz w:val="24"/>
        </w:rPr>
        <w:t>用功能的前提下，供方免费提供设备相关的软件升级。直至通过验收（同买方共同完成</w:t>
      </w:r>
      <w:r>
        <w:rPr>
          <w:spacing w:val="-120"/>
          <w:sz w:val="24"/>
        </w:rPr>
        <w:t>）</w:t>
      </w:r>
      <w:r>
        <w:rPr>
          <w:sz w:val="24"/>
        </w:rPr>
        <w:t>；</w:t>
      </w:r>
    </w:p>
    <w:p>
      <w:pPr>
        <w:pStyle w:val="20"/>
        <w:numPr>
          <w:ilvl w:val="1"/>
          <w:numId w:val="22"/>
        </w:numPr>
        <w:tabs>
          <w:tab w:val="left" w:pos="681"/>
        </w:tabs>
        <w:spacing w:before="0"/>
        <w:ind w:left="680" w:hanging="420"/>
        <w:rPr>
          <w:sz w:val="24"/>
        </w:rPr>
      </w:pPr>
      <w:r>
        <w:rPr>
          <w:spacing w:val="-7"/>
          <w:sz w:val="24"/>
        </w:rPr>
        <w:t xml:space="preserve">在货物到达使用单位后，卖方应在 </w:t>
      </w:r>
      <w:r>
        <w:rPr>
          <w:rFonts w:ascii="Arial" w:eastAsia="Arial"/>
          <w:sz w:val="24"/>
        </w:rPr>
        <w:t>7</w:t>
      </w:r>
      <w:r>
        <w:rPr>
          <w:spacing w:val="-2"/>
          <w:sz w:val="24"/>
        </w:rPr>
        <w:t>天内派工程技术人员到达现场，在买方技术人员在场</w:t>
      </w:r>
    </w:p>
    <w:p>
      <w:pPr>
        <w:rPr>
          <w:sz w:val="24"/>
        </w:rPr>
        <w:sectPr>
          <w:pgSz w:w="11910" w:h="16850"/>
          <w:pgMar w:top="1600" w:right="800" w:bottom="460" w:left="820" w:header="0" w:footer="191" w:gutter="0"/>
          <w:cols w:space="720" w:num="1"/>
        </w:sectPr>
      </w:pPr>
    </w:p>
    <w:p>
      <w:pPr>
        <w:pStyle w:val="7"/>
        <w:spacing w:before="49"/>
      </w:pPr>
      <w:r>
        <w:t>的情况下开箱清点货物，组织安装、调试，并承担因此发生的一切费用。</w:t>
      </w:r>
    </w:p>
    <w:p>
      <w:pPr>
        <w:pStyle w:val="20"/>
        <w:numPr>
          <w:ilvl w:val="1"/>
          <w:numId w:val="22"/>
        </w:numPr>
        <w:tabs>
          <w:tab w:val="left" w:pos="681"/>
        </w:tabs>
        <w:spacing w:line="319" w:lineRule="auto"/>
        <w:ind w:right="277" w:firstLine="0"/>
        <w:rPr>
          <w:sz w:val="24"/>
        </w:rPr>
      </w:pPr>
      <w:r>
        <w:rPr>
          <w:spacing w:val="-5"/>
          <w:sz w:val="24"/>
        </w:rPr>
        <w:t>设备安装后，医院按国际和国家标准及厂方标准进行质量验收。卖方应向买方提供详细的</w:t>
      </w:r>
      <w:r>
        <w:rPr>
          <w:sz w:val="24"/>
        </w:rPr>
        <w:t>验收标准、验收手册。买方有权委托中国有资格的单位对上述仪器进行精度校核。</w:t>
      </w:r>
    </w:p>
    <w:p>
      <w:pPr>
        <w:pStyle w:val="20"/>
        <w:numPr>
          <w:ilvl w:val="1"/>
          <w:numId w:val="22"/>
        </w:numPr>
        <w:tabs>
          <w:tab w:val="left" w:pos="657"/>
        </w:tabs>
        <w:spacing w:before="1"/>
        <w:ind w:left="656" w:hanging="396"/>
        <w:rPr>
          <w:sz w:val="24"/>
        </w:rPr>
      </w:pPr>
      <w:r>
        <w:rPr>
          <w:spacing w:val="-1"/>
          <w:sz w:val="24"/>
        </w:rPr>
        <w:t>在中国境内有相应的零配件保税库</w:t>
      </w:r>
      <w:r>
        <w:rPr>
          <w:rFonts w:ascii="Arial" w:eastAsia="Arial"/>
          <w:sz w:val="24"/>
        </w:rPr>
        <w:t>,</w:t>
      </w:r>
      <w:r>
        <w:rPr>
          <w:sz w:val="24"/>
        </w:rPr>
        <w:t>并出具证明文件。</w:t>
      </w:r>
    </w:p>
    <w:p>
      <w:pPr>
        <w:pStyle w:val="20"/>
        <w:numPr>
          <w:ilvl w:val="1"/>
          <w:numId w:val="22"/>
        </w:numPr>
        <w:tabs>
          <w:tab w:val="left" w:pos="657"/>
        </w:tabs>
        <w:spacing w:before="103"/>
        <w:ind w:left="656" w:hanging="396"/>
        <w:rPr>
          <w:sz w:val="24"/>
        </w:rPr>
      </w:pPr>
      <w:r>
        <w:rPr>
          <w:spacing w:val="-1"/>
          <w:sz w:val="24"/>
        </w:rPr>
        <w:t>中国境内有相应的维修机构，并出具证明文件。</w:t>
      </w:r>
    </w:p>
    <w:p>
      <w:pPr>
        <w:pStyle w:val="20"/>
        <w:numPr>
          <w:ilvl w:val="1"/>
          <w:numId w:val="22"/>
        </w:numPr>
        <w:tabs>
          <w:tab w:val="left" w:pos="650"/>
        </w:tabs>
        <w:spacing w:before="100" w:line="319" w:lineRule="auto"/>
        <w:ind w:left="740" w:right="277" w:hanging="480"/>
        <w:rPr>
          <w:sz w:val="24"/>
        </w:rPr>
      </w:pPr>
      <w:r>
        <w:rPr>
          <w:spacing w:val="-2"/>
          <w:sz w:val="24"/>
        </w:rPr>
        <w:t>在设备安装和调试结束后，由买卖双方和技术监督局按照国际和国家标准共同验收，检测</w:t>
      </w:r>
      <w:r>
        <w:rPr>
          <w:sz w:val="24"/>
        </w:rPr>
        <w:t>费用由卖方负责。</w:t>
      </w:r>
    </w:p>
    <w:p>
      <w:pPr>
        <w:pStyle w:val="20"/>
        <w:numPr>
          <w:ilvl w:val="1"/>
          <w:numId w:val="22"/>
        </w:numPr>
        <w:tabs>
          <w:tab w:val="left" w:pos="717"/>
        </w:tabs>
        <w:spacing w:before="0"/>
        <w:ind w:left="716" w:hanging="456"/>
        <w:rPr>
          <w:sz w:val="24"/>
        </w:rPr>
      </w:pPr>
      <w:r>
        <w:rPr>
          <w:spacing w:val="-1"/>
          <w:sz w:val="24"/>
        </w:rPr>
        <w:t>因卖方原因造成不能按时完成安装调试工作，卖方应根据合同规定向买方做出赔偿。</w:t>
      </w:r>
    </w:p>
    <w:p>
      <w:pPr>
        <w:pStyle w:val="20"/>
        <w:numPr>
          <w:ilvl w:val="1"/>
          <w:numId w:val="22"/>
        </w:numPr>
        <w:tabs>
          <w:tab w:val="left" w:pos="717"/>
        </w:tabs>
        <w:ind w:left="716" w:hanging="456"/>
        <w:rPr>
          <w:sz w:val="24"/>
        </w:rPr>
      </w:pPr>
      <w:r>
        <w:rPr>
          <w:spacing w:val="-1"/>
          <w:sz w:val="24"/>
        </w:rPr>
        <w:t>如调试后达不到合同规定的质量或技术指标要求用户有权提出退货，并予以退回货款。</w:t>
      </w:r>
    </w:p>
    <w:p>
      <w:pPr>
        <w:pStyle w:val="5"/>
        <w:numPr>
          <w:ilvl w:val="0"/>
          <w:numId w:val="22"/>
        </w:numPr>
        <w:tabs>
          <w:tab w:val="left" w:pos="621"/>
        </w:tabs>
        <w:ind w:hanging="360"/>
        <w:rPr>
          <w:rFonts w:ascii="Arial" w:eastAsia="Arial"/>
        </w:rPr>
      </w:pPr>
      <w:r>
        <w:t>培训</w:t>
      </w:r>
    </w:p>
    <w:p>
      <w:pPr>
        <w:pStyle w:val="20"/>
        <w:numPr>
          <w:ilvl w:val="1"/>
          <w:numId w:val="22"/>
        </w:numPr>
        <w:tabs>
          <w:tab w:val="left" w:pos="717"/>
        </w:tabs>
        <w:ind w:left="716" w:hanging="456"/>
        <w:rPr>
          <w:sz w:val="24"/>
        </w:rPr>
      </w:pPr>
      <w:r>
        <w:rPr>
          <w:spacing w:val="-1"/>
          <w:sz w:val="24"/>
        </w:rPr>
        <w:t>现场培训：卖方应提供现场技术培训，保证使用人员正常操作设备各种功能。</w:t>
      </w:r>
    </w:p>
    <w:p>
      <w:pPr>
        <w:pStyle w:val="20"/>
        <w:numPr>
          <w:ilvl w:val="1"/>
          <w:numId w:val="22"/>
        </w:numPr>
        <w:tabs>
          <w:tab w:val="left" w:pos="741"/>
        </w:tabs>
        <w:spacing w:before="103"/>
        <w:ind w:left="740" w:hanging="480"/>
        <w:rPr>
          <w:sz w:val="24"/>
        </w:rPr>
      </w:pPr>
      <w:r>
        <w:rPr>
          <w:sz w:val="24"/>
        </w:rPr>
        <w:t>集中培训：根据设备技术要求，可向买方提供使用和维修技术人员培训。</w:t>
      </w:r>
    </w:p>
    <w:p>
      <w:pPr>
        <w:pStyle w:val="5"/>
        <w:numPr>
          <w:ilvl w:val="0"/>
          <w:numId w:val="22"/>
        </w:numPr>
        <w:tabs>
          <w:tab w:val="left" w:pos="621"/>
        </w:tabs>
        <w:spacing w:before="100"/>
        <w:ind w:hanging="360"/>
        <w:rPr>
          <w:rFonts w:ascii="Arial" w:eastAsia="Arial"/>
        </w:rPr>
      </w:pPr>
      <w:r>
        <w:t>售后服务</w:t>
      </w:r>
    </w:p>
    <w:p>
      <w:pPr>
        <w:pStyle w:val="20"/>
        <w:numPr>
          <w:ilvl w:val="1"/>
          <w:numId w:val="22"/>
        </w:numPr>
        <w:tabs>
          <w:tab w:val="left" w:pos="681"/>
        </w:tabs>
        <w:ind w:left="680" w:hanging="420"/>
        <w:rPr>
          <w:sz w:val="24"/>
        </w:rPr>
      </w:pPr>
      <w:r>
        <w:rPr>
          <w:sz w:val="24"/>
        </w:rPr>
        <w:t>提供整机免费全保</w:t>
      </w:r>
      <w:r>
        <w:rPr>
          <w:rFonts w:ascii="Arial" w:eastAsia="Arial"/>
          <w:sz w:val="24"/>
        </w:rPr>
        <w:t>2</w:t>
      </w:r>
      <w:r>
        <w:rPr>
          <w:sz w:val="24"/>
        </w:rPr>
        <w:t>年，验收合格后进入保修期。</w:t>
      </w:r>
    </w:p>
    <w:p>
      <w:pPr>
        <w:pStyle w:val="20"/>
        <w:numPr>
          <w:ilvl w:val="1"/>
          <w:numId w:val="22"/>
        </w:numPr>
        <w:tabs>
          <w:tab w:val="left" w:pos="717"/>
        </w:tabs>
        <w:spacing w:before="103"/>
        <w:ind w:left="716" w:hanging="456"/>
        <w:rPr>
          <w:sz w:val="24"/>
        </w:rPr>
      </w:pPr>
      <w:r>
        <w:rPr>
          <w:spacing w:val="-1"/>
          <w:sz w:val="24"/>
        </w:rPr>
        <w:t>软件终生免费升级。</w:t>
      </w:r>
    </w:p>
    <w:p>
      <w:pPr>
        <w:pStyle w:val="20"/>
        <w:numPr>
          <w:ilvl w:val="1"/>
          <w:numId w:val="22"/>
        </w:numPr>
        <w:tabs>
          <w:tab w:val="left" w:pos="717"/>
        </w:tabs>
        <w:spacing w:before="100" w:line="319" w:lineRule="auto"/>
        <w:ind w:right="154" w:firstLine="0"/>
        <w:rPr>
          <w:sz w:val="24"/>
        </w:rPr>
      </w:pPr>
      <w:r>
        <w:rPr>
          <w:spacing w:val="-5"/>
          <w:sz w:val="24"/>
        </w:rPr>
        <w:t xml:space="preserve">维修响应时间：接到故障通知后 </w:t>
      </w:r>
      <w:r>
        <w:rPr>
          <w:rFonts w:ascii="Arial" w:eastAsia="Arial"/>
          <w:sz w:val="24"/>
        </w:rPr>
        <w:t>2</w:t>
      </w:r>
      <w:r>
        <w:rPr>
          <w:sz w:val="24"/>
        </w:rPr>
        <w:t>小时内响应，</w:t>
      </w:r>
      <w:r>
        <w:rPr>
          <w:rFonts w:ascii="Arial" w:eastAsia="Arial"/>
          <w:sz w:val="24"/>
        </w:rPr>
        <w:t>12</w:t>
      </w:r>
      <w:r>
        <w:rPr>
          <w:spacing w:val="-1"/>
          <w:sz w:val="24"/>
        </w:rPr>
        <w:t>小时到达现场，</w:t>
      </w:r>
      <w:r>
        <w:rPr>
          <w:rFonts w:ascii="Arial" w:eastAsia="Arial"/>
          <w:sz w:val="24"/>
        </w:rPr>
        <w:t>48</w:t>
      </w:r>
      <w:r>
        <w:rPr>
          <w:spacing w:val="-1"/>
          <w:sz w:val="24"/>
        </w:rPr>
        <w:t xml:space="preserve">小时内解决问题， </w:t>
      </w:r>
      <w:r>
        <w:rPr>
          <w:spacing w:val="-8"/>
          <w:sz w:val="24"/>
        </w:rPr>
        <w:t>费用由供应商负责。保修期间产品的一切质量问题，更换部件及产品本身质量原因造成的直接</w:t>
      </w:r>
      <w:r>
        <w:rPr>
          <w:spacing w:val="-18"/>
          <w:sz w:val="24"/>
        </w:rPr>
        <w:t xml:space="preserve">经济损失应全部由供应商自行负责。有责任向用户说明故障的解决方法，提供优惠的配件供应， </w:t>
      </w:r>
      <w:r>
        <w:rPr>
          <w:spacing w:val="-6"/>
          <w:sz w:val="24"/>
        </w:rPr>
        <w:t xml:space="preserve">配件到达日期：不超过 </w:t>
      </w:r>
      <w:r>
        <w:rPr>
          <w:rFonts w:ascii="Arial" w:eastAsia="Arial"/>
          <w:sz w:val="24"/>
        </w:rPr>
        <w:t>2</w:t>
      </w:r>
      <w:r>
        <w:rPr>
          <w:spacing w:val="-6"/>
          <w:sz w:val="24"/>
        </w:rPr>
        <w:t xml:space="preserve">天到达现场，每超过 </w:t>
      </w:r>
      <w:r>
        <w:rPr>
          <w:rFonts w:ascii="Arial" w:eastAsia="Arial"/>
          <w:sz w:val="24"/>
        </w:rPr>
        <w:t>1</w:t>
      </w:r>
      <w:r>
        <w:rPr>
          <w:sz w:val="24"/>
        </w:rPr>
        <w:t>天，按该机日均检查额累计赔偿。</w:t>
      </w:r>
    </w:p>
    <w:p>
      <w:pPr>
        <w:pStyle w:val="20"/>
        <w:numPr>
          <w:ilvl w:val="1"/>
          <w:numId w:val="22"/>
        </w:numPr>
        <w:tabs>
          <w:tab w:val="left" w:pos="717"/>
        </w:tabs>
        <w:spacing w:before="2"/>
        <w:ind w:left="716" w:hanging="456"/>
        <w:rPr>
          <w:sz w:val="24"/>
        </w:rPr>
      </w:pPr>
      <w:r>
        <w:rPr>
          <w:spacing w:val="-1"/>
          <w:sz w:val="24"/>
        </w:rPr>
        <w:t>提供保修期后无偿技术支持。</w:t>
      </w:r>
    </w:p>
    <w:p>
      <w:pPr>
        <w:pStyle w:val="20"/>
        <w:numPr>
          <w:ilvl w:val="1"/>
          <w:numId w:val="22"/>
        </w:numPr>
        <w:tabs>
          <w:tab w:val="left" w:pos="717"/>
        </w:tabs>
        <w:spacing w:before="100"/>
        <w:ind w:left="716" w:hanging="456"/>
        <w:rPr>
          <w:sz w:val="24"/>
        </w:rPr>
      </w:pPr>
      <w:r>
        <w:rPr>
          <w:spacing w:val="-1"/>
          <w:sz w:val="24"/>
        </w:rPr>
        <w:t>投标方必须提供维修、检测和报错系统软件。</w:t>
      </w:r>
    </w:p>
    <w:p>
      <w:pPr>
        <w:pStyle w:val="20"/>
        <w:numPr>
          <w:ilvl w:val="1"/>
          <w:numId w:val="22"/>
        </w:numPr>
        <w:tabs>
          <w:tab w:val="left" w:pos="717"/>
        </w:tabs>
        <w:spacing w:before="103"/>
        <w:ind w:left="716" w:hanging="456"/>
        <w:rPr>
          <w:sz w:val="24"/>
        </w:rPr>
      </w:pPr>
      <w:r>
        <w:rPr>
          <w:spacing w:val="-1"/>
          <w:sz w:val="24"/>
        </w:rPr>
        <w:t>保修期后的维修费用，先修后付款，零备件的购买，先交货后付款。</w:t>
      </w:r>
    </w:p>
    <w:p>
      <w:pPr>
        <w:pStyle w:val="20"/>
        <w:numPr>
          <w:ilvl w:val="1"/>
          <w:numId w:val="22"/>
        </w:numPr>
        <w:tabs>
          <w:tab w:val="left" w:pos="717"/>
        </w:tabs>
        <w:spacing w:before="100"/>
        <w:ind w:left="716" w:hanging="456"/>
        <w:rPr>
          <w:sz w:val="24"/>
        </w:rPr>
      </w:pPr>
      <w:r>
        <w:rPr>
          <w:spacing w:val="-5"/>
          <w:sz w:val="24"/>
        </w:rPr>
        <w:t xml:space="preserve">国内有客服电话、维修系统，并提供 </w:t>
      </w:r>
      <w:r>
        <w:rPr>
          <w:rFonts w:ascii="Arial" w:eastAsia="Arial"/>
          <w:sz w:val="24"/>
        </w:rPr>
        <w:t>7*24</w:t>
      </w:r>
      <w:r>
        <w:rPr>
          <w:sz w:val="24"/>
        </w:rPr>
        <w:t>小时服务，提供详细电话号码。</w:t>
      </w:r>
    </w:p>
    <w:p>
      <w:pPr>
        <w:pStyle w:val="5"/>
        <w:numPr>
          <w:ilvl w:val="0"/>
          <w:numId w:val="22"/>
        </w:numPr>
        <w:tabs>
          <w:tab w:val="left" w:pos="621"/>
        </w:tabs>
        <w:ind w:hanging="360"/>
        <w:rPr>
          <w:rFonts w:ascii="Arial" w:eastAsia="Arial"/>
        </w:rPr>
      </w:pPr>
      <w:r>
        <w:t>报价要求</w:t>
      </w:r>
    </w:p>
    <w:p>
      <w:pPr>
        <w:pStyle w:val="20"/>
        <w:numPr>
          <w:ilvl w:val="1"/>
          <w:numId w:val="22"/>
        </w:numPr>
        <w:tabs>
          <w:tab w:val="left" w:pos="657"/>
        </w:tabs>
        <w:ind w:left="656" w:hanging="396"/>
        <w:rPr>
          <w:sz w:val="24"/>
        </w:rPr>
      </w:pPr>
      <w:r>
        <w:rPr>
          <w:spacing w:val="-1"/>
          <w:sz w:val="24"/>
        </w:rPr>
        <w:t>人民币报价，货物需求及技术要求部分列明其他报价币种单位的除外；</w:t>
      </w:r>
    </w:p>
    <w:p>
      <w:pPr>
        <w:pStyle w:val="20"/>
        <w:numPr>
          <w:ilvl w:val="1"/>
          <w:numId w:val="22"/>
        </w:numPr>
        <w:tabs>
          <w:tab w:val="left" w:pos="717"/>
        </w:tabs>
        <w:spacing w:before="100"/>
        <w:ind w:left="716" w:hanging="456"/>
        <w:rPr>
          <w:sz w:val="24"/>
        </w:rPr>
      </w:pPr>
      <w:r>
        <w:rPr>
          <w:sz w:val="24"/>
        </w:rPr>
        <w:t>买方指定交货地</w:t>
      </w:r>
      <w:r>
        <w:rPr>
          <w:spacing w:val="-3"/>
          <w:sz w:val="24"/>
        </w:rPr>
        <w:t>（</w:t>
      </w:r>
      <w:r>
        <w:rPr>
          <w:sz w:val="24"/>
        </w:rPr>
        <w:t>设备使用地）交货价；</w:t>
      </w:r>
    </w:p>
    <w:p>
      <w:pPr>
        <w:pStyle w:val="20"/>
        <w:numPr>
          <w:ilvl w:val="1"/>
          <w:numId w:val="22"/>
        </w:numPr>
        <w:tabs>
          <w:tab w:val="left" w:pos="717"/>
        </w:tabs>
        <w:spacing w:before="103" w:line="319" w:lineRule="auto"/>
        <w:ind w:right="274" w:firstLine="0"/>
        <w:rPr>
          <w:sz w:val="24"/>
        </w:rPr>
      </w:pPr>
      <w:r>
        <w:rPr>
          <w:spacing w:val="-5"/>
          <w:sz w:val="24"/>
        </w:rPr>
        <w:t>提供主要零配件、易损件供应的清单以及所需提供的相关服务的费用，并分项报价</w:t>
      </w:r>
      <w:r>
        <w:rPr>
          <w:sz w:val="24"/>
        </w:rPr>
        <w:t>（</w:t>
      </w:r>
      <w:r>
        <w:rPr>
          <w:spacing w:val="-8"/>
          <w:sz w:val="24"/>
        </w:rPr>
        <w:t>应包</w:t>
      </w:r>
      <w:r>
        <w:rPr>
          <w:sz w:val="24"/>
        </w:rPr>
        <w:t>括在总价内</w:t>
      </w:r>
      <w:r>
        <w:rPr>
          <w:spacing w:val="-120"/>
          <w:sz w:val="24"/>
        </w:rPr>
        <w:t>）</w:t>
      </w:r>
      <w:r>
        <w:rPr>
          <w:sz w:val="24"/>
        </w:rPr>
        <w:t>。清单内容应包括：名称、数量、型号、产地、制造商、单价、总价。</w:t>
      </w:r>
    </w:p>
    <w:p>
      <w:pPr>
        <w:pStyle w:val="20"/>
        <w:numPr>
          <w:ilvl w:val="1"/>
          <w:numId w:val="22"/>
        </w:numPr>
        <w:tabs>
          <w:tab w:val="left" w:pos="657"/>
        </w:tabs>
        <w:spacing w:before="1" w:line="319" w:lineRule="auto"/>
        <w:ind w:right="510" w:firstLine="0"/>
        <w:rPr>
          <w:sz w:val="24"/>
        </w:rPr>
      </w:pPr>
      <w:r>
        <w:rPr>
          <w:spacing w:val="-2"/>
          <w:sz w:val="24"/>
        </w:rPr>
        <w:t>所有货物均应以人民币报价，报价人所报价格应包括运输、安装、调试、验收等所有费</w:t>
      </w:r>
      <w:r>
        <w:rPr>
          <w:sz w:val="24"/>
        </w:rPr>
        <w:t>用。且只能有一个报价，不接受有选择的报价。</w:t>
      </w:r>
    </w:p>
    <w:p>
      <w:pPr>
        <w:pStyle w:val="5"/>
        <w:numPr>
          <w:ilvl w:val="0"/>
          <w:numId w:val="22"/>
        </w:numPr>
        <w:tabs>
          <w:tab w:val="left" w:pos="504"/>
        </w:tabs>
        <w:ind w:left="503" w:hanging="243"/>
        <w:rPr>
          <w:spacing w:val="-6"/>
        </w:rPr>
      </w:pPr>
      <w:r>
        <w:rPr>
          <w:spacing w:val="-6"/>
        </w:rPr>
        <w:t xml:space="preserve">采购人付款方式：按采购合同执行。 </w:t>
      </w:r>
    </w:p>
    <w:p>
      <w:pPr>
        <w:pStyle w:val="5"/>
        <w:numPr>
          <w:ilvl w:val="0"/>
          <w:numId w:val="22"/>
        </w:numPr>
        <w:tabs>
          <w:tab w:val="left" w:pos="504"/>
        </w:tabs>
        <w:ind w:left="503" w:hanging="243"/>
        <w:rPr>
          <w:sz w:val="22"/>
        </w:rPr>
      </w:pPr>
      <w:r>
        <w:rPr>
          <w:spacing w:val="-6"/>
        </w:rPr>
        <w:t xml:space="preserve">交货日期：合同签订后 </w:t>
      </w:r>
      <w:r>
        <w:rPr>
          <w:rFonts w:hint="eastAsia"/>
          <w:lang w:val="en-US"/>
        </w:rPr>
        <w:t>30</w:t>
      </w:r>
      <w:r>
        <w:rPr>
          <w:spacing w:val="-15"/>
        </w:rPr>
        <w:t xml:space="preserve"> 天内。</w:t>
      </w:r>
    </w:p>
    <w:p>
      <w:pPr>
        <w:pStyle w:val="5"/>
        <w:numPr>
          <w:ilvl w:val="0"/>
          <w:numId w:val="22"/>
        </w:numPr>
        <w:tabs>
          <w:tab w:val="left" w:pos="508"/>
        </w:tabs>
        <w:spacing w:before="100" w:line="319" w:lineRule="auto"/>
        <w:ind w:left="260" w:right="271" w:firstLine="0"/>
        <w:rPr>
          <w:sz w:val="22"/>
        </w:rPr>
      </w:pPr>
      <w:r>
        <w:t>交货地点：具体交货地点按采购人要求</w:t>
      </w:r>
    </w:p>
    <w:p>
      <w:pPr>
        <w:rPr>
          <w:lang w:val="en-US"/>
        </w:rPr>
      </w:pPr>
    </w:p>
    <w:p>
      <w:pPr>
        <w:sectPr>
          <w:pgSz w:w="11910" w:h="16850"/>
          <w:pgMar w:top="1440" w:right="800" w:bottom="460" w:left="820" w:header="0" w:footer="191" w:gutter="0"/>
          <w:cols w:space="720" w:num="1"/>
        </w:sectPr>
      </w:pPr>
      <w:r>
        <w:rPr>
          <w:rFonts w:hint="eastAsia"/>
          <w:lang w:val="en-US"/>
        </w:rPr>
        <w:t>注：以上条款仅供签订合同时参考（可另行协商签订）</w:t>
      </w:r>
    </w:p>
    <w:p>
      <w:pPr>
        <w:pStyle w:val="3"/>
        <w:ind w:right="18"/>
        <w:jc w:val="center"/>
      </w:pPr>
      <w:bookmarkStart w:id="11" w:name="_bookmark12"/>
      <w:bookmarkEnd w:id="11"/>
      <w:r>
        <w:t>第六部分 范本格式</w:t>
      </w:r>
    </w:p>
    <w:p>
      <w:pPr>
        <w:pStyle w:val="7"/>
        <w:ind w:left="0"/>
        <w:rPr>
          <w:b/>
          <w:sz w:val="20"/>
        </w:rPr>
      </w:pPr>
    </w:p>
    <w:p>
      <w:pPr>
        <w:pStyle w:val="7"/>
        <w:spacing w:before="8"/>
        <w:ind w:left="0"/>
        <w:rPr>
          <w:b/>
          <w:sz w:val="15"/>
        </w:rPr>
      </w:pPr>
    </w:p>
    <w:p>
      <w:pPr>
        <w:pStyle w:val="7"/>
        <w:spacing w:before="77"/>
        <w:ind w:left="0" w:right="18"/>
        <w:jc w:val="center"/>
        <w:outlineLvl w:val="1"/>
      </w:pPr>
      <w:r>
        <w:rPr>
          <w:rFonts w:ascii="Arial" w:eastAsia="Arial"/>
        </w:rPr>
        <w:t xml:space="preserve">1 </w:t>
      </w:r>
      <w:r>
        <w:t>、 投 标 书</w:t>
      </w:r>
    </w:p>
    <w:p>
      <w:pPr>
        <w:pStyle w:val="7"/>
        <w:tabs>
          <w:tab w:val="left" w:pos="3620"/>
        </w:tabs>
        <w:spacing w:before="103"/>
      </w:pPr>
      <w:r>
        <w:t>致：</w:t>
      </w:r>
      <w:r>
        <w:rPr>
          <w:rFonts w:hint="eastAsia"/>
          <w:u w:val="single"/>
        </w:rPr>
        <w:t>新疆鑫铭永盛工程项目管理有限公司</w:t>
      </w:r>
      <w:r>
        <w:rPr>
          <w:u w:val="single"/>
        </w:rPr>
        <w:tab/>
      </w:r>
    </w:p>
    <w:p>
      <w:pPr>
        <w:pStyle w:val="7"/>
        <w:tabs>
          <w:tab w:val="left" w:pos="4587"/>
        </w:tabs>
        <w:spacing w:before="100" w:line="319" w:lineRule="auto"/>
        <w:ind w:right="156" w:firstLine="554"/>
      </w:pPr>
      <w:r>
        <w:t>根据贵方为</w:t>
      </w:r>
      <w:r>
        <w:rPr>
          <w:u w:val="single"/>
        </w:rPr>
        <w:t>（项目名称）</w:t>
      </w:r>
      <w:r>
        <w:t>项目招标的</w:t>
      </w:r>
      <w:r>
        <w:rPr>
          <w:rFonts w:hint="eastAsia"/>
        </w:rPr>
        <w:t>招标公告</w:t>
      </w:r>
      <w:r>
        <w:rPr>
          <w:u w:val="single"/>
        </w:rPr>
        <w:t>（项目编号</w:t>
      </w:r>
      <w:r>
        <w:rPr>
          <w:spacing w:val="-77"/>
          <w:u w:val="single"/>
        </w:rPr>
        <w:t>）</w:t>
      </w:r>
      <w:r>
        <w:rPr>
          <w:spacing w:val="-77"/>
        </w:rPr>
        <w:t>，</w:t>
      </w:r>
      <w:r>
        <w:t>签字代</w:t>
      </w:r>
      <w:r>
        <w:rPr>
          <w:spacing w:val="-34"/>
        </w:rPr>
        <w:t>表</w:t>
      </w:r>
      <w:r>
        <w:rPr>
          <w:u w:val="single"/>
        </w:rPr>
        <w:t>（姓名</w:t>
      </w:r>
      <w:r>
        <w:rPr>
          <w:spacing w:val="-15"/>
          <w:u w:val="single"/>
        </w:rPr>
        <w:t>、</w:t>
      </w:r>
      <w:r>
        <w:rPr>
          <w:rFonts w:hint="eastAsia"/>
          <w:spacing w:val="-15"/>
          <w:u w:val="single"/>
          <w:lang w:eastAsia="zh-CN"/>
        </w:rPr>
        <w:t>职务）</w:t>
      </w:r>
      <w:r>
        <w:t>正式授权并代表供应商</w:t>
      </w:r>
      <w:r>
        <w:rPr>
          <w:u w:val="single"/>
        </w:rPr>
        <w:t>（供应商名称、地址）</w:t>
      </w:r>
      <w:r>
        <w:t>提交下述文件正本一份和副本四份。</w:t>
      </w:r>
    </w:p>
    <w:p>
      <w:pPr>
        <w:pStyle w:val="20"/>
        <w:numPr>
          <w:ilvl w:val="0"/>
          <w:numId w:val="23"/>
        </w:numPr>
        <w:tabs>
          <w:tab w:val="left" w:pos="1506"/>
        </w:tabs>
        <w:spacing w:before="1"/>
        <w:outlineLvl w:val="2"/>
        <w:rPr>
          <w:sz w:val="24"/>
        </w:rPr>
      </w:pPr>
      <w:r>
        <w:rPr>
          <w:sz w:val="24"/>
        </w:rPr>
        <w:t>开标一览表</w:t>
      </w:r>
    </w:p>
    <w:p>
      <w:pPr>
        <w:pStyle w:val="20"/>
        <w:numPr>
          <w:ilvl w:val="0"/>
          <w:numId w:val="23"/>
        </w:numPr>
        <w:tabs>
          <w:tab w:val="left" w:pos="1506"/>
        </w:tabs>
        <w:spacing w:before="103"/>
        <w:outlineLvl w:val="2"/>
        <w:rPr>
          <w:sz w:val="24"/>
        </w:rPr>
      </w:pPr>
      <w:r>
        <w:rPr>
          <w:sz w:val="24"/>
        </w:rPr>
        <w:t>投标分项报价表</w:t>
      </w:r>
    </w:p>
    <w:p>
      <w:pPr>
        <w:pStyle w:val="20"/>
        <w:numPr>
          <w:ilvl w:val="0"/>
          <w:numId w:val="23"/>
        </w:numPr>
        <w:tabs>
          <w:tab w:val="left" w:pos="1506"/>
        </w:tabs>
        <w:spacing w:before="100"/>
        <w:outlineLvl w:val="2"/>
        <w:rPr>
          <w:sz w:val="24"/>
        </w:rPr>
      </w:pPr>
      <w:r>
        <w:rPr>
          <w:sz w:val="24"/>
        </w:rPr>
        <w:t>规格、技术参数、功能偏离表</w:t>
      </w:r>
    </w:p>
    <w:p>
      <w:pPr>
        <w:pStyle w:val="20"/>
        <w:numPr>
          <w:ilvl w:val="0"/>
          <w:numId w:val="23"/>
        </w:numPr>
        <w:tabs>
          <w:tab w:val="left" w:pos="1506"/>
        </w:tabs>
        <w:outlineLvl w:val="2"/>
        <w:rPr>
          <w:sz w:val="24"/>
        </w:rPr>
      </w:pPr>
      <w:r>
        <w:rPr>
          <w:sz w:val="24"/>
        </w:rPr>
        <w:t>商务条款偏离表</w:t>
      </w:r>
    </w:p>
    <w:p>
      <w:pPr>
        <w:pStyle w:val="20"/>
        <w:numPr>
          <w:ilvl w:val="0"/>
          <w:numId w:val="23"/>
        </w:numPr>
        <w:tabs>
          <w:tab w:val="left" w:pos="1506"/>
        </w:tabs>
        <w:spacing w:before="103"/>
        <w:outlineLvl w:val="2"/>
        <w:rPr>
          <w:sz w:val="24"/>
        </w:rPr>
      </w:pPr>
      <w:r>
        <w:rPr>
          <w:sz w:val="24"/>
        </w:rPr>
        <w:t>按采购文件供应商须知、技术规格要求及其他要求提供有关文件</w:t>
      </w:r>
    </w:p>
    <w:p>
      <w:pPr>
        <w:pStyle w:val="20"/>
        <w:numPr>
          <w:ilvl w:val="0"/>
          <w:numId w:val="23"/>
        </w:numPr>
        <w:tabs>
          <w:tab w:val="left" w:pos="1506"/>
        </w:tabs>
        <w:outlineLvl w:val="2"/>
        <w:rPr>
          <w:sz w:val="24"/>
        </w:rPr>
      </w:pPr>
      <w:r>
        <w:rPr>
          <w:sz w:val="24"/>
        </w:rPr>
        <w:t>资格证明文件</w:t>
      </w:r>
    </w:p>
    <w:p>
      <w:pPr>
        <w:pStyle w:val="20"/>
        <w:numPr>
          <w:ilvl w:val="0"/>
          <w:numId w:val="23"/>
        </w:numPr>
        <w:tabs>
          <w:tab w:val="left" w:pos="1506"/>
        </w:tabs>
        <w:spacing w:before="103" w:line="319" w:lineRule="auto"/>
        <w:ind w:left="814" w:right="3497" w:firstLine="0"/>
        <w:jc w:val="both"/>
        <w:outlineLvl w:val="2"/>
        <w:rPr>
          <w:sz w:val="24"/>
        </w:rPr>
      </w:pPr>
      <w:r>
        <w:rPr>
          <w:sz w:val="24"/>
        </w:rPr>
        <w:t>投标保证金，形式</w:t>
      </w:r>
      <w:r>
        <w:rPr>
          <w:sz w:val="24"/>
          <w:u w:val="single"/>
        </w:rPr>
        <w:t>（</w:t>
      </w:r>
      <w:r>
        <w:rPr>
          <w:rFonts w:hint="eastAsia"/>
          <w:sz w:val="24"/>
          <w:u w:val="single"/>
          <w:lang w:val="en-US"/>
        </w:rPr>
        <w:t>基本户转账</w:t>
      </w:r>
      <w:r>
        <w:rPr>
          <w:spacing w:val="-120"/>
          <w:sz w:val="24"/>
          <w:u w:val="single"/>
        </w:rPr>
        <w:t>）</w:t>
      </w:r>
      <w:r>
        <w:rPr>
          <w:sz w:val="24"/>
        </w:rPr>
        <w:t>，金额为</w:t>
      </w:r>
      <w:r>
        <w:rPr>
          <w:sz w:val="24"/>
          <w:u w:val="single"/>
        </w:rPr>
        <w:t>（注</w:t>
      </w:r>
      <w:r>
        <w:rPr>
          <w:rFonts w:hint="eastAsia"/>
          <w:sz w:val="24"/>
          <w:u w:val="single"/>
          <w:lang w:eastAsia="zh-CN"/>
        </w:rPr>
        <w:t>明</w:t>
      </w:r>
      <w:r>
        <w:rPr>
          <w:rFonts w:hint="eastAsia"/>
          <w:sz w:val="24"/>
          <w:u w:val="single"/>
          <w:lang w:val="en-US" w:eastAsia="zh-CN"/>
        </w:rPr>
        <w:t xml:space="preserve">         </w:t>
      </w:r>
      <w:r>
        <w:rPr>
          <w:sz w:val="24"/>
          <w:u w:val="single"/>
        </w:rPr>
        <w:t>币种</w:t>
      </w:r>
      <w:r>
        <w:rPr>
          <w:spacing w:val="-120"/>
          <w:sz w:val="24"/>
          <w:u w:val="single"/>
        </w:rPr>
        <w:t>）</w:t>
      </w:r>
      <w:r>
        <w:rPr>
          <w:spacing w:val="-15"/>
          <w:sz w:val="24"/>
        </w:rPr>
        <w:t>。</w:t>
      </w:r>
      <w:r>
        <w:rPr>
          <w:sz w:val="24"/>
        </w:rPr>
        <w:t>据此函，签字代表宣布同意如下：</w:t>
      </w:r>
    </w:p>
    <w:p>
      <w:pPr>
        <w:pStyle w:val="20"/>
        <w:numPr>
          <w:ilvl w:val="0"/>
          <w:numId w:val="24"/>
        </w:numPr>
        <w:tabs>
          <w:tab w:val="left" w:pos="1188"/>
        </w:tabs>
        <w:spacing w:before="0" w:line="319" w:lineRule="auto"/>
        <w:ind w:right="273" w:hanging="559"/>
        <w:rPr>
          <w:sz w:val="24"/>
        </w:rPr>
      </w:pPr>
      <w:r>
        <w:rPr>
          <w:spacing w:val="-1"/>
          <w:sz w:val="24"/>
        </w:rPr>
        <w:t>所附投标报价表中规定的应提交和交付的货物和服务投标总价为</w:t>
      </w:r>
      <w:r>
        <w:rPr>
          <w:sz w:val="24"/>
          <w:u w:val="single"/>
        </w:rPr>
        <w:t>（</w:t>
      </w:r>
      <w:r>
        <w:rPr>
          <w:spacing w:val="-6"/>
          <w:sz w:val="24"/>
          <w:u w:val="single"/>
        </w:rPr>
        <w:t>注明币种，并用文</w:t>
      </w:r>
      <w:r>
        <w:rPr>
          <w:spacing w:val="-22"/>
          <w:sz w:val="24"/>
          <w:u w:val="single"/>
        </w:rPr>
        <w:t>字和数字表示的投标总价</w:t>
      </w:r>
      <w:r>
        <w:rPr>
          <w:spacing w:val="-120"/>
          <w:sz w:val="24"/>
        </w:rPr>
        <w:t>）。</w:t>
      </w:r>
    </w:p>
    <w:p>
      <w:pPr>
        <w:pStyle w:val="20"/>
        <w:numPr>
          <w:ilvl w:val="0"/>
          <w:numId w:val="24"/>
        </w:numPr>
        <w:tabs>
          <w:tab w:val="left" w:pos="1191"/>
        </w:tabs>
        <w:spacing w:before="0"/>
        <w:ind w:left="1190"/>
        <w:rPr>
          <w:sz w:val="24"/>
        </w:rPr>
      </w:pPr>
      <w:r>
        <w:rPr>
          <w:sz w:val="24"/>
        </w:rPr>
        <w:t>供应商将按采购文件的规定履行合同责任和义务；</w:t>
      </w:r>
    </w:p>
    <w:p>
      <w:pPr>
        <w:pStyle w:val="20"/>
        <w:numPr>
          <w:ilvl w:val="0"/>
          <w:numId w:val="24"/>
        </w:numPr>
        <w:tabs>
          <w:tab w:val="left" w:pos="1192"/>
        </w:tabs>
        <w:spacing w:line="319" w:lineRule="auto"/>
        <w:ind w:right="280" w:hanging="559"/>
        <w:rPr>
          <w:sz w:val="24"/>
        </w:rPr>
      </w:pPr>
      <w:r>
        <w:rPr>
          <w:sz w:val="24"/>
        </w:rPr>
        <w:t>供应商已详细审查全部采购文件，包括修改文件（如有的话</w:t>
      </w:r>
      <w:r>
        <w:rPr>
          <w:spacing w:val="-118"/>
          <w:sz w:val="24"/>
        </w:rPr>
        <w:t>）</w:t>
      </w:r>
      <w:r>
        <w:rPr>
          <w:spacing w:val="-2"/>
          <w:sz w:val="24"/>
        </w:rPr>
        <w:t>。我们完全理解并同意</w:t>
      </w:r>
      <w:r>
        <w:rPr>
          <w:sz w:val="24"/>
        </w:rPr>
        <w:t>放弃对这方面有不明及误解的权利。</w:t>
      </w:r>
    </w:p>
    <w:p>
      <w:pPr>
        <w:pStyle w:val="20"/>
        <w:numPr>
          <w:ilvl w:val="0"/>
          <w:numId w:val="24"/>
        </w:numPr>
        <w:tabs>
          <w:tab w:val="left" w:pos="1191"/>
        </w:tabs>
        <w:spacing w:before="1"/>
        <w:ind w:left="1190"/>
        <w:rPr>
          <w:sz w:val="24"/>
        </w:rPr>
      </w:pPr>
      <w:r>
        <w:rPr>
          <w:sz w:val="24"/>
        </w:rPr>
        <w:t>本投标有效期自开标之日起</w:t>
      </w:r>
      <w:r>
        <w:rPr>
          <w:rFonts w:hint="eastAsia"/>
          <w:sz w:val="24"/>
          <w:u w:val="single"/>
          <w:lang w:val="en-US" w:eastAsia="zh-CN"/>
        </w:rPr>
        <w:t xml:space="preserve">    </w:t>
      </w:r>
      <w:r>
        <w:rPr>
          <w:sz w:val="24"/>
        </w:rPr>
        <w:t>个日历日。</w:t>
      </w:r>
    </w:p>
    <w:p>
      <w:pPr>
        <w:pStyle w:val="20"/>
        <w:numPr>
          <w:ilvl w:val="0"/>
          <w:numId w:val="24"/>
        </w:numPr>
        <w:tabs>
          <w:tab w:val="left" w:pos="1188"/>
        </w:tabs>
        <w:spacing w:before="100" w:line="319" w:lineRule="auto"/>
        <w:ind w:left="1160" w:right="274" w:hanging="348"/>
        <w:rPr>
          <w:sz w:val="24"/>
        </w:rPr>
      </w:pPr>
      <w:r>
        <w:rPr>
          <w:spacing w:val="-4"/>
          <w:sz w:val="24"/>
        </w:rPr>
        <w:t>如果在规定的开标时间后，供应商在投标有效期内撤回投标，其投标保证金将被贵方</w:t>
      </w:r>
      <w:r>
        <w:rPr>
          <w:sz w:val="24"/>
        </w:rPr>
        <w:t>没收。</w:t>
      </w:r>
    </w:p>
    <w:p>
      <w:pPr>
        <w:pStyle w:val="20"/>
        <w:numPr>
          <w:ilvl w:val="0"/>
          <w:numId w:val="24"/>
        </w:numPr>
        <w:tabs>
          <w:tab w:val="left" w:pos="1200"/>
        </w:tabs>
        <w:spacing w:before="1" w:line="319" w:lineRule="auto"/>
        <w:ind w:left="1160" w:right="277" w:hanging="336"/>
        <w:rPr>
          <w:sz w:val="24"/>
        </w:rPr>
      </w:pPr>
      <w:r>
        <w:rPr>
          <w:spacing w:val="-2"/>
          <w:sz w:val="24"/>
        </w:rPr>
        <w:t>供应商同意提供按照贵方可能要求的与其投标有关的一切数据或资料，完全理解贵</w:t>
      </w:r>
      <w:r>
        <w:rPr>
          <w:spacing w:val="-4"/>
          <w:sz w:val="24"/>
        </w:rPr>
        <w:t>方不一定要接受最低价的投标或收到的任何投标。</w:t>
      </w:r>
    </w:p>
    <w:p>
      <w:pPr>
        <w:pStyle w:val="20"/>
        <w:numPr>
          <w:ilvl w:val="0"/>
          <w:numId w:val="24"/>
        </w:numPr>
        <w:tabs>
          <w:tab w:val="left" w:pos="1208"/>
        </w:tabs>
        <w:spacing w:before="0"/>
        <w:ind w:left="1207"/>
        <w:rPr>
          <w:sz w:val="24"/>
        </w:rPr>
      </w:pPr>
      <w:r>
        <w:rPr>
          <w:sz w:val="24"/>
        </w:rPr>
        <w:t>与本投标有关的一切正式往来信函请寄：</w:t>
      </w:r>
    </w:p>
    <w:p>
      <w:pPr>
        <w:pStyle w:val="7"/>
        <w:tabs>
          <w:tab w:val="left" w:pos="3620"/>
          <w:tab w:val="left" w:pos="6141"/>
        </w:tabs>
        <w:spacing w:before="101"/>
        <w:ind w:left="500"/>
        <w:rPr>
          <w:rFonts w:hint="default" w:eastAsia="宋体"/>
          <w:lang w:val="en-US" w:eastAsia="zh-CN"/>
        </w:rPr>
      </w:pPr>
      <w:r>
        <w:t>地址：</w:t>
      </w:r>
      <w:r>
        <w:rPr>
          <w:u w:val="single"/>
        </w:rPr>
        <w:tab/>
      </w:r>
      <w:r>
        <w:rPr>
          <w:rFonts w:hint="eastAsia"/>
          <w:u w:val="single"/>
          <w:lang w:val="en-US" w:eastAsia="zh-CN"/>
        </w:rPr>
        <w:t xml:space="preserve">    </w:t>
      </w:r>
      <w:r>
        <w:rPr>
          <w:rFonts w:hint="eastAsia"/>
          <w:u w:val="none"/>
          <w:lang w:val="en-US" w:eastAsia="zh-CN"/>
        </w:rPr>
        <w:t xml:space="preserve">            </w:t>
      </w:r>
      <w:r>
        <w:t>邮编：</w:t>
      </w:r>
      <w:r>
        <w:rPr>
          <w:u w:val="single"/>
        </w:rPr>
        <w:tab/>
      </w:r>
      <w:r>
        <w:rPr>
          <w:rFonts w:hint="eastAsia"/>
          <w:u w:val="single"/>
          <w:lang w:val="en-US" w:eastAsia="zh-CN"/>
        </w:rPr>
        <w:t xml:space="preserve">                 </w:t>
      </w:r>
    </w:p>
    <w:p>
      <w:pPr>
        <w:pStyle w:val="7"/>
        <w:tabs>
          <w:tab w:val="left" w:pos="4100"/>
          <w:tab w:val="left" w:pos="5421"/>
        </w:tabs>
        <w:spacing w:before="100"/>
        <w:rPr>
          <w:rFonts w:hint="default" w:eastAsia="宋体"/>
          <w:lang w:val="en-US" w:eastAsia="zh-CN"/>
        </w:rPr>
      </w:pPr>
      <w:r>
        <w:t xml:space="preserve">  电话：</w:t>
      </w:r>
      <w:r>
        <w:rPr>
          <w:rFonts w:hint="eastAsia"/>
          <w:u w:val="single"/>
          <w:lang w:val="en-US" w:eastAsia="zh-CN"/>
        </w:rPr>
        <w:t xml:space="preserve">                        </w:t>
      </w:r>
      <w:r>
        <w:rPr>
          <w:rFonts w:hint="eastAsia"/>
          <w:u w:val="none"/>
          <w:lang w:val="en-US" w:eastAsia="zh-CN"/>
        </w:rPr>
        <w:t xml:space="preserve">            </w:t>
      </w:r>
      <w:r>
        <w:t>传真：</w:t>
      </w:r>
      <w:r>
        <w:rPr>
          <w:u w:val="single"/>
        </w:rPr>
        <w:tab/>
      </w:r>
      <w:r>
        <w:rPr>
          <w:rFonts w:hint="eastAsia"/>
          <w:u w:val="single"/>
          <w:lang w:val="en-US" w:eastAsia="zh-CN"/>
        </w:rPr>
        <w:t xml:space="preserve">                 </w:t>
      </w:r>
    </w:p>
    <w:p>
      <w:pPr>
        <w:pStyle w:val="7"/>
        <w:spacing w:before="103"/>
      </w:pPr>
    </w:p>
    <w:p>
      <w:pPr>
        <w:pStyle w:val="7"/>
        <w:spacing w:before="101"/>
        <w:rPr>
          <w:rFonts w:hint="eastAsia"/>
          <w:u w:val="single"/>
          <w:lang w:val="en-US" w:eastAsia="zh-CN"/>
        </w:rPr>
      </w:pPr>
      <w:r>
        <w:t xml:space="preserve">  供应商代表签字：</w:t>
      </w:r>
      <w:r>
        <w:rPr>
          <w:rFonts w:hint="eastAsia"/>
          <w:u w:val="single"/>
          <w:lang w:val="en-US" w:eastAsia="zh-CN"/>
        </w:rPr>
        <w:t xml:space="preserve">                       </w:t>
      </w:r>
    </w:p>
    <w:p>
      <w:pPr>
        <w:pStyle w:val="7"/>
        <w:spacing w:before="101"/>
        <w:ind w:firstLine="238" w:firstLineChars="100"/>
        <w:rPr>
          <w:rFonts w:hint="default" w:eastAsia="宋体"/>
          <w:lang w:val="en-US" w:eastAsia="zh-CN"/>
        </w:rPr>
      </w:pPr>
      <w:r>
        <w:rPr>
          <w:spacing w:val="-1"/>
        </w:rPr>
        <w:t>供</w:t>
      </w:r>
      <w:r>
        <w:t>应商名称：</w:t>
      </w:r>
      <w:r>
        <w:rPr>
          <w:u w:val="single"/>
        </w:rPr>
        <w:tab/>
      </w:r>
      <w:r>
        <w:rPr>
          <w:rFonts w:hint="eastAsia"/>
          <w:u w:val="single"/>
          <w:lang w:val="en-US" w:eastAsia="zh-CN"/>
        </w:rPr>
        <w:t xml:space="preserve">                         </w:t>
      </w:r>
    </w:p>
    <w:p>
      <w:pPr>
        <w:pStyle w:val="7"/>
        <w:tabs>
          <w:tab w:val="left" w:pos="1460"/>
        </w:tabs>
        <w:spacing w:before="101"/>
      </w:pPr>
      <w:r>
        <w:t xml:space="preserve">  公</w:t>
      </w:r>
      <w:r>
        <w:tab/>
      </w:r>
      <w:r>
        <w:t>章：</w:t>
      </w:r>
    </w:p>
    <w:p>
      <w:pPr>
        <w:pStyle w:val="7"/>
        <w:tabs>
          <w:tab w:val="left" w:pos="2540"/>
          <w:tab w:val="left" w:pos="3500"/>
        </w:tabs>
        <w:spacing w:before="103"/>
      </w:pPr>
      <w:r>
        <w:t xml:space="preserve">  日    </w:t>
      </w:r>
      <w:r>
        <w:rPr>
          <w:rFonts w:hint="eastAsia"/>
          <w:lang w:val="en-US" w:eastAsia="zh-CN"/>
        </w:rPr>
        <w:t xml:space="preserve">  </w:t>
      </w:r>
      <w:r>
        <w:t>期：</w:t>
      </w:r>
      <w:r>
        <w:rPr>
          <w:u w:val="single"/>
        </w:rPr>
        <w:tab/>
      </w:r>
      <w:r>
        <w:t>年</w:t>
      </w:r>
      <w:r>
        <w:rPr>
          <w:rFonts w:hint="eastAsia"/>
          <w:u w:val="single"/>
          <w:lang w:val="en-US" w:eastAsia="zh-CN"/>
        </w:rPr>
        <w:t xml:space="preserve">    </w:t>
      </w:r>
      <w:r>
        <w:t>月</w:t>
      </w:r>
      <w:r>
        <w:rPr>
          <w:rFonts w:hint="eastAsia"/>
          <w:u w:val="single"/>
          <w:lang w:val="en-US" w:eastAsia="zh-CN"/>
        </w:rPr>
        <w:t xml:space="preserve">    </w:t>
      </w:r>
      <w:r>
        <w:t>日</w:t>
      </w:r>
    </w:p>
    <w:p>
      <w:pPr>
        <w:sectPr>
          <w:pgSz w:w="11910" w:h="16850"/>
          <w:pgMar w:top="1600" w:right="800" w:bottom="460" w:left="820" w:header="0" w:footer="191" w:gutter="0"/>
          <w:cols w:space="720" w:num="1"/>
        </w:sectPr>
      </w:pPr>
    </w:p>
    <w:p>
      <w:pPr>
        <w:pStyle w:val="7"/>
        <w:spacing w:before="62"/>
        <w:ind w:left="0" w:right="63"/>
        <w:jc w:val="center"/>
        <w:outlineLvl w:val="1"/>
      </w:pPr>
      <w:r>
        <w:rPr>
          <w:rFonts w:ascii="Arial" w:eastAsia="Arial"/>
        </w:rPr>
        <w:t>2</w:t>
      </w:r>
      <w:r>
        <w:t>、开标一览表</w:t>
      </w:r>
    </w:p>
    <w:p>
      <w:pPr>
        <w:pStyle w:val="7"/>
        <w:spacing w:before="5"/>
        <w:ind w:left="0"/>
        <w:rPr>
          <w:sz w:val="38"/>
        </w:rPr>
      </w:pPr>
    </w:p>
    <w:p>
      <w:pPr>
        <w:pStyle w:val="7"/>
        <w:tabs>
          <w:tab w:val="left" w:pos="4101"/>
        </w:tabs>
        <w:spacing w:after="5"/>
        <w:ind w:left="220"/>
        <w:rPr>
          <w:rFonts w:hint="default" w:eastAsia="宋体"/>
          <w:u w:val="single"/>
          <w:lang w:val="en-US" w:eastAsia="zh-CN"/>
        </w:rPr>
      </w:pPr>
      <w:r>
        <w:t>供应商名称</w:t>
      </w:r>
      <w:r>
        <w:rPr>
          <w:rFonts w:ascii="Arial" w:eastAsia="Arial"/>
        </w:rPr>
        <w:t>(</w:t>
      </w:r>
      <w:r>
        <w:t>公章</w:t>
      </w:r>
      <w:r>
        <w:rPr>
          <w:rFonts w:ascii="Arial" w:eastAsia="Arial"/>
        </w:rPr>
        <w:t>)</w:t>
      </w:r>
      <w:r>
        <w:t>：</w:t>
      </w:r>
      <w:r>
        <w:rPr>
          <w:u w:val="single"/>
        </w:rPr>
        <w:tab/>
      </w:r>
      <w:r>
        <w:rPr>
          <w:rFonts w:hint="eastAsia"/>
          <w:u w:val="single"/>
          <w:lang w:val="en-US" w:eastAsia="zh-CN"/>
        </w:rPr>
        <w:t xml:space="preserve">              </w:t>
      </w:r>
      <w:r>
        <w:t>项目</w:t>
      </w:r>
      <w:r>
        <w:rPr>
          <w:rFonts w:hint="eastAsia"/>
          <w:lang w:val="en-US"/>
        </w:rPr>
        <w:t>名称</w:t>
      </w:r>
      <w:r>
        <w:t>：</w:t>
      </w:r>
      <w:r>
        <w:rPr>
          <w:rFonts w:hint="eastAsia"/>
          <w:u w:val="single"/>
          <w:lang w:val="en-US" w:eastAsia="zh-CN"/>
        </w:rPr>
        <w:t xml:space="preserve">                                                   </w:t>
      </w:r>
    </w:p>
    <w:tbl>
      <w:tblPr>
        <w:tblStyle w:val="16"/>
        <w:tblW w:w="1574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2925"/>
        <w:gridCol w:w="3132"/>
        <w:gridCol w:w="2773"/>
        <w:gridCol w:w="3471"/>
        <w:gridCol w:w="2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58" w:type="dxa"/>
            <w:vAlign w:val="center"/>
          </w:tcPr>
          <w:p>
            <w:pPr>
              <w:pStyle w:val="21"/>
              <w:spacing w:before="8"/>
              <w:jc w:val="center"/>
            </w:pPr>
          </w:p>
          <w:p>
            <w:pPr>
              <w:pStyle w:val="21"/>
              <w:ind w:left="227"/>
              <w:jc w:val="center"/>
              <w:rPr>
                <w:sz w:val="24"/>
                <w:lang w:val="en-US"/>
              </w:rPr>
            </w:pPr>
            <w:r>
              <w:rPr>
                <w:rFonts w:hint="eastAsia"/>
                <w:sz w:val="24"/>
                <w:lang w:val="en-US"/>
              </w:rPr>
              <w:t>序号</w:t>
            </w:r>
          </w:p>
        </w:tc>
        <w:tc>
          <w:tcPr>
            <w:tcW w:w="2925" w:type="dxa"/>
            <w:vAlign w:val="center"/>
          </w:tcPr>
          <w:p>
            <w:pPr>
              <w:pStyle w:val="21"/>
              <w:spacing w:before="8"/>
              <w:jc w:val="center"/>
            </w:pPr>
          </w:p>
          <w:p>
            <w:pPr>
              <w:pStyle w:val="21"/>
              <w:ind w:left="676" w:right="667"/>
              <w:jc w:val="center"/>
              <w:rPr>
                <w:sz w:val="24"/>
              </w:rPr>
            </w:pPr>
            <w:r>
              <w:rPr>
                <w:rFonts w:hint="eastAsia"/>
                <w:sz w:val="24"/>
                <w:lang w:val="en-US"/>
              </w:rPr>
              <w:t>投标人</w:t>
            </w:r>
            <w:r>
              <w:rPr>
                <w:sz w:val="24"/>
              </w:rPr>
              <w:t>名称</w:t>
            </w:r>
          </w:p>
        </w:tc>
        <w:tc>
          <w:tcPr>
            <w:tcW w:w="3132" w:type="dxa"/>
            <w:vAlign w:val="center"/>
          </w:tcPr>
          <w:p>
            <w:pPr>
              <w:pStyle w:val="21"/>
              <w:spacing w:before="88"/>
              <w:ind w:left="437"/>
              <w:jc w:val="center"/>
              <w:rPr>
                <w:sz w:val="24"/>
              </w:rPr>
            </w:pPr>
            <w:r>
              <w:rPr>
                <w:sz w:val="24"/>
              </w:rPr>
              <w:t>投标</w:t>
            </w:r>
            <w:r>
              <w:rPr>
                <w:rFonts w:hint="eastAsia"/>
                <w:sz w:val="24"/>
                <w:lang w:val="en-US"/>
              </w:rPr>
              <w:t>总报</w:t>
            </w:r>
            <w:r>
              <w:rPr>
                <w:sz w:val="24"/>
              </w:rPr>
              <w:t>价（元）</w:t>
            </w:r>
          </w:p>
        </w:tc>
        <w:tc>
          <w:tcPr>
            <w:tcW w:w="2773" w:type="dxa"/>
            <w:vAlign w:val="center"/>
          </w:tcPr>
          <w:p>
            <w:pPr>
              <w:pStyle w:val="21"/>
              <w:spacing w:before="8"/>
              <w:jc w:val="center"/>
            </w:pPr>
          </w:p>
          <w:p>
            <w:pPr>
              <w:pStyle w:val="21"/>
              <w:ind w:left="559"/>
              <w:jc w:val="center"/>
              <w:rPr>
                <w:sz w:val="24"/>
              </w:rPr>
            </w:pPr>
            <w:r>
              <w:rPr>
                <w:sz w:val="24"/>
              </w:rPr>
              <w:t>交货期</w:t>
            </w:r>
          </w:p>
        </w:tc>
        <w:tc>
          <w:tcPr>
            <w:tcW w:w="3471" w:type="dxa"/>
            <w:vAlign w:val="center"/>
          </w:tcPr>
          <w:p>
            <w:pPr>
              <w:pStyle w:val="21"/>
              <w:ind w:left="655" w:right="634"/>
              <w:jc w:val="center"/>
              <w:rPr>
                <w:sz w:val="24"/>
                <w:lang w:val="en-US"/>
              </w:rPr>
            </w:pPr>
            <w:r>
              <w:rPr>
                <w:rFonts w:hint="eastAsia"/>
                <w:sz w:val="24"/>
                <w:lang w:val="en-US"/>
              </w:rPr>
              <w:t>质保期</w:t>
            </w:r>
          </w:p>
        </w:tc>
        <w:tc>
          <w:tcPr>
            <w:tcW w:w="2286" w:type="dxa"/>
            <w:vAlign w:val="center"/>
          </w:tcPr>
          <w:p>
            <w:pPr>
              <w:pStyle w:val="21"/>
              <w:spacing w:before="8"/>
              <w:jc w:val="center"/>
            </w:pPr>
          </w:p>
          <w:p>
            <w:pPr>
              <w:pStyle w:val="21"/>
              <w:ind w:left="655" w:right="63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1158" w:type="dxa"/>
          </w:tcPr>
          <w:p>
            <w:pPr>
              <w:pStyle w:val="21"/>
              <w:rPr>
                <w:rFonts w:ascii="Times New Roman"/>
              </w:rPr>
            </w:pPr>
          </w:p>
        </w:tc>
        <w:tc>
          <w:tcPr>
            <w:tcW w:w="2925" w:type="dxa"/>
          </w:tcPr>
          <w:p>
            <w:pPr>
              <w:pStyle w:val="21"/>
              <w:rPr>
                <w:rFonts w:ascii="Times New Roman"/>
              </w:rPr>
            </w:pPr>
          </w:p>
        </w:tc>
        <w:tc>
          <w:tcPr>
            <w:tcW w:w="3132" w:type="dxa"/>
          </w:tcPr>
          <w:p>
            <w:pPr>
              <w:pStyle w:val="21"/>
              <w:rPr>
                <w:rFonts w:ascii="Times New Roman"/>
              </w:rPr>
            </w:pPr>
          </w:p>
          <w:p>
            <w:pPr>
              <w:pStyle w:val="21"/>
              <w:rPr>
                <w:rFonts w:ascii="Times New Roman"/>
              </w:rPr>
            </w:pPr>
          </w:p>
          <w:p>
            <w:pPr>
              <w:pStyle w:val="21"/>
              <w:rPr>
                <w:rFonts w:ascii="Times New Roman"/>
              </w:rPr>
            </w:pPr>
          </w:p>
          <w:p>
            <w:pPr>
              <w:pStyle w:val="21"/>
              <w:rPr>
                <w:rFonts w:ascii="Times New Roman"/>
              </w:rPr>
            </w:pPr>
          </w:p>
          <w:p>
            <w:pPr>
              <w:pStyle w:val="21"/>
              <w:rPr>
                <w:rFonts w:ascii="Times New Roman"/>
                <w:lang w:val="en-US"/>
              </w:rPr>
            </w:pPr>
            <w:r>
              <w:rPr>
                <w:rFonts w:hint="eastAsia" w:ascii="Times New Roman"/>
                <w:lang w:val="en-US"/>
              </w:rPr>
              <w:t xml:space="preserve">      大写：</w:t>
            </w:r>
          </w:p>
          <w:p>
            <w:pPr>
              <w:pStyle w:val="21"/>
              <w:rPr>
                <w:rFonts w:ascii="Times New Roman"/>
                <w:lang w:val="en-US"/>
              </w:rPr>
            </w:pPr>
          </w:p>
          <w:p>
            <w:pPr>
              <w:pStyle w:val="21"/>
              <w:rPr>
                <w:rFonts w:ascii="Times New Roman"/>
                <w:lang w:val="en-US"/>
              </w:rPr>
            </w:pPr>
          </w:p>
          <w:p>
            <w:pPr>
              <w:pStyle w:val="21"/>
              <w:rPr>
                <w:rFonts w:ascii="Times New Roman"/>
                <w:lang w:val="en-US"/>
              </w:rPr>
            </w:pPr>
          </w:p>
          <w:p>
            <w:pPr>
              <w:pStyle w:val="21"/>
              <w:rPr>
                <w:rFonts w:ascii="Times New Roman"/>
                <w:lang w:val="en-US"/>
              </w:rPr>
            </w:pPr>
            <w:r>
              <w:rPr>
                <w:rFonts w:hint="eastAsia" w:ascii="Times New Roman"/>
                <w:lang w:val="en-US"/>
              </w:rPr>
              <w:t xml:space="preserve">      小写：</w:t>
            </w:r>
          </w:p>
        </w:tc>
        <w:tc>
          <w:tcPr>
            <w:tcW w:w="2773" w:type="dxa"/>
          </w:tcPr>
          <w:p>
            <w:pPr>
              <w:pStyle w:val="21"/>
              <w:rPr>
                <w:rFonts w:ascii="Times New Roman"/>
              </w:rPr>
            </w:pPr>
          </w:p>
        </w:tc>
        <w:tc>
          <w:tcPr>
            <w:tcW w:w="3471" w:type="dxa"/>
          </w:tcPr>
          <w:p>
            <w:pPr>
              <w:pStyle w:val="21"/>
              <w:rPr>
                <w:rFonts w:ascii="Times New Roman"/>
              </w:rPr>
            </w:pPr>
          </w:p>
        </w:tc>
        <w:tc>
          <w:tcPr>
            <w:tcW w:w="2286" w:type="dxa"/>
          </w:tcPr>
          <w:p>
            <w:pPr>
              <w:pStyle w:val="21"/>
              <w:rPr>
                <w:rFonts w:ascii="Times New Roman"/>
              </w:rPr>
            </w:pPr>
          </w:p>
        </w:tc>
      </w:tr>
    </w:tbl>
    <w:p>
      <w:pPr>
        <w:pStyle w:val="7"/>
        <w:spacing w:before="2"/>
        <w:ind w:left="0"/>
        <w:rPr>
          <w:sz w:val="38"/>
        </w:rPr>
      </w:pPr>
    </w:p>
    <w:p>
      <w:pPr>
        <w:pStyle w:val="7"/>
        <w:ind w:left="220"/>
      </w:pPr>
      <w:r>
        <w:t>供应商代表签字：</w:t>
      </w:r>
    </w:p>
    <w:p>
      <w:pPr>
        <w:pStyle w:val="7"/>
        <w:spacing w:before="94"/>
        <w:ind w:left="220"/>
      </w:pPr>
      <w:r>
        <w:t>注：</w:t>
      </w:r>
      <w:r>
        <w:rPr>
          <w:rFonts w:ascii="Arial" w:eastAsia="Arial"/>
        </w:rPr>
        <w:t>1</w:t>
      </w:r>
      <w:r>
        <w:t>、此表</w:t>
      </w:r>
      <w:r>
        <w:rPr>
          <w:rFonts w:hint="eastAsia"/>
          <w:lang w:val="en-US"/>
        </w:rPr>
        <w:t>在开标时单独准备一份且</w:t>
      </w:r>
      <w:r>
        <w:t>密封</w:t>
      </w:r>
      <w:r>
        <w:rPr>
          <w:rFonts w:hint="eastAsia"/>
          <w:lang w:val="en-US"/>
        </w:rPr>
        <w:t>便于唱标时使用</w:t>
      </w:r>
      <w:r>
        <w:t>。</w:t>
      </w:r>
    </w:p>
    <w:p>
      <w:pPr>
        <w:pStyle w:val="7"/>
        <w:spacing w:before="1"/>
        <w:ind w:left="0"/>
        <w:rPr>
          <w:sz w:val="21"/>
        </w:rPr>
      </w:pPr>
    </w:p>
    <w:p>
      <w:pPr>
        <w:spacing w:before="64"/>
        <w:ind w:left="65" w:right="63"/>
        <w:jc w:val="center"/>
        <w:outlineLvl w:val="2"/>
        <w:rPr>
          <w:rFonts w:ascii="Calibri"/>
          <w:sz w:val="18"/>
        </w:rPr>
      </w:pPr>
      <w:r>
        <w:rPr>
          <w:rFonts w:ascii="Calibri"/>
          <w:sz w:val="18"/>
        </w:rPr>
        <w:t>31</w:t>
      </w:r>
    </w:p>
    <w:p>
      <w:pPr>
        <w:jc w:val="center"/>
        <w:rPr>
          <w:rFonts w:ascii="Calibri"/>
          <w:sz w:val="18"/>
        </w:rPr>
        <w:sectPr>
          <w:footerReference r:id="rId4" w:type="default"/>
          <w:pgSz w:w="16840" w:h="11910" w:orient="landscape"/>
          <w:pgMar w:top="740" w:right="500" w:bottom="280" w:left="500" w:header="0" w:footer="0" w:gutter="0"/>
          <w:cols w:space="720" w:num="1"/>
        </w:sectPr>
      </w:pPr>
    </w:p>
    <w:p>
      <w:pPr>
        <w:pStyle w:val="7"/>
        <w:spacing w:before="50"/>
        <w:ind w:left="588" w:right="1246"/>
        <w:jc w:val="center"/>
        <w:outlineLvl w:val="1"/>
      </w:pPr>
      <w:r>
        <w:rPr>
          <w:rFonts w:ascii="Arial" w:eastAsia="Arial"/>
        </w:rPr>
        <w:t>3</w:t>
      </w:r>
      <w:r>
        <w:t>、分项报价表</w:t>
      </w:r>
    </w:p>
    <w:p>
      <w:pPr>
        <w:pStyle w:val="7"/>
        <w:tabs>
          <w:tab w:val="left" w:pos="3580"/>
          <w:tab w:val="left" w:pos="7608"/>
        </w:tabs>
        <w:spacing w:after="5"/>
        <w:ind w:left="0" w:leftChars="0" w:firstLine="0" w:firstLineChars="0"/>
      </w:pPr>
    </w:p>
    <w:p>
      <w:pPr>
        <w:pStyle w:val="7"/>
        <w:tabs>
          <w:tab w:val="left" w:pos="3580"/>
          <w:tab w:val="left" w:pos="7608"/>
        </w:tabs>
        <w:spacing w:after="5"/>
        <w:ind w:left="0" w:leftChars="0" w:firstLine="0" w:firstLineChars="0"/>
      </w:pPr>
    </w:p>
    <w:p>
      <w:pPr>
        <w:pStyle w:val="7"/>
        <w:tabs>
          <w:tab w:val="left" w:pos="3580"/>
          <w:tab w:val="left" w:pos="7608"/>
        </w:tabs>
        <w:spacing w:after="5"/>
        <w:ind w:left="0" w:leftChars="0" w:firstLine="240" w:firstLineChars="100"/>
        <w:rPr>
          <w:rFonts w:hint="default"/>
          <w:u w:val="single"/>
          <w:lang w:val="en-US"/>
        </w:rPr>
      </w:pPr>
      <w:r>
        <w:t>供应商名称（公章</w:t>
      </w:r>
      <w:r>
        <w:rPr>
          <w:spacing w:val="-120"/>
        </w:rPr>
        <w:t>）</w:t>
      </w:r>
      <w:r>
        <w:rPr>
          <w:rFonts w:hint="eastAsia"/>
          <w:spacing w:val="-120"/>
          <w:lang w:eastAsia="zh-CN"/>
        </w:rPr>
        <w:t>：</w:t>
      </w:r>
      <w:r>
        <w:rPr>
          <w:u w:val="single"/>
        </w:rPr>
        <w:tab/>
      </w:r>
      <w:r>
        <w:rPr>
          <w:rFonts w:hint="eastAsia"/>
          <w:u w:val="single"/>
          <w:lang w:val="en-US" w:eastAsia="zh-CN"/>
        </w:rPr>
        <w:t xml:space="preserve">      </w:t>
      </w:r>
      <w:r>
        <w:t>项目</w:t>
      </w:r>
      <w:r>
        <w:rPr>
          <w:rFonts w:hint="eastAsia"/>
          <w:lang w:val="en-US"/>
        </w:rPr>
        <w:t>名称</w:t>
      </w:r>
      <w:r>
        <w:rPr>
          <w:rFonts w:ascii="Arial" w:eastAsia="Arial"/>
        </w:rPr>
        <w:t>/</w:t>
      </w:r>
      <w:r>
        <w:rPr>
          <w:rFonts w:hint="eastAsia" w:ascii="Arial"/>
          <w:lang w:val="en-US"/>
        </w:rPr>
        <w:t>标段</w:t>
      </w:r>
      <w:r>
        <w:t>号</w:t>
      </w:r>
      <w:r>
        <w:rPr>
          <w:rFonts w:hint="eastAsia"/>
          <w:lang w:eastAsia="zh-CN"/>
        </w:rPr>
        <w:t>：</w:t>
      </w:r>
      <w:r>
        <w:rPr>
          <w:rFonts w:hint="eastAsia"/>
          <w:u w:val="single"/>
          <w:lang w:val="en-US" w:eastAsia="zh-CN"/>
        </w:rPr>
        <w:t xml:space="preserve">                      </w:t>
      </w:r>
    </w:p>
    <w:tbl>
      <w:tblPr>
        <w:tblStyle w:val="1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2156"/>
        <w:gridCol w:w="1049"/>
        <w:gridCol w:w="1304"/>
        <w:gridCol w:w="744"/>
        <w:gridCol w:w="111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98" w:type="dxa"/>
          </w:tcPr>
          <w:p>
            <w:pPr>
              <w:pStyle w:val="21"/>
              <w:spacing w:before="8" w:line="400" w:lineRule="exact"/>
              <w:ind w:left="177" w:right="168"/>
              <w:rPr>
                <w:sz w:val="24"/>
              </w:rPr>
            </w:pPr>
            <w:r>
              <w:rPr>
                <w:sz w:val="24"/>
              </w:rPr>
              <w:t>序号</w:t>
            </w:r>
          </w:p>
        </w:tc>
        <w:tc>
          <w:tcPr>
            <w:tcW w:w="2156" w:type="dxa"/>
          </w:tcPr>
          <w:p>
            <w:pPr>
              <w:pStyle w:val="21"/>
              <w:spacing w:before="8"/>
            </w:pPr>
          </w:p>
          <w:p>
            <w:pPr>
              <w:pStyle w:val="21"/>
              <w:ind w:left="814" w:right="811"/>
              <w:jc w:val="center"/>
              <w:rPr>
                <w:sz w:val="24"/>
              </w:rPr>
            </w:pPr>
            <w:r>
              <w:rPr>
                <w:sz w:val="24"/>
              </w:rPr>
              <w:t>名称</w:t>
            </w:r>
          </w:p>
        </w:tc>
        <w:tc>
          <w:tcPr>
            <w:tcW w:w="1049" w:type="dxa"/>
          </w:tcPr>
          <w:p>
            <w:pPr>
              <w:pStyle w:val="21"/>
              <w:spacing w:before="8" w:line="400" w:lineRule="exact"/>
              <w:ind w:left="402" w:right="154" w:hanging="240"/>
              <w:rPr>
                <w:sz w:val="24"/>
              </w:rPr>
            </w:pPr>
            <w:r>
              <w:rPr>
                <w:sz w:val="24"/>
              </w:rPr>
              <w:t>规格型号</w:t>
            </w:r>
          </w:p>
        </w:tc>
        <w:tc>
          <w:tcPr>
            <w:tcW w:w="1304" w:type="dxa"/>
          </w:tcPr>
          <w:p>
            <w:pPr>
              <w:pStyle w:val="21"/>
              <w:spacing w:before="8"/>
            </w:pPr>
          </w:p>
          <w:p>
            <w:pPr>
              <w:pStyle w:val="21"/>
              <w:ind w:left="289"/>
              <w:rPr>
                <w:sz w:val="24"/>
              </w:rPr>
            </w:pPr>
            <w:r>
              <w:rPr>
                <w:sz w:val="24"/>
              </w:rPr>
              <w:t>制造商</w:t>
            </w:r>
          </w:p>
        </w:tc>
        <w:tc>
          <w:tcPr>
            <w:tcW w:w="744" w:type="dxa"/>
          </w:tcPr>
          <w:p>
            <w:pPr>
              <w:pStyle w:val="21"/>
              <w:spacing w:before="8"/>
            </w:pPr>
          </w:p>
          <w:p>
            <w:pPr>
              <w:pStyle w:val="21"/>
              <w:ind w:left="130"/>
              <w:rPr>
                <w:sz w:val="24"/>
              </w:rPr>
            </w:pPr>
            <w:r>
              <w:rPr>
                <w:sz w:val="24"/>
              </w:rPr>
              <w:t>数量</w:t>
            </w:r>
          </w:p>
        </w:tc>
        <w:tc>
          <w:tcPr>
            <w:tcW w:w="1114" w:type="dxa"/>
          </w:tcPr>
          <w:p>
            <w:pPr>
              <w:pStyle w:val="21"/>
              <w:spacing w:before="8"/>
            </w:pPr>
          </w:p>
          <w:p>
            <w:pPr>
              <w:pStyle w:val="21"/>
              <w:ind w:left="315"/>
              <w:rPr>
                <w:sz w:val="24"/>
              </w:rPr>
            </w:pPr>
            <w:r>
              <w:rPr>
                <w:sz w:val="24"/>
              </w:rPr>
              <w:t>单价</w:t>
            </w:r>
          </w:p>
        </w:tc>
        <w:tc>
          <w:tcPr>
            <w:tcW w:w="1560" w:type="dxa"/>
          </w:tcPr>
          <w:p>
            <w:pPr>
              <w:pStyle w:val="21"/>
              <w:spacing w:before="8"/>
            </w:pPr>
          </w:p>
          <w:p>
            <w:pPr>
              <w:pStyle w:val="21"/>
              <w:ind w:left="518" w:right="511"/>
              <w:jc w:val="center"/>
              <w:rPr>
                <w:sz w:val="24"/>
              </w:rPr>
            </w:pPr>
            <w:r>
              <w:rPr>
                <w:sz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98" w:type="dxa"/>
          </w:tcPr>
          <w:p>
            <w:pPr>
              <w:pStyle w:val="21"/>
              <w:spacing w:before="149"/>
              <w:ind w:left="107"/>
              <w:rPr>
                <w:rFonts w:ascii="Arial"/>
                <w:sz w:val="24"/>
              </w:rPr>
            </w:pPr>
            <w:r>
              <w:rPr>
                <w:rFonts w:ascii="Arial"/>
                <w:w w:val="99"/>
                <w:sz w:val="24"/>
              </w:rPr>
              <w:t>1</w:t>
            </w: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98" w:type="dxa"/>
          </w:tcPr>
          <w:p>
            <w:pPr>
              <w:pStyle w:val="21"/>
              <w:spacing w:before="137"/>
              <w:ind w:left="107"/>
              <w:rPr>
                <w:rFonts w:ascii="Arial"/>
                <w:sz w:val="24"/>
              </w:rPr>
            </w:pPr>
            <w:r>
              <w:rPr>
                <w:rFonts w:ascii="Arial"/>
                <w:w w:val="99"/>
                <w:sz w:val="24"/>
              </w:rPr>
              <w:t>2</w:t>
            </w: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98" w:type="dxa"/>
          </w:tcPr>
          <w:p>
            <w:pPr>
              <w:pStyle w:val="21"/>
              <w:spacing w:before="140"/>
              <w:ind w:left="107"/>
              <w:rPr>
                <w:rFonts w:ascii="Arial"/>
                <w:sz w:val="24"/>
              </w:rPr>
            </w:pPr>
            <w:r>
              <w:rPr>
                <w:rFonts w:ascii="Arial"/>
                <w:w w:val="99"/>
                <w:sz w:val="24"/>
              </w:rPr>
              <w:t>3</w:t>
            </w: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598" w:type="dxa"/>
          </w:tcPr>
          <w:p>
            <w:pPr>
              <w:pStyle w:val="21"/>
              <w:rPr>
                <w:rFonts w:ascii="Times New Roman"/>
              </w:rPr>
            </w:pP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598" w:type="dxa"/>
          </w:tcPr>
          <w:p>
            <w:pPr>
              <w:pStyle w:val="21"/>
              <w:rPr>
                <w:rFonts w:ascii="Times New Roman"/>
              </w:rPr>
            </w:pP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598" w:type="dxa"/>
          </w:tcPr>
          <w:p>
            <w:pPr>
              <w:pStyle w:val="21"/>
              <w:rPr>
                <w:rFonts w:ascii="Times New Roman"/>
              </w:rPr>
            </w:pPr>
          </w:p>
        </w:tc>
        <w:tc>
          <w:tcPr>
            <w:tcW w:w="2156" w:type="dxa"/>
          </w:tcPr>
          <w:p>
            <w:pPr>
              <w:pStyle w:val="21"/>
              <w:rPr>
                <w:rFonts w:ascii="Times New Roman"/>
              </w:rPr>
            </w:pP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598" w:type="dxa"/>
          </w:tcPr>
          <w:p>
            <w:pPr>
              <w:pStyle w:val="21"/>
              <w:rPr>
                <w:rFonts w:ascii="Times New Roman"/>
              </w:rPr>
            </w:pPr>
          </w:p>
        </w:tc>
        <w:tc>
          <w:tcPr>
            <w:tcW w:w="2156" w:type="dxa"/>
          </w:tcPr>
          <w:p>
            <w:pPr>
              <w:pStyle w:val="21"/>
              <w:spacing w:before="88" w:line="292" w:lineRule="exact"/>
              <w:ind w:left="107"/>
              <w:rPr>
                <w:sz w:val="24"/>
              </w:rPr>
            </w:pPr>
            <w:r>
              <w:rPr>
                <w:sz w:val="24"/>
              </w:rPr>
              <w:t>总价</w:t>
            </w:r>
          </w:p>
        </w:tc>
        <w:tc>
          <w:tcPr>
            <w:tcW w:w="1049" w:type="dxa"/>
          </w:tcPr>
          <w:p>
            <w:pPr>
              <w:pStyle w:val="21"/>
              <w:rPr>
                <w:rFonts w:ascii="Times New Roman"/>
              </w:rPr>
            </w:pPr>
          </w:p>
        </w:tc>
        <w:tc>
          <w:tcPr>
            <w:tcW w:w="1304" w:type="dxa"/>
          </w:tcPr>
          <w:p>
            <w:pPr>
              <w:pStyle w:val="21"/>
              <w:rPr>
                <w:rFonts w:ascii="Times New Roman"/>
              </w:rPr>
            </w:pPr>
          </w:p>
        </w:tc>
        <w:tc>
          <w:tcPr>
            <w:tcW w:w="744" w:type="dxa"/>
          </w:tcPr>
          <w:p>
            <w:pPr>
              <w:pStyle w:val="21"/>
              <w:rPr>
                <w:rFonts w:ascii="Times New Roman"/>
              </w:rPr>
            </w:pPr>
          </w:p>
        </w:tc>
        <w:tc>
          <w:tcPr>
            <w:tcW w:w="1114" w:type="dxa"/>
          </w:tcPr>
          <w:p>
            <w:pPr>
              <w:pStyle w:val="21"/>
              <w:rPr>
                <w:rFonts w:ascii="Times New Roman"/>
              </w:rPr>
            </w:pPr>
          </w:p>
        </w:tc>
        <w:tc>
          <w:tcPr>
            <w:tcW w:w="1560" w:type="dxa"/>
          </w:tcPr>
          <w:p>
            <w:pPr>
              <w:pStyle w:val="21"/>
              <w:rPr>
                <w:rFonts w:ascii="Times New Roman"/>
              </w:rPr>
            </w:pPr>
          </w:p>
        </w:tc>
      </w:tr>
    </w:tbl>
    <w:p>
      <w:pPr>
        <w:pStyle w:val="7"/>
        <w:ind w:left="0"/>
        <w:rPr>
          <w:sz w:val="26"/>
        </w:rPr>
      </w:pPr>
    </w:p>
    <w:p>
      <w:pPr>
        <w:pStyle w:val="7"/>
        <w:ind w:left="0"/>
        <w:rPr>
          <w:sz w:val="26"/>
        </w:rPr>
      </w:pPr>
    </w:p>
    <w:p>
      <w:pPr>
        <w:pStyle w:val="7"/>
        <w:spacing w:before="221"/>
        <w:ind w:left="220"/>
      </w:pPr>
      <w:r>
        <w:t>注：此表需详列投标的每种设备。</w:t>
      </w:r>
    </w:p>
    <w:p>
      <w:pPr>
        <w:pStyle w:val="7"/>
        <w:ind w:left="0"/>
      </w:pPr>
    </w:p>
    <w:p>
      <w:pPr>
        <w:pStyle w:val="7"/>
        <w:ind w:left="0"/>
      </w:pPr>
    </w:p>
    <w:p>
      <w:pPr>
        <w:pStyle w:val="7"/>
        <w:spacing w:before="9"/>
        <w:ind w:left="0"/>
        <w:rPr>
          <w:sz w:val="21"/>
        </w:rPr>
      </w:pPr>
    </w:p>
    <w:p>
      <w:pPr>
        <w:pStyle w:val="7"/>
        <w:ind w:left="220"/>
        <w:rPr>
          <w:rFonts w:hint="default" w:eastAsia="宋体"/>
          <w:u w:val="single"/>
          <w:lang w:val="en-US" w:eastAsia="zh-CN"/>
        </w:rPr>
        <w:sectPr>
          <w:footerReference r:id="rId5" w:type="default"/>
          <w:pgSz w:w="11910" w:h="16840"/>
          <w:pgMar w:top="1460" w:right="920" w:bottom="1380" w:left="1580" w:header="0" w:footer="1195" w:gutter="0"/>
          <w:pgNumType w:start="32"/>
          <w:cols w:space="720" w:num="1"/>
        </w:sectPr>
      </w:pPr>
      <w:r>
        <w:t>供应商代表签字：</w:t>
      </w:r>
      <w:r>
        <w:rPr>
          <w:rFonts w:hint="eastAsia"/>
          <w:u w:val="single"/>
          <w:lang w:val="en-US" w:eastAsia="zh-CN"/>
        </w:rPr>
        <w:t xml:space="preserve">                          </w:t>
      </w:r>
    </w:p>
    <w:p>
      <w:pPr>
        <w:pStyle w:val="7"/>
        <w:spacing w:before="50"/>
        <w:ind w:left="2985"/>
        <w:outlineLvl w:val="1"/>
      </w:pPr>
      <w:r>
        <w:rPr>
          <w:rFonts w:ascii="Arial" w:eastAsia="Arial"/>
        </w:rPr>
        <w:t>4</w:t>
      </w:r>
      <w:r>
        <w:t>、技术参数、功能偏离表</w:t>
      </w:r>
    </w:p>
    <w:p>
      <w:pPr>
        <w:pStyle w:val="7"/>
        <w:spacing w:before="5"/>
        <w:ind w:left="0"/>
        <w:rPr>
          <w:sz w:val="38"/>
        </w:rPr>
      </w:pPr>
    </w:p>
    <w:p>
      <w:pPr>
        <w:pStyle w:val="7"/>
        <w:tabs>
          <w:tab w:val="left" w:pos="3580"/>
          <w:tab w:val="left" w:pos="5021"/>
        </w:tabs>
        <w:spacing w:after="5"/>
        <w:ind w:left="220"/>
        <w:rPr>
          <w:rFonts w:hint="default" w:eastAsia="宋体"/>
          <w:u w:val="single"/>
          <w:lang w:val="en-US" w:eastAsia="zh-CN"/>
        </w:rPr>
      </w:pPr>
      <w:r>
        <w:t>供应</w:t>
      </w:r>
      <w:r>
        <w:rPr>
          <w:spacing w:val="-1"/>
        </w:rPr>
        <w:t>商</w:t>
      </w:r>
      <w:r>
        <w:t>名称（公章</w:t>
      </w:r>
      <w:r>
        <w:rPr>
          <w:spacing w:val="-120"/>
        </w:rPr>
        <w:t>）</w:t>
      </w:r>
      <w:r>
        <w:t>：</w:t>
      </w:r>
      <w:r>
        <w:rPr>
          <w:u w:val="single"/>
        </w:rPr>
        <w:tab/>
      </w:r>
      <w:r>
        <w:rPr>
          <w:rFonts w:hint="eastAsia"/>
          <w:u w:val="single"/>
          <w:lang w:val="en-US" w:eastAsia="zh-CN"/>
        </w:rPr>
        <w:t xml:space="preserve">    </w:t>
      </w:r>
      <w:r>
        <w:t>项目</w:t>
      </w:r>
      <w:r>
        <w:rPr>
          <w:rFonts w:hint="eastAsia"/>
          <w:lang w:val="en-US"/>
        </w:rPr>
        <w:t>名称</w:t>
      </w:r>
      <w:r>
        <w:rPr>
          <w:rFonts w:ascii="Arial" w:eastAsia="Arial"/>
        </w:rPr>
        <w:t>/</w:t>
      </w:r>
      <w:r>
        <w:rPr>
          <w:rFonts w:hint="eastAsia" w:ascii="Arial"/>
          <w:lang w:val="en-US"/>
        </w:rPr>
        <w:t>标段</w:t>
      </w:r>
      <w:r>
        <w:t>号</w:t>
      </w:r>
      <w:r>
        <w:rPr>
          <w:rFonts w:hint="eastAsia"/>
          <w:lang w:eastAsia="zh-CN"/>
        </w:rPr>
        <w:t>：</w:t>
      </w:r>
      <w:r>
        <w:rPr>
          <w:rFonts w:hint="eastAsia"/>
          <w:u w:val="single"/>
          <w:lang w:val="en-US" w:eastAsia="zh-CN"/>
        </w:rPr>
        <w:t xml:space="preserve">                          </w:t>
      </w:r>
      <w:r>
        <w:rPr>
          <w:rFonts w:hint="eastAsia"/>
          <w:lang w:val="en-US" w:eastAsia="zh-CN"/>
        </w:rPr>
        <w:t xml:space="preserve">    </w:t>
      </w:r>
    </w:p>
    <w:tbl>
      <w:tblPr>
        <w:tblStyle w:val="16"/>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428"/>
        <w:gridCol w:w="2177"/>
        <w:gridCol w:w="2011"/>
        <w:gridCol w:w="1440"/>
        <w:gridCol w:w="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456" w:type="dxa"/>
          </w:tcPr>
          <w:p>
            <w:pPr>
              <w:pStyle w:val="21"/>
              <w:spacing w:before="8" w:line="400" w:lineRule="exact"/>
              <w:ind w:left="107" w:right="96"/>
              <w:rPr>
                <w:sz w:val="24"/>
              </w:rPr>
            </w:pPr>
            <w:r>
              <w:rPr>
                <w:sz w:val="24"/>
              </w:rPr>
              <w:t>序号</w:t>
            </w:r>
          </w:p>
        </w:tc>
        <w:tc>
          <w:tcPr>
            <w:tcW w:w="1428" w:type="dxa"/>
          </w:tcPr>
          <w:p>
            <w:pPr>
              <w:pStyle w:val="21"/>
              <w:spacing w:before="8" w:line="400" w:lineRule="exact"/>
              <w:ind w:left="232" w:right="103" w:hanging="120"/>
              <w:rPr>
                <w:sz w:val="24"/>
              </w:rPr>
            </w:pPr>
            <w:r>
              <w:rPr>
                <w:sz w:val="24"/>
              </w:rPr>
              <w:t>采购文件规格条目号</w:t>
            </w:r>
          </w:p>
        </w:tc>
        <w:tc>
          <w:tcPr>
            <w:tcW w:w="2177" w:type="dxa"/>
          </w:tcPr>
          <w:p>
            <w:pPr>
              <w:pStyle w:val="21"/>
              <w:spacing w:before="8"/>
            </w:pPr>
          </w:p>
          <w:p>
            <w:pPr>
              <w:pStyle w:val="21"/>
              <w:ind w:left="129"/>
              <w:rPr>
                <w:sz w:val="24"/>
              </w:rPr>
            </w:pPr>
            <w:r>
              <w:rPr>
                <w:sz w:val="24"/>
              </w:rPr>
              <w:t>采购文件要求规格</w:t>
            </w:r>
          </w:p>
        </w:tc>
        <w:tc>
          <w:tcPr>
            <w:tcW w:w="2011" w:type="dxa"/>
          </w:tcPr>
          <w:p>
            <w:pPr>
              <w:pStyle w:val="21"/>
              <w:spacing w:before="8"/>
            </w:pPr>
          </w:p>
          <w:p>
            <w:pPr>
              <w:pStyle w:val="21"/>
              <w:ind w:left="526"/>
              <w:rPr>
                <w:sz w:val="24"/>
              </w:rPr>
            </w:pPr>
            <w:r>
              <w:rPr>
                <w:sz w:val="24"/>
              </w:rPr>
              <w:t>投标规格</w:t>
            </w:r>
          </w:p>
        </w:tc>
        <w:tc>
          <w:tcPr>
            <w:tcW w:w="1440" w:type="dxa"/>
          </w:tcPr>
          <w:p>
            <w:pPr>
              <w:pStyle w:val="21"/>
              <w:spacing w:before="8"/>
            </w:pPr>
          </w:p>
          <w:p>
            <w:pPr>
              <w:pStyle w:val="21"/>
              <w:ind w:left="480"/>
              <w:rPr>
                <w:sz w:val="24"/>
              </w:rPr>
            </w:pPr>
            <w:r>
              <w:rPr>
                <w:sz w:val="24"/>
              </w:rPr>
              <w:t>偏离</w:t>
            </w:r>
          </w:p>
        </w:tc>
        <w:tc>
          <w:tcPr>
            <w:tcW w:w="1010" w:type="dxa"/>
          </w:tcPr>
          <w:p>
            <w:pPr>
              <w:pStyle w:val="21"/>
              <w:spacing w:before="8"/>
            </w:pPr>
          </w:p>
          <w:p>
            <w:pPr>
              <w:pStyle w:val="21"/>
              <w:ind w:left="265"/>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456" w:type="dxa"/>
          </w:tcPr>
          <w:p>
            <w:pPr>
              <w:pStyle w:val="21"/>
              <w:rPr>
                <w:rFonts w:ascii="Times New Roman"/>
              </w:rPr>
            </w:pPr>
          </w:p>
        </w:tc>
        <w:tc>
          <w:tcPr>
            <w:tcW w:w="1428" w:type="dxa"/>
          </w:tcPr>
          <w:p>
            <w:pPr>
              <w:pStyle w:val="21"/>
              <w:rPr>
                <w:rFonts w:ascii="Times New Roman"/>
              </w:rPr>
            </w:pPr>
          </w:p>
        </w:tc>
        <w:tc>
          <w:tcPr>
            <w:tcW w:w="2177" w:type="dxa"/>
          </w:tcPr>
          <w:p>
            <w:pPr>
              <w:pStyle w:val="21"/>
              <w:rPr>
                <w:rFonts w:ascii="Times New Roman"/>
              </w:rPr>
            </w:pPr>
          </w:p>
        </w:tc>
        <w:tc>
          <w:tcPr>
            <w:tcW w:w="2011" w:type="dxa"/>
          </w:tcPr>
          <w:p>
            <w:pPr>
              <w:pStyle w:val="21"/>
              <w:rPr>
                <w:rFonts w:ascii="Times New Roman"/>
              </w:rPr>
            </w:pPr>
          </w:p>
        </w:tc>
        <w:tc>
          <w:tcPr>
            <w:tcW w:w="1440" w:type="dxa"/>
          </w:tcPr>
          <w:p>
            <w:pPr>
              <w:pStyle w:val="21"/>
              <w:rPr>
                <w:rFonts w:ascii="Times New Roman"/>
              </w:rPr>
            </w:pPr>
          </w:p>
        </w:tc>
        <w:tc>
          <w:tcPr>
            <w:tcW w:w="1010" w:type="dxa"/>
          </w:tcPr>
          <w:p>
            <w:pPr>
              <w:pStyle w:val="21"/>
              <w:rPr>
                <w:rFonts w:ascii="Times New Roman"/>
              </w:rPr>
            </w:pPr>
          </w:p>
        </w:tc>
      </w:tr>
    </w:tbl>
    <w:p>
      <w:pPr>
        <w:pStyle w:val="7"/>
        <w:spacing w:before="89" w:line="312" w:lineRule="auto"/>
        <w:ind w:left="220" w:right="1863"/>
      </w:pPr>
      <w:r>
        <w:t>注：与采购文件中“第三部分 货物需求及技术要求”逐条对应填写。供应商代表签字：</w:t>
      </w:r>
    </w:p>
    <w:p>
      <w:pPr>
        <w:spacing w:line="312" w:lineRule="auto"/>
        <w:sectPr>
          <w:pgSz w:w="11910" w:h="16840"/>
          <w:pgMar w:top="1460" w:right="920" w:bottom="1380" w:left="1580" w:header="0" w:footer="1195" w:gutter="0"/>
          <w:cols w:space="720" w:num="1"/>
        </w:sectPr>
      </w:pPr>
    </w:p>
    <w:p>
      <w:pPr>
        <w:pStyle w:val="7"/>
        <w:spacing w:before="10"/>
        <w:ind w:left="0"/>
        <w:rPr>
          <w:sz w:val="19"/>
        </w:rPr>
      </w:pPr>
    </w:p>
    <w:p>
      <w:pPr>
        <w:pStyle w:val="7"/>
        <w:spacing w:before="78"/>
        <w:ind w:left="3105"/>
        <w:outlineLvl w:val="1"/>
      </w:pPr>
      <w:r>
        <w:rPr>
          <w:rFonts w:hint="eastAsia"/>
          <w:lang w:val="en-US"/>
        </w:rPr>
        <w:t>5</w:t>
      </w:r>
      <w:r>
        <w:t>、法人代表授权书格式</w:t>
      </w:r>
    </w:p>
    <w:p>
      <w:pPr>
        <w:pStyle w:val="7"/>
        <w:spacing w:before="4"/>
        <w:ind w:left="0"/>
        <w:rPr>
          <w:sz w:val="38"/>
        </w:rPr>
      </w:pPr>
    </w:p>
    <w:p>
      <w:pPr>
        <w:pStyle w:val="7"/>
        <w:spacing w:before="1" w:line="312" w:lineRule="auto"/>
        <w:ind w:left="700" w:leftChars="318" w:right="876" w:firstLine="37" w:firstLineChars="16"/>
        <w:jc w:val="both"/>
      </w:pPr>
      <w:r>
        <w:rPr>
          <w:spacing w:val="-2"/>
        </w:rPr>
        <w:t>本授权书声明：注册于</w:t>
      </w:r>
      <w:r>
        <w:rPr>
          <w:u w:val="single"/>
        </w:rPr>
        <w:t>（地区的名称</w:t>
      </w:r>
      <w:r>
        <w:rPr>
          <w:spacing w:val="-19"/>
          <w:u w:val="single"/>
        </w:rPr>
        <w:t>）</w:t>
      </w:r>
      <w:r>
        <w:rPr>
          <w:spacing w:val="-20"/>
        </w:rPr>
        <w:t>的</w:t>
      </w:r>
      <w:r>
        <w:rPr>
          <w:u w:val="single"/>
        </w:rPr>
        <w:t>（公司名称</w:t>
      </w:r>
      <w:r>
        <w:rPr>
          <w:spacing w:val="-19"/>
          <w:u w:val="single"/>
        </w:rPr>
        <w:t>）</w:t>
      </w:r>
      <w:r>
        <w:rPr>
          <w:spacing w:val="-3"/>
        </w:rPr>
        <w:t>的在下面签字的</w:t>
      </w:r>
      <w:r>
        <w:rPr>
          <w:u w:val="single"/>
        </w:rPr>
        <w:t>（</w:t>
      </w:r>
      <w:r>
        <w:rPr>
          <w:rFonts w:hint="eastAsia"/>
          <w:spacing w:val="-118"/>
          <w:u w:val="single"/>
          <w:lang w:val="en-US" w:eastAsia="zh-CN"/>
        </w:rPr>
        <w:t xml:space="preserve">法人                      代                       </w:t>
      </w:r>
      <w:r>
        <w:rPr>
          <w:u w:val="single"/>
        </w:rPr>
        <w:t>表姓名、职务</w:t>
      </w:r>
      <w:r>
        <w:rPr>
          <w:spacing w:val="-24"/>
          <w:u w:val="single"/>
        </w:rPr>
        <w:t>）</w:t>
      </w:r>
      <w:r>
        <w:rPr>
          <w:spacing w:val="-4"/>
        </w:rPr>
        <w:t>代表本公司授权</w:t>
      </w:r>
      <w:r>
        <w:rPr>
          <w:u w:val="single"/>
        </w:rPr>
        <w:t>（单位名称</w:t>
      </w:r>
      <w:r>
        <w:rPr>
          <w:spacing w:val="-24"/>
          <w:u w:val="single"/>
        </w:rPr>
        <w:t>）</w:t>
      </w:r>
      <w:r>
        <w:rPr>
          <w:spacing w:val="-4"/>
        </w:rPr>
        <w:t>的在下面签字的</w:t>
      </w:r>
      <w:r>
        <w:rPr>
          <w:u w:val="single"/>
        </w:rPr>
        <w:t>（被授权人的姓名、职务</w:t>
      </w:r>
      <w:r>
        <w:rPr>
          <w:spacing w:val="-32"/>
          <w:u w:val="single"/>
        </w:rPr>
        <w:t>）</w:t>
      </w:r>
      <w:r>
        <w:rPr>
          <w:spacing w:val="-3"/>
        </w:rPr>
        <w:t>为本公司的合法代理人，就</w:t>
      </w:r>
      <w:r>
        <w:rPr>
          <w:u w:val="single"/>
        </w:rPr>
        <w:t>（项目名称、项目编号</w:t>
      </w:r>
      <w:r>
        <w:rPr>
          <w:spacing w:val="-31"/>
          <w:u w:val="single"/>
        </w:rPr>
        <w:t>）</w:t>
      </w:r>
      <w:r>
        <w:t>的投标，以本公司的名义处理一切与之有关的事务。</w:t>
      </w:r>
    </w:p>
    <w:p>
      <w:pPr>
        <w:pStyle w:val="7"/>
        <w:spacing w:before="3"/>
        <w:ind w:left="0"/>
        <w:rPr>
          <w:sz w:val="31"/>
        </w:rPr>
      </w:pPr>
    </w:p>
    <w:p>
      <w:pPr>
        <w:pStyle w:val="7"/>
        <w:ind w:left="700"/>
      </w:pPr>
      <w:r>
        <w:t>本授权书于</w:t>
      </w:r>
      <w:r>
        <w:rPr>
          <w:rFonts w:hint="eastAsia"/>
          <w:u w:val="single"/>
          <w:lang w:val="en-US" w:eastAsia="zh-CN"/>
        </w:rPr>
        <w:t xml:space="preserve">     </w:t>
      </w:r>
      <w:r>
        <w:t>年</w:t>
      </w:r>
      <w:r>
        <w:rPr>
          <w:rFonts w:hint="eastAsia"/>
          <w:i w:val="0"/>
          <w:iCs w:val="0"/>
          <w:u w:val="single"/>
          <w:lang w:val="en-US" w:eastAsia="zh-CN"/>
        </w:rPr>
        <w:t xml:space="preserve">  </w:t>
      </w:r>
      <w:r>
        <w:t>月</w:t>
      </w:r>
      <w:r>
        <w:rPr>
          <w:rFonts w:hint="eastAsia"/>
          <w:u w:val="single"/>
          <w:lang w:val="en-US" w:eastAsia="zh-CN"/>
        </w:rPr>
        <w:t xml:space="preserve">  </w:t>
      </w:r>
      <w:r>
        <w:t>日签字生效，特此声明。</w:t>
      </w:r>
    </w:p>
    <w:p>
      <w:pPr>
        <w:pStyle w:val="7"/>
        <w:ind w:left="700"/>
      </w:pPr>
    </w:p>
    <w:p>
      <w:pPr>
        <w:pStyle w:val="7"/>
        <w:ind w:left="700"/>
        <w:jc w:val="both"/>
        <w:rPr>
          <w:lang w:val="en-US"/>
        </w:rPr>
      </w:pPr>
      <w:r>
        <w:rPr>
          <w:rFonts w:hint="eastAsia"/>
        </w:rPr>
        <w:t>法定代表人签字：</w:t>
      </w:r>
    </w:p>
    <w:p>
      <w:pPr>
        <w:pStyle w:val="7"/>
        <w:ind w:left="700" w:firstLine="240" w:firstLineChars="100"/>
        <w:jc w:val="both"/>
        <w:rPr>
          <w:lang w:val="en-US"/>
        </w:rPr>
      </w:pPr>
      <w:r>
        <w:rPr>
          <w:rFonts w:hint="eastAsia"/>
          <w:lang w:val="en-US"/>
        </w:rPr>
        <w:t>被授权人签字：</w:t>
      </w:r>
    </w:p>
    <w:p>
      <w:pPr>
        <w:pStyle w:val="7"/>
        <w:ind w:left="700" w:firstLine="240" w:firstLineChars="100"/>
        <w:jc w:val="both"/>
        <w:rPr>
          <w:lang w:val="en-US"/>
        </w:rPr>
      </w:pPr>
      <w:r>
        <w:rPr>
          <w:rFonts w:hint="eastAsia"/>
          <w:lang w:val="en-US"/>
        </w:rPr>
        <w:t xml:space="preserve">公     </w:t>
      </w:r>
      <w:r>
        <w:rPr>
          <w:rFonts w:hint="eastAsia"/>
          <w:lang w:val="en-US" w:eastAsia="zh-CN"/>
        </w:rPr>
        <w:t xml:space="preserve">  </w:t>
      </w:r>
      <w:r>
        <w:rPr>
          <w:rFonts w:hint="eastAsia"/>
          <w:lang w:val="en-US"/>
        </w:rPr>
        <w:t>章</w:t>
      </w:r>
      <w:r>
        <w:rPr>
          <w:rFonts w:hint="eastAsia"/>
          <w:lang w:val="en-US" w:eastAsia="zh-CN"/>
        </w:rPr>
        <w:t xml:space="preserve"> </w:t>
      </w:r>
      <w:r>
        <w:rPr>
          <w:rFonts w:hint="eastAsia"/>
          <w:lang w:val="en-US"/>
        </w:rPr>
        <w:t>：</w:t>
      </w:r>
    </w:p>
    <w:p>
      <w:pPr>
        <w:pStyle w:val="7"/>
        <w:ind w:left="0"/>
      </w:pPr>
    </w:p>
    <w:p>
      <w:pPr>
        <w:pStyle w:val="7"/>
        <w:spacing w:before="11"/>
        <w:ind w:left="0"/>
        <w:rPr>
          <w:rFonts w:ascii="Times New Roman"/>
          <w:sz w:val="28"/>
        </w:rPr>
      </w:pPr>
    </w:p>
    <w:p>
      <w:pPr>
        <w:pStyle w:val="7"/>
        <w:spacing w:before="66"/>
        <w:ind w:left="220"/>
      </w:pPr>
      <w:r>
        <w:t>注：凡公司法人前来参加投标的供应商，可以不提供此项证明文件。</w:t>
      </w:r>
    </w:p>
    <w:p>
      <w:pPr>
        <w:sectPr>
          <w:pgSz w:w="11910" w:h="16840"/>
          <w:pgMar w:top="1580" w:right="920" w:bottom="1380" w:left="1580" w:header="0" w:footer="1195" w:gutter="0"/>
          <w:cols w:space="720" w:num="1"/>
        </w:sectPr>
      </w:pPr>
    </w:p>
    <w:p>
      <w:pPr>
        <w:pStyle w:val="7"/>
        <w:ind w:left="0"/>
        <w:rPr>
          <w:sz w:val="20"/>
        </w:rPr>
      </w:pPr>
    </w:p>
    <w:p>
      <w:pPr>
        <w:pStyle w:val="7"/>
        <w:ind w:left="0"/>
        <w:rPr>
          <w:sz w:val="20"/>
        </w:rPr>
      </w:pPr>
    </w:p>
    <w:p>
      <w:pPr>
        <w:pStyle w:val="7"/>
        <w:ind w:left="0"/>
        <w:rPr>
          <w:sz w:val="20"/>
        </w:rPr>
      </w:pPr>
    </w:p>
    <w:p>
      <w:pPr>
        <w:pStyle w:val="7"/>
        <w:spacing w:before="2"/>
        <w:ind w:left="0"/>
        <w:rPr>
          <w:sz w:val="22"/>
        </w:rPr>
      </w:pPr>
    </w:p>
    <w:p>
      <w:pPr>
        <w:pStyle w:val="7"/>
        <w:spacing w:before="78"/>
        <w:ind w:left="3225"/>
        <w:outlineLvl w:val="1"/>
      </w:pPr>
      <w:r>
        <w:rPr>
          <w:rFonts w:hint="eastAsia"/>
          <w:lang w:val="en-US"/>
        </w:rPr>
        <w:t>6</w:t>
      </w:r>
      <w:r>
        <w:t>、关于资格的声明函</w:t>
      </w:r>
    </w:p>
    <w:p>
      <w:pPr>
        <w:pStyle w:val="7"/>
        <w:spacing w:before="5"/>
        <w:ind w:left="0"/>
        <w:rPr>
          <w:sz w:val="38"/>
        </w:rPr>
      </w:pPr>
    </w:p>
    <w:p>
      <w:pPr>
        <w:pStyle w:val="7"/>
        <w:ind w:left="220"/>
      </w:pPr>
      <w:r>
        <w:t>致：</w:t>
      </w:r>
      <w:r>
        <w:rPr>
          <w:rFonts w:hint="eastAsia"/>
          <w:u w:val="single"/>
        </w:rPr>
        <w:t>新疆鑫铭永盛工程项目管理有限公司</w:t>
      </w:r>
      <w:r>
        <w:t>：</w:t>
      </w:r>
    </w:p>
    <w:p>
      <w:pPr>
        <w:pStyle w:val="7"/>
        <w:spacing w:before="83" w:line="302" w:lineRule="auto"/>
        <w:ind w:left="220" w:right="516" w:firstLine="571"/>
      </w:pPr>
      <w:r>
        <w:t>关于贵方</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日第</w:t>
      </w:r>
      <w:r>
        <w:rPr>
          <w:u w:val="single"/>
        </w:rPr>
        <w:t>（</w:t>
      </w:r>
      <w:r>
        <w:rPr>
          <w:i/>
          <w:sz w:val="25"/>
          <w:u w:val="single"/>
        </w:rPr>
        <w:t>项目编号</w:t>
      </w:r>
      <w:r>
        <w:rPr>
          <w:u w:val="single"/>
        </w:rPr>
        <w:t>）</w:t>
      </w:r>
      <w:r>
        <w:t>招标通告，本签字人愿意参加投标，并有能力提供</w:t>
      </w:r>
      <w:r>
        <w:rPr>
          <w:u w:val="single"/>
        </w:rPr>
        <w:t>（</w:t>
      </w:r>
      <w:r>
        <w:rPr>
          <w:i/>
          <w:sz w:val="25"/>
          <w:u w:val="single"/>
        </w:rPr>
        <w:t>项目名称</w:t>
      </w:r>
      <w:r>
        <w:rPr>
          <w:u w:val="single"/>
        </w:rPr>
        <w:t xml:space="preserve">） </w:t>
      </w:r>
      <w:r>
        <w:t>项目中的</w:t>
      </w:r>
      <w:r>
        <w:rPr>
          <w:u w:val="single"/>
        </w:rPr>
        <w:t>（</w:t>
      </w:r>
      <w:r>
        <w:rPr>
          <w:i/>
          <w:sz w:val="25"/>
          <w:u w:val="single"/>
        </w:rPr>
        <w:t>货物名称</w:t>
      </w:r>
      <w:r>
        <w:rPr>
          <w:spacing w:val="-94"/>
          <w:u w:val="single"/>
        </w:rPr>
        <w:t>）</w:t>
      </w:r>
      <w:r>
        <w:rPr>
          <w:spacing w:val="-47"/>
        </w:rPr>
        <w:t xml:space="preserve"> 招标货物及相关服务，并证明所提交的所有文件和说明是准确和真实的。</w:t>
      </w:r>
    </w:p>
    <w:p>
      <w:pPr>
        <w:pStyle w:val="7"/>
        <w:ind w:left="0"/>
      </w:pPr>
    </w:p>
    <w:p>
      <w:pPr>
        <w:pStyle w:val="7"/>
        <w:ind w:left="0"/>
      </w:pPr>
    </w:p>
    <w:p>
      <w:pPr>
        <w:pStyle w:val="7"/>
        <w:spacing w:before="200"/>
        <w:ind w:left="220"/>
      </w:pPr>
      <w:r>
        <w:t xml:space="preserve">  制造商或贸易公司的 受权签署本资格文件人：</w:t>
      </w:r>
    </w:p>
    <w:p>
      <w:pPr>
        <w:pStyle w:val="7"/>
        <w:spacing w:before="93"/>
        <w:ind w:left="220"/>
        <w:rPr>
          <w:rFonts w:hint="default" w:eastAsia="宋体"/>
          <w:lang w:val="en-US" w:eastAsia="zh-CN"/>
        </w:rPr>
      </w:pPr>
      <w:r>
        <w:t xml:space="preserve">  名 称 </w:t>
      </w:r>
      <w:r>
        <w:rPr>
          <w:u w:val="single"/>
        </w:rPr>
        <w:t>：</w:t>
      </w:r>
      <w:r>
        <w:rPr>
          <w:rFonts w:hint="eastAsia"/>
          <w:u w:val="single"/>
          <w:lang w:val="en-US" w:eastAsia="zh-CN"/>
        </w:rPr>
        <w:t xml:space="preserve">                                      </w:t>
      </w:r>
      <w:r>
        <w:t xml:space="preserve">签 字 </w:t>
      </w:r>
      <w:r>
        <w:rPr>
          <w:u w:val="single"/>
        </w:rPr>
        <w:t>：</w:t>
      </w:r>
      <w:r>
        <w:rPr>
          <w:rFonts w:hint="eastAsia"/>
          <w:u w:val="single"/>
          <w:lang w:val="en-US" w:eastAsia="zh-CN"/>
        </w:rPr>
        <w:t xml:space="preserve">                   </w:t>
      </w:r>
    </w:p>
    <w:p>
      <w:pPr>
        <w:pStyle w:val="7"/>
        <w:spacing w:before="94"/>
        <w:ind w:left="1180" w:leftChars="100" w:hanging="960" w:hangingChars="400"/>
      </w:pPr>
      <w:r>
        <w:t xml:space="preserve">  地 址 </w:t>
      </w:r>
      <w:r>
        <w:rPr>
          <w:u w:val="single"/>
        </w:rPr>
        <w:t>：</w:t>
      </w:r>
      <w:r>
        <w:rPr>
          <w:rFonts w:hint="eastAsia"/>
          <w:u w:val="single"/>
          <w:lang w:val="en-US" w:eastAsia="zh-CN"/>
        </w:rPr>
        <w:t xml:space="preserve">                                                                 </w:t>
      </w:r>
      <w:r>
        <w:t>签 字 人 姓 名 、 职 务 （ 印 刷 体 ）</w:t>
      </w:r>
    </w:p>
    <w:p>
      <w:pPr>
        <w:pStyle w:val="7"/>
        <w:tabs>
          <w:tab w:val="left" w:pos="4060"/>
        </w:tabs>
        <w:spacing w:before="91"/>
        <w:ind w:left="220" w:firstLine="240" w:firstLineChars="100"/>
      </w:pPr>
      <w:r>
        <w:t>传</w:t>
      </w:r>
      <w:r>
        <w:rPr>
          <w:rFonts w:hint="eastAsia"/>
          <w:lang w:val="en-US" w:eastAsia="zh-CN"/>
        </w:rPr>
        <w:t xml:space="preserve"> </w:t>
      </w:r>
      <w:r>
        <w:t>真</w:t>
      </w:r>
      <w:r>
        <w:rPr>
          <w:u w:val="single"/>
        </w:rPr>
        <w:t xml:space="preserve">： </w:t>
      </w:r>
      <w:r>
        <w:rPr>
          <w:rFonts w:hint="eastAsia"/>
          <w:u w:val="single"/>
          <w:lang w:val="en-US" w:eastAsia="zh-CN"/>
        </w:rPr>
        <w:t xml:space="preserve"> </w:t>
      </w:r>
      <w:r>
        <w:rPr>
          <w:u w:val="single"/>
        </w:rPr>
        <w:t xml:space="preserve">        </w:t>
      </w:r>
    </w:p>
    <w:p>
      <w:pPr>
        <w:pStyle w:val="7"/>
        <w:spacing w:before="93"/>
        <w:ind w:left="220"/>
      </w:pPr>
      <w:r>
        <w:t xml:space="preserve">  邮 编 </w:t>
      </w:r>
      <w:r>
        <w:rPr>
          <w:u w:val="single"/>
        </w:rPr>
        <w:t>：</w:t>
      </w:r>
      <w:r>
        <w:rPr>
          <w:rFonts w:hint="eastAsia"/>
          <w:u w:val="single"/>
          <w:lang w:val="en-US" w:eastAsia="zh-CN"/>
        </w:rPr>
        <w:t xml:space="preserve">            </w:t>
      </w:r>
      <w:r>
        <w:t xml:space="preserve">电 话 </w:t>
      </w:r>
      <w:r>
        <w:rPr>
          <w:u w:val="single"/>
        </w:rPr>
        <w:t xml:space="preserve">：  </w:t>
      </w:r>
      <w:r>
        <w:rPr>
          <w:rFonts w:hint="eastAsia"/>
          <w:u w:val="single"/>
          <w:lang w:val="en-US" w:eastAsia="zh-CN"/>
        </w:rPr>
        <w:t xml:space="preserve">        </w:t>
      </w:r>
      <w:r>
        <w:rPr>
          <w:u w:val="single"/>
        </w:rPr>
        <w:t xml:space="preserve">        </w:t>
      </w:r>
    </w:p>
    <w:p>
      <w:pPr>
        <w:pStyle w:val="7"/>
        <w:spacing w:before="94"/>
        <w:ind w:left="220"/>
      </w:pPr>
      <w:r>
        <w:t xml:space="preserve">  盖</w:t>
      </w:r>
      <w:r>
        <w:rPr>
          <w:rFonts w:hint="eastAsia"/>
          <w:lang w:val="en-US" w:eastAsia="zh-CN"/>
        </w:rPr>
        <w:t xml:space="preserve"> </w:t>
      </w:r>
      <w:r>
        <w:t>章：</w:t>
      </w:r>
    </w:p>
    <w:p>
      <w:pPr>
        <w:sectPr>
          <w:pgSz w:w="11910" w:h="16840"/>
          <w:pgMar w:top="1580" w:right="920" w:bottom="1380" w:left="1580" w:header="0" w:footer="1195" w:gutter="0"/>
          <w:cols w:space="720" w:num="1"/>
        </w:sectPr>
      </w:pPr>
    </w:p>
    <w:p>
      <w:pPr>
        <w:pStyle w:val="7"/>
        <w:ind w:left="0"/>
      </w:pPr>
    </w:p>
    <w:p>
      <w:pPr>
        <w:pStyle w:val="7"/>
        <w:ind w:left="0"/>
      </w:pPr>
    </w:p>
    <w:p>
      <w:pPr>
        <w:pStyle w:val="7"/>
        <w:spacing w:before="8"/>
        <w:ind w:left="0"/>
        <w:rPr>
          <w:sz w:val="21"/>
        </w:rPr>
      </w:pPr>
    </w:p>
    <w:p>
      <w:pPr>
        <w:pStyle w:val="7"/>
        <w:spacing w:before="1"/>
        <w:ind w:left="588" w:right="1246"/>
        <w:jc w:val="center"/>
        <w:outlineLvl w:val="1"/>
      </w:pPr>
      <w:r>
        <w:rPr>
          <w:rFonts w:hint="eastAsia"/>
          <w:lang w:val="en-US"/>
        </w:rPr>
        <w:t>7</w:t>
      </w:r>
      <w:r>
        <w:t>、近三年类似销售业绩表（附采购合同）</w:t>
      </w:r>
    </w:p>
    <w:p>
      <w:pPr>
        <w:pStyle w:val="7"/>
        <w:ind w:left="0"/>
        <w:rPr>
          <w:sz w:val="26"/>
        </w:rPr>
      </w:pPr>
    </w:p>
    <w:p>
      <w:pPr>
        <w:pStyle w:val="7"/>
        <w:ind w:left="0"/>
        <w:rPr>
          <w:sz w:val="26"/>
        </w:rPr>
      </w:pPr>
    </w:p>
    <w:p>
      <w:pPr>
        <w:pStyle w:val="7"/>
        <w:spacing w:before="226"/>
        <w:ind w:left="593" w:right="1246"/>
        <w:jc w:val="center"/>
        <w:outlineLvl w:val="1"/>
      </w:pPr>
      <w:r>
        <w:rPr>
          <w:rFonts w:hint="eastAsia"/>
          <w:lang w:val="en-US"/>
        </w:rPr>
        <w:t>8</w:t>
      </w:r>
      <w:r>
        <w:t>、资质证明文件</w:t>
      </w:r>
    </w:p>
    <w:p>
      <w:pPr>
        <w:pStyle w:val="7"/>
        <w:spacing w:before="93"/>
        <w:ind w:left="220"/>
        <w:outlineLvl w:val="2"/>
      </w:pPr>
      <w:r>
        <w:rPr>
          <w:rFonts w:ascii="Arial" w:hAnsi="Arial" w:eastAsia="Arial"/>
        </w:rPr>
        <w:t>1</w:t>
      </w:r>
      <w:r>
        <w:t>、内容见</w:t>
      </w:r>
      <w:r>
        <w:rPr>
          <w:rFonts w:ascii="Arial" w:hAnsi="Arial" w:eastAsia="Arial"/>
        </w:rPr>
        <w:t>“</w:t>
      </w:r>
      <w:r>
        <w:t>供应商须知</w:t>
      </w:r>
      <w:r>
        <w:rPr>
          <w:rFonts w:ascii="Arial" w:hAnsi="Arial" w:eastAsia="Arial"/>
        </w:rPr>
        <w:t>”</w:t>
      </w:r>
      <w:r>
        <w:t xml:space="preserve">第 </w:t>
      </w:r>
      <w:r>
        <w:rPr>
          <w:rFonts w:ascii="Arial" w:hAnsi="Arial" w:eastAsia="Arial"/>
        </w:rPr>
        <w:t xml:space="preserve">15 </w:t>
      </w:r>
      <w:r>
        <w:t>条。</w:t>
      </w:r>
    </w:p>
    <w:p>
      <w:pPr>
        <w:pStyle w:val="7"/>
        <w:spacing w:before="91"/>
        <w:ind w:left="220"/>
        <w:outlineLvl w:val="2"/>
      </w:pPr>
      <w:r>
        <w:rPr>
          <w:rFonts w:ascii="Arial" w:eastAsia="Arial"/>
        </w:rPr>
        <w:t>2</w:t>
      </w:r>
      <w:r>
        <w:t>、其它一切有利于产品和供应商的证明材料。</w:t>
      </w:r>
    </w:p>
    <w:p>
      <w:pPr>
        <w:pStyle w:val="7"/>
        <w:spacing w:before="7"/>
        <w:ind w:left="0"/>
        <w:rPr>
          <w:sz w:val="38"/>
        </w:rPr>
      </w:pPr>
    </w:p>
    <w:p>
      <w:pPr>
        <w:pStyle w:val="7"/>
        <w:ind w:left="0" w:right="1246"/>
        <w:jc w:val="center"/>
        <w:outlineLvl w:val="1"/>
      </w:pPr>
      <w:r>
        <w:rPr>
          <w:rFonts w:hint="eastAsia"/>
          <w:lang w:val="en-US"/>
        </w:rPr>
        <w:t>9、</w:t>
      </w:r>
      <w:r>
        <w:t>产品彩页</w:t>
      </w:r>
    </w:p>
    <w:p>
      <w:pPr>
        <w:pStyle w:val="7"/>
        <w:numPr>
          <w:ilvl w:val="0"/>
          <w:numId w:val="25"/>
        </w:numPr>
        <w:ind w:left="590" w:right="1246"/>
        <w:jc w:val="center"/>
        <w:outlineLvl w:val="1"/>
      </w:pPr>
      <w:r>
        <w:rPr>
          <w:rFonts w:hint="eastAsia"/>
        </w:rPr>
        <w:t>《反商业贿赂承诺书》（</w:t>
      </w:r>
      <w:r>
        <w:rPr>
          <w:rFonts w:hint="eastAsia"/>
          <w:lang w:val="en-US"/>
        </w:rPr>
        <w:t>格式自拟</w:t>
      </w:r>
      <w:r>
        <w:rPr>
          <w:rFonts w:hint="eastAsia"/>
        </w:rPr>
        <w:t>）</w:t>
      </w: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both"/>
        <w:outlineLvl w:val="1"/>
      </w:pPr>
    </w:p>
    <w:p>
      <w:pPr>
        <w:pStyle w:val="7"/>
        <w:ind w:left="0" w:right="1246"/>
        <w:jc w:val="center"/>
        <w:outlineLvl w:val="1"/>
        <w:rPr>
          <w:rFonts w:hint="eastAsia"/>
          <w:lang w:eastAsia="zh-CN"/>
        </w:rPr>
      </w:pPr>
      <w:r>
        <w:rPr>
          <w:rFonts w:hint="eastAsia"/>
          <w:lang w:val="en-US" w:eastAsia="zh-CN"/>
        </w:rPr>
        <w:t>巩留县冬小麦复播大豆轮作项目</w:t>
      </w:r>
      <w:r>
        <w:rPr>
          <w:rFonts w:hint="eastAsia"/>
          <w:lang w:eastAsia="zh-CN"/>
        </w:rPr>
        <w:t>（标段一）</w:t>
      </w:r>
    </w:p>
    <w:p>
      <w:pPr>
        <w:pStyle w:val="7"/>
        <w:ind w:left="0" w:right="1246"/>
        <w:jc w:val="center"/>
        <w:outlineLvl w:val="1"/>
      </w:pPr>
    </w:p>
    <w:p>
      <w:pPr>
        <w:pStyle w:val="7"/>
        <w:ind w:left="0" w:right="1246"/>
        <w:jc w:val="center"/>
        <w:outlineLvl w:val="1"/>
        <w:rPr>
          <w:rFonts w:hint="eastAsia"/>
          <w:lang w:eastAsia="zh-CN"/>
        </w:rPr>
      </w:pPr>
      <w:r>
        <w:rPr>
          <w:rFonts w:hint="eastAsia"/>
          <w:lang w:eastAsia="zh-CN"/>
        </w:rPr>
        <w:t>清单</w:t>
      </w:r>
    </w:p>
    <w:p>
      <w:pPr>
        <w:pStyle w:val="7"/>
        <w:ind w:left="0" w:right="1246"/>
        <w:jc w:val="center"/>
        <w:outlineLvl w:val="1"/>
        <w:rPr>
          <w:rFonts w:hint="eastAsia"/>
          <w:lang w:eastAsia="zh-CN"/>
        </w:rPr>
      </w:pPr>
    </w:p>
    <w:tbl>
      <w:tblPr>
        <w:tblStyle w:val="16"/>
        <w:tblW w:w="91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2960"/>
        <w:gridCol w:w="1868"/>
        <w:gridCol w:w="2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杀菌剂</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11.7%丙环唑+7%嘧菌酯，</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包装250ml/瓶</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杀虫剂</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9.4%高效氯氟氰菊酯+12.6噻虫嗪</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包装250ml/瓶</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调节剂</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28-表高芸苔素内酯</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包装100ml/瓶</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叶面肥</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99%磷酸二氢钾</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包装500克/袋</w:t>
            </w:r>
          </w:p>
        </w:tc>
        <w:tc>
          <w:tcPr>
            <w:tcW w:w="2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3"/>
                <w:szCs w:val="13"/>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3"/>
                <w:szCs w:val="13"/>
                <w:u w:val="none"/>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7"/>
        <w:ind w:left="0" w:right="1246"/>
        <w:jc w:val="both"/>
        <w:outlineLvl w:val="1"/>
      </w:pPr>
    </w:p>
    <w:sectPr>
      <w:pgSz w:w="11910" w:h="16840"/>
      <w:pgMar w:top="1460" w:right="920" w:bottom="1380" w:left="158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pict>
        <v:shape id="文本框 1" o:spid="_x0000_s2050" o:spt="202" type="#_x0000_t202" style="position:absolute;left:0pt;margin-left:291.05pt;margin-top:817.45pt;height:11pt;width:13.15pt;mso-position-horizontal-relative:page;mso-position-vertical-relative:page;z-index:-251657216;mso-width-relative:page;mso-height-relative:page;" filled="f" stroked="f" coordsize="21600,21600" o:gfxdata="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viCybbAAAADQEAAA8AAAAAAAAA&#10;AQAgAAAAIgAAAGRycy9kb3ducmV2LnhtbFBLAQIUABQAAAAIAIdO4kDJDJPYnAEAACMDAAAOAAAA&#10;AAAAAAEAIAAAACoBAABkcnMvZTJvRG9jLnhtbFBLBQYAAAAABgAGAFkBAAA4BQAAAAA=&#1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pict>
        <v:shape id="文本框 2" o:spid="_x0000_s2049" o:spt="202" type="#_x0000_t202" style="position:absolute;left:0pt;margin-left:291.05pt;margin-top:771.15pt;height:11pt;width:13.15pt;mso-position-horizontal-relative:page;mso-position-vertical-relative:page;z-index:-251656192;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HchMHbAAAADQEAAA8AAAAAAAAA&#10;AQAgAAAAIgAAAGRycy9kb3ducmV2LnhtbFBLAQIUABQAAAAIAIdO4kDgkO7enAEAACMDAAAOAAAA&#10;AAAAAAEAIAAAACoBAABkcnMvZTJvRG9jLnhtbFBLBQYAAAAABgAGAFkBAAA4BQAAAAA=&#1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743F6"/>
    <w:multiLevelType w:val="singleLevel"/>
    <w:tmpl w:val="813743F6"/>
    <w:lvl w:ilvl="0" w:tentative="0">
      <w:start w:val="2"/>
      <w:numFmt w:val="decimal"/>
      <w:suff w:val="space"/>
      <w:lvlText w:val="%1、"/>
      <w:lvlJc w:val="left"/>
    </w:lvl>
  </w:abstractNum>
  <w:abstractNum w:abstractNumId="1">
    <w:nsid w:val="813A4B87"/>
    <w:multiLevelType w:val="multilevel"/>
    <w:tmpl w:val="813A4B87"/>
    <w:lvl w:ilvl="0" w:tentative="0">
      <w:start w:val="13"/>
      <w:numFmt w:val="decimal"/>
      <w:lvlText w:val="%1"/>
      <w:lvlJc w:val="left"/>
      <w:pPr>
        <w:ind w:left="1050" w:hanging="791"/>
      </w:pPr>
      <w:rPr>
        <w:rFonts w:hint="default"/>
        <w:lang w:val="zh-CN" w:eastAsia="zh-CN" w:bidi="zh-CN"/>
      </w:rPr>
    </w:lvl>
    <w:lvl w:ilvl="1" w:tentative="0">
      <w:start w:val="2"/>
      <w:numFmt w:val="decimal"/>
      <w:lvlText w:val="%1.%2"/>
      <w:lvlJc w:val="left"/>
      <w:pPr>
        <w:ind w:left="1050" w:hanging="791"/>
      </w:pPr>
      <w:rPr>
        <w:rFonts w:hint="default"/>
        <w:lang w:val="zh-CN" w:eastAsia="zh-CN" w:bidi="zh-CN"/>
      </w:rPr>
    </w:lvl>
    <w:lvl w:ilvl="2" w:tentative="0">
      <w:start w:val="1"/>
      <w:numFmt w:val="decimal"/>
      <w:lvlText w:val="%1.%2.%3"/>
      <w:lvlJc w:val="left"/>
      <w:pPr>
        <w:ind w:left="1050" w:hanging="791"/>
      </w:pPr>
      <w:rPr>
        <w:rFonts w:hint="default" w:ascii="Arial" w:hAnsi="Arial" w:eastAsia="Arial" w:cs="Arial"/>
        <w:spacing w:val="-11"/>
        <w:w w:val="99"/>
        <w:sz w:val="24"/>
        <w:szCs w:val="24"/>
        <w:lang w:val="zh-CN" w:eastAsia="zh-CN" w:bidi="zh-CN"/>
      </w:rPr>
    </w:lvl>
    <w:lvl w:ilvl="3" w:tentative="0">
      <w:start w:val="0"/>
      <w:numFmt w:val="bullet"/>
      <w:lvlText w:val="•"/>
      <w:lvlJc w:val="left"/>
      <w:pPr>
        <w:ind w:left="3827" w:hanging="791"/>
      </w:pPr>
      <w:rPr>
        <w:rFonts w:hint="default"/>
        <w:lang w:val="zh-CN" w:eastAsia="zh-CN" w:bidi="zh-CN"/>
      </w:rPr>
    </w:lvl>
    <w:lvl w:ilvl="4" w:tentative="0">
      <w:start w:val="0"/>
      <w:numFmt w:val="bullet"/>
      <w:lvlText w:val="•"/>
      <w:lvlJc w:val="left"/>
      <w:pPr>
        <w:ind w:left="4750" w:hanging="791"/>
      </w:pPr>
      <w:rPr>
        <w:rFonts w:hint="default"/>
        <w:lang w:val="zh-CN" w:eastAsia="zh-CN" w:bidi="zh-CN"/>
      </w:rPr>
    </w:lvl>
    <w:lvl w:ilvl="5" w:tentative="0">
      <w:start w:val="0"/>
      <w:numFmt w:val="bullet"/>
      <w:lvlText w:val="•"/>
      <w:lvlJc w:val="left"/>
      <w:pPr>
        <w:ind w:left="5673" w:hanging="791"/>
      </w:pPr>
      <w:rPr>
        <w:rFonts w:hint="default"/>
        <w:lang w:val="zh-CN" w:eastAsia="zh-CN" w:bidi="zh-CN"/>
      </w:rPr>
    </w:lvl>
    <w:lvl w:ilvl="6" w:tentative="0">
      <w:start w:val="0"/>
      <w:numFmt w:val="bullet"/>
      <w:lvlText w:val="•"/>
      <w:lvlJc w:val="left"/>
      <w:pPr>
        <w:ind w:left="6595" w:hanging="791"/>
      </w:pPr>
      <w:rPr>
        <w:rFonts w:hint="default"/>
        <w:lang w:val="zh-CN" w:eastAsia="zh-CN" w:bidi="zh-CN"/>
      </w:rPr>
    </w:lvl>
    <w:lvl w:ilvl="7" w:tentative="0">
      <w:start w:val="0"/>
      <w:numFmt w:val="bullet"/>
      <w:lvlText w:val="•"/>
      <w:lvlJc w:val="left"/>
      <w:pPr>
        <w:ind w:left="7518" w:hanging="791"/>
      </w:pPr>
      <w:rPr>
        <w:rFonts w:hint="default"/>
        <w:lang w:val="zh-CN" w:eastAsia="zh-CN" w:bidi="zh-CN"/>
      </w:rPr>
    </w:lvl>
    <w:lvl w:ilvl="8" w:tentative="0">
      <w:start w:val="0"/>
      <w:numFmt w:val="bullet"/>
      <w:lvlText w:val="•"/>
      <w:lvlJc w:val="left"/>
      <w:pPr>
        <w:ind w:left="8441" w:hanging="79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462" w:hanging="203"/>
      </w:pPr>
      <w:rPr>
        <w:rFonts w:hint="default" w:ascii="Arial" w:hAnsi="Arial" w:eastAsia="Arial" w:cs="Arial"/>
        <w:w w:val="100"/>
        <w:sz w:val="22"/>
        <w:szCs w:val="22"/>
        <w:lang w:val="zh-CN" w:eastAsia="zh-CN" w:bidi="zh-CN"/>
      </w:rPr>
    </w:lvl>
    <w:lvl w:ilvl="1" w:tentative="0">
      <w:start w:val="0"/>
      <w:numFmt w:val="bullet"/>
      <w:lvlText w:val="•"/>
      <w:lvlJc w:val="left"/>
      <w:pPr>
        <w:ind w:left="1442" w:hanging="203"/>
      </w:pPr>
      <w:rPr>
        <w:rFonts w:hint="default"/>
        <w:lang w:val="zh-CN" w:eastAsia="zh-CN" w:bidi="zh-CN"/>
      </w:rPr>
    </w:lvl>
    <w:lvl w:ilvl="2" w:tentative="0">
      <w:start w:val="0"/>
      <w:numFmt w:val="bullet"/>
      <w:lvlText w:val="•"/>
      <w:lvlJc w:val="left"/>
      <w:pPr>
        <w:ind w:left="2425" w:hanging="203"/>
      </w:pPr>
      <w:rPr>
        <w:rFonts w:hint="default"/>
        <w:lang w:val="zh-CN" w:eastAsia="zh-CN" w:bidi="zh-CN"/>
      </w:rPr>
    </w:lvl>
    <w:lvl w:ilvl="3" w:tentative="0">
      <w:start w:val="0"/>
      <w:numFmt w:val="bullet"/>
      <w:lvlText w:val="•"/>
      <w:lvlJc w:val="left"/>
      <w:pPr>
        <w:ind w:left="3407" w:hanging="203"/>
      </w:pPr>
      <w:rPr>
        <w:rFonts w:hint="default"/>
        <w:lang w:val="zh-CN" w:eastAsia="zh-CN" w:bidi="zh-CN"/>
      </w:rPr>
    </w:lvl>
    <w:lvl w:ilvl="4" w:tentative="0">
      <w:start w:val="0"/>
      <w:numFmt w:val="bullet"/>
      <w:lvlText w:val="•"/>
      <w:lvlJc w:val="left"/>
      <w:pPr>
        <w:ind w:left="4390" w:hanging="203"/>
      </w:pPr>
      <w:rPr>
        <w:rFonts w:hint="default"/>
        <w:lang w:val="zh-CN" w:eastAsia="zh-CN" w:bidi="zh-CN"/>
      </w:rPr>
    </w:lvl>
    <w:lvl w:ilvl="5" w:tentative="0">
      <w:start w:val="0"/>
      <w:numFmt w:val="bullet"/>
      <w:lvlText w:val="•"/>
      <w:lvlJc w:val="left"/>
      <w:pPr>
        <w:ind w:left="5373" w:hanging="203"/>
      </w:pPr>
      <w:rPr>
        <w:rFonts w:hint="default"/>
        <w:lang w:val="zh-CN" w:eastAsia="zh-CN" w:bidi="zh-CN"/>
      </w:rPr>
    </w:lvl>
    <w:lvl w:ilvl="6" w:tentative="0">
      <w:start w:val="0"/>
      <w:numFmt w:val="bullet"/>
      <w:lvlText w:val="•"/>
      <w:lvlJc w:val="left"/>
      <w:pPr>
        <w:ind w:left="6355" w:hanging="203"/>
      </w:pPr>
      <w:rPr>
        <w:rFonts w:hint="default"/>
        <w:lang w:val="zh-CN" w:eastAsia="zh-CN" w:bidi="zh-CN"/>
      </w:rPr>
    </w:lvl>
    <w:lvl w:ilvl="7" w:tentative="0">
      <w:start w:val="0"/>
      <w:numFmt w:val="bullet"/>
      <w:lvlText w:val="•"/>
      <w:lvlJc w:val="left"/>
      <w:pPr>
        <w:ind w:left="7338" w:hanging="203"/>
      </w:pPr>
      <w:rPr>
        <w:rFonts w:hint="default"/>
        <w:lang w:val="zh-CN" w:eastAsia="zh-CN" w:bidi="zh-CN"/>
      </w:rPr>
    </w:lvl>
    <w:lvl w:ilvl="8" w:tentative="0">
      <w:start w:val="0"/>
      <w:numFmt w:val="bullet"/>
      <w:lvlText w:val="•"/>
      <w:lvlJc w:val="left"/>
      <w:pPr>
        <w:ind w:left="8321" w:hanging="203"/>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794" w:hanging="295"/>
      </w:pPr>
      <w:rPr>
        <w:rFonts w:hint="default" w:ascii="Arial" w:hAnsi="Arial" w:eastAsia="Arial" w:cs="Arial"/>
        <w:spacing w:val="-1"/>
        <w:w w:val="99"/>
        <w:sz w:val="22"/>
        <w:szCs w:val="22"/>
        <w:lang w:val="zh-CN" w:eastAsia="zh-CN" w:bidi="zh-CN"/>
      </w:rPr>
    </w:lvl>
    <w:lvl w:ilvl="1" w:tentative="0">
      <w:start w:val="0"/>
      <w:numFmt w:val="bullet"/>
      <w:lvlText w:val="•"/>
      <w:lvlJc w:val="left"/>
      <w:pPr>
        <w:ind w:left="1748" w:hanging="295"/>
      </w:pPr>
      <w:rPr>
        <w:rFonts w:hint="default"/>
        <w:lang w:val="zh-CN" w:eastAsia="zh-CN" w:bidi="zh-CN"/>
      </w:rPr>
    </w:lvl>
    <w:lvl w:ilvl="2" w:tentative="0">
      <w:start w:val="0"/>
      <w:numFmt w:val="bullet"/>
      <w:lvlText w:val="•"/>
      <w:lvlJc w:val="left"/>
      <w:pPr>
        <w:ind w:left="2697" w:hanging="295"/>
      </w:pPr>
      <w:rPr>
        <w:rFonts w:hint="default"/>
        <w:lang w:val="zh-CN" w:eastAsia="zh-CN" w:bidi="zh-CN"/>
      </w:rPr>
    </w:lvl>
    <w:lvl w:ilvl="3" w:tentative="0">
      <w:start w:val="0"/>
      <w:numFmt w:val="bullet"/>
      <w:lvlText w:val="•"/>
      <w:lvlJc w:val="left"/>
      <w:pPr>
        <w:ind w:left="3645" w:hanging="295"/>
      </w:pPr>
      <w:rPr>
        <w:rFonts w:hint="default"/>
        <w:lang w:val="zh-CN" w:eastAsia="zh-CN" w:bidi="zh-CN"/>
      </w:rPr>
    </w:lvl>
    <w:lvl w:ilvl="4" w:tentative="0">
      <w:start w:val="0"/>
      <w:numFmt w:val="bullet"/>
      <w:lvlText w:val="•"/>
      <w:lvlJc w:val="left"/>
      <w:pPr>
        <w:ind w:left="4594" w:hanging="295"/>
      </w:pPr>
      <w:rPr>
        <w:rFonts w:hint="default"/>
        <w:lang w:val="zh-CN" w:eastAsia="zh-CN" w:bidi="zh-CN"/>
      </w:rPr>
    </w:lvl>
    <w:lvl w:ilvl="5" w:tentative="0">
      <w:start w:val="0"/>
      <w:numFmt w:val="bullet"/>
      <w:lvlText w:val="•"/>
      <w:lvlJc w:val="left"/>
      <w:pPr>
        <w:ind w:left="5543" w:hanging="295"/>
      </w:pPr>
      <w:rPr>
        <w:rFonts w:hint="default"/>
        <w:lang w:val="zh-CN" w:eastAsia="zh-CN" w:bidi="zh-CN"/>
      </w:rPr>
    </w:lvl>
    <w:lvl w:ilvl="6" w:tentative="0">
      <w:start w:val="0"/>
      <w:numFmt w:val="bullet"/>
      <w:lvlText w:val="•"/>
      <w:lvlJc w:val="left"/>
      <w:pPr>
        <w:ind w:left="6491" w:hanging="295"/>
      </w:pPr>
      <w:rPr>
        <w:rFonts w:hint="default"/>
        <w:lang w:val="zh-CN" w:eastAsia="zh-CN" w:bidi="zh-CN"/>
      </w:rPr>
    </w:lvl>
    <w:lvl w:ilvl="7" w:tentative="0">
      <w:start w:val="0"/>
      <w:numFmt w:val="bullet"/>
      <w:lvlText w:val="•"/>
      <w:lvlJc w:val="left"/>
      <w:pPr>
        <w:ind w:left="7440" w:hanging="295"/>
      </w:pPr>
      <w:rPr>
        <w:rFonts w:hint="default"/>
        <w:lang w:val="zh-CN" w:eastAsia="zh-CN" w:bidi="zh-CN"/>
      </w:rPr>
    </w:lvl>
    <w:lvl w:ilvl="8" w:tentative="0">
      <w:start w:val="0"/>
      <w:numFmt w:val="bullet"/>
      <w:lvlText w:val="•"/>
      <w:lvlJc w:val="left"/>
      <w:pPr>
        <w:ind w:left="8389" w:hanging="295"/>
      </w:pPr>
      <w:rPr>
        <w:rFonts w:hint="default"/>
        <w:lang w:val="zh-CN" w:eastAsia="zh-CN" w:bidi="zh-CN"/>
      </w:rPr>
    </w:lvl>
  </w:abstractNum>
  <w:abstractNum w:abstractNumId="4">
    <w:nsid w:val="ADAB623C"/>
    <w:multiLevelType w:val="singleLevel"/>
    <w:tmpl w:val="ADAB623C"/>
    <w:lvl w:ilvl="0" w:tentative="0">
      <w:start w:val="3"/>
      <w:numFmt w:val="decimal"/>
      <w:suff w:val="nothing"/>
      <w:lvlText w:val="%1、"/>
      <w:lvlJc w:val="left"/>
    </w:lvl>
  </w:abstractNum>
  <w:abstractNum w:abstractNumId="5">
    <w:nsid w:val="B5E2CBE9"/>
    <w:multiLevelType w:val="singleLevel"/>
    <w:tmpl w:val="B5E2CBE9"/>
    <w:lvl w:ilvl="0" w:tentative="0">
      <w:start w:val="10"/>
      <w:numFmt w:val="decimal"/>
      <w:suff w:val="nothing"/>
      <w:lvlText w:val="%1、"/>
      <w:lvlJc w:val="left"/>
    </w:lvl>
  </w:abstractNum>
  <w:abstractNum w:abstractNumId="6">
    <w:nsid w:val="BB64CFA9"/>
    <w:multiLevelType w:val="multilevel"/>
    <w:tmpl w:val="BB64CFA9"/>
    <w:lvl w:ilvl="0" w:tentative="0">
      <w:start w:val="23"/>
      <w:numFmt w:val="decimal"/>
      <w:lvlText w:val="%1"/>
      <w:lvlJc w:val="left"/>
      <w:pPr>
        <w:ind w:left="260" w:hanging="731"/>
      </w:pPr>
      <w:rPr>
        <w:rFonts w:hint="default"/>
        <w:lang w:val="zh-CN" w:eastAsia="zh-CN" w:bidi="zh-CN"/>
      </w:rPr>
    </w:lvl>
    <w:lvl w:ilvl="1" w:tentative="0">
      <w:start w:val="8"/>
      <w:numFmt w:val="decimal"/>
      <w:lvlText w:val="%1.%2"/>
      <w:lvlJc w:val="left"/>
      <w:pPr>
        <w:ind w:left="260" w:hanging="731"/>
      </w:pPr>
      <w:rPr>
        <w:rFonts w:hint="default"/>
        <w:lang w:val="zh-CN" w:eastAsia="zh-CN" w:bidi="zh-CN"/>
      </w:rPr>
    </w:lvl>
    <w:lvl w:ilvl="2" w:tentative="0">
      <w:start w:val="1"/>
      <w:numFmt w:val="decimal"/>
      <w:lvlText w:val="%1.%2.%3"/>
      <w:lvlJc w:val="left"/>
      <w:pPr>
        <w:ind w:left="260" w:hanging="731"/>
      </w:pPr>
      <w:rPr>
        <w:rFonts w:hint="default" w:ascii="Arial" w:hAnsi="Arial" w:eastAsia="Arial" w:cs="Arial"/>
        <w:spacing w:val="-1"/>
        <w:w w:val="99"/>
        <w:sz w:val="24"/>
        <w:szCs w:val="24"/>
        <w:lang w:val="zh-CN" w:eastAsia="zh-CN" w:bidi="zh-CN"/>
      </w:rPr>
    </w:lvl>
    <w:lvl w:ilvl="3" w:tentative="0">
      <w:start w:val="0"/>
      <w:numFmt w:val="bullet"/>
      <w:lvlText w:val="•"/>
      <w:lvlJc w:val="left"/>
      <w:pPr>
        <w:ind w:left="3267" w:hanging="731"/>
      </w:pPr>
      <w:rPr>
        <w:rFonts w:hint="default"/>
        <w:lang w:val="zh-CN" w:eastAsia="zh-CN" w:bidi="zh-CN"/>
      </w:rPr>
    </w:lvl>
    <w:lvl w:ilvl="4" w:tentative="0">
      <w:start w:val="0"/>
      <w:numFmt w:val="bullet"/>
      <w:lvlText w:val="•"/>
      <w:lvlJc w:val="left"/>
      <w:pPr>
        <w:ind w:left="4270" w:hanging="731"/>
      </w:pPr>
      <w:rPr>
        <w:rFonts w:hint="default"/>
        <w:lang w:val="zh-CN" w:eastAsia="zh-CN" w:bidi="zh-CN"/>
      </w:rPr>
    </w:lvl>
    <w:lvl w:ilvl="5" w:tentative="0">
      <w:start w:val="0"/>
      <w:numFmt w:val="bullet"/>
      <w:lvlText w:val="•"/>
      <w:lvlJc w:val="left"/>
      <w:pPr>
        <w:ind w:left="5273" w:hanging="731"/>
      </w:pPr>
      <w:rPr>
        <w:rFonts w:hint="default"/>
        <w:lang w:val="zh-CN" w:eastAsia="zh-CN" w:bidi="zh-CN"/>
      </w:rPr>
    </w:lvl>
    <w:lvl w:ilvl="6" w:tentative="0">
      <w:start w:val="0"/>
      <w:numFmt w:val="bullet"/>
      <w:lvlText w:val="•"/>
      <w:lvlJc w:val="left"/>
      <w:pPr>
        <w:ind w:left="6275" w:hanging="731"/>
      </w:pPr>
      <w:rPr>
        <w:rFonts w:hint="default"/>
        <w:lang w:val="zh-CN" w:eastAsia="zh-CN" w:bidi="zh-CN"/>
      </w:rPr>
    </w:lvl>
    <w:lvl w:ilvl="7" w:tentative="0">
      <w:start w:val="0"/>
      <w:numFmt w:val="bullet"/>
      <w:lvlText w:val="•"/>
      <w:lvlJc w:val="left"/>
      <w:pPr>
        <w:ind w:left="7278" w:hanging="731"/>
      </w:pPr>
      <w:rPr>
        <w:rFonts w:hint="default"/>
        <w:lang w:val="zh-CN" w:eastAsia="zh-CN" w:bidi="zh-CN"/>
      </w:rPr>
    </w:lvl>
    <w:lvl w:ilvl="8" w:tentative="0">
      <w:start w:val="0"/>
      <w:numFmt w:val="bullet"/>
      <w:lvlText w:val="•"/>
      <w:lvlJc w:val="left"/>
      <w:pPr>
        <w:ind w:left="8281" w:hanging="731"/>
      </w:pPr>
      <w:rPr>
        <w:rFonts w:hint="default"/>
        <w:lang w:val="zh-CN" w:eastAsia="zh-CN" w:bidi="zh-CN"/>
      </w:rPr>
    </w:lvl>
  </w:abstractNum>
  <w:abstractNum w:abstractNumId="7">
    <w:nsid w:val="E093A4B0"/>
    <w:multiLevelType w:val="multilevel"/>
    <w:tmpl w:val="E093A4B0"/>
    <w:lvl w:ilvl="0" w:tentative="0">
      <w:start w:val="17"/>
      <w:numFmt w:val="decimal"/>
      <w:lvlText w:val="%1."/>
      <w:lvlJc w:val="left"/>
      <w:pPr>
        <w:ind w:left="770" w:hanging="511"/>
      </w:pPr>
      <w:rPr>
        <w:rFonts w:hint="default" w:ascii="Arial" w:hAnsi="Arial" w:eastAsia="Arial" w:cs="Arial"/>
        <w:w w:val="99"/>
        <w:sz w:val="22"/>
        <w:szCs w:val="22"/>
        <w:lang w:val="zh-CN" w:eastAsia="zh-CN" w:bidi="zh-CN"/>
      </w:rPr>
    </w:lvl>
    <w:lvl w:ilvl="1" w:tentative="0">
      <w:start w:val="1"/>
      <w:numFmt w:val="decimal"/>
      <w:lvlText w:val="%1.%2"/>
      <w:lvlJc w:val="left"/>
      <w:pPr>
        <w:ind w:left="848" w:hanging="589"/>
      </w:pPr>
      <w:rPr>
        <w:rFonts w:hint="default" w:ascii="Arial" w:hAnsi="Arial" w:eastAsia="Arial" w:cs="Arial"/>
        <w:spacing w:val="-118"/>
        <w:w w:val="99"/>
        <w:sz w:val="24"/>
        <w:szCs w:val="24"/>
        <w:lang w:val="zh-CN" w:eastAsia="zh-CN" w:bidi="zh-CN"/>
      </w:rPr>
    </w:lvl>
    <w:lvl w:ilvl="2" w:tentative="0">
      <w:start w:val="1"/>
      <w:numFmt w:val="decimal"/>
      <w:lvlText w:val="（%3）"/>
      <w:lvlJc w:val="left"/>
      <w:pPr>
        <w:ind w:left="1340" w:hanging="720"/>
      </w:pPr>
      <w:rPr>
        <w:rFonts w:hint="default" w:ascii="宋体" w:hAnsi="宋体" w:eastAsia="宋体" w:cs="宋体"/>
        <w:w w:val="99"/>
        <w:sz w:val="24"/>
        <w:szCs w:val="24"/>
        <w:lang w:val="zh-CN" w:eastAsia="zh-CN" w:bidi="zh-CN"/>
      </w:rPr>
    </w:lvl>
    <w:lvl w:ilvl="3" w:tentative="0">
      <w:start w:val="0"/>
      <w:numFmt w:val="bullet"/>
      <w:lvlText w:val="•"/>
      <w:lvlJc w:val="left"/>
      <w:pPr>
        <w:ind w:left="840" w:hanging="720"/>
      </w:pPr>
      <w:rPr>
        <w:rFonts w:hint="default"/>
        <w:lang w:val="zh-CN" w:eastAsia="zh-CN" w:bidi="zh-CN"/>
      </w:rPr>
    </w:lvl>
    <w:lvl w:ilvl="4" w:tentative="0">
      <w:start w:val="0"/>
      <w:numFmt w:val="bullet"/>
      <w:lvlText w:val="•"/>
      <w:lvlJc w:val="left"/>
      <w:pPr>
        <w:ind w:left="860" w:hanging="720"/>
      </w:pPr>
      <w:rPr>
        <w:rFonts w:hint="default"/>
        <w:lang w:val="zh-CN" w:eastAsia="zh-CN" w:bidi="zh-CN"/>
      </w:rPr>
    </w:lvl>
    <w:lvl w:ilvl="5" w:tentative="0">
      <w:start w:val="0"/>
      <w:numFmt w:val="bullet"/>
      <w:lvlText w:val="•"/>
      <w:lvlJc w:val="left"/>
      <w:pPr>
        <w:ind w:left="1100" w:hanging="720"/>
      </w:pPr>
      <w:rPr>
        <w:rFonts w:hint="default"/>
        <w:lang w:val="zh-CN" w:eastAsia="zh-CN" w:bidi="zh-CN"/>
      </w:rPr>
    </w:lvl>
    <w:lvl w:ilvl="6" w:tentative="0">
      <w:start w:val="0"/>
      <w:numFmt w:val="bullet"/>
      <w:lvlText w:val="•"/>
      <w:lvlJc w:val="left"/>
      <w:pPr>
        <w:ind w:left="1340" w:hanging="720"/>
      </w:pPr>
      <w:rPr>
        <w:rFonts w:hint="default"/>
        <w:lang w:val="zh-CN" w:eastAsia="zh-CN" w:bidi="zh-CN"/>
      </w:rPr>
    </w:lvl>
    <w:lvl w:ilvl="7" w:tentative="0">
      <w:start w:val="0"/>
      <w:numFmt w:val="bullet"/>
      <w:lvlText w:val="•"/>
      <w:lvlJc w:val="left"/>
      <w:pPr>
        <w:ind w:left="3576" w:hanging="720"/>
      </w:pPr>
      <w:rPr>
        <w:rFonts w:hint="default"/>
        <w:lang w:val="zh-CN" w:eastAsia="zh-CN" w:bidi="zh-CN"/>
      </w:rPr>
    </w:lvl>
    <w:lvl w:ilvl="8" w:tentative="0">
      <w:start w:val="0"/>
      <w:numFmt w:val="bullet"/>
      <w:lvlText w:val="•"/>
      <w:lvlJc w:val="left"/>
      <w:pPr>
        <w:ind w:left="5813" w:hanging="720"/>
      </w:pPr>
      <w:rPr>
        <w:rFonts w:hint="default"/>
        <w:lang w:val="zh-CN" w:eastAsia="zh-CN" w:bidi="zh-CN"/>
      </w:rPr>
    </w:lvl>
  </w:abstractNum>
  <w:abstractNum w:abstractNumId="8">
    <w:nsid w:val="E4D1501A"/>
    <w:multiLevelType w:val="singleLevel"/>
    <w:tmpl w:val="E4D1501A"/>
    <w:lvl w:ilvl="0" w:tentative="0">
      <w:start w:val="1"/>
      <w:numFmt w:val="chineseCounting"/>
      <w:suff w:val="space"/>
      <w:lvlText w:val="第%1部分"/>
      <w:lvlJc w:val="left"/>
      <w:rPr>
        <w:rFonts w:hint="eastAsia"/>
      </w:rPr>
    </w:lvl>
  </w:abstractNum>
  <w:abstractNum w:abstractNumId="9">
    <w:nsid w:val="F7735DC9"/>
    <w:multiLevelType w:val="multilevel"/>
    <w:tmpl w:val="F7735DC9"/>
    <w:lvl w:ilvl="0" w:tentative="0">
      <w:start w:val="16"/>
      <w:numFmt w:val="decimal"/>
      <w:lvlText w:val="%1"/>
      <w:lvlJc w:val="left"/>
      <w:pPr>
        <w:ind w:left="649" w:hanging="390"/>
      </w:pPr>
      <w:rPr>
        <w:rFonts w:hint="default" w:ascii="Arial" w:hAnsi="Arial" w:eastAsia="Arial" w:cs="Arial"/>
        <w:w w:val="99"/>
        <w:sz w:val="24"/>
        <w:szCs w:val="24"/>
        <w:lang w:val="zh-CN" w:eastAsia="zh-CN" w:bidi="zh-CN"/>
      </w:rPr>
    </w:lvl>
    <w:lvl w:ilvl="1" w:tentative="0">
      <w:start w:val="1"/>
      <w:numFmt w:val="decimal"/>
      <w:lvlText w:val="%1.%2"/>
      <w:lvlJc w:val="left"/>
      <w:pPr>
        <w:ind w:left="860" w:hanging="591"/>
      </w:pPr>
      <w:rPr>
        <w:rFonts w:hint="default" w:ascii="Arial" w:hAnsi="Arial" w:eastAsia="Arial" w:cs="Arial"/>
        <w:spacing w:val="-13"/>
        <w:w w:val="99"/>
        <w:sz w:val="24"/>
        <w:szCs w:val="24"/>
        <w:lang w:val="zh-CN" w:eastAsia="zh-CN" w:bidi="zh-CN"/>
      </w:rPr>
    </w:lvl>
    <w:lvl w:ilvl="2" w:tentative="0">
      <w:start w:val="1"/>
      <w:numFmt w:val="decimal"/>
      <w:lvlText w:val="（%3）"/>
      <w:lvlJc w:val="left"/>
      <w:pPr>
        <w:ind w:left="1355" w:hanging="616"/>
      </w:pPr>
      <w:rPr>
        <w:rFonts w:hint="default" w:ascii="宋体" w:hAnsi="宋体" w:eastAsia="宋体" w:cs="宋体"/>
        <w:w w:val="99"/>
        <w:sz w:val="22"/>
        <w:szCs w:val="22"/>
        <w:lang w:val="zh-CN" w:eastAsia="zh-CN" w:bidi="zh-CN"/>
      </w:rPr>
    </w:lvl>
    <w:lvl w:ilvl="3" w:tentative="0">
      <w:start w:val="0"/>
      <w:numFmt w:val="bullet"/>
      <w:lvlText w:val="•"/>
      <w:lvlJc w:val="left"/>
      <w:pPr>
        <w:ind w:left="2475" w:hanging="616"/>
      </w:pPr>
      <w:rPr>
        <w:rFonts w:hint="default"/>
        <w:lang w:val="zh-CN" w:eastAsia="zh-CN" w:bidi="zh-CN"/>
      </w:rPr>
    </w:lvl>
    <w:lvl w:ilvl="4" w:tentative="0">
      <w:start w:val="0"/>
      <w:numFmt w:val="bullet"/>
      <w:lvlText w:val="•"/>
      <w:lvlJc w:val="left"/>
      <w:pPr>
        <w:ind w:left="3591" w:hanging="616"/>
      </w:pPr>
      <w:rPr>
        <w:rFonts w:hint="default"/>
        <w:lang w:val="zh-CN" w:eastAsia="zh-CN" w:bidi="zh-CN"/>
      </w:rPr>
    </w:lvl>
    <w:lvl w:ilvl="5" w:tentative="0">
      <w:start w:val="0"/>
      <w:numFmt w:val="bullet"/>
      <w:lvlText w:val="•"/>
      <w:lvlJc w:val="left"/>
      <w:pPr>
        <w:ind w:left="4707" w:hanging="616"/>
      </w:pPr>
      <w:rPr>
        <w:rFonts w:hint="default"/>
        <w:lang w:val="zh-CN" w:eastAsia="zh-CN" w:bidi="zh-CN"/>
      </w:rPr>
    </w:lvl>
    <w:lvl w:ilvl="6" w:tentative="0">
      <w:start w:val="0"/>
      <w:numFmt w:val="bullet"/>
      <w:lvlText w:val="•"/>
      <w:lvlJc w:val="left"/>
      <w:pPr>
        <w:ind w:left="5823" w:hanging="616"/>
      </w:pPr>
      <w:rPr>
        <w:rFonts w:hint="default"/>
        <w:lang w:val="zh-CN" w:eastAsia="zh-CN" w:bidi="zh-CN"/>
      </w:rPr>
    </w:lvl>
    <w:lvl w:ilvl="7" w:tentative="0">
      <w:start w:val="0"/>
      <w:numFmt w:val="bullet"/>
      <w:lvlText w:val="•"/>
      <w:lvlJc w:val="left"/>
      <w:pPr>
        <w:ind w:left="6939" w:hanging="616"/>
      </w:pPr>
      <w:rPr>
        <w:rFonts w:hint="default"/>
        <w:lang w:val="zh-CN" w:eastAsia="zh-CN" w:bidi="zh-CN"/>
      </w:rPr>
    </w:lvl>
    <w:lvl w:ilvl="8" w:tentative="0">
      <w:start w:val="0"/>
      <w:numFmt w:val="bullet"/>
      <w:lvlText w:val="•"/>
      <w:lvlJc w:val="left"/>
      <w:pPr>
        <w:ind w:left="8054" w:hanging="616"/>
      </w:pPr>
      <w:rPr>
        <w:rFonts w:hint="default"/>
        <w:lang w:val="zh-CN" w:eastAsia="zh-CN" w:bidi="zh-CN"/>
      </w:rPr>
    </w:lvl>
  </w:abstractNum>
  <w:abstractNum w:abstractNumId="10">
    <w:nsid w:val="0709FD3E"/>
    <w:multiLevelType w:val="multilevel"/>
    <w:tmpl w:val="0709FD3E"/>
    <w:lvl w:ilvl="0" w:tentative="0">
      <w:start w:val="1"/>
      <w:numFmt w:val="decimal"/>
      <w:lvlText w:val="%1."/>
      <w:lvlJc w:val="left"/>
      <w:pPr>
        <w:ind w:left="1371" w:hanging="376"/>
      </w:pPr>
      <w:rPr>
        <w:rFonts w:hint="default" w:ascii="Arial" w:hAnsi="Arial" w:eastAsia="Arial" w:cs="Arial"/>
        <w:spacing w:val="-20"/>
        <w:w w:val="99"/>
        <w:sz w:val="22"/>
        <w:szCs w:val="22"/>
        <w:lang w:val="zh-CN" w:eastAsia="zh-CN" w:bidi="zh-CN"/>
      </w:rPr>
    </w:lvl>
    <w:lvl w:ilvl="1" w:tentative="0">
      <w:start w:val="0"/>
      <w:numFmt w:val="bullet"/>
      <w:lvlText w:val="•"/>
      <w:lvlJc w:val="left"/>
      <w:pPr>
        <w:ind w:left="2270" w:hanging="376"/>
      </w:pPr>
      <w:rPr>
        <w:rFonts w:hint="default"/>
        <w:lang w:val="zh-CN" w:eastAsia="zh-CN" w:bidi="zh-CN"/>
      </w:rPr>
    </w:lvl>
    <w:lvl w:ilvl="2" w:tentative="0">
      <w:start w:val="0"/>
      <w:numFmt w:val="bullet"/>
      <w:lvlText w:val="•"/>
      <w:lvlJc w:val="left"/>
      <w:pPr>
        <w:ind w:left="3161" w:hanging="376"/>
      </w:pPr>
      <w:rPr>
        <w:rFonts w:hint="default"/>
        <w:lang w:val="zh-CN" w:eastAsia="zh-CN" w:bidi="zh-CN"/>
      </w:rPr>
    </w:lvl>
    <w:lvl w:ilvl="3" w:tentative="0">
      <w:start w:val="0"/>
      <w:numFmt w:val="bullet"/>
      <w:lvlText w:val="•"/>
      <w:lvlJc w:val="left"/>
      <w:pPr>
        <w:ind w:left="4051" w:hanging="376"/>
      </w:pPr>
      <w:rPr>
        <w:rFonts w:hint="default"/>
        <w:lang w:val="zh-CN" w:eastAsia="zh-CN" w:bidi="zh-CN"/>
      </w:rPr>
    </w:lvl>
    <w:lvl w:ilvl="4" w:tentative="0">
      <w:start w:val="0"/>
      <w:numFmt w:val="bullet"/>
      <w:lvlText w:val="•"/>
      <w:lvlJc w:val="left"/>
      <w:pPr>
        <w:ind w:left="4942" w:hanging="376"/>
      </w:pPr>
      <w:rPr>
        <w:rFonts w:hint="default"/>
        <w:lang w:val="zh-CN" w:eastAsia="zh-CN" w:bidi="zh-CN"/>
      </w:rPr>
    </w:lvl>
    <w:lvl w:ilvl="5" w:tentative="0">
      <w:start w:val="0"/>
      <w:numFmt w:val="bullet"/>
      <w:lvlText w:val="•"/>
      <w:lvlJc w:val="left"/>
      <w:pPr>
        <w:ind w:left="5833" w:hanging="376"/>
      </w:pPr>
      <w:rPr>
        <w:rFonts w:hint="default"/>
        <w:lang w:val="zh-CN" w:eastAsia="zh-CN" w:bidi="zh-CN"/>
      </w:rPr>
    </w:lvl>
    <w:lvl w:ilvl="6" w:tentative="0">
      <w:start w:val="0"/>
      <w:numFmt w:val="bullet"/>
      <w:lvlText w:val="•"/>
      <w:lvlJc w:val="left"/>
      <w:pPr>
        <w:ind w:left="6723" w:hanging="376"/>
      </w:pPr>
      <w:rPr>
        <w:rFonts w:hint="default"/>
        <w:lang w:val="zh-CN" w:eastAsia="zh-CN" w:bidi="zh-CN"/>
      </w:rPr>
    </w:lvl>
    <w:lvl w:ilvl="7" w:tentative="0">
      <w:start w:val="0"/>
      <w:numFmt w:val="bullet"/>
      <w:lvlText w:val="•"/>
      <w:lvlJc w:val="left"/>
      <w:pPr>
        <w:ind w:left="7614" w:hanging="376"/>
      </w:pPr>
      <w:rPr>
        <w:rFonts w:hint="default"/>
        <w:lang w:val="zh-CN" w:eastAsia="zh-CN" w:bidi="zh-CN"/>
      </w:rPr>
    </w:lvl>
    <w:lvl w:ilvl="8" w:tentative="0">
      <w:start w:val="0"/>
      <w:numFmt w:val="bullet"/>
      <w:lvlText w:val="•"/>
      <w:lvlJc w:val="left"/>
      <w:pPr>
        <w:ind w:left="8505" w:hanging="376"/>
      </w:pPr>
      <w:rPr>
        <w:rFonts w:hint="default"/>
        <w:lang w:val="zh-CN" w:eastAsia="zh-CN" w:bidi="zh-CN"/>
      </w:rPr>
    </w:lvl>
  </w:abstractNum>
  <w:abstractNum w:abstractNumId="11">
    <w:nsid w:val="1ACDE60F"/>
    <w:multiLevelType w:val="multilevel"/>
    <w:tmpl w:val="1ACDE60F"/>
    <w:lvl w:ilvl="0" w:tentative="0">
      <w:start w:val="1"/>
      <w:numFmt w:val="decimal"/>
      <w:lvlText w:val="%1."/>
      <w:lvlJc w:val="left"/>
      <w:pPr>
        <w:ind w:left="635" w:hanging="376"/>
        <w:jc w:val="right"/>
      </w:pPr>
      <w:rPr>
        <w:rFonts w:hint="default" w:ascii="Arial" w:hAnsi="Arial" w:eastAsia="Arial" w:cs="Arial"/>
        <w:spacing w:val="0"/>
        <w:w w:val="99"/>
        <w:sz w:val="22"/>
        <w:szCs w:val="22"/>
        <w:lang w:val="zh-CN" w:eastAsia="zh-CN" w:bidi="zh-CN"/>
      </w:rPr>
    </w:lvl>
    <w:lvl w:ilvl="1" w:tentative="0">
      <w:start w:val="1"/>
      <w:numFmt w:val="decimal"/>
      <w:lvlText w:val="%1.%2"/>
      <w:lvlJc w:val="left"/>
      <w:pPr>
        <w:ind w:left="260" w:hanging="336"/>
      </w:pPr>
      <w:rPr>
        <w:rFonts w:hint="default" w:ascii="Arial" w:hAnsi="Arial" w:eastAsia="Arial" w:cs="Arial"/>
        <w:w w:val="100"/>
        <w:sz w:val="22"/>
        <w:szCs w:val="22"/>
        <w:lang w:val="zh-CN" w:eastAsia="zh-CN" w:bidi="zh-CN"/>
      </w:rPr>
    </w:lvl>
    <w:lvl w:ilvl="2" w:tentative="0">
      <w:start w:val="1"/>
      <w:numFmt w:val="decimal"/>
      <w:lvlText w:val="(%3)"/>
      <w:lvlJc w:val="left"/>
      <w:pPr>
        <w:ind w:left="1154" w:hanging="295"/>
      </w:pPr>
      <w:rPr>
        <w:rFonts w:hint="default" w:ascii="Arial" w:hAnsi="Arial" w:eastAsia="Arial" w:cs="Arial"/>
        <w:spacing w:val="-1"/>
        <w:w w:val="99"/>
        <w:sz w:val="22"/>
        <w:szCs w:val="22"/>
        <w:lang w:val="zh-CN" w:eastAsia="zh-CN" w:bidi="zh-CN"/>
      </w:rPr>
    </w:lvl>
    <w:lvl w:ilvl="3" w:tentative="0">
      <w:start w:val="0"/>
      <w:numFmt w:val="bullet"/>
      <w:lvlText w:val="•"/>
      <w:lvlJc w:val="left"/>
      <w:pPr>
        <w:ind w:left="840" w:hanging="295"/>
      </w:pPr>
      <w:rPr>
        <w:rFonts w:hint="default"/>
        <w:lang w:val="zh-CN" w:eastAsia="zh-CN" w:bidi="zh-CN"/>
      </w:rPr>
    </w:lvl>
    <w:lvl w:ilvl="4" w:tentative="0">
      <w:start w:val="0"/>
      <w:numFmt w:val="bullet"/>
      <w:lvlText w:val="•"/>
      <w:lvlJc w:val="left"/>
      <w:pPr>
        <w:ind w:left="920" w:hanging="295"/>
      </w:pPr>
      <w:rPr>
        <w:rFonts w:hint="default"/>
        <w:lang w:val="zh-CN" w:eastAsia="zh-CN" w:bidi="zh-CN"/>
      </w:rPr>
    </w:lvl>
    <w:lvl w:ilvl="5" w:tentative="0">
      <w:start w:val="0"/>
      <w:numFmt w:val="bullet"/>
      <w:lvlText w:val="•"/>
      <w:lvlJc w:val="left"/>
      <w:pPr>
        <w:ind w:left="1160" w:hanging="295"/>
      </w:pPr>
      <w:rPr>
        <w:rFonts w:hint="default"/>
        <w:lang w:val="zh-CN" w:eastAsia="zh-CN" w:bidi="zh-CN"/>
      </w:rPr>
    </w:lvl>
    <w:lvl w:ilvl="6" w:tentative="0">
      <w:start w:val="0"/>
      <w:numFmt w:val="bullet"/>
      <w:lvlText w:val="•"/>
      <w:lvlJc w:val="left"/>
      <w:pPr>
        <w:ind w:left="2985" w:hanging="295"/>
      </w:pPr>
      <w:rPr>
        <w:rFonts w:hint="default"/>
        <w:lang w:val="zh-CN" w:eastAsia="zh-CN" w:bidi="zh-CN"/>
      </w:rPr>
    </w:lvl>
    <w:lvl w:ilvl="7" w:tentative="0">
      <w:start w:val="0"/>
      <w:numFmt w:val="bullet"/>
      <w:lvlText w:val="•"/>
      <w:lvlJc w:val="left"/>
      <w:pPr>
        <w:ind w:left="4810" w:hanging="295"/>
      </w:pPr>
      <w:rPr>
        <w:rFonts w:hint="default"/>
        <w:lang w:val="zh-CN" w:eastAsia="zh-CN" w:bidi="zh-CN"/>
      </w:rPr>
    </w:lvl>
    <w:lvl w:ilvl="8" w:tentative="0">
      <w:start w:val="0"/>
      <w:numFmt w:val="bullet"/>
      <w:lvlText w:val="•"/>
      <w:lvlJc w:val="left"/>
      <w:pPr>
        <w:ind w:left="6635" w:hanging="295"/>
      </w:pPr>
      <w:rPr>
        <w:rFonts w:hint="default"/>
        <w:lang w:val="zh-CN" w:eastAsia="zh-CN" w:bidi="zh-CN"/>
      </w:rPr>
    </w:lvl>
  </w:abstractNum>
  <w:abstractNum w:abstractNumId="12">
    <w:nsid w:val="243FCF68"/>
    <w:multiLevelType w:val="multilevel"/>
    <w:tmpl w:val="243FCF68"/>
    <w:lvl w:ilvl="0" w:tentative="0">
      <w:start w:val="13"/>
      <w:numFmt w:val="decimal"/>
      <w:lvlText w:val="%1"/>
      <w:lvlJc w:val="left"/>
      <w:pPr>
        <w:ind w:left="889" w:hanging="591"/>
      </w:pPr>
      <w:rPr>
        <w:rFonts w:hint="default"/>
        <w:lang w:val="zh-CN" w:eastAsia="zh-CN" w:bidi="zh-CN"/>
      </w:rPr>
    </w:lvl>
    <w:lvl w:ilvl="1" w:tentative="0">
      <w:start w:val="3"/>
      <w:numFmt w:val="decimal"/>
      <w:lvlText w:val="%1.%2"/>
      <w:lvlJc w:val="left"/>
      <w:pPr>
        <w:ind w:left="889" w:hanging="591"/>
      </w:pPr>
      <w:rPr>
        <w:rFonts w:hint="default" w:ascii="Arial" w:hAnsi="Arial" w:eastAsia="Arial" w:cs="Arial"/>
        <w:spacing w:val="-14"/>
        <w:w w:val="99"/>
        <w:sz w:val="24"/>
        <w:szCs w:val="24"/>
        <w:lang w:val="zh-CN" w:eastAsia="zh-CN" w:bidi="zh-CN"/>
      </w:rPr>
    </w:lvl>
    <w:lvl w:ilvl="2" w:tentative="0">
      <w:start w:val="1"/>
      <w:numFmt w:val="decimal"/>
      <w:lvlText w:val="%1.%2.%3"/>
      <w:lvlJc w:val="left"/>
      <w:pPr>
        <w:ind w:left="1050" w:hanging="791"/>
      </w:pPr>
      <w:rPr>
        <w:rFonts w:hint="default" w:ascii="Arial" w:hAnsi="Arial" w:eastAsia="Arial" w:cs="Arial"/>
        <w:spacing w:val="-11"/>
        <w:w w:val="99"/>
        <w:sz w:val="24"/>
        <w:szCs w:val="24"/>
        <w:lang w:val="zh-CN" w:eastAsia="zh-CN" w:bidi="zh-CN"/>
      </w:rPr>
    </w:lvl>
    <w:lvl w:ilvl="3" w:tentative="0">
      <w:start w:val="0"/>
      <w:numFmt w:val="bullet"/>
      <w:lvlText w:val="•"/>
      <w:lvlJc w:val="left"/>
      <w:pPr>
        <w:ind w:left="3110" w:hanging="791"/>
      </w:pPr>
      <w:rPr>
        <w:rFonts w:hint="default"/>
        <w:lang w:val="zh-CN" w:eastAsia="zh-CN" w:bidi="zh-CN"/>
      </w:rPr>
    </w:lvl>
    <w:lvl w:ilvl="4" w:tentative="0">
      <w:start w:val="0"/>
      <w:numFmt w:val="bullet"/>
      <w:lvlText w:val="•"/>
      <w:lvlJc w:val="left"/>
      <w:pPr>
        <w:ind w:left="4135" w:hanging="791"/>
      </w:pPr>
      <w:rPr>
        <w:rFonts w:hint="default"/>
        <w:lang w:val="zh-CN" w:eastAsia="zh-CN" w:bidi="zh-CN"/>
      </w:rPr>
    </w:lvl>
    <w:lvl w:ilvl="5" w:tentative="0">
      <w:start w:val="0"/>
      <w:numFmt w:val="bullet"/>
      <w:lvlText w:val="•"/>
      <w:lvlJc w:val="left"/>
      <w:pPr>
        <w:ind w:left="5160" w:hanging="791"/>
      </w:pPr>
      <w:rPr>
        <w:rFonts w:hint="default"/>
        <w:lang w:val="zh-CN" w:eastAsia="zh-CN" w:bidi="zh-CN"/>
      </w:rPr>
    </w:lvl>
    <w:lvl w:ilvl="6" w:tentative="0">
      <w:start w:val="0"/>
      <w:numFmt w:val="bullet"/>
      <w:lvlText w:val="•"/>
      <w:lvlJc w:val="left"/>
      <w:pPr>
        <w:ind w:left="6185" w:hanging="791"/>
      </w:pPr>
      <w:rPr>
        <w:rFonts w:hint="default"/>
        <w:lang w:val="zh-CN" w:eastAsia="zh-CN" w:bidi="zh-CN"/>
      </w:rPr>
    </w:lvl>
    <w:lvl w:ilvl="7" w:tentative="0">
      <w:start w:val="0"/>
      <w:numFmt w:val="bullet"/>
      <w:lvlText w:val="•"/>
      <w:lvlJc w:val="left"/>
      <w:pPr>
        <w:ind w:left="7210" w:hanging="791"/>
      </w:pPr>
      <w:rPr>
        <w:rFonts w:hint="default"/>
        <w:lang w:val="zh-CN" w:eastAsia="zh-CN" w:bidi="zh-CN"/>
      </w:rPr>
    </w:lvl>
    <w:lvl w:ilvl="8" w:tentative="0">
      <w:start w:val="0"/>
      <w:numFmt w:val="bullet"/>
      <w:lvlText w:val="•"/>
      <w:lvlJc w:val="left"/>
      <w:pPr>
        <w:ind w:left="8236" w:hanging="791"/>
      </w:pPr>
      <w:rPr>
        <w:rFonts w:hint="default"/>
        <w:lang w:val="zh-CN" w:eastAsia="zh-CN" w:bidi="zh-CN"/>
      </w:rPr>
    </w:lvl>
  </w:abstractNum>
  <w:abstractNum w:abstractNumId="13">
    <w:nsid w:val="30FC5B15"/>
    <w:multiLevelType w:val="multilevel"/>
    <w:tmpl w:val="30FC5B15"/>
    <w:lvl w:ilvl="0" w:tentative="0">
      <w:start w:val="19"/>
      <w:numFmt w:val="decimal"/>
      <w:lvlText w:val="%1"/>
      <w:lvlJc w:val="left"/>
      <w:pPr>
        <w:ind w:left="788" w:hanging="529"/>
      </w:pPr>
      <w:rPr>
        <w:rFonts w:hint="default"/>
        <w:lang w:val="zh-CN" w:eastAsia="zh-CN" w:bidi="zh-CN"/>
      </w:rPr>
    </w:lvl>
    <w:lvl w:ilvl="1" w:tentative="0">
      <w:start w:val="4"/>
      <w:numFmt w:val="decimal"/>
      <w:lvlText w:val="%1.%2"/>
      <w:lvlJc w:val="left"/>
      <w:pPr>
        <w:ind w:left="788" w:hanging="529"/>
      </w:pPr>
      <w:rPr>
        <w:rFonts w:hint="default" w:ascii="Arial" w:hAnsi="Arial" w:eastAsia="Arial" w:cs="Arial"/>
        <w:w w:val="99"/>
        <w:sz w:val="24"/>
        <w:szCs w:val="24"/>
        <w:lang w:val="zh-CN" w:eastAsia="zh-CN" w:bidi="zh-CN"/>
      </w:rPr>
    </w:lvl>
    <w:lvl w:ilvl="2" w:tentative="0">
      <w:start w:val="1"/>
      <w:numFmt w:val="decimal"/>
      <w:lvlText w:val="%1.%2.%3"/>
      <w:lvlJc w:val="left"/>
      <w:pPr>
        <w:ind w:left="990" w:hanging="731"/>
      </w:pPr>
      <w:rPr>
        <w:rFonts w:hint="default" w:ascii="Arial" w:hAnsi="Arial" w:eastAsia="Arial" w:cs="Arial"/>
        <w:spacing w:val="-1"/>
        <w:w w:val="99"/>
        <w:sz w:val="24"/>
        <w:szCs w:val="24"/>
        <w:lang w:val="zh-CN" w:eastAsia="zh-CN" w:bidi="zh-CN"/>
      </w:rPr>
    </w:lvl>
    <w:lvl w:ilvl="3" w:tentative="0">
      <w:start w:val="1"/>
      <w:numFmt w:val="decimal"/>
      <w:lvlText w:val="%1.%2.%3.%4"/>
      <w:lvlJc w:val="left"/>
      <w:pPr>
        <w:ind w:left="1189" w:hanging="930"/>
      </w:pPr>
      <w:rPr>
        <w:rFonts w:hint="default" w:ascii="Arial" w:hAnsi="Arial" w:eastAsia="Arial" w:cs="Arial"/>
        <w:spacing w:val="-2"/>
        <w:w w:val="99"/>
        <w:sz w:val="24"/>
        <w:szCs w:val="24"/>
        <w:lang w:val="zh-CN" w:eastAsia="zh-CN" w:bidi="zh-CN"/>
      </w:rPr>
    </w:lvl>
    <w:lvl w:ilvl="4" w:tentative="0">
      <w:start w:val="0"/>
      <w:numFmt w:val="bullet"/>
      <w:lvlText w:val="•"/>
      <w:lvlJc w:val="left"/>
      <w:pPr>
        <w:ind w:left="3456" w:hanging="930"/>
      </w:pPr>
      <w:rPr>
        <w:rFonts w:hint="default"/>
        <w:lang w:val="zh-CN" w:eastAsia="zh-CN" w:bidi="zh-CN"/>
      </w:rPr>
    </w:lvl>
    <w:lvl w:ilvl="5" w:tentative="0">
      <w:start w:val="0"/>
      <w:numFmt w:val="bullet"/>
      <w:lvlText w:val="•"/>
      <w:lvlJc w:val="left"/>
      <w:pPr>
        <w:ind w:left="4594" w:hanging="930"/>
      </w:pPr>
      <w:rPr>
        <w:rFonts w:hint="default"/>
        <w:lang w:val="zh-CN" w:eastAsia="zh-CN" w:bidi="zh-CN"/>
      </w:rPr>
    </w:lvl>
    <w:lvl w:ilvl="6" w:tentative="0">
      <w:start w:val="0"/>
      <w:numFmt w:val="bullet"/>
      <w:lvlText w:val="•"/>
      <w:lvlJc w:val="left"/>
      <w:pPr>
        <w:ind w:left="5733" w:hanging="930"/>
      </w:pPr>
      <w:rPr>
        <w:rFonts w:hint="default"/>
        <w:lang w:val="zh-CN" w:eastAsia="zh-CN" w:bidi="zh-CN"/>
      </w:rPr>
    </w:lvl>
    <w:lvl w:ilvl="7" w:tentative="0">
      <w:start w:val="0"/>
      <w:numFmt w:val="bullet"/>
      <w:lvlText w:val="•"/>
      <w:lvlJc w:val="left"/>
      <w:pPr>
        <w:ind w:left="6871" w:hanging="930"/>
      </w:pPr>
      <w:rPr>
        <w:rFonts w:hint="default"/>
        <w:lang w:val="zh-CN" w:eastAsia="zh-CN" w:bidi="zh-CN"/>
      </w:rPr>
    </w:lvl>
    <w:lvl w:ilvl="8" w:tentative="0">
      <w:start w:val="0"/>
      <w:numFmt w:val="bullet"/>
      <w:lvlText w:val="•"/>
      <w:lvlJc w:val="left"/>
      <w:pPr>
        <w:ind w:left="8009" w:hanging="930"/>
      </w:pPr>
      <w:rPr>
        <w:rFonts w:hint="default"/>
        <w:lang w:val="zh-CN" w:eastAsia="zh-CN" w:bidi="zh-CN"/>
      </w:rPr>
    </w:lvl>
  </w:abstractNum>
  <w:abstractNum w:abstractNumId="14">
    <w:nsid w:val="322D85CA"/>
    <w:multiLevelType w:val="multilevel"/>
    <w:tmpl w:val="322D85CA"/>
    <w:lvl w:ilvl="0" w:tentative="0">
      <w:start w:val="1"/>
      <w:numFmt w:val="decimal"/>
      <w:lvlText w:val="%1."/>
      <w:lvlJc w:val="left"/>
      <w:pPr>
        <w:ind w:left="620" w:hanging="361"/>
      </w:pPr>
      <w:rPr>
        <w:rFonts w:hint="default"/>
        <w:b/>
        <w:bCs/>
        <w:w w:val="99"/>
        <w:lang w:val="zh-CN" w:eastAsia="zh-CN" w:bidi="zh-CN"/>
      </w:rPr>
    </w:lvl>
    <w:lvl w:ilvl="1" w:tentative="0">
      <w:start w:val="1"/>
      <w:numFmt w:val="decimal"/>
      <w:lvlText w:val="%1.%2"/>
      <w:lvlJc w:val="left"/>
      <w:pPr>
        <w:ind w:left="260" w:hanging="337"/>
      </w:pPr>
      <w:rPr>
        <w:rFonts w:hint="default" w:ascii="Arial" w:hAnsi="Arial" w:eastAsia="Arial" w:cs="Arial"/>
        <w:w w:val="99"/>
        <w:sz w:val="22"/>
        <w:szCs w:val="22"/>
        <w:lang w:val="zh-CN" w:eastAsia="zh-CN" w:bidi="zh-CN"/>
      </w:rPr>
    </w:lvl>
    <w:lvl w:ilvl="2" w:tentative="0">
      <w:start w:val="1"/>
      <w:numFmt w:val="decimal"/>
      <w:lvlText w:val="%1.%2.%3"/>
      <w:lvlJc w:val="left"/>
      <w:pPr>
        <w:ind w:left="915" w:hanging="656"/>
      </w:pPr>
      <w:rPr>
        <w:rFonts w:hint="default" w:ascii="Arial" w:hAnsi="Arial" w:eastAsia="Arial" w:cs="Arial"/>
        <w:spacing w:val="-2"/>
        <w:w w:val="99"/>
        <w:sz w:val="24"/>
        <w:szCs w:val="24"/>
        <w:lang w:val="zh-CN" w:eastAsia="zh-CN" w:bidi="zh-CN"/>
      </w:rPr>
    </w:lvl>
    <w:lvl w:ilvl="3" w:tentative="0">
      <w:start w:val="0"/>
      <w:numFmt w:val="bullet"/>
      <w:lvlText w:val="•"/>
      <w:lvlJc w:val="left"/>
      <w:pPr>
        <w:ind w:left="680" w:hanging="656"/>
      </w:pPr>
      <w:rPr>
        <w:rFonts w:hint="default"/>
        <w:lang w:val="zh-CN" w:eastAsia="zh-CN" w:bidi="zh-CN"/>
      </w:rPr>
    </w:lvl>
    <w:lvl w:ilvl="4" w:tentative="0">
      <w:start w:val="0"/>
      <w:numFmt w:val="bullet"/>
      <w:lvlText w:val="•"/>
      <w:lvlJc w:val="left"/>
      <w:pPr>
        <w:ind w:left="720" w:hanging="656"/>
      </w:pPr>
      <w:rPr>
        <w:rFonts w:hint="default"/>
        <w:lang w:val="zh-CN" w:eastAsia="zh-CN" w:bidi="zh-CN"/>
      </w:rPr>
    </w:lvl>
    <w:lvl w:ilvl="5" w:tentative="0">
      <w:start w:val="0"/>
      <w:numFmt w:val="bullet"/>
      <w:lvlText w:val="•"/>
      <w:lvlJc w:val="left"/>
      <w:pPr>
        <w:ind w:left="920" w:hanging="656"/>
      </w:pPr>
      <w:rPr>
        <w:rFonts w:hint="default"/>
        <w:lang w:val="zh-CN" w:eastAsia="zh-CN" w:bidi="zh-CN"/>
      </w:rPr>
    </w:lvl>
    <w:lvl w:ilvl="6" w:tentative="0">
      <w:start w:val="0"/>
      <w:numFmt w:val="bullet"/>
      <w:lvlText w:val="•"/>
      <w:lvlJc w:val="left"/>
      <w:pPr>
        <w:ind w:left="2793" w:hanging="656"/>
      </w:pPr>
      <w:rPr>
        <w:rFonts w:hint="default"/>
        <w:lang w:val="zh-CN" w:eastAsia="zh-CN" w:bidi="zh-CN"/>
      </w:rPr>
    </w:lvl>
    <w:lvl w:ilvl="7" w:tentative="0">
      <w:start w:val="0"/>
      <w:numFmt w:val="bullet"/>
      <w:lvlText w:val="•"/>
      <w:lvlJc w:val="left"/>
      <w:pPr>
        <w:ind w:left="4666" w:hanging="656"/>
      </w:pPr>
      <w:rPr>
        <w:rFonts w:hint="default"/>
        <w:lang w:val="zh-CN" w:eastAsia="zh-CN" w:bidi="zh-CN"/>
      </w:rPr>
    </w:lvl>
    <w:lvl w:ilvl="8" w:tentative="0">
      <w:start w:val="0"/>
      <w:numFmt w:val="bullet"/>
      <w:lvlText w:val="•"/>
      <w:lvlJc w:val="left"/>
      <w:pPr>
        <w:ind w:left="6539" w:hanging="656"/>
      </w:pPr>
      <w:rPr>
        <w:rFonts w:hint="default"/>
        <w:lang w:val="zh-CN" w:eastAsia="zh-CN" w:bidi="zh-CN"/>
      </w:rPr>
    </w:lvl>
  </w:abstractNum>
  <w:abstractNum w:abstractNumId="15">
    <w:nsid w:val="39A0D9AC"/>
    <w:multiLevelType w:val="multilevel"/>
    <w:tmpl w:val="39A0D9AC"/>
    <w:lvl w:ilvl="0" w:tentative="0">
      <w:start w:val="1"/>
      <w:numFmt w:val="upperLetter"/>
      <w:lvlText w:val="%1."/>
      <w:lvlJc w:val="left"/>
      <w:pPr>
        <w:ind w:left="620" w:hanging="361"/>
      </w:pPr>
      <w:rPr>
        <w:rFonts w:hint="default" w:ascii="Arial" w:hAnsi="Arial" w:eastAsia="Arial" w:cs="Arial"/>
        <w:w w:val="100"/>
        <w:sz w:val="24"/>
        <w:szCs w:val="24"/>
        <w:lang w:val="zh-CN" w:eastAsia="zh-CN" w:bidi="zh-CN"/>
      </w:rPr>
    </w:lvl>
    <w:lvl w:ilvl="1" w:tentative="0">
      <w:start w:val="1"/>
      <w:numFmt w:val="decimal"/>
      <w:lvlText w:val="%2."/>
      <w:lvlJc w:val="left"/>
      <w:pPr>
        <w:ind w:left="582" w:hanging="323"/>
      </w:pPr>
      <w:rPr>
        <w:rFonts w:hint="default" w:ascii="Arial" w:hAnsi="Arial" w:eastAsia="Arial" w:cs="Arial"/>
        <w:w w:val="99"/>
        <w:sz w:val="24"/>
        <w:szCs w:val="24"/>
        <w:lang w:val="zh-CN" w:eastAsia="zh-CN" w:bidi="zh-CN"/>
      </w:rPr>
    </w:lvl>
    <w:lvl w:ilvl="2" w:tentative="0">
      <w:start w:val="1"/>
      <w:numFmt w:val="decimal"/>
      <w:lvlText w:val="%2.%3"/>
      <w:lvlJc w:val="left"/>
      <w:pPr>
        <w:ind w:left="740" w:hanging="481"/>
      </w:pPr>
      <w:rPr>
        <w:rFonts w:hint="default" w:ascii="Arial" w:hAnsi="Arial" w:eastAsia="Arial" w:cs="Arial"/>
        <w:w w:val="99"/>
        <w:sz w:val="24"/>
        <w:szCs w:val="24"/>
        <w:lang w:val="zh-CN" w:eastAsia="zh-CN" w:bidi="zh-CN"/>
      </w:rPr>
    </w:lvl>
    <w:lvl w:ilvl="3" w:tentative="0">
      <w:start w:val="1"/>
      <w:numFmt w:val="decimal"/>
      <w:lvlText w:val="（%4）"/>
      <w:lvlJc w:val="left"/>
      <w:pPr>
        <w:ind w:left="1340" w:hanging="720"/>
      </w:pPr>
      <w:rPr>
        <w:rFonts w:hint="default"/>
        <w:w w:val="99"/>
        <w:lang w:val="zh-CN" w:eastAsia="zh-CN" w:bidi="zh-CN"/>
      </w:rPr>
    </w:lvl>
    <w:lvl w:ilvl="4" w:tentative="0">
      <w:start w:val="0"/>
      <w:numFmt w:val="bullet"/>
      <w:lvlText w:val="•"/>
      <w:lvlJc w:val="left"/>
      <w:pPr>
        <w:ind w:left="740" w:hanging="720"/>
      </w:pPr>
      <w:rPr>
        <w:rFonts w:hint="default"/>
        <w:lang w:val="zh-CN" w:eastAsia="zh-CN" w:bidi="zh-CN"/>
      </w:rPr>
    </w:lvl>
    <w:lvl w:ilvl="5" w:tentative="0">
      <w:start w:val="0"/>
      <w:numFmt w:val="bullet"/>
      <w:lvlText w:val="•"/>
      <w:lvlJc w:val="left"/>
      <w:pPr>
        <w:ind w:left="800" w:hanging="720"/>
      </w:pPr>
      <w:rPr>
        <w:rFonts w:hint="default"/>
        <w:lang w:val="zh-CN" w:eastAsia="zh-CN" w:bidi="zh-CN"/>
      </w:rPr>
    </w:lvl>
    <w:lvl w:ilvl="6" w:tentative="0">
      <w:start w:val="0"/>
      <w:numFmt w:val="bullet"/>
      <w:lvlText w:val="•"/>
      <w:lvlJc w:val="left"/>
      <w:pPr>
        <w:ind w:left="840" w:hanging="720"/>
      </w:pPr>
      <w:rPr>
        <w:rFonts w:hint="default"/>
        <w:lang w:val="zh-CN" w:eastAsia="zh-CN" w:bidi="zh-CN"/>
      </w:rPr>
    </w:lvl>
    <w:lvl w:ilvl="7" w:tentative="0">
      <w:start w:val="0"/>
      <w:numFmt w:val="bullet"/>
      <w:lvlText w:val="•"/>
      <w:lvlJc w:val="left"/>
      <w:pPr>
        <w:ind w:left="860" w:hanging="720"/>
      </w:pPr>
      <w:rPr>
        <w:rFonts w:hint="default"/>
        <w:lang w:val="zh-CN" w:eastAsia="zh-CN" w:bidi="zh-CN"/>
      </w:rPr>
    </w:lvl>
    <w:lvl w:ilvl="8" w:tentative="0">
      <w:start w:val="0"/>
      <w:numFmt w:val="bullet"/>
      <w:lvlText w:val="•"/>
      <w:lvlJc w:val="left"/>
      <w:pPr>
        <w:ind w:left="1340" w:hanging="720"/>
      </w:pPr>
      <w:rPr>
        <w:rFonts w:hint="default"/>
        <w:lang w:val="zh-CN" w:eastAsia="zh-CN" w:bidi="zh-CN"/>
      </w:rPr>
    </w:lvl>
  </w:abstractNum>
  <w:abstractNum w:abstractNumId="16">
    <w:nsid w:val="4C3D7A74"/>
    <w:multiLevelType w:val="multilevel"/>
    <w:tmpl w:val="4C3D7A74"/>
    <w:lvl w:ilvl="0" w:tentative="0">
      <w:start w:val="1"/>
      <w:numFmt w:val="decimal"/>
      <w:lvlText w:val="%1）"/>
      <w:lvlJc w:val="left"/>
      <w:pPr>
        <w:ind w:left="1100" w:hanging="600"/>
      </w:pPr>
      <w:rPr>
        <w:rFonts w:hint="default" w:ascii="Arial" w:hAnsi="Arial" w:eastAsia="Arial" w:cs="Arial"/>
        <w:w w:val="99"/>
        <w:sz w:val="24"/>
        <w:szCs w:val="24"/>
        <w:lang w:val="zh-CN" w:eastAsia="zh-CN" w:bidi="zh-CN"/>
      </w:rPr>
    </w:lvl>
    <w:lvl w:ilvl="1" w:tentative="0">
      <w:start w:val="0"/>
      <w:numFmt w:val="bullet"/>
      <w:lvlText w:val="•"/>
      <w:lvlJc w:val="left"/>
      <w:pPr>
        <w:ind w:left="2018" w:hanging="600"/>
      </w:pPr>
      <w:rPr>
        <w:rFonts w:hint="default"/>
        <w:lang w:val="zh-CN" w:eastAsia="zh-CN" w:bidi="zh-CN"/>
      </w:rPr>
    </w:lvl>
    <w:lvl w:ilvl="2" w:tentative="0">
      <w:start w:val="0"/>
      <w:numFmt w:val="bullet"/>
      <w:lvlText w:val="•"/>
      <w:lvlJc w:val="left"/>
      <w:pPr>
        <w:ind w:left="2937" w:hanging="600"/>
      </w:pPr>
      <w:rPr>
        <w:rFonts w:hint="default"/>
        <w:lang w:val="zh-CN" w:eastAsia="zh-CN" w:bidi="zh-CN"/>
      </w:rPr>
    </w:lvl>
    <w:lvl w:ilvl="3" w:tentative="0">
      <w:start w:val="0"/>
      <w:numFmt w:val="bullet"/>
      <w:lvlText w:val="•"/>
      <w:lvlJc w:val="left"/>
      <w:pPr>
        <w:ind w:left="3855" w:hanging="600"/>
      </w:pPr>
      <w:rPr>
        <w:rFonts w:hint="default"/>
        <w:lang w:val="zh-CN" w:eastAsia="zh-CN" w:bidi="zh-CN"/>
      </w:rPr>
    </w:lvl>
    <w:lvl w:ilvl="4" w:tentative="0">
      <w:start w:val="0"/>
      <w:numFmt w:val="bullet"/>
      <w:lvlText w:val="•"/>
      <w:lvlJc w:val="left"/>
      <w:pPr>
        <w:ind w:left="4774" w:hanging="600"/>
      </w:pPr>
      <w:rPr>
        <w:rFonts w:hint="default"/>
        <w:lang w:val="zh-CN" w:eastAsia="zh-CN" w:bidi="zh-CN"/>
      </w:rPr>
    </w:lvl>
    <w:lvl w:ilvl="5" w:tentative="0">
      <w:start w:val="0"/>
      <w:numFmt w:val="bullet"/>
      <w:lvlText w:val="•"/>
      <w:lvlJc w:val="left"/>
      <w:pPr>
        <w:ind w:left="5693" w:hanging="600"/>
      </w:pPr>
      <w:rPr>
        <w:rFonts w:hint="default"/>
        <w:lang w:val="zh-CN" w:eastAsia="zh-CN" w:bidi="zh-CN"/>
      </w:rPr>
    </w:lvl>
    <w:lvl w:ilvl="6" w:tentative="0">
      <w:start w:val="0"/>
      <w:numFmt w:val="bullet"/>
      <w:lvlText w:val="•"/>
      <w:lvlJc w:val="left"/>
      <w:pPr>
        <w:ind w:left="6611" w:hanging="600"/>
      </w:pPr>
      <w:rPr>
        <w:rFonts w:hint="default"/>
        <w:lang w:val="zh-CN" w:eastAsia="zh-CN" w:bidi="zh-CN"/>
      </w:rPr>
    </w:lvl>
    <w:lvl w:ilvl="7" w:tentative="0">
      <w:start w:val="0"/>
      <w:numFmt w:val="bullet"/>
      <w:lvlText w:val="•"/>
      <w:lvlJc w:val="left"/>
      <w:pPr>
        <w:ind w:left="7530" w:hanging="600"/>
      </w:pPr>
      <w:rPr>
        <w:rFonts w:hint="default"/>
        <w:lang w:val="zh-CN" w:eastAsia="zh-CN" w:bidi="zh-CN"/>
      </w:rPr>
    </w:lvl>
    <w:lvl w:ilvl="8" w:tentative="0">
      <w:start w:val="0"/>
      <w:numFmt w:val="bullet"/>
      <w:lvlText w:val="•"/>
      <w:lvlJc w:val="left"/>
      <w:pPr>
        <w:ind w:left="8449" w:hanging="600"/>
      </w:pPr>
      <w:rPr>
        <w:rFonts w:hint="default"/>
        <w:lang w:val="zh-CN" w:eastAsia="zh-CN" w:bidi="zh-CN"/>
      </w:rPr>
    </w:lvl>
  </w:abstractNum>
  <w:abstractNum w:abstractNumId="17">
    <w:nsid w:val="4D94DA66"/>
    <w:multiLevelType w:val="multilevel"/>
    <w:tmpl w:val="4D94DA66"/>
    <w:lvl w:ilvl="0" w:tentative="0">
      <w:start w:val="2"/>
      <w:numFmt w:val="decimal"/>
      <w:lvlText w:val="（%1）"/>
      <w:lvlJc w:val="left"/>
      <w:pPr>
        <w:ind w:left="1359" w:hanging="619"/>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252" w:hanging="619"/>
      </w:pPr>
      <w:rPr>
        <w:rFonts w:hint="default"/>
        <w:lang w:val="zh-CN" w:eastAsia="zh-CN" w:bidi="zh-CN"/>
      </w:rPr>
    </w:lvl>
    <w:lvl w:ilvl="2" w:tentative="0">
      <w:start w:val="0"/>
      <w:numFmt w:val="bullet"/>
      <w:lvlText w:val="•"/>
      <w:lvlJc w:val="left"/>
      <w:pPr>
        <w:ind w:left="3145" w:hanging="619"/>
      </w:pPr>
      <w:rPr>
        <w:rFonts w:hint="default"/>
        <w:lang w:val="zh-CN" w:eastAsia="zh-CN" w:bidi="zh-CN"/>
      </w:rPr>
    </w:lvl>
    <w:lvl w:ilvl="3" w:tentative="0">
      <w:start w:val="0"/>
      <w:numFmt w:val="bullet"/>
      <w:lvlText w:val="•"/>
      <w:lvlJc w:val="left"/>
      <w:pPr>
        <w:ind w:left="4037" w:hanging="619"/>
      </w:pPr>
      <w:rPr>
        <w:rFonts w:hint="default"/>
        <w:lang w:val="zh-CN" w:eastAsia="zh-CN" w:bidi="zh-CN"/>
      </w:rPr>
    </w:lvl>
    <w:lvl w:ilvl="4" w:tentative="0">
      <w:start w:val="0"/>
      <w:numFmt w:val="bullet"/>
      <w:lvlText w:val="•"/>
      <w:lvlJc w:val="left"/>
      <w:pPr>
        <w:ind w:left="4930" w:hanging="619"/>
      </w:pPr>
      <w:rPr>
        <w:rFonts w:hint="default"/>
        <w:lang w:val="zh-CN" w:eastAsia="zh-CN" w:bidi="zh-CN"/>
      </w:rPr>
    </w:lvl>
    <w:lvl w:ilvl="5" w:tentative="0">
      <w:start w:val="0"/>
      <w:numFmt w:val="bullet"/>
      <w:lvlText w:val="•"/>
      <w:lvlJc w:val="left"/>
      <w:pPr>
        <w:ind w:left="5823" w:hanging="619"/>
      </w:pPr>
      <w:rPr>
        <w:rFonts w:hint="default"/>
        <w:lang w:val="zh-CN" w:eastAsia="zh-CN" w:bidi="zh-CN"/>
      </w:rPr>
    </w:lvl>
    <w:lvl w:ilvl="6" w:tentative="0">
      <w:start w:val="0"/>
      <w:numFmt w:val="bullet"/>
      <w:lvlText w:val="•"/>
      <w:lvlJc w:val="left"/>
      <w:pPr>
        <w:ind w:left="6715" w:hanging="619"/>
      </w:pPr>
      <w:rPr>
        <w:rFonts w:hint="default"/>
        <w:lang w:val="zh-CN" w:eastAsia="zh-CN" w:bidi="zh-CN"/>
      </w:rPr>
    </w:lvl>
    <w:lvl w:ilvl="7" w:tentative="0">
      <w:start w:val="0"/>
      <w:numFmt w:val="bullet"/>
      <w:lvlText w:val="•"/>
      <w:lvlJc w:val="left"/>
      <w:pPr>
        <w:ind w:left="7608" w:hanging="619"/>
      </w:pPr>
      <w:rPr>
        <w:rFonts w:hint="default"/>
        <w:lang w:val="zh-CN" w:eastAsia="zh-CN" w:bidi="zh-CN"/>
      </w:rPr>
    </w:lvl>
    <w:lvl w:ilvl="8" w:tentative="0">
      <w:start w:val="0"/>
      <w:numFmt w:val="bullet"/>
      <w:lvlText w:val="•"/>
      <w:lvlJc w:val="left"/>
      <w:pPr>
        <w:ind w:left="8501" w:hanging="619"/>
      </w:pPr>
      <w:rPr>
        <w:rFonts w:hint="default"/>
        <w:lang w:val="zh-CN" w:eastAsia="zh-CN" w:bidi="zh-CN"/>
      </w:rPr>
    </w:lvl>
  </w:abstractNum>
  <w:abstractNum w:abstractNumId="18">
    <w:nsid w:val="4EE33582"/>
    <w:multiLevelType w:val="singleLevel"/>
    <w:tmpl w:val="4EE33582"/>
    <w:lvl w:ilvl="0" w:tentative="0">
      <w:start w:val="1"/>
      <w:numFmt w:val="chineseCounting"/>
      <w:suff w:val="space"/>
      <w:lvlText w:val="%1、"/>
      <w:lvlJc w:val="left"/>
      <w:rPr>
        <w:rFonts w:hint="eastAsia"/>
      </w:rPr>
    </w:lvl>
  </w:abstractNum>
  <w:abstractNum w:abstractNumId="19">
    <w:nsid w:val="5FFFB1A7"/>
    <w:multiLevelType w:val="multilevel"/>
    <w:tmpl w:val="5FFFB1A7"/>
    <w:lvl w:ilvl="0" w:tentative="0">
      <w:start w:val="19"/>
      <w:numFmt w:val="decimal"/>
      <w:lvlText w:val="%1"/>
      <w:lvlJc w:val="left"/>
      <w:pPr>
        <w:ind w:left="973" w:hanging="594"/>
      </w:pPr>
      <w:rPr>
        <w:rFonts w:hint="default"/>
        <w:lang w:val="zh-CN" w:eastAsia="zh-CN" w:bidi="zh-CN"/>
      </w:rPr>
    </w:lvl>
    <w:lvl w:ilvl="1" w:tentative="0">
      <w:start w:val="1"/>
      <w:numFmt w:val="decimal"/>
      <w:lvlText w:val="%1.%2"/>
      <w:lvlJc w:val="left"/>
      <w:pPr>
        <w:ind w:left="973" w:hanging="594"/>
      </w:pPr>
      <w:rPr>
        <w:rFonts w:hint="default" w:ascii="Arial" w:hAnsi="Arial" w:eastAsia="Arial" w:cs="Arial"/>
        <w:spacing w:val="-2"/>
        <w:w w:val="99"/>
        <w:sz w:val="24"/>
        <w:szCs w:val="24"/>
        <w:lang w:val="zh-CN" w:eastAsia="zh-CN" w:bidi="zh-CN"/>
      </w:rPr>
    </w:lvl>
    <w:lvl w:ilvl="2" w:tentative="0">
      <w:start w:val="0"/>
      <w:numFmt w:val="bullet"/>
      <w:lvlText w:val="•"/>
      <w:lvlJc w:val="left"/>
      <w:pPr>
        <w:ind w:left="2841" w:hanging="594"/>
      </w:pPr>
      <w:rPr>
        <w:rFonts w:hint="default"/>
        <w:lang w:val="zh-CN" w:eastAsia="zh-CN" w:bidi="zh-CN"/>
      </w:rPr>
    </w:lvl>
    <w:lvl w:ilvl="3" w:tentative="0">
      <w:start w:val="0"/>
      <w:numFmt w:val="bullet"/>
      <w:lvlText w:val="•"/>
      <w:lvlJc w:val="left"/>
      <w:pPr>
        <w:ind w:left="3771" w:hanging="594"/>
      </w:pPr>
      <w:rPr>
        <w:rFonts w:hint="default"/>
        <w:lang w:val="zh-CN" w:eastAsia="zh-CN" w:bidi="zh-CN"/>
      </w:rPr>
    </w:lvl>
    <w:lvl w:ilvl="4" w:tentative="0">
      <w:start w:val="0"/>
      <w:numFmt w:val="bullet"/>
      <w:lvlText w:val="•"/>
      <w:lvlJc w:val="left"/>
      <w:pPr>
        <w:ind w:left="4702" w:hanging="594"/>
      </w:pPr>
      <w:rPr>
        <w:rFonts w:hint="default"/>
        <w:lang w:val="zh-CN" w:eastAsia="zh-CN" w:bidi="zh-CN"/>
      </w:rPr>
    </w:lvl>
    <w:lvl w:ilvl="5" w:tentative="0">
      <w:start w:val="0"/>
      <w:numFmt w:val="bullet"/>
      <w:lvlText w:val="•"/>
      <w:lvlJc w:val="left"/>
      <w:pPr>
        <w:ind w:left="5633" w:hanging="594"/>
      </w:pPr>
      <w:rPr>
        <w:rFonts w:hint="default"/>
        <w:lang w:val="zh-CN" w:eastAsia="zh-CN" w:bidi="zh-CN"/>
      </w:rPr>
    </w:lvl>
    <w:lvl w:ilvl="6" w:tentative="0">
      <w:start w:val="0"/>
      <w:numFmt w:val="bullet"/>
      <w:lvlText w:val="•"/>
      <w:lvlJc w:val="left"/>
      <w:pPr>
        <w:ind w:left="6563" w:hanging="594"/>
      </w:pPr>
      <w:rPr>
        <w:rFonts w:hint="default"/>
        <w:lang w:val="zh-CN" w:eastAsia="zh-CN" w:bidi="zh-CN"/>
      </w:rPr>
    </w:lvl>
    <w:lvl w:ilvl="7" w:tentative="0">
      <w:start w:val="0"/>
      <w:numFmt w:val="bullet"/>
      <w:lvlText w:val="•"/>
      <w:lvlJc w:val="left"/>
      <w:pPr>
        <w:ind w:left="7494" w:hanging="594"/>
      </w:pPr>
      <w:rPr>
        <w:rFonts w:hint="default"/>
        <w:lang w:val="zh-CN" w:eastAsia="zh-CN" w:bidi="zh-CN"/>
      </w:rPr>
    </w:lvl>
    <w:lvl w:ilvl="8" w:tentative="0">
      <w:start w:val="0"/>
      <w:numFmt w:val="bullet"/>
      <w:lvlText w:val="•"/>
      <w:lvlJc w:val="left"/>
      <w:pPr>
        <w:ind w:left="8425" w:hanging="594"/>
      </w:pPr>
      <w:rPr>
        <w:rFonts w:hint="default"/>
        <w:lang w:val="zh-CN" w:eastAsia="zh-CN" w:bidi="zh-CN"/>
      </w:rPr>
    </w:lvl>
  </w:abstractNum>
  <w:abstractNum w:abstractNumId="20">
    <w:nsid w:val="629F7852"/>
    <w:multiLevelType w:val="multilevel"/>
    <w:tmpl w:val="629F7852"/>
    <w:lvl w:ilvl="0" w:tentative="0">
      <w:start w:val="1"/>
      <w:numFmt w:val="upperLetter"/>
      <w:lvlText w:val="%1"/>
      <w:lvlJc w:val="left"/>
      <w:pPr>
        <w:ind w:left="1030" w:hanging="351"/>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4400" w:hanging="351"/>
      </w:pPr>
      <w:rPr>
        <w:rFonts w:hint="default"/>
        <w:lang w:val="zh-CN" w:eastAsia="zh-CN" w:bidi="zh-CN"/>
      </w:rPr>
    </w:lvl>
    <w:lvl w:ilvl="2" w:tentative="0">
      <w:start w:val="0"/>
      <w:numFmt w:val="bullet"/>
      <w:lvlText w:val="•"/>
      <w:lvlJc w:val="left"/>
      <w:pPr>
        <w:ind w:left="4820" w:hanging="351"/>
      </w:pPr>
      <w:rPr>
        <w:rFonts w:hint="default"/>
        <w:lang w:val="zh-CN" w:eastAsia="zh-CN" w:bidi="zh-CN"/>
      </w:rPr>
    </w:lvl>
    <w:lvl w:ilvl="3" w:tentative="0">
      <w:start w:val="0"/>
      <w:numFmt w:val="bullet"/>
      <w:lvlText w:val="•"/>
      <w:lvlJc w:val="left"/>
      <w:pPr>
        <w:ind w:left="5503" w:hanging="351"/>
      </w:pPr>
      <w:rPr>
        <w:rFonts w:hint="default"/>
        <w:lang w:val="zh-CN" w:eastAsia="zh-CN" w:bidi="zh-CN"/>
      </w:rPr>
    </w:lvl>
    <w:lvl w:ilvl="4" w:tentative="0">
      <w:start w:val="0"/>
      <w:numFmt w:val="bullet"/>
      <w:lvlText w:val="•"/>
      <w:lvlJc w:val="left"/>
      <w:pPr>
        <w:ind w:left="6186" w:hanging="351"/>
      </w:pPr>
      <w:rPr>
        <w:rFonts w:hint="default"/>
        <w:lang w:val="zh-CN" w:eastAsia="zh-CN" w:bidi="zh-CN"/>
      </w:rPr>
    </w:lvl>
    <w:lvl w:ilvl="5" w:tentative="0">
      <w:start w:val="0"/>
      <w:numFmt w:val="bullet"/>
      <w:lvlText w:val="•"/>
      <w:lvlJc w:val="left"/>
      <w:pPr>
        <w:ind w:left="6869" w:hanging="351"/>
      </w:pPr>
      <w:rPr>
        <w:rFonts w:hint="default"/>
        <w:lang w:val="zh-CN" w:eastAsia="zh-CN" w:bidi="zh-CN"/>
      </w:rPr>
    </w:lvl>
    <w:lvl w:ilvl="6" w:tentative="0">
      <w:start w:val="0"/>
      <w:numFmt w:val="bullet"/>
      <w:lvlText w:val="•"/>
      <w:lvlJc w:val="left"/>
      <w:pPr>
        <w:ind w:left="7553" w:hanging="351"/>
      </w:pPr>
      <w:rPr>
        <w:rFonts w:hint="default"/>
        <w:lang w:val="zh-CN" w:eastAsia="zh-CN" w:bidi="zh-CN"/>
      </w:rPr>
    </w:lvl>
    <w:lvl w:ilvl="7" w:tentative="0">
      <w:start w:val="0"/>
      <w:numFmt w:val="bullet"/>
      <w:lvlText w:val="•"/>
      <w:lvlJc w:val="left"/>
      <w:pPr>
        <w:ind w:left="8236" w:hanging="351"/>
      </w:pPr>
      <w:rPr>
        <w:rFonts w:hint="default"/>
        <w:lang w:val="zh-CN" w:eastAsia="zh-CN" w:bidi="zh-CN"/>
      </w:rPr>
    </w:lvl>
    <w:lvl w:ilvl="8" w:tentative="0">
      <w:start w:val="0"/>
      <w:numFmt w:val="bullet"/>
      <w:lvlText w:val="•"/>
      <w:lvlJc w:val="left"/>
      <w:pPr>
        <w:ind w:left="8919" w:hanging="351"/>
      </w:pPr>
      <w:rPr>
        <w:rFonts w:hint="default"/>
        <w:lang w:val="zh-CN" w:eastAsia="zh-CN" w:bidi="zh-CN"/>
      </w:rPr>
    </w:lvl>
  </w:abstractNum>
  <w:abstractNum w:abstractNumId="21">
    <w:nsid w:val="65CD0074"/>
    <w:multiLevelType w:val="multilevel"/>
    <w:tmpl w:val="65CD0074"/>
    <w:lvl w:ilvl="0" w:tentative="0">
      <w:start w:val="1"/>
      <w:numFmt w:val="decimal"/>
      <w:lvlText w:val="（%1）"/>
      <w:lvlJc w:val="left"/>
      <w:pPr>
        <w:ind w:left="1506" w:hanging="692"/>
      </w:pPr>
      <w:rPr>
        <w:rFonts w:hint="default" w:ascii="宋体" w:hAnsi="宋体" w:eastAsia="宋体" w:cs="宋体"/>
        <w:w w:val="99"/>
        <w:sz w:val="24"/>
        <w:szCs w:val="24"/>
        <w:lang w:val="zh-CN" w:eastAsia="zh-CN" w:bidi="zh-CN"/>
      </w:rPr>
    </w:lvl>
    <w:lvl w:ilvl="1" w:tentative="0">
      <w:start w:val="0"/>
      <w:numFmt w:val="bullet"/>
      <w:lvlText w:val="•"/>
      <w:lvlJc w:val="left"/>
      <w:pPr>
        <w:ind w:left="2378" w:hanging="692"/>
      </w:pPr>
      <w:rPr>
        <w:rFonts w:hint="default"/>
        <w:lang w:val="zh-CN" w:eastAsia="zh-CN" w:bidi="zh-CN"/>
      </w:rPr>
    </w:lvl>
    <w:lvl w:ilvl="2" w:tentative="0">
      <w:start w:val="0"/>
      <w:numFmt w:val="bullet"/>
      <w:lvlText w:val="•"/>
      <w:lvlJc w:val="left"/>
      <w:pPr>
        <w:ind w:left="3257" w:hanging="692"/>
      </w:pPr>
      <w:rPr>
        <w:rFonts w:hint="default"/>
        <w:lang w:val="zh-CN" w:eastAsia="zh-CN" w:bidi="zh-CN"/>
      </w:rPr>
    </w:lvl>
    <w:lvl w:ilvl="3" w:tentative="0">
      <w:start w:val="0"/>
      <w:numFmt w:val="bullet"/>
      <w:lvlText w:val="•"/>
      <w:lvlJc w:val="left"/>
      <w:pPr>
        <w:ind w:left="4135" w:hanging="692"/>
      </w:pPr>
      <w:rPr>
        <w:rFonts w:hint="default"/>
        <w:lang w:val="zh-CN" w:eastAsia="zh-CN" w:bidi="zh-CN"/>
      </w:rPr>
    </w:lvl>
    <w:lvl w:ilvl="4" w:tentative="0">
      <w:start w:val="0"/>
      <w:numFmt w:val="bullet"/>
      <w:lvlText w:val="•"/>
      <w:lvlJc w:val="left"/>
      <w:pPr>
        <w:ind w:left="5014" w:hanging="692"/>
      </w:pPr>
      <w:rPr>
        <w:rFonts w:hint="default"/>
        <w:lang w:val="zh-CN" w:eastAsia="zh-CN" w:bidi="zh-CN"/>
      </w:rPr>
    </w:lvl>
    <w:lvl w:ilvl="5" w:tentative="0">
      <w:start w:val="0"/>
      <w:numFmt w:val="bullet"/>
      <w:lvlText w:val="•"/>
      <w:lvlJc w:val="left"/>
      <w:pPr>
        <w:ind w:left="5893" w:hanging="692"/>
      </w:pPr>
      <w:rPr>
        <w:rFonts w:hint="default"/>
        <w:lang w:val="zh-CN" w:eastAsia="zh-CN" w:bidi="zh-CN"/>
      </w:rPr>
    </w:lvl>
    <w:lvl w:ilvl="6" w:tentative="0">
      <w:start w:val="0"/>
      <w:numFmt w:val="bullet"/>
      <w:lvlText w:val="•"/>
      <w:lvlJc w:val="left"/>
      <w:pPr>
        <w:ind w:left="6771" w:hanging="692"/>
      </w:pPr>
      <w:rPr>
        <w:rFonts w:hint="default"/>
        <w:lang w:val="zh-CN" w:eastAsia="zh-CN" w:bidi="zh-CN"/>
      </w:rPr>
    </w:lvl>
    <w:lvl w:ilvl="7" w:tentative="0">
      <w:start w:val="0"/>
      <w:numFmt w:val="bullet"/>
      <w:lvlText w:val="•"/>
      <w:lvlJc w:val="left"/>
      <w:pPr>
        <w:ind w:left="7650" w:hanging="692"/>
      </w:pPr>
      <w:rPr>
        <w:rFonts w:hint="default"/>
        <w:lang w:val="zh-CN" w:eastAsia="zh-CN" w:bidi="zh-CN"/>
      </w:rPr>
    </w:lvl>
    <w:lvl w:ilvl="8" w:tentative="0">
      <w:start w:val="0"/>
      <w:numFmt w:val="bullet"/>
      <w:lvlText w:val="•"/>
      <w:lvlJc w:val="left"/>
      <w:pPr>
        <w:ind w:left="8529" w:hanging="692"/>
      </w:pPr>
      <w:rPr>
        <w:rFonts w:hint="default"/>
        <w:lang w:val="zh-CN" w:eastAsia="zh-CN" w:bidi="zh-CN"/>
      </w:rPr>
    </w:lvl>
  </w:abstractNum>
  <w:abstractNum w:abstractNumId="22">
    <w:nsid w:val="7002BD53"/>
    <w:multiLevelType w:val="singleLevel"/>
    <w:tmpl w:val="7002BD53"/>
    <w:lvl w:ilvl="0" w:tentative="0">
      <w:start w:val="2"/>
      <w:numFmt w:val="decimal"/>
      <w:suff w:val="nothing"/>
      <w:lvlText w:val="%1、"/>
      <w:lvlJc w:val="left"/>
    </w:lvl>
  </w:abstractNum>
  <w:abstractNum w:abstractNumId="23">
    <w:nsid w:val="74C28B35"/>
    <w:multiLevelType w:val="multilevel"/>
    <w:tmpl w:val="74C28B35"/>
    <w:lvl w:ilvl="0" w:tentative="0">
      <w:start w:val="20"/>
      <w:numFmt w:val="decimal"/>
      <w:lvlText w:val="%1."/>
      <w:lvlJc w:val="left"/>
      <w:pPr>
        <w:ind w:left="770" w:hanging="511"/>
        <w:jc w:val="right"/>
      </w:pPr>
      <w:rPr>
        <w:rFonts w:hint="default" w:ascii="Arial" w:hAnsi="Arial" w:eastAsia="Arial" w:cs="Arial"/>
        <w:w w:val="99"/>
        <w:sz w:val="22"/>
        <w:szCs w:val="22"/>
        <w:lang w:val="zh-CN" w:eastAsia="zh-CN" w:bidi="zh-CN"/>
      </w:rPr>
    </w:lvl>
    <w:lvl w:ilvl="1" w:tentative="0">
      <w:start w:val="1"/>
      <w:numFmt w:val="decimal"/>
      <w:lvlText w:val="%1.%2"/>
      <w:lvlJc w:val="left"/>
      <w:pPr>
        <w:ind w:left="260" w:hanging="591"/>
      </w:pPr>
      <w:rPr>
        <w:rFonts w:hint="default" w:ascii="Arial" w:hAnsi="Arial" w:eastAsia="Arial" w:cs="Arial"/>
        <w:spacing w:val="-32"/>
        <w:w w:val="99"/>
        <w:sz w:val="24"/>
        <w:szCs w:val="24"/>
        <w:lang w:val="zh-CN" w:eastAsia="zh-CN" w:bidi="zh-CN"/>
      </w:rPr>
    </w:lvl>
    <w:lvl w:ilvl="2" w:tentative="0">
      <w:start w:val="1"/>
      <w:numFmt w:val="decimal"/>
      <w:lvlText w:val="(%3)"/>
      <w:lvlJc w:val="left"/>
      <w:pPr>
        <w:ind w:left="1034" w:hanging="295"/>
      </w:pPr>
      <w:rPr>
        <w:rFonts w:hint="default" w:ascii="Arial" w:hAnsi="Arial" w:eastAsia="Arial" w:cs="Arial"/>
        <w:spacing w:val="-1"/>
        <w:w w:val="99"/>
        <w:sz w:val="22"/>
        <w:szCs w:val="22"/>
        <w:lang w:val="zh-CN" w:eastAsia="zh-CN" w:bidi="zh-CN"/>
      </w:rPr>
    </w:lvl>
    <w:lvl w:ilvl="3" w:tentative="0">
      <w:start w:val="0"/>
      <w:numFmt w:val="bullet"/>
      <w:lvlText w:val="•"/>
      <w:lvlJc w:val="left"/>
      <w:pPr>
        <w:ind w:left="1040" w:hanging="295"/>
      </w:pPr>
      <w:rPr>
        <w:rFonts w:hint="default"/>
        <w:lang w:val="zh-CN" w:eastAsia="zh-CN" w:bidi="zh-CN"/>
      </w:rPr>
    </w:lvl>
    <w:lvl w:ilvl="4" w:tentative="0">
      <w:start w:val="0"/>
      <w:numFmt w:val="bullet"/>
      <w:lvlText w:val="•"/>
      <w:lvlJc w:val="left"/>
      <w:pPr>
        <w:ind w:left="2360" w:hanging="295"/>
      </w:pPr>
      <w:rPr>
        <w:rFonts w:hint="default"/>
        <w:lang w:val="zh-CN" w:eastAsia="zh-CN" w:bidi="zh-CN"/>
      </w:rPr>
    </w:lvl>
    <w:lvl w:ilvl="5" w:tentative="0">
      <w:start w:val="0"/>
      <w:numFmt w:val="bullet"/>
      <w:lvlText w:val="•"/>
      <w:lvlJc w:val="left"/>
      <w:pPr>
        <w:ind w:left="3681" w:hanging="295"/>
      </w:pPr>
      <w:rPr>
        <w:rFonts w:hint="default"/>
        <w:lang w:val="zh-CN" w:eastAsia="zh-CN" w:bidi="zh-CN"/>
      </w:rPr>
    </w:lvl>
    <w:lvl w:ilvl="6" w:tentative="0">
      <w:start w:val="0"/>
      <w:numFmt w:val="bullet"/>
      <w:lvlText w:val="•"/>
      <w:lvlJc w:val="left"/>
      <w:pPr>
        <w:ind w:left="5002" w:hanging="295"/>
      </w:pPr>
      <w:rPr>
        <w:rFonts w:hint="default"/>
        <w:lang w:val="zh-CN" w:eastAsia="zh-CN" w:bidi="zh-CN"/>
      </w:rPr>
    </w:lvl>
    <w:lvl w:ilvl="7" w:tentative="0">
      <w:start w:val="0"/>
      <w:numFmt w:val="bullet"/>
      <w:lvlText w:val="•"/>
      <w:lvlJc w:val="left"/>
      <w:pPr>
        <w:ind w:left="6323" w:hanging="295"/>
      </w:pPr>
      <w:rPr>
        <w:rFonts w:hint="default"/>
        <w:lang w:val="zh-CN" w:eastAsia="zh-CN" w:bidi="zh-CN"/>
      </w:rPr>
    </w:lvl>
    <w:lvl w:ilvl="8" w:tentative="0">
      <w:start w:val="0"/>
      <w:numFmt w:val="bullet"/>
      <w:lvlText w:val="•"/>
      <w:lvlJc w:val="left"/>
      <w:pPr>
        <w:ind w:left="7644" w:hanging="295"/>
      </w:pPr>
      <w:rPr>
        <w:rFonts w:hint="default"/>
        <w:lang w:val="zh-CN" w:eastAsia="zh-CN" w:bidi="zh-CN"/>
      </w:rPr>
    </w:lvl>
  </w:abstractNum>
  <w:abstractNum w:abstractNumId="24">
    <w:nsid w:val="79AA4FA4"/>
    <w:multiLevelType w:val="multilevel"/>
    <w:tmpl w:val="79AA4FA4"/>
    <w:lvl w:ilvl="0" w:tentative="0">
      <w:start w:val="5"/>
      <w:numFmt w:val="upperLetter"/>
      <w:lvlText w:val="%1"/>
      <w:lvlJc w:val="left"/>
      <w:pPr>
        <w:ind w:left="4806" w:hanging="468"/>
        <w:jc w:val="right"/>
      </w:pPr>
      <w:rPr>
        <w:rFonts w:hint="default" w:ascii="Arial" w:hAnsi="Arial" w:eastAsia="Arial" w:cs="Arial"/>
        <w:b/>
        <w:bCs/>
        <w:w w:val="100"/>
        <w:sz w:val="28"/>
        <w:szCs w:val="28"/>
        <w:lang w:val="zh-CN" w:eastAsia="zh-CN" w:bidi="zh-CN"/>
      </w:rPr>
    </w:lvl>
    <w:lvl w:ilvl="1" w:tentative="0">
      <w:start w:val="0"/>
      <w:numFmt w:val="bullet"/>
      <w:lvlText w:val="•"/>
      <w:lvlJc w:val="left"/>
      <w:pPr>
        <w:ind w:left="5348" w:hanging="468"/>
      </w:pPr>
      <w:rPr>
        <w:rFonts w:hint="default"/>
        <w:lang w:val="zh-CN" w:eastAsia="zh-CN" w:bidi="zh-CN"/>
      </w:rPr>
    </w:lvl>
    <w:lvl w:ilvl="2" w:tentative="0">
      <w:start w:val="0"/>
      <w:numFmt w:val="bullet"/>
      <w:lvlText w:val="•"/>
      <w:lvlJc w:val="left"/>
      <w:pPr>
        <w:ind w:left="5897" w:hanging="468"/>
      </w:pPr>
      <w:rPr>
        <w:rFonts w:hint="default"/>
        <w:lang w:val="zh-CN" w:eastAsia="zh-CN" w:bidi="zh-CN"/>
      </w:rPr>
    </w:lvl>
    <w:lvl w:ilvl="3" w:tentative="0">
      <w:start w:val="0"/>
      <w:numFmt w:val="bullet"/>
      <w:lvlText w:val="•"/>
      <w:lvlJc w:val="left"/>
      <w:pPr>
        <w:ind w:left="6445" w:hanging="468"/>
      </w:pPr>
      <w:rPr>
        <w:rFonts w:hint="default"/>
        <w:lang w:val="zh-CN" w:eastAsia="zh-CN" w:bidi="zh-CN"/>
      </w:rPr>
    </w:lvl>
    <w:lvl w:ilvl="4" w:tentative="0">
      <w:start w:val="0"/>
      <w:numFmt w:val="bullet"/>
      <w:lvlText w:val="•"/>
      <w:lvlJc w:val="left"/>
      <w:pPr>
        <w:ind w:left="6994" w:hanging="468"/>
      </w:pPr>
      <w:rPr>
        <w:rFonts w:hint="default"/>
        <w:lang w:val="zh-CN" w:eastAsia="zh-CN" w:bidi="zh-CN"/>
      </w:rPr>
    </w:lvl>
    <w:lvl w:ilvl="5" w:tentative="0">
      <w:start w:val="0"/>
      <w:numFmt w:val="bullet"/>
      <w:lvlText w:val="•"/>
      <w:lvlJc w:val="left"/>
      <w:pPr>
        <w:ind w:left="7543" w:hanging="468"/>
      </w:pPr>
      <w:rPr>
        <w:rFonts w:hint="default"/>
        <w:lang w:val="zh-CN" w:eastAsia="zh-CN" w:bidi="zh-CN"/>
      </w:rPr>
    </w:lvl>
    <w:lvl w:ilvl="6" w:tentative="0">
      <w:start w:val="0"/>
      <w:numFmt w:val="bullet"/>
      <w:lvlText w:val="•"/>
      <w:lvlJc w:val="left"/>
      <w:pPr>
        <w:ind w:left="8091" w:hanging="468"/>
      </w:pPr>
      <w:rPr>
        <w:rFonts w:hint="default"/>
        <w:lang w:val="zh-CN" w:eastAsia="zh-CN" w:bidi="zh-CN"/>
      </w:rPr>
    </w:lvl>
    <w:lvl w:ilvl="7" w:tentative="0">
      <w:start w:val="0"/>
      <w:numFmt w:val="bullet"/>
      <w:lvlText w:val="•"/>
      <w:lvlJc w:val="left"/>
      <w:pPr>
        <w:ind w:left="8640" w:hanging="468"/>
      </w:pPr>
      <w:rPr>
        <w:rFonts w:hint="default"/>
        <w:lang w:val="zh-CN" w:eastAsia="zh-CN" w:bidi="zh-CN"/>
      </w:rPr>
    </w:lvl>
    <w:lvl w:ilvl="8" w:tentative="0">
      <w:start w:val="0"/>
      <w:numFmt w:val="bullet"/>
      <w:lvlText w:val="•"/>
      <w:lvlJc w:val="left"/>
      <w:pPr>
        <w:ind w:left="9189" w:hanging="468"/>
      </w:pPr>
      <w:rPr>
        <w:rFonts w:hint="default"/>
        <w:lang w:val="zh-CN" w:eastAsia="zh-CN" w:bidi="zh-CN"/>
      </w:rPr>
    </w:lvl>
  </w:abstractNum>
  <w:num w:numId="1">
    <w:abstractNumId w:val="20"/>
  </w:num>
  <w:num w:numId="2">
    <w:abstractNumId w:val="8"/>
  </w:num>
  <w:num w:numId="3">
    <w:abstractNumId w:val="18"/>
  </w:num>
  <w:num w:numId="4">
    <w:abstractNumId w:val="22"/>
  </w:num>
  <w:num w:numId="5">
    <w:abstractNumId w:val="4"/>
  </w:num>
  <w:num w:numId="6">
    <w:abstractNumId w:val="0"/>
  </w:num>
  <w:num w:numId="7">
    <w:abstractNumId w:val="15"/>
  </w:num>
  <w:num w:numId="8">
    <w:abstractNumId w:val="2"/>
  </w:num>
  <w:num w:numId="9">
    <w:abstractNumId w:val="1"/>
  </w:num>
  <w:num w:numId="10">
    <w:abstractNumId w:val="12"/>
  </w:num>
  <w:num w:numId="11">
    <w:abstractNumId w:val="17"/>
  </w:num>
  <w:num w:numId="12">
    <w:abstractNumId w:val="9"/>
  </w:num>
  <w:num w:numId="13">
    <w:abstractNumId w:val="7"/>
  </w:num>
  <w:num w:numId="14">
    <w:abstractNumId w:val="13"/>
  </w:num>
  <w:num w:numId="15">
    <w:abstractNumId w:val="24"/>
  </w:num>
  <w:num w:numId="16">
    <w:abstractNumId w:val="6"/>
  </w:num>
  <w:num w:numId="17">
    <w:abstractNumId w:val="11"/>
  </w:num>
  <w:num w:numId="18">
    <w:abstractNumId w:val="3"/>
  </w:num>
  <w:num w:numId="19">
    <w:abstractNumId w:val="19"/>
  </w:num>
  <w:num w:numId="20">
    <w:abstractNumId w:val="23"/>
  </w:num>
  <w:num w:numId="21">
    <w:abstractNumId w:val="16"/>
  </w:num>
  <w:num w:numId="22">
    <w:abstractNumId w:val="14"/>
  </w:num>
  <w:num w:numId="23">
    <w:abstractNumId w:val="21"/>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205D4"/>
    <w:rsid w:val="000142E6"/>
    <w:rsid w:val="000301AA"/>
    <w:rsid w:val="000370F0"/>
    <w:rsid w:val="00050E7F"/>
    <w:rsid w:val="00081E95"/>
    <w:rsid w:val="0009135A"/>
    <w:rsid w:val="00091995"/>
    <w:rsid w:val="000E7A90"/>
    <w:rsid w:val="00105A50"/>
    <w:rsid w:val="001205D4"/>
    <w:rsid w:val="00171D6D"/>
    <w:rsid w:val="001936EC"/>
    <w:rsid w:val="001A1B98"/>
    <w:rsid w:val="001A4FA4"/>
    <w:rsid w:val="001A5046"/>
    <w:rsid w:val="001A6BF1"/>
    <w:rsid w:val="001E4575"/>
    <w:rsid w:val="001F253D"/>
    <w:rsid w:val="001F763E"/>
    <w:rsid w:val="001F7F18"/>
    <w:rsid w:val="00211825"/>
    <w:rsid w:val="00216B8C"/>
    <w:rsid w:val="002363BE"/>
    <w:rsid w:val="002433A7"/>
    <w:rsid w:val="002502D7"/>
    <w:rsid w:val="00266C8A"/>
    <w:rsid w:val="002731CF"/>
    <w:rsid w:val="00282A29"/>
    <w:rsid w:val="0029148F"/>
    <w:rsid w:val="0029342E"/>
    <w:rsid w:val="002C3CBA"/>
    <w:rsid w:val="002D0CC0"/>
    <w:rsid w:val="002D2E7A"/>
    <w:rsid w:val="002F0514"/>
    <w:rsid w:val="002F3D72"/>
    <w:rsid w:val="00300132"/>
    <w:rsid w:val="003107D8"/>
    <w:rsid w:val="003207B0"/>
    <w:rsid w:val="003F09A4"/>
    <w:rsid w:val="003F44E0"/>
    <w:rsid w:val="003F569E"/>
    <w:rsid w:val="003F6836"/>
    <w:rsid w:val="00404253"/>
    <w:rsid w:val="00410D92"/>
    <w:rsid w:val="004134E9"/>
    <w:rsid w:val="004259F0"/>
    <w:rsid w:val="0043733E"/>
    <w:rsid w:val="004850FD"/>
    <w:rsid w:val="004B74AD"/>
    <w:rsid w:val="004C77B3"/>
    <w:rsid w:val="0050416D"/>
    <w:rsid w:val="0050453E"/>
    <w:rsid w:val="00516732"/>
    <w:rsid w:val="00524DCC"/>
    <w:rsid w:val="00546A7F"/>
    <w:rsid w:val="00554540"/>
    <w:rsid w:val="00570CA9"/>
    <w:rsid w:val="005A1054"/>
    <w:rsid w:val="005A26B3"/>
    <w:rsid w:val="005D3B8D"/>
    <w:rsid w:val="00600B87"/>
    <w:rsid w:val="00603285"/>
    <w:rsid w:val="00604CD3"/>
    <w:rsid w:val="00624741"/>
    <w:rsid w:val="00663158"/>
    <w:rsid w:val="006821D1"/>
    <w:rsid w:val="006A680C"/>
    <w:rsid w:val="006B56F9"/>
    <w:rsid w:val="006B6D35"/>
    <w:rsid w:val="006E5994"/>
    <w:rsid w:val="006F1E11"/>
    <w:rsid w:val="006F59B1"/>
    <w:rsid w:val="00714E7A"/>
    <w:rsid w:val="0074426A"/>
    <w:rsid w:val="007A464D"/>
    <w:rsid w:val="007B7666"/>
    <w:rsid w:val="00871736"/>
    <w:rsid w:val="00903AFC"/>
    <w:rsid w:val="00906899"/>
    <w:rsid w:val="00921305"/>
    <w:rsid w:val="00931051"/>
    <w:rsid w:val="0093514C"/>
    <w:rsid w:val="00961CBB"/>
    <w:rsid w:val="00964924"/>
    <w:rsid w:val="00987363"/>
    <w:rsid w:val="009A1C6D"/>
    <w:rsid w:val="009B70D5"/>
    <w:rsid w:val="009D47D7"/>
    <w:rsid w:val="009F1AA0"/>
    <w:rsid w:val="009F58D4"/>
    <w:rsid w:val="009F6736"/>
    <w:rsid w:val="00A317E6"/>
    <w:rsid w:val="00A95337"/>
    <w:rsid w:val="00AA6DE6"/>
    <w:rsid w:val="00AB7893"/>
    <w:rsid w:val="00AF510E"/>
    <w:rsid w:val="00B30543"/>
    <w:rsid w:val="00B329BD"/>
    <w:rsid w:val="00B3714D"/>
    <w:rsid w:val="00B578FB"/>
    <w:rsid w:val="00B97A7C"/>
    <w:rsid w:val="00BC2D5D"/>
    <w:rsid w:val="00BD43AF"/>
    <w:rsid w:val="00BD52EA"/>
    <w:rsid w:val="00BE35D0"/>
    <w:rsid w:val="00BE45CD"/>
    <w:rsid w:val="00BE6243"/>
    <w:rsid w:val="00C3409F"/>
    <w:rsid w:val="00C44A5D"/>
    <w:rsid w:val="00C8273E"/>
    <w:rsid w:val="00C94221"/>
    <w:rsid w:val="00CB447A"/>
    <w:rsid w:val="00CB6117"/>
    <w:rsid w:val="00CD409B"/>
    <w:rsid w:val="00D02D3B"/>
    <w:rsid w:val="00D14236"/>
    <w:rsid w:val="00D205C5"/>
    <w:rsid w:val="00D41717"/>
    <w:rsid w:val="00D43F22"/>
    <w:rsid w:val="00D52D8B"/>
    <w:rsid w:val="00DA7265"/>
    <w:rsid w:val="00DB3E6E"/>
    <w:rsid w:val="00DF41BD"/>
    <w:rsid w:val="00E12E63"/>
    <w:rsid w:val="00E17D70"/>
    <w:rsid w:val="00E46618"/>
    <w:rsid w:val="00E51589"/>
    <w:rsid w:val="00E64131"/>
    <w:rsid w:val="00E65953"/>
    <w:rsid w:val="00E84426"/>
    <w:rsid w:val="00E871F3"/>
    <w:rsid w:val="00EB455E"/>
    <w:rsid w:val="00EE5FD8"/>
    <w:rsid w:val="00EF1C27"/>
    <w:rsid w:val="00F061BD"/>
    <w:rsid w:val="00F212C3"/>
    <w:rsid w:val="00F50807"/>
    <w:rsid w:val="00FC08F6"/>
    <w:rsid w:val="00FE5759"/>
    <w:rsid w:val="045C32FD"/>
    <w:rsid w:val="056F52BF"/>
    <w:rsid w:val="05FB1494"/>
    <w:rsid w:val="062B45F9"/>
    <w:rsid w:val="07FB7D2A"/>
    <w:rsid w:val="097B2674"/>
    <w:rsid w:val="0ACC6FC8"/>
    <w:rsid w:val="0C5E3D0E"/>
    <w:rsid w:val="0C7350BF"/>
    <w:rsid w:val="0D390231"/>
    <w:rsid w:val="0DE12521"/>
    <w:rsid w:val="0DE806BF"/>
    <w:rsid w:val="0FDB7150"/>
    <w:rsid w:val="10D11FD2"/>
    <w:rsid w:val="126D23E1"/>
    <w:rsid w:val="12F83180"/>
    <w:rsid w:val="136621FE"/>
    <w:rsid w:val="16C15909"/>
    <w:rsid w:val="175775DE"/>
    <w:rsid w:val="182912A7"/>
    <w:rsid w:val="187C4C6E"/>
    <w:rsid w:val="1B6635F0"/>
    <w:rsid w:val="1CC268C6"/>
    <w:rsid w:val="1CF810AF"/>
    <w:rsid w:val="1D713368"/>
    <w:rsid w:val="1DB8019B"/>
    <w:rsid w:val="1DC67614"/>
    <w:rsid w:val="1DD2442A"/>
    <w:rsid w:val="20123D94"/>
    <w:rsid w:val="20416649"/>
    <w:rsid w:val="20810629"/>
    <w:rsid w:val="248F5941"/>
    <w:rsid w:val="24FF1164"/>
    <w:rsid w:val="26AF7865"/>
    <w:rsid w:val="26B439B9"/>
    <w:rsid w:val="27984F36"/>
    <w:rsid w:val="2A3E4D13"/>
    <w:rsid w:val="2AE71283"/>
    <w:rsid w:val="2BB31318"/>
    <w:rsid w:val="2BDB55B0"/>
    <w:rsid w:val="2BEF5854"/>
    <w:rsid w:val="2ECA1B97"/>
    <w:rsid w:val="2FB66405"/>
    <w:rsid w:val="300913A1"/>
    <w:rsid w:val="301960FE"/>
    <w:rsid w:val="30BE2ABD"/>
    <w:rsid w:val="32593A16"/>
    <w:rsid w:val="32DF1FEB"/>
    <w:rsid w:val="33BB7A43"/>
    <w:rsid w:val="33D467DC"/>
    <w:rsid w:val="35AC0EAA"/>
    <w:rsid w:val="36886640"/>
    <w:rsid w:val="385A2688"/>
    <w:rsid w:val="39E019B7"/>
    <w:rsid w:val="3A0301F7"/>
    <w:rsid w:val="3AA31F4B"/>
    <w:rsid w:val="3B045A50"/>
    <w:rsid w:val="3CFC1B1D"/>
    <w:rsid w:val="3D236D27"/>
    <w:rsid w:val="3F285383"/>
    <w:rsid w:val="406F40FB"/>
    <w:rsid w:val="420B5612"/>
    <w:rsid w:val="42507BB2"/>
    <w:rsid w:val="427C5D19"/>
    <w:rsid w:val="44372120"/>
    <w:rsid w:val="454E0869"/>
    <w:rsid w:val="45F81DBB"/>
    <w:rsid w:val="468A12D3"/>
    <w:rsid w:val="46A03DF6"/>
    <w:rsid w:val="475F6F77"/>
    <w:rsid w:val="47AE1440"/>
    <w:rsid w:val="48515232"/>
    <w:rsid w:val="48764ED1"/>
    <w:rsid w:val="48833CEC"/>
    <w:rsid w:val="49D43BFF"/>
    <w:rsid w:val="4A7F5AF1"/>
    <w:rsid w:val="4A8B2A2A"/>
    <w:rsid w:val="4ABE42B1"/>
    <w:rsid w:val="4B636D7F"/>
    <w:rsid w:val="4FB33109"/>
    <w:rsid w:val="4FBB6D57"/>
    <w:rsid w:val="502F5DB0"/>
    <w:rsid w:val="507501E7"/>
    <w:rsid w:val="50F81C14"/>
    <w:rsid w:val="522E1D93"/>
    <w:rsid w:val="52613CF2"/>
    <w:rsid w:val="53011346"/>
    <w:rsid w:val="53B36396"/>
    <w:rsid w:val="53DE738B"/>
    <w:rsid w:val="56B228E3"/>
    <w:rsid w:val="5912329E"/>
    <w:rsid w:val="59847607"/>
    <w:rsid w:val="59D6602C"/>
    <w:rsid w:val="5A0B0B4D"/>
    <w:rsid w:val="5B425CB3"/>
    <w:rsid w:val="5C4D6EF6"/>
    <w:rsid w:val="5D092CBC"/>
    <w:rsid w:val="5E6D15D9"/>
    <w:rsid w:val="5F7B6614"/>
    <w:rsid w:val="5FC07028"/>
    <w:rsid w:val="5FDE7204"/>
    <w:rsid w:val="5FE42D19"/>
    <w:rsid w:val="60826573"/>
    <w:rsid w:val="60BB7904"/>
    <w:rsid w:val="60D74355"/>
    <w:rsid w:val="62F13626"/>
    <w:rsid w:val="630236B0"/>
    <w:rsid w:val="63F122A6"/>
    <w:rsid w:val="647401D2"/>
    <w:rsid w:val="666B6710"/>
    <w:rsid w:val="677423E1"/>
    <w:rsid w:val="67980DC9"/>
    <w:rsid w:val="69C70FCF"/>
    <w:rsid w:val="6A546EED"/>
    <w:rsid w:val="6AAE54E1"/>
    <w:rsid w:val="6CFA342F"/>
    <w:rsid w:val="6FD22E2D"/>
    <w:rsid w:val="6FE0668D"/>
    <w:rsid w:val="70612C1D"/>
    <w:rsid w:val="71F73CA8"/>
    <w:rsid w:val="73AD5272"/>
    <w:rsid w:val="74F759B3"/>
    <w:rsid w:val="75EA76CA"/>
    <w:rsid w:val="7675132D"/>
    <w:rsid w:val="799A0701"/>
    <w:rsid w:val="799E5F2B"/>
    <w:rsid w:val="7A2D0F84"/>
    <w:rsid w:val="7C364435"/>
    <w:rsid w:val="7C542B9B"/>
    <w:rsid w:val="7CC145DB"/>
    <w:rsid w:val="7E687B46"/>
    <w:rsid w:val="7F103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3"/>
      <w:outlineLvl w:val="0"/>
    </w:pPr>
    <w:rPr>
      <w:b/>
      <w:bCs/>
      <w:sz w:val="32"/>
      <w:szCs w:val="32"/>
    </w:rPr>
  </w:style>
  <w:style w:type="paragraph" w:styleId="4">
    <w:name w:val="heading 2"/>
    <w:basedOn w:val="1"/>
    <w:next w:val="1"/>
    <w:qFormat/>
    <w:uiPriority w:val="1"/>
    <w:pPr>
      <w:ind w:right="16"/>
      <w:jc w:val="center"/>
      <w:outlineLvl w:val="1"/>
    </w:pPr>
    <w:rPr>
      <w:b/>
      <w:bCs/>
      <w:sz w:val="28"/>
      <w:szCs w:val="28"/>
    </w:rPr>
  </w:style>
  <w:style w:type="paragraph" w:styleId="5">
    <w:name w:val="heading 3"/>
    <w:basedOn w:val="1"/>
    <w:next w:val="1"/>
    <w:qFormat/>
    <w:uiPriority w:val="1"/>
    <w:pPr>
      <w:spacing w:before="103"/>
      <w:ind w:left="260"/>
      <w:outlineLvl w:val="2"/>
    </w:pPr>
    <w:rPr>
      <w:b/>
      <w:bCs/>
      <w:sz w:val="24"/>
      <w:szCs w:val="24"/>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adjustRightInd w:val="0"/>
      <w:spacing w:line="312" w:lineRule="atLeast"/>
      <w:jc w:val="left"/>
      <w:textAlignment w:val="baseline"/>
    </w:pPr>
    <w:rPr>
      <w:kern w:val="0"/>
      <w:sz w:val="18"/>
      <w:szCs w:val="20"/>
    </w:rPr>
  </w:style>
  <w:style w:type="paragraph" w:styleId="7">
    <w:name w:val="Body Text"/>
    <w:basedOn w:val="1"/>
    <w:qFormat/>
    <w:uiPriority w:val="1"/>
    <w:pPr>
      <w:ind w:left="260"/>
    </w:pPr>
    <w:rPr>
      <w:sz w:val="24"/>
      <w:szCs w:val="24"/>
    </w:rPr>
  </w:style>
  <w:style w:type="paragraph" w:styleId="8">
    <w:name w:val="Body Text Indent"/>
    <w:basedOn w:val="1"/>
    <w:next w:val="6"/>
    <w:qFormat/>
    <w:uiPriority w:val="0"/>
    <w:pPr>
      <w:spacing w:after="120"/>
      <w:ind w:left="420" w:leftChars="200"/>
    </w:pPr>
    <w:rPr>
      <w:sz w:val="20"/>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39"/>
      <w:ind w:left="260"/>
    </w:pPr>
    <w:rPr>
      <w:sz w:val="21"/>
      <w:szCs w:val="21"/>
    </w:rPr>
  </w:style>
  <w:style w:type="paragraph" w:styleId="13">
    <w:name w:val="toc 2"/>
    <w:basedOn w:val="1"/>
    <w:next w:val="1"/>
    <w:qFormat/>
    <w:uiPriority w:val="1"/>
    <w:pPr>
      <w:spacing w:before="139"/>
      <w:ind w:left="1030" w:hanging="350"/>
    </w:pPr>
    <w:rPr>
      <w:sz w:val="21"/>
      <w:szCs w:val="21"/>
    </w:rPr>
  </w:style>
  <w:style w:type="paragraph" w:styleId="14">
    <w:name w:val="Normal (Web)"/>
    <w:basedOn w:val="1"/>
    <w:qFormat/>
    <w:uiPriority w:val="0"/>
    <w:pPr>
      <w:spacing w:before="100" w:beforeAutospacing="1" w:after="100" w:afterAutospacing="1"/>
    </w:pPr>
    <w:rPr>
      <w:rFonts w:cs="Times New Roman"/>
      <w:sz w:val="24"/>
      <w:lang w:val="en-US" w:bidi="ar-SA"/>
    </w:rPr>
  </w:style>
  <w:style w:type="paragraph" w:styleId="15">
    <w:name w:val="Body Text First Indent 2"/>
    <w:basedOn w:val="8"/>
    <w:qFormat/>
    <w:uiPriority w:val="0"/>
    <w:pPr>
      <w:ind w:firstLine="420" w:firstLineChars="200"/>
    </w:pPr>
    <w:rPr>
      <w:rFonts w:ascii="Times New Roman"/>
      <w:sz w:val="21"/>
      <w:szCs w:val="24"/>
    </w:rPr>
  </w:style>
  <w:style w:type="character" w:styleId="18">
    <w:name w:val="Strong"/>
    <w:basedOn w:val="17"/>
    <w:qFormat/>
    <w:uiPriority w:val="0"/>
    <w:rPr>
      <w:b/>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01"/>
      <w:ind w:left="260" w:hanging="530"/>
    </w:pPr>
  </w:style>
  <w:style w:type="paragraph" w:customStyle="1" w:styleId="21">
    <w:name w:val="Table Paragraph"/>
    <w:basedOn w:val="1"/>
    <w:qFormat/>
    <w:uiPriority w:val="1"/>
  </w:style>
  <w:style w:type="paragraph" w:customStyle="1" w:styleId="22">
    <w:name w:val="p0"/>
    <w:basedOn w:val="1"/>
    <w:qFormat/>
    <w:uiPriority w:val="0"/>
    <w:pPr>
      <w:widowControl/>
    </w:pPr>
    <w:rPr>
      <w:szCs w:val="21"/>
    </w:rPr>
  </w:style>
  <w:style w:type="character" w:customStyle="1" w:styleId="23">
    <w:name w:val="页眉 Char"/>
    <w:basedOn w:val="17"/>
    <w:link w:val="11"/>
    <w:qFormat/>
    <w:uiPriority w:val="0"/>
    <w:rPr>
      <w:rFonts w:ascii="宋体" w:hAnsi="宋体" w:cs="宋体"/>
      <w:sz w:val="18"/>
      <w:szCs w:val="18"/>
      <w:lang w:val="zh-CN" w:bidi="zh-CN"/>
    </w:rPr>
  </w:style>
  <w:style w:type="character" w:customStyle="1" w:styleId="24">
    <w:name w:val="批注框文本 Char"/>
    <w:basedOn w:val="17"/>
    <w:link w:val="9"/>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2897</Words>
  <Characters>16515</Characters>
  <Lines>137</Lines>
  <Paragraphs>38</Paragraphs>
  <TotalTime>26</TotalTime>
  <ScaleCrop>false</ScaleCrop>
  <LinksUpToDate>false</LinksUpToDate>
  <CharactersWithSpaces>19374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2019-07-16T13:17:00Z</dcterms:created>
  <dc:creator>魏贞贞</dc:creator>
  <cp:lastModifiedBy>大太阳</cp:lastModifiedBy>
  <cp:lastPrinted>2021-05-17T07:48:00Z</cp:lastPrinted>
  <dcterms:modified xsi:type="dcterms:W3CDTF">2022-01-21T08:42:16Z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Office Word 2007</vt:lpwstr>
  </property>
  <property fmtid="{D5CDD505-2E9C-101B-9397-08002B2CF9AE}" pid="4" name="LastSaved">
    <vt:filetime>2019-07-16T00:00:00Z</vt:filetime>
  </property>
  <property fmtid="{D5CDD505-2E9C-101B-9397-08002B2CF9AE}" pid="5" name="KSOProductBuildVer">
    <vt:lpwstr>2052-11.1.0.11294</vt:lpwstr>
  </property>
  <property fmtid="{D5CDD505-2E9C-101B-9397-08002B2CF9AE}" pid="6" name="ICV">
    <vt:lpwstr>AAF3185CDAE145248C52367B8FFE6474</vt:lpwstr>
  </property>
</Properties>
</file>