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000000" w:themeColor="text1"/>
          <w:sz w:val="28"/>
          <w:szCs w:val="18"/>
          <w14:textFill>
            <w14:solidFill>
              <w14:schemeClr w14:val="tx1"/>
            </w14:solidFill>
          </w14:textFill>
        </w:rPr>
      </w:pPr>
    </w:p>
    <w:p>
      <w:pPr>
        <w:spacing w:line="360" w:lineRule="auto"/>
        <w:jc w:val="center"/>
        <w:rPr>
          <w:rFonts w:ascii="华文中宋" w:hAnsi="华文中宋" w:eastAsia="华文中宋"/>
          <w:color w:val="000000" w:themeColor="text1"/>
          <w:spacing w:val="42"/>
          <w:sz w:val="130"/>
          <w:szCs w:val="130"/>
          <w14:textFill>
            <w14:solidFill>
              <w14:schemeClr w14:val="tx1"/>
            </w14:solidFill>
          </w14:textFill>
        </w:rPr>
      </w:pPr>
      <w:r>
        <w:rPr>
          <w:rFonts w:hint="eastAsia" w:ascii="华文中宋" w:hAnsi="华文中宋" w:eastAsia="华文中宋"/>
          <w:color w:val="000000" w:themeColor="text1"/>
          <w:spacing w:val="42"/>
          <w:sz w:val="130"/>
          <w:szCs w:val="130"/>
          <w14:textFill>
            <w14:solidFill>
              <w14:schemeClr w14:val="tx1"/>
            </w14:solidFill>
          </w14:textFill>
        </w:rPr>
        <w:t>招 标 文 件</w:t>
      </w: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2325" w:leftChars="269" w:hanging="1760" w:hangingChars="487"/>
        <w:rPr>
          <w:rFonts w:hint="eastAsia" w:ascii="宋体" w:hAnsi="宋体" w:eastAsia="宋体" w:cs="宋体"/>
          <w:b/>
          <w:bCs/>
          <w:color w:val="000000" w:themeColor="text1"/>
          <w:sz w:val="36"/>
          <w:szCs w:val="36"/>
          <w:lang w:eastAsia="zh-CN"/>
          <w14:textFill>
            <w14:solidFill>
              <w14:schemeClr w14:val="tx1"/>
            </w14:solidFill>
          </w14:textFill>
        </w:rPr>
      </w:pPr>
      <w:r>
        <w:rPr>
          <w:rFonts w:hint="eastAsia" w:ascii="宋体" w:hAnsi="宋体" w:eastAsia="宋体" w:cs="宋体"/>
          <w:b/>
          <w:bCs/>
          <w:color w:val="000000" w:themeColor="text1"/>
          <w:sz w:val="36"/>
          <w:szCs w:val="36"/>
          <w14:textFill>
            <w14:solidFill>
              <w14:schemeClr w14:val="tx1"/>
            </w14:solidFill>
          </w14:textFill>
        </w:rPr>
        <w:t>项目名称：</w:t>
      </w:r>
      <w:r>
        <w:rPr>
          <w:rFonts w:hint="eastAsia" w:ascii="宋体" w:hAnsi="宋体" w:eastAsia="宋体" w:cs="宋体"/>
          <w:b/>
          <w:bCs/>
          <w:color w:val="000000" w:themeColor="text1"/>
          <w:sz w:val="36"/>
          <w:szCs w:val="36"/>
          <w:lang w:eastAsia="zh-CN"/>
          <w14:textFill>
            <w14:solidFill>
              <w14:schemeClr w14:val="tx1"/>
            </w14:solidFill>
          </w14:textFill>
        </w:rPr>
        <w:t>四川天府新区职业学校三坐标检测平台采购项目</w:t>
      </w:r>
    </w:p>
    <w:p>
      <w:pPr>
        <w:spacing w:line="360" w:lineRule="auto"/>
        <w:ind w:firstLine="640" w:firstLineChars="177"/>
        <w:rPr>
          <w:rFonts w:hint="eastAsia" w:ascii="宋体" w:hAnsi="宋体" w:eastAsia="宋体" w:cs="宋体"/>
          <w:b/>
          <w:bCs/>
          <w:color w:val="000000" w:themeColor="text1"/>
          <w:sz w:val="36"/>
          <w:szCs w:val="36"/>
          <w:lang w:eastAsia="zh-CN"/>
          <w14:textFill>
            <w14:solidFill>
              <w14:schemeClr w14:val="tx1"/>
            </w14:solidFill>
          </w14:textFill>
        </w:rPr>
      </w:pPr>
      <w:r>
        <w:rPr>
          <w:rFonts w:hint="eastAsia" w:ascii="宋体" w:hAnsi="宋体" w:eastAsia="宋体" w:cs="宋体"/>
          <w:b/>
          <w:bCs/>
          <w:color w:val="000000" w:themeColor="text1"/>
          <w:sz w:val="36"/>
          <w:szCs w:val="36"/>
          <w14:textFill>
            <w14:solidFill>
              <w14:schemeClr w14:val="tx1"/>
            </w14:solidFill>
          </w14:textFill>
        </w:rPr>
        <w:t>项目编号：</w:t>
      </w:r>
      <w:r>
        <w:rPr>
          <w:rFonts w:hint="eastAsia" w:ascii="宋体" w:hAnsi="宋体" w:eastAsia="宋体" w:cs="宋体"/>
          <w:b/>
          <w:bCs/>
          <w:color w:val="000000" w:themeColor="text1"/>
          <w:sz w:val="36"/>
          <w:szCs w:val="36"/>
          <w:lang w:eastAsia="zh-CN"/>
          <w14:textFill>
            <w14:solidFill>
              <w14:schemeClr w14:val="tx1"/>
            </w14:solidFill>
          </w14:textFill>
        </w:rPr>
        <w:t>510186202100138</w:t>
      </w:r>
    </w:p>
    <w:p>
      <w:pPr>
        <w:spacing w:line="360" w:lineRule="auto"/>
        <w:rPr>
          <w:rFonts w:hint="eastAsia" w:ascii="宋体" w:hAnsi="宋体" w:eastAsia="宋体" w:cs="宋体"/>
          <w:b/>
          <w:bCs/>
          <w:color w:val="000000" w:themeColor="text1"/>
          <w:kern w:val="24"/>
          <w:sz w:val="36"/>
          <w:szCs w:val="36"/>
          <w14:textFill>
            <w14:solidFill>
              <w14:schemeClr w14:val="tx1"/>
            </w14:solidFill>
          </w14:textFill>
        </w:rPr>
      </w:pPr>
    </w:p>
    <w:p>
      <w:pPr>
        <w:pStyle w:val="2"/>
        <w:rPr>
          <w:rFonts w:hint="eastAsia" w:ascii="宋体" w:hAnsi="宋体" w:eastAsia="宋体" w:cs="宋体"/>
          <w:b/>
          <w:bCs/>
          <w:color w:val="000000" w:themeColor="text1"/>
          <w:kern w:val="24"/>
          <w:sz w:val="36"/>
          <w:szCs w:val="36"/>
          <w14:textFill>
            <w14:solidFill>
              <w14:schemeClr w14:val="tx1"/>
            </w14:solidFill>
          </w14:textFill>
        </w:rPr>
      </w:pPr>
    </w:p>
    <w:p>
      <w:pPr>
        <w:pStyle w:val="2"/>
        <w:rPr>
          <w:rFonts w:hint="eastAsia" w:ascii="宋体" w:hAnsi="宋体" w:eastAsia="宋体" w:cs="宋体"/>
          <w:b/>
          <w:bCs/>
          <w:color w:val="000000" w:themeColor="text1"/>
          <w:kern w:val="24"/>
          <w:sz w:val="36"/>
          <w:szCs w:val="36"/>
          <w14:textFill>
            <w14:solidFill>
              <w14:schemeClr w14:val="tx1"/>
            </w14:solidFill>
          </w14:textFill>
        </w:rPr>
      </w:pPr>
    </w:p>
    <w:p>
      <w:pPr>
        <w:rPr>
          <w:rFonts w:hint="eastAsia" w:ascii="宋体" w:hAnsi="宋体" w:eastAsia="宋体" w:cs="宋体"/>
          <w:b/>
          <w:bCs/>
          <w:color w:val="000000" w:themeColor="text1"/>
          <w:kern w:val="24"/>
          <w:sz w:val="36"/>
          <w:szCs w:val="36"/>
          <w14:textFill>
            <w14:solidFill>
              <w14:schemeClr w14:val="tx1"/>
            </w14:solidFill>
          </w14:textFill>
        </w:rPr>
      </w:pPr>
      <w:bookmarkStart w:id="467" w:name="_GoBack"/>
      <w:bookmarkEnd w:id="467"/>
    </w:p>
    <w:p>
      <w:pPr>
        <w:pStyle w:val="2"/>
        <w:rPr>
          <w:rFonts w:hint="eastAsia" w:ascii="宋体" w:hAnsi="宋体" w:eastAsia="宋体" w:cs="宋体"/>
          <w:b/>
          <w:bCs/>
          <w:color w:val="000000" w:themeColor="text1"/>
          <w:kern w:val="24"/>
          <w:sz w:val="36"/>
          <w:szCs w:val="36"/>
          <w14:textFill>
            <w14:solidFill>
              <w14:schemeClr w14:val="tx1"/>
            </w14:solidFill>
          </w14:textFill>
        </w:rPr>
      </w:pPr>
    </w:p>
    <w:p>
      <w:pPr>
        <w:rPr>
          <w:rFonts w:hint="eastAsia"/>
        </w:rPr>
      </w:pPr>
    </w:p>
    <w:p>
      <w:pPr>
        <w:spacing w:line="360" w:lineRule="auto"/>
        <w:jc w:val="center"/>
        <w:rPr>
          <w:rFonts w:hint="eastAsia" w:ascii="宋体" w:hAnsi="宋体" w:eastAsia="宋体" w:cs="宋体"/>
          <w:b/>
          <w:bCs/>
          <w:color w:val="000000" w:themeColor="text1"/>
          <w:sz w:val="36"/>
          <w:szCs w:val="36"/>
          <w14:textFill>
            <w14:solidFill>
              <w14:schemeClr w14:val="tx1"/>
            </w14:solidFill>
          </w14:textFill>
        </w:rPr>
      </w:pPr>
      <w:r>
        <w:rPr>
          <w:rFonts w:hint="eastAsia" w:ascii="宋体" w:hAnsi="宋体" w:eastAsia="宋体" w:cs="宋体"/>
          <w:b/>
          <w:bCs/>
          <w:color w:val="000000" w:themeColor="text1"/>
          <w:sz w:val="36"/>
          <w:szCs w:val="36"/>
          <w14:textFill>
            <w14:solidFill>
              <w14:schemeClr w14:val="tx1"/>
            </w14:solidFill>
          </w14:textFill>
        </w:rPr>
        <w:t>四川天府新区职业学校、</w:t>
      </w:r>
    </w:p>
    <w:p>
      <w:pPr>
        <w:spacing w:line="360" w:lineRule="auto"/>
        <w:jc w:val="center"/>
        <w:rPr>
          <w:rFonts w:hint="eastAsia" w:ascii="宋体" w:hAnsi="宋体" w:eastAsia="宋体" w:cs="宋体"/>
          <w:b/>
          <w:bCs/>
          <w:color w:val="000000" w:themeColor="text1"/>
          <w:sz w:val="36"/>
          <w:szCs w:val="36"/>
          <w14:textFill>
            <w14:solidFill>
              <w14:schemeClr w14:val="tx1"/>
            </w14:solidFill>
          </w14:textFill>
        </w:rPr>
      </w:pPr>
      <w:r>
        <w:rPr>
          <w:rFonts w:hint="eastAsia" w:ascii="宋体" w:hAnsi="宋体" w:eastAsia="宋体" w:cs="宋体"/>
          <w:b/>
          <w:bCs/>
          <w:color w:val="000000" w:themeColor="text1"/>
          <w:sz w:val="36"/>
          <w:szCs w:val="36"/>
          <w:lang w:eastAsia="zh-CN"/>
          <w14:textFill>
            <w14:solidFill>
              <w14:schemeClr w14:val="tx1"/>
            </w14:solidFill>
          </w14:textFill>
        </w:rPr>
        <w:t>中正恒天国际招标有限公司</w:t>
      </w:r>
      <w:r>
        <w:rPr>
          <w:rFonts w:hint="eastAsia" w:ascii="宋体" w:hAnsi="宋体" w:eastAsia="宋体" w:cs="宋体"/>
          <w:b/>
          <w:bCs/>
          <w:color w:val="000000" w:themeColor="text1"/>
          <w:sz w:val="36"/>
          <w:szCs w:val="36"/>
          <w14:textFill>
            <w14:solidFill>
              <w14:schemeClr w14:val="tx1"/>
            </w14:solidFill>
          </w14:textFill>
        </w:rPr>
        <w:t>共同编制</w:t>
      </w:r>
    </w:p>
    <w:p>
      <w:pPr>
        <w:spacing w:line="360" w:lineRule="auto"/>
        <w:jc w:val="center"/>
        <w:rPr>
          <w:rFonts w:hint="eastAsia" w:ascii="宋体" w:hAnsi="宋体" w:eastAsia="宋体" w:cs="宋体"/>
          <w:b/>
          <w:bCs/>
          <w:color w:val="000000" w:themeColor="text1"/>
          <w:sz w:val="36"/>
          <w:szCs w:val="36"/>
          <w14:textFill>
            <w14:solidFill>
              <w14:schemeClr w14:val="tx1"/>
            </w14:solidFill>
          </w14:textFill>
        </w:rPr>
      </w:pPr>
      <w:r>
        <w:rPr>
          <w:rFonts w:hint="eastAsia" w:ascii="宋体" w:hAnsi="宋体" w:eastAsia="宋体" w:cs="宋体"/>
          <w:b/>
          <w:bCs/>
          <w:color w:val="000000" w:themeColor="text1"/>
          <w:sz w:val="36"/>
          <w:szCs w:val="36"/>
          <w14:textFill>
            <w14:solidFill>
              <w14:schemeClr w14:val="tx1"/>
            </w14:solidFill>
          </w14:textFill>
        </w:rPr>
        <w:t>二〇二</w:t>
      </w:r>
      <w:r>
        <w:rPr>
          <w:rFonts w:hint="eastAsia" w:ascii="宋体" w:hAnsi="宋体" w:eastAsia="宋体" w:cs="宋体"/>
          <w:b/>
          <w:bCs/>
          <w:color w:val="000000" w:themeColor="text1"/>
          <w:sz w:val="36"/>
          <w:szCs w:val="36"/>
          <w:lang w:eastAsia="zh-CN"/>
          <w14:textFill>
            <w14:solidFill>
              <w14:schemeClr w14:val="tx1"/>
            </w14:solidFill>
          </w14:textFill>
        </w:rPr>
        <w:t>一</w:t>
      </w:r>
      <w:r>
        <w:rPr>
          <w:rFonts w:hint="eastAsia" w:ascii="宋体" w:hAnsi="宋体" w:eastAsia="宋体" w:cs="宋体"/>
          <w:b/>
          <w:bCs/>
          <w:color w:val="000000" w:themeColor="text1"/>
          <w:sz w:val="36"/>
          <w:szCs w:val="36"/>
          <w14:textFill>
            <w14:solidFill>
              <w14:schemeClr w14:val="tx1"/>
            </w14:solidFill>
          </w14:textFill>
        </w:rPr>
        <w:t>年</w:t>
      </w:r>
      <w:r>
        <w:rPr>
          <w:rFonts w:hint="eastAsia" w:ascii="宋体" w:hAnsi="宋体" w:eastAsia="宋体" w:cs="宋体"/>
          <w:b/>
          <w:bCs/>
          <w:color w:val="000000" w:themeColor="text1"/>
          <w:sz w:val="36"/>
          <w:szCs w:val="36"/>
          <w:lang w:eastAsia="zh-CN"/>
          <w14:textFill>
            <w14:solidFill>
              <w14:schemeClr w14:val="tx1"/>
            </w14:solidFill>
          </w14:textFill>
        </w:rPr>
        <w:t>八</w:t>
      </w:r>
      <w:r>
        <w:rPr>
          <w:rFonts w:hint="eastAsia" w:ascii="宋体" w:hAnsi="宋体" w:eastAsia="宋体" w:cs="宋体"/>
          <w:b/>
          <w:bCs/>
          <w:color w:val="000000" w:themeColor="text1"/>
          <w:sz w:val="36"/>
          <w:szCs w:val="36"/>
          <w14:textFill>
            <w14:solidFill>
              <w14:schemeClr w14:val="tx1"/>
            </w14:solidFill>
          </w14:textFill>
        </w:rPr>
        <w:t>月</w:t>
      </w:r>
    </w:p>
    <w:p>
      <w:pPr>
        <w:spacing w:line="360" w:lineRule="auto"/>
        <w:jc w:val="center"/>
        <w:rPr>
          <w:rFonts w:ascii="宋体" w:hAnsi="宋体"/>
          <w:b/>
          <w:color w:val="000000" w:themeColor="text1"/>
          <w:sz w:val="40"/>
          <w:szCs w:val="28"/>
          <w14:textFill>
            <w14:solidFill>
              <w14:schemeClr w14:val="tx1"/>
            </w14:solidFill>
          </w14:textFill>
        </w:rPr>
      </w:pPr>
      <w:r>
        <w:rPr>
          <w:rFonts w:hint="eastAsia" w:ascii="宋体" w:hAnsi="宋体"/>
          <w:color w:val="000000" w:themeColor="text1"/>
          <w:kern w:val="0"/>
          <w14:textFill>
            <w14:solidFill>
              <w14:schemeClr w14:val="tx1"/>
            </w14:solidFill>
          </w14:textFill>
        </w:rPr>
        <w:br w:type="page"/>
      </w:r>
      <w:bookmarkStart w:id="0" w:name="_Toc148505181"/>
      <w:bookmarkStart w:id="1" w:name="_Toc101247312"/>
      <w:bookmarkStart w:id="2" w:name="_Toc101234248"/>
      <w:bookmarkStart w:id="3" w:name="_Toc101328520"/>
      <w:r>
        <w:rPr>
          <w:rFonts w:hint="eastAsia" w:ascii="宋体" w:hAnsi="宋体"/>
          <w:b/>
          <w:color w:val="000000" w:themeColor="text1"/>
          <w:sz w:val="36"/>
          <w:szCs w:val="40"/>
          <w14:textFill>
            <w14:solidFill>
              <w14:schemeClr w14:val="tx1"/>
            </w14:solidFill>
          </w14:textFill>
        </w:rPr>
        <w:t>目 录</w:t>
      </w:r>
    </w:p>
    <w:sdt>
      <w:sdtPr>
        <w:rPr>
          <w:rFonts w:ascii="宋体" w:hAnsi="宋体" w:eastAsia="华文中宋"/>
          <w:smallCaps/>
          <w:color w:val="000000" w:themeColor="text1"/>
          <w:sz w:val="20"/>
          <w:szCs w:val="20"/>
          <w14:textFill>
            <w14:solidFill>
              <w14:schemeClr w14:val="tx1"/>
            </w14:solidFill>
          </w14:textFill>
        </w:rPr>
        <w:id w:val="147456339"/>
        <w:docPartObj>
          <w:docPartGallery w:val="Table of Contents"/>
          <w:docPartUnique/>
        </w:docPartObj>
      </w:sdtPr>
      <w:sdtEndPr>
        <w:rPr>
          <w:rFonts w:ascii="宋体" w:hAnsi="宋体" w:eastAsia="华文中宋"/>
          <w:smallCaps/>
          <w:color w:val="000000" w:themeColor="text1"/>
          <w:sz w:val="20"/>
          <w:szCs w:val="20"/>
          <w14:textFill>
            <w14:solidFill>
              <w14:schemeClr w14:val="tx1"/>
            </w14:solidFill>
          </w14:textFill>
        </w:rPr>
      </w:sdtEndPr>
      <w:sdtContent>
        <w:p>
          <w:pPr>
            <w:rPr>
              <w:color w:val="000000" w:themeColor="text1"/>
              <w14:textFill>
                <w14:solidFill>
                  <w14:schemeClr w14:val="tx1"/>
                </w14:solidFill>
              </w14:textFill>
            </w:rPr>
          </w:pPr>
        </w:p>
        <w:p>
          <w:pPr>
            <w:pStyle w:val="11"/>
            <w:keepNext w:val="0"/>
            <w:keepLines w:val="0"/>
            <w:pageBreakBefore w:val="0"/>
            <w:widowControl w:val="0"/>
            <w:tabs>
              <w:tab w:val="right" w:leader="dot" w:pos="8306"/>
              <w:tab w:val="clear" w:pos="709"/>
              <w:tab w:val="clear" w:pos="8364"/>
            </w:tabs>
            <w:kinsoku/>
            <w:wordWrap/>
            <w:overflowPunct/>
            <w:topLinePunct w:val="0"/>
            <w:autoSpaceDE/>
            <w:autoSpaceDN/>
            <w:bidi w:val="0"/>
            <w:adjustRightInd/>
            <w:snapToGrid/>
            <w:spacing w:before="0" w:after="0" w:line="480" w:lineRule="auto"/>
            <w:textAlignment w:val="auto"/>
            <w:rPr>
              <w:rFonts w:hint="eastAsia" w:ascii="宋体" w:hAnsi="宋体" w:eastAsia="宋体" w:cs="宋体"/>
              <w:b/>
              <w:bCs w:val="0"/>
              <w:sz w:val="28"/>
              <w:szCs w:val="28"/>
            </w:rPr>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TOC \o "1-2" \h \u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b/>
              <w:bCs w:val="0"/>
              <w:color w:val="000000" w:themeColor="text1"/>
              <w:sz w:val="28"/>
              <w:szCs w:val="28"/>
              <w14:textFill>
                <w14:solidFill>
                  <w14:schemeClr w14:val="tx1"/>
                </w14:solidFill>
              </w14:textFill>
            </w:rPr>
            <w:fldChar w:fldCharType="begin"/>
          </w:r>
          <w:r>
            <w:rPr>
              <w:rFonts w:hint="eastAsia" w:ascii="宋体" w:hAnsi="宋体" w:eastAsia="宋体" w:cs="宋体"/>
              <w:b/>
              <w:bCs w:val="0"/>
              <w:sz w:val="28"/>
              <w:szCs w:val="28"/>
            </w:rPr>
            <w:instrText xml:space="preserve"> HYPERLINK \l _Toc17632 </w:instrText>
          </w:r>
          <w:r>
            <w:rPr>
              <w:rFonts w:hint="eastAsia" w:ascii="宋体" w:hAnsi="宋体" w:eastAsia="宋体" w:cs="宋体"/>
              <w:b/>
              <w:bCs w:val="0"/>
              <w:sz w:val="28"/>
              <w:szCs w:val="28"/>
            </w:rPr>
            <w:fldChar w:fldCharType="separate"/>
          </w:r>
          <w:r>
            <w:rPr>
              <w:rFonts w:hint="eastAsia" w:ascii="宋体" w:hAnsi="宋体" w:eastAsia="宋体" w:cs="宋体"/>
              <w:b/>
              <w:bCs w:val="0"/>
              <w:i w:val="0"/>
              <w:sz w:val="28"/>
              <w:szCs w:val="28"/>
            </w:rPr>
            <w:t xml:space="preserve">第1章 </w:t>
          </w:r>
          <w:r>
            <w:rPr>
              <w:rFonts w:hint="eastAsia" w:ascii="宋体" w:hAnsi="宋体" w:eastAsia="宋体" w:cs="宋体"/>
              <w:b/>
              <w:bCs w:val="0"/>
              <w:sz w:val="28"/>
              <w:szCs w:val="28"/>
            </w:rPr>
            <w:t>投标邀请</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_Toc17632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4</w:t>
          </w:r>
          <w:r>
            <w:rPr>
              <w:rFonts w:hint="eastAsia" w:ascii="宋体" w:hAnsi="宋体" w:eastAsia="宋体" w:cs="宋体"/>
              <w:b/>
              <w:bCs w:val="0"/>
              <w:sz w:val="28"/>
              <w:szCs w:val="28"/>
            </w:rPr>
            <w:fldChar w:fldCharType="end"/>
          </w:r>
          <w:r>
            <w:rPr>
              <w:rFonts w:hint="eastAsia" w:ascii="宋体" w:hAnsi="宋体" w:eastAsia="宋体" w:cs="宋体"/>
              <w:b/>
              <w:bCs w:val="0"/>
              <w:color w:val="000000" w:themeColor="text1"/>
              <w:sz w:val="28"/>
              <w:szCs w:val="28"/>
              <w14:textFill>
                <w14:solidFill>
                  <w14:schemeClr w14:val="tx1"/>
                </w14:solidFill>
              </w14:textFill>
            </w:rPr>
            <w:fldChar w:fldCharType="end"/>
          </w:r>
        </w:p>
        <w:p>
          <w:pPr>
            <w:pStyle w:val="11"/>
            <w:keepNext w:val="0"/>
            <w:keepLines w:val="0"/>
            <w:pageBreakBefore w:val="0"/>
            <w:widowControl w:val="0"/>
            <w:tabs>
              <w:tab w:val="right" w:leader="dot" w:pos="8306"/>
              <w:tab w:val="clear" w:pos="709"/>
              <w:tab w:val="clear" w:pos="8364"/>
            </w:tabs>
            <w:kinsoku/>
            <w:wordWrap/>
            <w:overflowPunct/>
            <w:topLinePunct w:val="0"/>
            <w:autoSpaceDE/>
            <w:autoSpaceDN/>
            <w:bidi w:val="0"/>
            <w:adjustRightInd/>
            <w:snapToGrid/>
            <w:spacing w:before="0" w:after="0" w:line="480" w:lineRule="auto"/>
            <w:textAlignment w:val="auto"/>
            <w:rPr>
              <w:rFonts w:hint="eastAsia" w:ascii="宋体" w:hAnsi="宋体" w:eastAsia="宋体" w:cs="宋体"/>
              <w:b/>
              <w:bCs w:val="0"/>
              <w:sz w:val="28"/>
              <w:szCs w:val="28"/>
            </w:rPr>
          </w:pPr>
          <w:r>
            <w:rPr>
              <w:rFonts w:hint="eastAsia" w:ascii="宋体" w:hAnsi="宋体" w:eastAsia="宋体" w:cs="宋体"/>
              <w:b/>
              <w:bCs w:val="0"/>
              <w:color w:val="000000" w:themeColor="text1"/>
              <w:sz w:val="28"/>
              <w:szCs w:val="28"/>
              <w14:textFill>
                <w14:solidFill>
                  <w14:schemeClr w14:val="tx1"/>
                </w14:solidFill>
              </w14:textFill>
            </w:rPr>
            <w:fldChar w:fldCharType="begin"/>
          </w:r>
          <w:r>
            <w:rPr>
              <w:rFonts w:hint="eastAsia" w:ascii="宋体" w:hAnsi="宋体" w:eastAsia="宋体" w:cs="宋体"/>
              <w:b/>
              <w:bCs w:val="0"/>
              <w:sz w:val="28"/>
              <w:szCs w:val="28"/>
            </w:rPr>
            <w:instrText xml:space="preserve"> HYPERLINK \l _Toc1003 </w:instrText>
          </w:r>
          <w:r>
            <w:rPr>
              <w:rFonts w:hint="eastAsia" w:ascii="宋体" w:hAnsi="宋体" w:eastAsia="宋体" w:cs="宋体"/>
              <w:b/>
              <w:bCs w:val="0"/>
              <w:sz w:val="28"/>
              <w:szCs w:val="28"/>
            </w:rPr>
            <w:fldChar w:fldCharType="separate"/>
          </w:r>
          <w:r>
            <w:rPr>
              <w:rFonts w:hint="eastAsia" w:ascii="宋体" w:hAnsi="宋体" w:eastAsia="宋体" w:cs="宋体"/>
              <w:b/>
              <w:bCs w:val="0"/>
              <w:i w:val="0"/>
              <w:sz w:val="28"/>
              <w:szCs w:val="28"/>
            </w:rPr>
            <w:t xml:space="preserve">第2章 </w:t>
          </w:r>
          <w:r>
            <w:rPr>
              <w:rFonts w:hint="eastAsia" w:ascii="宋体" w:hAnsi="宋体" w:eastAsia="宋体" w:cs="宋体"/>
              <w:b/>
              <w:bCs w:val="0"/>
              <w:sz w:val="28"/>
              <w:szCs w:val="28"/>
            </w:rPr>
            <w:t>投标人须知</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_Toc1003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8</w:t>
          </w:r>
          <w:r>
            <w:rPr>
              <w:rFonts w:hint="eastAsia" w:ascii="宋体" w:hAnsi="宋体" w:eastAsia="宋体" w:cs="宋体"/>
              <w:b/>
              <w:bCs w:val="0"/>
              <w:sz w:val="28"/>
              <w:szCs w:val="28"/>
            </w:rPr>
            <w:fldChar w:fldCharType="end"/>
          </w:r>
          <w:r>
            <w:rPr>
              <w:rFonts w:hint="eastAsia" w:ascii="宋体" w:hAnsi="宋体" w:eastAsia="宋体" w:cs="宋体"/>
              <w:b/>
              <w:bCs w:val="0"/>
              <w:color w:val="000000" w:themeColor="text1"/>
              <w:sz w:val="28"/>
              <w:szCs w:val="28"/>
              <w14:textFill>
                <w14:solidFill>
                  <w14:schemeClr w14:val="tx1"/>
                </w14:solidFill>
              </w14:textFill>
            </w:rPr>
            <w:fldChar w:fldCharType="end"/>
          </w:r>
        </w:p>
        <w:p>
          <w:pPr>
            <w:pStyle w:val="11"/>
            <w:keepNext w:val="0"/>
            <w:keepLines w:val="0"/>
            <w:pageBreakBefore w:val="0"/>
            <w:widowControl w:val="0"/>
            <w:tabs>
              <w:tab w:val="right" w:leader="dot" w:pos="8306"/>
              <w:tab w:val="clear" w:pos="709"/>
              <w:tab w:val="clear" w:pos="8364"/>
            </w:tabs>
            <w:kinsoku/>
            <w:wordWrap/>
            <w:overflowPunct/>
            <w:topLinePunct w:val="0"/>
            <w:autoSpaceDE/>
            <w:autoSpaceDN/>
            <w:bidi w:val="0"/>
            <w:adjustRightInd/>
            <w:snapToGrid/>
            <w:spacing w:before="0" w:after="0" w:line="480" w:lineRule="auto"/>
            <w:textAlignment w:val="auto"/>
            <w:rPr>
              <w:rFonts w:hint="eastAsia" w:ascii="宋体" w:hAnsi="宋体" w:eastAsia="宋体" w:cs="宋体"/>
              <w:b/>
              <w:bCs w:val="0"/>
              <w:sz w:val="28"/>
              <w:szCs w:val="28"/>
            </w:rPr>
          </w:pPr>
          <w:r>
            <w:rPr>
              <w:rFonts w:hint="eastAsia" w:ascii="宋体" w:hAnsi="宋体" w:eastAsia="宋体" w:cs="宋体"/>
              <w:b/>
              <w:bCs w:val="0"/>
              <w:color w:val="000000" w:themeColor="text1"/>
              <w:sz w:val="28"/>
              <w:szCs w:val="28"/>
              <w14:textFill>
                <w14:solidFill>
                  <w14:schemeClr w14:val="tx1"/>
                </w14:solidFill>
              </w14:textFill>
            </w:rPr>
            <w:fldChar w:fldCharType="begin"/>
          </w:r>
          <w:r>
            <w:rPr>
              <w:rFonts w:hint="eastAsia" w:ascii="宋体" w:hAnsi="宋体" w:eastAsia="宋体" w:cs="宋体"/>
              <w:b/>
              <w:bCs w:val="0"/>
              <w:sz w:val="28"/>
              <w:szCs w:val="28"/>
            </w:rPr>
            <w:instrText xml:space="preserve"> HYPERLINK \l _Toc27859 </w:instrText>
          </w:r>
          <w:r>
            <w:rPr>
              <w:rFonts w:hint="eastAsia" w:ascii="宋体" w:hAnsi="宋体" w:eastAsia="宋体" w:cs="宋体"/>
              <w:b/>
              <w:bCs w:val="0"/>
              <w:sz w:val="28"/>
              <w:szCs w:val="28"/>
            </w:rPr>
            <w:fldChar w:fldCharType="separate"/>
          </w:r>
          <w:r>
            <w:rPr>
              <w:rFonts w:hint="eastAsia" w:ascii="宋体" w:hAnsi="宋体" w:eastAsia="宋体" w:cs="宋体"/>
              <w:b/>
              <w:bCs w:val="0"/>
              <w:i w:val="0"/>
              <w:sz w:val="28"/>
              <w:szCs w:val="28"/>
            </w:rPr>
            <w:t xml:space="preserve">第3章 </w:t>
          </w:r>
          <w:r>
            <w:rPr>
              <w:rFonts w:hint="eastAsia" w:ascii="宋体" w:hAnsi="宋体" w:eastAsia="宋体" w:cs="宋体"/>
              <w:b/>
              <w:bCs w:val="0"/>
              <w:sz w:val="28"/>
              <w:szCs w:val="28"/>
            </w:rPr>
            <w:t>投标文件格式</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_Toc27859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32</w:t>
          </w:r>
          <w:r>
            <w:rPr>
              <w:rFonts w:hint="eastAsia" w:ascii="宋体" w:hAnsi="宋体" w:eastAsia="宋体" w:cs="宋体"/>
              <w:b/>
              <w:bCs w:val="0"/>
              <w:sz w:val="28"/>
              <w:szCs w:val="28"/>
            </w:rPr>
            <w:fldChar w:fldCharType="end"/>
          </w:r>
          <w:r>
            <w:rPr>
              <w:rFonts w:hint="eastAsia" w:ascii="宋体" w:hAnsi="宋体" w:eastAsia="宋体" w:cs="宋体"/>
              <w:b/>
              <w:bCs w:val="0"/>
              <w:color w:val="000000" w:themeColor="text1"/>
              <w:sz w:val="28"/>
              <w:szCs w:val="28"/>
              <w14:textFill>
                <w14:solidFill>
                  <w14:schemeClr w14:val="tx1"/>
                </w14:solidFill>
              </w14:textFill>
            </w:rPr>
            <w:fldChar w:fldCharType="end"/>
          </w:r>
        </w:p>
        <w:p>
          <w:pPr>
            <w:pStyle w:val="11"/>
            <w:keepNext w:val="0"/>
            <w:keepLines w:val="0"/>
            <w:pageBreakBefore w:val="0"/>
            <w:widowControl w:val="0"/>
            <w:tabs>
              <w:tab w:val="right" w:leader="dot" w:pos="8306"/>
              <w:tab w:val="clear" w:pos="709"/>
              <w:tab w:val="clear" w:pos="8364"/>
            </w:tabs>
            <w:kinsoku/>
            <w:wordWrap/>
            <w:overflowPunct/>
            <w:topLinePunct w:val="0"/>
            <w:autoSpaceDE/>
            <w:autoSpaceDN/>
            <w:bidi w:val="0"/>
            <w:adjustRightInd/>
            <w:snapToGrid/>
            <w:spacing w:before="0" w:after="0" w:line="480" w:lineRule="auto"/>
            <w:textAlignment w:val="auto"/>
            <w:rPr>
              <w:rFonts w:hint="eastAsia" w:ascii="宋体" w:hAnsi="宋体" w:eastAsia="宋体" w:cs="宋体"/>
              <w:b/>
              <w:bCs w:val="0"/>
              <w:sz w:val="28"/>
              <w:szCs w:val="28"/>
            </w:rPr>
          </w:pPr>
          <w:r>
            <w:rPr>
              <w:rFonts w:hint="eastAsia" w:ascii="宋体" w:hAnsi="宋体" w:eastAsia="宋体" w:cs="宋体"/>
              <w:b/>
              <w:bCs w:val="0"/>
              <w:color w:val="000000" w:themeColor="text1"/>
              <w:sz w:val="28"/>
              <w:szCs w:val="28"/>
              <w14:textFill>
                <w14:solidFill>
                  <w14:schemeClr w14:val="tx1"/>
                </w14:solidFill>
              </w14:textFill>
            </w:rPr>
            <w:fldChar w:fldCharType="begin"/>
          </w:r>
          <w:r>
            <w:rPr>
              <w:rFonts w:hint="eastAsia" w:ascii="宋体" w:hAnsi="宋体" w:eastAsia="宋体" w:cs="宋体"/>
              <w:b/>
              <w:bCs w:val="0"/>
              <w:sz w:val="28"/>
              <w:szCs w:val="28"/>
            </w:rPr>
            <w:instrText xml:space="preserve"> HYPERLINK \l _Toc22056 </w:instrText>
          </w:r>
          <w:r>
            <w:rPr>
              <w:rFonts w:hint="eastAsia" w:ascii="宋体" w:hAnsi="宋体" w:eastAsia="宋体" w:cs="宋体"/>
              <w:b/>
              <w:bCs w:val="0"/>
              <w:sz w:val="28"/>
              <w:szCs w:val="28"/>
            </w:rPr>
            <w:fldChar w:fldCharType="separate"/>
          </w:r>
          <w:r>
            <w:rPr>
              <w:rFonts w:hint="eastAsia" w:ascii="宋体" w:hAnsi="宋体" w:eastAsia="宋体" w:cs="宋体"/>
              <w:b/>
              <w:bCs w:val="0"/>
              <w:spacing w:val="-20"/>
              <w:kern w:val="44"/>
              <w:sz w:val="28"/>
              <w:szCs w:val="28"/>
              <w:lang w:val="en-US" w:eastAsia="zh-CN" w:bidi="ar-SA"/>
            </w:rPr>
            <w:t>第4章 招标项目服务、商务及其他要求</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_Toc22056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57</w:t>
          </w:r>
          <w:r>
            <w:rPr>
              <w:rFonts w:hint="eastAsia" w:ascii="宋体" w:hAnsi="宋体" w:eastAsia="宋体" w:cs="宋体"/>
              <w:b/>
              <w:bCs w:val="0"/>
              <w:sz w:val="28"/>
              <w:szCs w:val="28"/>
            </w:rPr>
            <w:fldChar w:fldCharType="end"/>
          </w:r>
          <w:r>
            <w:rPr>
              <w:rFonts w:hint="eastAsia" w:ascii="宋体" w:hAnsi="宋体" w:eastAsia="宋体" w:cs="宋体"/>
              <w:b/>
              <w:bCs w:val="0"/>
              <w:color w:val="000000" w:themeColor="text1"/>
              <w:sz w:val="28"/>
              <w:szCs w:val="28"/>
              <w14:textFill>
                <w14:solidFill>
                  <w14:schemeClr w14:val="tx1"/>
                </w14:solidFill>
              </w14:textFill>
            </w:rPr>
            <w:fldChar w:fldCharType="end"/>
          </w:r>
        </w:p>
        <w:p>
          <w:pPr>
            <w:pStyle w:val="11"/>
            <w:keepNext w:val="0"/>
            <w:keepLines w:val="0"/>
            <w:pageBreakBefore w:val="0"/>
            <w:widowControl w:val="0"/>
            <w:tabs>
              <w:tab w:val="right" w:leader="dot" w:pos="8306"/>
              <w:tab w:val="clear" w:pos="709"/>
              <w:tab w:val="clear" w:pos="8364"/>
            </w:tabs>
            <w:kinsoku/>
            <w:wordWrap/>
            <w:overflowPunct/>
            <w:topLinePunct w:val="0"/>
            <w:autoSpaceDE/>
            <w:autoSpaceDN/>
            <w:bidi w:val="0"/>
            <w:adjustRightInd/>
            <w:snapToGrid/>
            <w:spacing w:before="0" w:after="0" w:line="480" w:lineRule="auto"/>
            <w:textAlignment w:val="auto"/>
            <w:rPr>
              <w:rFonts w:hint="eastAsia" w:ascii="宋体" w:hAnsi="宋体" w:eastAsia="宋体" w:cs="宋体"/>
              <w:b/>
              <w:bCs w:val="0"/>
              <w:sz w:val="28"/>
              <w:szCs w:val="28"/>
            </w:rPr>
          </w:pPr>
          <w:r>
            <w:rPr>
              <w:rFonts w:hint="eastAsia" w:ascii="宋体" w:hAnsi="宋体" w:eastAsia="宋体" w:cs="宋体"/>
              <w:b/>
              <w:bCs w:val="0"/>
              <w:color w:val="000000" w:themeColor="text1"/>
              <w:sz w:val="28"/>
              <w:szCs w:val="28"/>
              <w14:textFill>
                <w14:solidFill>
                  <w14:schemeClr w14:val="tx1"/>
                </w14:solidFill>
              </w14:textFill>
            </w:rPr>
            <w:fldChar w:fldCharType="begin"/>
          </w:r>
          <w:r>
            <w:rPr>
              <w:rFonts w:hint="eastAsia" w:ascii="宋体" w:hAnsi="宋体" w:eastAsia="宋体" w:cs="宋体"/>
              <w:b/>
              <w:bCs w:val="0"/>
              <w:sz w:val="28"/>
              <w:szCs w:val="28"/>
            </w:rPr>
            <w:instrText xml:space="preserve"> HYPERLINK \l _Toc13173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lang w:eastAsia="zh-CN"/>
            </w:rPr>
            <w:t>第</w:t>
          </w:r>
          <w:r>
            <w:rPr>
              <w:rFonts w:hint="eastAsia" w:ascii="宋体" w:hAnsi="宋体" w:eastAsia="宋体" w:cs="宋体"/>
              <w:b/>
              <w:bCs w:val="0"/>
              <w:sz w:val="28"/>
              <w:szCs w:val="28"/>
              <w:lang w:val="en-US" w:eastAsia="zh-CN"/>
            </w:rPr>
            <w:t xml:space="preserve">5章 </w:t>
          </w:r>
          <w:r>
            <w:rPr>
              <w:rFonts w:hint="eastAsia" w:ascii="宋体" w:hAnsi="宋体" w:eastAsia="宋体" w:cs="宋体"/>
              <w:b/>
              <w:bCs w:val="0"/>
              <w:sz w:val="28"/>
              <w:szCs w:val="28"/>
            </w:rPr>
            <w:t>资格性审查</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_Toc13173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61</w:t>
          </w:r>
          <w:r>
            <w:rPr>
              <w:rFonts w:hint="eastAsia" w:ascii="宋体" w:hAnsi="宋体" w:eastAsia="宋体" w:cs="宋体"/>
              <w:b/>
              <w:bCs w:val="0"/>
              <w:sz w:val="28"/>
              <w:szCs w:val="28"/>
            </w:rPr>
            <w:fldChar w:fldCharType="end"/>
          </w:r>
          <w:r>
            <w:rPr>
              <w:rFonts w:hint="eastAsia" w:ascii="宋体" w:hAnsi="宋体" w:eastAsia="宋体" w:cs="宋体"/>
              <w:b/>
              <w:bCs w:val="0"/>
              <w:color w:val="000000" w:themeColor="text1"/>
              <w:sz w:val="28"/>
              <w:szCs w:val="28"/>
              <w14:textFill>
                <w14:solidFill>
                  <w14:schemeClr w14:val="tx1"/>
                </w14:solidFill>
              </w14:textFill>
            </w:rPr>
            <w:fldChar w:fldCharType="end"/>
          </w:r>
        </w:p>
        <w:p>
          <w:pPr>
            <w:pStyle w:val="11"/>
            <w:keepNext w:val="0"/>
            <w:keepLines w:val="0"/>
            <w:pageBreakBefore w:val="0"/>
            <w:widowControl w:val="0"/>
            <w:tabs>
              <w:tab w:val="right" w:leader="dot" w:pos="8306"/>
              <w:tab w:val="clear" w:pos="709"/>
              <w:tab w:val="clear" w:pos="8364"/>
            </w:tabs>
            <w:kinsoku/>
            <w:wordWrap/>
            <w:overflowPunct/>
            <w:topLinePunct w:val="0"/>
            <w:autoSpaceDE/>
            <w:autoSpaceDN/>
            <w:bidi w:val="0"/>
            <w:adjustRightInd/>
            <w:snapToGrid/>
            <w:spacing w:before="0" w:after="0" w:line="480" w:lineRule="auto"/>
            <w:textAlignment w:val="auto"/>
            <w:rPr>
              <w:rFonts w:hint="eastAsia" w:ascii="宋体" w:hAnsi="宋体" w:eastAsia="宋体" w:cs="宋体"/>
              <w:b/>
              <w:bCs w:val="0"/>
              <w:sz w:val="28"/>
              <w:szCs w:val="28"/>
            </w:rPr>
          </w:pPr>
          <w:r>
            <w:rPr>
              <w:rFonts w:hint="eastAsia" w:ascii="宋体" w:hAnsi="宋体" w:eastAsia="宋体" w:cs="宋体"/>
              <w:b/>
              <w:bCs w:val="0"/>
              <w:color w:val="000000" w:themeColor="text1"/>
              <w:sz w:val="28"/>
              <w:szCs w:val="28"/>
              <w14:textFill>
                <w14:solidFill>
                  <w14:schemeClr w14:val="tx1"/>
                </w14:solidFill>
              </w14:textFill>
            </w:rPr>
            <w:fldChar w:fldCharType="begin"/>
          </w:r>
          <w:r>
            <w:rPr>
              <w:rFonts w:hint="eastAsia" w:ascii="宋体" w:hAnsi="宋体" w:eastAsia="宋体" w:cs="宋体"/>
              <w:b/>
              <w:bCs w:val="0"/>
              <w:sz w:val="28"/>
              <w:szCs w:val="28"/>
            </w:rPr>
            <w:instrText xml:space="preserve"> HYPERLINK \l _Toc14591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lang w:eastAsia="zh-CN"/>
            </w:rPr>
            <w:t>第</w:t>
          </w:r>
          <w:r>
            <w:rPr>
              <w:rFonts w:hint="eastAsia" w:ascii="宋体" w:hAnsi="宋体" w:eastAsia="宋体" w:cs="宋体"/>
              <w:b/>
              <w:bCs w:val="0"/>
              <w:sz w:val="28"/>
              <w:szCs w:val="28"/>
              <w:lang w:val="en-US" w:eastAsia="zh-CN"/>
            </w:rPr>
            <w:t xml:space="preserve">6章 </w:t>
          </w:r>
          <w:r>
            <w:rPr>
              <w:rFonts w:hint="eastAsia" w:ascii="宋体" w:hAnsi="宋体" w:eastAsia="宋体" w:cs="宋体"/>
              <w:b/>
              <w:bCs w:val="0"/>
              <w:sz w:val="28"/>
              <w:szCs w:val="28"/>
            </w:rPr>
            <w:t>评标办法</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_Toc14591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65</w:t>
          </w:r>
          <w:r>
            <w:rPr>
              <w:rFonts w:hint="eastAsia" w:ascii="宋体" w:hAnsi="宋体" w:eastAsia="宋体" w:cs="宋体"/>
              <w:b/>
              <w:bCs w:val="0"/>
              <w:sz w:val="28"/>
              <w:szCs w:val="28"/>
            </w:rPr>
            <w:fldChar w:fldCharType="end"/>
          </w:r>
          <w:r>
            <w:rPr>
              <w:rFonts w:hint="eastAsia" w:ascii="宋体" w:hAnsi="宋体" w:eastAsia="宋体" w:cs="宋体"/>
              <w:b/>
              <w:bCs w:val="0"/>
              <w:color w:val="000000" w:themeColor="text1"/>
              <w:sz w:val="28"/>
              <w:szCs w:val="28"/>
              <w14:textFill>
                <w14:solidFill>
                  <w14:schemeClr w14:val="tx1"/>
                </w14:solidFill>
              </w14:textFill>
            </w:rPr>
            <w:fldChar w:fldCharType="end"/>
          </w:r>
        </w:p>
        <w:p>
          <w:pPr>
            <w:pStyle w:val="11"/>
            <w:keepNext w:val="0"/>
            <w:keepLines w:val="0"/>
            <w:pageBreakBefore w:val="0"/>
            <w:widowControl w:val="0"/>
            <w:tabs>
              <w:tab w:val="right" w:leader="dot" w:pos="8306"/>
              <w:tab w:val="clear" w:pos="709"/>
              <w:tab w:val="clear" w:pos="8364"/>
            </w:tabs>
            <w:kinsoku/>
            <w:wordWrap/>
            <w:overflowPunct/>
            <w:topLinePunct w:val="0"/>
            <w:autoSpaceDE/>
            <w:autoSpaceDN/>
            <w:bidi w:val="0"/>
            <w:adjustRightInd/>
            <w:snapToGrid/>
            <w:spacing w:before="0" w:after="0" w:line="480" w:lineRule="auto"/>
            <w:textAlignment w:val="auto"/>
          </w:pPr>
          <w:r>
            <w:rPr>
              <w:rFonts w:hint="eastAsia" w:ascii="宋体" w:hAnsi="宋体" w:eastAsia="宋体" w:cs="宋体"/>
              <w:b/>
              <w:bCs w:val="0"/>
              <w:color w:val="000000" w:themeColor="text1"/>
              <w:sz w:val="28"/>
              <w:szCs w:val="28"/>
              <w14:textFill>
                <w14:solidFill>
                  <w14:schemeClr w14:val="tx1"/>
                </w14:solidFill>
              </w14:textFill>
            </w:rPr>
            <w:fldChar w:fldCharType="begin"/>
          </w:r>
          <w:r>
            <w:rPr>
              <w:rFonts w:hint="eastAsia" w:ascii="宋体" w:hAnsi="宋体" w:eastAsia="宋体" w:cs="宋体"/>
              <w:b/>
              <w:bCs w:val="0"/>
              <w:sz w:val="28"/>
              <w:szCs w:val="28"/>
            </w:rPr>
            <w:instrText xml:space="preserve"> HYPERLINK \l _Toc12673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lang w:eastAsia="zh-CN"/>
            </w:rPr>
            <w:t>第</w:t>
          </w:r>
          <w:r>
            <w:rPr>
              <w:rFonts w:hint="eastAsia" w:ascii="宋体" w:hAnsi="宋体" w:eastAsia="宋体" w:cs="宋体"/>
              <w:b/>
              <w:bCs w:val="0"/>
              <w:sz w:val="28"/>
              <w:szCs w:val="28"/>
              <w:lang w:val="en-US" w:eastAsia="zh-CN"/>
            </w:rPr>
            <w:t xml:space="preserve">7章 </w:t>
          </w:r>
          <w:r>
            <w:rPr>
              <w:rFonts w:hint="eastAsia" w:ascii="宋体" w:hAnsi="宋体" w:eastAsia="宋体" w:cs="宋体"/>
              <w:b/>
              <w:bCs w:val="0"/>
              <w:sz w:val="28"/>
              <w:szCs w:val="28"/>
            </w:rPr>
            <w:t>拟签订合同文本</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_Toc12673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80</w:t>
          </w:r>
          <w:r>
            <w:rPr>
              <w:rFonts w:hint="eastAsia" w:ascii="宋体" w:hAnsi="宋体" w:eastAsia="宋体" w:cs="宋体"/>
              <w:b/>
              <w:bCs w:val="0"/>
              <w:sz w:val="28"/>
              <w:szCs w:val="28"/>
            </w:rPr>
            <w:fldChar w:fldCharType="end"/>
          </w:r>
          <w:r>
            <w:rPr>
              <w:rFonts w:hint="eastAsia" w:ascii="宋体" w:hAnsi="宋体" w:eastAsia="宋体" w:cs="宋体"/>
              <w:b/>
              <w:bCs w:val="0"/>
              <w:color w:val="000000" w:themeColor="text1"/>
              <w:sz w:val="28"/>
              <w:szCs w:val="28"/>
              <w14:textFill>
                <w14:solidFill>
                  <w14:schemeClr w14:val="tx1"/>
                </w14:solidFill>
              </w14:textFill>
            </w:rPr>
            <w:fldChar w:fldCharType="end"/>
          </w:r>
        </w:p>
        <w:p>
          <w:pPr>
            <w:pStyle w:val="13"/>
            <w:tabs>
              <w:tab w:val="right" w:leader="dot" w:pos="8647"/>
              <w:tab w:val="clear" w:pos="8364"/>
            </w:tabs>
            <w:ind w:left="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fldChar w:fldCharType="end"/>
          </w:r>
        </w:p>
      </w:sdtContent>
    </w:sdt>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3"/>
        <w:numPr>
          <w:ilvl w:val="0"/>
          <w:numId w:val="2"/>
        </w:numPr>
        <w:spacing w:before="0" w:after="0" w:line="560" w:lineRule="exact"/>
        <w:ind w:left="0" w:firstLine="0"/>
        <w:rPr>
          <w:color w:val="000000" w:themeColor="text1"/>
          <w14:textFill>
            <w14:solidFill>
              <w14:schemeClr w14:val="tx1"/>
            </w14:solidFill>
          </w14:textFill>
        </w:rPr>
        <w:sectPr>
          <w:headerReference r:id="rId3" w:type="default"/>
          <w:footerReference r:id="rId4" w:type="default"/>
          <w:pgSz w:w="11906" w:h="16838"/>
          <w:pgMar w:top="1440" w:right="1800" w:bottom="1440" w:left="1800" w:header="851" w:footer="992" w:gutter="0"/>
          <w:cols w:space="425" w:num="1"/>
          <w:docGrid w:type="lines" w:linePitch="312" w:charSpace="0"/>
        </w:sectPr>
      </w:pPr>
      <w:bookmarkStart w:id="4" w:name="_Toc181591102"/>
      <w:bookmarkStart w:id="5" w:name="_Toc181610856"/>
      <w:bookmarkStart w:id="6" w:name="_Toc20241"/>
      <w:bookmarkStart w:id="7" w:name="_Toc22017"/>
      <w:bookmarkStart w:id="8" w:name="_Toc26321"/>
      <w:bookmarkStart w:id="9" w:name="_Toc204575871"/>
      <w:bookmarkStart w:id="10" w:name="_Toc25954"/>
    </w:p>
    <w:p>
      <w:pPr>
        <w:pStyle w:val="3"/>
        <w:numPr>
          <w:ilvl w:val="0"/>
          <w:numId w:val="2"/>
        </w:numPr>
        <w:spacing w:before="0" w:after="0" w:line="560" w:lineRule="exact"/>
        <w:ind w:left="2242" w:leftChars="0" w:firstLine="0" w:firstLineChars="0"/>
        <w:rPr>
          <w:color w:val="000000" w:themeColor="text1"/>
          <w14:textFill>
            <w14:solidFill>
              <w14:schemeClr w14:val="tx1"/>
            </w14:solidFill>
          </w14:textFill>
        </w:rPr>
      </w:pPr>
      <w:bookmarkStart w:id="11" w:name="_Toc17632"/>
      <w:r>
        <w:rPr>
          <w:rFonts w:hint="eastAsia"/>
          <w:color w:val="000000" w:themeColor="text1"/>
          <w14:textFill>
            <w14:solidFill>
              <w14:schemeClr w14:val="tx1"/>
            </w14:solidFill>
          </w14:textFill>
        </w:rPr>
        <w:t>投标邀请</w:t>
      </w:r>
      <w:bookmarkEnd w:id="4"/>
      <w:bookmarkEnd w:id="5"/>
      <w:bookmarkEnd w:id="6"/>
      <w:bookmarkEnd w:id="7"/>
      <w:bookmarkEnd w:id="8"/>
      <w:bookmarkEnd w:id="9"/>
      <w:bookmarkEnd w:id="10"/>
      <w:bookmarkEnd w:id="11"/>
    </w:p>
    <w:p>
      <w:pPr>
        <w:tabs>
          <w:tab w:val="left" w:pos="2552"/>
        </w:tabs>
        <w:spacing w:line="560" w:lineRule="exact"/>
        <w:ind w:left="1" w:firstLine="562" w:firstLineChars="201"/>
        <w:rPr>
          <w:rFonts w:ascii="宋体" w:hAnsi="宋体" w:eastAsia="宋体" w:cs="Times New Roman"/>
          <w:color w:val="000000"/>
          <w:sz w:val="28"/>
          <w:szCs w:val="28"/>
        </w:rPr>
      </w:pPr>
      <w:r>
        <w:rPr>
          <w:rFonts w:hint="eastAsia" w:ascii="宋体" w:hAnsi="宋体" w:eastAsia="宋体" w:cs="Times New Roman"/>
          <w:color w:val="000000"/>
          <w:sz w:val="28"/>
          <w:szCs w:val="28"/>
          <w:lang w:eastAsia="zh-CN"/>
        </w:rPr>
        <w:t>中正恒天国际招标有限公司</w:t>
      </w:r>
      <w:r>
        <w:rPr>
          <w:rFonts w:hint="eastAsia" w:ascii="宋体" w:hAnsi="宋体" w:eastAsia="宋体" w:cs="Times New Roman"/>
          <w:color w:val="000000"/>
          <w:sz w:val="28"/>
          <w:szCs w:val="28"/>
        </w:rPr>
        <w:t>受</w:t>
      </w:r>
      <w:r>
        <w:rPr>
          <w:rFonts w:hint="eastAsia" w:ascii="宋体" w:hAnsi="宋体" w:eastAsia="宋体" w:cs="Times New Roman"/>
          <w:b w:val="0"/>
          <w:bCs w:val="0"/>
          <w:color w:val="000000"/>
          <w:sz w:val="28"/>
          <w:szCs w:val="28"/>
          <w:u w:val="none"/>
        </w:rPr>
        <w:t>四川天府新区职业学校</w:t>
      </w:r>
      <w:r>
        <w:rPr>
          <w:rFonts w:hint="eastAsia" w:ascii="宋体" w:hAnsi="宋体" w:eastAsia="宋体" w:cs="Times New Roman"/>
          <w:color w:val="000000"/>
          <w:sz w:val="28"/>
          <w:szCs w:val="28"/>
        </w:rPr>
        <w:t>委托拟对</w:t>
      </w:r>
      <w:r>
        <w:rPr>
          <w:rFonts w:hint="eastAsia" w:ascii="宋体" w:hAnsi="宋体" w:eastAsia="宋体" w:cs="Times New Roman"/>
          <w:b/>
          <w:color w:val="000000"/>
          <w:sz w:val="28"/>
          <w:szCs w:val="28"/>
          <w:u w:val="single"/>
          <w:lang w:eastAsia="zh-CN"/>
        </w:rPr>
        <w:t>四川天府新区职业学校三坐标检测平台采购项目</w:t>
      </w:r>
      <w:r>
        <w:rPr>
          <w:rFonts w:hint="eastAsia" w:ascii="宋体" w:hAnsi="宋体" w:eastAsia="宋体" w:cs="Times New Roman"/>
          <w:color w:val="000000"/>
          <w:sz w:val="28"/>
          <w:szCs w:val="28"/>
        </w:rPr>
        <w:t>进行国内公开招标，兹邀请符合本次招标要求的供应商参加投标。</w:t>
      </w:r>
    </w:p>
    <w:p>
      <w:pPr>
        <w:numPr>
          <w:ilvl w:val="0"/>
          <w:numId w:val="3"/>
        </w:numPr>
        <w:spacing w:after="200" w:line="560" w:lineRule="exact"/>
        <w:ind w:firstLine="562" w:firstLineChars="200"/>
        <w:rPr>
          <w:rFonts w:hint="eastAsia" w:ascii="宋体" w:hAnsi="宋体" w:eastAsia="宋体" w:cs="Times New Roman"/>
          <w:b/>
          <w:color w:val="000000"/>
          <w:sz w:val="28"/>
          <w:szCs w:val="28"/>
          <w:lang w:eastAsia="zh-CN"/>
        </w:rPr>
      </w:pPr>
      <w:r>
        <w:rPr>
          <w:rFonts w:hint="eastAsia" w:ascii="宋体" w:hAnsi="宋体" w:eastAsia="宋体" w:cs="Times New Roman"/>
          <w:b/>
          <w:color w:val="000000"/>
          <w:sz w:val="28"/>
          <w:szCs w:val="28"/>
        </w:rPr>
        <w:t>项目编号：</w:t>
      </w:r>
      <w:r>
        <w:rPr>
          <w:rFonts w:hint="eastAsia" w:ascii="宋体" w:hAnsi="宋体" w:eastAsia="宋体" w:cs="Times New Roman"/>
          <w:b/>
          <w:color w:val="000000"/>
          <w:sz w:val="28"/>
          <w:szCs w:val="28"/>
          <w:lang w:eastAsia="zh-CN"/>
        </w:rPr>
        <w:t>510186202100138</w:t>
      </w:r>
    </w:p>
    <w:p>
      <w:pPr>
        <w:numPr>
          <w:ilvl w:val="0"/>
          <w:numId w:val="3"/>
        </w:numPr>
        <w:spacing w:after="200" w:line="560" w:lineRule="exact"/>
        <w:ind w:firstLine="562" w:firstLineChars="200"/>
        <w:rPr>
          <w:rFonts w:ascii="宋体" w:hAnsi="宋体" w:eastAsia="宋体" w:cs="Times New Roman"/>
          <w:b/>
          <w:color w:val="000000"/>
          <w:sz w:val="28"/>
          <w:szCs w:val="28"/>
        </w:rPr>
      </w:pPr>
      <w:r>
        <w:rPr>
          <w:rFonts w:hint="eastAsia" w:ascii="宋体" w:hAnsi="宋体" w:eastAsia="宋体" w:cs="Times New Roman"/>
          <w:b/>
          <w:color w:val="000000"/>
          <w:sz w:val="28"/>
          <w:szCs w:val="28"/>
        </w:rPr>
        <w:t>项目名称：</w:t>
      </w:r>
      <w:r>
        <w:rPr>
          <w:rFonts w:hint="eastAsia" w:ascii="宋体" w:hAnsi="宋体" w:eastAsia="宋体" w:cs="Times New Roman"/>
          <w:b/>
          <w:color w:val="000000"/>
          <w:sz w:val="28"/>
          <w:szCs w:val="28"/>
          <w:lang w:eastAsia="zh-CN"/>
        </w:rPr>
        <w:t>四川天府新区职业学校三坐标检测平台采购项目</w:t>
      </w:r>
    </w:p>
    <w:p>
      <w:pPr>
        <w:numPr>
          <w:ilvl w:val="0"/>
          <w:numId w:val="3"/>
        </w:numPr>
        <w:spacing w:after="200" w:line="560" w:lineRule="exact"/>
        <w:ind w:firstLine="562" w:firstLineChars="200"/>
        <w:rPr>
          <w:rFonts w:ascii="宋体" w:hAnsi="宋体" w:eastAsia="宋体" w:cs="Times New Roman"/>
          <w:b/>
          <w:color w:val="000000"/>
          <w:sz w:val="28"/>
          <w:szCs w:val="28"/>
        </w:rPr>
      </w:pPr>
      <w:r>
        <w:rPr>
          <w:rFonts w:hint="eastAsia" w:ascii="宋体" w:hAnsi="宋体" w:eastAsia="宋体" w:cs="Times New Roman"/>
          <w:b/>
          <w:color w:val="000000"/>
          <w:sz w:val="28"/>
          <w:szCs w:val="28"/>
        </w:rPr>
        <w:t>资金来源、预算金额及最高限价：</w:t>
      </w:r>
      <w:r>
        <w:rPr>
          <w:rFonts w:hint="eastAsia" w:ascii="宋体" w:hAnsi="宋体" w:eastAsia="宋体" w:cs="Times New Roman"/>
          <w:color w:val="000000"/>
          <w:sz w:val="28"/>
          <w:szCs w:val="28"/>
        </w:rPr>
        <w:t>财政性资金，政府采购实施计划备案表号：</w:t>
      </w:r>
      <w:r>
        <w:rPr>
          <w:rFonts w:hint="eastAsia" w:ascii="宋体" w:hAnsi="宋体" w:eastAsia="宋体" w:cs="Times New Roman"/>
          <w:color w:val="000000"/>
          <w:sz w:val="28"/>
          <w:szCs w:val="28"/>
          <w:lang w:val="en-US" w:eastAsia="zh-CN"/>
        </w:rPr>
        <w:t>5</w:t>
      </w:r>
      <w:r>
        <w:rPr>
          <w:rFonts w:hint="eastAsia" w:ascii="宋体" w:hAnsi="宋体" w:eastAsia="宋体" w:cs="Times New Roman"/>
          <w:color w:val="000000"/>
          <w:sz w:val="28"/>
          <w:szCs w:val="28"/>
        </w:rPr>
        <w:t>10186-2021-[2021]328号-001。预算金额：</w:t>
      </w:r>
      <w:r>
        <w:rPr>
          <w:rFonts w:hint="eastAsia" w:ascii="宋体" w:hAnsi="宋体" w:eastAsia="宋体" w:cs="Times New Roman"/>
          <w:color w:val="000000"/>
          <w:sz w:val="28"/>
          <w:szCs w:val="28"/>
          <w:lang w:val="en-US" w:eastAsia="zh-CN"/>
        </w:rPr>
        <w:t>76.4万</w:t>
      </w:r>
      <w:r>
        <w:rPr>
          <w:rFonts w:hint="eastAsia" w:ascii="宋体" w:hAnsi="宋体" w:eastAsia="宋体" w:cs="Times New Roman"/>
          <w:color w:val="000000"/>
          <w:sz w:val="28"/>
          <w:szCs w:val="28"/>
        </w:rPr>
        <w:t>元；最高限价：</w:t>
      </w:r>
      <w:r>
        <w:rPr>
          <w:rFonts w:hint="eastAsia" w:ascii="宋体" w:hAnsi="宋体" w:eastAsia="宋体" w:cs="Times New Roman"/>
          <w:color w:val="000000"/>
          <w:sz w:val="28"/>
          <w:szCs w:val="28"/>
          <w:lang w:val="en-US" w:eastAsia="zh-CN"/>
        </w:rPr>
        <w:t>76.4万</w:t>
      </w:r>
      <w:r>
        <w:rPr>
          <w:rFonts w:hint="eastAsia" w:ascii="宋体" w:hAnsi="宋体" w:eastAsia="宋体" w:cs="Times New Roman"/>
          <w:color w:val="000000"/>
          <w:sz w:val="28"/>
          <w:szCs w:val="28"/>
        </w:rPr>
        <w:t>元；采购标的：三坐标测量仪；所属行业：</w:t>
      </w:r>
      <w:r>
        <w:rPr>
          <w:rFonts w:hint="eastAsia" w:ascii="宋体" w:hAnsi="宋体" w:eastAsia="宋体" w:cs="Times New Roman"/>
          <w:color w:val="000000"/>
          <w:sz w:val="28"/>
          <w:szCs w:val="28"/>
          <w:lang w:eastAsia="zh-CN"/>
        </w:rPr>
        <w:t>工业</w:t>
      </w:r>
      <w:r>
        <w:rPr>
          <w:rFonts w:hint="eastAsia" w:ascii="宋体" w:hAnsi="宋体" w:eastAsia="宋体" w:cs="Times New Roman"/>
          <w:color w:val="000000"/>
          <w:sz w:val="28"/>
          <w:szCs w:val="28"/>
        </w:rPr>
        <w:t>。</w:t>
      </w:r>
    </w:p>
    <w:p>
      <w:pPr>
        <w:numPr>
          <w:ilvl w:val="0"/>
          <w:numId w:val="3"/>
        </w:numPr>
        <w:spacing w:after="200" w:line="560" w:lineRule="exact"/>
        <w:ind w:firstLine="562" w:firstLineChars="200"/>
        <w:rPr>
          <w:rFonts w:ascii="宋体" w:hAnsi="宋体" w:eastAsia="宋体" w:cs="Times New Roman"/>
          <w:b/>
          <w:color w:val="000000"/>
          <w:sz w:val="28"/>
          <w:szCs w:val="28"/>
        </w:rPr>
      </w:pPr>
      <w:r>
        <w:rPr>
          <w:rFonts w:hint="eastAsia" w:ascii="宋体" w:hAnsi="宋体" w:eastAsia="宋体" w:cs="Times New Roman"/>
          <w:b/>
          <w:color w:val="000000"/>
          <w:sz w:val="28"/>
          <w:szCs w:val="28"/>
        </w:rPr>
        <w:t>招标项目简介</w:t>
      </w:r>
    </w:p>
    <w:p>
      <w:pPr>
        <w:spacing w:line="600" w:lineRule="exact"/>
        <w:ind w:firstLine="560" w:firstLineChars="200"/>
        <w:rPr>
          <w:rFonts w:ascii="宋体" w:hAnsi="宋体" w:eastAsia="宋体" w:cs="Times New Roman"/>
          <w:color w:val="000000"/>
          <w:sz w:val="28"/>
          <w:szCs w:val="28"/>
        </w:rPr>
      </w:pPr>
      <w:r>
        <w:rPr>
          <w:rFonts w:hint="eastAsia" w:ascii="宋体" w:hAnsi="宋体" w:eastAsia="宋体" w:cs="Times New Roman"/>
          <w:color w:val="000000"/>
          <w:sz w:val="28"/>
          <w:szCs w:val="28"/>
        </w:rPr>
        <w:t>本次采购服务内容为四川天府新区职业学校因教学工作需要，现需采购三坐标检测平台</w:t>
      </w:r>
      <w:r>
        <w:rPr>
          <w:rFonts w:hint="eastAsia" w:ascii="宋体" w:hAnsi="宋体" w:eastAsia="宋体" w:cs="Times New Roman"/>
          <w:color w:val="000000"/>
          <w:sz w:val="28"/>
          <w:szCs w:val="28"/>
          <w:lang w:val="en-US" w:eastAsia="zh-CN"/>
        </w:rPr>
        <w:t>1套</w:t>
      </w:r>
      <w:r>
        <w:rPr>
          <w:rFonts w:hint="eastAsia" w:ascii="宋体" w:hAnsi="宋体" w:eastAsia="宋体" w:cs="Times New Roman"/>
          <w:color w:val="000000"/>
          <w:sz w:val="28"/>
          <w:szCs w:val="28"/>
        </w:rPr>
        <w:t>。</w:t>
      </w:r>
    </w:p>
    <w:p>
      <w:pPr>
        <w:widowControl w:val="0"/>
        <w:spacing w:after="120"/>
        <w:ind w:firstLine="560" w:firstLineChars="200"/>
        <w:jc w:val="both"/>
        <w:rPr>
          <w:rFonts w:hint="eastAsia" w:ascii="宋体" w:hAnsi="宋体" w:eastAsia="宋体" w:cs="Times New Roman"/>
          <w:color w:val="000000"/>
          <w:kern w:val="0"/>
          <w:sz w:val="28"/>
          <w:szCs w:val="28"/>
          <w:lang w:val="en-US" w:eastAsia="zh-CN" w:bidi="ar-SA"/>
        </w:rPr>
      </w:pPr>
      <w:r>
        <w:rPr>
          <w:rFonts w:hint="eastAsia" w:ascii="宋体" w:hAnsi="宋体" w:eastAsia="宋体" w:cs="Times New Roman"/>
          <w:color w:val="000000"/>
          <w:kern w:val="0"/>
          <w:sz w:val="28"/>
          <w:szCs w:val="28"/>
          <w:lang w:val="en-US" w:eastAsia="zh-CN" w:bidi="ar-SA"/>
        </w:rPr>
        <w:t>详细的服务、商务及其他要求见招标文件第4章。</w:t>
      </w:r>
    </w:p>
    <w:p>
      <w:pPr>
        <w:widowControl w:val="0"/>
        <w:spacing w:after="120"/>
        <w:ind w:firstLine="562" w:firstLineChars="200"/>
        <w:jc w:val="both"/>
        <w:rPr>
          <w:rFonts w:ascii="宋体" w:hAnsi="宋体" w:eastAsia="宋体" w:cs="Times New Roman"/>
          <w:b/>
          <w:bCs/>
          <w:color w:val="000000"/>
          <w:kern w:val="0"/>
          <w:sz w:val="28"/>
          <w:szCs w:val="28"/>
          <w:lang w:val="en-US" w:eastAsia="zh-CN" w:bidi="ar-SA"/>
        </w:rPr>
      </w:pPr>
      <w:r>
        <w:rPr>
          <w:rFonts w:hint="eastAsia" w:ascii="宋体" w:hAnsi="宋体" w:eastAsia="宋体" w:cs="Times New Roman"/>
          <w:b/>
          <w:bCs/>
          <w:color w:val="000000"/>
          <w:kern w:val="0"/>
          <w:sz w:val="28"/>
          <w:szCs w:val="28"/>
          <w:lang w:val="en-US" w:eastAsia="zh-CN" w:bidi="ar-SA"/>
        </w:rPr>
        <w:t>五、供应商参加本次政府采购活动应具备的条件</w:t>
      </w:r>
    </w:p>
    <w:p>
      <w:pPr>
        <w:spacing w:line="560" w:lineRule="exact"/>
        <w:ind w:firstLine="565" w:firstLineChars="202"/>
        <w:rPr>
          <w:rFonts w:ascii="宋体" w:hAnsi="宋体" w:eastAsia="宋体" w:cs="Times New Roman"/>
          <w:color w:val="000000"/>
          <w:sz w:val="28"/>
          <w:szCs w:val="28"/>
        </w:rPr>
      </w:pPr>
      <w:r>
        <w:rPr>
          <w:rFonts w:hint="eastAsia" w:ascii="宋体" w:hAnsi="宋体" w:eastAsia="宋体" w:cs="Times New Roman"/>
          <w:color w:val="000000"/>
          <w:sz w:val="28"/>
          <w:szCs w:val="28"/>
        </w:rPr>
        <w:t>（一）符合《政府采购法》第二十二条第一款规定的条件；</w:t>
      </w:r>
    </w:p>
    <w:p>
      <w:pPr>
        <w:tabs>
          <w:tab w:val="left" w:pos="1134"/>
        </w:tabs>
        <w:spacing w:line="560" w:lineRule="exact"/>
        <w:ind w:left="7" w:firstLine="560" w:firstLineChars="200"/>
        <w:rPr>
          <w:rFonts w:eastAsia="宋体" w:cs="Times New Roman"/>
          <w:color w:val="000000"/>
        </w:rPr>
      </w:pPr>
      <w:r>
        <w:rPr>
          <w:rFonts w:hint="eastAsia" w:ascii="宋体" w:hAnsi="宋体" w:eastAsia="宋体" w:cs="Times New Roman"/>
          <w:color w:val="000000"/>
          <w:sz w:val="28"/>
          <w:szCs w:val="28"/>
        </w:rPr>
        <w:t>（二）在中华人民共和国境内依法登记注册，并有效存续具有独立法人资格的供应商；</w:t>
      </w:r>
    </w:p>
    <w:p>
      <w:pPr>
        <w:tabs>
          <w:tab w:val="left" w:pos="1134"/>
        </w:tabs>
        <w:spacing w:line="560" w:lineRule="exact"/>
        <w:ind w:left="7" w:firstLine="560" w:firstLineChars="200"/>
        <w:rPr>
          <w:rFonts w:ascii="宋体" w:hAnsi="宋体" w:eastAsia="宋体" w:cs="Times New Roman"/>
          <w:color w:val="000000"/>
          <w:sz w:val="28"/>
          <w:szCs w:val="28"/>
        </w:rPr>
      </w:pPr>
      <w:r>
        <w:rPr>
          <w:rFonts w:hint="eastAsia" w:ascii="宋体" w:hAnsi="宋体" w:eastAsia="宋体" w:cs="Times New Roman"/>
          <w:color w:val="000000"/>
          <w:sz w:val="28"/>
          <w:szCs w:val="28"/>
        </w:rPr>
        <w:t xml:space="preserve">（三）未被列入失信被执行人、重大税收违法案件当事人名单、政府采购严重违法失信行为记录名单； </w:t>
      </w:r>
    </w:p>
    <w:p>
      <w:pPr>
        <w:tabs>
          <w:tab w:val="left" w:pos="1134"/>
        </w:tabs>
        <w:spacing w:line="560" w:lineRule="exact"/>
        <w:ind w:left="7" w:firstLine="560" w:firstLineChars="200"/>
        <w:rPr>
          <w:rFonts w:ascii="宋体" w:hAnsi="宋体" w:eastAsia="宋体" w:cs="Times New Roman"/>
          <w:color w:val="000000"/>
          <w:sz w:val="28"/>
          <w:szCs w:val="28"/>
        </w:rPr>
      </w:pPr>
      <w:r>
        <w:rPr>
          <w:rFonts w:hint="eastAsia" w:ascii="宋体" w:hAnsi="宋体" w:eastAsia="宋体" w:cs="Times New Roman"/>
          <w:color w:val="000000"/>
          <w:sz w:val="28"/>
          <w:szCs w:val="28"/>
        </w:rPr>
        <w:t>（四）在行贿犯罪信息查询期限内，投标人及其现任法定代表人、主要负责人没有行贿犯罪记录；</w:t>
      </w:r>
    </w:p>
    <w:p>
      <w:pPr>
        <w:widowControl w:val="0"/>
        <w:spacing w:after="120"/>
        <w:ind w:firstLine="560" w:firstLineChars="200"/>
        <w:jc w:val="both"/>
        <w:rPr>
          <w:rFonts w:ascii="Times New Roman" w:hAnsi="Times New Roman" w:eastAsia="宋体" w:cs="Times New Roman"/>
          <w:color w:val="000000"/>
          <w:kern w:val="0"/>
          <w:sz w:val="20"/>
          <w:szCs w:val="20"/>
          <w:lang w:val="en-US" w:eastAsia="zh-CN" w:bidi="ar-SA"/>
        </w:rPr>
      </w:pPr>
      <w:r>
        <w:rPr>
          <w:rFonts w:hint="eastAsia" w:ascii="宋体" w:hAnsi="宋体" w:eastAsia="宋体" w:cs="Times New Roman"/>
          <w:color w:val="000000"/>
          <w:kern w:val="0"/>
          <w:sz w:val="28"/>
          <w:szCs w:val="28"/>
          <w:lang w:val="en-US" w:eastAsia="zh-CN" w:bidi="ar-SA"/>
        </w:rPr>
        <w:t>（五）未处于被行政部门禁止参与政府采购活动的期限内；</w:t>
      </w:r>
    </w:p>
    <w:p>
      <w:pPr>
        <w:tabs>
          <w:tab w:val="left" w:pos="1134"/>
        </w:tabs>
        <w:spacing w:line="560" w:lineRule="exact"/>
        <w:ind w:left="7" w:firstLine="560" w:firstLineChars="200"/>
        <w:rPr>
          <w:rFonts w:ascii="宋体" w:hAnsi="宋体" w:eastAsia="宋体" w:cs="Times New Roman"/>
          <w:color w:val="000000"/>
          <w:sz w:val="28"/>
          <w:szCs w:val="28"/>
        </w:rPr>
      </w:pPr>
      <w:r>
        <w:rPr>
          <w:rFonts w:hint="eastAsia" w:ascii="宋体" w:hAnsi="宋体" w:eastAsia="宋体" w:cs="Times New Roman"/>
          <w:color w:val="000000"/>
          <w:sz w:val="28"/>
          <w:szCs w:val="28"/>
        </w:rPr>
        <w:t>（六）不属于其他国家相关法律法规规定的禁止参加投标的供应商；</w:t>
      </w:r>
    </w:p>
    <w:p>
      <w:pPr>
        <w:widowControl w:val="0"/>
        <w:tabs>
          <w:tab w:val="left" w:pos="0"/>
          <w:tab w:val="left" w:pos="993"/>
          <w:tab w:val="left" w:pos="1418"/>
          <w:tab w:val="left" w:pos="1560"/>
        </w:tabs>
        <w:spacing w:line="560" w:lineRule="exact"/>
        <w:ind w:left="7" w:firstLine="560" w:firstLineChars="200"/>
        <w:jc w:val="both"/>
        <w:rPr>
          <w:rFonts w:hint="eastAsia" w:ascii="宋体" w:hAnsi="宋体" w:eastAsia="宋体" w:cs="Times New Roman"/>
          <w:color w:val="000000"/>
          <w:kern w:val="2"/>
          <w:sz w:val="28"/>
          <w:szCs w:val="28"/>
          <w:lang w:val="en-US" w:eastAsia="zh-CN" w:bidi="ar-SA"/>
        </w:rPr>
      </w:pPr>
      <w:r>
        <w:rPr>
          <w:rFonts w:hint="eastAsia" w:ascii="宋体" w:hAnsi="宋体" w:eastAsia="宋体" w:cs="Times New Roman"/>
          <w:color w:val="000000"/>
          <w:kern w:val="2"/>
          <w:sz w:val="28"/>
          <w:szCs w:val="28"/>
          <w:lang w:val="en-US" w:eastAsia="zh-CN" w:bidi="ar-SA"/>
        </w:rPr>
        <w:t>（七）本项目</w:t>
      </w:r>
      <w:r>
        <w:rPr>
          <w:rFonts w:hint="eastAsia" w:ascii="宋体" w:hAnsi="宋体" w:eastAsia="宋体" w:cs="Times New Roman"/>
          <w:b/>
          <w:bCs/>
          <w:color w:val="000000"/>
          <w:kern w:val="2"/>
          <w:sz w:val="28"/>
          <w:szCs w:val="28"/>
          <w:lang w:val="en-US" w:eastAsia="zh-CN" w:bidi="ar-SA"/>
        </w:rPr>
        <w:t>不接受</w:t>
      </w:r>
      <w:r>
        <w:rPr>
          <w:rFonts w:hint="eastAsia" w:ascii="宋体" w:hAnsi="宋体" w:eastAsia="宋体" w:cs="Times New Roman"/>
          <w:color w:val="000000"/>
          <w:kern w:val="2"/>
          <w:sz w:val="28"/>
          <w:szCs w:val="28"/>
          <w:lang w:val="en-US" w:eastAsia="zh-CN" w:bidi="ar-SA"/>
        </w:rPr>
        <w:t>联合体投标。</w:t>
      </w:r>
    </w:p>
    <w:p>
      <w:pPr>
        <w:widowControl w:val="0"/>
        <w:tabs>
          <w:tab w:val="left" w:pos="0"/>
          <w:tab w:val="left" w:pos="993"/>
          <w:tab w:val="left" w:pos="1418"/>
          <w:tab w:val="left" w:pos="1560"/>
        </w:tabs>
        <w:spacing w:line="560" w:lineRule="exact"/>
        <w:ind w:left="7" w:firstLine="562" w:firstLineChars="200"/>
        <w:jc w:val="both"/>
        <w:rPr>
          <w:rFonts w:ascii="宋体" w:hAnsi="宋体" w:eastAsia="宋体" w:cs="Times New Roman"/>
          <w:b/>
          <w:bCs/>
          <w:color w:val="000000"/>
          <w:kern w:val="2"/>
          <w:sz w:val="28"/>
          <w:szCs w:val="28"/>
          <w:lang w:val="en-US" w:eastAsia="zh-CN" w:bidi="ar-SA"/>
        </w:rPr>
      </w:pPr>
      <w:r>
        <w:rPr>
          <w:rFonts w:hint="eastAsia" w:ascii="宋体" w:hAnsi="宋体" w:eastAsia="宋体" w:cs="Times New Roman"/>
          <w:b/>
          <w:bCs/>
          <w:color w:val="000000"/>
          <w:kern w:val="2"/>
          <w:sz w:val="28"/>
          <w:szCs w:val="28"/>
          <w:lang w:val="en-US" w:eastAsia="zh-CN" w:bidi="ar-SA"/>
        </w:rPr>
        <w:t>六、招标文件获取时间</w:t>
      </w:r>
    </w:p>
    <w:p>
      <w:pPr>
        <w:numPr>
          <w:ilvl w:val="0"/>
          <w:numId w:val="4"/>
        </w:numPr>
        <w:tabs>
          <w:tab w:val="left" w:pos="0"/>
        </w:tabs>
        <w:spacing w:after="200" w:line="560" w:lineRule="exact"/>
        <w:ind w:left="0" w:firstLine="552"/>
        <w:rPr>
          <w:rFonts w:ascii="宋体" w:hAnsi="宋体" w:eastAsia="宋体" w:cs="Times New Roman"/>
          <w:b/>
          <w:color w:val="000000"/>
          <w:sz w:val="28"/>
          <w:szCs w:val="28"/>
        </w:rPr>
      </w:pPr>
      <w:r>
        <w:rPr>
          <w:rFonts w:hint="eastAsia" w:ascii="宋体" w:hAnsi="宋体" w:eastAsia="宋体" w:cs="Times New Roman"/>
          <w:color w:val="000000"/>
          <w:sz w:val="28"/>
          <w:szCs w:val="28"/>
        </w:rPr>
        <w:t>招标文件获取时间及公告期限：2021年08月06日至2021年08月12日09:00-17:00</w:t>
      </w:r>
      <w:r>
        <w:rPr>
          <w:rFonts w:hint="eastAsia" w:ascii="宋体" w:hAnsi="宋体" w:eastAsia="宋体" w:cs="Times New Roman"/>
          <w:b/>
          <w:color w:val="000000"/>
          <w:sz w:val="28"/>
          <w:szCs w:val="28"/>
        </w:rPr>
        <w:t>。</w:t>
      </w:r>
    </w:p>
    <w:p>
      <w:pPr>
        <w:numPr>
          <w:ilvl w:val="0"/>
          <w:numId w:val="0"/>
        </w:numPr>
        <w:tabs>
          <w:tab w:val="left" w:pos="0"/>
        </w:tabs>
        <w:spacing w:after="200" w:line="560" w:lineRule="exact"/>
        <w:ind w:left="552" w:leftChars="0"/>
        <w:rPr>
          <w:rFonts w:ascii="宋体" w:hAnsi="宋体" w:eastAsia="宋体" w:cs="Times New Roman"/>
          <w:b/>
          <w:color w:val="000000"/>
          <w:sz w:val="28"/>
          <w:szCs w:val="28"/>
        </w:rPr>
      </w:pPr>
      <w:r>
        <w:rPr>
          <w:rFonts w:hint="eastAsia" w:ascii="宋体" w:hAnsi="宋体" w:eastAsia="宋体" w:cs="Times New Roman"/>
          <w:b/>
          <w:color w:val="000000"/>
          <w:sz w:val="28"/>
          <w:szCs w:val="28"/>
          <w:lang w:eastAsia="zh-CN"/>
        </w:rPr>
        <w:t>七、</w:t>
      </w:r>
      <w:r>
        <w:rPr>
          <w:rFonts w:hint="eastAsia" w:ascii="宋体" w:hAnsi="宋体" w:eastAsia="宋体" w:cs="Times New Roman"/>
          <w:b/>
          <w:color w:val="000000"/>
          <w:sz w:val="28"/>
          <w:szCs w:val="28"/>
        </w:rPr>
        <w:t>招标文件获取方式</w:t>
      </w:r>
    </w:p>
    <w:p>
      <w:pPr>
        <w:spacing w:line="360" w:lineRule="auto"/>
        <w:ind w:firstLine="420" w:firstLineChars="150"/>
        <w:jc w:val="left"/>
        <w:rPr>
          <w:rFonts w:hint="eastAsia" w:ascii="宋体" w:hAnsi="宋体" w:eastAsia="宋体" w:cs="Times New Roman"/>
          <w:color w:val="000000"/>
          <w:sz w:val="28"/>
          <w:szCs w:val="28"/>
        </w:rPr>
      </w:pPr>
      <w:bookmarkStart w:id="12" w:name="_Toc184023104"/>
      <w:bookmarkStart w:id="13" w:name="_Toc180051012"/>
      <w:bookmarkStart w:id="14" w:name="_Toc186274101"/>
      <w:bookmarkStart w:id="15" w:name="_Toc174185149"/>
      <w:bookmarkStart w:id="16" w:name="_Toc184013605"/>
      <w:r>
        <w:rPr>
          <w:rFonts w:hint="eastAsia" w:ascii="宋体" w:hAnsi="宋体" w:eastAsia="宋体" w:cs="Times New Roman"/>
          <w:color w:val="000000"/>
          <w:sz w:val="28"/>
          <w:szCs w:val="28"/>
        </w:rPr>
        <w:t xml:space="preserve">招标文件获取时间： </w:t>
      </w:r>
    </w:p>
    <w:p>
      <w:pPr>
        <w:spacing w:line="360" w:lineRule="auto"/>
        <w:ind w:firstLine="420" w:firstLineChars="150"/>
        <w:jc w:val="left"/>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招标文件获取方式：投标人从“政府采购云平台”获取采购文件（网址：</w:t>
      </w:r>
      <w:r>
        <w:rPr>
          <w:rFonts w:hint="eastAsia" w:ascii="宋体" w:hAnsi="宋体" w:eastAsia="宋体" w:cs="Times New Roman"/>
          <w:color w:val="000000"/>
          <w:sz w:val="28"/>
          <w:szCs w:val="28"/>
        </w:rPr>
        <w:fldChar w:fldCharType="begin"/>
      </w:r>
      <w:r>
        <w:rPr>
          <w:rFonts w:hint="eastAsia" w:ascii="宋体" w:hAnsi="宋体" w:eastAsia="宋体" w:cs="Times New Roman"/>
          <w:color w:val="000000"/>
          <w:sz w:val="28"/>
          <w:szCs w:val="28"/>
        </w:rPr>
        <w:instrText xml:space="preserve"> HYPERLINK "https://www.zcygov.cn）项目采购—获取采购文件—申请获取采购文件。_x0005_" </w:instrText>
      </w:r>
      <w:r>
        <w:rPr>
          <w:rFonts w:hint="eastAsia" w:ascii="宋体" w:hAnsi="宋体" w:eastAsia="宋体" w:cs="Times New Roman"/>
          <w:color w:val="000000"/>
          <w:sz w:val="28"/>
          <w:szCs w:val="28"/>
        </w:rPr>
        <w:fldChar w:fldCharType="separate"/>
      </w:r>
      <w:r>
        <w:rPr>
          <w:rFonts w:hint="eastAsia" w:ascii="宋体" w:hAnsi="宋体" w:eastAsia="宋体" w:cs="Times New Roman"/>
          <w:color w:val="000000"/>
          <w:sz w:val="28"/>
          <w:szCs w:val="28"/>
        </w:rPr>
        <w:t>https://www.zcygov.cn）。登录政府采购云平台—项目采购—获取采购文件—申请获取采购文件</w:t>
      </w:r>
      <w:r>
        <w:rPr>
          <w:rFonts w:hint="eastAsia" w:ascii="宋体" w:hAnsi="宋体" w:eastAsia="宋体" w:cs="Times New Roman"/>
          <w:color w:val="000000"/>
          <w:sz w:val="28"/>
          <w:szCs w:val="28"/>
        </w:rPr>
        <w:fldChar w:fldCharType="end"/>
      </w:r>
      <w:r>
        <w:rPr>
          <w:rFonts w:hint="eastAsia" w:ascii="宋体" w:hAnsi="宋体" w:eastAsia="宋体" w:cs="Times New Roman"/>
          <w:color w:val="000000"/>
          <w:sz w:val="28"/>
          <w:szCs w:val="28"/>
        </w:rPr>
        <w:t>。</w:t>
      </w:r>
    </w:p>
    <w:p>
      <w:pPr>
        <w:spacing w:line="360" w:lineRule="auto"/>
        <w:ind w:firstLine="420" w:firstLineChars="150"/>
        <w:jc w:val="left"/>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提示：</w:t>
      </w:r>
    </w:p>
    <w:p>
      <w:pPr>
        <w:spacing w:line="360" w:lineRule="auto"/>
        <w:ind w:firstLine="420" w:firstLineChars="150"/>
        <w:jc w:val="left"/>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（1）本项目招标文件免费获取。</w:t>
      </w:r>
    </w:p>
    <w:p>
      <w:pPr>
        <w:spacing w:line="360" w:lineRule="auto"/>
        <w:ind w:firstLine="420" w:firstLineChars="150"/>
        <w:jc w:val="left"/>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（2）投标人只有在“政府采购云平台”完成获取招标文件申请并下载招标文件后才视作依法参与本项目。如未在“政府采购云平台”内完成相关流程，引起的投标无效责任自负。</w:t>
      </w:r>
    </w:p>
    <w:p>
      <w:pPr>
        <w:spacing w:line="360" w:lineRule="auto"/>
        <w:ind w:firstLine="420" w:firstLineChars="150"/>
        <w:jc w:val="left"/>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3）本项目为电子招标投标项目，投标人参与本项目全过程中凡涉及系统操作请详见《供应商政府采购项目电子交易操作指南》。（操作指南以政府采购云平台网站发布为准，获取方式详见：附件三-政府采购云平台使用介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ascii="宋体" w:hAnsi="宋体" w:eastAsia="宋体" w:cs="Times New Roman"/>
          <w:b/>
          <w:color w:val="000000"/>
          <w:sz w:val="28"/>
          <w:szCs w:val="28"/>
        </w:rPr>
      </w:pPr>
      <w:r>
        <w:rPr>
          <w:rFonts w:hint="eastAsia" w:ascii="宋体" w:hAnsi="宋体" w:eastAsia="宋体" w:cs="Times New Roman"/>
          <w:b/>
          <w:color w:val="000000"/>
          <w:sz w:val="28"/>
          <w:szCs w:val="28"/>
          <w:lang w:eastAsia="zh-CN"/>
        </w:rPr>
        <w:t>八、</w:t>
      </w:r>
      <w:r>
        <w:rPr>
          <w:rFonts w:hint="eastAsia" w:ascii="宋体" w:hAnsi="宋体" w:eastAsia="宋体" w:cs="Times New Roman"/>
          <w:b/>
          <w:color w:val="000000"/>
          <w:sz w:val="28"/>
          <w:szCs w:val="28"/>
        </w:rPr>
        <w:t>投标文件递交截止时间及开标时间</w:t>
      </w:r>
      <w:bookmarkEnd w:id="12"/>
      <w:bookmarkEnd w:id="13"/>
      <w:bookmarkEnd w:id="14"/>
      <w:bookmarkEnd w:id="15"/>
      <w:bookmarkEnd w:id="16"/>
      <w:r>
        <w:rPr>
          <w:rFonts w:hint="eastAsia" w:ascii="宋体" w:hAnsi="宋体" w:eastAsia="宋体" w:cs="Times New Roman"/>
          <w:b/>
          <w:color w:val="000000"/>
          <w:sz w:val="28"/>
          <w:szCs w:val="28"/>
        </w:rPr>
        <w:t>(北京时间)、地点、方式</w:t>
      </w:r>
    </w:p>
    <w:p>
      <w:pPr>
        <w:spacing w:line="560" w:lineRule="exact"/>
        <w:ind w:firstLine="560" w:firstLineChars="200"/>
        <w:rPr>
          <w:rFonts w:ascii="宋体" w:hAnsi="宋体" w:eastAsia="宋体" w:cs="Times New Roman"/>
          <w:b/>
          <w:color w:val="000000"/>
          <w:sz w:val="28"/>
          <w:szCs w:val="28"/>
        </w:rPr>
      </w:pPr>
      <w:r>
        <w:rPr>
          <w:rFonts w:hint="eastAsia" w:ascii="宋体" w:hAnsi="宋体" w:eastAsia="宋体" w:cs="Times New Roman"/>
          <w:color w:val="000000"/>
          <w:sz w:val="28"/>
          <w:szCs w:val="28"/>
        </w:rPr>
        <w:t>（一）投标文件递交截止时间及开标时间：</w:t>
      </w:r>
      <w:r>
        <w:rPr>
          <w:rFonts w:hint="eastAsia" w:ascii="宋体" w:hAnsi="宋体" w:eastAsia="宋体" w:cs="Times New Roman"/>
          <w:b/>
          <w:color w:val="000000"/>
          <w:sz w:val="28"/>
          <w:szCs w:val="28"/>
          <w:highlight w:val="yellow"/>
        </w:rPr>
        <w:t>20</w:t>
      </w:r>
      <w:r>
        <w:rPr>
          <w:rFonts w:hint="eastAsia" w:ascii="宋体" w:hAnsi="宋体" w:eastAsia="宋体" w:cs="Times New Roman"/>
          <w:b/>
          <w:color w:val="000000"/>
          <w:sz w:val="28"/>
          <w:szCs w:val="28"/>
          <w:highlight w:val="yellow"/>
          <w:lang w:val="en-US" w:eastAsia="zh-CN"/>
        </w:rPr>
        <w:t>21</w:t>
      </w:r>
      <w:r>
        <w:rPr>
          <w:rFonts w:hint="eastAsia" w:ascii="宋体" w:hAnsi="宋体" w:eastAsia="宋体" w:cs="Times New Roman"/>
          <w:b/>
          <w:color w:val="000000"/>
          <w:sz w:val="28"/>
          <w:szCs w:val="28"/>
          <w:highlight w:val="yellow"/>
        </w:rPr>
        <w:t>年</w:t>
      </w:r>
      <w:r>
        <w:rPr>
          <w:rFonts w:hint="eastAsia" w:ascii="宋体" w:hAnsi="宋体" w:eastAsia="宋体" w:cs="Times New Roman"/>
          <w:b/>
          <w:color w:val="000000"/>
          <w:sz w:val="28"/>
          <w:szCs w:val="28"/>
          <w:highlight w:val="yellow"/>
          <w:lang w:val="en-US" w:eastAsia="zh-CN"/>
        </w:rPr>
        <w:t>08</w:t>
      </w:r>
      <w:r>
        <w:rPr>
          <w:rFonts w:hint="eastAsia" w:ascii="宋体" w:hAnsi="宋体" w:eastAsia="宋体" w:cs="Times New Roman"/>
          <w:b/>
          <w:color w:val="000000"/>
          <w:sz w:val="28"/>
          <w:szCs w:val="28"/>
          <w:highlight w:val="yellow"/>
        </w:rPr>
        <w:t>月</w:t>
      </w:r>
      <w:r>
        <w:rPr>
          <w:rFonts w:hint="eastAsia" w:ascii="宋体" w:hAnsi="宋体" w:eastAsia="宋体" w:cs="Times New Roman"/>
          <w:b/>
          <w:color w:val="000000"/>
          <w:sz w:val="28"/>
          <w:szCs w:val="28"/>
          <w:highlight w:val="yellow"/>
          <w:lang w:val="en-US" w:eastAsia="zh-CN"/>
        </w:rPr>
        <w:t>26</w:t>
      </w:r>
      <w:r>
        <w:rPr>
          <w:rFonts w:hint="eastAsia" w:ascii="宋体" w:hAnsi="宋体" w:eastAsia="宋体" w:cs="Times New Roman"/>
          <w:b/>
          <w:color w:val="000000"/>
          <w:sz w:val="28"/>
          <w:szCs w:val="28"/>
          <w:highlight w:val="yellow"/>
        </w:rPr>
        <w:t>日上午</w:t>
      </w:r>
      <w:r>
        <w:rPr>
          <w:rFonts w:hint="eastAsia" w:ascii="宋体" w:hAnsi="宋体" w:eastAsia="宋体" w:cs="Times New Roman"/>
          <w:b/>
          <w:color w:val="000000"/>
          <w:sz w:val="28"/>
          <w:szCs w:val="28"/>
          <w:highlight w:val="yellow"/>
          <w:lang w:val="en-US" w:eastAsia="zh-CN"/>
        </w:rPr>
        <w:t>11</w:t>
      </w:r>
      <w:r>
        <w:rPr>
          <w:rFonts w:hint="eastAsia" w:ascii="宋体" w:hAnsi="宋体" w:eastAsia="宋体" w:cs="Times New Roman"/>
          <w:b/>
          <w:color w:val="000000"/>
          <w:sz w:val="28"/>
          <w:szCs w:val="28"/>
          <w:highlight w:val="yellow"/>
        </w:rPr>
        <w:t>:</w:t>
      </w:r>
      <w:r>
        <w:rPr>
          <w:rFonts w:hint="eastAsia" w:ascii="宋体" w:hAnsi="宋体" w:cs="Times New Roman"/>
          <w:b/>
          <w:color w:val="000000"/>
          <w:sz w:val="28"/>
          <w:szCs w:val="28"/>
          <w:highlight w:val="yellow"/>
          <w:lang w:val="en-US" w:eastAsia="zh-CN"/>
        </w:rPr>
        <w:t>00</w:t>
      </w:r>
      <w:r>
        <w:rPr>
          <w:rFonts w:hint="eastAsia" w:ascii="宋体" w:hAnsi="宋体" w:eastAsia="宋体" w:cs="Times New Roman"/>
          <w:b/>
          <w:color w:val="000000"/>
          <w:sz w:val="28"/>
          <w:szCs w:val="28"/>
          <w:highlight w:val="yellow"/>
        </w:rPr>
        <w:t>。</w:t>
      </w:r>
    </w:p>
    <w:p>
      <w:pPr>
        <w:spacing w:line="560" w:lineRule="exact"/>
        <w:ind w:firstLine="560" w:firstLineChars="200"/>
        <w:rPr>
          <w:rFonts w:ascii="宋体" w:hAnsi="宋体" w:eastAsia="宋体" w:cs="Times New Roman"/>
          <w:b/>
          <w:color w:val="000000"/>
          <w:sz w:val="28"/>
          <w:szCs w:val="28"/>
        </w:rPr>
      </w:pPr>
      <w:r>
        <w:rPr>
          <w:rFonts w:hint="eastAsia" w:ascii="宋体" w:hAnsi="宋体" w:eastAsia="宋体" w:cs="Times New Roman"/>
          <w:color w:val="000000"/>
          <w:sz w:val="28"/>
          <w:szCs w:val="28"/>
        </w:rPr>
        <w:t>（二）投标文件递交方式、地点：投标截止时间前，投标人应将加密的电子投标文件递交至“政府采购云平台”对应项目（包件）。</w:t>
      </w:r>
    </w:p>
    <w:p>
      <w:pPr>
        <w:spacing w:line="360" w:lineRule="auto"/>
        <w:ind w:firstLine="420" w:firstLineChars="150"/>
        <w:jc w:val="left"/>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开标地点</w:t>
      </w:r>
    </w:p>
    <w:p>
      <w:pPr>
        <w:spacing w:line="360" w:lineRule="auto"/>
        <w:ind w:firstLine="420" w:firstLineChars="150"/>
        <w:jc w:val="left"/>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（1）本项目为不见面开标项目。</w:t>
      </w:r>
    </w:p>
    <w:p>
      <w:pPr>
        <w:spacing w:line="360" w:lineRule="auto"/>
        <w:ind w:firstLine="420" w:firstLineChars="150"/>
        <w:jc w:val="left"/>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（2）开标地点：政府采购云平台(https://www.zcygov.cn)</w:t>
      </w:r>
    </w:p>
    <w:p>
      <w:pPr>
        <w:spacing w:line="360" w:lineRule="auto"/>
        <w:ind w:firstLine="420" w:firstLineChars="150"/>
        <w:jc w:val="left"/>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（3）本项目只接受投标人加密并递交至“政府采购云平台”的投标文件。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Times New Roman"/>
          <w:b/>
          <w:color w:val="000000"/>
          <w:sz w:val="28"/>
          <w:szCs w:val="28"/>
        </w:rPr>
      </w:pPr>
      <w:r>
        <w:rPr>
          <w:rFonts w:hint="eastAsia" w:ascii="宋体" w:hAnsi="宋体" w:eastAsia="宋体" w:cs="Times New Roman"/>
          <w:b/>
          <w:color w:val="000000"/>
          <w:sz w:val="28"/>
          <w:szCs w:val="28"/>
          <w:lang w:eastAsia="zh-CN"/>
        </w:rPr>
        <w:t>九、</w:t>
      </w:r>
      <w:r>
        <w:rPr>
          <w:rFonts w:hint="eastAsia" w:ascii="宋体" w:hAnsi="宋体" w:eastAsia="宋体" w:cs="Times New Roman"/>
          <w:b/>
          <w:color w:val="000000"/>
          <w:sz w:val="28"/>
          <w:szCs w:val="28"/>
        </w:rPr>
        <w:t>政采中小企业政府采购信用担保融资</w:t>
      </w:r>
    </w:p>
    <w:p>
      <w:pPr>
        <w:spacing w:line="560" w:lineRule="exact"/>
        <w:ind w:firstLine="565" w:firstLineChars="202"/>
        <w:rPr>
          <w:rFonts w:ascii="宋体" w:hAnsi="宋体" w:eastAsia="宋体" w:cs="Times New Roman"/>
          <w:color w:val="000000"/>
          <w:sz w:val="28"/>
          <w:szCs w:val="28"/>
        </w:rPr>
      </w:pPr>
      <w:r>
        <w:rPr>
          <w:rFonts w:hint="eastAsia" w:ascii="宋体" w:hAnsi="宋体" w:eastAsia="宋体" w:cs="Times New Roman"/>
          <w:color w:val="000000"/>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0"/>
        </w:numPr>
        <w:spacing w:after="200" w:line="560" w:lineRule="exact"/>
        <w:ind w:firstLine="562" w:firstLineChars="200"/>
        <w:rPr>
          <w:rFonts w:ascii="宋体" w:hAnsi="宋体" w:eastAsia="宋体" w:cs="Times New Roman"/>
          <w:b/>
          <w:color w:val="000000"/>
          <w:sz w:val="28"/>
          <w:szCs w:val="28"/>
        </w:rPr>
      </w:pPr>
      <w:r>
        <w:rPr>
          <w:rFonts w:hint="eastAsia" w:ascii="宋体" w:hAnsi="宋体" w:eastAsia="宋体" w:cs="Times New Roman"/>
          <w:b/>
          <w:color w:val="000000"/>
          <w:sz w:val="28"/>
          <w:szCs w:val="28"/>
          <w:lang w:eastAsia="zh-CN"/>
        </w:rPr>
        <w:t>十、</w:t>
      </w:r>
      <w:r>
        <w:rPr>
          <w:rFonts w:hint="eastAsia" w:ascii="宋体" w:hAnsi="宋体" w:eastAsia="宋体" w:cs="Times New Roman"/>
          <w:b/>
          <w:color w:val="000000"/>
          <w:sz w:val="28"/>
          <w:szCs w:val="28"/>
        </w:rPr>
        <w:t>本投标邀请在“四川政府采购网”网站上以公告形式发布</w:t>
      </w:r>
    </w:p>
    <w:p>
      <w:pPr>
        <w:numPr>
          <w:ilvl w:val="0"/>
          <w:numId w:val="0"/>
        </w:numPr>
        <w:spacing w:after="200" w:line="560" w:lineRule="exact"/>
        <w:ind w:firstLine="562" w:firstLineChars="200"/>
        <w:rPr>
          <w:rFonts w:ascii="宋体" w:hAnsi="宋体" w:eastAsia="宋体" w:cs="Times New Roman"/>
          <w:b/>
          <w:color w:val="000000"/>
          <w:sz w:val="28"/>
          <w:szCs w:val="28"/>
        </w:rPr>
      </w:pPr>
      <w:r>
        <w:rPr>
          <w:rFonts w:hint="eastAsia" w:ascii="宋体" w:hAnsi="宋体" w:eastAsia="宋体" w:cs="Times New Roman"/>
          <w:b/>
          <w:color w:val="000000"/>
          <w:sz w:val="28"/>
          <w:szCs w:val="28"/>
          <w:lang w:eastAsia="zh-CN"/>
        </w:rPr>
        <w:t>十一、</w:t>
      </w:r>
      <w:r>
        <w:rPr>
          <w:rFonts w:hint="eastAsia" w:ascii="宋体" w:hAnsi="宋体" w:eastAsia="宋体" w:cs="Times New Roman"/>
          <w:b/>
          <w:color w:val="000000"/>
          <w:sz w:val="28"/>
          <w:szCs w:val="28"/>
        </w:rPr>
        <w:t>联系方式</w:t>
      </w:r>
    </w:p>
    <w:p>
      <w:pPr>
        <w:spacing w:line="360" w:lineRule="auto"/>
        <w:ind w:firstLine="562" w:firstLineChars="200"/>
        <w:rPr>
          <w:rFonts w:hint="eastAsia" w:hAnsi="宋体" w:eastAsia="宋体" w:cs="Times New Roman"/>
          <w:b/>
          <w:color w:val="000000"/>
          <w:sz w:val="28"/>
          <w:szCs w:val="28"/>
          <w:lang w:eastAsia="zh-CN"/>
        </w:rPr>
      </w:pPr>
      <w:r>
        <w:rPr>
          <w:rFonts w:hint="eastAsia" w:hAnsi="宋体" w:eastAsia="宋体" w:cs="Times New Roman"/>
          <w:b/>
          <w:color w:val="000000"/>
          <w:sz w:val="28"/>
          <w:szCs w:val="28"/>
        </w:rPr>
        <w:t>采购人：</w:t>
      </w:r>
      <w:r>
        <w:rPr>
          <w:rFonts w:hint="eastAsia" w:hAnsi="宋体" w:eastAsia="宋体" w:cs="Times New Roman"/>
          <w:b/>
          <w:color w:val="000000"/>
          <w:sz w:val="28"/>
          <w:szCs w:val="28"/>
          <w:lang w:eastAsia="zh-CN"/>
        </w:rPr>
        <w:t>四川天府新区职业学校</w:t>
      </w:r>
    </w:p>
    <w:p>
      <w:pPr>
        <w:spacing w:line="360" w:lineRule="auto"/>
        <w:ind w:firstLine="1120" w:firstLineChars="400"/>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地    址：成都市天府新区华阳街道富民路一段223号</w:t>
      </w:r>
    </w:p>
    <w:p>
      <w:pPr>
        <w:spacing w:line="560" w:lineRule="exact"/>
        <w:ind w:firstLine="1122" w:firstLineChars="401"/>
        <w:rPr>
          <w:rFonts w:hint="eastAsia" w:ascii="宋体" w:hAnsi="宋体" w:eastAsia="宋体" w:cs="Times New Roman"/>
          <w:color w:val="000000"/>
          <w:sz w:val="28"/>
          <w:szCs w:val="28"/>
          <w:lang w:eastAsia="zh-CN"/>
        </w:rPr>
      </w:pPr>
      <w:r>
        <w:rPr>
          <w:rFonts w:hint="eastAsia" w:ascii="宋体" w:hAnsi="宋体" w:eastAsia="宋体" w:cs="Times New Roman"/>
          <w:color w:val="000000"/>
          <w:sz w:val="28"/>
          <w:szCs w:val="28"/>
        </w:rPr>
        <w:t>联 系 人：</w:t>
      </w:r>
      <w:r>
        <w:rPr>
          <w:rFonts w:hint="eastAsia" w:ascii="宋体" w:hAnsi="宋体" w:eastAsia="宋体" w:cs="Times New Roman"/>
          <w:color w:val="000000"/>
          <w:sz w:val="28"/>
          <w:szCs w:val="28"/>
          <w:lang w:eastAsia="zh-CN"/>
        </w:rPr>
        <w:t>周老师</w:t>
      </w:r>
    </w:p>
    <w:p>
      <w:pPr>
        <w:spacing w:line="560" w:lineRule="exact"/>
        <w:ind w:firstLine="1122" w:firstLineChars="401"/>
        <w:rPr>
          <w:rFonts w:hint="default" w:ascii="宋体" w:hAnsi="宋体" w:eastAsia="宋体" w:cs="Times New Roman"/>
          <w:color w:val="000000"/>
          <w:sz w:val="28"/>
          <w:szCs w:val="28"/>
          <w:lang w:val="en-US" w:eastAsia="zh-CN"/>
        </w:rPr>
      </w:pPr>
      <w:r>
        <w:rPr>
          <w:rFonts w:hint="eastAsia" w:ascii="宋体" w:hAnsi="宋体" w:eastAsia="宋体" w:cs="Times New Roman"/>
          <w:color w:val="000000"/>
          <w:sz w:val="28"/>
          <w:szCs w:val="28"/>
        </w:rPr>
        <w:t>联系电话：</w:t>
      </w:r>
      <w:r>
        <w:rPr>
          <w:rFonts w:hint="eastAsia" w:ascii="宋体" w:hAnsi="宋体" w:eastAsia="宋体" w:cs="Times New Roman"/>
          <w:color w:val="000000"/>
          <w:sz w:val="28"/>
          <w:szCs w:val="28"/>
          <w:lang w:val="en-US" w:eastAsia="zh-CN"/>
        </w:rPr>
        <w:t>028-63029008</w:t>
      </w:r>
    </w:p>
    <w:p>
      <w:pPr>
        <w:spacing w:line="360" w:lineRule="auto"/>
        <w:rPr>
          <w:rFonts w:hint="eastAsia" w:hAnsi="宋体" w:eastAsia="宋体" w:cs="Times New Roman"/>
          <w:b/>
          <w:color w:val="000000"/>
          <w:sz w:val="28"/>
          <w:szCs w:val="28"/>
        </w:rPr>
      </w:pPr>
      <w:r>
        <w:rPr>
          <w:rFonts w:hint="eastAsia" w:hAnsi="宋体" w:eastAsia="宋体" w:cs="Times New Roman"/>
          <w:b/>
          <w:color w:val="000000"/>
          <w:sz w:val="28"/>
          <w:szCs w:val="28"/>
        </w:rPr>
        <w:t>采购代理机构：中正恒天国际招标有限公司</w:t>
      </w:r>
    </w:p>
    <w:p>
      <w:pPr>
        <w:spacing w:line="560" w:lineRule="exact"/>
        <w:ind w:firstLine="565" w:firstLineChars="202"/>
        <w:rPr>
          <w:rFonts w:hint="default" w:ascii="宋体" w:hAnsi="宋体" w:eastAsia="宋体" w:cs="Times New Roman"/>
          <w:color w:val="000000"/>
          <w:sz w:val="28"/>
          <w:szCs w:val="28"/>
          <w:lang w:val="en-US"/>
        </w:rPr>
      </w:pPr>
      <w:r>
        <w:rPr>
          <w:rFonts w:hint="eastAsia" w:ascii="宋体" w:hAnsi="宋体" w:eastAsia="宋体" w:cs="Times New Roman"/>
          <w:color w:val="000000"/>
          <w:sz w:val="28"/>
          <w:szCs w:val="28"/>
        </w:rPr>
        <w:t>地    址：</w:t>
      </w:r>
      <w:r>
        <w:rPr>
          <w:rFonts w:hint="eastAsia" w:ascii="宋体" w:hAnsi="宋体" w:eastAsia="宋体" w:cs="Times New Roman"/>
          <w:color w:val="000000"/>
          <w:sz w:val="28"/>
          <w:szCs w:val="28"/>
          <w:lang w:eastAsia="zh-CN"/>
        </w:rPr>
        <w:t>成都金牛高新技术产业园区金周路595号4栋5楼03号</w:t>
      </w:r>
    </w:p>
    <w:p>
      <w:pPr>
        <w:spacing w:line="560" w:lineRule="exact"/>
        <w:ind w:firstLine="565" w:firstLineChars="202"/>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联 系 人：顾老师(项目咨询) 何老师(文件发售)</w:t>
      </w:r>
    </w:p>
    <w:p>
      <w:pPr>
        <w:spacing w:line="560" w:lineRule="exact"/>
        <w:ind w:firstLine="565" w:firstLineChars="202"/>
        <w:rPr>
          <w:rFonts w:hint="eastAsia" w:ascii="宋体" w:hAnsi="宋体" w:eastAsia="宋体" w:cs="Times New Roman"/>
          <w:color w:val="000000"/>
          <w:sz w:val="28"/>
          <w:szCs w:val="28"/>
          <w:lang w:eastAsia="zh-CN"/>
        </w:rPr>
      </w:pPr>
      <w:r>
        <w:rPr>
          <w:rFonts w:hint="eastAsia" w:ascii="宋体" w:hAnsi="宋体" w:eastAsia="宋体" w:cs="Times New Roman"/>
          <w:color w:val="000000"/>
          <w:sz w:val="28"/>
          <w:szCs w:val="28"/>
        </w:rPr>
        <w:t>联系电话：</w:t>
      </w:r>
      <w:r>
        <w:rPr>
          <w:rFonts w:hint="eastAsia" w:ascii="宋体" w:hAnsi="宋体" w:eastAsia="宋体" w:cs="Times New Roman"/>
          <w:color w:val="000000"/>
          <w:sz w:val="28"/>
          <w:szCs w:val="28"/>
          <w:lang w:eastAsia="zh-CN"/>
        </w:rPr>
        <w:t>028-81058218</w:t>
      </w:r>
    </w:p>
    <w:p>
      <w:pPr>
        <w:widowControl w:val="0"/>
        <w:tabs>
          <w:tab w:val="left" w:pos="900"/>
        </w:tabs>
        <w:spacing w:line="560" w:lineRule="exact"/>
        <w:ind w:left="0" w:leftChars="0" w:firstLine="0" w:firstLineChars="0"/>
        <w:jc w:val="left"/>
        <w:rPr>
          <w:rFonts w:ascii="宋体" w:hAnsi="宋体" w:eastAsia="宋体" w:cs="Times New Roman"/>
          <w:b/>
          <w:color w:val="000000"/>
          <w:kern w:val="0"/>
          <w:sz w:val="28"/>
          <w:szCs w:val="28"/>
          <w:lang w:val="en-US" w:eastAsia="zh-CN" w:bidi="ar-SA"/>
        </w:rPr>
      </w:pPr>
      <w:r>
        <w:rPr>
          <w:rFonts w:hint="eastAsia" w:ascii="宋体" w:hAnsi="宋体" w:eastAsia="宋体" w:cs="Times New Roman"/>
          <w:b/>
          <w:color w:val="000000"/>
          <w:kern w:val="2"/>
          <w:sz w:val="28"/>
          <w:szCs w:val="28"/>
          <w:lang w:val="en-US" w:eastAsia="zh-CN" w:bidi="ar-SA"/>
        </w:rPr>
        <w:t>采购监督机构：四川天府新区财政金融局</w:t>
      </w:r>
    </w:p>
    <w:p>
      <w:pPr>
        <w:widowControl w:val="0"/>
        <w:tabs>
          <w:tab w:val="left" w:pos="900"/>
        </w:tabs>
        <w:spacing w:line="560" w:lineRule="exact"/>
        <w:ind w:firstLine="560" w:firstLineChars="200"/>
        <w:jc w:val="left"/>
        <w:rPr>
          <w:rFonts w:hint="eastAsia" w:ascii="宋体" w:hAnsi="宋体" w:eastAsia="宋体" w:cs="Times New Roman"/>
          <w:color w:val="000000"/>
          <w:kern w:val="2"/>
          <w:sz w:val="28"/>
          <w:szCs w:val="28"/>
          <w:lang w:val="en-US" w:eastAsia="zh-CN" w:bidi="ar-SA"/>
        </w:rPr>
      </w:pPr>
      <w:r>
        <w:rPr>
          <w:rFonts w:hint="eastAsia" w:ascii="宋体" w:hAnsi="宋体" w:eastAsia="宋体" w:cs="Times New Roman"/>
          <w:color w:val="000000"/>
          <w:kern w:val="2"/>
          <w:sz w:val="28"/>
          <w:szCs w:val="28"/>
          <w:lang w:val="en-US" w:eastAsia="zh-CN" w:bidi="ar-SA"/>
        </w:rPr>
        <w:t>地    址：武侯区天府大道北段18号</w:t>
      </w:r>
    </w:p>
    <w:p>
      <w:pPr>
        <w:widowControl w:val="0"/>
        <w:tabs>
          <w:tab w:val="left" w:pos="900"/>
        </w:tabs>
        <w:spacing w:line="560" w:lineRule="exact"/>
        <w:ind w:firstLine="560" w:firstLineChars="200"/>
        <w:jc w:val="left"/>
        <w:rPr>
          <w:rFonts w:hint="eastAsia" w:ascii="宋体" w:hAnsi="宋体" w:eastAsia="宋体" w:cs="Times New Roman"/>
          <w:color w:val="000000"/>
          <w:kern w:val="2"/>
          <w:sz w:val="28"/>
          <w:szCs w:val="28"/>
          <w:lang w:val="en-US" w:eastAsia="zh-CN" w:bidi="ar-SA"/>
        </w:rPr>
      </w:pPr>
      <w:r>
        <w:rPr>
          <w:rFonts w:hint="eastAsia" w:ascii="宋体" w:hAnsi="宋体" w:eastAsia="宋体" w:cs="Times New Roman"/>
          <w:color w:val="000000"/>
          <w:kern w:val="2"/>
          <w:sz w:val="28"/>
          <w:szCs w:val="28"/>
          <w:lang w:val="en-US" w:eastAsia="zh-CN" w:bidi="ar-SA"/>
        </w:rPr>
        <w:t>联系电话：028-61889702</w:t>
      </w:r>
    </w:p>
    <w:p>
      <w:pPr>
        <w:pStyle w:val="19"/>
        <w:tabs>
          <w:tab w:val="left" w:pos="900"/>
        </w:tabs>
        <w:ind w:firstLine="560"/>
        <w:jc w:val="left"/>
        <w:rPr>
          <w:rFonts w:ascii="宋体" w:hAnsi="宋体"/>
          <w:color w:val="000000" w:themeColor="text1"/>
          <w:sz w:val="28"/>
          <w:szCs w:val="28"/>
          <w14:textFill>
            <w14:solidFill>
              <w14:schemeClr w14:val="tx1"/>
            </w14:solidFill>
          </w14:textFill>
        </w:rPr>
      </w:pPr>
    </w:p>
    <w:p>
      <w:pPr>
        <w:pStyle w:val="19"/>
        <w:tabs>
          <w:tab w:val="left" w:pos="900"/>
        </w:tabs>
        <w:ind w:firstLine="560"/>
        <w:jc w:val="left"/>
        <w:rPr>
          <w:rFonts w:ascii="宋体" w:hAnsi="宋体"/>
          <w:color w:val="000000" w:themeColor="text1"/>
          <w:sz w:val="28"/>
          <w:szCs w:val="28"/>
          <w14:textFill>
            <w14:solidFill>
              <w14:schemeClr w14:val="tx1"/>
            </w14:solidFill>
          </w14:textFill>
        </w:rPr>
      </w:pPr>
    </w:p>
    <w:p>
      <w:pPr>
        <w:pStyle w:val="3"/>
        <w:numPr>
          <w:ilvl w:val="0"/>
          <w:numId w:val="2"/>
        </w:numPr>
        <w:spacing w:before="0" w:after="0" w:line="240" w:lineRule="auto"/>
        <w:ind w:left="0" w:firstLine="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17" w:name="_Toc11280"/>
      <w:bookmarkStart w:id="18" w:name="_Toc16071"/>
      <w:bookmarkStart w:id="19" w:name="_Toc22501"/>
      <w:bookmarkStart w:id="20" w:name="_Toc23978"/>
    </w:p>
    <w:p>
      <w:pPr>
        <w:pStyle w:val="3"/>
        <w:numPr>
          <w:ilvl w:val="0"/>
          <w:numId w:val="2"/>
        </w:numPr>
        <w:spacing w:before="0" w:after="0" w:line="240" w:lineRule="auto"/>
        <w:ind w:left="2242" w:leftChars="0" w:firstLine="0" w:firstLineChars="0"/>
        <w:rPr>
          <w:color w:val="000000" w:themeColor="text1"/>
          <w14:textFill>
            <w14:solidFill>
              <w14:schemeClr w14:val="tx1"/>
            </w14:solidFill>
          </w14:textFill>
        </w:rPr>
      </w:pPr>
      <w:bookmarkStart w:id="21" w:name="_Toc1003"/>
      <w:r>
        <w:rPr>
          <w:rFonts w:hint="eastAsia"/>
          <w:color w:val="000000" w:themeColor="text1"/>
          <w14:textFill>
            <w14:solidFill>
              <w14:schemeClr w14:val="tx1"/>
            </w14:solidFill>
          </w14:textFill>
        </w:rPr>
        <w:t>投标人须知</w:t>
      </w:r>
      <w:bookmarkEnd w:id="17"/>
      <w:bookmarkEnd w:id="18"/>
      <w:bookmarkEnd w:id="19"/>
      <w:bookmarkEnd w:id="20"/>
      <w:bookmarkEnd w:id="21"/>
    </w:p>
    <w:p>
      <w:pPr>
        <w:pStyle w:val="4"/>
        <w:numPr>
          <w:ilvl w:val="1"/>
          <w:numId w:val="2"/>
        </w:numPr>
        <w:spacing w:before="0" w:after="0" w:line="240" w:lineRule="auto"/>
        <w:ind w:left="2269" w:hanging="2127"/>
        <w:rPr>
          <w:color w:val="000000" w:themeColor="text1"/>
          <w14:textFill>
            <w14:solidFill>
              <w14:schemeClr w14:val="tx1"/>
            </w14:solidFill>
          </w14:textFill>
        </w:rPr>
      </w:pPr>
      <w:bookmarkStart w:id="22" w:name="_Toc14528"/>
      <w:bookmarkStart w:id="23" w:name="_Toc213396946"/>
      <w:bookmarkStart w:id="24" w:name="_Toc217446032"/>
      <w:bookmarkStart w:id="25" w:name="_Toc213396760"/>
      <w:bookmarkStart w:id="26" w:name="_Toc213496268"/>
      <w:bookmarkStart w:id="27" w:name="_Toc213397010"/>
      <w:bookmarkStart w:id="28" w:name="_Toc316462344"/>
      <w:bookmarkStart w:id="29" w:name="_Toc15505"/>
      <w:bookmarkStart w:id="30" w:name="_Toc1773"/>
      <w:bookmarkStart w:id="31" w:name="_Toc189727030"/>
      <w:bookmarkStart w:id="32" w:name="_Toc32366"/>
      <w:bookmarkStart w:id="33" w:name="_Toc14519"/>
      <w:r>
        <w:rPr>
          <w:rFonts w:hint="eastAsia"/>
          <w:color w:val="000000" w:themeColor="text1"/>
          <w14:textFill>
            <w14:solidFill>
              <w14:schemeClr w14:val="tx1"/>
            </w14:solidFill>
          </w14:textFill>
        </w:rPr>
        <w:t>投标人须知前附表</w:t>
      </w:r>
      <w:bookmarkEnd w:id="22"/>
      <w:bookmarkEnd w:id="23"/>
      <w:bookmarkEnd w:id="24"/>
      <w:bookmarkEnd w:id="25"/>
      <w:bookmarkEnd w:id="26"/>
      <w:bookmarkEnd w:id="27"/>
      <w:bookmarkEnd w:id="28"/>
      <w:bookmarkEnd w:id="29"/>
      <w:bookmarkEnd w:id="30"/>
      <w:bookmarkEnd w:id="31"/>
      <w:bookmarkEnd w:id="32"/>
      <w:bookmarkEnd w:id="33"/>
    </w:p>
    <w:tbl>
      <w:tblPr>
        <w:tblStyle w:val="15"/>
        <w:tblW w:w="931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1942"/>
        <w:gridCol w:w="668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689"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序号</w:t>
            </w:r>
          </w:p>
        </w:tc>
        <w:tc>
          <w:tcPr>
            <w:tcW w:w="1942" w:type="dxa"/>
            <w:tcBorders>
              <w:top w:val="single" w:color="auto" w:sz="18" w:space="0"/>
              <w:left w:val="single" w:color="auto" w:sz="8" w:space="0"/>
              <w:bottom w:val="single" w:color="auto" w:sz="8" w:space="0"/>
              <w:right w:val="single" w:color="auto" w:sz="8" w:space="0"/>
            </w:tcBorders>
            <w:vAlign w:val="center"/>
          </w:tcPr>
          <w:p>
            <w:pPr>
              <w:pStyle w:val="20"/>
              <w:ind w:left="38"/>
              <w:jc w:val="center"/>
              <w:rPr>
                <w:b/>
                <w:color w:val="000000" w:themeColor="text1"/>
                <w:kern w:val="2"/>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应知事项</w:t>
            </w:r>
          </w:p>
        </w:tc>
        <w:tc>
          <w:tcPr>
            <w:tcW w:w="6681" w:type="dxa"/>
            <w:tcBorders>
              <w:top w:val="single" w:color="auto" w:sz="18" w:space="0"/>
              <w:left w:val="single" w:color="auto" w:sz="8" w:space="0"/>
              <w:bottom w:val="single" w:color="auto" w:sz="8" w:space="0"/>
              <w:right w:val="single" w:color="auto" w:sz="18" w:space="0"/>
            </w:tcBorders>
            <w:vAlign w:val="center"/>
          </w:tcPr>
          <w:p>
            <w:pPr>
              <w:pStyle w:val="20"/>
              <w:jc w:val="center"/>
              <w:rPr>
                <w:b/>
                <w:color w:val="000000" w:themeColor="text1"/>
                <w:kern w:val="2"/>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b/>
                <w:color w:val="000000" w:themeColor="text1"/>
                <w:sz w:val="28"/>
                <w:szCs w:val="28"/>
                <w:lang w:val="zh-CN"/>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20"/>
              <w:ind w:left="38"/>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采购预算</w:t>
            </w:r>
          </w:p>
        </w:tc>
        <w:tc>
          <w:tcPr>
            <w:tcW w:w="6681" w:type="dxa"/>
            <w:tcBorders>
              <w:top w:val="single" w:color="auto" w:sz="8" w:space="0"/>
              <w:left w:val="single" w:color="auto" w:sz="8" w:space="0"/>
              <w:bottom w:val="single" w:color="auto" w:sz="8" w:space="0"/>
              <w:right w:val="single" w:color="auto" w:sz="18" w:space="0"/>
            </w:tcBorders>
            <w:vAlign w:val="center"/>
          </w:tcPr>
          <w:p>
            <w:pPr>
              <w:pStyle w:val="20"/>
              <w:rPr>
                <w:b/>
                <w:color w:val="000000" w:themeColor="text1"/>
                <w:kern w:val="2"/>
                <w:lang w:val="zh-CN"/>
                <w14:textFill>
                  <w14:solidFill>
                    <w14:schemeClr w14:val="tx1"/>
                  </w14:solidFill>
                </w14:textFill>
              </w:rPr>
            </w:pPr>
            <w:r>
              <w:rPr>
                <w:rFonts w:hint="eastAsia"/>
                <w:b/>
                <w:color w:val="000000" w:themeColor="text1"/>
                <w:kern w:val="2"/>
                <w:lang w:val="zh-CN"/>
                <w14:textFill>
                  <w14:solidFill>
                    <w14:schemeClr w14:val="tx1"/>
                  </w14:solidFill>
                </w14:textFill>
              </w:rPr>
              <w:t>人民币</w:t>
            </w:r>
            <w:r>
              <w:rPr>
                <w:rFonts w:hint="eastAsia"/>
                <w:b/>
                <w:color w:val="000000" w:themeColor="text1"/>
                <w:kern w:val="2"/>
                <w:lang w:val="en-US" w:eastAsia="zh-CN"/>
                <w14:textFill>
                  <w14:solidFill>
                    <w14:schemeClr w14:val="tx1"/>
                  </w14:solidFill>
                </w14:textFill>
              </w:rPr>
              <w:t>76.4万</w:t>
            </w:r>
            <w:r>
              <w:rPr>
                <w:rFonts w:hint="eastAsia"/>
                <w:b/>
                <w:color w:val="000000" w:themeColor="text1"/>
                <w:kern w:val="2"/>
                <w:lang w:val="zh-CN"/>
                <w14:textFill>
                  <w14:solidFill>
                    <w14:schemeClr w14:val="tx1"/>
                  </w14:solidFill>
                </w14:textFill>
              </w:rPr>
              <w:t>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2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b/>
                <w:color w:val="000000" w:themeColor="text1"/>
                <w:sz w:val="28"/>
                <w:szCs w:val="28"/>
                <w:lang w:val="zh-CN"/>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20"/>
              <w:ind w:left="38"/>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最高限价</w:t>
            </w:r>
          </w:p>
        </w:tc>
        <w:tc>
          <w:tcPr>
            <w:tcW w:w="6681" w:type="dxa"/>
            <w:tcBorders>
              <w:top w:val="single" w:color="auto" w:sz="8" w:space="0"/>
              <w:left w:val="single" w:color="auto" w:sz="8" w:space="0"/>
              <w:bottom w:val="single" w:color="auto" w:sz="8" w:space="0"/>
              <w:right w:val="single" w:color="auto" w:sz="18" w:space="0"/>
            </w:tcBorders>
            <w:vAlign w:val="center"/>
          </w:tcPr>
          <w:p>
            <w:pPr>
              <w:pStyle w:val="20"/>
              <w:ind w:left="38"/>
              <w:rPr>
                <w:b/>
                <w:color w:val="000000" w:themeColor="text1"/>
                <w:kern w:val="2"/>
                <w:lang w:val="zh-CN"/>
                <w14:textFill>
                  <w14:solidFill>
                    <w14:schemeClr w14:val="tx1"/>
                  </w14:solidFill>
                </w14:textFill>
              </w:rPr>
            </w:pPr>
            <w:r>
              <w:rPr>
                <w:rFonts w:hint="eastAsia"/>
                <w:b/>
                <w:color w:val="000000" w:themeColor="text1"/>
                <w:kern w:val="2"/>
                <w:lang w:val="zh-CN"/>
                <w14:textFill>
                  <w14:solidFill>
                    <w14:schemeClr w14:val="tx1"/>
                  </w14:solidFill>
                </w14:textFill>
              </w:rPr>
              <w:t>本项目最高限价为人民币76.4万元。投标人投标报价高于最高限价的则其投标文件将按无效投标文件处理。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20"/>
              <w:ind w:left="38"/>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采购方式</w:t>
            </w:r>
          </w:p>
        </w:tc>
        <w:tc>
          <w:tcPr>
            <w:tcW w:w="6681" w:type="dxa"/>
            <w:tcBorders>
              <w:top w:val="single" w:color="auto" w:sz="8" w:space="0"/>
              <w:left w:val="single" w:color="auto" w:sz="8" w:space="0"/>
              <w:bottom w:val="single" w:color="auto" w:sz="8" w:space="0"/>
              <w:right w:val="single" w:color="auto" w:sz="18" w:space="0"/>
            </w:tcBorders>
            <w:vAlign w:val="center"/>
          </w:tcPr>
          <w:p>
            <w:pPr>
              <w:pStyle w:val="20"/>
              <w:jc w:val="both"/>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20"/>
              <w:ind w:left="96"/>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评标方法</w:t>
            </w:r>
          </w:p>
        </w:tc>
        <w:tc>
          <w:tcPr>
            <w:tcW w:w="6681" w:type="dxa"/>
            <w:tcBorders>
              <w:top w:val="single" w:color="auto" w:sz="8" w:space="0"/>
              <w:left w:val="single" w:color="auto" w:sz="8" w:space="0"/>
              <w:bottom w:val="single" w:color="auto" w:sz="8" w:space="0"/>
              <w:right w:val="single" w:color="auto" w:sz="18" w:space="0"/>
            </w:tcBorders>
            <w:vAlign w:val="center"/>
          </w:tcPr>
          <w:p>
            <w:pPr>
              <w:pStyle w:val="20"/>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20"/>
              <w:ind w:left="96"/>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低于成本价不正当竞争预防措施</w:t>
            </w:r>
          </w:p>
        </w:tc>
        <w:tc>
          <w:tcPr>
            <w:tcW w:w="6681" w:type="dxa"/>
            <w:tcBorders>
              <w:top w:val="single" w:color="auto" w:sz="8" w:space="0"/>
              <w:left w:val="single" w:color="auto" w:sz="8" w:space="0"/>
              <w:bottom w:val="single" w:color="auto" w:sz="8" w:space="0"/>
              <w:right w:val="single" w:color="auto" w:sz="18" w:space="0"/>
            </w:tcBorders>
            <w:vAlign w:val="center"/>
          </w:tcPr>
          <w:p>
            <w:pPr>
              <w:ind w:right="94" w:rightChars="45"/>
              <w:rPr>
                <w:rFonts w:ascii="宋体" w:hAnsi="宋体"/>
                <w:b/>
                <w:color w:val="000000" w:themeColor="text1"/>
                <w:sz w:val="24"/>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20"/>
              <w:ind w:left="96"/>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小微企业价格扣除</w:t>
            </w:r>
          </w:p>
        </w:tc>
        <w:tc>
          <w:tcPr>
            <w:tcW w:w="6681" w:type="dxa"/>
            <w:tcBorders>
              <w:top w:val="single" w:color="auto" w:sz="8" w:space="0"/>
              <w:left w:val="single" w:color="auto" w:sz="8" w:space="0"/>
              <w:bottom w:val="single" w:color="auto" w:sz="8" w:space="0"/>
              <w:right w:val="single" w:color="auto" w:sz="18" w:space="0"/>
            </w:tcBorders>
            <w:vAlign w:val="center"/>
          </w:tcPr>
          <w:p>
            <w:pPr>
              <w:ind w:right="94" w:rightChars="45"/>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1.根据《政府采购促进中小企业发展管理办法》（财库〔</w:t>
            </w:r>
            <w:r>
              <w:rPr>
                <w:rFonts w:ascii="宋体" w:hAnsi="宋体" w:cs="宋体"/>
                <w:color w:val="000000" w:themeColor="text1"/>
                <w:kern w:val="0"/>
                <w:sz w:val="24"/>
                <w:szCs w:val="24"/>
                <w:lang w:val="zh-CN"/>
                <w14:textFill>
                  <w14:solidFill>
                    <w14:schemeClr w14:val="tx1"/>
                  </w14:solidFill>
                </w14:textFill>
              </w:rPr>
              <w:t>2020〕46号）的规定</w:t>
            </w:r>
            <w:r>
              <w:rPr>
                <w:rFonts w:hint="eastAsia" w:ascii="宋体" w:hAnsi="宋体" w:cs="宋体"/>
                <w:color w:val="000000" w:themeColor="text1"/>
                <w:kern w:val="0"/>
                <w:sz w:val="24"/>
                <w:szCs w:val="24"/>
                <w:lang w:val="zh-CN"/>
                <w14:textFill>
                  <w14:solidFill>
                    <w14:schemeClr w14:val="tx1"/>
                  </w14:solidFill>
                </w14:textFill>
              </w:rPr>
              <w:t>，对小型和微型企业提供的服务价格给予10%的价格扣除，用扣除后的价格参与评标。</w:t>
            </w:r>
          </w:p>
          <w:p>
            <w:pPr>
              <w:ind w:right="94" w:rightChars="45"/>
              <w:rPr>
                <w:rFonts w:ascii="宋体" w:hAnsi="宋体"/>
                <w:b/>
                <w:color w:val="000000" w:themeColor="text1"/>
                <w:sz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w:t>
            </w:r>
            <w:r>
              <w:rPr>
                <w:rFonts w:hint="eastAsia" w:ascii="宋体" w:hAnsi="宋体" w:cs="宋体"/>
                <w:color w:val="000000" w:themeColor="text1"/>
                <w:kern w:val="0"/>
                <w:sz w:val="24"/>
                <w:szCs w:val="24"/>
                <w:lang w:val="zh-CN"/>
                <w14:textFill>
                  <w14:solidFill>
                    <w14:schemeClr w14:val="tx1"/>
                  </w14:solidFill>
                </w14:textFill>
              </w:rPr>
              <w:t>.投标人应提供《中小企业声明函》。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20"/>
              <w:ind w:left="96"/>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监狱企业价格扣除</w:t>
            </w:r>
          </w:p>
        </w:tc>
        <w:tc>
          <w:tcPr>
            <w:tcW w:w="6681" w:type="dxa"/>
            <w:tcBorders>
              <w:top w:val="single" w:color="auto" w:sz="8" w:space="0"/>
              <w:left w:val="single" w:color="auto" w:sz="8" w:space="0"/>
              <w:bottom w:val="single" w:color="auto" w:sz="8" w:space="0"/>
              <w:right w:val="single" w:color="auto" w:sz="18" w:space="0"/>
            </w:tcBorders>
            <w:vAlign w:val="center"/>
          </w:tcPr>
          <w:p>
            <w:pPr>
              <w:widowControl/>
              <w:jc w:val="left"/>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１.根据《关于政府采购支持监狱企业发展有关问题的通知》（财库〔</w:t>
            </w:r>
            <w:r>
              <w:rPr>
                <w:rFonts w:ascii="宋体" w:hAnsi="宋体" w:cs="宋体"/>
                <w:color w:val="000000" w:themeColor="text1"/>
                <w:kern w:val="0"/>
                <w:sz w:val="24"/>
                <w:szCs w:val="24"/>
                <w:lang w:val="zh-CN"/>
                <w14:textFill>
                  <w14:solidFill>
                    <w14:schemeClr w14:val="tx1"/>
                  </w14:solidFill>
                </w14:textFill>
              </w:rPr>
              <w:t>20</w:t>
            </w:r>
            <w:r>
              <w:rPr>
                <w:rFonts w:hint="eastAsia" w:ascii="宋体" w:hAnsi="宋体" w:cs="宋体"/>
                <w:color w:val="000000" w:themeColor="text1"/>
                <w:kern w:val="0"/>
                <w:sz w:val="24"/>
                <w:szCs w:val="24"/>
                <w:lang w:val="zh-CN"/>
                <w14:textFill>
                  <w14:solidFill>
                    <w14:schemeClr w14:val="tx1"/>
                  </w14:solidFill>
                </w14:textFill>
              </w:rPr>
              <w:t>14</w:t>
            </w:r>
            <w:r>
              <w:rPr>
                <w:rFonts w:ascii="宋体" w:hAnsi="宋体" w:cs="宋体"/>
                <w:color w:val="000000" w:themeColor="text1"/>
                <w:kern w:val="0"/>
                <w:sz w:val="24"/>
                <w:szCs w:val="24"/>
                <w:lang w:val="zh-CN"/>
                <w14:textFill>
                  <w14:solidFill>
                    <w14:schemeClr w14:val="tx1"/>
                  </w14:solidFill>
                </w14:textFill>
              </w:rPr>
              <w:t>〕</w:t>
            </w:r>
            <w:r>
              <w:rPr>
                <w:rFonts w:hint="eastAsia" w:ascii="宋体" w:hAnsi="宋体" w:cs="宋体"/>
                <w:color w:val="000000" w:themeColor="text1"/>
                <w:kern w:val="0"/>
                <w:sz w:val="24"/>
                <w:szCs w:val="24"/>
                <w:lang w:val="zh-CN"/>
                <w14:textFill>
                  <w14:solidFill>
                    <w14:schemeClr w14:val="tx1"/>
                  </w14:solidFill>
                </w14:textFill>
              </w:rPr>
              <w:t>68号）的规定，监狱企业视同小型、微型企业，对监狱企业提供的服务价格给予10%的价格扣除，用扣除后的价格参与评标。</w:t>
            </w:r>
          </w:p>
          <w:p>
            <w:pPr>
              <w:ind w:right="94" w:rightChars="45"/>
              <w:rPr>
                <w:rFonts w:ascii="宋体" w:hAnsi="宋体"/>
                <w:b/>
                <w:color w:val="000000" w:themeColor="text1"/>
                <w:sz w:val="24"/>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２.投标人为监狱企业的,应提供由省级以上监狱管理局、戒毒管理局（含新疆生产建设兵团）出具的投标人属于监狱企业的证明文件复印件。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20"/>
              <w:ind w:left="96"/>
              <w:rPr>
                <w:color w:val="000000" w:themeColor="text1"/>
                <w:kern w:val="2"/>
                <w:lang w:val="zh-CN"/>
                <w14:textFill>
                  <w14:solidFill>
                    <w14:schemeClr w14:val="tx1"/>
                  </w14:solidFill>
                </w14:textFill>
              </w:rPr>
            </w:pPr>
            <w:r>
              <w:rPr>
                <w:rFonts w:hint="eastAsia"/>
                <w:color w:val="000000" w:themeColor="text1"/>
                <w:kern w:val="2"/>
                <w14:textFill>
                  <w14:solidFill>
                    <w14:schemeClr w14:val="tx1"/>
                  </w14:solidFill>
                </w14:textFill>
              </w:rPr>
              <w:t>残疾人福利性单位</w:t>
            </w:r>
            <w:r>
              <w:rPr>
                <w:rFonts w:hint="eastAsia"/>
                <w:color w:val="000000" w:themeColor="text1"/>
                <w:kern w:val="2"/>
                <w:lang w:val="zh-CN"/>
                <w14:textFill>
                  <w14:solidFill>
                    <w14:schemeClr w14:val="tx1"/>
                  </w14:solidFill>
                </w14:textFill>
              </w:rPr>
              <w:t>价格扣除</w:t>
            </w:r>
          </w:p>
        </w:tc>
        <w:tc>
          <w:tcPr>
            <w:tcW w:w="6681" w:type="dxa"/>
            <w:tcBorders>
              <w:top w:val="single" w:color="auto" w:sz="8" w:space="0"/>
              <w:left w:val="single" w:color="auto" w:sz="8" w:space="0"/>
              <w:bottom w:val="single" w:color="auto" w:sz="8" w:space="0"/>
              <w:right w:val="single" w:color="auto" w:sz="18" w:space="0"/>
            </w:tcBorders>
            <w:vAlign w:val="center"/>
          </w:tcPr>
          <w:p>
            <w:pPr>
              <w:widowControl/>
              <w:jc w:val="left"/>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1.根据《三部门联合发布关于促进残疾人就业政府采购政策的通知》（财库[2017]141号）的规定，残疾人福利性单位视同小型、微型企业，对残疾人福利性单位提供的服务价格给予10%的价格扣除，用扣除后的价格参与评标。</w:t>
            </w:r>
          </w:p>
          <w:p>
            <w:pPr>
              <w:widowControl/>
              <w:jc w:val="left"/>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2.投标文件中应提供《残疾人福利性单位声明函》。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20"/>
              <w:ind w:left="96"/>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投标保证金</w:t>
            </w:r>
          </w:p>
        </w:tc>
        <w:tc>
          <w:tcPr>
            <w:tcW w:w="6681" w:type="dxa"/>
            <w:tcBorders>
              <w:top w:val="single" w:color="auto" w:sz="8" w:space="0"/>
              <w:left w:val="single" w:color="auto" w:sz="8" w:space="0"/>
              <w:bottom w:val="single" w:color="auto" w:sz="8" w:space="0"/>
              <w:right w:val="single" w:color="auto" w:sz="18" w:space="0"/>
            </w:tcBorders>
            <w:vAlign w:val="center"/>
          </w:tcPr>
          <w:p>
            <w:pPr>
              <w:rPr>
                <w:rFonts w:ascii="宋体" w:hAnsi="宋体"/>
                <w:color w:val="000000" w:themeColor="text1"/>
                <w:sz w:val="24"/>
                <w:lang w:val="zh-CN"/>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000000" w:themeColor="text1"/>
                <w:sz w:val="24"/>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履约保证金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hint="default" w:ascii="宋体" w:hAnsi="宋体" w:eastAsia="宋体"/>
                <w:color w:val="000000" w:themeColor="text1"/>
                <w:kern w:val="0"/>
                <w:sz w:val="24"/>
                <w:lang w:val="en-US" w:eastAsia="zh-CN"/>
                <w14:textFill>
                  <w14:solidFill>
                    <w14:schemeClr w14:val="tx1"/>
                  </w14:solidFill>
                </w14:textFill>
              </w:rPr>
            </w:pPr>
            <w:r>
              <w:rPr>
                <w:rFonts w:hint="eastAsia" w:ascii="宋体" w:hAnsi="宋体"/>
                <w:color w:val="000000" w:themeColor="text1"/>
                <w:kern w:val="0"/>
                <w:sz w:val="24"/>
                <w14:textFill>
                  <w14:solidFill>
                    <w14:schemeClr w14:val="tx1"/>
                  </w14:solidFill>
                </w14:textFill>
              </w:rPr>
              <w:t>详见投标人须知</w:t>
            </w:r>
            <w:r>
              <w:rPr>
                <w:rFonts w:hint="eastAsia" w:ascii="宋体" w:hAnsi="宋体"/>
                <w:color w:val="000000" w:themeColor="text1"/>
                <w:kern w:val="0"/>
                <w:sz w:val="24"/>
                <w:lang w:val="en-US" w:eastAsia="zh-CN"/>
                <w14:textFill>
                  <w14:solidFill>
                    <w14:schemeClr w14:val="tx1"/>
                  </w14:solidFill>
                </w14:textFill>
              </w:rPr>
              <w:t>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投标有效期</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color w:val="000000" w:themeColor="text1"/>
                <w:sz w:val="24"/>
                <w14:textFill>
                  <w14:solidFill>
                    <w14:schemeClr w14:val="tx1"/>
                  </w14:solidFill>
                </w14:textFill>
              </w:rPr>
            </w:pPr>
            <w:r>
              <w:rPr>
                <w:rFonts w:hint="eastAsia" w:ascii="Helvetica" w:hAnsi="Helvetica" w:cs="Helvetica"/>
                <w:color w:val="000000" w:themeColor="text1"/>
                <w:kern w:val="0"/>
                <w:sz w:val="24"/>
                <w:szCs w:val="24"/>
                <w14:textFill>
                  <w14:solidFill>
                    <w14:schemeClr w14:val="tx1"/>
                  </w14:solidFill>
                </w14:textFill>
              </w:rPr>
              <w:t>提交投标文件的截止之日起</w:t>
            </w:r>
            <w:r>
              <w:rPr>
                <w:rFonts w:hint="eastAsia" w:ascii="宋体" w:hAnsi="宋体"/>
                <w:color w:val="000000" w:themeColor="text1"/>
                <w:sz w:val="24"/>
                <w:szCs w:val="24"/>
                <w:u w:val="single"/>
                <w14:textFill>
                  <w14:solidFill>
                    <w14:schemeClr w14:val="tx1"/>
                  </w14:solidFill>
                </w14:textFill>
              </w:rPr>
              <w:t xml:space="preserve"> 120</w:t>
            </w:r>
            <w:r>
              <w:rPr>
                <w:rFonts w:hint="eastAsia" w:ascii="宋体" w:hAnsi="宋体"/>
                <w:color w:val="000000" w:themeColor="text1"/>
                <w:sz w:val="24"/>
                <w:szCs w:val="24"/>
                <w14:textFill>
                  <w14:solidFill>
                    <w14:schemeClr w14:val="tx1"/>
                  </w14:solidFill>
                </w14:textFill>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投标文件的制作和签章、加密</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2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投标文件的递交</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详见投标人须知2.4.12</w:t>
            </w:r>
          </w:p>
          <w:p>
            <w:pPr>
              <w:tabs>
                <w:tab w:val="left" w:pos="7665"/>
              </w:tabs>
              <w:snapToGrid w:val="0"/>
              <w:jc w:val="left"/>
              <w:rPr>
                <w:color w:val="000000" w:themeColor="text1"/>
                <w14:textFill>
                  <w14:solidFill>
                    <w14:schemeClr w14:val="tx1"/>
                  </w14:solidFill>
                </w14:textFill>
              </w:rPr>
            </w:pPr>
            <w:r>
              <w:rPr>
                <w:rFonts w:hint="eastAsia" w:ascii="宋体" w:hAnsi="宋体"/>
                <w:color w:val="000000" w:themeColor="text1"/>
                <w:sz w:val="24"/>
                <w14:textFill>
                  <w14:solidFill>
                    <w14:schemeClr w14:val="tx1"/>
                  </w14:solidFill>
                </w14:textFill>
              </w:rPr>
              <w:t>注：投标人使用CA证书在投标截止时间前，将电子投标文件上传至政府采购云平台，上传前须对电子投标文件每页是否都有电子签章等进行核对。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投标文件的补充、修改</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投标文件的撤回</w:t>
            </w:r>
          </w:p>
        </w:tc>
        <w:tc>
          <w:tcPr>
            <w:tcW w:w="6681"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b/>
                <w:color w:val="000000" w:themeColor="text1"/>
                <w14:textFill>
                  <w14:solidFill>
                    <w14:schemeClr w14:val="tx1"/>
                  </w14:solidFill>
                </w14:textFill>
              </w:rPr>
              <w:t>开标及开标程序</w:t>
            </w:r>
          </w:p>
        </w:tc>
        <w:tc>
          <w:tcPr>
            <w:tcW w:w="6681" w:type="dxa"/>
            <w:tcBorders>
              <w:top w:val="single" w:color="auto" w:sz="4"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详见投标人须知2.5.1。</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投标文件解密：开启解密后，投标人应在系统提示的解密开始时间后</w:t>
            </w:r>
            <w:r>
              <w:rPr>
                <w:rFonts w:ascii="宋体" w:hAnsi="宋体"/>
                <w:b/>
                <w:color w:val="000000" w:themeColor="text1"/>
                <w14:textFill>
                  <w14:solidFill>
                    <w14:schemeClr w14:val="tx1"/>
                  </w14:solidFill>
                </w14:textFill>
              </w:rPr>
              <w:t>60</w:t>
            </w:r>
            <w:r>
              <w:rPr>
                <w:rFonts w:hint="eastAsia" w:ascii="宋体" w:hAnsi="宋体"/>
                <w:b/>
                <w:color w:val="000000" w:themeColor="text1"/>
                <w14:textFill>
                  <w14:solidFill>
                    <w14:schemeClr w14:val="tx1"/>
                  </w14:solidFill>
                </w14:textFill>
              </w:rPr>
              <w:t>分钟内 ，使用对投标文件进行加密的CA证书在线完成对投标人递交至政府采购云平台的投标文件的解密。</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b/>
                <w:color w:val="000000" w:themeColor="text1"/>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对招标文件中供应商参加本次政府采购活动应当具备的条件，招标项目服务、商务及其他要求，评标细则及标准，以及关于资格审查的询问、质疑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Pr>
                <w:rFonts w:ascii="宋体" w:hAnsi="宋体" w:eastAsia="仿宋_GB2312" w:cs="宋体"/>
                <w:color w:val="000000" w:themeColor="text1"/>
                <w:kern w:val="0"/>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向采购人提出，并由</w:t>
            </w:r>
            <w:r>
              <w:rPr>
                <w:rFonts w:hint="eastAsia" w:ascii="宋体" w:hAnsi="宋体"/>
                <w:color w:val="000000" w:themeColor="text1"/>
                <w:kern w:val="0"/>
                <w:sz w:val="24"/>
                <w14:textFill>
                  <w14:solidFill>
                    <w14:schemeClr w14:val="tx1"/>
                  </w14:solidFill>
                </w14:textFill>
              </w:rPr>
              <w:t>采购人</w:t>
            </w:r>
            <w:r>
              <w:rPr>
                <w:rFonts w:hint="eastAsia" w:ascii="宋体" w:hAnsi="宋体"/>
                <w:color w:val="000000" w:themeColor="text1"/>
                <w:sz w:val="24"/>
                <w:szCs w:val="24"/>
                <w14:textFill>
                  <w14:solidFill>
                    <w14:schemeClr w14:val="tx1"/>
                  </w14:solidFill>
                </w14:textFill>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对招标文件中的其他内容、采购过程及中标结果（除资格审查）的询问、质疑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Pr>
                <w:rFonts w:ascii="宋体" w:hAnsi="宋体" w:eastAsia="仿宋_GB2312" w:cs="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向</w:t>
            </w:r>
            <w:r>
              <w:rPr>
                <w:rFonts w:hint="eastAsia" w:ascii="宋体" w:hAnsi="宋体"/>
                <w:color w:val="000000" w:themeColor="text1"/>
                <w:kern w:val="0"/>
                <w:sz w:val="24"/>
                <w:lang w:eastAsia="zh-CN"/>
                <w14:textFill>
                  <w14:solidFill>
                    <w14:schemeClr w14:val="tx1"/>
                  </w14:solidFill>
                </w14:textFill>
              </w:rPr>
              <w:t>代理机构</w:t>
            </w:r>
            <w:r>
              <w:rPr>
                <w:rFonts w:hint="eastAsia" w:ascii="宋体" w:hAnsi="宋体"/>
                <w:color w:val="000000" w:themeColor="text1"/>
                <w:kern w:val="0"/>
                <w:sz w:val="24"/>
                <w14:textFill>
                  <w14:solidFill>
                    <w14:schemeClr w14:val="tx1"/>
                  </w14:solidFill>
                </w14:textFill>
              </w:rPr>
              <w:t>提出，</w:t>
            </w:r>
            <w:r>
              <w:rPr>
                <w:rFonts w:hint="eastAsia" w:ascii="宋体" w:hAnsi="宋体"/>
                <w:color w:val="000000" w:themeColor="text1"/>
                <w:sz w:val="24"/>
                <w:szCs w:val="24"/>
                <w14:textFill>
                  <w14:solidFill>
                    <w14:schemeClr w14:val="tx1"/>
                  </w14:solidFill>
                </w14:textFill>
              </w:rPr>
              <w:t>并由</w:t>
            </w:r>
            <w:r>
              <w:rPr>
                <w:rFonts w:hint="eastAsia" w:ascii="宋体" w:hAnsi="宋体"/>
                <w:color w:val="000000" w:themeColor="text1"/>
                <w:kern w:val="0"/>
                <w:sz w:val="24"/>
                <w:lang w:eastAsia="zh-CN"/>
                <w14:textFill>
                  <w14:solidFill>
                    <w14:schemeClr w14:val="tx1"/>
                  </w14:solidFill>
                </w14:textFill>
              </w:rPr>
              <w:t>代理机构</w:t>
            </w:r>
            <w:r>
              <w:rPr>
                <w:rFonts w:hint="eastAsia" w:ascii="宋体" w:hAnsi="宋体"/>
                <w:color w:val="000000" w:themeColor="text1"/>
                <w:sz w:val="24"/>
                <w:szCs w:val="24"/>
                <w14:textFill>
                  <w14:solidFill>
                    <w14:schemeClr w14:val="tx1"/>
                  </w14:solidFill>
                </w14:textFill>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投标人投诉</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ightChars="100"/>
              <w:rPr>
                <w:rFonts w:ascii="宋体" w:hAnsi="宋体" w:eastAsia="仿宋_GB2312"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投诉受理单位：本项目同级财政部门，即四川天府新区财政金融局。</w:t>
            </w:r>
          </w:p>
          <w:p>
            <w:pPr>
              <w:tabs>
                <w:tab w:val="left" w:pos="7665"/>
              </w:tabs>
              <w:snapToGrid w:val="0"/>
              <w:rPr>
                <w:rFonts w:ascii="宋体" w:hAnsi="宋体"/>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联系电话：028-61889702。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after="200"/>
              <w:ind w:left="0" w:firstLine="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评标情况公告</w:t>
            </w:r>
          </w:p>
        </w:tc>
        <w:tc>
          <w:tcPr>
            <w:tcW w:w="6681" w:type="dxa"/>
            <w:tcBorders>
              <w:top w:val="single" w:color="auto" w:sz="8" w:space="0"/>
              <w:left w:val="single" w:color="auto" w:sz="8" w:space="0"/>
              <w:bottom w:val="single" w:color="auto" w:sz="4" w:space="0"/>
              <w:right w:val="single" w:color="auto" w:sz="18" w:space="0"/>
            </w:tcBorders>
            <w:vAlign w:val="center"/>
          </w:tcPr>
          <w:p>
            <w:pPr>
              <w:widowControl/>
              <w:tabs>
                <w:tab w:val="left" w:pos="7665"/>
              </w:tabs>
              <w:jc w:val="left"/>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所有</w:t>
            </w:r>
            <w:r>
              <w:rPr>
                <w:rFonts w:hint="eastAsia" w:ascii="宋体" w:hAnsi="宋体"/>
                <w:color w:val="000000" w:themeColor="text1"/>
                <w:sz w:val="24"/>
                <w:szCs w:val="24"/>
                <w14:textFill>
                  <w14:solidFill>
                    <w14:schemeClr w14:val="tx1"/>
                  </w14:solidFill>
                </w14:textFill>
              </w:rPr>
              <w:t>投标人</w:t>
            </w:r>
            <w:r>
              <w:rPr>
                <w:rFonts w:hint="eastAsia" w:ascii="宋体" w:hAnsi="宋体" w:cs="宋体"/>
                <w:color w:val="000000" w:themeColor="text1"/>
                <w:kern w:val="0"/>
                <w:sz w:val="24"/>
                <w:szCs w:val="24"/>
                <w:lang w:val="zh-CN"/>
                <w14:textFill>
                  <w14:solidFill>
                    <w14:schemeClr w14:val="tx1"/>
                  </w14:solidFill>
                </w14:textFill>
              </w:rPr>
              <w:t>投标文件资格性、符合性检查情况、采用综合评分法时的得分情况、评标结果等将在中正恒天国际招标有限公司网、四川政府采购网上采购结果公告栏中予以公告。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after="200"/>
              <w:ind w:left="0" w:firstLine="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中标通知书</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after="200"/>
              <w:ind w:left="0" w:firstLine="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合同签订地点</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after="200"/>
              <w:ind w:left="0" w:firstLine="0"/>
              <w:jc w:val="center"/>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ind w:right="210" w:rightChars="1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政府采购合同公告、备案</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ind w:left="-4" w:leftChars="-2" w:right="210"/>
              <w:rPr>
                <w:rFonts w:ascii="宋体" w:hAns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政府采购合同签订之日起2个工作日内，采购人将在四川政府采购网公告政府采购合同；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after="200"/>
              <w:ind w:left="0" w:firstLine="0"/>
              <w:jc w:val="center"/>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ind w:left="-4" w:leftChars="-2" w:right="210"/>
              <w:jc w:val="center"/>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中小企业政府采购信用融资（“蓉采贷”）</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ind w:left="-4" w:leftChars="-2" w:right="210"/>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0"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after="200"/>
              <w:ind w:left="0" w:firstLine="0"/>
              <w:jc w:val="center"/>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是否允许进口产品投标</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rPr>
                <w:rFonts w:hint="eastAsia" w:ascii="宋体" w:hAnsi="宋体" w:cs="宋体"/>
                <w:color w:val="000000" w:themeColor="text1"/>
                <w:kern w:val="0"/>
                <w:sz w:val="24"/>
                <w:szCs w:val="24"/>
                <w:lang w:val="zh-CN" w:eastAsia="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本项目不允许进口产品投标。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18" w:space="0"/>
              <w:right w:val="single" w:color="auto" w:sz="8" w:space="0"/>
            </w:tcBorders>
            <w:vAlign w:val="center"/>
          </w:tcPr>
          <w:p>
            <w:pPr>
              <w:numPr>
                <w:ilvl w:val="0"/>
                <w:numId w:val="5"/>
              </w:numPr>
              <w:snapToGrid w:val="0"/>
              <w:spacing w:after="200"/>
              <w:ind w:left="0" w:firstLine="0"/>
              <w:jc w:val="center"/>
              <w:rPr>
                <w:rFonts w:ascii="宋体" w:hAnsi="宋体"/>
                <w:color w:val="000000" w:themeColor="text1"/>
                <w:sz w:val="24"/>
                <w14:textFill>
                  <w14:solidFill>
                    <w14:schemeClr w14:val="tx1"/>
                  </w14:solidFill>
                </w14:textFill>
              </w:rPr>
            </w:pPr>
          </w:p>
        </w:tc>
        <w:tc>
          <w:tcPr>
            <w:tcW w:w="8623" w:type="dxa"/>
            <w:gridSpan w:val="2"/>
            <w:tcBorders>
              <w:top w:val="single" w:color="auto" w:sz="4" w:space="0"/>
              <w:left w:val="single" w:color="auto" w:sz="8" w:space="0"/>
              <w:bottom w:val="single" w:color="auto" w:sz="18" w:space="0"/>
              <w:right w:val="single" w:color="auto" w:sz="18" w:space="0"/>
            </w:tcBorders>
            <w:vAlign w:val="center"/>
          </w:tcPr>
          <w:p>
            <w:pPr>
              <w:tabs>
                <w:tab w:val="left" w:pos="7665"/>
              </w:tabs>
              <w:snapToGrid w:val="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numPr>
          <w:ilvl w:val="1"/>
          <w:numId w:val="0"/>
        </w:numPr>
        <w:spacing w:before="0" w:after="0" w:line="240" w:lineRule="auto"/>
        <w:ind w:left="142" w:leftChars="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4"/>
        <w:numPr>
          <w:ilvl w:val="1"/>
          <w:numId w:val="2"/>
        </w:numPr>
        <w:spacing w:before="0" w:after="0" w:line="240" w:lineRule="auto"/>
        <w:ind w:left="2269" w:hanging="2127"/>
        <w:rPr>
          <w:color w:val="000000" w:themeColor="text1"/>
          <w14:textFill>
            <w14:solidFill>
              <w14:schemeClr w14:val="tx1"/>
            </w14:solidFill>
          </w14:textFill>
        </w:rPr>
      </w:pPr>
      <w:bookmarkStart w:id="34" w:name="_Toc22447"/>
      <w:bookmarkStart w:id="35" w:name="_Toc30390"/>
      <w:bookmarkStart w:id="36" w:name="_Toc29824"/>
      <w:bookmarkStart w:id="37" w:name="_Toc10565"/>
      <w:bookmarkStart w:id="38" w:name="_Toc30558"/>
      <w:r>
        <w:rPr>
          <w:rFonts w:hint="eastAsia"/>
          <w:color w:val="000000" w:themeColor="text1"/>
          <w14:textFill>
            <w14:solidFill>
              <w14:schemeClr w14:val="tx1"/>
            </w14:solidFill>
          </w14:textFill>
        </w:rPr>
        <w:t>总则</w:t>
      </w:r>
      <w:bookmarkEnd w:id="34"/>
      <w:bookmarkEnd w:id="35"/>
      <w:bookmarkEnd w:id="36"/>
      <w:bookmarkEnd w:id="37"/>
      <w:bookmarkEnd w:id="38"/>
    </w:p>
    <w:p>
      <w:pPr>
        <w:pStyle w:val="5"/>
        <w:numPr>
          <w:ilvl w:val="2"/>
          <w:numId w:val="2"/>
        </w:numPr>
        <w:spacing w:after="200" w:line="240" w:lineRule="auto"/>
        <w:ind w:left="-141" w:leftChars="-67"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适用范围</w:t>
      </w:r>
    </w:p>
    <w:p>
      <w:pPr>
        <w:numPr>
          <w:ilvl w:val="0"/>
          <w:numId w:val="6"/>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本招标文件仅适用于本次公开招标采购项目。</w:t>
      </w:r>
    </w:p>
    <w:p>
      <w:pPr>
        <w:numPr>
          <w:ilvl w:val="0"/>
          <w:numId w:val="6"/>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本招标文件的最终解释权由采购人或</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享有。对招标文件中供应商参加本次政府采购活动应当具备的条件，招标项目服务、商务及其他要求，评标细则及标准由采购人负责解释。除上述招标文件内容，其他内容由</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负责解释。</w:t>
      </w:r>
    </w:p>
    <w:p>
      <w:pPr>
        <w:pStyle w:val="5"/>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有关定义</w:t>
      </w:r>
    </w:p>
    <w:p>
      <w:pPr>
        <w:numPr>
          <w:ilvl w:val="0"/>
          <w:numId w:val="7"/>
        </w:numPr>
        <w:tabs>
          <w:tab w:val="left" w:pos="1134"/>
        </w:tabs>
        <w:spacing w:after="200"/>
        <w:ind w:left="0" w:firstLine="567"/>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“采购人”和“甲方”系指依法进行政府采购的成都市级机关、事业单位、团体组织。本次招标的采购人是</w:t>
      </w:r>
      <w:r>
        <w:rPr>
          <w:rFonts w:hint="eastAsia" w:ascii="宋体" w:hAnsi="宋体"/>
          <w:b/>
          <w:bCs/>
          <w:color w:val="000000" w:themeColor="text1"/>
          <w:sz w:val="28"/>
          <w:szCs w:val="28"/>
          <w:u w:val="single"/>
          <w14:textFill>
            <w14:solidFill>
              <w14:schemeClr w14:val="tx1"/>
            </w14:solidFill>
          </w14:textFill>
        </w:rPr>
        <w:t>四川天府新区职业学校</w:t>
      </w:r>
      <w:r>
        <w:rPr>
          <w:rFonts w:hint="eastAsia" w:ascii="宋体" w:hAnsi="宋体"/>
          <w:color w:val="000000" w:themeColor="text1"/>
          <w:sz w:val="28"/>
          <w:szCs w:val="28"/>
          <w14:textFill>
            <w14:solidFill>
              <w14:schemeClr w14:val="tx1"/>
            </w14:solidFill>
          </w14:textFill>
        </w:rPr>
        <w:t>。</w:t>
      </w:r>
    </w:p>
    <w:p>
      <w:pPr>
        <w:numPr>
          <w:ilvl w:val="0"/>
          <w:numId w:val="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“投标人”系指在系统中成功提交《采购文件获取登记表》拟参加投标和向采购人提供货物及服务的供应商。</w:t>
      </w:r>
    </w:p>
    <w:p>
      <w:pPr>
        <w:numPr>
          <w:ilvl w:val="0"/>
          <w:numId w:val="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本招标文件各部分规定的期间以时、日、月、年计算。期间开始的时和日，不计算在期间内，而从次日开始计算。期间届满的最后一天是节假日的，以节假日后的第一日为期间届满的日期。</w:t>
      </w:r>
    </w:p>
    <w:p>
      <w:pPr>
        <w:numPr>
          <w:ilvl w:val="0"/>
          <w:numId w:val="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本招标文件各部分规定的“以上”、“以下”、“内”、“以内”，包括本数；所称的“不足”，不包括本数。</w:t>
      </w:r>
    </w:p>
    <w:p>
      <w:pPr>
        <w:numPr>
          <w:ilvl w:val="0"/>
          <w:numId w:val="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 </w:t>
      </w:r>
    </w:p>
    <w:p>
      <w:pPr>
        <w:pStyle w:val="5"/>
        <w:numPr>
          <w:ilvl w:val="2"/>
          <w:numId w:val="2"/>
        </w:numPr>
        <w:spacing w:after="200" w:line="240" w:lineRule="auto"/>
        <w:ind w:left="851"/>
        <w:rPr>
          <w:color w:val="000000" w:themeColor="text1"/>
          <w14:textFill>
            <w14:solidFill>
              <w14:schemeClr w14:val="tx1"/>
            </w14:solidFill>
          </w14:textFill>
        </w:rPr>
      </w:pPr>
      <w:bookmarkStart w:id="39" w:name="_Toc183582207"/>
      <w:bookmarkStart w:id="40" w:name="_Toc217446036"/>
      <w:bookmarkStart w:id="41" w:name="_Toc217390843"/>
      <w:bookmarkStart w:id="42" w:name="_Toc183682344"/>
      <w:r>
        <w:rPr>
          <w:rFonts w:hint="eastAsia"/>
          <w:color w:val="000000" w:themeColor="text1"/>
          <w14:textFill>
            <w14:solidFill>
              <w14:schemeClr w14:val="tx1"/>
            </w14:solidFill>
          </w14:textFill>
        </w:rPr>
        <w:t>合格的投标人</w:t>
      </w:r>
      <w:bookmarkEnd w:id="39"/>
      <w:bookmarkEnd w:id="40"/>
      <w:bookmarkEnd w:id="41"/>
      <w:bookmarkEnd w:id="42"/>
    </w:p>
    <w:p>
      <w:pPr>
        <w:tabs>
          <w:tab w:val="left" w:pos="7665"/>
        </w:tabs>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合格的投标人应具备以下条件：</w:t>
      </w:r>
    </w:p>
    <w:p>
      <w:pPr>
        <w:numPr>
          <w:ilvl w:val="0"/>
          <w:numId w:val="8"/>
        </w:numPr>
        <w:tabs>
          <w:tab w:val="left" w:pos="1134"/>
        </w:tabs>
        <w:spacing w:after="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本招标文件“投标邀请”第五条规定的条件；</w:t>
      </w:r>
    </w:p>
    <w:p>
      <w:pPr>
        <w:numPr>
          <w:ilvl w:val="0"/>
          <w:numId w:val="8"/>
        </w:numPr>
        <w:tabs>
          <w:tab w:val="left" w:pos="1134"/>
        </w:tabs>
        <w:spacing w:after="200"/>
        <w:ind w:left="0" w:firstLine="56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按照招标文件“投标邀请”中第六、七、八条规定获取了招标文件。</w:t>
      </w:r>
    </w:p>
    <w:p>
      <w:pPr>
        <w:pStyle w:val="5"/>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投标费用</w:t>
      </w:r>
    </w:p>
    <w:p>
      <w:pPr>
        <w:ind w:firstLine="660" w:firstLineChars="23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投标人应自行承担参加投标的全部费用。</w:t>
      </w:r>
    </w:p>
    <w:p>
      <w:pPr>
        <w:pStyle w:val="5"/>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充分、公平竞争保障措施</w:t>
      </w:r>
    </w:p>
    <w:p>
      <w:pPr>
        <w:pStyle w:val="21"/>
        <w:tabs>
          <w:tab w:val="left" w:pos="851"/>
        </w:tabs>
        <w:spacing w:before="156" w:line="240" w:lineRule="auto"/>
        <w:ind w:firstLine="560" w:firstLineChars="200"/>
        <w:rPr>
          <w:rFonts w:hAnsi="宋体"/>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一、单位负责人为同一人或者存在直接控股、管理关系的不同供应商，不得参加同一项目的投标。</w:t>
      </w:r>
    </w:p>
    <w:p>
      <w:pPr>
        <w:pStyle w:val="21"/>
        <w:tabs>
          <w:tab w:val="left" w:pos="851"/>
        </w:tabs>
        <w:spacing w:before="156" w:line="240" w:lineRule="auto"/>
        <w:ind w:left="-143" w:leftChars="-68" w:firstLine="700" w:firstLineChars="250"/>
        <w:rPr>
          <w:rFonts w:hAnsi="宋体"/>
          <w:b/>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color w:val="000000" w:themeColor="text1"/>
          <w:sz w:val="28"/>
          <w:szCs w:val="28"/>
          <w14:textFill>
            <w14:solidFill>
              <w14:schemeClr w14:val="tx1"/>
            </w14:solidFill>
          </w14:textFill>
        </w:rPr>
        <w:t>（说明：无供应商为本项目提供整体设计、规范编制或者项目管理、监理、检测等服务）</w:t>
      </w:r>
    </w:p>
    <w:p>
      <w:pPr>
        <w:pStyle w:val="4"/>
        <w:numPr>
          <w:ilvl w:val="1"/>
          <w:numId w:val="2"/>
        </w:numPr>
        <w:spacing w:before="0" w:after="0" w:line="240" w:lineRule="auto"/>
        <w:ind w:left="2269" w:hanging="2127"/>
        <w:rPr>
          <w:color w:val="000000" w:themeColor="text1"/>
          <w14:textFill>
            <w14:solidFill>
              <w14:schemeClr w14:val="tx1"/>
            </w14:solidFill>
          </w14:textFill>
        </w:rPr>
      </w:pPr>
      <w:bookmarkStart w:id="43" w:name="_Toc12455"/>
      <w:bookmarkStart w:id="44" w:name="_Toc2675"/>
      <w:bookmarkStart w:id="45" w:name="_Toc14139"/>
      <w:bookmarkStart w:id="46" w:name="_Toc32420"/>
      <w:bookmarkStart w:id="47" w:name="_Toc20217"/>
      <w:r>
        <w:rPr>
          <w:rFonts w:hint="eastAsia"/>
          <w:color w:val="000000" w:themeColor="text1"/>
          <w14:textFill>
            <w14:solidFill>
              <w14:schemeClr w14:val="tx1"/>
            </w14:solidFill>
          </w14:textFill>
        </w:rPr>
        <w:t>招标文件</w:t>
      </w:r>
      <w:bookmarkEnd w:id="43"/>
      <w:bookmarkEnd w:id="44"/>
      <w:bookmarkEnd w:id="45"/>
      <w:bookmarkEnd w:id="46"/>
      <w:bookmarkEnd w:id="47"/>
    </w:p>
    <w:p>
      <w:pPr>
        <w:pStyle w:val="5"/>
        <w:numPr>
          <w:ilvl w:val="2"/>
          <w:numId w:val="2"/>
        </w:numPr>
        <w:spacing w:after="200" w:line="240" w:lineRule="auto"/>
        <w:ind w:left="0" w:firstLine="0"/>
        <w:rPr>
          <w:color w:val="000000" w:themeColor="text1"/>
          <w14:textFill>
            <w14:solidFill>
              <w14:schemeClr w14:val="tx1"/>
            </w14:solidFill>
          </w14:textFill>
        </w:rPr>
      </w:pPr>
      <w:bookmarkStart w:id="48" w:name="_Toc217446039"/>
      <w:bookmarkStart w:id="49" w:name="_Toc183682347"/>
      <w:bookmarkStart w:id="50" w:name="_Toc183582210"/>
      <w:r>
        <w:rPr>
          <w:rFonts w:hint="eastAsia"/>
          <w:color w:val="000000" w:themeColor="text1"/>
          <w14:textFill>
            <w14:solidFill>
              <w14:schemeClr w14:val="tx1"/>
            </w14:solidFill>
          </w14:textFill>
        </w:rPr>
        <w:t>招标文件的构成</w:t>
      </w:r>
      <w:bookmarkEnd w:id="48"/>
      <w:bookmarkEnd w:id="49"/>
      <w:bookmarkEnd w:id="50"/>
    </w:p>
    <w:p>
      <w:pPr>
        <w:numPr>
          <w:ilvl w:val="0"/>
          <w:numId w:val="9"/>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是供应商准备投标文件和参加投标的依据，同时也是评标的重要依据。招标文件用以阐明招标项目所需的资质、服务及报价等要求、招标投标程序、有关规定和注意事项以及合同主要条款等。本招标文件包括以下内容：</w:t>
      </w:r>
    </w:p>
    <w:p>
      <w:pPr>
        <w:numPr>
          <w:ilvl w:val="1"/>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投标邀请；</w:t>
      </w:r>
    </w:p>
    <w:p>
      <w:pPr>
        <w:numPr>
          <w:ilvl w:val="1"/>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投标人须知；</w:t>
      </w:r>
    </w:p>
    <w:p>
      <w:pPr>
        <w:numPr>
          <w:ilvl w:val="1"/>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投标文件格式；</w:t>
      </w:r>
    </w:p>
    <w:p>
      <w:pPr>
        <w:numPr>
          <w:ilvl w:val="1"/>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招标项目服务、商务及其他要求；</w:t>
      </w:r>
    </w:p>
    <w:p>
      <w:pPr>
        <w:numPr>
          <w:ilvl w:val="1"/>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w:t>
      </w:r>
    </w:p>
    <w:p>
      <w:pPr>
        <w:numPr>
          <w:ilvl w:val="1"/>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评标办法；</w:t>
      </w:r>
    </w:p>
    <w:p>
      <w:pPr>
        <w:numPr>
          <w:ilvl w:val="1"/>
          <w:numId w:val="10"/>
        </w:numPr>
        <w:tabs>
          <w:tab w:val="left" w:pos="1134"/>
        </w:tabs>
        <w:spacing w:after="200"/>
        <w:ind w:left="567" w:firstLine="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拟签订合同文本。</w:t>
      </w:r>
    </w:p>
    <w:p>
      <w:pPr>
        <w:numPr>
          <w:ilvl w:val="0"/>
          <w:numId w:val="9"/>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投标人应认真阅读和充分理解招标文件中所有的事项、格式条款和规范要求。投标人没有对招标文件全面做出实质性响应所产生的风险由投标人承担。</w:t>
      </w:r>
    </w:p>
    <w:p>
      <w:pPr>
        <w:pStyle w:val="5"/>
        <w:numPr>
          <w:ilvl w:val="2"/>
          <w:numId w:val="2"/>
        </w:numPr>
        <w:spacing w:after="200" w:line="240" w:lineRule="auto"/>
        <w:ind w:left="0" w:firstLine="0"/>
        <w:rPr>
          <w:color w:val="000000" w:themeColor="text1"/>
          <w14:textFill>
            <w14:solidFill>
              <w14:schemeClr w14:val="tx1"/>
            </w14:solidFill>
          </w14:textFill>
        </w:rPr>
      </w:pPr>
      <w:bookmarkStart w:id="51" w:name="_Toc183682348"/>
      <w:bookmarkStart w:id="52" w:name="_Toc183582211"/>
      <w:bookmarkStart w:id="53" w:name="_Toc217446040"/>
      <w:r>
        <w:rPr>
          <w:rFonts w:hint="eastAsia"/>
          <w:color w:val="000000" w:themeColor="text1"/>
          <w14:textFill>
            <w14:solidFill>
              <w14:schemeClr w14:val="tx1"/>
            </w14:solidFill>
          </w14:textFill>
        </w:rPr>
        <w:t>招标文件的澄清</w:t>
      </w:r>
      <w:bookmarkEnd w:id="51"/>
      <w:bookmarkEnd w:id="52"/>
      <w:r>
        <w:rPr>
          <w:rFonts w:hint="eastAsia"/>
          <w:color w:val="000000" w:themeColor="text1"/>
          <w14:textFill>
            <w14:solidFill>
              <w14:schemeClr w14:val="tx1"/>
            </w14:solidFill>
          </w14:textFill>
        </w:rPr>
        <w:t>和修改</w:t>
      </w:r>
      <w:bookmarkEnd w:id="53"/>
      <w:bookmarkStart w:id="54" w:name="_Toc27307"/>
      <w:bookmarkStart w:id="55" w:name="_Toc31441"/>
      <w:bookmarkStart w:id="56" w:name="_Toc77400780"/>
      <w:bookmarkStart w:id="57" w:name="_Toc217446042"/>
      <w:bookmarkStart w:id="58" w:name="_Toc183582214"/>
      <w:bookmarkStart w:id="59" w:name="_Toc19128"/>
      <w:bookmarkStart w:id="60" w:name="_Toc6071"/>
      <w:bookmarkStart w:id="61" w:name="_Toc89075876"/>
      <w:bookmarkStart w:id="62" w:name="_Toc183682351"/>
    </w:p>
    <w:p>
      <w:pPr>
        <w:numPr>
          <w:ilvl w:val="0"/>
          <w:numId w:val="11"/>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在投标截止时间前，采购人或者</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可以对已发出的招标文件进行必要的澄清或者修改。</w:t>
      </w:r>
    </w:p>
    <w:p>
      <w:pPr>
        <w:numPr>
          <w:ilvl w:val="0"/>
          <w:numId w:val="11"/>
        </w:numPr>
        <w:spacing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将在</w:t>
      </w:r>
      <w:r>
        <w:rPr>
          <w:rFonts w:hint="eastAsia" w:ascii="宋体" w:hAnsi="宋体"/>
          <w:color w:val="000000" w:themeColor="text1"/>
          <w:sz w:val="28"/>
          <w:szCs w:val="28"/>
          <w:lang w:eastAsia="zh-CN"/>
          <w14:textFill>
            <w14:solidFill>
              <w14:schemeClr w14:val="tx1"/>
            </w14:solidFill>
          </w14:textFill>
        </w:rPr>
        <w:t>“四川政府采购网”网站上</w:t>
      </w:r>
      <w:r>
        <w:rPr>
          <w:rFonts w:hint="eastAsia" w:ascii="宋体" w:hAnsi="宋体"/>
          <w:color w:val="000000" w:themeColor="text1"/>
          <w:sz w:val="28"/>
          <w:szCs w:val="28"/>
          <w14:textFill>
            <w14:solidFill>
              <w14:schemeClr w14:val="tx1"/>
            </w14:solidFill>
          </w14:textFill>
        </w:rPr>
        <w:t>发布澄清公告，同时通过政府采购云平台将澄清或者修改的内容告知所有在系统中成功获取招标文件的潜在投标人（投标人通过账号或CA证书登录云平台查看）</w:t>
      </w:r>
    </w:p>
    <w:p>
      <w:pPr>
        <w:numPr>
          <w:ilvl w:val="0"/>
          <w:numId w:val="11"/>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澄清或者修改的内容可能影响投标文件编制的，</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应当在投标截止时间至少15日前，通过政府采购云平台通知所有获取招标文件的潜在投标人；不足15日的，采购人或</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应当顺延提交投标文件的截止时间。</w:t>
      </w:r>
    </w:p>
    <w:p>
      <w:pPr>
        <w:pStyle w:val="4"/>
        <w:numPr>
          <w:ilvl w:val="1"/>
          <w:numId w:val="2"/>
        </w:numPr>
        <w:spacing w:before="0" w:after="0" w:line="240" w:lineRule="auto"/>
        <w:ind w:left="2269" w:hanging="2127"/>
        <w:rPr>
          <w:color w:val="000000" w:themeColor="text1"/>
          <w14:textFill>
            <w14:solidFill>
              <w14:schemeClr w14:val="tx1"/>
            </w14:solidFill>
          </w14:textFill>
        </w:rPr>
      </w:pPr>
      <w:bookmarkStart w:id="63" w:name="_Toc19818"/>
      <w:r>
        <w:rPr>
          <w:rFonts w:hint="eastAsia"/>
          <w:color w:val="000000" w:themeColor="text1"/>
          <w14:textFill>
            <w14:solidFill>
              <w14:schemeClr w14:val="tx1"/>
            </w14:solidFill>
          </w14:textFill>
        </w:rPr>
        <w:t>投标文件</w:t>
      </w:r>
      <w:bookmarkEnd w:id="54"/>
      <w:bookmarkEnd w:id="55"/>
      <w:bookmarkEnd w:id="56"/>
      <w:bookmarkEnd w:id="57"/>
      <w:bookmarkEnd w:id="58"/>
      <w:bookmarkEnd w:id="59"/>
      <w:bookmarkEnd w:id="60"/>
      <w:bookmarkEnd w:id="61"/>
      <w:bookmarkEnd w:id="62"/>
      <w:bookmarkEnd w:id="63"/>
    </w:p>
    <w:p>
      <w:pPr>
        <w:pStyle w:val="5"/>
        <w:numPr>
          <w:ilvl w:val="2"/>
          <w:numId w:val="2"/>
        </w:numPr>
        <w:spacing w:after="200" w:line="240" w:lineRule="auto"/>
        <w:ind w:left="0" w:firstLine="0"/>
        <w:rPr>
          <w:color w:val="000000" w:themeColor="text1"/>
          <w14:textFill>
            <w14:solidFill>
              <w14:schemeClr w14:val="tx1"/>
            </w14:solidFill>
          </w14:textFill>
        </w:rPr>
      </w:pPr>
      <w:bookmarkStart w:id="64" w:name="_Toc217446043"/>
      <w:bookmarkStart w:id="65" w:name="_Toc183682352"/>
      <w:bookmarkStart w:id="66" w:name="_Toc183582215"/>
      <w:r>
        <w:rPr>
          <w:rFonts w:hint="eastAsia"/>
          <w:color w:val="000000" w:themeColor="text1"/>
          <w14:textFill>
            <w14:solidFill>
              <w14:schemeClr w14:val="tx1"/>
            </w14:solidFill>
          </w14:textFill>
        </w:rPr>
        <w:t>投标文件的语言</w:t>
      </w:r>
      <w:bookmarkEnd w:id="64"/>
      <w:bookmarkEnd w:id="65"/>
      <w:bookmarkEnd w:id="66"/>
    </w:p>
    <w:p>
      <w:pPr>
        <w:numPr>
          <w:ilvl w:val="0"/>
          <w:numId w:val="12"/>
        </w:numPr>
        <w:tabs>
          <w:tab w:val="left" w:pos="1134"/>
        </w:tabs>
        <w:spacing w:after="200"/>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投标人提交的投标文件以及投标人与采购人或</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2"/>
        </w:numPr>
        <w:tabs>
          <w:tab w:val="left" w:pos="1134"/>
        </w:tabs>
        <w:spacing w:after="200"/>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对不同文字文本投标文件的解释发生异议的，以中文文本为准。若投标人投标文件中提供的外文资料未翻译成中文，则评标委员会可将其视为无效材料。 </w:t>
      </w:r>
    </w:p>
    <w:p>
      <w:pPr>
        <w:pStyle w:val="5"/>
        <w:numPr>
          <w:ilvl w:val="2"/>
          <w:numId w:val="2"/>
        </w:numPr>
        <w:spacing w:after="200" w:line="240" w:lineRule="auto"/>
        <w:ind w:left="0" w:firstLine="0"/>
        <w:rPr>
          <w:color w:val="000000" w:themeColor="text1"/>
          <w14:textFill>
            <w14:solidFill>
              <w14:schemeClr w14:val="tx1"/>
            </w14:solidFill>
          </w14:textFill>
        </w:rPr>
      </w:pPr>
      <w:bookmarkStart w:id="67" w:name="_Toc183682353"/>
      <w:bookmarkStart w:id="68" w:name="_Toc183582216"/>
      <w:bookmarkStart w:id="69" w:name="_Toc217446044"/>
      <w:r>
        <w:rPr>
          <w:rFonts w:hint="eastAsia"/>
          <w:color w:val="000000" w:themeColor="text1"/>
          <w14:textFill>
            <w14:solidFill>
              <w14:schemeClr w14:val="tx1"/>
            </w14:solidFill>
          </w14:textFill>
        </w:rPr>
        <w:t>计量单位</w:t>
      </w:r>
      <w:bookmarkEnd w:id="67"/>
      <w:bookmarkEnd w:id="68"/>
      <w:bookmarkEnd w:id="69"/>
    </w:p>
    <w:p>
      <w:pPr>
        <w:tabs>
          <w:tab w:val="left" w:pos="7665"/>
        </w:tabs>
        <w:ind w:left="13" w:firstLine="554"/>
        <w:rPr>
          <w:rFonts w:ascii="宋体" w:hAnsi="宋体"/>
          <w:color w:val="000000" w:themeColor="text1"/>
          <w:sz w:val="28"/>
          <w:szCs w:val="28"/>
          <w14:textFill>
            <w14:solidFill>
              <w14:schemeClr w14:val="tx1"/>
            </w14:solidFill>
          </w14:textFill>
        </w:rPr>
      </w:pPr>
      <w:bookmarkStart w:id="70" w:name="_Toc217446045"/>
      <w:r>
        <w:rPr>
          <w:rFonts w:hint="eastAsia" w:ascii="宋体" w:hAnsi="宋体"/>
          <w:color w:val="000000" w:themeColor="text1"/>
          <w:sz w:val="28"/>
          <w:szCs w:val="28"/>
          <w14:textFill>
            <w14:solidFill>
              <w14:schemeClr w14:val="tx1"/>
            </w14:solidFill>
          </w14:textFill>
        </w:rPr>
        <w:t>除招标文件中另有规定外，本次采购项目所有合同项下的投标均采用国家法定的计量单位。</w:t>
      </w:r>
    </w:p>
    <w:p>
      <w:pPr>
        <w:pStyle w:val="5"/>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投标货币</w:t>
      </w:r>
      <w:bookmarkEnd w:id="70"/>
    </w:p>
    <w:p>
      <w:pPr>
        <w:tabs>
          <w:tab w:val="left" w:pos="7665"/>
        </w:tabs>
        <w:ind w:left="13" w:firstLine="55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本次招标项目的投标均以人民币报价。</w:t>
      </w:r>
    </w:p>
    <w:p>
      <w:pPr>
        <w:pStyle w:val="5"/>
        <w:numPr>
          <w:ilvl w:val="2"/>
          <w:numId w:val="2"/>
        </w:numPr>
        <w:spacing w:after="200" w:line="240" w:lineRule="auto"/>
        <w:ind w:left="0" w:firstLine="0"/>
        <w:rPr>
          <w:color w:val="000000" w:themeColor="text1"/>
          <w14:textFill>
            <w14:solidFill>
              <w14:schemeClr w14:val="tx1"/>
            </w14:solidFill>
          </w14:textFill>
        </w:rPr>
      </w:pPr>
      <w:bookmarkStart w:id="71" w:name="_Toc217446046"/>
      <w:r>
        <w:rPr>
          <w:rFonts w:hint="eastAsia"/>
          <w:color w:val="000000" w:themeColor="text1"/>
          <w14:textFill>
            <w14:solidFill>
              <w14:schemeClr w14:val="tx1"/>
            </w14:solidFill>
          </w14:textFill>
        </w:rPr>
        <w:t>联合体投标</w:t>
      </w:r>
      <w:bookmarkEnd w:id="71"/>
    </w:p>
    <w:p>
      <w:pPr>
        <w:tabs>
          <w:tab w:val="left" w:pos="1134"/>
        </w:tabs>
        <w:ind w:left="546"/>
        <w:rPr>
          <w:rFonts w:ascii="宋体" w:hAnsi="宋体"/>
          <w:color w:val="000000" w:themeColor="text1"/>
          <w:sz w:val="28"/>
          <w:szCs w:val="28"/>
          <w14:textFill>
            <w14:solidFill>
              <w14:schemeClr w14:val="tx1"/>
            </w14:solidFill>
          </w14:textFill>
        </w:rPr>
      </w:pPr>
      <w:bookmarkStart w:id="72" w:name="_Toc217446047"/>
      <w:r>
        <w:rPr>
          <w:rFonts w:hint="eastAsia" w:ascii="宋体" w:hAnsi="宋体"/>
          <w:color w:val="000000" w:themeColor="text1"/>
          <w:sz w:val="28"/>
          <w:szCs w:val="28"/>
          <w14:textFill>
            <w14:solidFill>
              <w14:schemeClr w14:val="tx1"/>
            </w14:solidFill>
          </w14:textFill>
        </w:rPr>
        <w:t>本次政府采购活动</w:t>
      </w:r>
      <w:r>
        <w:rPr>
          <w:rFonts w:hint="eastAsia" w:ascii="宋体" w:hAnsi="宋体"/>
          <w:b/>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pStyle w:val="5"/>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知识产权</w:t>
      </w:r>
      <w:bookmarkEnd w:id="72"/>
    </w:p>
    <w:p>
      <w:pPr>
        <w:pStyle w:val="22"/>
        <w:numPr>
          <w:ilvl w:val="0"/>
          <w:numId w:val="13"/>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bookmarkStart w:id="73" w:name="_Toc217446048"/>
      <w:bookmarkStart w:id="74" w:name="_Toc183582217"/>
      <w:bookmarkStart w:id="75" w:name="_Toc183682354"/>
      <w:r>
        <w:rPr>
          <w:rFonts w:hint="eastAsia" w:ascii="宋体" w:hAnsi="宋体"/>
          <w:color w:val="000000" w:themeColor="text1"/>
          <w:sz w:val="28"/>
          <w:szCs w:val="28"/>
          <w14:textFill>
            <w14:solidFill>
              <w14:schemeClr w14:val="tx1"/>
            </w14:solidFill>
          </w14:textFill>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22"/>
        <w:numPr>
          <w:ilvl w:val="0"/>
          <w:numId w:val="13"/>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采购人享有本项目实施过程中产生的知识成果及知识产权。</w:t>
      </w:r>
    </w:p>
    <w:p>
      <w:pPr>
        <w:pStyle w:val="22"/>
        <w:numPr>
          <w:ilvl w:val="0"/>
          <w:numId w:val="13"/>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pStyle w:val="22"/>
        <w:numPr>
          <w:ilvl w:val="0"/>
          <w:numId w:val="13"/>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如采用投标人所不拥有的知识产权，则在投标报价中必须包括合法获取该知识产权的相关费用。</w:t>
      </w:r>
    </w:p>
    <w:p>
      <w:pPr>
        <w:pStyle w:val="5"/>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投标文件的组成</w:t>
      </w:r>
      <w:bookmarkEnd w:id="73"/>
      <w:bookmarkEnd w:id="74"/>
      <w:bookmarkEnd w:id="75"/>
    </w:p>
    <w:p>
      <w:pPr>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投标人应按照招标文件的规定和要求编制投标文件。投标人拟在中标后将中标项目的非主体、非关键性工作交由他人完成的，应当在投标文件中载明。投标人编写的投标文件应包括下列部分：</w:t>
      </w:r>
    </w:p>
    <w:p>
      <w:pPr>
        <w:keepNext w:val="0"/>
        <w:keepLines w:val="0"/>
        <w:pageBreakBefore w:val="0"/>
        <w:widowControl w:val="0"/>
        <w:kinsoku/>
        <w:wordWrap/>
        <w:overflowPunct/>
        <w:topLinePunct w:val="0"/>
        <w:autoSpaceDE/>
        <w:autoSpaceDN/>
        <w:bidi w:val="0"/>
        <w:adjustRightInd/>
        <w:snapToGrid/>
        <w:ind w:firstLine="281" w:firstLineChars="100"/>
        <w:textAlignment w:val="auto"/>
        <w:rPr>
          <w:rFonts w:hint="eastAsia" w:ascii="宋体" w:hAnsi="宋体"/>
          <w:b w:val="0"/>
          <w:bCs w:val="0"/>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lang w:eastAsia="zh-CN"/>
          <w14:textFill>
            <w14:solidFill>
              <w14:schemeClr w14:val="tx1"/>
            </w14:solidFill>
          </w14:textFill>
        </w:rPr>
        <w:t>（一）</w:t>
      </w:r>
      <w:r>
        <w:rPr>
          <w:rFonts w:hint="eastAsia" w:ascii="宋体" w:hAnsi="宋体"/>
          <w:b/>
          <w:bCs/>
          <w:color w:val="000000" w:themeColor="text1"/>
          <w:kern w:val="0"/>
          <w:sz w:val="28"/>
          <w:szCs w:val="28"/>
          <w14:textFill>
            <w14:solidFill>
              <w14:schemeClr w14:val="tx1"/>
            </w14:solidFill>
          </w14:textFill>
        </w:rPr>
        <w:t>资格响应文件。</w:t>
      </w:r>
      <w:r>
        <w:rPr>
          <w:rFonts w:hint="eastAsia" w:ascii="宋体" w:hAnsi="宋体"/>
          <w:b w:val="0"/>
          <w:bCs w:val="0"/>
          <w:color w:val="000000" w:themeColor="text1"/>
          <w:kern w:val="0"/>
          <w:sz w:val="28"/>
          <w:szCs w:val="28"/>
          <w14:textFill>
            <w14:solidFill>
              <w14:schemeClr w14:val="tx1"/>
            </w14:solidFill>
          </w14:textFill>
        </w:rPr>
        <w:t>内容见第</w:t>
      </w:r>
      <w:r>
        <w:rPr>
          <w:rFonts w:hint="eastAsia" w:ascii="宋体" w:hAnsi="宋体"/>
          <w:b w:val="0"/>
          <w:bCs w:val="0"/>
          <w:color w:val="000000" w:themeColor="text1"/>
          <w:kern w:val="0"/>
          <w:sz w:val="28"/>
          <w:szCs w:val="28"/>
          <w:lang w:val="en-US" w:eastAsia="zh-CN"/>
          <w14:textFill>
            <w14:solidFill>
              <w14:schemeClr w14:val="tx1"/>
            </w14:solidFill>
          </w14:textFill>
        </w:rPr>
        <w:t>5</w:t>
      </w:r>
      <w:r>
        <w:rPr>
          <w:rFonts w:hint="eastAsia" w:ascii="宋体" w:hAnsi="宋体"/>
          <w:b w:val="0"/>
          <w:bCs w:val="0"/>
          <w:color w:val="000000" w:themeColor="text1"/>
          <w:kern w:val="0"/>
          <w:sz w:val="28"/>
          <w:szCs w:val="28"/>
          <w14:textFill>
            <w14:solidFill>
              <w14:schemeClr w14:val="tx1"/>
            </w14:solidFill>
          </w14:textFill>
        </w:rPr>
        <w:t>章 “投标人应当提供的资格证明材料”，供应商按照招标文件要求应该作出的其他应答和承诺。</w:t>
      </w:r>
    </w:p>
    <w:p>
      <w:pPr>
        <w:keepNext w:val="0"/>
        <w:keepLines w:val="0"/>
        <w:pageBreakBefore w:val="0"/>
        <w:widowControl w:val="0"/>
        <w:kinsoku/>
        <w:wordWrap/>
        <w:overflowPunct/>
        <w:topLinePunct w:val="0"/>
        <w:autoSpaceDE/>
        <w:autoSpaceDN/>
        <w:bidi w:val="0"/>
        <w:adjustRightInd/>
        <w:snapToGrid/>
        <w:ind w:firstLine="281" w:firstLineChars="100"/>
        <w:textAlignment w:val="auto"/>
        <w:rPr>
          <w:rFonts w:hint="eastAsia" w:ascii="宋体" w:hAnsi="宋体"/>
          <w:b w:val="0"/>
          <w:bCs w:val="0"/>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lang w:eastAsia="zh-CN"/>
          <w14:textFill>
            <w14:solidFill>
              <w14:schemeClr w14:val="tx1"/>
            </w14:solidFill>
          </w14:textFill>
        </w:rPr>
        <w:t>（二）</w:t>
      </w:r>
      <w:r>
        <w:rPr>
          <w:rFonts w:hint="eastAsia" w:ascii="宋体" w:hAnsi="宋体"/>
          <w:b/>
          <w:bCs/>
          <w:color w:val="000000" w:themeColor="text1"/>
          <w:kern w:val="0"/>
          <w:sz w:val="28"/>
          <w:szCs w:val="28"/>
          <w14:textFill>
            <w14:solidFill>
              <w14:schemeClr w14:val="tx1"/>
            </w14:solidFill>
          </w14:textFill>
        </w:rPr>
        <w:t>技术商务响应文件。</w:t>
      </w:r>
      <w:r>
        <w:rPr>
          <w:rFonts w:hint="eastAsia" w:ascii="宋体" w:hAnsi="宋体"/>
          <w:b w:val="0"/>
          <w:bCs w:val="0"/>
          <w:color w:val="000000" w:themeColor="text1"/>
          <w:kern w:val="0"/>
          <w:sz w:val="28"/>
          <w:szCs w:val="28"/>
          <w14:textFill>
            <w14:solidFill>
              <w14:schemeClr w14:val="tx1"/>
            </w14:solidFill>
          </w14:textFill>
        </w:rPr>
        <w:t>投标人按照招标文件要求做出的技术应答，按照文件要求提供以下五个方面的相关材料：</w:t>
      </w:r>
    </w:p>
    <w:p>
      <w:pPr>
        <w:keepNext w:val="0"/>
        <w:keepLines w:val="0"/>
        <w:pageBreakBefore w:val="0"/>
        <w:widowControl w:val="0"/>
        <w:kinsoku/>
        <w:wordWrap/>
        <w:overflowPunct/>
        <w:topLinePunct w:val="0"/>
        <w:autoSpaceDE/>
        <w:autoSpaceDN/>
        <w:bidi w:val="0"/>
        <w:adjustRightInd/>
        <w:snapToGrid/>
        <w:ind w:firstLine="281" w:firstLineChars="100"/>
        <w:textAlignment w:val="auto"/>
        <w:rPr>
          <w:rFonts w:hint="eastAsia" w:ascii="宋体" w:hAnsi="宋体"/>
          <w:b w:val="0"/>
          <w:bCs w:val="0"/>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报价部分</w:t>
      </w:r>
      <w:r>
        <w:rPr>
          <w:rFonts w:hint="eastAsia" w:ascii="宋体" w:hAnsi="宋体"/>
          <w:b w:val="0"/>
          <w:bCs w:val="0"/>
          <w:color w:val="000000" w:themeColor="text1"/>
          <w:kern w:val="0"/>
          <w:sz w:val="28"/>
          <w:szCs w:val="28"/>
          <w14:textFill>
            <w14:solidFill>
              <w14:schemeClr w14:val="tx1"/>
            </w14:solidFill>
          </w14:textFill>
        </w:rPr>
        <w:t xml:space="preserve">  投标人按照招标文件要求填写的“开标一览表”及“分项报价明细表”。本次招标报价要求：</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（1）投标人的报价是投标人响应招标项目要求的全部工作内容的价格体现，包括投标人完成本项目所需的一切费用；</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（2）投标人每种货物只允许有一个报价，并且在合同履行过程中是固定不变的，任何有选择或可调整的报价将不予接受，并按无效投标处理；（实质性要求）</w:t>
      </w:r>
    </w:p>
    <w:p>
      <w:pPr>
        <w:keepNext w:val="0"/>
        <w:keepLines w:val="0"/>
        <w:pageBreakBefore w:val="0"/>
        <w:widowControl w:val="0"/>
        <w:kinsoku/>
        <w:wordWrap/>
        <w:overflowPunct/>
        <w:topLinePunct w:val="0"/>
        <w:autoSpaceDE/>
        <w:autoSpaceDN/>
        <w:bidi w:val="0"/>
        <w:adjustRightInd/>
        <w:snapToGrid/>
        <w:ind w:firstLine="281" w:firstLineChars="100"/>
        <w:textAlignment w:val="auto"/>
        <w:rPr>
          <w:rFonts w:hint="eastAsia" w:ascii="宋体" w:hAnsi="宋体"/>
          <w:b w:val="0"/>
          <w:bCs w:val="0"/>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技术部分</w:t>
      </w:r>
      <w:r>
        <w:rPr>
          <w:rFonts w:hint="eastAsia" w:ascii="宋体" w:hAnsi="宋体"/>
          <w:b w:val="0"/>
          <w:bCs w:val="0"/>
          <w:color w:val="000000" w:themeColor="text1"/>
          <w:kern w:val="0"/>
          <w:sz w:val="28"/>
          <w:szCs w:val="28"/>
          <w14:textFill>
            <w14:solidFill>
              <w14:schemeClr w14:val="tx1"/>
            </w14:solidFill>
          </w14:textFill>
        </w:rPr>
        <w:t xml:space="preserve">  投标人按照招标文件要求做出的技术应答，主要是针对招标项目的技术指标、参数和技术要求做出的实质性响应和满足。投标人的技术应答包括（但不限于）以下内容（如涉及）：</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（1）投标产品的品牌、型号、配置；</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（2）投标产品本身的详细的技术指标和参数（应当尽可能提供检测报告、产品使用说明书、用户手册等材料予以佐证）；</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（3）技术方案、项目实施方案；</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（4）投标产品技术参数表；</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（5）产品彩页资料；</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（6）产品工作环境条件；</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（7）产品验收标准和验收方法；</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（8）产品验收清单（注明各部件的品名、数量、价格、规格型</w:t>
      </w:r>
      <w:r>
        <w:rPr>
          <w:rFonts w:hint="eastAsia" w:ascii="宋体" w:hAnsi="宋体"/>
          <w:b w:val="0"/>
          <w:bCs w:val="0"/>
          <w:color w:val="000000" w:themeColor="text1"/>
          <w:kern w:val="0"/>
          <w:sz w:val="28"/>
          <w:szCs w:val="28"/>
          <w14:textFill>
            <w14:solidFill>
              <w14:schemeClr w14:val="tx1"/>
            </w14:solidFill>
          </w14:textFill>
        </w:rPr>
        <w:t>号和原产地或生产厂家）。</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（9）投标人认为需要提供的文件和资料。</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bCs/>
          <w:color w:val="000000" w:themeColor="text1"/>
          <w:kern w:val="0"/>
          <w:sz w:val="28"/>
          <w:szCs w:val="28"/>
          <w14:textFill>
            <w14:solidFill>
              <w14:schemeClr w14:val="tx1"/>
            </w14:solidFill>
          </w14:textFill>
        </w:rPr>
        <w:t>（</w:t>
      </w:r>
      <w:r>
        <w:rPr>
          <w:rFonts w:hint="eastAsia" w:ascii="宋体" w:hAnsi="宋体" w:eastAsia="宋体" w:cs="Times New Roman"/>
          <w:b/>
          <w:bCs/>
          <w:color w:val="000000" w:themeColor="text1"/>
          <w:kern w:val="0"/>
          <w:sz w:val="28"/>
          <w:szCs w:val="28"/>
          <w:lang w:eastAsia="zh-CN"/>
          <w14:textFill>
            <w14:solidFill>
              <w14:schemeClr w14:val="tx1"/>
            </w14:solidFill>
          </w14:textFill>
        </w:rPr>
        <w:t>三</w:t>
      </w:r>
      <w:r>
        <w:rPr>
          <w:rFonts w:hint="eastAsia" w:ascii="宋体" w:hAnsi="宋体" w:eastAsia="宋体" w:cs="Times New Roman"/>
          <w:b/>
          <w:bCs/>
          <w:color w:val="000000" w:themeColor="text1"/>
          <w:kern w:val="0"/>
          <w:sz w:val="28"/>
          <w:szCs w:val="28"/>
          <w14:textFill>
            <w14:solidFill>
              <w14:schemeClr w14:val="tx1"/>
            </w14:solidFill>
          </w14:textFill>
        </w:rPr>
        <w:t>）商务部分</w:t>
      </w:r>
      <w:r>
        <w:rPr>
          <w:rFonts w:hint="eastAsia" w:ascii="宋体" w:hAnsi="宋体" w:eastAsia="宋体" w:cs="Times New Roman"/>
          <w:b w:val="0"/>
          <w:bCs w:val="0"/>
          <w:color w:val="000000" w:themeColor="text1"/>
          <w:kern w:val="0"/>
          <w:sz w:val="28"/>
          <w:szCs w:val="28"/>
          <w14:textFill>
            <w14:solidFill>
              <w14:schemeClr w14:val="tx1"/>
            </w14:solidFill>
          </w14:textFill>
        </w:rPr>
        <w:t xml:space="preserve">  投标人按照招标文件要求提供的有关文件及优惠承诺。包括（但不限于）以下内容（如涉及）：</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（1）投标函；</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（2）证明投标人业绩和荣誉的有关材料复印件；</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（3）商务应答表；</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（4）其他投标人认为需要提供的文件和资料。</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bCs/>
          <w:color w:val="000000" w:themeColor="text1"/>
          <w:kern w:val="0"/>
          <w:sz w:val="28"/>
          <w:szCs w:val="28"/>
          <w14:textFill>
            <w14:solidFill>
              <w14:schemeClr w14:val="tx1"/>
            </w14:solidFill>
          </w14:textFill>
        </w:rPr>
        <w:t>（四）售后服务</w:t>
      </w:r>
      <w:r>
        <w:rPr>
          <w:rFonts w:hint="eastAsia" w:ascii="宋体" w:hAnsi="宋体" w:eastAsia="宋体" w:cs="Times New Roman"/>
          <w:b w:val="0"/>
          <w:bCs w:val="0"/>
          <w:color w:val="000000" w:themeColor="text1"/>
          <w:kern w:val="0"/>
          <w:sz w:val="28"/>
          <w:szCs w:val="28"/>
          <w14:textFill>
            <w14:solidFill>
              <w14:schemeClr w14:val="tx1"/>
            </w14:solidFill>
          </w14:textFill>
        </w:rPr>
        <w:t xml:space="preserve">  投标人按照招标文件中售后服务要求作出的积极响应和承诺。包括（但不限于）以下内容（如涉及）：</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（1）产品制造厂家或投标人设立的售后服务机构网点清单、服务电话和维修人员名单；</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（2）说明投标产品的保修时间、保修期内的保修内容与范围、维修响应时间等。分别提供产品制造厂家和投标人的服务承诺和保障措施；</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（3）培训措施：说明培训内容及培训的时间、地点、目标、培训人数、收费标准和办法；</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（4）其他有利于用户的服务承诺。</w:t>
      </w:r>
    </w:p>
    <w:p>
      <w:pPr>
        <w:pStyle w:val="5"/>
        <w:numPr>
          <w:ilvl w:val="2"/>
          <w:numId w:val="2"/>
        </w:numPr>
        <w:spacing w:after="200" w:line="240" w:lineRule="auto"/>
        <w:ind w:left="0" w:firstLine="0"/>
        <w:rPr>
          <w:color w:val="000000" w:themeColor="text1"/>
          <w14:textFill>
            <w14:solidFill>
              <w14:schemeClr w14:val="tx1"/>
            </w14:solidFill>
          </w14:textFill>
        </w:rPr>
      </w:pPr>
      <w:bookmarkStart w:id="76" w:name="_Toc316292020"/>
      <w:bookmarkEnd w:id="76"/>
      <w:bookmarkStart w:id="77" w:name="_Toc316292019"/>
      <w:bookmarkEnd w:id="77"/>
      <w:bookmarkStart w:id="78" w:name="_Toc316291396"/>
      <w:bookmarkEnd w:id="78"/>
      <w:bookmarkStart w:id="79" w:name="_Toc316291395"/>
      <w:bookmarkEnd w:id="79"/>
      <w:bookmarkStart w:id="80" w:name="_Toc183582218"/>
      <w:bookmarkStart w:id="81" w:name="_Toc217446049"/>
      <w:bookmarkStart w:id="82" w:name="_Toc183682355"/>
      <w:r>
        <w:rPr>
          <w:rFonts w:hint="eastAsia"/>
          <w:color w:val="000000" w:themeColor="text1"/>
          <w14:textFill>
            <w14:solidFill>
              <w14:schemeClr w14:val="tx1"/>
            </w14:solidFill>
          </w14:textFill>
        </w:rPr>
        <w:t>投标文件格式</w:t>
      </w:r>
      <w:bookmarkEnd w:id="80"/>
      <w:bookmarkEnd w:id="81"/>
      <w:bookmarkEnd w:id="82"/>
      <w:r>
        <w:rPr>
          <w:rFonts w:hint="eastAsia"/>
          <w:color w:val="000000" w:themeColor="text1"/>
          <w14:textFill>
            <w14:solidFill>
              <w14:schemeClr w14:val="tx1"/>
            </w14:solidFill>
          </w14:textFill>
        </w:rPr>
        <w:tab/>
      </w:r>
    </w:p>
    <w:p>
      <w:pPr>
        <w:numPr>
          <w:ilvl w:val="0"/>
          <w:numId w:val="14"/>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投标人应按照招标文件第3章中提供的“投标文件格式”填写相关内容。</w:t>
      </w:r>
    </w:p>
    <w:p>
      <w:pPr>
        <w:numPr>
          <w:ilvl w:val="0"/>
          <w:numId w:val="14"/>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对于没有格式要求的投标文件由投标人自行编写。</w:t>
      </w:r>
    </w:p>
    <w:p>
      <w:pPr>
        <w:pStyle w:val="5"/>
        <w:numPr>
          <w:ilvl w:val="2"/>
          <w:numId w:val="2"/>
        </w:numPr>
        <w:spacing w:after="200" w:line="240" w:lineRule="auto"/>
        <w:ind w:left="0" w:firstLine="0"/>
        <w:rPr>
          <w:color w:val="000000" w:themeColor="text1"/>
          <w14:textFill>
            <w14:solidFill>
              <w14:schemeClr w14:val="tx1"/>
            </w14:solidFill>
          </w14:textFill>
        </w:rPr>
      </w:pPr>
      <w:bookmarkStart w:id="83" w:name="_Toc183582223"/>
      <w:bookmarkStart w:id="84" w:name="_Toc183682360"/>
      <w:bookmarkStart w:id="85" w:name="_Toc217446050"/>
      <w:r>
        <w:rPr>
          <w:rFonts w:hint="eastAsia"/>
          <w:color w:val="000000" w:themeColor="text1"/>
          <w14:textFill>
            <w14:solidFill>
              <w14:schemeClr w14:val="tx1"/>
            </w14:solidFill>
          </w14:textFill>
        </w:rPr>
        <w:t>投标报价</w:t>
      </w:r>
    </w:p>
    <w:p>
      <w:pPr>
        <w:numPr>
          <w:ilvl w:val="0"/>
          <w:numId w:val="15"/>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投标人的报价是投标人响应招标项目要求的全部工作内容的价格体现，包括投标人完成本项目所需的一切费用。</w:t>
      </w:r>
    </w:p>
    <w:p>
      <w:pPr>
        <w:numPr>
          <w:ilvl w:val="0"/>
          <w:numId w:val="15"/>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三、投标文件报价出现前后不一致的，按照下列规定修正：（1）大写金额和小写金额不一致的，以大写金额为准，但大写金额出现文字错误，导致金额无法判断的除外；（</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）单价金额小数点或者百分比有明显错位的，应以总价为准，并修改单价；（</w:t>
      </w:r>
      <w:r>
        <w:rPr>
          <w:rFonts w:ascii="宋体" w:hAnsi="宋体"/>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cs="Arial"/>
          <w:color w:val="000000" w:themeColor="text1"/>
          <w:sz w:val="28"/>
          <w:szCs w:val="28"/>
          <w14:textFill>
            <w14:solidFill>
              <w14:schemeClr w14:val="tx1"/>
            </w14:solidFill>
          </w14:textFill>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000000" w:themeColor="text1"/>
          <w:sz w:val="28"/>
          <w:szCs w:val="28"/>
          <w14:textFill>
            <w14:solidFill>
              <w14:schemeClr w14:val="tx1"/>
            </w14:solidFill>
          </w14:textFill>
        </w:rPr>
        <w:t>如因断电、断网、系统故障或其他不可抗力等因素</w:t>
      </w:r>
      <w:r>
        <w:rPr>
          <w:rFonts w:hint="eastAsia" w:cs="Arial"/>
          <w:color w:val="000000" w:themeColor="text1"/>
          <w:sz w:val="28"/>
          <w:szCs w:val="28"/>
          <w14:textFill>
            <w14:solidFill>
              <w14:schemeClr w14:val="tx1"/>
            </w14:solidFill>
          </w14:textFill>
        </w:rPr>
        <w:t>，导致系统无法使用的，由投标人按评标委员会的要求进行澄清或者说明。</w:t>
      </w:r>
    </w:p>
    <w:p>
      <w:pPr>
        <w:pStyle w:val="5"/>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投标保证金</w:t>
      </w:r>
      <w:bookmarkEnd w:id="83"/>
      <w:bookmarkEnd w:id="84"/>
      <w:bookmarkEnd w:id="85"/>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本项目不收取投标保证金。</w:t>
      </w:r>
    </w:p>
    <w:p>
      <w:pPr>
        <w:pStyle w:val="5"/>
        <w:numPr>
          <w:ilvl w:val="2"/>
          <w:numId w:val="2"/>
        </w:numPr>
        <w:tabs>
          <w:tab w:val="left" w:pos="851"/>
        </w:tabs>
        <w:spacing w:after="200" w:line="240" w:lineRule="auto"/>
        <w:ind w:left="0" w:firstLine="0"/>
        <w:rPr>
          <w:color w:val="000000" w:themeColor="text1"/>
          <w14:textFill>
            <w14:solidFill>
              <w14:schemeClr w14:val="tx1"/>
            </w14:solidFill>
          </w14:textFill>
        </w:rPr>
      </w:pPr>
      <w:bookmarkStart w:id="86" w:name="_Toc316292024"/>
      <w:bookmarkEnd w:id="86"/>
      <w:bookmarkStart w:id="87" w:name="_Toc316291400"/>
      <w:bookmarkEnd w:id="87"/>
      <w:bookmarkStart w:id="88" w:name="_Toc183582224"/>
      <w:bookmarkStart w:id="89" w:name="_Toc183682361"/>
      <w:bookmarkStart w:id="90" w:name="_Toc217446051"/>
      <w:r>
        <w:rPr>
          <w:rFonts w:hint="eastAsia"/>
          <w:color w:val="000000" w:themeColor="text1"/>
          <w14:textFill>
            <w14:solidFill>
              <w14:schemeClr w14:val="tx1"/>
            </w14:solidFill>
          </w14:textFill>
        </w:rPr>
        <w:t>投标有效期</w:t>
      </w:r>
      <w:bookmarkEnd w:id="88"/>
      <w:bookmarkEnd w:id="89"/>
      <w:bookmarkEnd w:id="90"/>
    </w:p>
    <w:p>
      <w:pPr>
        <w:numPr>
          <w:ilvl w:val="0"/>
          <w:numId w:val="16"/>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w:t>
      </w:r>
      <w:r>
        <w:rPr>
          <w:rFonts w:hint="eastAsia" w:ascii="Helvetica" w:hAnsi="Helvetica" w:cs="Helvetica"/>
          <w:color w:val="000000" w:themeColor="text1"/>
          <w:sz w:val="28"/>
          <w:szCs w:val="28"/>
          <w14:textFill>
            <w14:solidFill>
              <w14:schemeClr w14:val="tx1"/>
            </w14:solidFill>
          </w14:textFill>
        </w:rPr>
        <w:t>提交投标文件的截止之日起</w:t>
      </w:r>
      <w:r>
        <w:rPr>
          <w:rFonts w:hint="eastAsia" w:ascii="宋体" w:hAnsi="宋体"/>
          <w:color w:val="000000" w:themeColor="text1"/>
          <w:sz w:val="28"/>
          <w:szCs w:val="28"/>
          <w:u w:val="single"/>
          <w14:textFill>
            <w14:solidFill>
              <w14:schemeClr w14:val="tx1"/>
            </w14:solidFill>
          </w14:textFill>
        </w:rPr>
        <w:t>120</w:t>
      </w:r>
      <w:r>
        <w:rPr>
          <w:rFonts w:hint="eastAsia" w:ascii="宋体" w:hAnsi="宋体"/>
          <w:color w:val="000000" w:themeColor="text1"/>
          <w:sz w:val="28"/>
          <w:szCs w:val="28"/>
          <w14:textFill>
            <w14:solidFill>
              <w14:schemeClr w14:val="tx1"/>
            </w14:solidFill>
          </w14:textFill>
        </w:rPr>
        <w:t>天。投标有效期短于此规定期限的或不作响应的，则其投标文件将按无效投标文件处理。</w:t>
      </w:r>
    </w:p>
    <w:p>
      <w:pPr>
        <w:numPr>
          <w:ilvl w:val="0"/>
          <w:numId w:val="16"/>
        </w:numPr>
        <w:tabs>
          <w:tab w:val="left" w:pos="1134"/>
        </w:tabs>
        <w:spacing w:after="200"/>
        <w:ind w:left="0" w:firstLine="567"/>
        <w:rPr>
          <w:rFonts w:ascii="宋体" w:hAnsi="宋体"/>
          <w:color w:val="000000" w:themeColor="text1"/>
          <w:sz w:val="28"/>
          <w:szCs w:val="28"/>
          <w14:textFill>
            <w14:solidFill>
              <w14:schemeClr w14:val="tx1"/>
            </w14:solidFill>
          </w14:textFill>
        </w:rPr>
      </w:pPr>
      <w:bookmarkStart w:id="91" w:name="_Toc183582225"/>
      <w:bookmarkStart w:id="92" w:name="_Toc217446052"/>
      <w:bookmarkStart w:id="93" w:name="_Toc183682362"/>
      <w:r>
        <w:rPr>
          <w:rFonts w:hint="eastAsia" w:ascii="宋体" w:hAnsi="宋体"/>
          <w:color w:val="000000" w:themeColor="text1"/>
          <w:sz w:val="28"/>
          <w:szCs w:val="28"/>
          <w14:textFill>
            <w14:solidFill>
              <w14:schemeClr w14:val="tx1"/>
            </w14:solidFill>
          </w14:textFill>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5"/>
        <w:numPr>
          <w:ilvl w:val="2"/>
          <w:numId w:val="2"/>
        </w:numPr>
        <w:tabs>
          <w:tab w:val="left" w:pos="851"/>
        </w:tabs>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投标文件的制作和签章、加密</w:t>
      </w:r>
      <w:bookmarkEnd w:id="91"/>
      <w:bookmarkEnd w:id="92"/>
      <w:bookmarkEnd w:id="93"/>
      <w:bookmarkStart w:id="94" w:name="_Toc316475579"/>
      <w:bookmarkEnd w:id="94"/>
      <w:bookmarkStart w:id="95" w:name="_Toc316475581"/>
      <w:bookmarkEnd w:id="95"/>
      <w:bookmarkStart w:id="96" w:name="_Toc316475583"/>
      <w:bookmarkEnd w:id="96"/>
      <w:bookmarkStart w:id="97" w:name="_Toc316475578"/>
      <w:bookmarkEnd w:id="97"/>
      <w:bookmarkStart w:id="98" w:name="_Toc316475580"/>
      <w:bookmarkEnd w:id="98"/>
      <w:bookmarkStart w:id="99" w:name="_Toc316475577"/>
      <w:bookmarkEnd w:id="99"/>
      <w:bookmarkStart w:id="100" w:name="_Toc316475582"/>
      <w:bookmarkEnd w:id="100"/>
      <w:bookmarkStart w:id="101" w:name="_Toc183682364"/>
      <w:bookmarkStart w:id="102" w:name="_Toc183582227"/>
      <w:bookmarkStart w:id="103" w:name="_Toc217446054"/>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实行电子投标。投标人应先安装“政采云投标客户端”（下载地址：政府采购云平台—CA管理—绑定CA—下载驱动—“政采云投标客户端”立即下载）。投标人应按招标文件要求，通过“政采云投标客户端”制作、加密并提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2、投标文件每页均应加盖投标人（法定名称）电子签章，不得使用投标人专用章（如经济合同章、投标专用章等）或下属单位印章代替。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5"/>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w:t>
      </w:r>
      <w:bookmarkEnd w:id="101"/>
      <w:bookmarkEnd w:id="102"/>
      <w:r>
        <w:rPr>
          <w:rFonts w:hint="eastAsia"/>
          <w:color w:val="000000" w:themeColor="text1"/>
          <w14:textFill>
            <w14:solidFill>
              <w14:schemeClr w14:val="tx1"/>
            </w14:solidFill>
          </w14:textFill>
        </w:rPr>
        <w:t>递交</w:t>
      </w:r>
      <w:bookmarkEnd w:id="103"/>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一、投标人应当在投标文件递交截止时间前，将生成的已加密的电子投标文件成功递交至“政府采购云平台”。</w:t>
      </w:r>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w:t>
      </w:r>
      <w:r>
        <w:rPr>
          <w:rFonts w:hint="eastAsia" w:ascii="宋体" w:hAnsi="宋体" w:eastAsiaTheme="minorEastAsia" w:cstheme="minorBidi"/>
          <w:bCs/>
          <w:color w:val="000000" w:themeColor="text1"/>
          <w:sz w:val="28"/>
          <w:szCs w:val="28"/>
          <w:lang w:eastAsia="zh-CN"/>
          <w14:textFill>
            <w14:solidFill>
              <w14:schemeClr w14:val="tx1"/>
            </w14:solidFill>
          </w14:textFill>
        </w:rPr>
        <w:t>代理机构</w:t>
      </w:r>
      <w:r>
        <w:rPr>
          <w:rFonts w:hint="eastAsia" w:ascii="宋体" w:hAnsi="宋体" w:eastAsiaTheme="minorEastAsia" w:cstheme="minorBidi"/>
          <w:bCs/>
          <w:color w:val="000000" w:themeColor="text1"/>
          <w:sz w:val="28"/>
          <w:szCs w:val="28"/>
          <w14:textFill>
            <w14:solidFill>
              <w14:schemeClr w14:val="tx1"/>
            </w14:solidFill>
          </w14:textFill>
        </w:rPr>
        <w:t>在</w:t>
      </w:r>
      <w:r>
        <w:rPr>
          <w:rFonts w:hint="eastAsia" w:ascii="宋体" w:hAnsi="宋体" w:eastAsiaTheme="minorEastAsia" w:cstheme="minorBidi"/>
          <w:bCs/>
          <w:color w:val="000000" w:themeColor="text1"/>
          <w:sz w:val="28"/>
          <w:szCs w:val="28"/>
          <w:lang w:eastAsia="zh-CN"/>
          <w14:textFill>
            <w14:solidFill>
              <w14:schemeClr w14:val="tx1"/>
            </w14:solidFill>
          </w14:textFill>
        </w:rPr>
        <w:t>“四川政府采购网”网站上</w:t>
      </w:r>
      <w:r>
        <w:rPr>
          <w:rFonts w:hint="eastAsia" w:ascii="宋体" w:hAnsi="宋体" w:eastAsiaTheme="minorEastAsia" w:cstheme="minorBidi"/>
          <w:bCs/>
          <w:color w:val="000000" w:themeColor="text1"/>
          <w:sz w:val="28"/>
          <w:szCs w:val="28"/>
          <w14:textFill>
            <w14:solidFill>
              <w14:schemeClr w14:val="tx1"/>
            </w14:solidFill>
          </w14:textFill>
        </w:rPr>
        <w:t>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5"/>
        <w:numPr>
          <w:ilvl w:val="2"/>
          <w:numId w:val="2"/>
        </w:numPr>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投标文件的补充、修改</w:t>
      </w:r>
    </w:p>
    <w:p>
      <w:pPr>
        <w:numPr>
          <w:ilvl w:val="0"/>
          <w:numId w:val="17"/>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17"/>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5"/>
        <w:numPr>
          <w:ilvl w:val="2"/>
          <w:numId w:val="2"/>
        </w:numPr>
        <w:spacing w:after="200"/>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投标文件的撤回</w:t>
      </w:r>
    </w:p>
    <w:p>
      <w:pPr>
        <w:numPr>
          <w:ilvl w:val="0"/>
          <w:numId w:val="18"/>
        </w:numPr>
        <w:spacing w:before="120" w:after="200" w:line="360" w:lineRule="auto"/>
        <w:ind w:left="0" w:firstLine="567"/>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5"/>
        <w:numPr>
          <w:ilvl w:val="2"/>
          <w:numId w:val="2"/>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开启解密后，进行线上解密。</w:t>
      </w:r>
      <w:r>
        <w:rPr>
          <w:rFonts w:hint="eastAsia" w:ascii="宋体" w:hAnsi="宋体"/>
          <w:bCs/>
          <w:color w:val="000000" w:themeColor="text1"/>
          <w:sz w:val="28"/>
          <w:szCs w:val="28"/>
          <w14:textFill>
            <w14:solidFill>
              <w14:schemeClr w14:val="tx1"/>
            </w14:solidFill>
          </w14:textFill>
        </w:rPr>
        <w:t>除因</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bCs/>
          <w:color w:val="000000" w:themeColor="text1"/>
          <w:sz w:val="28"/>
          <w:szCs w:val="28"/>
          <w14:textFill>
            <w14:solidFill>
              <w14:schemeClr w14:val="tx1"/>
            </w14:solidFill>
          </w14:textFill>
        </w:rPr>
        <w:t>断电、断网、系统故障或其他不可抗力等因素，导致系统无法使用外，投标人在规定的解密时间内，未成功解密的投标文件将视为无效投标文件。</w:t>
      </w:r>
    </w:p>
    <w:p>
      <w:pPr>
        <w:pStyle w:val="4"/>
        <w:numPr>
          <w:ilvl w:val="1"/>
          <w:numId w:val="2"/>
        </w:numPr>
        <w:spacing w:before="0" w:after="0" w:line="240" w:lineRule="auto"/>
        <w:ind w:left="2269" w:hanging="2269"/>
        <w:rPr>
          <w:color w:val="000000" w:themeColor="text1"/>
          <w14:textFill>
            <w14:solidFill>
              <w14:schemeClr w14:val="tx1"/>
            </w14:solidFill>
          </w14:textFill>
        </w:rPr>
      </w:pPr>
      <w:bookmarkStart w:id="104" w:name="_Toc316475586"/>
      <w:bookmarkEnd w:id="104"/>
      <w:bookmarkStart w:id="105" w:name="_Toc316475587"/>
      <w:bookmarkEnd w:id="105"/>
      <w:bookmarkStart w:id="106" w:name="_Toc77400782"/>
      <w:bookmarkStart w:id="107" w:name="_Toc4457"/>
      <w:bookmarkStart w:id="108" w:name="_Toc31524"/>
      <w:bookmarkStart w:id="109" w:name="_Toc217446056"/>
      <w:bookmarkStart w:id="110" w:name="_Toc183582231"/>
      <w:bookmarkStart w:id="111" w:name="_Toc16979"/>
      <w:bookmarkStart w:id="112" w:name="_Toc28766"/>
      <w:bookmarkStart w:id="113" w:name="_Toc183682368"/>
      <w:bookmarkStart w:id="114" w:name="_Toc89075878"/>
      <w:bookmarkStart w:id="115" w:name="_Toc17023"/>
      <w:r>
        <w:rPr>
          <w:rFonts w:hint="eastAsia"/>
          <w:color w:val="000000" w:themeColor="text1"/>
          <w14:textFill>
            <w14:solidFill>
              <w14:schemeClr w14:val="tx1"/>
            </w14:solidFill>
          </w14:textFill>
        </w:rPr>
        <w:t>开标、资格审查、评标和中标</w:t>
      </w:r>
      <w:bookmarkEnd w:id="106"/>
      <w:bookmarkEnd w:id="107"/>
      <w:bookmarkEnd w:id="108"/>
      <w:bookmarkEnd w:id="109"/>
      <w:bookmarkEnd w:id="110"/>
      <w:bookmarkEnd w:id="111"/>
      <w:bookmarkEnd w:id="112"/>
      <w:bookmarkEnd w:id="113"/>
      <w:bookmarkEnd w:id="114"/>
      <w:bookmarkEnd w:id="115"/>
    </w:p>
    <w:p>
      <w:pPr>
        <w:keepNext/>
        <w:keepLines/>
        <w:numPr>
          <w:ilvl w:val="2"/>
          <w:numId w:val="2"/>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116" w:name="_Toc217446057"/>
      <w:bookmarkStart w:id="117" w:name="_Toc183582232"/>
      <w:bookmarkStart w:id="118" w:name="_Toc183682369"/>
      <w:r>
        <w:rPr>
          <w:rFonts w:hint="eastAsia" w:ascii="宋体" w:hAnsi="宋体"/>
          <w:b/>
          <w:bCs/>
          <w:color w:val="000000" w:themeColor="text1"/>
          <w:sz w:val="28"/>
          <w:szCs w:val="28"/>
          <w14:textFill>
            <w14:solidFill>
              <w14:schemeClr w14:val="tx1"/>
            </w14:solidFill>
          </w14:textFill>
        </w:rPr>
        <w:t>开标</w:t>
      </w:r>
      <w:bookmarkEnd w:id="116"/>
      <w:bookmarkEnd w:id="117"/>
      <w:bookmarkEnd w:id="118"/>
      <w:r>
        <w:rPr>
          <w:rFonts w:hint="eastAsia" w:ascii="宋体" w:hAnsi="宋体"/>
          <w:b/>
          <w:bCs/>
          <w:color w:val="000000" w:themeColor="text1"/>
          <w:sz w:val="28"/>
          <w:szCs w:val="28"/>
          <w14:textFill>
            <w14:solidFill>
              <w14:schemeClr w14:val="tx1"/>
            </w14:solidFill>
          </w14:textFill>
        </w:rPr>
        <w:t>及开标程序</w:t>
      </w:r>
    </w:p>
    <w:p>
      <w:pPr>
        <w:pStyle w:val="23"/>
        <w:numPr>
          <w:ilvl w:val="0"/>
          <w:numId w:val="19"/>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本项目为不见面开标项目。递交电子投标文件的投标人不足3家的，不予开标。</w:t>
      </w:r>
    </w:p>
    <w:p>
      <w:pPr>
        <w:pStyle w:val="23"/>
        <w:numPr>
          <w:ilvl w:val="0"/>
          <w:numId w:val="19"/>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政府采购云平台—项目采购—开标评标—开标大厅（找到对应项目）。提示：投标人未按时登录不见面开标系统，错过开标解密时间的，由投标人自行承担不利后果。</w:t>
      </w:r>
    </w:p>
    <w:p>
      <w:pPr>
        <w:pStyle w:val="23"/>
        <w:numPr>
          <w:ilvl w:val="0"/>
          <w:numId w:val="19"/>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解密投标文件。等待</w:t>
      </w:r>
      <w:r>
        <w:rPr>
          <w:rFonts w:hint="eastAsia" w:ascii="宋体" w:hAnsi="宋体" w:eastAsia="宋体" w:cs="宋体"/>
          <w:b/>
          <w:color w:val="000000" w:themeColor="text1"/>
          <w:sz w:val="28"/>
          <w:szCs w:val="28"/>
          <w:lang w:eastAsia="zh-CN"/>
          <w14:textFill>
            <w14:solidFill>
              <w14:schemeClr w14:val="tx1"/>
            </w14:solidFill>
          </w14:textFill>
        </w:rPr>
        <w:t>代理机构</w:t>
      </w:r>
      <w:r>
        <w:rPr>
          <w:rFonts w:hint="eastAsia" w:ascii="宋体" w:hAnsi="宋体" w:eastAsia="宋体" w:cs="宋体"/>
          <w:b/>
          <w:color w:val="000000" w:themeColor="text1"/>
          <w:sz w:val="28"/>
          <w:szCs w:val="28"/>
          <w14:textFill>
            <w14:solidFill>
              <w14:schemeClr w14:val="tx1"/>
            </w14:solidFill>
          </w14:textFill>
        </w:rPr>
        <w:t>开启解密后，投标人进行线上解密。开启解密后，投标人应在60分钟内，使用加密该投标文件的CA数字证书在线完成投标文件的解密。除因</w:t>
      </w:r>
      <w:r>
        <w:rPr>
          <w:rFonts w:hint="eastAsia" w:ascii="宋体" w:hAnsi="宋体" w:eastAsia="宋体" w:cs="宋体"/>
          <w:b/>
          <w:color w:val="000000" w:themeColor="text1"/>
          <w:sz w:val="28"/>
          <w:szCs w:val="28"/>
          <w:lang w:eastAsia="zh-CN"/>
          <w14:textFill>
            <w14:solidFill>
              <w14:schemeClr w14:val="tx1"/>
            </w14:solidFill>
          </w14:textFill>
        </w:rPr>
        <w:t>代理机构</w:t>
      </w:r>
      <w:r>
        <w:rPr>
          <w:rFonts w:hint="eastAsia" w:ascii="宋体" w:hAnsi="宋体" w:eastAsia="宋体" w:cs="宋体"/>
          <w:b/>
          <w:color w:val="000000" w:themeColor="text1"/>
          <w:sz w:val="28"/>
          <w:szCs w:val="28"/>
          <w14:textFill>
            <w14:solidFill>
              <w14:schemeClr w14:val="tx1"/>
            </w14:solidFill>
          </w14:textFill>
        </w:rPr>
        <w:t>断电、断网、系统故障或其他不可抗力等因素，导致系统无法使用外，投标人在规定的解密时间内，未成功解密的投标文件将视为无效投标文件。</w:t>
      </w:r>
    </w:p>
    <w:p>
      <w:pPr>
        <w:pStyle w:val="23"/>
        <w:numPr>
          <w:ilvl w:val="0"/>
          <w:numId w:val="19"/>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23"/>
        <w:numPr>
          <w:ilvl w:val="0"/>
          <w:numId w:val="19"/>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投标人对开标过程和开标记录有疑义，以及认为采购人、</w:t>
      </w:r>
      <w:r>
        <w:rPr>
          <w:rFonts w:hint="eastAsia" w:ascii="宋体" w:hAnsi="宋体" w:eastAsia="宋体" w:cs="宋体"/>
          <w:b/>
          <w:color w:val="000000" w:themeColor="text1"/>
          <w:sz w:val="28"/>
          <w:szCs w:val="28"/>
          <w:lang w:eastAsia="zh-CN"/>
          <w14:textFill>
            <w14:solidFill>
              <w14:schemeClr w14:val="tx1"/>
            </w14:solidFill>
          </w14:textFill>
        </w:rPr>
        <w:t>代理机构</w:t>
      </w:r>
      <w:r>
        <w:rPr>
          <w:rFonts w:hint="eastAsia" w:ascii="宋体" w:hAnsi="宋体" w:eastAsia="宋体" w:cs="宋体"/>
          <w:b/>
          <w:color w:val="000000" w:themeColor="text1"/>
          <w:sz w:val="28"/>
          <w:szCs w:val="28"/>
          <w14:textFill>
            <w14:solidFill>
              <w14:schemeClr w14:val="tx1"/>
            </w14:solidFill>
          </w14:textFill>
        </w:rPr>
        <w:t>相关工作人员有需要回避的情形的，及时向工作人员提出询问或者回避申请。采购人、</w:t>
      </w:r>
      <w:r>
        <w:rPr>
          <w:rFonts w:hint="eastAsia" w:ascii="宋体" w:hAnsi="宋体" w:eastAsia="宋体" w:cs="宋体"/>
          <w:b/>
          <w:color w:val="000000" w:themeColor="text1"/>
          <w:sz w:val="28"/>
          <w:szCs w:val="28"/>
          <w:lang w:eastAsia="zh-CN"/>
          <w14:textFill>
            <w14:solidFill>
              <w14:schemeClr w14:val="tx1"/>
            </w14:solidFill>
          </w14:textFill>
        </w:rPr>
        <w:t>代理机构</w:t>
      </w:r>
      <w:r>
        <w:rPr>
          <w:rFonts w:hint="eastAsia" w:ascii="宋体" w:hAnsi="宋体" w:eastAsia="宋体" w:cs="宋体"/>
          <w:b/>
          <w:color w:val="000000" w:themeColor="text1"/>
          <w:sz w:val="28"/>
          <w:szCs w:val="28"/>
          <w14:textFill>
            <w14:solidFill>
              <w14:schemeClr w14:val="tx1"/>
            </w14:solidFill>
          </w14:textFill>
        </w:rPr>
        <w:t>对投标人提出的询问或者回避申请应当及时处理。</w:t>
      </w:r>
    </w:p>
    <w:p>
      <w:pPr>
        <w:pStyle w:val="23"/>
        <w:numPr>
          <w:ilvl w:val="0"/>
          <w:numId w:val="19"/>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23"/>
        <w:numPr>
          <w:ilvl w:val="0"/>
          <w:numId w:val="19"/>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w:t>
      </w:r>
      <w:r>
        <w:rPr>
          <w:rFonts w:hint="eastAsia" w:ascii="宋体" w:hAnsi="宋体" w:eastAsia="宋体" w:cs="宋体"/>
          <w:b/>
          <w:color w:val="000000" w:themeColor="text1"/>
          <w:sz w:val="28"/>
          <w:szCs w:val="28"/>
          <w:lang w:eastAsia="zh-CN"/>
          <w14:textFill>
            <w14:solidFill>
              <w14:schemeClr w14:val="tx1"/>
            </w14:solidFill>
          </w14:textFill>
        </w:rPr>
        <w:t>代理机构</w:t>
      </w:r>
      <w:r>
        <w:rPr>
          <w:rFonts w:hint="eastAsia" w:ascii="宋体" w:hAnsi="宋体" w:eastAsia="宋体" w:cs="宋体"/>
          <w:b/>
          <w:color w:val="000000" w:themeColor="text1"/>
          <w:sz w:val="28"/>
          <w:szCs w:val="28"/>
          <w14:textFill>
            <w14:solidFill>
              <w14:schemeClr w14:val="tx1"/>
            </w14:solidFill>
          </w14:textFill>
        </w:rPr>
        <w:t>断电、断网、系统故障或其他不可抗力等因素导致不见面开标系统无法正常运行的，开标活动中止或延迟，待系统恢复正常后继续进行开标活动。</w:t>
      </w:r>
    </w:p>
    <w:p>
      <w:pPr>
        <w:pStyle w:val="23"/>
        <w:numPr>
          <w:ilvl w:val="0"/>
          <w:numId w:val="19"/>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pStyle w:val="5"/>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资格审查</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详见招标文件第5章。</w:t>
      </w:r>
    </w:p>
    <w:p>
      <w:pPr>
        <w:pStyle w:val="5"/>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评标</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详见招标文件第6章。</w:t>
      </w:r>
    </w:p>
    <w:p>
      <w:pPr>
        <w:pStyle w:val="5"/>
        <w:numPr>
          <w:ilvl w:val="2"/>
          <w:numId w:val="2"/>
        </w:numPr>
        <w:spacing w:after="200" w:line="240" w:lineRule="auto"/>
        <w:ind w:left="0" w:firstLine="0"/>
        <w:rPr>
          <w:color w:val="000000" w:themeColor="text1"/>
          <w14:textFill>
            <w14:solidFill>
              <w14:schemeClr w14:val="tx1"/>
            </w14:solidFill>
          </w14:textFill>
        </w:rPr>
      </w:pPr>
      <w:bookmarkStart w:id="119" w:name="_Toc183682375"/>
      <w:bookmarkStart w:id="120" w:name="_Toc183582238"/>
      <w:bookmarkStart w:id="121" w:name="_Toc217446063"/>
      <w:r>
        <w:rPr>
          <w:rFonts w:hint="eastAsia"/>
          <w:color w:val="000000" w:themeColor="text1"/>
          <w14:textFill>
            <w14:solidFill>
              <w14:schemeClr w14:val="tx1"/>
            </w14:solidFill>
          </w14:textFill>
        </w:rPr>
        <w:t>中标通知</w:t>
      </w:r>
      <w:bookmarkEnd w:id="119"/>
      <w:bookmarkEnd w:id="120"/>
      <w:r>
        <w:rPr>
          <w:rFonts w:hint="eastAsia"/>
          <w:color w:val="000000" w:themeColor="text1"/>
          <w14:textFill>
            <w14:solidFill>
              <w14:schemeClr w14:val="tx1"/>
            </w14:solidFill>
          </w14:textFill>
        </w:rPr>
        <w:t>书</w:t>
      </w:r>
      <w:bookmarkEnd w:id="121"/>
    </w:p>
    <w:p>
      <w:pPr>
        <w:widowControl/>
        <w:ind w:right="210" w:firstLine="560" w:firstLineChars="200"/>
        <w:jc w:val="left"/>
        <w:rPr>
          <w:rFonts w:ascii="宋体" w:hAnsi="宋体"/>
          <w:color w:val="000000" w:themeColor="text1"/>
          <w:sz w:val="28"/>
          <w:szCs w:val="28"/>
          <w14:textFill>
            <w14:solidFill>
              <w14:schemeClr w14:val="tx1"/>
            </w14:solidFill>
          </w14:textFill>
        </w:rPr>
      </w:pPr>
      <w:bookmarkStart w:id="122" w:name="_Toc217446064"/>
      <w:bookmarkStart w:id="123" w:name="_Toc183582240"/>
      <w:bookmarkStart w:id="124" w:name="_Toc183682377"/>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三、中标公告在四川政府采购网上公告后，中标供应商自行登录政府采购云平台下载中标通知书。</w:t>
      </w:r>
    </w:p>
    <w:p>
      <w:pPr>
        <w:pStyle w:val="4"/>
        <w:numPr>
          <w:ilvl w:val="1"/>
          <w:numId w:val="2"/>
        </w:numPr>
        <w:spacing w:before="0" w:after="0" w:line="240" w:lineRule="auto"/>
        <w:ind w:left="2269" w:hanging="2269"/>
        <w:rPr>
          <w:color w:val="000000" w:themeColor="text1"/>
          <w14:textFill>
            <w14:solidFill>
              <w14:schemeClr w14:val="tx1"/>
            </w14:solidFill>
          </w14:textFill>
        </w:rPr>
      </w:pPr>
      <w:bookmarkStart w:id="125" w:name="_Toc12385"/>
      <w:bookmarkStart w:id="126" w:name="_Toc19973"/>
      <w:bookmarkStart w:id="127" w:name="_Toc18993"/>
      <w:bookmarkStart w:id="128" w:name="_Toc6010"/>
      <w:bookmarkStart w:id="129" w:name="_Toc20853"/>
      <w:r>
        <w:rPr>
          <w:rFonts w:hint="eastAsia"/>
          <w:color w:val="000000" w:themeColor="text1"/>
          <w14:textFill>
            <w14:solidFill>
              <w14:schemeClr w14:val="tx1"/>
            </w14:solidFill>
          </w14:textFill>
        </w:rPr>
        <w:t>签订及履行合同</w:t>
      </w:r>
      <w:bookmarkEnd w:id="122"/>
      <w:r>
        <w:rPr>
          <w:rFonts w:hint="eastAsia"/>
          <w:color w:val="000000" w:themeColor="text1"/>
          <w14:textFill>
            <w14:solidFill>
              <w14:schemeClr w14:val="tx1"/>
            </w14:solidFill>
          </w14:textFill>
        </w:rPr>
        <w:t>和验收</w:t>
      </w:r>
      <w:bookmarkEnd w:id="125"/>
      <w:bookmarkEnd w:id="126"/>
      <w:bookmarkEnd w:id="127"/>
      <w:bookmarkEnd w:id="128"/>
      <w:bookmarkEnd w:id="129"/>
    </w:p>
    <w:p>
      <w:pPr>
        <w:pStyle w:val="5"/>
        <w:numPr>
          <w:ilvl w:val="2"/>
          <w:numId w:val="2"/>
        </w:numPr>
        <w:spacing w:after="200" w:line="240" w:lineRule="auto"/>
        <w:ind w:left="0" w:firstLine="0"/>
        <w:rPr>
          <w:color w:val="000000" w:themeColor="text1"/>
          <w14:textFill>
            <w14:solidFill>
              <w14:schemeClr w14:val="tx1"/>
            </w14:solidFill>
          </w14:textFill>
        </w:rPr>
      </w:pPr>
      <w:bookmarkStart w:id="130" w:name="_Toc217446065"/>
      <w:r>
        <w:rPr>
          <w:rFonts w:hint="eastAsia"/>
          <w:color w:val="000000" w:themeColor="text1"/>
          <w14:textFill>
            <w14:solidFill>
              <w14:schemeClr w14:val="tx1"/>
            </w14:solidFill>
          </w14:textFill>
        </w:rPr>
        <w:t>签订合同</w:t>
      </w:r>
      <w:bookmarkEnd w:id="130"/>
    </w:p>
    <w:p>
      <w:pPr>
        <w:numPr>
          <w:ilvl w:val="0"/>
          <w:numId w:val="20"/>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numPr>
          <w:ilvl w:val="0"/>
          <w:numId w:val="20"/>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采购人不得向中标人提出任何不合理的要求，作为签订合同的条件，不得与中标人私下订立背离合同实质性内容的任何协议，所签订的合同不得对招标文件和中标人投标文件作实质性修改。</w:t>
      </w:r>
    </w:p>
    <w:p>
      <w:pPr>
        <w:numPr>
          <w:ilvl w:val="0"/>
          <w:numId w:val="20"/>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招标文件、投标文件、中标通知书等一切与本项目评标结果有关且经责任主体确认的资料均为合同的有效组成部分。</w:t>
      </w:r>
    </w:p>
    <w:p>
      <w:pPr>
        <w:numPr>
          <w:ilvl w:val="0"/>
          <w:numId w:val="20"/>
        </w:numPr>
        <w:tabs>
          <w:tab w:val="left" w:pos="1134"/>
        </w:tabs>
        <w:spacing w:after="200"/>
        <w:ind w:left="0"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询问或者质疑事项可能影响中标、成交结果的，采购人应当暂停签订合同，已经签订合同的，应当中止履行合同。</w:t>
      </w:r>
    </w:p>
    <w:p>
      <w:pPr>
        <w:pStyle w:val="5"/>
        <w:numPr>
          <w:ilvl w:val="2"/>
          <w:numId w:val="2"/>
        </w:numPr>
        <w:spacing w:after="200" w:line="240" w:lineRule="auto"/>
        <w:ind w:left="0" w:firstLine="0"/>
        <w:rPr>
          <w:color w:val="000000" w:themeColor="text1"/>
          <w14:textFill>
            <w14:solidFill>
              <w14:schemeClr w14:val="tx1"/>
            </w14:solidFill>
          </w14:textFill>
        </w:rPr>
      </w:pPr>
      <w:bookmarkStart w:id="131" w:name="_Toc315871033"/>
      <w:bookmarkEnd w:id="131"/>
      <w:bookmarkStart w:id="132" w:name="_Toc217446066"/>
      <w:bookmarkStart w:id="133" w:name="_Toc217446069"/>
      <w:r>
        <w:rPr>
          <w:rFonts w:hint="eastAsia"/>
          <w:color w:val="000000" w:themeColor="text1"/>
          <w14:textFill>
            <w14:solidFill>
              <w14:schemeClr w14:val="tx1"/>
            </w14:solidFill>
          </w14:textFill>
        </w:rPr>
        <w:t>合同分包</w:t>
      </w:r>
      <w:bookmarkEnd w:id="132"/>
      <w:r>
        <w:rPr>
          <w:rFonts w:hint="eastAsia"/>
          <w:color w:val="000000" w:themeColor="text1"/>
          <w14:textFill>
            <w14:solidFill>
              <w14:schemeClr w14:val="tx1"/>
            </w14:solidFill>
          </w14:textFill>
        </w:rPr>
        <w:t>和转包</w:t>
      </w:r>
    </w:p>
    <w:p>
      <w:pPr>
        <w:pStyle w:val="5"/>
        <w:numPr>
          <w:ilvl w:val="3"/>
          <w:numId w:val="2"/>
        </w:numPr>
        <w:spacing w:after="200" w:line="240" w:lineRule="auto"/>
        <w:rPr>
          <w:color w:val="000000" w:themeColor="text1"/>
          <w14:textFill>
            <w14:solidFill>
              <w14:schemeClr w14:val="tx1"/>
            </w14:solidFill>
          </w14:textFill>
        </w:rPr>
      </w:pPr>
      <w:bookmarkStart w:id="134" w:name="_Toc217446067"/>
      <w:r>
        <w:rPr>
          <w:rFonts w:hint="eastAsia"/>
          <w:color w:val="000000" w:themeColor="text1"/>
          <w14:textFill>
            <w14:solidFill>
              <w14:schemeClr w14:val="tx1"/>
            </w14:solidFill>
          </w14:textFill>
        </w:rPr>
        <w:t>合同分包</w:t>
      </w:r>
    </w:p>
    <w:p>
      <w:pPr>
        <w:pStyle w:val="20"/>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sym w:font="Wingdings 2" w:char="0052"/>
      </w:r>
      <w:r>
        <w:rPr>
          <w:rFonts w:hint="eastAsia" w:cs="Times New Roman"/>
          <w:color w:val="000000" w:themeColor="text1"/>
          <w:sz w:val="28"/>
          <w:szCs w:val="28"/>
          <w:lang w:val="zh-CN"/>
          <w14:textFill>
            <w14:solidFill>
              <w14:schemeClr w14:val="tx1"/>
            </w14:solidFill>
          </w14:textFill>
        </w:rPr>
        <w:t xml:space="preserve"> 本</w:t>
      </w:r>
      <w:r>
        <w:rPr>
          <w:rFonts w:cs="Times New Roman"/>
          <w:color w:val="000000" w:themeColor="text1"/>
          <w:sz w:val="28"/>
          <w:szCs w:val="28"/>
          <w:lang w:val="zh-CN"/>
          <w14:textFill>
            <w14:solidFill>
              <w14:schemeClr w14:val="tx1"/>
            </w14:solidFill>
          </w14:textFill>
        </w:rPr>
        <w:t>项目不允许分包</w:t>
      </w:r>
      <w:r>
        <w:rPr>
          <w:rFonts w:hint="eastAsia" w:cs="Times New Roman"/>
          <w:color w:val="000000" w:themeColor="text1"/>
          <w:sz w:val="28"/>
          <w:szCs w:val="28"/>
          <w:lang w:val="zh-CN"/>
          <w14:textFill>
            <w14:solidFill>
              <w14:schemeClr w14:val="tx1"/>
            </w14:solidFill>
          </w14:textFill>
        </w:rPr>
        <w:t xml:space="preserve"> </w:t>
      </w:r>
    </w:p>
    <w:p>
      <w:pPr>
        <w:pStyle w:val="20"/>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 本</w:t>
      </w:r>
      <w:r>
        <w:rPr>
          <w:rFonts w:cs="Times New Roman"/>
          <w:color w:val="000000" w:themeColor="text1"/>
          <w:sz w:val="28"/>
          <w:szCs w:val="28"/>
          <w:lang w:val="zh-CN"/>
          <w14:textFill>
            <w14:solidFill>
              <w14:schemeClr w14:val="tx1"/>
            </w14:solidFill>
          </w14:textFill>
        </w:rPr>
        <w:t>项目允许分包</w:t>
      </w:r>
      <w:r>
        <w:rPr>
          <w:rFonts w:hint="eastAsia" w:cs="Times New Roman"/>
          <w:color w:val="000000" w:themeColor="text1"/>
          <w:sz w:val="28"/>
          <w:szCs w:val="28"/>
          <w:lang w:val="zh-CN"/>
          <w14:textFill>
            <w14:solidFill>
              <w14:schemeClr w14:val="tx1"/>
            </w14:solidFill>
          </w14:textFill>
        </w:rPr>
        <w:t>，</w:t>
      </w:r>
      <w:r>
        <w:rPr>
          <w:rFonts w:cs="Times New Roman"/>
          <w:color w:val="000000" w:themeColor="text1"/>
          <w:sz w:val="28"/>
          <w:szCs w:val="28"/>
          <w:lang w:val="zh-CN"/>
          <w14:textFill>
            <w14:solidFill>
              <w14:schemeClr w14:val="tx1"/>
            </w14:solidFill>
          </w14:textFill>
        </w:rPr>
        <w:t>具体要求如下：</w:t>
      </w:r>
    </w:p>
    <w:p>
      <w:pPr>
        <w:pStyle w:val="20"/>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一、本项目XX、XX，中标人可以依法采取分包方式履行合同。</w:t>
      </w:r>
    </w:p>
    <w:p>
      <w:pPr>
        <w:pStyle w:val="20"/>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二、分包履行合同的部分应当为采购项目的非主体、非关键性工作， 不属于中标供应商的主要合同义务。</w:t>
      </w:r>
    </w:p>
    <w:p>
      <w:pPr>
        <w:pStyle w:val="20"/>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三、采购合同实行分包履行的，中标供应商就采购项目和分包项目向采购人负责，分包供应商就分包项目承担责任。</w:t>
      </w:r>
    </w:p>
    <w:p>
      <w:pPr>
        <w:pStyle w:val="20"/>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四、中小企业依据《政府采购促进中小企业发展管理办法》（财库</w:t>
      </w:r>
      <w:r>
        <w:rPr>
          <w:rFonts w:cs="Times New Roman"/>
          <w:color w:val="000000" w:themeColor="text1"/>
          <w:sz w:val="28"/>
          <w:szCs w:val="28"/>
          <w:lang w:val="zh-CN"/>
          <w14:textFill>
            <w14:solidFill>
              <w14:schemeClr w14:val="tx1"/>
            </w14:solidFill>
          </w14:textFill>
        </w:rPr>
        <w:t xml:space="preserve">[2020]46 </w:t>
      </w:r>
      <w:r>
        <w:rPr>
          <w:rFonts w:hint="eastAsia" w:cs="Times New Roman"/>
          <w:color w:val="000000" w:themeColor="text1"/>
          <w:sz w:val="28"/>
          <w:szCs w:val="28"/>
          <w:lang w:val="zh-CN"/>
          <w14:textFill>
            <w14:solidFill>
              <w14:schemeClr w14:val="tx1"/>
            </w14:solidFill>
          </w14:textFill>
        </w:rPr>
        <w:t>号）规定享受扶持政策获得政府采购合同的，小微企业、监狱企业、残疾人福利性单位，不得将合同分包给大中型企业，中型企业不得将合同分包给大型企业。</w:t>
      </w:r>
    </w:p>
    <w:p>
      <w:pPr>
        <w:pStyle w:val="5"/>
        <w:numPr>
          <w:ilvl w:val="3"/>
          <w:numId w:val="2"/>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合同转包</w:t>
      </w:r>
    </w:p>
    <w:p>
      <w:pPr>
        <w:ind w:firstLine="560" w:firstLineChars="200"/>
        <w:rPr>
          <w:rFonts w:ascii="宋体" w:hAnsi="宋体" w:cs="宋体"/>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一、严禁中标供应商将本项目转包。本项目所称转包，是指</w:t>
      </w:r>
      <w:r>
        <w:rPr>
          <w:rFonts w:hint="eastAsia" w:ascii="宋体" w:hAnsi="宋体" w:cs="宋体"/>
          <w:color w:val="000000" w:themeColor="text1"/>
          <w:kern w:val="0"/>
          <w:sz w:val="28"/>
          <w:szCs w:val="28"/>
          <w14:textFill>
            <w14:solidFill>
              <w14:schemeClr w14:val="tx1"/>
            </w14:solidFill>
          </w14:textFill>
        </w:rPr>
        <w:t xml:space="preserve">将本项目转给他人或者将本项目全部肢解以后以分包的名义分别转给他人的行为。 </w:t>
      </w:r>
    </w:p>
    <w:p>
      <w:pPr>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二、中标供应商转包的，视同拒绝履行政府采购合同，将依法追究法律责任。</w:t>
      </w:r>
    </w:p>
    <w:p>
      <w:pPr>
        <w:pStyle w:val="5"/>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采购人增加合同标的的权</w:t>
      </w:r>
      <w:bookmarkEnd w:id="134"/>
      <w:r>
        <w:rPr>
          <w:rFonts w:hint="eastAsia"/>
          <w:color w:val="000000" w:themeColor="text1"/>
          <w14:textFill>
            <w14:solidFill>
              <w14:schemeClr w14:val="tx1"/>
            </w14:solidFill>
          </w14:textFill>
        </w:rPr>
        <w:t>利</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pStyle w:val="5"/>
        <w:numPr>
          <w:ilvl w:val="2"/>
          <w:numId w:val="2"/>
        </w:numPr>
        <w:spacing w:after="200" w:line="240" w:lineRule="auto"/>
        <w:ind w:left="0" w:firstLine="0"/>
        <w:rPr>
          <w:color w:val="000000" w:themeColor="text1"/>
          <w14:textFill>
            <w14:solidFill>
              <w14:schemeClr w14:val="tx1"/>
            </w14:solidFill>
          </w14:textFill>
        </w:rPr>
      </w:pPr>
      <w:bookmarkStart w:id="135" w:name="_Toc217446068"/>
      <w:r>
        <w:rPr>
          <w:rFonts w:hint="eastAsia"/>
          <w:color w:val="000000" w:themeColor="text1"/>
          <w14:textFill>
            <w14:solidFill>
              <w14:schemeClr w14:val="tx1"/>
            </w14:solidFill>
          </w14:textFill>
        </w:rPr>
        <w:t>履约保证金</w:t>
      </w:r>
      <w:bookmarkEnd w:id="135"/>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w:t>
      </w:r>
      <w:r>
        <w:rPr>
          <w:rFonts w:ascii="宋体" w:hAnsi="宋体"/>
          <w:color w:val="000000" w:themeColor="text1"/>
          <w:sz w:val="28"/>
          <w:szCs w:val="28"/>
          <w14:textFill>
            <w14:solidFill>
              <w14:schemeClr w14:val="tx1"/>
            </w14:solidFill>
          </w14:textFill>
        </w:rPr>
        <w:t>收取履约保证金</w:t>
      </w:r>
      <w:r>
        <w:rPr>
          <w:rFonts w:hint="eastAsia" w:ascii="宋体" w:hAnsi="宋体"/>
          <w:color w:val="000000" w:themeColor="text1"/>
          <w:sz w:val="28"/>
          <w:szCs w:val="28"/>
          <w14:textFill>
            <w14:solidFill>
              <w14:schemeClr w14:val="tx1"/>
            </w14:solidFill>
          </w14:textFill>
        </w:rPr>
        <w:t>。</w:t>
      </w:r>
    </w:p>
    <w:p>
      <w:pPr>
        <w:pStyle w:val="5"/>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合同公告</w:t>
      </w:r>
    </w:p>
    <w:p>
      <w:pPr>
        <w:pStyle w:val="7"/>
        <w:spacing w:line="24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pStyle w:val="5"/>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合同备案</w:t>
      </w:r>
    </w:p>
    <w:p>
      <w:pPr>
        <w:tabs>
          <w:tab w:val="left" w:pos="1134"/>
        </w:tabs>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采购人严格按照国家相关法律法规的要求</w:t>
      </w:r>
      <w:r>
        <w:rPr>
          <w:rFonts w:hint="eastAsia" w:ascii="宋体" w:hAnsi="宋体"/>
          <w:color w:val="000000" w:themeColor="text1"/>
          <w:sz w:val="28"/>
          <w:szCs w:val="28"/>
          <w:lang w:eastAsia="zh-CN"/>
          <w14:textFill>
            <w14:solidFill>
              <w14:schemeClr w14:val="tx1"/>
            </w14:solidFill>
          </w14:textFill>
        </w:rPr>
        <w:t>进行合同备案</w:t>
      </w:r>
      <w:r>
        <w:rPr>
          <w:rFonts w:hint="eastAsia" w:ascii="宋体" w:hAnsi="宋体"/>
          <w:color w:val="000000" w:themeColor="text1"/>
          <w:sz w:val="28"/>
          <w:szCs w:val="28"/>
          <w14:textFill>
            <w14:solidFill>
              <w14:schemeClr w14:val="tx1"/>
            </w14:solidFill>
          </w14:textFill>
        </w:rPr>
        <w:t>。</w:t>
      </w:r>
    </w:p>
    <w:p>
      <w:pPr>
        <w:pStyle w:val="5"/>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履行合同</w:t>
      </w:r>
      <w:bookmarkEnd w:id="133"/>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合同一经签订，双方应严格履行合同规定的义务。</w:t>
      </w:r>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在合同履行过程中，如发生合同纠纷，合同双方应按照《中华人民共和国民法典》及合同条款的有关规定进行处理。</w:t>
      </w:r>
    </w:p>
    <w:p>
      <w:pPr>
        <w:pStyle w:val="5"/>
        <w:numPr>
          <w:ilvl w:val="2"/>
          <w:numId w:val="2"/>
        </w:numPr>
        <w:spacing w:after="200" w:line="240" w:lineRule="auto"/>
        <w:ind w:left="0" w:firstLine="0"/>
        <w:rPr>
          <w:color w:val="000000" w:themeColor="text1"/>
          <w14:textFill>
            <w14:solidFill>
              <w14:schemeClr w14:val="tx1"/>
            </w14:solidFill>
          </w14:textFill>
        </w:rPr>
      </w:pPr>
      <w:bookmarkStart w:id="136" w:name="_Toc217446070"/>
      <w:r>
        <w:rPr>
          <w:rFonts w:hint="eastAsia"/>
          <w:color w:val="000000" w:themeColor="text1"/>
          <w14:textFill>
            <w14:solidFill>
              <w14:schemeClr w14:val="tx1"/>
            </w14:solidFill>
          </w14:textFill>
        </w:rPr>
        <w:t>验收或考核</w:t>
      </w:r>
    </w:p>
    <w:p>
      <w:pPr>
        <w:pStyle w:val="7"/>
        <w:spacing w:after="0" w:line="240" w:lineRule="auto"/>
        <w:ind w:firstLine="560" w:firstLineChars="200"/>
        <w:rPr>
          <w:rFonts w:ascii="宋体" w:hAnsi="宋体"/>
          <w:b/>
          <w:color w:val="000000" w:themeColor="text1"/>
          <w14:textFill>
            <w14:solidFill>
              <w14:schemeClr w14:val="tx1"/>
            </w14:solidFill>
          </w14:textFill>
        </w:rPr>
      </w:pPr>
      <w:bookmarkStart w:id="137" w:name="_Toc217446071"/>
      <w:r>
        <w:rPr>
          <w:rFonts w:hint="eastAsia" w:ascii="宋体" w:hAnsi="宋体"/>
          <w:color w:val="000000" w:themeColor="text1"/>
          <w:sz w:val="28"/>
          <w:szCs w:val="28"/>
          <w14:textFill>
            <w14:solidFill>
              <w14:schemeClr w14:val="tx1"/>
            </w14:solidFill>
          </w14:textFill>
        </w:rPr>
        <w:t>采购人严格按照国家相关法律法规的要求组织验收或考核。</w:t>
      </w:r>
      <w:bookmarkEnd w:id="137"/>
    </w:p>
    <w:p>
      <w:pPr>
        <w:pStyle w:val="5"/>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资金支付</w:t>
      </w:r>
    </w:p>
    <w:p>
      <w:pPr>
        <w:pStyle w:val="14"/>
        <w:shd w:val="clear" w:color="auto" w:fill="FFFFFF"/>
        <w:spacing w:before="0" w:beforeAutospacing="0" w:after="0" w:afterAutospacing="0"/>
        <w:ind w:firstLine="57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采购人按财政部门的相关规定及采购合同的约定进行支付。</w:t>
      </w:r>
    </w:p>
    <w:bookmarkEnd w:id="123"/>
    <w:bookmarkEnd w:id="124"/>
    <w:bookmarkEnd w:id="136"/>
    <w:p>
      <w:pPr>
        <w:pStyle w:val="4"/>
        <w:numPr>
          <w:ilvl w:val="1"/>
          <w:numId w:val="2"/>
        </w:numPr>
        <w:spacing w:before="0" w:after="0" w:line="240" w:lineRule="auto"/>
        <w:ind w:left="2269" w:hanging="2269"/>
        <w:rPr>
          <w:color w:val="000000" w:themeColor="text1"/>
          <w14:textFill>
            <w14:solidFill>
              <w14:schemeClr w14:val="tx1"/>
            </w14:solidFill>
          </w14:textFill>
        </w:rPr>
      </w:pPr>
      <w:bookmarkStart w:id="138" w:name="_Toc6102"/>
      <w:bookmarkStart w:id="139" w:name="_Toc30945"/>
      <w:bookmarkStart w:id="140" w:name="_Toc217446074"/>
      <w:bookmarkStart w:id="141" w:name="_Toc13859"/>
      <w:bookmarkStart w:id="142" w:name="_Toc12434"/>
      <w:bookmarkStart w:id="143" w:name="_Toc23460"/>
      <w:bookmarkStart w:id="144" w:name="_Toc183582243"/>
      <w:bookmarkStart w:id="145" w:name="_Toc183682380"/>
      <w:r>
        <w:rPr>
          <w:rFonts w:hint="eastAsia"/>
          <w:color w:val="000000" w:themeColor="text1"/>
          <w14:textFill>
            <w14:solidFill>
              <w14:schemeClr w14:val="tx1"/>
            </w14:solidFill>
          </w14:textFill>
        </w:rPr>
        <w:t>投标纪律要求</w:t>
      </w:r>
      <w:bookmarkEnd w:id="138"/>
      <w:bookmarkEnd w:id="139"/>
      <w:bookmarkEnd w:id="140"/>
      <w:bookmarkEnd w:id="141"/>
      <w:bookmarkEnd w:id="142"/>
      <w:bookmarkEnd w:id="143"/>
    </w:p>
    <w:p>
      <w:pPr>
        <w:pStyle w:val="5"/>
        <w:numPr>
          <w:ilvl w:val="2"/>
          <w:numId w:val="2"/>
        </w:numPr>
        <w:spacing w:after="200" w:line="240" w:lineRule="auto"/>
        <w:ind w:left="0" w:firstLine="0"/>
        <w:rPr>
          <w:color w:val="000000" w:themeColor="text1"/>
          <w14:textFill>
            <w14:solidFill>
              <w14:schemeClr w14:val="tx1"/>
            </w14:solidFill>
          </w14:textFill>
        </w:rPr>
      </w:pPr>
      <w:bookmarkStart w:id="146" w:name="_Toc217446075"/>
      <w:r>
        <w:rPr>
          <w:rFonts w:hint="eastAsia"/>
          <w:color w:val="000000" w:themeColor="text1"/>
          <w14:textFill>
            <w14:solidFill>
              <w14:schemeClr w14:val="tx1"/>
            </w14:solidFill>
          </w14:textFill>
        </w:rPr>
        <w:t>投标人不得具有的情形</w:t>
      </w:r>
      <w:bookmarkEnd w:id="146"/>
    </w:p>
    <w:p>
      <w:pPr>
        <w:pStyle w:val="7"/>
        <w:spacing w:line="240" w:lineRule="auto"/>
        <w:ind w:firstLine="567"/>
        <w:rPr>
          <w:rFonts w:ascii="宋体" w:hAnsi="宋体"/>
          <w:color w:val="000000" w:themeColor="text1"/>
          <w:sz w:val="28"/>
          <w:szCs w:val="28"/>
          <w14:textFill>
            <w14:solidFill>
              <w14:schemeClr w14:val="tx1"/>
            </w14:solidFill>
          </w14:textFill>
        </w:rPr>
      </w:pPr>
      <w:bookmarkStart w:id="147" w:name="_Toc314574786"/>
      <w:r>
        <w:rPr>
          <w:rFonts w:hint="eastAsia" w:ascii="宋体" w:hAnsi="宋体"/>
          <w:color w:val="000000" w:themeColor="text1"/>
          <w:sz w:val="28"/>
          <w:szCs w:val="28"/>
          <w14:textFill>
            <w14:solidFill>
              <w14:schemeClr w14:val="tx1"/>
            </w14:solidFill>
          </w14:textFill>
        </w:rPr>
        <w:t>投标人参加投标不得有下列情形：</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有下列情形之一的，视为投标人串通投标：</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（一）不同投标人的投标文件由同一单位或者个人编制；</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（二）不同投标人委托同一单位或者个人办理投标事宜；</w:t>
      </w:r>
    </w:p>
    <w:p>
      <w:pPr>
        <w:tabs>
          <w:tab w:val="left" w:pos="1134"/>
        </w:tabs>
        <w:ind w:firstLine="425" w:firstLineChars="1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（三）不同投标人的投标文件载明的项目管理成员或者联系人员为同一人；</w:t>
      </w:r>
    </w:p>
    <w:p>
      <w:pPr>
        <w:tabs>
          <w:tab w:val="left" w:pos="1134"/>
        </w:tabs>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（四）不同投标人的投标文件异常一致或者投标报价呈规律性差异；</w:t>
      </w:r>
    </w:p>
    <w:p>
      <w:pPr>
        <w:tabs>
          <w:tab w:val="left" w:pos="1134"/>
        </w:tabs>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（五）不同投标人的投标文件相互混装；</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（六）不同投标人的投标保证金从同一单位或者个人的账户转出；</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提供虚假材料谋取中标；</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采取不正当手段诋毁、排挤其他投标人；</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与采购人或</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、其他投标人恶意串通；</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向采购人或</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、评标委员会成员行贿或者提供其他不正当利益；</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在招标过程中与采购人或</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进行协商谈判；</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中标后无正当理由拒不与采购人签订政府采购合同；</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未按照采购文件确定的事项签订政府采购合同；</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将政府采购合同转包或者违规分包；</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提供假冒伪劣产品；</w:t>
      </w:r>
    </w:p>
    <w:p>
      <w:pPr>
        <w:numPr>
          <w:ilvl w:val="1"/>
          <w:numId w:val="22"/>
        </w:numPr>
        <w:tabs>
          <w:tab w:val="left" w:pos="1134"/>
          <w:tab w:val="left" w:pos="1418"/>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擅自变更、中止或者终止政府采购合同；</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十二、被列入失信被执行人、重大税收违法案件当事人名单、政府采购严重违法失信行为记录名单。参加政府采购活动前三年内，在经营活动中有重大违法记录；</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十三、在行贿犯罪信息查询期限内，根据中国裁判文书网（https://wenshu.court.gov.cn）查询结果供应商及其现任法定代表人、主要负责人有行贿犯罪记录；</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十四、处于被行政部门禁止参与政府采购活动的期限内；</w:t>
      </w:r>
    </w:p>
    <w:p>
      <w:pPr>
        <w:tabs>
          <w:tab w:val="left" w:pos="1134"/>
        </w:tabs>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十五、拒绝有关部门的监督检查或者向监督检查部门提供虚假情况；</w:t>
      </w:r>
    </w:p>
    <w:p>
      <w:pPr>
        <w:pStyle w:val="7"/>
        <w:spacing w:line="24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十六、法律法规规定的其他情形。</w:t>
      </w:r>
    </w:p>
    <w:p>
      <w:pPr>
        <w:tabs>
          <w:tab w:val="left" w:pos="1134"/>
        </w:tabs>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投标人有上述情形的，按照规定追究法律责任，具备一至十四条情形之一的，同时将认定投标人投标无效或不确定其为中标人，或者取消中标资格或认定中标无效。</w:t>
      </w:r>
    </w:p>
    <w:p>
      <w:pPr>
        <w:pStyle w:val="5"/>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保密</w:t>
      </w:r>
      <w:bookmarkEnd w:id="147"/>
    </w:p>
    <w:p>
      <w:pPr>
        <w:pStyle w:val="7"/>
        <w:numPr>
          <w:ilvl w:val="0"/>
          <w:numId w:val="23"/>
        </w:numPr>
        <w:tabs>
          <w:tab w:val="left" w:pos="1134"/>
        </w:tabs>
        <w:spacing w:after="0" w:line="24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不得透露有关在系统中成功提交《采购文件获取登记表》的潜在投标人的任何情况。</w:t>
      </w:r>
    </w:p>
    <w:p>
      <w:pPr>
        <w:pStyle w:val="7"/>
        <w:numPr>
          <w:ilvl w:val="0"/>
          <w:numId w:val="23"/>
        </w:numPr>
        <w:tabs>
          <w:tab w:val="left" w:pos="1134"/>
        </w:tabs>
        <w:spacing w:after="0" w:line="24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有关投标文件的审查、澄清、评估和比较以及合同授予意向等情况都不得对外透露。</w:t>
      </w:r>
    </w:p>
    <w:p>
      <w:pPr>
        <w:pStyle w:val="5"/>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回避</w:t>
      </w:r>
    </w:p>
    <w:p>
      <w:pPr>
        <w:pStyle w:val="14"/>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在政府采购活动中，采购人员（如</w:t>
      </w:r>
      <w:r>
        <w:rPr>
          <w:rFonts w:hint="eastAsia"/>
          <w:color w:val="000000" w:themeColor="text1"/>
          <w:sz w:val="28"/>
          <w:szCs w:val="28"/>
          <w14:textFill>
            <w14:solidFill>
              <w14:schemeClr w14:val="tx1"/>
            </w14:solidFill>
          </w14:textFill>
        </w:rPr>
        <w:t>采购人内部负责采购项目的具体经办工作人员或直接分管采购项目的负责人、</w:t>
      </w:r>
      <w:r>
        <w:rPr>
          <w:rFonts w:hint="eastAsia" w:cs="Arial"/>
          <w:color w:val="000000" w:themeColor="text1"/>
          <w:sz w:val="28"/>
          <w:szCs w:val="28"/>
          <w:lang w:eastAsia="zh-CN"/>
          <w14:textFill>
            <w14:solidFill>
              <w14:schemeClr w14:val="tx1"/>
            </w14:solidFill>
          </w14:textFill>
        </w:rPr>
        <w:t>代理机构</w:t>
      </w:r>
      <w:r>
        <w:rPr>
          <w:rFonts w:hint="eastAsia"/>
          <w:color w:val="000000" w:themeColor="text1"/>
          <w:sz w:val="28"/>
          <w:szCs w:val="28"/>
          <w14:textFill>
            <w14:solidFill>
              <w14:schemeClr w14:val="tx1"/>
            </w14:solidFill>
          </w14:textFill>
        </w:rPr>
        <w:t>负责采购项目的具体经办工作人员或直接分管采购活动的负责人等</w:t>
      </w:r>
      <w:r>
        <w:rPr>
          <w:rFonts w:hint="eastAsia" w:cs="Helvetica"/>
          <w:color w:val="000000" w:themeColor="text1"/>
          <w:sz w:val="28"/>
          <w:szCs w:val="28"/>
          <w14:textFill>
            <w14:solidFill>
              <w14:schemeClr w14:val="tx1"/>
            </w14:solidFill>
          </w14:textFill>
        </w:rPr>
        <w:t>）及相关人员与供应商有下列利害关系之一的，应当回避：</w:t>
      </w:r>
    </w:p>
    <w:p>
      <w:pPr>
        <w:pStyle w:val="14"/>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（一）参加采购活动前3年内与供应商存在劳动关系；</w:t>
      </w:r>
    </w:p>
    <w:p>
      <w:pPr>
        <w:pStyle w:val="14"/>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（二）参加采购活动前3年内担任供应商的董事、监事；</w:t>
      </w:r>
    </w:p>
    <w:p>
      <w:pPr>
        <w:pStyle w:val="14"/>
        <w:shd w:val="clear" w:color="auto" w:fill="FFFFFF"/>
        <w:spacing w:before="0" w:beforeAutospacing="0" w:after="0" w:afterAutospacing="0"/>
        <w:ind w:firstLine="562" w:firstLineChars="201"/>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（三）参加采购活动前3年内是供应商的控股股东或者实际控制人；</w:t>
      </w:r>
    </w:p>
    <w:p>
      <w:pPr>
        <w:pStyle w:val="14"/>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（四）与供应商的法定代表人或者负责人有夫妻、直系血亲、三代以内旁系血亲或者近姻亲关系；</w:t>
      </w:r>
    </w:p>
    <w:p>
      <w:pPr>
        <w:pStyle w:val="14"/>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（五）与供应商有其他可能影响政府采购活动公平、公正进行的关系。</w:t>
      </w:r>
    </w:p>
    <w:p>
      <w:pPr>
        <w:pStyle w:val="14"/>
        <w:shd w:val="clear" w:color="auto" w:fill="FFFFFF"/>
        <w:spacing w:before="0" w:beforeAutospacing="0" w:after="0" w:afterAutospacing="0"/>
        <w:ind w:firstLine="560" w:firstLineChars="200"/>
        <w:rPr>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bookmarkEnd w:id="144"/>
    <w:bookmarkEnd w:id="145"/>
    <w:p>
      <w:pPr>
        <w:pStyle w:val="4"/>
        <w:numPr>
          <w:ilvl w:val="1"/>
          <w:numId w:val="2"/>
        </w:numPr>
        <w:spacing w:before="0" w:after="0" w:line="240" w:lineRule="auto"/>
        <w:ind w:left="993" w:hanging="993"/>
        <w:rPr>
          <w:color w:val="000000" w:themeColor="text1"/>
          <w14:textFill>
            <w14:solidFill>
              <w14:schemeClr w14:val="tx1"/>
            </w14:solidFill>
          </w14:textFill>
        </w:rPr>
      </w:pPr>
      <w:bookmarkStart w:id="148" w:name="_Toc446402234"/>
      <w:bookmarkStart w:id="149" w:name="_Toc217446078"/>
      <w:bookmarkStart w:id="150" w:name="_Toc8315"/>
      <w:bookmarkStart w:id="151" w:name="_Toc21164"/>
      <w:bookmarkStart w:id="152" w:name="_Toc15833"/>
      <w:bookmarkStart w:id="153" w:name="_Toc26656"/>
      <w:bookmarkStart w:id="154" w:name="_Toc21201"/>
      <w:bookmarkStart w:id="155" w:name="_Toc379536619"/>
      <w:bookmarkStart w:id="156" w:name="_Toc374971122"/>
      <w:r>
        <w:rPr>
          <w:rFonts w:hint="eastAsia"/>
          <w:color w:val="000000" w:themeColor="text1"/>
          <w14:textFill>
            <w14:solidFill>
              <w14:schemeClr w14:val="tx1"/>
            </w14:solidFill>
          </w14:textFill>
        </w:rPr>
        <w:t>询问、质疑和投诉</w:t>
      </w:r>
      <w:bookmarkEnd w:id="148"/>
      <w:bookmarkEnd w:id="149"/>
      <w:bookmarkEnd w:id="150"/>
      <w:bookmarkEnd w:id="151"/>
      <w:bookmarkEnd w:id="152"/>
      <w:bookmarkEnd w:id="153"/>
      <w:bookmarkEnd w:id="154"/>
      <w:bookmarkStart w:id="157" w:name="_Toc217446079"/>
    </w:p>
    <w:p>
      <w:pPr>
        <w:numPr>
          <w:ilvl w:val="0"/>
          <w:numId w:val="24"/>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24"/>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25"/>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25"/>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w:t>
      </w:r>
      <w:r>
        <w:rPr>
          <w:rFonts w:hint="eastAsia"/>
          <w:color w:val="000000" w:themeColor="text1"/>
          <w:sz w:val="28"/>
          <w:szCs w:val="28"/>
          <w:lang w:eastAsia="zh-CN"/>
          <w14:textFill>
            <w14:solidFill>
              <w14:schemeClr w14:val="tx1"/>
            </w14:solidFill>
          </w14:textFill>
        </w:rPr>
        <w:t>代理机构</w:t>
      </w:r>
      <w:r>
        <w:rPr>
          <w:rFonts w:hint="eastAsia"/>
          <w:color w:val="000000" w:themeColor="text1"/>
          <w:sz w:val="28"/>
          <w:szCs w:val="28"/>
          <w14:textFill>
            <w14:solidFill>
              <w14:schemeClr w14:val="tx1"/>
            </w14:solidFill>
          </w14:textFill>
        </w:rPr>
        <w:t>提出</w:t>
      </w:r>
      <w:r>
        <w:rPr>
          <w:rFonts w:hint="eastAsia" w:ascii="宋体" w:hAnsi="宋体"/>
          <w:color w:val="000000" w:themeColor="text1"/>
          <w:sz w:val="28"/>
          <w:szCs w:val="28"/>
          <w14:textFill>
            <w14:solidFill>
              <w14:schemeClr w14:val="tx1"/>
            </w14:solidFill>
          </w14:textFill>
        </w:rPr>
        <w:t>。</w:t>
      </w:r>
    </w:p>
    <w:p>
      <w:pPr>
        <w:numPr>
          <w:ilvl w:val="0"/>
          <w:numId w:val="24"/>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24"/>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24"/>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24"/>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未在规定期限内作出答复的，供应商可以在答复期满后15个工作日内向同级财政部门提起投诉。</w:t>
      </w:r>
    </w:p>
    <w:bookmarkEnd w:id="157"/>
    <w:p>
      <w:pPr>
        <w:pStyle w:val="4"/>
        <w:numPr>
          <w:ilvl w:val="1"/>
          <w:numId w:val="2"/>
        </w:numPr>
        <w:spacing w:before="0" w:after="0" w:line="240" w:lineRule="auto"/>
        <w:ind w:left="2269" w:hanging="2269"/>
        <w:rPr>
          <w:color w:val="000000" w:themeColor="text1"/>
          <w:sz w:val="36"/>
          <w:szCs w:val="36"/>
          <w14:textFill>
            <w14:solidFill>
              <w14:schemeClr w14:val="tx1"/>
            </w14:solidFill>
          </w14:textFill>
        </w:rPr>
      </w:pPr>
      <w:bookmarkStart w:id="158" w:name="_Toc11597"/>
      <w:bookmarkStart w:id="159" w:name="_Toc10245"/>
      <w:bookmarkStart w:id="160" w:name="_Toc1212"/>
      <w:bookmarkStart w:id="161" w:name="_Toc8941"/>
      <w:bookmarkStart w:id="162" w:name="_Toc15181"/>
      <w:r>
        <w:rPr>
          <w:rFonts w:hint="eastAsia"/>
          <w:color w:val="000000" w:themeColor="text1"/>
          <w14:textFill>
            <w14:solidFill>
              <w14:schemeClr w14:val="tx1"/>
            </w14:solidFill>
          </w14:textFill>
        </w:rPr>
        <w:t>中小企业政府采购信用融资</w:t>
      </w:r>
      <w:bookmarkEnd w:id="155"/>
      <w:bookmarkEnd w:id="156"/>
      <w:bookmarkEnd w:id="158"/>
      <w:bookmarkEnd w:id="159"/>
      <w:bookmarkEnd w:id="160"/>
      <w:bookmarkEnd w:id="161"/>
      <w:bookmarkEnd w:id="162"/>
    </w:p>
    <w:p>
      <w:pPr>
        <w:numPr>
          <w:ilvl w:val="2"/>
          <w:numId w:val="26"/>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参与本次招标活动中标的中小企业投标人无需提供财产抵押或第三方担保，凭借政府采购合同可向融资机构申请融资。</w:t>
      </w:r>
    </w:p>
    <w:p>
      <w:pPr>
        <w:numPr>
          <w:ilvl w:val="2"/>
          <w:numId w:val="26"/>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pStyle w:val="3"/>
        <w:numPr>
          <w:ilvl w:val="0"/>
          <w:numId w:val="2"/>
        </w:numPr>
        <w:spacing w:line="240" w:lineRule="auto"/>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163" w:name="_Toc316292052"/>
      <w:bookmarkEnd w:id="163"/>
      <w:bookmarkStart w:id="164" w:name="_Toc315871046"/>
      <w:bookmarkEnd w:id="164"/>
      <w:bookmarkStart w:id="165" w:name="_Toc316292051"/>
      <w:bookmarkEnd w:id="165"/>
      <w:bookmarkStart w:id="166" w:name="_Toc316292048"/>
      <w:bookmarkEnd w:id="166"/>
      <w:bookmarkStart w:id="167" w:name="_Toc316292049"/>
      <w:bookmarkEnd w:id="167"/>
      <w:bookmarkStart w:id="168" w:name="_Toc315871045"/>
      <w:bookmarkEnd w:id="168"/>
      <w:bookmarkStart w:id="169" w:name="_Toc315871050"/>
      <w:bookmarkEnd w:id="169"/>
      <w:bookmarkStart w:id="170" w:name="_Toc315871048"/>
      <w:bookmarkEnd w:id="170"/>
      <w:bookmarkStart w:id="171" w:name="_Toc316292050"/>
      <w:bookmarkEnd w:id="171"/>
      <w:bookmarkStart w:id="172" w:name="_Toc315871049"/>
      <w:bookmarkEnd w:id="172"/>
      <w:bookmarkStart w:id="173" w:name="_Toc315871047"/>
      <w:bookmarkEnd w:id="173"/>
      <w:bookmarkStart w:id="174" w:name="_Toc29131"/>
      <w:bookmarkStart w:id="175" w:name="_Toc17383"/>
      <w:bookmarkStart w:id="176" w:name="_Toc7565"/>
      <w:bookmarkStart w:id="177" w:name="_Toc8836"/>
    </w:p>
    <w:p>
      <w:pPr>
        <w:pStyle w:val="3"/>
        <w:numPr>
          <w:ilvl w:val="0"/>
          <w:numId w:val="2"/>
        </w:numPr>
        <w:spacing w:line="240" w:lineRule="auto"/>
        <w:ind w:left="2525" w:leftChars="0" w:firstLineChars="0"/>
        <w:rPr>
          <w:color w:val="000000" w:themeColor="text1"/>
          <w14:textFill>
            <w14:solidFill>
              <w14:schemeClr w14:val="tx1"/>
            </w14:solidFill>
          </w14:textFill>
        </w:rPr>
      </w:pPr>
      <w:bookmarkStart w:id="178" w:name="_Toc27859"/>
      <w:r>
        <w:rPr>
          <w:rFonts w:hint="eastAsia"/>
          <w:color w:val="000000" w:themeColor="text1"/>
          <w14:textFill>
            <w14:solidFill>
              <w14:schemeClr w14:val="tx1"/>
            </w14:solidFill>
          </w14:textFill>
        </w:rPr>
        <w:t>投标文件格式</w:t>
      </w:r>
      <w:bookmarkEnd w:id="174"/>
      <w:bookmarkEnd w:id="175"/>
      <w:bookmarkEnd w:id="176"/>
      <w:bookmarkEnd w:id="177"/>
      <w:bookmarkEnd w:id="178"/>
    </w:p>
    <w:p>
      <w:pPr>
        <w:widowControl w:val="0"/>
        <w:jc w:val="left"/>
        <w:outlineLvl w:val="0"/>
        <w:rPr>
          <w:rFonts w:hint="eastAsia" w:ascii="黑体" w:hAnsi="黑体" w:eastAsia="黑体" w:cs="Times New Roman"/>
          <w:b/>
          <w:bCs/>
          <w:sz w:val="32"/>
          <w:szCs w:val="36"/>
          <w:lang w:val="en-US" w:eastAsia="zh-CN" w:bidi="ar-SA"/>
        </w:rPr>
      </w:pPr>
      <w:bookmarkStart w:id="179" w:name="_Toc2893"/>
      <w:bookmarkStart w:id="180" w:name="_Toc7359"/>
      <w:bookmarkStart w:id="181" w:name="_Toc5355"/>
      <w:bookmarkStart w:id="182" w:name="_Toc21821"/>
      <w:bookmarkStart w:id="183" w:name="_Toc26497"/>
      <w:bookmarkStart w:id="184" w:name="_Toc8639"/>
      <w:bookmarkStart w:id="185" w:name="_Toc24101"/>
      <w:r>
        <w:rPr>
          <w:rFonts w:hint="eastAsia" w:ascii="黑体" w:hAnsi="黑体" w:eastAsia="黑体" w:cs="Times New Roman"/>
          <w:b/>
          <w:bCs/>
          <w:sz w:val="32"/>
          <w:szCs w:val="36"/>
          <w:lang w:val="en-US" w:eastAsia="zh-CN" w:bidi="ar-SA"/>
        </w:rPr>
        <w:t>一</w:t>
      </w:r>
      <w:r>
        <w:rPr>
          <w:rFonts w:ascii="黑体" w:hAnsi="黑体" w:eastAsia="黑体" w:cs="Times New Roman"/>
          <w:b/>
          <w:bCs/>
          <w:sz w:val="32"/>
          <w:szCs w:val="36"/>
          <w:lang w:val="en-US" w:eastAsia="zh-CN" w:bidi="ar-SA"/>
        </w:rPr>
        <w:t>、</w:t>
      </w:r>
      <w:bookmarkStart w:id="186" w:name="_Hlk534905477"/>
      <w:r>
        <w:rPr>
          <w:rFonts w:hint="eastAsia" w:ascii="黑体" w:hAnsi="黑体" w:eastAsia="黑体" w:cs="Times New Roman"/>
          <w:b/>
          <w:bCs/>
          <w:sz w:val="32"/>
          <w:szCs w:val="36"/>
          <w:lang w:val="en-US" w:eastAsia="zh-CN" w:bidi="ar-SA"/>
        </w:rPr>
        <w:t>“</w:t>
      </w:r>
      <w:r>
        <w:rPr>
          <w:rFonts w:ascii="黑体" w:hAnsi="黑体" w:eastAsia="黑体" w:cs="Times New Roman"/>
          <w:b/>
          <w:bCs/>
          <w:sz w:val="32"/>
          <w:szCs w:val="36"/>
          <w:lang w:val="en-US" w:eastAsia="zh-CN" w:bidi="ar-SA"/>
        </w:rPr>
        <w:t>资格</w:t>
      </w:r>
      <w:r>
        <w:rPr>
          <w:rFonts w:hint="eastAsia" w:ascii="黑体" w:hAnsi="黑体" w:eastAsia="黑体" w:cs="Times New Roman"/>
          <w:b/>
          <w:bCs/>
          <w:sz w:val="32"/>
          <w:szCs w:val="36"/>
          <w:lang w:val="en-US" w:eastAsia="zh-CN" w:bidi="ar-SA"/>
        </w:rPr>
        <w:t>性响应</w:t>
      </w:r>
      <w:r>
        <w:rPr>
          <w:rFonts w:ascii="黑体" w:hAnsi="黑体" w:eastAsia="黑体" w:cs="Times New Roman"/>
          <w:b/>
          <w:bCs/>
          <w:sz w:val="32"/>
          <w:szCs w:val="36"/>
          <w:lang w:val="en-US" w:eastAsia="zh-CN" w:bidi="ar-SA"/>
        </w:rPr>
        <w:t>文件</w:t>
      </w:r>
      <w:r>
        <w:rPr>
          <w:rFonts w:hint="eastAsia" w:ascii="黑体" w:hAnsi="黑体" w:eastAsia="黑体" w:cs="Times New Roman"/>
          <w:b/>
          <w:bCs/>
          <w:sz w:val="32"/>
          <w:szCs w:val="36"/>
          <w:lang w:val="en-US" w:eastAsia="zh-CN" w:bidi="ar-SA"/>
        </w:rPr>
        <w:t>”格式</w:t>
      </w:r>
      <w:bookmarkEnd w:id="179"/>
      <w:bookmarkEnd w:id="180"/>
      <w:bookmarkEnd w:id="186"/>
    </w:p>
    <w:p>
      <w:pPr>
        <w:spacing w:line="360" w:lineRule="auto"/>
        <w:rPr>
          <w:rFonts w:hint="eastAsia" w:ascii="宋体" w:hAnsi="宋体" w:eastAsia="宋体" w:cs="宋体"/>
          <w:b/>
          <w:kern w:val="0"/>
          <w:sz w:val="32"/>
          <w:szCs w:val="32"/>
        </w:rPr>
      </w:pPr>
      <w:r>
        <w:rPr>
          <w:rFonts w:hint="eastAsia" w:ascii="宋体" w:hAnsi="宋体" w:eastAsia="宋体" w:cs="宋体"/>
          <w:b/>
          <w:kern w:val="0"/>
          <w:sz w:val="32"/>
          <w:szCs w:val="32"/>
        </w:rPr>
        <w:t>封面：</w:t>
      </w:r>
    </w:p>
    <w:p>
      <w:pPr>
        <w:spacing w:line="360" w:lineRule="auto"/>
        <w:jc w:val="right"/>
        <w:rPr>
          <w:rFonts w:hint="eastAsia" w:ascii="宋体" w:hAnsi="宋体" w:eastAsia="宋体" w:cs="宋体"/>
          <w:b/>
          <w:kern w:val="0"/>
          <w:sz w:val="36"/>
          <w:szCs w:val="20"/>
        </w:rPr>
      </w:pPr>
      <w:r>
        <w:rPr>
          <w:rFonts w:hint="eastAsia" w:ascii="宋体" w:hAnsi="宋体" w:eastAsia="宋体" w:cs="宋体"/>
          <w:b/>
          <w:kern w:val="0"/>
          <w:sz w:val="36"/>
          <w:szCs w:val="20"/>
        </w:rPr>
        <w:t>（正本/副本）</w:t>
      </w:r>
    </w:p>
    <w:p>
      <w:pPr>
        <w:spacing w:line="360" w:lineRule="auto"/>
        <w:rPr>
          <w:rFonts w:hint="eastAsia" w:ascii="宋体" w:hAnsi="宋体" w:eastAsia="宋体" w:cs="宋体"/>
          <w:b/>
          <w:kern w:val="0"/>
          <w:sz w:val="32"/>
          <w:szCs w:val="32"/>
        </w:rPr>
      </w:pPr>
    </w:p>
    <w:p>
      <w:pPr>
        <w:spacing w:line="360" w:lineRule="auto"/>
        <w:jc w:val="center"/>
        <w:rPr>
          <w:rFonts w:hint="eastAsia" w:ascii="宋体" w:hAnsi="宋体" w:eastAsia="宋体" w:cs="宋体"/>
          <w:b/>
          <w:kern w:val="0"/>
          <w:sz w:val="72"/>
          <w:szCs w:val="20"/>
        </w:rPr>
      </w:pPr>
      <w:r>
        <w:rPr>
          <w:rFonts w:hint="eastAsia" w:ascii="宋体" w:hAnsi="宋体" w:eastAsia="宋体" w:cs="宋体"/>
          <w:b/>
          <w:kern w:val="0"/>
          <w:sz w:val="40"/>
          <w:szCs w:val="48"/>
        </w:rPr>
        <w:t>XXX项目</w:t>
      </w:r>
    </w:p>
    <w:p>
      <w:pPr>
        <w:spacing w:line="360" w:lineRule="auto"/>
        <w:rPr>
          <w:rFonts w:hint="eastAsia" w:ascii="宋体" w:hAnsi="宋体" w:eastAsia="宋体" w:cs="宋体"/>
          <w:b/>
          <w:kern w:val="0"/>
          <w:sz w:val="52"/>
          <w:szCs w:val="52"/>
        </w:rPr>
      </w:pPr>
    </w:p>
    <w:p>
      <w:pPr>
        <w:spacing w:line="360" w:lineRule="auto"/>
        <w:jc w:val="center"/>
        <w:rPr>
          <w:rFonts w:hint="eastAsia" w:ascii="宋体" w:hAnsi="宋体" w:eastAsia="宋体" w:cs="宋体"/>
          <w:b/>
          <w:kern w:val="0"/>
          <w:sz w:val="32"/>
          <w:szCs w:val="32"/>
        </w:rPr>
      </w:pPr>
      <w:r>
        <w:rPr>
          <w:rFonts w:hint="eastAsia" w:ascii="宋体" w:hAnsi="宋体" w:eastAsia="宋体" w:cs="宋体"/>
          <w:b/>
          <w:kern w:val="0"/>
          <w:sz w:val="52"/>
          <w:szCs w:val="52"/>
        </w:rPr>
        <w:t>资格性响应投标文件</w:t>
      </w:r>
    </w:p>
    <w:p>
      <w:pPr>
        <w:spacing w:line="360" w:lineRule="auto"/>
        <w:rPr>
          <w:rFonts w:hint="eastAsia" w:ascii="宋体" w:hAnsi="宋体" w:eastAsia="宋体" w:cs="宋体"/>
          <w:b/>
          <w:kern w:val="0"/>
          <w:sz w:val="36"/>
          <w:szCs w:val="20"/>
        </w:rPr>
      </w:pPr>
    </w:p>
    <w:p>
      <w:pPr>
        <w:spacing w:line="360" w:lineRule="auto"/>
        <w:rPr>
          <w:rFonts w:hint="eastAsia" w:ascii="宋体" w:hAnsi="宋体" w:eastAsia="宋体" w:cs="宋体"/>
          <w:b/>
          <w:kern w:val="0"/>
          <w:sz w:val="36"/>
          <w:szCs w:val="20"/>
        </w:rPr>
      </w:pPr>
    </w:p>
    <w:p>
      <w:pPr>
        <w:spacing w:line="360" w:lineRule="auto"/>
        <w:jc w:val="left"/>
        <w:rPr>
          <w:rFonts w:hint="eastAsia" w:ascii="宋体" w:hAnsi="宋体" w:eastAsia="宋体" w:cs="宋体"/>
          <w:b/>
          <w:kern w:val="0"/>
          <w:sz w:val="32"/>
          <w:szCs w:val="20"/>
          <w:u w:val="single"/>
        </w:rPr>
      </w:pPr>
      <w:r>
        <w:rPr>
          <w:rFonts w:hint="eastAsia" w:ascii="宋体" w:hAnsi="宋体" w:eastAsia="宋体" w:cs="宋体"/>
          <w:b/>
          <w:kern w:val="0"/>
          <w:sz w:val="32"/>
          <w:szCs w:val="20"/>
        </w:rPr>
        <w:t>投 标 人名称：</w:t>
      </w:r>
    </w:p>
    <w:p>
      <w:pPr>
        <w:spacing w:line="360" w:lineRule="auto"/>
        <w:jc w:val="left"/>
        <w:rPr>
          <w:rFonts w:hint="eastAsia" w:ascii="宋体" w:hAnsi="宋体" w:eastAsia="宋体" w:cs="宋体"/>
          <w:b/>
          <w:kern w:val="0"/>
          <w:sz w:val="32"/>
          <w:szCs w:val="20"/>
          <w:u w:val="single"/>
        </w:rPr>
      </w:pPr>
      <w:r>
        <w:rPr>
          <w:rFonts w:hint="eastAsia" w:ascii="宋体" w:hAnsi="宋体" w:eastAsia="宋体" w:cs="宋体"/>
          <w:b/>
          <w:kern w:val="0"/>
          <w:sz w:val="32"/>
          <w:szCs w:val="20"/>
        </w:rPr>
        <w:t>采购项目编号：</w:t>
      </w:r>
    </w:p>
    <w:p>
      <w:pPr>
        <w:spacing w:line="360" w:lineRule="auto"/>
        <w:jc w:val="left"/>
        <w:rPr>
          <w:rFonts w:hint="eastAsia" w:ascii="宋体" w:hAnsi="宋体" w:eastAsia="宋体" w:cs="宋体"/>
          <w:b/>
          <w:kern w:val="0"/>
          <w:sz w:val="32"/>
          <w:szCs w:val="20"/>
          <w:u w:val="single"/>
        </w:rPr>
      </w:pPr>
      <w:r>
        <w:rPr>
          <w:rFonts w:hint="eastAsia" w:ascii="宋体" w:hAnsi="宋体" w:eastAsia="宋体" w:cs="宋体"/>
          <w:b/>
          <w:kern w:val="0"/>
          <w:sz w:val="32"/>
          <w:szCs w:val="20"/>
        </w:rPr>
        <w:t>包        号：</w:t>
      </w:r>
    </w:p>
    <w:p>
      <w:pPr>
        <w:spacing w:line="360" w:lineRule="auto"/>
        <w:ind w:firstLine="790" w:firstLineChars="246"/>
        <w:jc w:val="center"/>
        <w:rPr>
          <w:rFonts w:hint="eastAsia" w:ascii="宋体" w:hAnsi="宋体" w:eastAsia="宋体" w:cs="宋体"/>
          <w:b/>
          <w:kern w:val="0"/>
          <w:sz w:val="32"/>
          <w:szCs w:val="20"/>
        </w:rPr>
      </w:pPr>
    </w:p>
    <w:p>
      <w:pPr>
        <w:spacing w:line="360" w:lineRule="auto"/>
        <w:ind w:firstLine="790" w:firstLineChars="246"/>
        <w:jc w:val="center"/>
        <w:rPr>
          <w:rFonts w:hint="eastAsia" w:ascii="宋体" w:hAnsi="宋体" w:eastAsia="宋体" w:cs="宋体"/>
          <w:b/>
          <w:kern w:val="0"/>
          <w:sz w:val="32"/>
          <w:szCs w:val="20"/>
        </w:rPr>
      </w:pPr>
    </w:p>
    <w:p>
      <w:pPr>
        <w:spacing w:line="360" w:lineRule="auto"/>
        <w:jc w:val="left"/>
        <w:rPr>
          <w:rFonts w:hint="eastAsia" w:ascii="宋体" w:hAnsi="宋体" w:eastAsia="宋体" w:cs="宋体"/>
          <w:b/>
          <w:kern w:val="0"/>
          <w:sz w:val="32"/>
          <w:szCs w:val="20"/>
        </w:rPr>
      </w:pPr>
      <w:r>
        <w:rPr>
          <w:rFonts w:hint="eastAsia" w:ascii="宋体" w:hAnsi="宋体" w:eastAsia="宋体" w:cs="宋体"/>
          <w:b/>
          <w:kern w:val="0"/>
          <w:sz w:val="32"/>
          <w:szCs w:val="20"/>
        </w:rPr>
        <w:t>投标时间：   年  月  日</w:t>
      </w:r>
    </w:p>
    <w:p>
      <w:pPr>
        <w:keepNext/>
        <w:keepLines/>
        <w:widowControl w:val="0"/>
        <w:spacing w:before="260" w:after="260" w:line="416" w:lineRule="auto"/>
        <w:jc w:val="center"/>
        <w:outlineLvl w:val="1"/>
        <w:rPr>
          <w:rFonts w:hint="eastAsia" w:ascii="宋体" w:hAnsi="宋体" w:eastAsia="宋体" w:cs="宋体"/>
          <w:b/>
          <w:bCs/>
          <w:sz w:val="32"/>
          <w:szCs w:val="32"/>
          <w:lang w:val="en-US" w:eastAsia="zh-CN" w:bidi="ar-SA"/>
        </w:rPr>
      </w:pPr>
      <w:r>
        <w:rPr>
          <w:rFonts w:hint="eastAsia" w:ascii="Calibri Light" w:hAnsi="Calibri Light" w:eastAsia="宋体" w:cs="Times New Roman"/>
          <w:b/>
          <w:bCs/>
          <w:sz w:val="32"/>
          <w:szCs w:val="32"/>
          <w:lang w:val="en-US" w:eastAsia="zh-CN" w:bidi="ar-SA"/>
        </w:rPr>
        <w:br w:type="page"/>
      </w:r>
      <w:bookmarkStart w:id="187" w:name="_Toc24477"/>
      <w:bookmarkStart w:id="188" w:name="_Toc29779"/>
      <w:bookmarkStart w:id="189" w:name="_Hlk534905584"/>
      <w:r>
        <w:rPr>
          <w:rFonts w:hint="eastAsia" w:ascii="宋体" w:hAnsi="宋体" w:eastAsia="宋体" w:cs="宋体"/>
          <w:b/>
          <w:bCs/>
          <w:sz w:val="32"/>
          <w:szCs w:val="32"/>
          <w:lang w:val="en-US" w:eastAsia="zh-CN" w:bidi="ar-SA"/>
        </w:rPr>
        <w:t>1、承诺函（实质性要求）</w:t>
      </w:r>
      <w:bookmarkEnd w:id="187"/>
      <w:bookmarkEnd w:id="188"/>
    </w:p>
    <w:p>
      <w:pPr>
        <w:spacing w:line="276" w:lineRule="auto"/>
        <w:rPr>
          <w:rFonts w:hint="eastAsia" w:ascii="宋体" w:hAnsi="宋体" w:eastAsia="宋体" w:cs="宋体"/>
          <w:kern w:val="0"/>
          <w:sz w:val="24"/>
          <w:szCs w:val="20"/>
        </w:rPr>
      </w:pPr>
      <w:r>
        <w:rPr>
          <w:rFonts w:hint="eastAsia" w:ascii="宋体" w:hAnsi="宋体" w:eastAsia="宋体" w:cs="宋体"/>
          <w:kern w:val="0"/>
          <w:sz w:val="24"/>
          <w:szCs w:val="20"/>
        </w:rPr>
        <w:t>中正恒天国际招标有限公司：</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我公司作为本次采购项目的投标人，根据招标文件要求，现郑重承诺如下：</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一、具备《中华人民共和国政府采购法》第二十二条第一款和本项目规定的条件：</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 xml:space="preserve">（一）具有独立承担民事责任的能力； </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 xml:space="preserve">（二）具有良好的商业信誉和健全的财务会计制度； </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 xml:space="preserve">（三）具有履行合同所必需的设备和专业技术能力； </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 xml:space="preserve">（四）有依法缴纳税收和社会保障资金的良好记录； </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（五）参加本次政府采购活动前三年内，在经营活动中没有重大违法记录；</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（六）法律、行政法规规定的其他条件；</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（七）根据采购项目提出的特殊条件。</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三、参加本次招标采购活动，不存在与单位负责人为同一人或者存在直接控股、管理关系的其他供应商参与同一合同项下的政府采购活动的行为。</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四、为采购项目提供整体设计、规范编制或者项目管理、监理、检测等服务的供应商，不得再参加该采购项目的其他采购活动，我方承诺不属于此类禁止参加本项目的供应商。</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五、参加本次招标采购活动，不存在和其他供应商在同一合同项下的采购项目中，同时委托同一个自然人、同一家庭的人员、同一单位的人员作为代理人的行为。</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六、如果有《四川省政府采购当事人诚信管理办法》（川财采[2015]33号）规定的记入诚信档案的失信行为，将在投标文件中全面如实反映。</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七、投标文件中提供的能够给予我公司带来优惠、好处的任何材料资料和技术、服务、商务等响应承诺情况都是真实的、有效的、合法的。</w:t>
      </w:r>
    </w:p>
    <w:p>
      <w:pPr>
        <w:spacing w:line="276" w:lineRule="auto"/>
        <w:ind w:firstLine="480" w:firstLineChars="200"/>
        <w:rPr>
          <w:rFonts w:hint="eastAsia" w:ascii="宋体" w:hAnsi="宋体" w:eastAsia="宋体" w:cs="宋体"/>
          <w:kern w:val="0"/>
          <w:sz w:val="24"/>
          <w:szCs w:val="22"/>
        </w:rPr>
      </w:pPr>
      <w:r>
        <w:rPr>
          <w:rFonts w:hint="eastAsia" w:ascii="宋体" w:hAnsi="宋体" w:eastAsia="宋体" w:cs="宋体"/>
          <w:kern w:val="0"/>
          <w:sz w:val="24"/>
          <w:szCs w:val="22"/>
        </w:rPr>
        <w:t>八、国家或行业主管部门对采购产品的技术标准、质量标准和资格资质条件等有强制性规定的，我方承诺符合其要求。</w:t>
      </w:r>
    </w:p>
    <w:p>
      <w:pPr>
        <w:spacing w:line="276" w:lineRule="auto"/>
        <w:ind w:firstLine="480" w:firstLineChars="200"/>
        <w:rPr>
          <w:rFonts w:hint="eastAsia" w:ascii="宋体" w:hAnsi="宋体" w:eastAsia="宋体" w:cs="宋体"/>
          <w:kern w:val="0"/>
          <w:sz w:val="24"/>
          <w:szCs w:val="22"/>
        </w:rPr>
      </w:pPr>
      <w:r>
        <w:rPr>
          <w:rFonts w:hint="eastAsia" w:ascii="宋体" w:hAnsi="宋体" w:eastAsia="宋体" w:cs="宋体"/>
          <w:kern w:val="0"/>
          <w:sz w:val="24"/>
          <w:szCs w:val="22"/>
        </w:rPr>
        <w:t>九、参加本次招标采购活动，我方完全同意招标文件第二章关于“投标费用”、“合同分包”、“合同转包”、“履约保证金”的实质性要求，并承诺严格按照招标文件要求履行。</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2"/>
        </w:rPr>
        <w:t>十、</w:t>
      </w:r>
      <w:r>
        <w:rPr>
          <w:rFonts w:hint="eastAsia" w:ascii="宋体" w:hAnsi="宋体" w:eastAsia="宋体" w:cs="宋体"/>
          <w:kern w:val="0"/>
          <w:sz w:val="24"/>
          <w:szCs w:val="20"/>
        </w:rPr>
        <w:t>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本公司对上述承诺的内容事项真实性负责。如经查实上述承诺的内容事项存在虚假，我公司愿意接受以提供虚假材料谋取中标追究法律责任。</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 xml:space="preserve">       </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投标人名称：XXXX（单位公章）。</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法定代表人/单位负责人或授权代表（签字或加盖个人名章）：XXXX。</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日    期：XXXX。</w:t>
      </w:r>
    </w:p>
    <w:p>
      <w:pPr>
        <w:spacing w:line="276" w:lineRule="auto"/>
        <w:rPr>
          <w:rFonts w:hint="eastAsia" w:ascii="宋体" w:hAnsi="宋体" w:eastAsia="宋体" w:cs="宋体"/>
          <w:kern w:val="0"/>
          <w:sz w:val="24"/>
          <w:szCs w:val="20"/>
        </w:rPr>
      </w:pPr>
    </w:p>
    <w:p>
      <w:pPr>
        <w:keepNext/>
        <w:keepLines/>
        <w:widowControl w:val="0"/>
        <w:spacing w:before="260" w:after="260" w:line="276" w:lineRule="auto"/>
        <w:jc w:val="center"/>
        <w:outlineLvl w:val="1"/>
        <w:rPr>
          <w:rFonts w:hint="eastAsia" w:ascii="宋体" w:hAnsi="宋体" w:eastAsia="宋体" w:cs="宋体"/>
          <w:b/>
          <w:bCs/>
          <w:sz w:val="24"/>
          <w:szCs w:val="32"/>
          <w:lang w:val="en-US" w:eastAsia="zh-CN" w:bidi="ar-SA"/>
        </w:rPr>
      </w:pPr>
      <w:r>
        <w:rPr>
          <w:rFonts w:hint="eastAsia" w:ascii="宋体" w:hAnsi="宋体" w:eastAsia="宋体" w:cs="宋体"/>
          <w:b/>
          <w:bCs/>
          <w:sz w:val="24"/>
          <w:szCs w:val="32"/>
          <w:lang w:val="en-US" w:eastAsia="zh-CN" w:bidi="ar-SA"/>
        </w:rPr>
        <w:br w:type="page"/>
      </w:r>
      <w:bookmarkStart w:id="190" w:name="_Toc27649"/>
      <w:bookmarkStart w:id="191" w:name="_Toc3329"/>
      <w:r>
        <w:rPr>
          <w:rFonts w:hint="eastAsia" w:ascii="宋体" w:hAnsi="宋体" w:eastAsia="宋体" w:cs="宋体"/>
          <w:b/>
          <w:bCs/>
          <w:sz w:val="32"/>
          <w:szCs w:val="32"/>
          <w:lang w:val="en-US" w:eastAsia="zh-CN" w:bidi="ar-SA"/>
        </w:rPr>
        <w:t>2、</w:t>
      </w:r>
      <w:bookmarkStart w:id="192" w:name="_Hlk535236685"/>
      <w:r>
        <w:rPr>
          <w:rFonts w:hint="eastAsia" w:ascii="宋体" w:hAnsi="宋体" w:eastAsia="宋体" w:cs="宋体"/>
          <w:b/>
          <w:bCs/>
          <w:sz w:val="32"/>
          <w:szCs w:val="32"/>
          <w:lang w:val="en-US" w:eastAsia="zh-CN" w:bidi="ar-SA"/>
        </w:rPr>
        <w:t>法定代表人/单位负责人授权书</w:t>
      </w:r>
      <w:bookmarkEnd w:id="190"/>
      <w:bookmarkEnd w:id="191"/>
      <w:bookmarkEnd w:id="192"/>
    </w:p>
    <w:p>
      <w:pPr>
        <w:spacing w:line="360" w:lineRule="auto"/>
        <w:rPr>
          <w:rFonts w:hint="eastAsia" w:ascii="宋体" w:hAnsi="宋体" w:eastAsia="宋体" w:cs="宋体"/>
          <w:kern w:val="0"/>
          <w:sz w:val="24"/>
          <w:szCs w:val="20"/>
        </w:rPr>
      </w:pPr>
      <w:r>
        <w:rPr>
          <w:rFonts w:hint="eastAsia" w:ascii="宋体" w:hAnsi="宋体" w:eastAsia="宋体" w:cs="宋体"/>
          <w:kern w:val="0"/>
          <w:sz w:val="24"/>
          <w:szCs w:val="20"/>
        </w:rPr>
        <w:t>中正恒天国际招标有限公司：</w:t>
      </w:r>
    </w:p>
    <w:p>
      <w:pPr>
        <w:spacing w:line="360"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本授权声明：XXXX XXXX（投标人名称）XXXX（法定代表人/单位负责人姓名、职务）授权XXXX（被授权人姓名、职务）为我方 “XXXX” 项目（招标编号：XXXX）投标活动的合法代表，以我方名义全权处理该项目有关投标、签订合同以及执行合同等一切事宜。</w:t>
      </w:r>
    </w:p>
    <w:p>
      <w:pPr>
        <w:spacing w:line="360"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特此声明。</w:t>
      </w:r>
    </w:p>
    <w:p>
      <w:pPr>
        <w:spacing w:line="360" w:lineRule="auto"/>
        <w:rPr>
          <w:rFonts w:hint="eastAsia" w:ascii="宋体" w:hAnsi="宋体" w:eastAsia="宋体" w:cs="宋体"/>
          <w:kern w:val="0"/>
          <w:sz w:val="24"/>
          <w:szCs w:val="20"/>
        </w:rPr>
      </w:pPr>
    </w:p>
    <w:p>
      <w:pPr>
        <w:spacing w:line="360" w:lineRule="auto"/>
        <w:ind w:firstLine="480" w:firstLineChars="200"/>
        <w:rPr>
          <w:rFonts w:hint="eastAsia" w:ascii="宋体" w:hAnsi="宋体" w:eastAsia="宋体" w:cs="宋体"/>
          <w:kern w:val="0"/>
          <w:sz w:val="24"/>
          <w:szCs w:val="20"/>
        </w:rPr>
      </w:pPr>
      <w:bookmarkStart w:id="193" w:name="_Hlk535236712"/>
      <w:r>
        <w:rPr>
          <w:rFonts w:hint="eastAsia" w:ascii="宋体" w:hAnsi="宋体" w:eastAsia="宋体" w:cs="宋体"/>
          <w:kern w:val="0"/>
          <w:sz w:val="24"/>
          <w:szCs w:val="20"/>
        </w:rPr>
        <w:t>法定代表人/单位负责人签字</w:t>
      </w:r>
      <w:bookmarkEnd w:id="193"/>
      <w:r>
        <w:rPr>
          <w:rFonts w:hint="eastAsia" w:ascii="宋体" w:hAnsi="宋体" w:eastAsia="宋体" w:cs="宋体"/>
          <w:kern w:val="0"/>
          <w:sz w:val="24"/>
          <w:szCs w:val="20"/>
        </w:rPr>
        <w:t>或者加盖个人名章：XXXX。</w:t>
      </w:r>
    </w:p>
    <w:p>
      <w:pPr>
        <w:spacing w:line="360"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授权代表签字：XXXX。</w:t>
      </w:r>
    </w:p>
    <w:p>
      <w:pPr>
        <w:spacing w:line="360"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投标人名称：XXXX（单位盖章）。</w:t>
      </w:r>
    </w:p>
    <w:p>
      <w:pPr>
        <w:spacing w:line="360"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日    期：XXXX。</w:t>
      </w:r>
    </w:p>
    <w:p>
      <w:pPr>
        <w:spacing w:line="360" w:lineRule="auto"/>
        <w:rPr>
          <w:rFonts w:hint="eastAsia" w:ascii="宋体" w:hAnsi="宋体" w:eastAsia="宋体" w:cs="宋体"/>
          <w:kern w:val="0"/>
          <w:sz w:val="24"/>
          <w:szCs w:val="20"/>
        </w:rPr>
      </w:pPr>
    </w:p>
    <w:p>
      <w:pPr>
        <w:spacing w:line="360" w:lineRule="auto"/>
        <w:ind w:firstLine="480"/>
        <w:rPr>
          <w:rFonts w:hint="eastAsia" w:ascii="宋体" w:hAnsi="宋体" w:eastAsia="宋体" w:cs="宋体"/>
          <w:kern w:val="0"/>
          <w:sz w:val="24"/>
          <w:szCs w:val="24"/>
        </w:rPr>
      </w:pPr>
      <w:r>
        <w:rPr>
          <w:rFonts w:hint="eastAsia" w:ascii="宋体" w:hAnsi="宋体" w:eastAsia="宋体" w:cs="宋体"/>
          <w:kern w:val="0"/>
          <w:sz w:val="24"/>
          <w:szCs w:val="24"/>
        </w:rPr>
        <w:t>说明：</w:t>
      </w:r>
    </w:p>
    <w:p>
      <w:pPr>
        <w:spacing w:line="360" w:lineRule="auto"/>
        <w:ind w:firstLine="480"/>
        <w:rPr>
          <w:rFonts w:hint="eastAsia" w:ascii="宋体" w:hAnsi="宋体" w:eastAsia="宋体" w:cs="宋体"/>
          <w:kern w:val="0"/>
          <w:sz w:val="24"/>
          <w:szCs w:val="24"/>
        </w:rPr>
      </w:pPr>
      <w:bookmarkStart w:id="194" w:name="_Hlk535236731"/>
      <w:r>
        <w:rPr>
          <w:rFonts w:hint="eastAsia" w:ascii="宋体" w:hAnsi="宋体" w:eastAsia="宋体" w:cs="宋体"/>
          <w:kern w:val="0"/>
          <w:sz w:val="24"/>
          <w:szCs w:val="24"/>
        </w:rPr>
        <w:t>1、供应商为法人单位提供“法定代表人授权书”，供应商为其他组织提供“单位负责人授权书”，供应商为自然人提供“自然人身份证明材料”。</w:t>
      </w:r>
    </w:p>
    <w:p>
      <w:pPr>
        <w:spacing w:line="360" w:lineRule="auto"/>
        <w:ind w:firstLine="480"/>
        <w:rPr>
          <w:rFonts w:hint="eastAsia" w:ascii="宋体" w:hAnsi="宋体" w:eastAsia="宋体" w:cs="宋体"/>
          <w:kern w:val="0"/>
          <w:sz w:val="24"/>
          <w:szCs w:val="24"/>
        </w:rPr>
      </w:pPr>
      <w:r>
        <w:rPr>
          <w:rFonts w:hint="eastAsia" w:ascii="宋体" w:hAnsi="宋体" w:eastAsia="宋体" w:cs="宋体"/>
          <w:kern w:val="0"/>
          <w:sz w:val="24"/>
          <w:szCs w:val="24"/>
        </w:rPr>
        <w:t>2、如法定代表人/单位负责人参加投标的，投标文件中不需提供授权委托书，但必须提供法定代表人身份证明材料。</w:t>
      </w:r>
    </w:p>
    <w:p>
      <w:pPr>
        <w:spacing w:line="360" w:lineRule="auto"/>
        <w:ind w:firstLine="480"/>
        <w:rPr>
          <w:rFonts w:hint="eastAsia" w:ascii="宋体" w:hAnsi="宋体" w:eastAsia="宋体" w:cs="宋体"/>
          <w:kern w:val="0"/>
          <w:sz w:val="24"/>
          <w:szCs w:val="24"/>
        </w:rPr>
      </w:pPr>
      <w:r>
        <w:rPr>
          <w:rFonts w:hint="eastAsia" w:ascii="宋体" w:hAnsi="宋体" w:eastAsia="宋体" w:cs="宋体"/>
          <w:kern w:val="0"/>
          <w:sz w:val="24"/>
          <w:szCs w:val="24"/>
        </w:rPr>
        <w:t>3、如委托代理人参加投标的，投标文件中必须提供授权委托书、法定代表人/单位负责人和委托代理人的身份证明材料。</w:t>
      </w:r>
    </w:p>
    <w:p>
      <w:pPr>
        <w:spacing w:line="360" w:lineRule="auto"/>
        <w:ind w:firstLine="480"/>
        <w:rPr>
          <w:rFonts w:hint="eastAsia" w:ascii="宋体" w:hAnsi="宋体" w:eastAsia="宋体" w:cs="宋体"/>
          <w:kern w:val="0"/>
          <w:sz w:val="24"/>
          <w:szCs w:val="20"/>
        </w:rPr>
      </w:pPr>
      <w:r>
        <w:rPr>
          <w:rFonts w:hint="eastAsia" w:ascii="宋体" w:hAnsi="宋体" w:eastAsia="宋体" w:cs="宋体"/>
          <w:kern w:val="0"/>
          <w:sz w:val="24"/>
          <w:szCs w:val="24"/>
        </w:rPr>
        <w:t>4、</w:t>
      </w:r>
      <w:r>
        <w:rPr>
          <w:rFonts w:hint="eastAsia" w:ascii="宋体" w:hAnsi="宋体" w:eastAsia="宋体" w:cs="宋体"/>
          <w:kern w:val="0"/>
          <w:sz w:val="24"/>
          <w:szCs w:val="20"/>
        </w:rPr>
        <w:t>身份证明材料包括居民身份证或户口本或军官证或护照等，且应在有效期内。</w:t>
      </w:r>
    </w:p>
    <w:p>
      <w:pPr>
        <w:spacing w:line="360" w:lineRule="auto"/>
        <w:ind w:firstLine="480"/>
        <w:rPr>
          <w:rFonts w:hint="eastAsia" w:ascii="宋体" w:hAnsi="宋体" w:eastAsia="宋体" w:cs="宋体"/>
          <w:kern w:val="0"/>
          <w:sz w:val="24"/>
          <w:szCs w:val="24"/>
        </w:rPr>
      </w:pPr>
      <w:r>
        <w:rPr>
          <w:rFonts w:hint="eastAsia" w:ascii="宋体" w:hAnsi="宋体" w:eastAsia="宋体" w:cs="宋体"/>
          <w:kern w:val="0"/>
          <w:sz w:val="24"/>
          <w:szCs w:val="20"/>
        </w:rPr>
        <w:t>5、</w:t>
      </w:r>
      <w:r>
        <w:rPr>
          <w:rFonts w:hint="eastAsia" w:ascii="宋体" w:hAnsi="宋体" w:eastAsia="宋体" w:cs="宋体"/>
          <w:b/>
          <w:kern w:val="0"/>
          <w:sz w:val="24"/>
          <w:szCs w:val="20"/>
        </w:rPr>
        <w:t>法定代表人和授权代表均须签字或加盖个人名章，并加盖单位公章，否则无效标处理。</w:t>
      </w:r>
    </w:p>
    <w:p>
      <w:pPr>
        <w:spacing w:line="440" w:lineRule="exact"/>
        <w:ind w:firstLine="424" w:firstLineChars="177"/>
        <w:rPr>
          <w:rFonts w:hint="eastAsia" w:ascii="宋体" w:hAnsi="宋体" w:eastAsia="宋体" w:cs="宋体"/>
          <w:kern w:val="0"/>
          <w:sz w:val="24"/>
          <w:szCs w:val="24"/>
        </w:rPr>
      </w:pPr>
      <w:r>
        <w:rPr>
          <w:rFonts w:hint="eastAsia" w:ascii="宋体" w:hAnsi="宋体" w:eastAsia="宋体" w:cs="宋体"/>
          <w:kern w:val="0"/>
          <w:sz w:val="24"/>
          <w:szCs w:val="24"/>
        </w:rPr>
        <w:t>提示：委托代理人或法定代表人参加投标时应带上身份证原件，以备评审时复核审查。</w:t>
      </w:r>
    </w:p>
    <w:bookmarkEnd w:id="194"/>
    <w:p>
      <w:pPr>
        <w:widowControl w:val="0"/>
        <w:jc w:val="center"/>
        <w:outlineLvl w:val="1"/>
        <w:rPr>
          <w:rFonts w:hint="eastAsia" w:ascii="宋体" w:hAnsi="宋体" w:eastAsia="宋体" w:cs="宋体"/>
          <w:b/>
          <w:bCs/>
          <w:kern w:val="28"/>
          <w:sz w:val="24"/>
          <w:szCs w:val="24"/>
          <w:lang w:val="en-US" w:eastAsia="zh-CN" w:bidi="ar-SA"/>
        </w:rPr>
      </w:pPr>
      <w:r>
        <w:rPr>
          <w:rFonts w:hint="eastAsia" w:ascii="宋体" w:hAnsi="宋体" w:eastAsia="宋体" w:cs="宋体"/>
          <w:b/>
          <w:bCs/>
          <w:kern w:val="0"/>
          <w:sz w:val="32"/>
          <w:szCs w:val="32"/>
          <w:lang w:val="en-US" w:eastAsia="zh-CN" w:bidi="ar-SA"/>
        </w:rPr>
        <w:br w:type="page"/>
      </w:r>
      <w:bookmarkStart w:id="195" w:name="_Toc21390"/>
      <w:bookmarkStart w:id="196" w:name="_Toc9315"/>
      <w:r>
        <w:rPr>
          <w:rFonts w:hint="eastAsia" w:ascii="宋体" w:hAnsi="宋体" w:eastAsia="宋体" w:cs="宋体"/>
          <w:b/>
          <w:bCs/>
          <w:kern w:val="0"/>
          <w:sz w:val="32"/>
          <w:szCs w:val="32"/>
          <w:lang w:val="en-US" w:eastAsia="zh-CN" w:bidi="ar-SA"/>
        </w:rPr>
        <w:t>3、具备良好商业信誉的证明材料</w:t>
      </w:r>
      <w:bookmarkEnd w:id="195"/>
      <w:bookmarkEnd w:id="196"/>
    </w:p>
    <w:p>
      <w:pPr>
        <w:rPr>
          <w:rFonts w:hint="eastAsia" w:ascii="宋体" w:hAnsi="宋体" w:eastAsia="宋体" w:cs="宋体"/>
          <w:kern w:val="0"/>
          <w:sz w:val="24"/>
          <w:szCs w:val="24"/>
        </w:rPr>
      </w:pPr>
    </w:p>
    <w:p>
      <w:pPr>
        <w:spacing w:line="480" w:lineRule="auto"/>
        <w:rPr>
          <w:rFonts w:hint="eastAsia" w:ascii="宋体" w:hAnsi="宋体" w:eastAsia="宋体" w:cs="宋体"/>
          <w:kern w:val="0"/>
          <w:sz w:val="24"/>
          <w:szCs w:val="24"/>
        </w:rPr>
      </w:pPr>
      <w:r>
        <w:rPr>
          <w:rFonts w:hint="eastAsia" w:ascii="宋体" w:hAnsi="宋体" w:eastAsia="宋体" w:cs="宋体"/>
          <w:kern w:val="0"/>
          <w:sz w:val="24"/>
          <w:szCs w:val="24"/>
        </w:rPr>
        <w:t>中正恒天国际招标有限公司：</w:t>
      </w:r>
    </w:p>
    <w:p>
      <w:pPr>
        <w:spacing w:line="48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本单位</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（公司名称）参加</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（项目名称）的</w:t>
      </w:r>
      <w:r>
        <w:rPr>
          <w:rFonts w:hint="eastAsia" w:ascii="宋体" w:hAnsi="宋体" w:eastAsia="宋体" w:cs="宋体"/>
          <w:kern w:val="0"/>
          <w:sz w:val="24"/>
          <w:szCs w:val="28"/>
        </w:rPr>
        <w:t>采购</w:t>
      </w:r>
      <w:r>
        <w:rPr>
          <w:rFonts w:hint="eastAsia" w:ascii="宋体" w:hAnsi="宋体" w:eastAsia="宋体" w:cs="宋体"/>
          <w:kern w:val="0"/>
          <w:sz w:val="24"/>
          <w:szCs w:val="24"/>
        </w:rPr>
        <w:t>活动，现承诺我公司具有良好的商业信誉。</w:t>
      </w:r>
    </w:p>
    <w:p>
      <w:pPr>
        <w:spacing w:line="48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本公司对上述承诺内容事项真实性负责。如经查实上述承诺的内容事项存在虚假，我公司愿意接受以提供虚假材料谋取中标追究法律责任。</w:t>
      </w:r>
    </w:p>
    <w:p>
      <w:pPr>
        <w:widowControl w:val="0"/>
        <w:adjustRightInd w:val="0"/>
        <w:spacing w:line="360" w:lineRule="auto"/>
        <w:ind w:firstLine="480" w:firstLineChars="200"/>
        <w:jc w:val="both"/>
        <w:rPr>
          <w:rFonts w:hint="eastAsia" w:ascii="宋体" w:hAnsi="宋体" w:eastAsia="宋体" w:cs="宋体"/>
          <w:sz w:val="24"/>
          <w:szCs w:val="28"/>
          <w:lang w:val="en-US" w:eastAsia="zh-CN" w:bidi="ar-SA"/>
        </w:rPr>
      </w:pPr>
    </w:p>
    <w:p>
      <w:pPr>
        <w:spacing w:line="360" w:lineRule="auto"/>
        <w:ind w:firstLine="720" w:firstLineChars="300"/>
        <w:jc w:val="center"/>
        <w:rPr>
          <w:rFonts w:hint="eastAsia" w:ascii="宋体" w:hAnsi="宋体" w:eastAsia="宋体" w:cs="宋体"/>
          <w:kern w:val="0"/>
          <w:sz w:val="24"/>
          <w:szCs w:val="20"/>
        </w:rPr>
      </w:pP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投标人名称：XXXX（单位公章）。</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法定代表人/单位负责人或授权代表（签字或加盖个人名章）：XXXX。</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日    期：XXXX。</w:t>
      </w:r>
    </w:p>
    <w:p>
      <w:pPr>
        <w:widowControl w:val="0"/>
        <w:jc w:val="center"/>
        <w:outlineLvl w:val="1"/>
        <w:rPr>
          <w:rFonts w:hint="eastAsia" w:ascii="宋体" w:hAnsi="宋体" w:eastAsia="宋体" w:cs="宋体"/>
          <w:b/>
          <w:bCs/>
          <w:kern w:val="0"/>
          <w:sz w:val="32"/>
          <w:szCs w:val="32"/>
          <w:lang w:val="en-US" w:eastAsia="zh-CN" w:bidi="ar-SA"/>
        </w:rPr>
      </w:pPr>
      <w:r>
        <w:rPr>
          <w:rFonts w:hint="eastAsia" w:ascii="宋体" w:hAnsi="宋体" w:eastAsia="宋体" w:cs="宋体"/>
          <w:b/>
          <w:bCs/>
          <w:kern w:val="0"/>
          <w:sz w:val="32"/>
          <w:szCs w:val="32"/>
          <w:lang w:val="en-US" w:eastAsia="zh-CN" w:bidi="ar-SA"/>
        </w:rPr>
        <w:br w:type="page"/>
      </w:r>
      <w:bookmarkStart w:id="197" w:name="_Toc15533"/>
      <w:bookmarkStart w:id="198" w:name="_Toc15084"/>
      <w:r>
        <w:rPr>
          <w:rFonts w:hint="eastAsia" w:ascii="宋体" w:hAnsi="宋体" w:eastAsia="宋体" w:cs="宋体"/>
          <w:b/>
          <w:bCs/>
          <w:kern w:val="0"/>
          <w:sz w:val="32"/>
          <w:szCs w:val="32"/>
          <w:lang w:val="en-US" w:eastAsia="zh-CN" w:bidi="ar-SA"/>
        </w:rPr>
        <w:t>4、具备健全的财务会计制度的证明材料</w:t>
      </w:r>
      <w:bookmarkEnd w:id="197"/>
      <w:bookmarkEnd w:id="198"/>
    </w:p>
    <w:p>
      <w:pPr>
        <w:jc w:val="center"/>
        <w:rPr>
          <w:rFonts w:hint="eastAsia" w:ascii="宋体" w:hAnsi="宋体" w:eastAsia="宋体" w:cs="宋体"/>
          <w:b/>
          <w:bCs/>
          <w:kern w:val="0"/>
          <w:sz w:val="24"/>
          <w:szCs w:val="20"/>
        </w:rPr>
      </w:pPr>
    </w:p>
    <w:p>
      <w:pPr>
        <w:jc w:val="center"/>
        <w:rPr>
          <w:rFonts w:hint="eastAsia" w:ascii="宋体" w:hAnsi="宋体" w:eastAsia="宋体" w:cs="宋体"/>
          <w:b/>
          <w:bCs/>
          <w:kern w:val="0"/>
          <w:sz w:val="24"/>
          <w:szCs w:val="20"/>
        </w:rPr>
      </w:pPr>
    </w:p>
    <w:p>
      <w:pPr>
        <w:spacing w:line="360" w:lineRule="auto"/>
        <w:ind w:firstLine="600" w:firstLineChars="250"/>
        <w:rPr>
          <w:rFonts w:hint="eastAsia" w:ascii="宋体" w:hAnsi="宋体" w:eastAsia="宋体" w:cs="宋体"/>
          <w:kern w:val="0"/>
          <w:sz w:val="24"/>
          <w:szCs w:val="20"/>
        </w:rPr>
      </w:pPr>
      <w:r>
        <w:rPr>
          <w:rFonts w:hint="eastAsia" w:ascii="宋体" w:hAnsi="宋体" w:eastAsia="宋体" w:cs="宋体"/>
          <w:kern w:val="0"/>
          <w:sz w:val="24"/>
          <w:szCs w:val="20"/>
        </w:rPr>
        <w:t>（以下4项任选其一提供）</w:t>
      </w:r>
    </w:p>
    <w:p>
      <w:pPr>
        <w:spacing w:line="360" w:lineRule="auto"/>
        <w:ind w:firstLine="600" w:firstLineChars="250"/>
        <w:rPr>
          <w:rFonts w:hint="eastAsia" w:ascii="宋体" w:hAnsi="宋体" w:eastAsia="宋体" w:cs="宋体"/>
          <w:kern w:val="0"/>
          <w:sz w:val="24"/>
          <w:szCs w:val="20"/>
        </w:rPr>
      </w:pPr>
      <w:r>
        <w:rPr>
          <w:rFonts w:hint="eastAsia" w:ascii="宋体" w:hAnsi="宋体" w:eastAsia="宋体" w:cs="宋体"/>
          <w:kern w:val="0"/>
          <w:sz w:val="24"/>
          <w:szCs w:val="20"/>
        </w:rPr>
        <w:t>①提供2019年或2020年度经审计的财务报告；</w:t>
      </w:r>
    </w:p>
    <w:p>
      <w:pPr>
        <w:spacing w:line="360" w:lineRule="auto"/>
        <w:ind w:firstLine="600" w:firstLineChars="250"/>
        <w:rPr>
          <w:rFonts w:hint="eastAsia" w:ascii="宋体" w:hAnsi="宋体" w:eastAsia="宋体" w:cs="宋体"/>
          <w:kern w:val="0"/>
          <w:sz w:val="24"/>
          <w:szCs w:val="20"/>
        </w:rPr>
      </w:pPr>
      <w:r>
        <w:rPr>
          <w:rFonts w:hint="eastAsia" w:ascii="宋体" w:hAnsi="宋体" w:eastAsia="宋体" w:cs="宋体"/>
          <w:kern w:val="0"/>
          <w:sz w:val="24"/>
          <w:szCs w:val="20"/>
        </w:rPr>
        <w:t>②提供2019年或2020年度供应商内部的财务报表复印件（至少包含资产负债表）；</w:t>
      </w:r>
    </w:p>
    <w:p>
      <w:pPr>
        <w:spacing w:line="360" w:lineRule="auto"/>
        <w:ind w:firstLine="600" w:firstLineChars="250"/>
        <w:rPr>
          <w:rFonts w:hint="eastAsia" w:ascii="宋体" w:hAnsi="宋体" w:eastAsia="宋体" w:cs="宋体"/>
          <w:kern w:val="0"/>
          <w:sz w:val="24"/>
          <w:szCs w:val="20"/>
        </w:rPr>
      </w:pPr>
      <w:r>
        <w:rPr>
          <w:rFonts w:hint="eastAsia" w:ascii="宋体" w:hAnsi="宋体" w:eastAsia="宋体" w:cs="宋体"/>
          <w:kern w:val="0"/>
          <w:sz w:val="24"/>
          <w:szCs w:val="20"/>
        </w:rPr>
        <w:t>③提供截至投标文件递交截止日一年内银行出具的资信证明（复印件）；</w:t>
      </w:r>
    </w:p>
    <w:p>
      <w:pPr>
        <w:spacing w:line="360" w:lineRule="auto"/>
        <w:ind w:firstLine="600" w:firstLineChars="250"/>
        <w:rPr>
          <w:rFonts w:hint="eastAsia" w:ascii="宋体" w:hAnsi="宋体" w:eastAsia="宋体" w:cs="宋体"/>
          <w:kern w:val="0"/>
          <w:sz w:val="24"/>
          <w:szCs w:val="20"/>
        </w:rPr>
      </w:pPr>
      <w:r>
        <w:rPr>
          <w:rFonts w:hint="eastAsia" w:ascii="宋体" w:hAnsi="宋体" w:eastAsia="宋体" w:cs="宋体"/>
          <w:kern w:val="0"/>
          <w:sz w:val="24"/>
          <w:szCs w:val="20"/>
        </w:rPr>
        <w:t>④供应商注册时间截至投标文件递交截止日不足一年的，也可提供在工商备案的公司章程（复印件）。</w:t>
      </w:r>
    </w:p>
    <w:p>
      <w:pPr>
        <w:widowControl w:val="0"/>
        <w:jc w:val="center"/>
        <w:outlineLvl w:val="1"/>
        <w:rPr>
          <w:rFonts w:hint="eastAsia" w:ascii="宋体" w:hAnsi="宋体" w:eastAsia="宋体" w:cs="宋体"/>
          <w:b/>
          <w:bCs/>
          <w:kern w:val="28"/>
          <w:sz w:val="24"/>
          <w:szCs w:val="22"/>
          <w:lang w:val="en-US" w:eastAsia="zh-CN" w:bidi="ar-SA"/>
        </w:rPr>
      </w:pPr>
      <w:r>
        <w:rPr>
          <w:rFonts w:hint="eastAsia" w:ascii="宋体" w:hAnsi="宋体" w:eastAsia="宋体" w:cs="宋体"/>
          <w:b/>
          <w:bCs/>
          <w:kern w:val="28"/>
          <w:sz w:val="30"/>
          <w:szCs w:val="22"/>
          <w:lang w:val="en-US" w:eastAsia="zh-CN" w:bidi="ar-SA"/>
        </w:rPr>
        <w:br w:type="page"/>
      </w:r>
      <w:bookmarkStart w:id="199" w:name="_Toc4141"/>
      <w:bookmarkStart w:id="200" w:name="_Toc7799"/>
      <w:r>
        <w:rPr>
          <w:rFonts w:hint="eastAsia" w:ascii="宋体" w:hAnsi="宋体" w:eastAsia="宋体" w:cs="宋体"/>
          <w:b/>
          <w:bCs/>
          <w:kern w:val="0"/>
          <w:sz w:val="32"/>
          <w:szCs w:val="32"/>
          <w:lang w:val="en-US" w:eastAsia="zh-CN" w:bidi="ar-SA"/>
        </w:rPr>
        <w:t>5、具有履行合同所必需的设备和专业技术能力承诺函</w:t>
      </w:r>
      <w:bookmarkEnd w:id="199"/>
      <w:bookmarkEnd w:id="200"/>
    </w:p>
    <w:p>
      <w:pPr>
        <w:jc w:val="center"/>
        <w:rPr>
          <w:rFonts w:hint="eastAsia" w:ascii="宋体" w:hAnsi="宋体" w:eastAsia="宋体" w:cs="宋体"/>
          <w:kern w:val="0"/>
          <w:sz w:val="24"/>
          <w:szCs w:val="20"/>
        </w:rPr>
      </w:pPr>
    </w:p>
    <w:p>
      <w:pPr>
        <w:spacing w:line="480" w:lineRule="auto"/>
        <w:rPr>
          <w:rFonts w:hint="eastAsia" w:ascii="宋体" w:hAnsi="宋体" w:eastAsia="宋体" w:cs="宋体"/>
          <w:kern w:val="0"/>
          <w:sz w:val="24"/>
          <w:szCs w:val="24"/>
        </w:rPr>
      </w:pPr>
    </w:p>
    <w:p>
      <w:pPr>
        <w:spacing w:line="480" w:lineRule="auto"/>
        <w:rPr>
          <w:rFonts w:hint="eastAsia" w:ascii="宋体" w:hAnsi="宋体" w:eastAsia="宋体" w:cs="宋体"/>
          <w:kern w:val="0"/>
          <w:sz w:val="24"/>
          <w:szCs w:val="24"/>
        </w:rPr>
      </w:pPr>
      <w:r>
        <w:rPr>
          <w:rFonts w:hint="eastAsia" w:ascii="宋体" w:hAnsi="宋体" w:eastAsia="宋体" w:cs="宋体"/>
          <w:kern w:val="0"/>
          <w:sz w:val="24"/>
          <w:szCs w:val="24"/>
        </w:rPr>
        <w:t>中正恒天国际招标有限公司：</w:t>
      </w:r>
    </w:p>
    <w:p>
      <w:pPr>
        <w:spacing w:line="48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本单位</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（公司名称）参加</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（项目名称）的</w:t>
      </w:r>
      <w:r>
        <w:rPr>
          <w:rFonts w:hint="eastAsia" w:ascii="宋体" w:hAnsi="宋体" w:eastAsia="宋体" w:cs="宋体"/>
          <w:kern w:val="0"/>
          <w:sz w:val="24"/>
          <w:szCs w:val="28"/>
        </w:rPr>
        <w:t>采购</w:t>
      </w:r>
      <w:r>
        <w:rPr>
          <w:rFonts w:hint="eastAsia" w:ascii="宋体" w:hAnsi="宋体" w:eastAsia="宋体" w:cs="宋体"/>
          <w:kern w:val="0"/>
          <w:sz w:val="24"/>
          <w:szCs w:val="24"/>
        </w:rPr>
        <w:t>活动，现承诺我公司具有履行合同所必需的设备和专业技术能力。</w:t>
      </w:r>
    </w:p>
    <w:p>
      <w:pPr>
        <w:spacing w:line="48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本公司对上述承诺内容事项真实性负责。如经查实上述承诺的内容事项存在虚假，我公司愿意接受以提供虚假材料谋取中标追究法律责任。</w:t>
      </w:r>
    </w:p>
    <w:p>
      <w:pPr>
        <w:spacing w:line="276" w:lineRule="auto"/>
        <w:ind w:firstLine="480" w:firstLineChars="200"/>
        <w:rPr>
          <w:rFonts w:hint="eastAsia" w:ascii="宋体" w:hAnsi="宋体" w:eastAsia="宋体" w:cs="宋体"/>
          <w:kern w:val="0"/>
          <w:sz w:val="24"/>
          <w:szCs w:val="20"/>
        </w:rPr>
      </w:pPr>
    </w:p>
    <w:p>
      <w:pPr>
        <w:spacing w:line="276" w:lineRule="auto"/>
        <w:ind w:firstLine="480" w:firstLineChars="200"/>
        <w:rPr>
          <w:rFonts w:hint="eastAsia" w:ascii="宋体" w:hAnsi="宋体" w:eastAsia="宋体" w:cs="宋体"/>
          <w:kern w:val="0"/>
          <w:sz w:val="24"/>
          <w:szCs w:val="20"/>
        </w:rPr>
      </w:pP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投标人名称：XXXX（单位公章）。</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法定代表人/单位负责人或授权代表（签字或加盖个人名章）：XXXX。</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日    期：XXXX。</w:t>
      </w:r>
    </w:p>
    <w:p>
      <w:pPr>
        <w:widowControl w:val="0"/>
        <w:jc w:val="center"/>
        <w:outlineLvl w:val="1"/>
        <w:rPr>
          <w:rFonts w:hint="eastAsia" w:ascii="宋体" w:hAnsi="宋体" w:eastAsia="宋体" w:cs="宋体"/>
          <w:b/>
          <w:bCs/>
          <w:kern w:val="0"/>
          <w:sz w:val="32"/>
          <w:szCs w:val="32"/>
          <w:lang w:val="en-US" w:eastAsia="zh-CN" w:bidi="ar-SA"/>
        </w:rPr>
      </w:pPr>
      <w:r>
        <w:rPr>
          <w:rFonts w:hint="eastAsia" w:ascii="宋体" w:hAnsi="宋体" w:eastAsia="宋体" w:cs="宋体"/>
          <w:b/>
          <w:bCs/>
          <w:kern w:val="0"/>
          <w:sz w:val="32"/>
          <w:szCs w:val="32"/>
          <w:lang w:val="en-US" w:eastAsia="zh-CN" w:bidi="ar-SA"/>
        </w:rPr>
        <w:br w:type="page"/>
      </w:r>
      <w:bookmarkStart w:id="201" w:name="_Toc24194"/>
      <w:bookmarkStart w:id="202" w:name="_Toc1745"/>
      <w:r>
        <w:rPr>
          <w:rFonts w:hint="eastAsia" w:ascii="宋体" w:hAnsi="宋体" w:eastAsia="宋体" w:cs="宋体"/>
          <w:b/>
          <w:bCs/>
          <w:kern w:val="0"/>
          <w:sz w:val="32"/>
          <w:szCs w:val="32"/>
          <w:lang w:val="en-US" w:eastAsia="zh-CN" w:bidi="ar-SA"/>
        </w:rPr>
        <w:t>6、</w:t>
      </w:r>
      <w:bookmarkStart w:id="203" w:name="_Toc44404137"/>
      <w:r>
        <w:rPr>
          <w:rFonts w:hint="eastAsia" w:ascii="宋体" w:hAnsi="宋体" w:eastAsia="宋体" w:cs="宋体"/>
          <w:b/>
          <w:bCs/>
          <w:kern w:val="28"/>
          <w:sz w:val="30"/>
          <w:szCs w:val="22"/>
          <w:lang w:val="en-US" w:eastAsia="zh-CN" w:bidi="ar-SA"/>
        </w:rPr>
        <w:t>具备依法缴纳税收和社会保障资金良好记录的书面承诺</w:t>
      </w:r>
      <w:bookmarkEnd w:id="201"/>
      <w:bookmarkEnd w:id="202"/>
      <w:bookmarkEnd w:id="203"/>
    </w:p>
    <w:p>
      <w:pPr>
        <w:jc w:val="center"/>
        <w:rPr>
          <w:rFonts w:hint="eastAsia" w:ascii="宋体" w:hAnsi="宋体" w:eastAsia="宋体" w:cs="宋体"/>
          <w:kern w:val="0"/>
          <w:sz w:val="24"/>
          <w:szCs w:val="20"/>
        </w:rPr>
      </w:pPr>
    </w:p>
    <w:p>
      <w:pPr>
        <w:jc w:val="center"/>
        <w:rPr>
          <w:rFonts w:hint="eastAsia" w:ascii="宋体" w:hAnsi="宋体" w:eastAsia="宋体" w:cs="宋体"/>
          <w:kern w:val="0"/>
          <w:sz w:val="24"/>
          <w:szCs w:val="20"/>
        </w:rPr>
      </w:pPr>
    </w:p>
    <w:p>
      <w:pPr>
        <w:spacing w:line="480" w:lineRule="auto"/>
        <w:rPr>
          <w:rFonts w:hint="eastAsia" w:ascii="宋体" w:hAnsi="宋体" w:eastAsia="宋体" w:cs="宋体"/>
          <w:kern w:val="0"/>
          <w:sz w:val="24"/>
          <w:szCs w:val="24"/>
        </w:rPr>
      </w:pPr>
      <w:r>
        <w:rPr>
          <w:rFonts w:hint="eastAsia" w:ascii="宋体" w:hAnsi="宋体" w:eastAsia="宋体" w:cs="宋体"/>
          <w:kern w:val="0"/>
          <w:sz w:val="24"/>
          <w:szCs w:val="24"/>
        </w:rPr>
        <w:t>中正恒天国际招标有限公司：</w:t>
      </w:r>
    </w:p>
    <w:p>
      <w:pPr>
        <w:spacing w:line="48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本单位</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（公司名称）参加</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（项目名称）的</w:t>
      </w:r>
      <w:r>
        <w:rPr>
          <w:rFonts w:hint="eastAsia" w:ascii="宋体" w:hAnsi="宋体" w:eastAsia="宋体" w:cs="宋体"/>
          <w:kern w:val="0"/>
          <w:sz w:val="24"/>
          <w:szCs w:val="28"/>
        </w:rPr>
        <w:t>采购</w:t>
      </w:r>
      <w:r>
        <w:rPr>
          <w:rFonts w:hint="eastAsia" w:ascii="宋体" w:hAnsi="宋体" w:eastAsia="宋体" w:cs="宋体"/>
          <w:kern w:val="0"/>
          <w:sz w:val="24"/>
          <w:szCs w:val="24"/>
        </w:rPr>
        <w:t>活动，现承诺我公司具备依法缴纳税收和社会保障资金良好记录。</w:t>
      </w:r>
    </w:p>
    <w:p>
      <w:pPr>
        <w:spacing w:line="48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本公司对上述承诺内容事项真实性负责。如经查实上述承诺的内容事项存在虚假，我公司愿意接受以提供虚假材料谋取中标追究法律责任。</w:t>
      </w:r>
    </w:p>
    <w:p>
      <w:pPr>
        <w:widowControl w:val="0"/>
        <w:adjustRightInd w:val="0"/>
        <w:spacing w:line="360" w:lineRule="auto"/>
        <w:ind w:firstLine="480" w:firstLineChars="200"/>
        <w:jc w:val="both"/>
        <w:rPr>
          <w:rFonts w:hint="eastAsia" w:ascii="宋体" w:hAnsi="宋体" w:eastAsia="宋体" w:cs="宋体"/>
          <w:sz w:val="24"/>
          <w:szCs w:val="28"/>
          <w:lang w:val="en-US" w:eastAsia="zh-CN" w:bidi="ar-SA"/>
        </w:rPr>
      </w:pPr>
    </w:p>
    <w:p>
      <w:pPr>
        <w:spacing w:line="360" w:lineRule="auto"/>
        <w:ind w:firstLine="720" w:firstLineChars="300"/>
        <w:jc w:val="center"/>
        <w:rPr>
          <w:rFonts w:hint="eastAsia" w:ascii="宋体" w:hAnsi="宋体" w:eastAsia="宋体" w:cs="宋体"/>
          <w:kern w:val="0"/>
          <w:sz w:val="24"/>
          <w:szCs w:val="20"/>
        </w:rPr>
      </w:pPr>
    </w:p>
    <w:p>
      <w:pPr>
        <w:adjustRightInd w:val="0"/>
        <w:spacing w:line="360" w:lineRule="auto"/>
        <w:ind w:left="315" w:leftChars="150"/>
        <w:jc w:val="left"/>
        <w:rPr>
          <w:rFonts w:hint="eastAsia" w:ascii="宋体" w:hAnsi="宋体" w:eastAsia="宋体" w:cs="宋体"/>
          <w:kern w:val="0"/>
          <w:sz w:val="24"/>
          <w:szCs w:val="20"/>
        </w:rPr>
      </w:pPr>
      <w:r>
        <w:rPr>
          <w:rFonts w:hint="eastAsia" w:ascii="宋体" w:hAnsi="宋体" w:eastAsia="宋体" w:cs="宋体"/>
          <w:kern w:val="0"/>
          <w:sz w:val="24"/>
          <w:szCs w:val="20"/>
        </w:rPr>
        <w:t>投标人名称：XXXX  （盖章）</w:t>
      </w:r>
    </w:p>
    <w:p>
      <w:pPr>
        <w:adjustRightInd w:val="0"/>
        <w:spacing w:line="360" w:lineRule="auto"/>
        <w:ind w:left="315" w:leftChars="150"/>
        <w:jc w:val="left"/>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法定代表人/单位负责人或授权代表（签字或加盖个人名章）：XXXX</w:t>
      </w:r>
    </w:p>
    <w:p>
      <w:pPr>
        <w:adjustRightInd w:val="0"/>
        <w:spacing w:line="360" w:lineRule="auto"/>
        <w:ind w:left="315" w:leftChars="150"/>
        <w:jc w:val="left"/>
        <w:rPr>
          <w:rFonts w:hint="eastAsia" w:ascii="宋体" w:hAnsi="宋体" w:eastAsia="宋体" w:cs="宋体"/>
          <w:bCs/>
          <w:kern w:val="0"/>
          <w:sz w:val="24"/>
          <w:szCs w:val="20"/>
        </w:rPr>
      </w:pPr>
      <w:r>
        <w:rPr>
          <w:rFonts w:hint="eastAsia" w:ascii="宋体" w:hAnsi="宋体" w:eastAsia="宋体" w:cs="宋体"/>
          <w:bCs/>
          <w:kern w:val="0"/>
          <w:sz w:val="24"/>
          <w:szCs w:val="20"/>
        </w:rPr>
        <w:t>投标日期：XXXX</w:t>
      </w:r>
    </w:p>
    <w:p>
      <w:pPr>
        <w:widowControl w:val="0"/>
        <w:jc w:val="center"/>
        <w:outlineLvl w:val="1"/>
        <w:rPr>
          <w:rFonts w:hint="eastAsia" w:ascii="宋体" w:hAnsi="宋体" w:eastAsia="宋体" w:cs="宋体"/>
          <w:b/>
          <w:bCs/>
          <w:kern w:val="28"/>
          <w:sz w:val="30"/>
          <w:szCs w:val="22"/>
          <w:lang w:val="en-US" w:eastAsia="zh-CN" w:bidi="ar-SA"/>
        </w:rPr>
      </w:pPr>
      <w:r>
        <w:rPr>
          <w:rFonts w:hint="eastAsia" w:ascii="宋体" w:hAnsi="宋体" w:eastAsia="宋体" w:cs="宋体"/>
          <w:b/>
          <w:bCs/>
          <w:kern w:val="28"/>
          <w:sz w:val="30"/>
          <w:szCs w:val="22"/>
          <w:lang w:val="en-US" w:eastAsia="zh-CN" w:bidi="ar-SA"/>
        </w:rPr>
        <w:br w:type="page"/>
      </w:r>
      <w:bookmarkStart w:id="204" w:name="_Toc30904"/>
      <w:bookmarkStart w:id="205" w:name="_Toc15238"/>
      <w:r>
        <w:rPr>
          <w:rFonts w:hint="eastAsia" w:ascii="宋体" w:hAnsi="宋体" w:eastAsia="宋体" w:cs="宋体"/>
          <w:b/>
          <w:bCs/>
          <w:kern w:val="0"/>
          <w:sz w:val="32"/>
          <w:szCs w:val="32"/>
          <w:lang w:val="en-US" w:eastAsia="zh-CN" w:bidi="ar-SA"/>
        </w:rPr>
        <w:t>7、参加本次政府采购活动的投标人单位及其现任法定代表人/主要负责人不具有行贿犯罪记录承诺函</w:t>
      </w:r>
      <w:bookmarkEnd w:id="204"/>
      <w:bookmarkEnd w:id="205"/>
    </w:p>
    <w:p>
      <w:pPr>
        <w:adjustRightInd w:val="0"/>
        <w:spacing w:line="440" w:lineRule="exact"/>
        <w:jc w:val="left"/>
        <w:rPr>
          <w:rFonts w:hint="eastAsia" w:ascii="宋体" w:hAnsi="宋体" w:eastAsia="宋体" w:cs="宋体"/>
          <w:kern w:val="0"/>
          <w:sz w:val="24"/>
          <w:szCs w:val="22"/>
        </w:rPr>
      </w:pPr>
    </w:p>
    <w:p>
      <w:pPr>
        <w:adjustRightInd w:val="0"/>
        <w:spacing w:line="360" w:lineRule="auto"/>
        <w:jc w:val="left"/>
        <w:rPr>
          <w:rFonts w:hint="eastAsia" w:ascii="宋体" w:hAnsi="宋体" w:eastAsia="宋体" w:cs="宋体"/>
          <w:kern w:val="0"/>
          <w:sz w:val="24"/>
          <w:szCs w:val="22"/>
        </w:rPr>
      </w:pPr>
      <w:r>
        <w:rPr>
          <w:rFonts w:hint="eastAsia" w:ascii="宋体" w:hAnsi="宋体" w:eastAsia="宋体" w:cs="宋体"/>
          <w:kern w:val="0"/>
          <w:sz w:val="24"/>
          <w:szCs w:val="22"/>
        </w:rPr>
        <w:t>中正恒天国际招标有限公司：</w:t>
      </w:r>
    </w:p>
    <w:p>
      <w:pPr>
        <w:adjustRightInd w:val="0"/>
        <w:spacing w:line="360" w:lineRule="auto"/>
        <w:ind w:firstLine="480" w:firstLineChars="200"/>
        <w:jc w:val="left"/>
        <w:rPr>
          <w:rFonts w:hint="eastAsia" w:ascii="宋体" w:hAnsi="宋体" w:eastAsia="宋体" w:cs="宋体"/>
          <w:kern w:val="0"/>
          <w:sz w:val="24"/>
          <w:szCs w:val="22"/>
        </w:rPr>
      </w:pPr>
      <w:r>
        <w:rPr>
          <w:rFonts w:hint="eastAsia" w:ascii="宋体" w:hAnsi="宋体" w:eastAsia="宋体" w:cs="宋体"/>
          <w:kern w:val="0"/>
          <w:sz w:val="24"/>
          <w:szCs w:val="22"/>
        </w:rPr>
        <w:t>依据《关于在政府采购活动中全面开展行贿犯罪档案查询的通知》(川检会(2016) 5号)的规定，本单位作为本次政府采购项目的投标人，根据招标文件要求，现郑重承诺如下：</w:t>
      </w:r>
    </w:p>
    <w:p>
      <w:pPr>
        <w:adjustRightInd w:val="0"/>
        <w:spacing w:line="360" w:lineRule="auto"/>
        <w:ind w:firstLine="480" w:firstLineChars="200"/>
        <w:jc w:val="left"/>
        <w:rPr>
          <w:rFonts w:hint="eastAsia" w:ascii="宋体" w:hAnsi="宋体" w:eastAsia="宋体" w:cs="宋体"/>
          <w:kern w:val="0"/>
          <w:sz w:val="24"/>
          <w:szCs w:val="22"/>
        </w:rPr>
      </w:pPr>
      <w:r>
        <w:rPr>
          <w:rFonts w:hint="eastAsia" w:ascii="宋体" w:hAnsi="宋体" w:eastAsia="宋体" w:cs="宋体"/>
          <w:kern w:val="0"/>
          <w:sz w:val="24"/>
          <w:szCs w:val="22"/>
        </w:rPr>
        <w:t>本单位及其现任法定代表人/主要负责人不具有行贿犯罪记录。</w:t>
      </w:r>
    </w:p>
    <w:p>
      <w:pPr>
        <w:adjustRightInd w:val="0"/>
        <w:spacing w:line="360" w:lineRule="auto"/>
        <w:ind w:left="315" w:leftChars="150"/>
        <w:jc w:val="left"/>
        <w:rPr>
          <w:rFonts w:hint="eastAsia" w:ascii="宋体" w:hAnsi="宋体" w:eastAsia="宋体" w:cs="宋体"/>
          <w:kern w:val="0"/>
          <w:sz w:val="24"/>
          <w:szCs w:val="22"/>
        </w:rPr>
      </w:pPr>
    </w:p>
    <w:p>
      <w:pPr>
        <w:adjustRightInd w:val="0"/>
        <w:spacing w:line="360" w:lineRule="auto"/>
        <w:ind w:firstLine="480" w:firstLineChars="200"/>
        <w:jc w:val="left"/>
        <w:rPr>
          <w:rFonts w:hint="eastAsia" w:ascii="宋体" w:hAnsi="宋体" w:eastAsia="宋体" w:cs="宋体"/>
          <w:kern w:val="0"/>
          <w:sz w:val="24"/>
          <w:szCs w:val="22"/>
        </w:rPr>
      </w:pPr>
      <w:r>
        <w:rPr>
          <w:rFonts w:hint="eastAsia" w:ascii="宋体" w:hAnsi="宋体" w:eastAsia="宋体" w:cs="宋体"/>
          <w:kern w:val="0"/>
          <w:sz w:val="24"/>
          <w:szCs w:val="22"/>
        </w:rPr>
        <w:t>本公司对上述承诺内容事项真实性负责。如经查实上述承诺的内容事项存在虚假，我公司愿意接受以提供虚假材料谋取中标追究法律责任。</w:t>
      </w:r>
    </w:p>
    <w:p>
      <w:pPr>
        <w:adjustRightInd w:val="0"/>
        <w:spacing w:line="360" w:lineRule="auto"/>
        <w:ind w:firstLine="480" w:firstLineChars="200"/>
        <w:jc w:val="left"/>
        <w:rPr>
          <w:rFonts w:hint="eastAsia" w:ascii="宋体" w:hAnsi="宋体" w:eastAsia="宋体" w:cs="宋体"/>
          <w:kern w:val="0"/>
          <w:sz w:val="24"/>
          <w:szCs w:val="20"/>
        </w:rPr>
      </w:pPr>
      <w:r>
        <w:rPr>
          <w:rFonts w:hint="eastAsia" w:ascii="宋体" w:hAnsi="宋体" w:eastAsia="宋体" w:cs="宋体"/>
          <w:kern w:val="0"/>
          <w:sz w:val="24"/>
          <w:szCs w:val="20"/>
        </w:rPr>
        <w:t>且同时承诺如本单位中标，如果虚假承诺，作无效投标、中标处理。</w:t>
      </w:r>
    </w:p>
    <w:p>
      <w:pPr>
        <w:adjustRightInd w:val="0"/>
        <w:spacing w:line="360" w:lineRule="auto"/>
        <w:ind w:left="315" w:leftChars="150"/>
        <w:jc w:val="left"/>
        <w:rPr>
          <w:rFonts w:hint="eastAsia" w:ascii="宋体" w:hAnsi="宋体" w:eastAsia="宋体" w:cs="宋体"/>
          <w:kern w:val="0"/>
          <w:sz w:val="24"/>
          <w:szCs w:val="20"/>
        </w:rPr>
      </w:pPr>
    </w:p>
    <w:p>
      <w:pPr>
        <w:adjustRightInd w:val="0"/>
        <w:spacing w:line="360" w:lineRule="auto"/>
        <w:ind w:left="315" w:leftChars="150"/>
        <w:jc w:val="left"/>
        <w:rPr>
          <w:rFonts w:hint="eastAsia" w:ascii="宋体" w:hAnsi="宋体" w:eastAsia="宋体" w:cs="宋体"/>
          <w:kern w:val="0"/>
          <w:sz w:val="24"/>
          <w:szCs w:val="20"/>
        </w:rPr>
      </w:pPr>
    </w:p>
    <w:p>
      <w:pPr>
        <w:adjustRightInd w:val="0"/>
        <w:spacing w:line="360" w:lineRule="auto"/>
        <w:ind w:left="315" w:leftChars="150"/>
        <w:jc w:val="left"/>
        <w:rPr>
          <w:rFonts w:hint="eastAsia" w:ascii="宋体" w:hAnsi="宋体" w:eastAsia="宋体" w:cs="宋体"/>
          <w:kern w:val="0"/>
          <w:sz w:val="24"/>
          <w:szCs w:val="20"/>
        </w:rPr>
      </w:pPr>
      <w:r>
        <w:rPr>
          <w:rFonts w:hint="eastAsia" w:ascii="宋体" w:hAnsi="宋体" w:eastAsia="宋体" w:cs="宋体"/>
          <w:kern w:val="0"/>
          <w:sz w:val="24"/>
          <w:szCs w:val="20"/>
        </w:rPr>
        <w:t>投标人名称：XXXX  （盖章）</w:t>
      </w:r>
    </w:p>
    <w:p>
      <w:pPr>
        <w:adjustRightInd w:val="0"/>
        <w:spacing w:line="360" w:lineRule="auto"/>
        <w:ind w:left="315" w:leftChars="150"/>
        <w:jc w:val="left"/>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法定代表人/单位负责人或授权代表（签字或加盖个人名章）：XXXX</w:t>
      </w:r>
    </w:p>
    <w:p>
      <w:pPr>
        <w:adjustRightInd w:val="0"/>
        <w:spacing w:line="360" w:lineRule="auto"/>
        <w:ind w:left="315" w:leftChars="150"/>
        <w:jc w:val="left"/>
        <w:rPr>
          <w:rFonts w:hint="eastAsia" w:ascii="宋体" w:hAnsi="宋体" w:eastAsia="宋体" w:cs="宋体"/>
          <w:bCs/>
          <w:kern w:val="0"/>
          <w:sz w:val="24"/>
          <w:szCs w:val="20"/>
        </w:rPr>
      </w:pPr>
      <w:r>
        <w:rPr>
          <w:rFonts w:hint="eastAsia" w:ascii="宋体" w:hAnsi="宋体" w:eastAsia="宋体" w:cs="宋体"/>
          <w:bCs/>
          <w:kern w:val="0"/>
          <w:sz w:val="24"/>
          <w:szCs w:val="20"/>
        </w:rPr>
        <w:t>投标日期：XXXX</w:t>
      </w:r>
    </w:p>
    <w:p>
      <w:pPr>
        <w:adjustRightInd w:val="0"/>
        <w:spacing w:line="360" w:lineRule="auto"/>
        <w:ind w:left="315" w:leftChars="150"/>
        <w:jc w:val="left"/>
        <w:rPr>
          <w:rFonts w:hint="eastAsia" w:ascii="宋体" w:hAnsi="宋体" w:eastAsia="宋体" w:cs="宋体"/>
          <w:kern w:val="0"/>
          <w:sz w:val="24"/>
          <w:szCs w:val="20"/>
        </w:rPr>
      </w:pPr>
    </w:p>
    <w:p>
      <w:pPr>
        <w:widowControl w:val="0"/>
        <w:jc w:val="center"/>
        <w:outlineLvl w:val="1"/>
        <w:rPr>
          <w:rFonts w:hint="eastAsia" w:ascii="宋体" w:hAnsi="宋体" w:eastAsia="宋体" w:cs="宋体"/>
          <w:b/>
          <w:bCs/>
          <w:kern w:val="28"/>
          <w:sz w:val="30"/>
          <w:szCs w:val="22"/>
          <w:lang w:val="en-US" w:eastAsia="zh-CN" w:bidi="ar-SA"/>
        </w:rPr>
      </w:pPr>
      <w:r>
        <w:rPr>
          <w:rFonts w:hint="eastAsia" w:ascii="宋体" w:hAnsi="宋体" w:eastAsia="宋体" w:cs="宋体"/>
          <w:b/>
          <w:bCs/>
          <w:kern w:val="28"/>
          <w:sz w:val="30"/>
          <w:szCs w:val="22"/>
          <w:lang w:val="en-US" w:eastAsia="zh-CN" w:bidi="ar-SA"/>
        </w:rPr>
        <w:br w:type="page"/>
      </w:r>
      <w:bookmarkStart w:id="206" w:name="_Toc15210"/>
      <w:bookmarkStart w:id="207" w:name="_Toc8208"/>
      <w:r>
        <w:rPr>
          <w:rFonts w:hint="eastAsia" w:ascii="宋体" w:hAnsi="宋体" w:eastAsia="宋体" w:cs="宋体"/>
          <w:b/>
          <w:bCs/>
          <w:kern w:val="28"/>
          <w:sz w:val="30"/>
          <w:szCs w:val="22"/>
          <w:lang w:val="en-US" w:eastAsia="zh-CN" w:bidi="ar-SA"/>
        </w:rPr>
        <w:t>8、近三年在经营活动中没有重大违法记录的书面声明</w:t>
      </w:r>
      <w:bookmarkEnd w:id="206"/>
      <w:bookmarkEnd w:id="207"/>
    </w:p>
    <w:p>
      <w:pPr>
        <w:spacing w:line="480" w:lineRule="auto"/>
        <w:rPr>
          <w:rFonts w:hint="eastAsia" w:ascii="宋体" w:hAnsi="宋体" w:eastAsia="宋体" w:cs="宋体"/>
          <w:kern w:val="0"/>
          <w:sz w:val="34"/>
          <w:szCs w:val="20"/>
        </w:rPr>
      </w:pPr>
    </w:p>
    <w:p>
      <w:pPr>
        <w:spacing w:line="480" w:lineRule="auto"/>
        <w:rPr>
          <w:rFonts w:hint="eastAsia" w:ascii="宋体" w:hAnsi="宋体" w:eastAsia="宋体" w:cs="宋体"/>
          <w:kern w:val="0"/>
          <w:sz w:val="24"/>
          <w:szCs w:val="24"/>
        </w:rPr>
      </w:pPr>
      <w:r>
        <w:rPr>
          <w:rFonts w:hint="eastAsia" w:ascii="宋体" w:hAnsi="宋体" w:eastAsia="宋体" w:cs="宋体"/>
          <w:kern w:val="0"/>
          <w:sz w:val="24"/>
          <w:szCs w:val="24"/>
        </w:rPr>
        <w:t>中正恒天国际招标有限公司：</w:t>
      </w:r>
    </w:p>
    <w:p>
      <w:pPr>
        <w:spacing w:line="480"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4"/>
        </w:rPr>
        <w:t>本单位</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（公司名称）参加</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（项目名称）的投标活动，现承诺本单位在</w:t>
      </w:r>
      <w:r>
        <w:rPr>
          <w:rFonts w:hint="eastAsia" w:ascii="宋体" w:hAnsi="宋体" w:eastAsia="宋体" w:cs="宋体"/>
          <w:kern w:val="0"/>
          <w:sz w:val="24"/>
          <w:szCs w:val="20"/>
        </w:rPr>
        <w:t>参加本次政府采购活动前三年内，在经营活动中没有重大违法记录。</w:t>
      </w:r>
    </w:p>
    <w:p>
      <w:pPr>
        <w:spacing w:line="48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本公司对上述承诺内容事项真实性负责。如经查实上述承诺的内容事项存在虚假，我公司愿意接受以提供虚假材料谋取中标追究法律责任。</w:t>
      </w:r>
    </w:p>
    <w:p>
      <w:pPr>
        <w:spacing w:line="480" w:lineRule="auto"/>
        <w:rPr>
          <w:rFonts w:hint="eastAsia" w:ascii="宋体" w:hAnsi="宋体" w:eastAsia="宋体" w:cs="宋体"/>
          <w:kern w:val="0"/>
          <w:sz w:val="24"/>
          <w:szCs w:val="24"/>
        </w:rPr>
      </w:pPr>
    </w:p>
    <w:p>
      <w:pPr>
        <w:spacing w:line="480" w:lineRule="auto"/>
        <w:ind w:firstLine="340" w:firstLineChars="100"/>
        <w:rPr>
          <w:rFonts w:hint="eastAsia" w:ascii="宋体" w:hAnsi="宋体" w:eastAsia="宋体" w:cs="宋体"/>
          <w:kern w:val="0"/>
          <w:sz w:val="34"/>
          <w:szCs w:val="20"/>
        </w:rPr>
      </w:pPr>
    </w:p>
    <w:p>
      <w:pPr>
        <w:adjustRightInd w:val="0"/>
        <w:spacing w:line="360" w:lineRule="auto"/>
        <w:jc w:val="left"/>
        <w:rPr>
          <w:rFonts w:hint="eastAsia" w:ascii="宋体" w:hAnsi="宋体" w:eastAsia="宋体" w:cs="宋体"/>
          <w:kern w:val="0"/>
          <w:sz w:val="24"/>
          <w:szCs w:val="20"/>
        </w:rPr>
      </w:pPr>
      <w:r>
        <w:rPr>
          <w:rFonts w:hint="eastAsia" w:ascii="宋体" w:hAnsi="宋体" w:eastAsia="宋体" w:cs="宋体"/>
          <w:kern w:val="0"/>
          <w:sz w:val="24"/>
          <w:szCs w:val="20"/>
        </w:rPr>
        <w:t>投标人名称：XXXX  （盖章）</w:t>
      </w:r>
    </w:p>
    <w:p>
      <w:pPr>
        <w:adjustRightInd w:val="0"/>
        <w:spacing w:line="360" w:lineRule="auto"/>
        <w:jc w:val="left"/>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法定代表人/单位负责人或授权代表（签字或加盖个人名章）：XXXX</w:t>
      </w:r>
    </w:p>
    <w:p>
      <w:pPr>
        <w:spacing w:line="360" w:lineRule="auto"/>
        <w:rPr>
          <w:rFonts w:hint="eastAsia" w:ascii="宋体" w:hAnsi="宋体" w:eastAsia="宋体" w:cs="宋体"/>
          <w:kern w:val="0"/>
          <w:sz w:val="24"/>
          <w:szCs w:val="20"/>
        </w:rPr>
      </w:pPr>
      <w:r>
        <w:rPr>
          <w:rFonts w:hint="eastAsia" w:ascii="宋体" w:hAnsi="宋体" w:eastAsia="宋体" w:cs="宋体"/>
          <w:kern w:val="0"/>
          <w:sz w:val="24"/>
          <w:szCs w:val="20"/>
        </w:rPr>
        <w:t>投标日期：XXXX</w:t>
      </w:r>
    </w:p>
    <w:p>
      <w:pPr>
        <w:spacing w:line="360" w:lineRule="auto"/>
        <w:rPr>
          <w:rFonts w:hint="eastAsia" w:ascii="宋体" w:hAnsi="宋体" w:eastAsia="宋体" w:cs="宋体"/>
          <w:kern w:val="0"/>
          <w:sz w:val="24"/>
          <w:szCs w:val="20"/>
        </w:rPr>
      </w:pPr>
    </w:p>
    <w:p>
      <w:pPr>
        <w:spacing w:line="440" w:lineRule="exact"/>
        <w:ind w:firstLine="424" w:firstLineChars="177"/>
        <w:rPr>
          <w:rFonts w:hint="eastAsia" w:ascii="宋体" w:hAnsi="宋体" w:eastAsia="宋体" w:cs="宋体"/>
          <w:kern w:val="0"/>
          <w:sz w:val="24"/>
          <w:szCs w:val="24"/>
        </w:rPr>
      </w:pPr>
      <w:r>
        <w:rPr>
          <w:rFonts w:hint="eastAsia" w:ascii="宋体" w:hAnsi="宋体" w:eastAsia="宋体" w:cs="宋体"/>
          <w:kern w:val="0"/>
          <w:sz w:val="24"/>
          <w:szCs w:val="24"/>
        </w:rPr>
        <w:t>说明:其中重大违法记录中的较大数额罚款的具体金额标准，采购项目所属行业行政主管部门对较大数额罚款金额标准有明文规定的，可以根据采购项目所属行业行政主管部门规定的较大数额罚款金额标准为准:采购项目所属行业行政主管部门对较大数额罚款金额标准未明文规定的，应当以最新四川省人民政府规定的行政处罚罚款听证标准金额为准。</w:t>
      </w:r>
    </w:p>
    <w:p>
      <w:pPr>
        <w:spacing w:line="440" w:lineRule="exact"/>
        <w:ind w:firstLine="424" w:firstLineChars="177"/>
        <w:rPr>
          <w:rFonts w:ascii="宋体" w:hAnsi="宋体" w:eastAsia="宋体" w:cs="宋体"/>
          <w:kern w:val="0"/>
          <w:sz w:val="24"/>
          <w:szCs w:val="24"/>
        </w:rPr>
      </w:pPr>
    </w:p>
    <w:p>
      <w:pPr>
        <w:spacing w:line="360" w:lineRule="auto"/>
        <w:ind w:firstLine="480" w:firstLineChars="200"/>
        <w:rPr>
          <w:rFonts w:hint="eastAsia" w:ascii="宋体" w:hAnsi="宋体" w:eastAsia="宋体" w:cs="宋体"/>
          <w:kern w:val="0"/>
          <w:sz w:val="24"/>
          <w:szCs w:val="24"/>
        </w:rPr>
      </w:pPr>
      <w:r>
        <w:rPr>
          <w:rFonts w:ascii="宋体" w:hAnsi="宋体" w:eastAsia="宋体" w:cs="宋体"/>
          <w:kern w:val="0"/>
          <w:sz w:val="24"/>
          <w:szCs w:val="24"/>
        </w:rPr>
        <w:br w:type="page"/>
      </w:r>
    </w:p>
    <w:p>
      <w:pPr>
        <w:keepNext/>
        <w:keepLines/>
        <w:widowControl w:val="0"/>
        <w:spacing w:before="260" w:after="260" w:line="276" w:lineRule="auto"/>
        <w:jc w:val="center"/>
        <w:outlineLvl w:val="1"/>
        <w:rPr>
          <w:rFonts w:hint="eastAsia" w:ascii="宋体" w:hAnsi="宋体" w:eastAsia="宋体" w:cs="宋体"/>
          <w:b/>
          <w:bCs/>
          <w:sz w:val="32"/>
          <w:szCs w:val="32"/>
          <w:lang w:val="en-US" w:eastAsia="zh-CN" w:bidi="ar-SA"/>
        </w:rPr>
      </w:pPr>
      <w:bookmarkStart w:id="208" w:name="_Toc7298"/>
      <w:bookmarkStart w:id="209" w:name="_Toc18086"/>
      <w:r>
        <w:rPr>
          <w:rFonts w:hint="eastAsia" w:ascii="宋体" w:hAnsi="宋体" w:eastAsia="宋体" w:cs="宋体"/>
          <w:b/>
          <w:bCs/>
          <w:sz w:val="32"/>
          <w:szCs w:val="32"/>
          <w:lang w:val="en-US" w:eastAsia="zh-CN" w:bidi="ar-SA"/>
        </w:rPr>
        <w:t>9、投标人和投标产品其他资格、资质性及其他类似效力要求的相关证明材料</w:t>
      </w:r>
      <w:bookmarkEnd w:id="208"/>
      <w:bookmarkEnd w:id="209"/>
    </w:p>
    <w:p>
      <w:pPr>
        <w:spacing w:line="360" w:lineRule="auto"/>
        <w:ind w:firstLine="790" w:firstLineChars="246"/>
        <w:jc w:val="center"/>
        <w:rPr>
          <w:rFonts w:hint="eastAsia" w:ascii="宋体" w:hAnsi="宋体" w:eastAsia="宋体" w:cs="宋体"/>
          <w:b/>
          <w:kern w:val="0"/>
          <w:sz w:val="32"/>
          <w:szCs w:val="32"/>
        </w:rPr>
      </w:pPr>
    </w:p>
    <w:p>
      <w:pPr>
        <w:spacing w:line="360" w:lineRule="auto"/>
        <w:ind w:firstLine="480" w:firstLineChars="200"/>
        <w:rPr>
          <w:rFonts w:ascii="宋体" w:hAnsi="宋体" w:eastAsia="宋体" w:cs="宋体"/>
          <w:bCs/>
          <w:kern w:val="0"/>
          <w:sz w:val="24"/>
          <w:szCs w:val="20"/>
        </w:rPr>
      </w:pPr>
      <w:r>
        <w:rPr>
          <w:rFonts w:hint="eastAsia" w:ascii="宋体" w:hAnsi="宋体" w:eastAsia="宋体" w:cs="宋体"/>
          <w:bCs/>
          <w:kern w:val="0"/>
          <w:sz w:val="24"/>
          <w:szCs w:val="20"/>
        </w:rPr>
        <w:t>注：投标人应按招标文件第五章相关要求提供佐证材料，有格式要求的从其要求，无格式要求的格式自拟。</w:t>
      </w:r>
    </w:p>
    <w:bookmarkEnd w:id="189"/>
    <w:p>
      <w:pPr>
        <w:rPr>
          <w:rFonts w:hint="eastAsia" w:ascii="宋体" w:hAnsi="宋体" w:eastAsia="宋体" w:cs="宋体"/>
          <w:kern w:val="0"/>
          <w:sz w:val="24"/>
          <w:szCs w:val="24"/>
        </w:rPr>
      </w:pPr>
    </w:p>
    <w:p>
      <w:pPr>
        <w:widowControl w:val="0"/>
        <w:jc w:val="left"/>
        <w:outlineLvl w:val="0"/>
        <w:rPr>
          <w:rFonts w:hint="eastAsia" w:ascii="黑体" w:hAnsi="黑体" w:eastAsia="黑体" w:cs="Times New Roman"/>
          <w:b/>
          <w:bCs/>
          <w:sz w:val="32"/>
          <w:szCs w:val="36"/>
          <w:lang w:val="en-US" w:eastAsia="zh-CN" w:bidi="ar-SA"/>
        </w:rPr>
      </w:pPr>
      <w:r>
        <w:rPr>
          <w:rFonts w:ascii="黑体" w:hAnsi="黑体" w:eastAsia="黑体" w:cs="Times New Roman"/>
          <w:b/>
          <w:bCs/>
          <w:sz w:val="32"/>
          <w:szCs w:val="36"/>
          <w:lang w:val="en-US" w:eastAsia="zh-CN" w:bidi="ar-SA"/>
        </w:rPr>
        <w:br w:type="page"/>
      </w:r>
      <w:bookmarkStart w:id="210" w:name="_Toc9756"/>
      <w:bookmarkStart w:id="211" w:name="_Toc438"/>
      <w:r>
        <w:rPr>
          <w:rFonts w:hint="eastAsia" w:ascii="黑体" w:hAnsi="黑体" w:eastAsia="黑体" w:cs="Times New Roman"/>
          <w:b/>
          <w:bCs/>
          <w:sz w:val="32"/>
          <w:szCs w:val="36"/>
          <w:lang w:val="en-US" w:eastAsia="zh-CN" w:bidi="ar-SA"/>
        </w:rPr>
        <w:t>二</w:t>
      </w:r>
      <w:r>
        <w:rPr>
          <w:rFonts w:ascii="黑体" w:hAnsi="黑体" w:eastAsia="黑体" w:cs="Times New Roman"/>
          <w:b/>
          <w:bCs/>
          <w:sz w:val="32"/>
          <w:szCs w:val="36"/>
          <w:lang w:val="en-US" w:eastAsia="zh-CN" w:bidi="ar-SA"/>
        </w:rPr>
        <w:t>、</w:t>
      </w:r>
      <w:bookmarkStart w:id="212" w:name="_Hlk534905599"/>
      <w:r>
        <w:rPr>
          <w:rFonts w:hint="eastAsia" w:ascii="黑体" w:hAnsi="黑体" w:eastAsia="黑体" w:cs="Times New Roman"/>
          <w:b/>
          <w:bCs/>
          <w:sz w:val="32"/>
          <w:szCs w:val="36"/>
          <w:lang w:val="en-US" w:eastAsia="zh-CN" w:bidi="ar-SA"/>
        </w:rPr>
        <w:t>“技术商务响应文件”格式</w:t>
      </w:r>
      <w:bookmarkEnd w:id="210"/>
      <w:bookmarkEnd w:id="211"/>
      <w:bookmarkEnd w:id="212"/>
    </w:p>
    <w:p>
      <w:pPr>
        <w:spacing w:line="360" w:lineRule="auto"/>
        <w:rPr>
          <w:rFonts w:hint="eastAsia" w:ascii="宋体" w:hAnsi="宋体" w:eastAsia="宋体" w:cs="宋体"/>
          <w:b/>
          <w:kern w:val="0"/>
          <w:sz w:val="32"/>
          <w:szCs w:val="32"/>
        </w:rPr>
      </w:pPr>
      <w:r>
        <w:rPr>
          <w:rFonts w:hint="eastAsia" w:ascii="宋体" w:hAnsi="宋体" w:eastAsia="宋体" w:cs="宋体"/>
          <w:b/>
          <w:kern w:val="0"/>
          <w:sz w:val="32"/>
          <w:szCs w:val="32"/>
        </w:rPr>
        <w:t>封面：</w:t>
      </w:r>
    </w:p>
    <w:p>
      <w:pPr>
        <w:spacing w:line="360" w:lineRule="auto"/>
        <w:jc w:val="right"/>
        <w:rPr>
          <w:rFonts w:hint="eastAsia" w:ascii="宋体" w:hAnsi="宋体" w:eastAsia="宋体" w:cs="宋体"/>
          <w:b/>
          <w:kern w:val="0"/>
          <w:sz w:val="36"/>
          <w:szCs w:val="20"/>
        </w:rPr>
      </w:pPr>
      <w:r>
        <w:rPr>
          <w:rFonts w:hint="eastAsia" w:ascii="宋体" w:hAnsi="宋体" w:eastAsia="宋体" w:cs="宋体"/>
          <w:b/>
          <w:kern w:val="0"/>
          <w:sz w:val="36"/>
          <w:szCs w:val="20"/>
        </w:rPr>
        <w:t>（正本/副本）</w:t>
      </w:r>
    </w:p>
    <w:p>
      <w:pPr>
        <w:spacing w:line="360" w:lineRule="auto"/>
        <w:rPr>
          <w:rFonts w:hint="eastAsia" w:ascii="宋体" w:hAnsi="宋体" w:eastAsia="宋体" w:cs="宋体"/>
          <w:b/>
          <w:kern w:val="0"/>
          <w:sz w:val="32"/>
          <w:szCs w:val="32"/>
        </w:rPr>
      </w:pPr>
    </w:p>
    <w:p>
      <w:pPr>
        <w:spacing w:line="360" w:lineRule="auto"/>
        <w:rPr>
          <w:rFonts w:hint="eastAsia" w:ascii="宋体" w:hAnsi="宋体" w:eastAsia="宋体" w:cs="宋体"/>
          <w:b/>
          <w:kern w:val="0"/>
          <w:sz w:val="32"/>
          <w:szCs w:val="32"/>
        </w:rPr>
      </w:pPr>
    </w:p>
    <w:p>
      <w:pPr>
        <w:spacing w:line="360" w:lineRule="auto"/>
        <w:jc w:val="center"/>
        <w:rPr>
          <w:rFonts w:hint="eastAsia" w:ascii="宋体" w:hAnsi="宋体" w:eastAsia="宋体" w:cs="宋体"/>
          <w:b/>
          <w:kern w:val="0"/>
          <w:sz w:val="72"/>
          <w:szCs w:val="20"/>
        </w:rPr>
      </w:pPr>
      <w:r>
        <w:rPr>
          <w:rFonts w:hint="eastAsia" w:ascii="宋体" w:hAnsi="宋体" w:eastAsia="宋体" w:cs="宋体"/>
          <w:b/>
          <w:kern w:val="0"/>
          <w:sz w:val="40"/>
          <w:szCs w:val="48"/>
        </w:rPr>
        <w:t>XX项目</w:t>
      </w:r>
    </w:p>
    <w:p>
      <w:pPr>
        <w:spacing w:line="360" w:lineRule="auto"/>
        <w:rPr>
          <w:rFonts w:hint="eastAsia" w:ascii="宋体" w:hAnsi="宋体" w:eastAsia="宋体" w:cs="宋体"/>
          <w:b/>
          <w:kern w:val="0"/>
          <w:sz w:val="52"/>
          <w:szCs w:val="52"/>
        </w:rPr>
      </w:pPr>
    </w:p>
    <w:p>
      <w:pPr>
        <w:spacing w:line="360" w:lineRule="auto"/>
        <w:jc w:val="center"/>
        <w:rPr>
          <w:rFonts w:hint="eastAsia" w:ascii="宋体" w:hAnsi="宋体" w:eastAsia="宋体" w:cs="宋体"/>
          <w:b/>
          <w:kern w:val="0"/>
          <w:sz w:val="32"/>
          <w:szCs w:val="32"/>
        </w:rPr>
      </w:pPr>
      <w:r>
        <w:rPr>
          <w:rFonts w:hint="eastAsia" w:ascii="宋体" w:hAnsi="宋体" w:eastAsia="宋体" w:cs="宋体"/>
          <w:b/>
          <w:kern w:val="0"/>
          <w:sz w:val="52"/>
          <w:szCs w:val="52"/>
        </w:rPr>
        <w:t>技术商务响应投标文件</w:t>
      </w:r>
    </w:p>
    <w:p>
      <w:pPr>
        <w:spacing w:line="360" w:lineRule="auto"/>
        <w:rPr>
          <w:rFonts w:hint="eastAsia" w:ascii="宋体" w:hAnsi="宋体" w:eastAsia="宋体" w:cs="宋体"/>
          <w:b/>
          <w:kern w:val="0"/>
          <w:sz w:val="36"/>
          <w:szCs w:val="20"/>
        </w:rPr>
      </w:pPr>
    </w:p>
    <w:p>
      <w:pPr>
        <w:spacing w:line="360" w:lineRule="auto"/>
        <w:jc w:val="left"/>
        <w:rPr>
          <w:rFonts w:hint="eastAsia" w:ascii="宋体" w:hAnsi="宋体" w:eastAsia="宋体" w:cs="宋体"/>
          <w:b/>
          <w:kern w:val="0"/>
          <w:sz w:val="32"/>
          <w:szCs w:val="20"/>
          <w:u w:val="single"/>
        </w:rPr>
      </w:pPr>
      <w:r>
        <w:rPr>
          <w:rFonts w:hint="eastAsia" w:ascii="宋体" w:hAnsi="宋体" w:eastAsia="宋体" w:cs="宋体"/>
          <w:b/>
          <w:kern w:val="0"/>
          <w:sz w:val="32"/>
          <w:szCs w:val="20"/>
        </w:rPr>
        <w:t>投 标 人名称：</w:t>
      </w:r>
    </w:p>
    <w:p>
      <w:pPr>
        <w:spacing w:line="360" w:lineRule="auto"/>
        <w:jc w:val="left"/>
        <w:rPr>
          <w:rFonts w:hint="eastAsia" w:ascii="宋体" w:hAnsi="宋体" w:eastAsia="宋体" w:cs="宋体"/>
          <w:b/>
          <w:kern w:val="0"/>
          <w:sz w:val="32"/>
          <w:szCs w:val="20"/>
          <w:u w:val="single"/>
        </w:rPr>
      </w:pPr>
      <w:r>
        <w:rPr>
          <w:rFonts w:hint="eastAsia" w:ascii="宋体" w:hAnsi="宋体" w:eastAsia="宋体" w:cs="宋体"/>
          <w:b/>
          <w:kern w:val="0"/>
          <w:sz w:val="32"/>
          <w:szCs w:val="20"/>
        </w:rPr>
        <w:t>采购项目编号：</w:t>
      </w:r>
    </w:p>
    <w:p>
      <w:pPr>
        <w:spacing w:line="360" w:lineRule="auto"/>
        <w:jc w:val="left"/>
        <w:rPr>
          <w:rFonts w:hint="eastAsia" w:ascii="宋体" w:hAnsi="宋体" w:eastAsia="宋体" w:cs="宋体"/>
          <w:b/>
          <w:kern w:val="0"/>
          <w:sz w:val="32"/>
          <w:szCs w:val="20"/>
          <w:u w:val="single"/>
        </w:rPr>
      </w:pPr>
      <w:r>
        <w:rPr>
          <w:rFonts w:hint="eastAsia" w:ascii="宋体" w:hAnsi="宋体" w:eastAsia="宋体" w:cs="宋体"/>
          <w:b/>
          <w:kern w:val="0"/>
          <w:sz w:val="32"/>
          <w:szCs w:val="20"/>
        </w:rPr>
        <w:t>包        号：</w:t>
      </w:r>
    </w:p>
    <w:p>
      <w:pPr>
        <w:spacing w:line="360" w:lineRule="auto"/>
        <w:ind w:firstLine="790" w:firstLineChars="246"/>
        <w:jc w:val="center"/>
        <w:rPr>
          <w:rFonts w:hint="eastAsia" w:ascii="宋体" w:hAnsi="宋体" w:eastAsia="宋体" w:cs="宋体"/>
          <w:b/>
          <w:kern w:val="0"/>
          <w:sz w:val="32"/>
          <w:szCs w:val="20"/>
        </w:rPr>
      </w:pPr>
    </w:p>
    <w:p>
      <w:pPr>
        <w:rPr>
          <w:rFonts w:hint="eastAsia" w:ascii="宋体" w:hAnsi="宋体" w:eastAsia="宋体" w:cs="宋体"/>
          <w:b/>
          <w:kern w:val="0"/>
          <w:sz w:val="32"/>
          <w:szCs w:val="20"/>
        </w:rPr>
      </w:pPr>
    </w:p>
    <w:p>
      <w:pPr>
        <w:rPr>
          <w:rFonts w:hint="eastAsia" w:ascii="宋体" w:hAnsi="宋体" w:eastAsia="宋体" w:cs="宋体"/>
          <w:b/>
          <w:kern w:val="0"/>
          <w:sz w:val="32"/>
          <w:szCs w:val="20"/>
        </w:rPr>
      </w:pPr>
    </w:p>
    <w:p>
      <w:pPr>
        <w:rPr>
          <w:rFonts w:hint="eastAsia" w:ascii="宋体" w:hAnsi="Times New Roman" w:eastAsia="宋体" w:cs="Times New Roman"/>
          <w:kern w:val="0"/>
          <w:sz w:val="34"/>
          <w:szCs w:val="20"/>
        </w:rPr>
      </w:pPr>
      <w:r>
        <w:rPr>
          <w:rFonts w:hint="eastAsia" w:ascii="宋体" w:hAnsi="宋体" w:eastAsia="宋体" w:cs="宋体"/>
          <w:b/>
          <w:kern w:val="0"/>
          <w:sz w:val="32"/>
          <w:szCs w:val="20"/>
        </w:rPr>
        <w:t>投标时间：X年X月X日</w:t>
      </w:r>
      <w:r>
        <w:rPr>
          <w:rFonts w:hint="eastAsia" w:ascii="宋体" w:hAnsi="Times New Roman" w:eastAsia="宋体" w:cs="Times New Roman"/>
          <w:kern w:val="0"/>
          <w:sz w:val="34"/>
          <w:szCs w:val="20"/>
        </w:rPr>
        <w:br w:type="page"/>
      </w:r>
      <w:bookmarkStart w:id="213" w:name="_Toc471489580"/>
      <w:bookmarkStart w:id="214" w:name="_Toc472604630"/>
    </w:p>
    <w:p>
      <w:pPr>
        <w:widowControl w:val="0"/>
        <w:jc w:val="center"/>
        <w:outlineLvl w:val="1"/>
        <w:rPr>
          <w:rFonts w:hint="eastAsia" w:ascii="黑体" w:hAnsi="黑体" w:eastAsia="黑体" w:cs="Times New Roman"/>
          <w:b/>
          <w:bCs/>
          <w:kern w:val="28"/>
          <w:sz w:val="30"/>
          <w:szCs w:val="22"/>
          <w:lang w:val="en-US" w:eastAsia="zh-CN" w:bidi="ar-SA"/>
        </w:rPr>
      </w:pPr>
      <w:bookmarkStart w:id="215" w:name="_Toc18777"/>
      <w:bookmarkStart w:id="216" w:name="_Toc442"/>
      <w:r>
        <w:rPr>
          <w:rFonts w:hint="eastAsia" w:ascii="黑体" w:hAnsi="黑体" w:eastAsia="黑体" w:cs="Times New Roman"/>
          <w:b/>
          <w:bCs/>
          <w:kern w:val="28"/>
          <w:sz w:val="30"/>
          <w:szCs w:val="22"/>
          <w:lang w:val="en-US" w:eastAsia="zh-CN" w:bidi="ar-SA"/>
        </w:rPr>
        <w:t>1、投标函</w:t>
      </w:r>
      <w:bookmarkEnd w:id="213"/>
      <w:r>
        <w:rPr>
          <w:rFonts w:hint="eastAsia" w:ascii="黑体" w:hAnsi="黑体" w:eastAsia="黑体" w:cs="Times New Roman"/>
          <w:b/>
          <w:bCs/>
          <w:kern w:val="28"/>
          <w:sz w:val="30"/>
          <w:szCs w:val="22"/>
          <w:lang w:val="en-US" w:eastAsia="zh-CN" w:bidi="ar-SA"/>
        </w:rPr>
        <w:t>（实质性</w:t>
      </w:r>
      <w:r>
        <w:rPr>
          <w:rFonts w:ascii="黑体" w:hAnsi="黑体" w:eastAsia="黑体" w:cs="Times New Roman"/>
          <w:b/>
          <w:bCs/>
          <w:kern w:val="28"/>
          <w:sz w:val="30"/>
          <w:szCs w:val="22"/>
          <w:lang w:val="en-US" w:eastAsia="zh-CN" w:bidi="ar-SA"/>
        </w:rPr>
        <w:t>要求</w:t>
      </w:r>
      <w:r>
        <w:rPr>
          <w:rFonts w:hint="eastAsia" w:ascii="黑体" w:hAnsi="黑体" w:eastAsia="黑体" w:cs="Times New Roman"/>
          <w:b/>
          <w:bCs/>
          <w:kern w:val="28"/>
          <w:sz w:val="30"/>
          <w:szCs w:val="22"/>
          <w:lang w:val="en-US" w:eastAsia="zh-CN" w:bidi="ar-SA"/>
        </w:rPr>
        <w:t>）</w:t>
      </w:r>
      <w:bookmarkEnd w:id="214"/>
      <w:bookmarkEnd w:id="215"/>
      <w:bookmarkEnd w:id="216"/>
    </w:p>
    <w:p>
      <w:pPr>
        <w:spacing w:line="360" w:lineRule="auto"/>
        <w:rPr>
          <w:rFonts w:hint="eastAsia" w:ascii="宋体" w:hAnsi="Times New Roman" w:eastAsia="宋体" w:cs="Times New Roman"/>
          <w:kern w:val="0"/>
          <w:sz w:val="24"/>
          <w:szCs w:val="20"/>
        </w:rPr>
      </w:pPr>
      <w:r>
        <w:rPr>
          <w:rFonts w:hint="eastAsia" w:ascii="宋体" w:hAnsi="Times New Roman" w:eastAsia="宋体" w:cs="Times New Roman"/>
          <w:kern w:val="0"/>
          <w:sz w:val="24"/>
          <w:szCs w:val="20"/>
        </w:rPr>
        <w:t>中正恒天</w:t>
      </w:r>
      <w:r>
        <w:rPr>
          <w:rFonts w:ascii="宋体" w:hAnsi="Times New Roman" w:eastAsia="宋体" w:cs="Times New Roman"/>
          <w:kern w:val="0"/>
          <w:sz w:val="24"/>
          <w:szCs w:val="20"/>
        </w:rPr>
        <w:t>国际招标有限公司</w:t>
      </w:r>
      <w:r>
        <w:rPr>
          <w:rFonts w:hint="eastAsia" w:ascii="宋体" w:hAnsi="Times New Roman" w:eastAsia="宋体" w:cs="Times New Roman"/>
          <w:kern w:val="0"/>
          <w:sz w:val="24"/>
          <w:szCs w:val="20"/>
        </w:rPr>
        <w:t>：</w:t>
      </w: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eastAsia="宋体" w:cs="Times New Roman"/>
          <w:kern w:val="0"/>
          <w:sz w:val="24"/>
          <w:szCs w:val="20"/>
        </w:rPr>
        <w:t>我方全面研究了</w:t>
      </w:r>
      <w:r>
        <w:rPr>
          <w:rFonts w:hint="eastAsia" w:ascii="宋体" w:hAnsi="Times New Roman" w:eastAsia="宋体" w:cs="Times New Roman"/>
          <w:kern w:val="0"/>
          <w:sz w:val="24"/>
          <w:szCs w:val="20"/>
          <w:u w:val="single"/>
        </w:rPr>
        <w:t>XXXX采购项目</w:t>
      </w:r>
      <w:r>
        <w:rPr>
          <w:rFonts w:hint="eastAsia" w:ascii="宋体" w:hAnsi="Times New Roman" w:eastAsia="宋体" w:cs="Times New Roman"/>
          <w:kern w:val="0"/>
          <w:sz w:val="24"/>
          <w:szCs w:val="20"/>
        </w:rPr>
        <w:t>（项目编号：</w:t>
      </w:r>
      <w:r>
        <w:rPr>
          <w:rFonts w:hint="eastAsia" w:ascii="宋体" w:hAnsi="Times New Roman" w:cs="Times New Roman"/>
          <w:kern w:val="0"/>
          <w:sz w:val="24"/>
          <w:szCs w:val="20"/>
          <w:u w:val="single"/>
          <w:lang w:val="en-US" w:eastAsia="zh-CN"/>
        </w:rPr>
        <w:t>XXXXX</w:t>
      </w:r>
      <w:r>
        <w:rPr>
          <w:rFonts w:hint="eastAsia" w:ascii="宋体" w:hAnsi="Times New Roman" w:eastAsia="宋体" w:cs="Times New Roman"/>
          <w:kern w:val="0"/>
          <w:sz w:val="24"/>
          <w:szCs w:val="20"/>
        </w:rPr>
        <w:t>）招标文件，决定参加贵单位组织的本项目的投标。我方授权XXX（姓名、职务）代表我方XXX（投标人名称）全权处理本项目投标的有关事宜。</w:t>
      </w: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cs="Times New Roman"/>
          <w:kern w:val="0"/>
          <w:sz w:val="24"/>
          <w:szCs w:val="20"/>
          <w:lang w:eastAsia="zh-CN"/>
        </w:rPr>
        <w:t>一、</w:t>
      </w:r>
      <w:r>
        <w:rPr>
          <w:rFonts w:hint="eastAsia" w:ascii="宋体" w:hAnsi="Times New Roman" w:eastAsia="宋体" w:cs="Times New Roman"/>
          <w:kern w:val="0"/>
          <w:sz w:val="24"/>
          <w:szCs w:val="20"/>
        </w:rPr>
        <w:t>我方自愿按照招标文件规定的各项要求向采购人提供所需服务，投标报价以《投标报价表》为准。</w:t>
      </w: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cs="Times New Roman"/>
          <w:kern w:val="0"/>
          <w:sz w:val="24"/>
          <w:szCs w:val="20"/>
          <w:lang w:eastAsia="zh-CN"/>
        </w:rPr>
        <w:t>二、</w:t>
      </w:r>
      <w:r>
        <w:rPr>
          <w:rFonts w:hint="eastAsia" w:ascii="宋体" w:hAnsi="Times New Roman" w:eastAsia="宋体" w:cs="Times New Roman"/>
          <w:kern w:val="0"/>
          <w:sz w:val="24"/>
          <w:szCs w:val="20"/>
        </w:rPr>
        <w:t>如果我方中标，我方将严格履行合同规定的责任和义务，否则将承担由此产生的一切责任。</w:t>
      </w: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cs="Times New Roman"/>
          <w:kern w:val="0"/>
          <w:sz w:val="24"/>
          <w:szCs w:val="20"/>
          <w:lang w:eastAsia="zh-CN"/>
        </w:rPr>
        <w:t>三、</w:t>
      </w:r>
      <w:r>
        <w:rPr>
          <w:rFonts w:hint="eastAsia" w:ascii="宋体" w:hAnsi="Times New Roman" w:eastAsia="宋体" w:cs="Times New Roman"/>
          <w:kern w:val="0"/>
          <w:sz w:val="24"/>
          <w:szCs w:val="20"/>
        </w:rPr>
        <w:t>我方已知晓全部招标文件的内容，包括修改文件（如有）以及全部相关资料和有关附件，并对上述文件均无异议。</w:t>
      </w: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cs="Times New Roman"/>
          <w:kern w:val="0"/>
          <w:sz w:val="24"/>
          <w:szCs w:val="20"/>
          <w:lang w:eastAsia="zh-CN"/>
        </w:rPr>
        <w:t>四、</w:t>
      </w:r>
      <w:r>
        <w:rPr>
          <w:rFonts w:hint="eastAsia" w:ascii="宋体" w:hAnsi="Times New Roman" w:eastAsia="宋体" w:cs="Times New Roman"/>
          <w:kern w:val="0"/>
          <w:sz w:val="24"/>
          <w:szCs w:val="20"/>
        </w:rPr>
        <w:t>投标有效期为从投标截止之日起120天。</w:t>
      </w: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cs="Times New Roman"/>
          <w:sz w:val="24"/>
          <w:lang w:val="en-US" w:eastAsia="zh-CN" w:bidi="ar-SA"/>
        </w:rPr>
        <w:t>五、</w:t>
      </w:r>
      <w:r>
        <w:rPr>
          <w:rFonts w:hint="eastAsia" w:ascii="宋体" w:hAnsi="Times New Roman" w:eastAsia="宋体" w:cs="Times New Roman"/>
          <w:sz w:val="24"/>
          <w:lang w:val="en-US" w:eastAsia="zh-CN" w:bidi="ar-SA"/>
        </w:rPr>
        <w:t>我方愿意提供贵单位可能另外要求的，与投标有关的文件资料，并保证我方已提供和将要提供的文件资料是真实、准确的</w:t>
      </w:r>
      <w:r>
        <w:rPr>
          <w:rFonts w:hint="eastAsia" w:ascii="宋体" w:hAnsi="Times New Roman" w:eastAsia="宋体" w:cs="Times New Roman"/>
          <w:kern w:val="0"/>
          <w:sz w:val="24"/>
          <w:szCs w:val="20"/>
        </w:rPr>
        <w:t>，并对此承担一切法律后果。</w:t>
      </w:r>
    </w:p>
    <w:p>
      <w:pPr>
        <w:spacing w:line="360" w:lineRule="auto"/>
        <w:ind w:firstLine="480" w:firstLineChars="200"/>
        <w:rPr>
          <w:rFonts w:hint="eastAsia" w:ascii="宋体" w:hAnsi="Times New Roman" w:eastAsia="宋体" w:cs="Times New Roman"/>
          <w:kern w:val="0"/>
          <w:sz w:val="24"/>
          <w:szCs w:val="20"/>
        </w:rPr>
      </w:pPr>
    </w:p>
    <w:p>
      <w:pPr>
        <w:pStyle w:val="2"/>
        <w:rPr>
          <w:rFonts w:hint="eastAsia"/>
        </w:rPr>
      </w:pP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eastAsia="宋体" w:cs="Times New Roman"/>
          <w:kern w:val="0"/>
          <w:sz w:val="24"/>
          <w:szCs w:val="20"/>
        </w:rPr>
        <w:t>投标人名称：XXXX（单位公章）。</w:t>
      </w:r>
    </w:p>
    <w:p>
      <w:pPr>
        <w:spacing w:line="360" w:lineRule="auto"/>
        <w:ind w:firstLine="480" w:firstLineChars="200"/>
        <w:rPr>
          <w:rFonts w:hint="eastAsia" w:ascii="宋体" w:hAnsi="Times New Roman" w:eastAsia="宋体" w:cs="Times New Roman"/>
          <w:kern w:val="0"/>
          <w:sz w:val="24"/>
          <w:szCs w:val="20"/>
        </w:rPr>
      </w:pPr>
      <w:bookmarkStart w:id="217" w:name="_Hlk534906119"/>
      <w:r>
        <w:rPr>
          <w:rFonts w:hint="eastAsia" w:ascii="宋体" w:hAnsi="Times New Roman" w:eastAsia="宋体" w:cs="Times New Roman"/>
          <w:kern w:val="0"/>
          <w:sz w:val="24"/>
          <w:szCs w:val="20"/>
        </w:rPr>
        <w:t>法定代表人/单位负责人或授权代表（签字或加盖个人名章）</w:t>
      </w:r>
      <w:bookmarkEnd w:id="217"/>
      <w:r>
        <w:rPr>
          <w:rFonts w:hint="eastAsia" w:ascii="宋体" w:hAnsi="Times New Roman" w:eastAsia="宋体" w:cs="Times New Roman"/>
          <w:kern w:val="0"/>
          <w:sz w:val="24"/>
          <w:szCs w:val="20"/>
        </w:rPr>
        <w:t>：XXXX。</w:t>
      </w: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eastAsia="宋体" w:cs="Times New Roman"/>
          <w:kern w:val="0"/>
          <w:sz w:val="24"/>
          <w:szCs w:val="20"/>
        </w:rPr>
        <w:t>通讯地址：XXXX。</w:t>
      </w: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eastAsia="宋体" w:cs="Times New Roman"/>
          <w:kern w:val="0"/>
          <w:sz w:val="24"/>
          <w:szCs w:val="20"/>
        </w:rPr>
        <w:t>邮政编码：XXXX。</w:t>
      </w: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eastAsia="宋体" w:cs="Times New Roman"/>
          <w:kern w:val="0"/>
          <w:sz w:val="24"/>
          <w:szCs w:val="20"/>
        </w:rPr>
        <w:t>联系电话：XXXX。</w:t>
      </w:r>
    </w:p>
    <w:p>
      <w:pPr>
        <w:ind w:firstLine="480" w:firstLineChars="200"/>
        <w:rPr>
          <w:rFonts w:hint="eastAsia" w:ascii="宋体" w:hAnsi="Times New Roman" w:eastAsia="宋体" w:cs="Times New Roman"/>
          <w:kern w:val="0"/>
          <w:sz w:val="34"/>
          <w:szCs w:val="20"/>
        </w:rPr>
      </w:pPr>
      <w:r>
        <w:rPr>
          <w:rFonts w:hint="eastAsia" w:ascii="宋体" w:hAnsi="Times New Roman" w:eastAsia="宋体" w:cs="Times New Roman"/>
          <w:kern w:val="0"/>
          <w:sz w:val="24"/>
          <w:szCs w:val="20"/>
        </w:rPr>
        <w:t>日    期：XXXX年XXXX月XXXX日。</w:t>
      </w:r>
      <w:r>
        <w:rPr>
          <w:rFonts w:ascii="宋体" w:hAnsi="Times New Roman" w:eastAsia="宋体" w:cs="Times New Roman"/>
          <w:kern w:val="0"/>
          <w:sz w:val="34"/>
          <w:szCs w:val="20"/>
        </w:rPr>
        <w:br w:type="page"/>
      </w:r>
    </w:p>
    <w:p>
      <w:pPr>
        <w:widowControl w:val="0"/>
        <w:jc w:val="center"/>
        <w:outlineLvl w:val="1"/>
        <w:rPr>
          <w:rFonts w:hint="eastAsia" w:ascii="黑体" w:hAnsi="黑体" w:eastAsia="黑体" w:cs="Times New Roman"/>
          <w:b/>
          <w:bCs/>
          <w:kern w:val="28"/>
          <w:sz w:val="30"/>
          <w:szCs w:val="22"/>
          <w:lang w:val="en-US" w:eastAsia="zh-CN" w:bidi="ar-SA"/>
        </w:rPr>
      </w:pPr>
      <w:bookmarkStart w:id="218" w:name="_Toc14668"/>
      <w:bookmarkStart w:id="219" w:name="_Toc12622"/>
      <w:bookmarkStart w:id="220" w:name="_Toc472604633"/>
      <w:bookmarkStart w:id="221" w:name="_Toc31452"/>
      <w:bookmarkStart w:id="222" w:name="_Toc466298080"/>
      <w:bookmarkStart w:id="223" w:name="_Toc465085382"/>
      <w:bookmarkStart w:id="224" w:name="_Toc2931"/>
      <w:bookmarkStart w:id="225" w:name="_Toc29952"/>
      <w:r>
        <w:rPr>
          <w:rFonts w:hint="eastAsia" w:ascii="黑体" w:hAnsi="黑体" w:eastAsia="黑体" w:cs="Times New Roman"/>
          <w:b/>
          <w:bCs/>
          <w:kern w:val="28"/>
          <w:sz w:val="30"/>
          <w:szCs w:val="22"/>
          <w:lang w:val="en-US" w:eastAsia="zh-CN" w:bidi="ar-SA"/>
        </w:rPr>
        <w:t>2、</w:t>
      </w:r>
      <w:bookmarkEnd w:id="218"/>
      <w:r>
        <w:rPr>
          <w:rFonts w:hint="eastAsia" w:ascii="黑体" w:hAnsi="黑体" w:eastAsia="黑体" w:cs="Times New Roman"/>
          <w:b/>
          <w:bCs/>
          <w:kern w:val="28"/>
          <w:sz w:val="30"/>
          <w:szCs w:val="22"/>
          <w:lang w:val="en-US" w:eastAsia="zh-CN" w:bidi="ar-SA"/>
        </w:rPr>
        <w:t>开标一览表</w:t>
      </w:r>
      <w:bookmarkEnd w:id="219"/>
      <w:bookmarkEnd w:id="220"/>
      <w:bookmarkEnd w:id="221"/>
      <w:bookmarkEnd w:id="222"/>
      <w:bookmarkEnd w:id="223"/>
      <w:bookmarkEnd w:id="224"/>
      <w:bookmarkEnd w:id="225"/>
    </w:p>
    <w:p>
      <w:pPr>
        <w:spacing w:line="440" w:lineRule="exact"/>
        <w:rPr>
          <w:rFonts w:ascii="宋体" w:hAnsi="宋体" w:eastAsia="宋体" w:cs="宋体"/>
          <w:kern w:val="0"/>
          <w:sz w:val="24"/>
          <w:szCs w:val="20"/>
        </w:rPr>
      </w:pPr>
      <w:r>
        <w:rPr>
          <w:rFonts w:hint="eastAsia" w:ascii="宋体" w:hAnsi="宋体" w:eastAsia="宋体" w:cs="宋体"/>
          <w:kern w:val="0"/>
          <w:sz w:val="24"/>
          <w:szCs w:val="20"/>
        </w:rPr>
        <w:t>项目编号：</w:t>
      </w:r>
    </w:p>
    <w:p>
      <w:pPr>
        <w:spacing w:line="440" w:lineRule="exact"/>
        <w:jc w:val="left"/>
        <w:rPr>
          <w:rFonts w:hint="eastAsia" w:ascii="宋体" w:hAnsi="宋体" w:eastAsia="宋体" w:cs="宋体"/>
          <w:kern w:val="0"/>
          <w:sz w:val="24"/>
          <w:szCs w:val="20"/>
        </w:rPr>
      </w:pPr>
      <w:r>
        <w:rPr>
          <w:rFonts w:hint="eastAsia" w:ascii="宋体" w:hAnsi="宋体" w:eastAsia="宋体" w:cs="宋体"/>
          <w:kern w:val="0"/>
          <w:sz w:val="24"/>
          <w:szCs w:val="20"/>
        </w:rPr>
        <w:t>项目</w:t>
      </w:r>
      <w:r>
        <w:rPr>
          <w:rFonts w:ascii="宋体" w:hAnsi="宋体" w:eastAsia="宋体" w:cs="宋体"/>
          <w:kern w:val="0"/>
          <w:sz w:val="24"/>
          <w:szCs w:val="20"/>
        </w:rPr>
        <w:t>名称：</w:t>
      </w:r>
      <w:r>
        <w:rPr>
          <w:rFonts w:hint="eastAsia" w:ascii="宋体" w:hAnsi="宋体" w:eastAsia="宋体" w:cs="宋体"/>
          <w:kern w:val="0"/>
          <w:sz w:val="24"/>
          <w:szCs w:val="20"/>
        </w:rPr>
        <w:t xml:space="preserve">                                                   </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284"/>
        <w:gridCol w:w="1091"/>
        <w:gridCol w:w="709"/>
        <w:gridCol w:w="1276"/>
        <w:gridCol w:w="1276"/>
        <w:gridCol w:w="1275"/>
        <w:gridCol w:w="1134"/>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68" w:type="dxa"/>
            <w:noWrap w:val="0"/>
            <w:vAlign w:val="center"/>
          </w:tcPr>
          <w:p>
            <w:pPr>
              <w:spacing w:line="44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序号</w:t>
            </w:r>
          </w:p>
        </w:tc>
        <w:tc>
          <w:tcPr>
            <w:tcW w:w="1284" w:type="dxa"/>
            <w:noWrap w:val="0"/>
            <w:vAlign w:val="center"/>
          </w:tcPr>
          <w:p>
            <w:pPr>
              <w:spacing w:line="44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货物名称</w:t>
            </w:r>
          </w:p>
        </w:tc>
        <w:tc>
          <w:tcPr>
            <w:tcW w:w="1091" w:type="dxa"/>
            <w:noWrap w:val="0"/>
            <w:vAlign w:val="center"/>
          </w:tcPr>
          <w:p>
            <w:pPr>
              <w:spacing w:line="44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制造商家及规格型号</w:t>
            </w:r>
          </w:p>
        </w:tc>
        <w:tc>
          <w:tcPr>
            <w:tcW w:w="709" w:type="dxa"/>
            <w:noWrap w:val="0"/>
            <w:vAlign w:val="center"/>
          </w:tcPr>
          <w:p>
            <w:pPr>
              <w:spacing w:line="44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数量</w:t>
            </w:r>
          </w:p>
        </w:tc>
        <w:tc>
          <w:tcPr>
            <w:tcW w:w="1276" w:type="dxa"/>
            <w:noWrap w:val="0"/>
            <w:vAlign w:val="center"/>
          </w:tcPr>
          <w:p>
            <w:pPr>
              <w:spacing w:line="440" w:lineRule="exact"/>
              <w:rPr>
                <w:rFonts w:hint="eastAsia" w:ascii="宋体" w:hAnsi="宋体" w:eastAsia="宋体" w:cs="宋体"/>
                <w:kern w:val="0"/>
                <w:sz w:val="24"/>
                <w:szCs w:val="20"/>
              </w:rPr>
            </w:pPr>
            <w:r>
              <w:rPr>
                <w:rFonts w:hint="eastAsia" w:ascii="宋体" w:hAnsi="宋体" w:eastAsia="宋体" w:cs="宋体"/>
                <w:kern w:val="0"/>
                <w:sz w:val="24"/>
                <w:szCs w:val="20"/>
              </w:rPr>
              <w:t>投标单价（万元）</w:t>
            </w:r>
          </w:p>
        </w:tc>
        <w:tc>
          <w:tcPr>
            <w:tcW w:w="1276" w:type="dxa"/>
            <w:noWrap w:val="0"/>
            <w:vAlign w:val="center"/>
          </w:tcPr>
          <w:p>
            <w:pPr>
              <w:spacing w:line="44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投标总价</w:t>
            </w:r>
          </w:p>
          <w:p>
            <w:pPr>
              <w:spacing w:line="440" w:lineRule="exact"/>
              <w:rPr>
                <w:rFonts w:hint="eastAsia" w:ascii="宋体" w:hAnsi="宋体" w:eastAsia="宋体" w:cs="宋体"/>
                <w:kern w:val="0"/>
                <w:sz w:val="24"/>
                <w:szCs w:val="20"/>
              </w:rPr>
            </w:pPr>
            <w:r>
              <w:rPr>
                <w:rFonts w:hint="eastAsia" w:ascii="宋体" w:hAnsi="宋体" w:eastAsia="宋体" w:cs="宋体"/>
                <w:kern w:val="0"/>
                <w:sz w:val="24"/>
                <w:szCs w:val="20"/>
              </w:rPr>
              <w:t xml:space="preserve"> （万元）</w:t>
            </w:r>
          </w:p>
        </w:tc>
        <w:tc>
          <w:tcPr>
            <w:tcW w:w="1275" w:type="dxa"/>
            <w:noWrap w:val="0"/>
            <w:vAlign w:val="center"/>
          </w:tcPr>
          <w:p>
            <w:pPr>
              <w:spacing w:line="440" w:lineRule="exact"/>
              <w:rPr>
                <w:rFonts w:hint="eastAsia" w:ascii="宋体" w:hAnsi="宋体" w:eastAsia="宋体" w:cs="宋体"/>
                <w:kern w:val="0"/>
                <w:sz w:val="24"/>
                <w:szCs w:val="20"/>
              </w:rPr>
            </w:pPr>
            <w:r>
              <w:rPr>
                <w:rFonts w:hint="eastAsia" w:ascii="宋体" w:hAnsi="宋体" w:eastAsia="宋体" w:cs="宋体"/>
                <w:kern w:val="0"/>
                <w:sz w:val="24"/>
                <w:szCs w:val="20"/>
              </w:rPr>
              <w:t>交货时间</w:t>
            </w:r>
          </w:p>
        </w:tc>
        <w:tc>
          <w:tcPr>
            <w:tcW w:w="1134" w:type="dxa"/>
            <w:noWrap w:val="0"/>
            <w:vAlign w:val="top"/>
          </w:tcPr>
          <w:p>
            <w:pPr>
              <w:spacing w:line="44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是否</w:t>
            </w:r>
            <w:r>
              <w:rPr>
                <w:rFonts w:ascii="宋体" w:hAnsi="宋体" w:eastAsia="宋体" w:cs="宋体"/>
                <w:kern w:val="0"/>
                <w:sz w:val="24"/>
                <w:szCs w:val="20"/>
              </w:rPr>
              <w:t>属于进口产品</w:t>
            </w:r>
          </w:p>
        </w:tc>
        <w:tc>
          <w:tcPr>
            <w:tcW w:w="851" w:type="dxa"/>
            <w:noWrap w:val="0"/>
            <w:vAlign w:val="center"/>
          </w:tcPr>
          <w:p>
            <w:pPr>
              <w:spacing w:line="44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68" w:type="dxa"/>
            <w:noWrap w:val="0"/>
            <w:vAlign w:val="top"/>
          </w:tcPr>
          <w:p>
            <w:pPr>
              <w:spacing w:line="440" w:lineRule="exact"/>
              <w:jc w:val="center"/>
              <w:rPr>
                <w:rFonts w:hint="eastAsia" w:ascii="宋体" w:hAnsi="宋体" w:eastAsia="宋体" w:cs="宋体"/>
                <w:kern w:val="0"/>
                <w:sz w:val="24"/>
                <w:szCs w:val="20"/>
              </w:rPr>
            </w:pPr>
          </w:p>
        </w:tc>
        <w:tc>
          <w:tcPr>
            <w:tcW w:w="1284" w:type="dxa"/>
            <w:noWrap w:val="0"/>
            <w:vAlign w:val="center"/>
          </w:tcPr>
          <w:p>
            <w:pPr>
              <w:spacing w:line="440" w:lineRule="exact"/>
              <w:jc w:val="center"/>
              <w:rPr>
                <w:rFonts w:hint="eastAsia" w:ascii="宋体" w:hAnsi="宋体" w:eastAsia="宋体" w:cs="宋体"/>
                <w:kern w:val="0"/>
                <w:sz w:val="24"/>
                <w:szCs w:val="20"/>
              </w:rPr>
            </w:pPr>
          </w:p>
        </w:tc>
        <w:tc>
          <w:tcPr>
            <w:tcW w:w="1091" w:type="dxa"/>
            <w:noWrap w:val="0"/>
            <w:vAlign w:val="center"/>
          </w:tcPr>
          <w:p>
            <w:pPr>
              <w:spacing w:line="440" w:lineRule="exact"/>
              <w:jc w:val="center"/>
              <w:rPr>
                <w:rFonts w:hint="eastAsia" w:ascii="宋体" w:hAnsi="宋体" w:eastAsia="宋体" w:cs="宋体"/>
                <w:kern w:val="0"/>
                <w:sz w:val="24"/>
                <w:szCs w:val="20"/>
              </w:rPr>
            </w:pPr>
          </w:p>
        </w:tc>
        <w:tc>
          <w:tcPr>
            <w:tcW w:w="709" w:type="dxa"/>
            <w:noWrap w:val="0"/>
            <w:vAlign w:val="center"/>
          </w:tcPr>
          <w:p>
            <w:pPr>
              <w:spacing w:line="440" w:lineRule="exact"/>
              <w:jc w:val="center"/>
              <w:rPr>
                <w:rFonts w:hint="eastAsia" w:ascii="宋体" w:hAnsi="宋体" w:eastAsia="宋体" w:cs="宋体"/>
                <w:kern w:val="0"/>
                <w:sz w:val="24"/>
                <w:szCs w:val="20"/>
              </w:rPr>
            </w:pPr>
          </w:p>
        </w:tc>
        <w:tc>
          <w:tcPr>
            <w:tcW w:w="1276" w:type="dxa"/>
            <w:noWrap w:val="0"/>
            <w:vAlign w:val="center"/>
          </w:tcPr>
          <w:p>
            <w:pPr>
              <w:spacing w:line="440" w:lineRule="exact"/>
              <w:jc w:val="center"/>
              <w:rPr>
                <w:rFonts w:hint="eastAsia" w:ascii="宋体" w:hAnsi="宋体" w:eastAsia="宋体" w:cs="宋体"/>
                <w:kern w:val="0"/>
                <w:sz w:val="24"/>
                <w:szCs w:val="20"/>
              </w:rPr>
            </w:pPr>
          </w:p>
        </w:tc>
        <w:tc>
          <w:tcPr>
            <w:tcW w:w="1276" w:type="dxa"/>
            <w:noWrap w:val="0"/>
            <w:vAlign w:val="center"/>
          </w:tcPr>
          <w:p>
            <w:pPr>
              <w:spacing w:line="440" w:lineRule="exact"/>
              <w:jc w:val="center"/>
              <w:rPr>
                <w:rFonts w:hint="eastAsia" w:ascii="宋体" w:hAnsi="宋体" w:eastAsia="宋体" w:cs="宋体"/>
                <w:kern w:val="0"/>
                <w:sz w:val="24"/>
                <w:szCs w:val="20"/>
              </w:rPr>
            </w:pPr>
          </w:p>
        </w:tc>
        <w:tc>
          <w:tcPr>
            <w:tcW w:w="1275" w:type="dxa"/>
            <w:noWrap w:val="0"/>
            <w:vAlign w:val="center"/>
          </w:tcPr>
          <w:p>
            <w:pPr>
              <w:spacing w:line="440" w:lineRule="exact"/>
              <w:jc w:val="center"/>
              <w:rPr>
                <w:rFonts w:hint="eastAsia" w:ascii="宋体" w:hAnsi="宋体" w:eastAsia="宋体" w:cs="宋体"/>
                <w:kern w:val="0"/>
                <w:sz w:val="24"/>
                <w:szCs w:val="20"/>
              </w:rPr>
            </w:pPr>
          </w:p>
        </w:tc>
        <w:tc>
          <w:tcPr>
            <w:tcW w:w="1134" w:type="dxa"/>
            <w:noWrap w:val="0"/>
            <w:vAlign w:val="top"/>
          </w:tcPr>
          <w:p>
            <w:pPr>
              <w:spacing w:line="440" w:lineRule="exact"/>
              <w:jc w:val="center"/>
              <w:rPr>
                <w:rFonts w:hint="eastAsia" w:ascii="宋体" w:hAnsi="宋体" w:eastAsia="宋体" w:cs="宋体"/>
                <w:kern w:val="0"/>
                <w:sz w:val="24"/>
                <w:szCs w:val="20"/>
              </w:rPr>
            </w:pPr>
          </w:p>
        </w:tc>
        <w:tc>
          <w:tcPr>
            <w:tcW w:w="851" w:type="dxa"/>
            <w:noWrap w:val="0"/>
            <w:vAlign w:val="center"/>
          </w:tcPr>
          <w:p>
            <w:pPr>
              <w:spacing w:line="44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68" w:type="dxa"/>
            <w:noWrap w:val="0"/>
            <w:vAlign w:val="top"/>
          </w:tcPr>
          <w:p>
            <w:pPr>
              <w:spacing w:line="440" w:lineRule="exact"/>
              <w:jc w:val="center"/>
              <w:rPr>
                <w:rFonts w:hint="eastAsia" w:ascii="宋体" w:hAnsi="宋体" w:eastAsia="宋体" w:cs="宋体"/>
                <w:kern w:val="0"/>
                <w:sz w:val="24"/>
                <w:szCs w:val="20"/>
              </w:rPr>
            </w:pPr>
          </w:p>
        </w:tc>
        <w:tc>
          <w:tcPr>
            <w:tcW w:w="1284" w:type="dxa"/>
            <w:noWrap w:val="0"/>
            <w:vAlign w:val="center"/>
          </w:tcPr>
          <w:p>
            <w:pPr>
              <w:spacing w:line="440" w:lineRule="exact"/>
              <w:jc w:val="center"/>
              <w:rPr>
                <w:rFonts w:hint="eastAsia" w:ascii="宋体" w:hAnsi="宋体" w:eastAsia="宋体" w:cs="宋体"/>
                <w:kern w:val="0"/>
                <w:sz w:val="24"/>
                <w:szCs w:val="20"/>
              </w:rPr>
            </w:pPr>
          </w:p>
        </w:tc>
        <w:tc>
          <w:tcPr>
            <w:tcW w:w="1091" w:type="dxa"/>
            <w:noWrap w:val="0"/>
            <w:vAlign w:val="center"/>
          </w:tcPr>
          <w:p>
            <w:pPr>
              <w:spacing w:line="440" w:lineRule="exact"/>
              <w:jc w:val="center"/>
              <w:rPr>
                <w:rFonts w:hint="eastAsia" w:ascii="宋体" w:hAnsi="宋体" w:eastAsia="宋体" w:cs="宋体"/>
                <w:kern w:val="0"/>
                <w:sz w:val="24"/>
                <w:szCs w:val="20"/>
              </w:rPr>
            </w:pPr>
          </w:p>
        </w:tc>
        <w:tc>
          <w:tcPr>
            <w:tcW w:w="709" w:type="dxa"/>
            <w:noWrap w:val="0"/>
            <w:vAlign w:val="center"/>
          </w:tcPr>
          <w:p>
            <w:pPr>
              <w:spacing w:line="440" w:lineRule="exact"/>
              <w:jc w:val="center"/>
              <w:rPr>
                <w:rFonts w:hint="eastAsia" w:ascii="宋体" w:hAnsi="宋体" w:eastAsia="宋体" w:cs="宋体"/>
                <w:kern w:val="0"/>
                <w:sz w:val="24"/>
                <w:szCs w:val="20"/>
              </w:rPr>
            </w:pPr>
          </w:p>
        </w:tc>
        <w:tc>
          <w:tcPr>
            <w:tcW w:w="1276" w:type="dxa"/>
            <w:noWrap w:val="0"/>
            <w:vAlign w:val="center"/>
          </w:tcPr>
          <w:p>
            <w:pPr>
              <w:spacing w:line="440" w:lineRule="exact"/>
              <w:jc w:val="center"/>
              <w:rPr>
                <w:rFonts w:hint="eastAsia" w:ascii="宋体" w:hAnsi="宋体" w:eastAsia="宋体" w:cs="宋体"/>
                <w:kern w:val="0"/>
                <w:sz w:val="24"/>
                <w:szCs w:val="20"/>
              </w:rPr>
            </w:pPr>
          </w:p>
        </w:tc>
        <w:tc>
          <w:tcPr>
            <w:tcW w:w="1276" w:type="dxa"/>
            <w:noWrap w:val="0"/>
            <w:vAlign w:val="center"/>
          </w:tcPr>
          <w:p>
            <w:pPr>
              <w:spacing w:line="440" w:lineRule="exact"/>
              <w:jc w:val="center"/>
              <w:rPr>
                <w:rFonts w:hint="eastAsia" w:ascii="宋体" w:hAnsi="宋体" w:eastAsia="宋体" w:cs="宋体"/>
                <w:kern w:val="0"/>
                <w:sz w:val="24"/>
                <w:szCs w:val="20"/>
              </w:rPr>
            </w:pPr>
          </w:p>
        </w:tc>
        <w:tc>
          <w:tcPr>
            <w:tcW w:w="1275" w:type="dxa"/>
            <w:noWrap w:val="0"/>
            <w:vAlign w:val="center"/>
          </w:tcPr>
          <w:p>
            <w:pPr>
              <w:spacing w:line="440" w:lineRule="exact"/>
              <w:jc w:val="center"/>
              <w:rPr>
                <w:rFonts w:hint="eastAsia" w:ascii="宋体" w:hAnsi="宋体" w:eastAsia="宋体" w:cs="宋体"/>
                <w:kern w:val="0"/>
                <w:sz w:val="24"/>
                <w:szCs w:val="20"/>
              </w:rPr>
            </w:pPr>
          </w:p>
        </w:tc>
        <w:tc>
          <w:tcPr>
            <w:tcW w:w="1134" w:type="dxa"/>
            <w:noWrap w:val="0"/>
            <w:vAlign w:val="top"/>
          </w:tcPr>
          <w:p>
            <w:pPr>
              <w:spacing w:line="440" w:lineRule="exact"/>
              <w:jc w:val="center"/>
              <w:rPr>
                <w:rFonts w:hint="eastAsia" w:ascii="宋体" w:hAnsi="宋体" w:eastAsia="宋体" w:cs="宋体"/>
                <w:kern w:val="0"/>
                <w:sz w:val="24"/>
                <w:szCs w:val="20"/>
              </w:rPr>
            </w:pPr>
          </w:p>
        </w:tc>
        <w:tc>
          <w:tcPr>
            <w:tcW w:w="851" w:type="dxa"/>
            <w:noWrap w:val="0"/>
            <w:vAlign w:val="center"/>
          </w:tcPr>
          <w:p>
            <w:pPr>
              <w:spacing w:line="44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68" w:type="dxa"/>
            <w:noWrap w:val="0"/>
            <w:vAlign w:val="top"/>
          </w:tcPr>
          <w:p>
            <w:pPr>
              <w:spacing w:line="440" w:lineRule="exact"/>
              <w:jc w:val="center"/>
              <w:rPr>
                <w:rFonts w:hint="eastAsia" w:ascii="宋体" w:hAnsi="宋体" w:eastAsia="宋体" w:cs="宋体"/>
                <w:kern w:val="0"/>
                <w:sz w:val="24"/>
                <w:szCs w:val="20"/>
              </w:rPr>
            </w:pPr>
          </w:p>
        </w:tc>
        <w:tc>
          <w:tcPr>
            <w:tcW w:w="1284" w:type="dxa"/>
            <w:noWrap w:val="0"/>
            <w:vAlign w:val="center"/>
          </w:tcPr>
          <w:p>
            <w:pPr>
              <w:spacing w:line="440" w:lineRule="exact"/>
              <w:jc w:val="center"/>
              <w:rPr>
                <w:rFonts w:hint="eastAsia" w:ascii="宋体" w:hAnsi="宋体" w:eastAsia="宋体" w:cs="宋体"/>
                <w:kern w:val="0"/>
                <w:sz w:val="24"/>
                <w:szCs w:val="20"/>
              </w:rPr>
            </w:pPr>
          </w:p>
        </w:tc>
        <w:tc>
          <w:tcPr>
            <w:tcW w:w="1091" w:type="dxa"/>
            <w:noWrap w:val="0"/>
            <w:vAlign w:val="center"/>
          </w:tcPr>
          <w:p>
            <w:pPr>
              <w:spacing w:line="440" w:lineRule="exact"/>
              <w:jc w:val="center"/>
              <w:rPr>
                <w:rFonts w:hint="eastAsia" w:ascii="宋体" w:hAnsi="宋体" w:eastAsia="宋体" w:cs="宋体"/>
                <w:kern w:val="0"/>
                <w:sz w:val="24"/>
                <w:szCs w:val="20"/>
              </w:rPr>
            </w:pPr>
          </w:p>
        </w:tc>
        <w:tc>
          <w:tcPr>
            <w:tcW w:w="709" w:type="dxa"/>
            <w:noWrap w:val="0"/>
            <w:vAlign w:val="center"/>
          </w:tcPr>
          <w:p>
            <w:pPr>
              <w:spacing w:line="440" w:lineRule="exact"/>
              <w:jc w:val="center"/>
              <w:rPr>
                <w:rFonts w:hint="eastAsia" w:ascii="宋体" w:hAnsi="宋体" w:eastAsia="宋体" w:cs="宋体"/>
                <w:kern w:val="0"/>
                <w:sz w:val="24"/>
                <w:szCs w:val="20"/>
              </w:rPr>
            </w:pPr>
          </w:p>
        </w:tc>
        <w:tc>
          <w:tcPr>
            <w:tcW w:w="1276" w:type="dxa"/>
            <w:noWrap w:val="0"/>
            <w:vAlign w:val="center"/>
          </w:tcPr>
          <w:p>
            <w:pPr>
              <w:spacing w:line="440" w:lineRule="exact"/>
              <w:jc w:val="center"/>
              <w:rPr>
                <w:rFonts w:hint="eastAsia" w:ascii="宋体" w:hAnsi="宋体" w:eastAsia="宋体" w:cs="宋体"/>
                <w:kern w:val="0"/>
                <w:sz w:val="24"/>
                <w:szCs w:val="20"/>
              </w:rPr>
            </w:pPr>
          </w:p>
        </w:tc>
        <w:tc>
          <w:tcPr>
            <w:tcW w:w="1276" w:type="dxa"/>
            <w:noWrap w:val="0"/>
            <w:vAlign w:val="center"/>
          </w:tcPr>
          <w:p>
            <w:pPr>
              <w:spacing w:line="440" w:lineRule="exact"/>
              <w:jc w:val="center"/>
              <w:rPr>
                <w:rFonts w:hint="eastAsia" w:ascii="宋体" w:hAnsi="宋体" w:eastAsia="宋体" w:cs="宋体"/>
                <w:kern w:val="0"/>
                <w:sz w:val="24"/>
                <w:szCs w:val="20"/>
              </w:rPr>
            </w:pPr>
          </w:p>
        </w:tc>
        <w:tc>
          <w:tcPr>
            <w:tcW w:w="1275" w:type="dxa"/>
            <w:noWrap w:val="0"/>
            <w:vAlign w:val="center"/>
          </w:tcPr>
          <w:p>
            <w:pPr>
              <w:spacing w:line="440" w:lineRule="exact"/>
              <w:jc w:val="center"/>
              <w:rPr>
                <w:rFonts w:hint="eastAsia" w:ascii="宋体" w:hAnsi="宋体" w:eastAsia="宋体" w:cs="宋体"/>
                <w:kern w:val="0"/>
                <w:sz w:val="24"/>
                <w:szCs w:val="20"/>
              </w:rPr>
            </w:pPr>
          </w:p>
        </w:tc>
        <w:tc>
          <w:tcPr>
            <w:tcW w:w="1134" w:type="dxa"/>
            <w:noWrap w:val="0"/>
            <w:vAlign w:val="top"/>
          </w:tcPr>
          <w:p>
            <w:pPr>
              <w:spacing w:line="440" w:lineRule="exact"/>
              <w:jc w:val="center"/>
              <w:rPr>
                <w:rFonts w:hint="eastAsia" w:ascii="宋体" w:hAnsi="宋体" w:eastAsia="宋体" w:cs="宋体"/>
                <w:kern w:val="0"/>
                <w:sz w:val="24"/>
                <w:szCs w:val="20"/>
              </w:rPr>
            </w:pPr>
          </w:p>
        </w:tc>
        <w:tc>
          <w:tcPr>
            <w:tcW w:w="851" w:type="dxa"/>
            <w:noWrap w:val="0"/>
            <w:vAlign w:val="center"/>
          </w:tcPr>
          <w:p>
            <w:pPr>
              <w:spacing w:line="44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464" w:type="dxa"/>
            <w:gridSpan w:val="9"/>
            <w:noWrap w:val="0"/>
            <w:vAlign w:val="top"/>
          </w:tcPr>
          <w:p>
            <w:pPr>
              <w:spacing w:line="440" w:lineRule="exact"/>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报价合计：</w:t>
            </w:r>
            <w:r>
              <w:rPr>
                <w:rFonts w:hint="eastAsia" w:ascii="宋体" w:hAnsi="宋体" w:eastAsia="宋体" w:cs="宋体"/>
                <w:kern w:val="0"/>
                <w:sz w:val="24"/>
                <w:szCs w:val="20"/>
                <w:u w:val="single"/>
              </w:rPr>
              <w:t xml:space="preserve"> </w:t>
            </w:r>
            <w:r>
              <w:rPr>
                <w:rFonts w:ascii="宋体" w:hAnsi="宋体" w:eastAsia="宋体" w:cs="宋体"/>
                <w:kern w:val="0"/>
                <w:sz w:val="24"/>
                <w:szCs w:val="20"/>
                <w:u w:val="single"/>
              </w:rPr>
              <w:t xml:space="preserve">       </w:t>
            </w:r>
            <w:r>
              <w:rPr>
                <w:rFonts w:hint="eastAsia" w:ascii="宋体" w:hAnsi="宋体" w:eastAsia="宋体" w:cs="宋体"/>
                <w:kern w:val="0"/>
                <w:sz w:val="24"/>
                <w:szCs w:val="20"/>
              </w:rPr>
              <w:t xml:space="preserve">万元         </w:t>
            </w:r>
            <w:r>
              <w:rPr>
                <w:rFonts w:ascii="宋体" w:hAnsi="宋体" w:eastAsia="宋体" w:cs="宋体"/>
                <w:kern w:val="0"/>
                <w:sz w:val="24"/>
                <w:szCs w:val="20"/>
              </w:rPr>
              <w:t xml:space="preserve">   </w:t>
            </w:r>
            <w:r>
              <w:rPr>
                <w:rFonts w:hint="eastAsia" w:ascii="宋体" w:hAnsi="宋体" w:eastAsia="宋体" w:cs="宋体"/>
                <w:kern w:val="0"/>
                <w:sz w:val="24"/>
                <w:szCs w:val="20"/>
              </w:rPr>
              <w:t>大写：</w:t>
            </w:r>
            <w:r>
              <w:rPr>
                <w:rFonts w:hint="eastAsia" w:ascii="宋体" w:hAnsi="宋体" w:eastAsia="宋体" w:cs="宋体"/>
                <w:kern w:val="0"/>
                <w:sz w:val="24"/>
                <w:szCs w:val="20"/>
                <w:u w:val="single"/>
              </w:rPr>
              <w:t xml:space="preserve"> </w:t>
            </w:r>
            <w:r>
              <w:rPr>
                <w:rFonts w:ascii="宋体" w:hAnsi="宋体" w:eastAsia="宋体" w:cs="宋体"/>
                <w:kern w:val="0"/>
                <w:sz w:val="24"/>
                <w:szCs w:val="20"/>
                <w:u w:val="single"/>
              </w:rPr>
              <w:t xml:space="preserve">       </w:t>
            </w:r>
          </w:p>
        </w:tc>
      </w:tr>
    </w:tbl>
    <w:p>
      <w:pPr>
        <w:spacing w:line="440" w:lineRule="exact"/>
        <w:ind w:left="569" w:leftChars="-15" w:hanging="600" w:hangingChars="250"/>
        <w:rPr>
          <w:rFonts w:hint="eastAsia" w:ascii="宋体" w:hAnsi="宋体" w:eastAsia="宋体" w:cs="宋体"/>
          <w:kern w:val="0"/>
          <w:sz w:val="24"/>
          <w:szCs w:val="20"/>
        </w:rPr>
      </w:pPr>
      <w:r>
        <w:rPr>
          <w:rFonts w:hint="eastAsia" w:ascii="宋体" w:hAnsi="宋体" w:eastAsia="宋体" w:cs="宋体"/>
          <w:kern w:val="0"/>
          <w:sz w:val="24"/>
          <w:szCs w:val="20"/>
        </w:rPr>
        <w:t>注：⒈</w:t>
      </w:r>
      <w:r>
        <w:rPr>
          <w:rFonts w:hint="eastAsia" w:ascii="宋体" w:hAnsi="Times New Roman" w:eastAsia="宋体" w:cs="Times New Roman"/>
          <w:kern w:val="0"/>
          <w:sz w:val="24"/>
          <w:szCs w:val="20"/>
        </w:rPr>
        <w:t>报价应是最终用户验收合格后的总价，包括设备、运输、保险、代理、安装调试、培训、税费、系统集成费用和招标文件规定的其它费用</w:t>
      </w:r>
      <w:r>
        <w:rPr>
          <w:rFonts w:hint="eastAsia" w:ascii="宋体" w:hAnsi="宋体" w:eastAsia="宋体" w:cs="宋体"/>
          <w:kern w:val="0"/>
          <w:sz w:val="24"/>
          <w:szCs w:val="20"/>
        </w:rPr>
        <w:t xml:space="preserve">。 </w:t>
      </w:r>
    </w:p>
    <w:p>
      <w:pPr>
        <w:ind w:firstLine="480" w:firstLineChars="200"/>
        <w:rPr>
          <w:rFonts w:hint="eastAsia" w:ascii="宋体" w:hAnsi="Times New Roman" w:eastAsia="宋体" w:cs="Times New Roman"/>
          <w:kern w:val="0"/>
          <w:sz w:val="24"/>
          <w:szCs w:val="20"/>
        </w:rPr>
      </w:pPr>
      <w:r>
        <w:rPr>
          <w:rFonts w:hint="eastAsia" w:ascii="宋体" w:hAnsi="宋体" w:eastAsia="宋体" w:cs="宋体"/>
          <w:kern w:val="0"/>
          <w:sz w:val="24"/>
          <w:szCs w:val="20"/>
        </w:rPr>
        <w:t>⒉“开标一览表”为多页的，</w:t>
      </w:r>
      <w:r>
        <w:rPr>
          <w:rFonts w:hint="eastAsia" w:ascii="宋体" w:hAnsi="Times New Roman" w:eastAsia="宋体" w:cs="Times New Roman"/>
          <w:kern w:val="0"/>
          <w:sz w:val="24"/>
          <w:szCs w:val="20"/>
        </w:rPr>
        <w:t>每页均需由法定代表人或授权代表签字并盖投标人公章。</w:t>
      </w:r>
    </w:p>
    <w:p>
      <w:pPr>
        <w:spacing w:line="440" w:lineRule="exact"/>
        <w:ind w:firstLine="420" w:firstLineChars="175"/>
        <w:jc w:val="left"/>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⒊ “开标一览表”除了单独密封递交外，投标文件（正副本）也应当提供。</w:t>
      </w:r>
    </w:p>
    <w:p>
      <w:pPr>
        <w:spacing w:line="440" w:lineRule="exact"/>
        <w:ind w:firstLine="420" w:firstLineChars="175"/>
        <w:jc w:val="left"/>
        <w:rPr>
          <w:rFonts w:hint="eastAsia" w:ascii="宋体" w:hAnsi="宋体" w:eastAsia="宋体" w:cs="宋体"/>
          <w:color w:val="auto"/>
          <w:kern w:val="0"/>
          <w:sz w:val="24"/>
          <w:szCs w:val="20"/>
        </w:rPr>
      </w:pPr>
      <w:r>
        <w:rPr>
          <w:rFonts w:ascii="宋体" w:hAnsi="宋体" w:eastAsia="宋体" w:cs="宋体"/>
          <w:color w:val="auto"/>
          <w:kern w:val="0"/>
          <w:sz w:val="24"/>
          <w:szCs w:val="20"/>
        </w:rPr>
        <w:t>4</w:t>
      </w:r>
      <w:r>
        <w:rPr>
          <w:rFonts w:hint="eastAsia" w:ascii="宋体" w:hAnsi="宋体" w:eastAsia="宋体" w:cs="宋体"/>
          <w:color w:val="auto"/>
          <w:kern w:val="0"/>
          <w:sz w:val="24"/>
          <w:szCs w:val="20"/>
          <w:lang w:val="en-US" w:eastAsia="zh-CN"/>
        </w:rPr>
        <w:t>.</w:t>
      </w:r>
      <w:r>
        <w:rPr>
          <w:rFonts w:hint="eastAsia" w:ascii="宋体" w:hAnsi="宋体" w:eastAsia="宋体" w:cs="宋体"/>
          <w:color w:val="auto"/>
          <w:kern w:val="0"/>
          <w:sz w:val="24"/>
          <w:szCs w:val="20"/>
        </w:rPr>
        <w:t>招标文件未明确“允许进口”的，供应商以进口产品进行投标时，将视为无效投标。</w:t>
      </w:r>
    </w:p>
    <w:p>
      <w:pPr>
        <w:spacing w:line="440" w:lineRule="exact"/>
        <w:ind w:firstLine="420" w:firstLineChars="175"/>
        <w:jc w:val="left"/>
        <w:rPr>
          <w:rFonts w:hint="eastAsia" w:ascii="宋体" w:hAnsi="宋体" w:eastAsia="宋体" w:cs="宋体"/>
          <w:kern w:val="0"/>
          <w:sz w:val="24"/>
          <w:szCs w:val="20"/>
        </w:rPr>
      </w:pPr>
    </w:p>
    <w:p>
      <w:pPr>
        <w:spacing w:line="440" w:lineRule="exact"/>
        <w:ind w:firstLine="480" w:firstLineChars="200"/>
        <w:jc w:val="left"/>
        <w:rPr>
          <w:rFonts w:hint="eastAsia" w:ascii="宋体" w:hAnsi="宋体" w:eastAsia="宋体" w:cs="宋体"/>
          <w:kern w:val="0"/>
          <w:sz w:val="24"/>
          <w:szCs w:val="20"/>
        </w:rPr>
      </w:pPr>
    </w:p>
    <w:p>
      <w:pPr>
        <w:adjustRightInd w:val="0"/>
        <w:spacing w:line="440" w:lineRule="exact"/>
        <w:ind w:left="315" w:leftChars="150"/>
        <w:jc w:val="left"/>
        <w:rPr>
          <w:rFonts w:hint="eastAsia" w:ascii="宋体" w:hAnsi="宋体" w:eastAsia="宋体" w:cs="宋体"/>
          <w:kern w:val="0"/>
          <w:sz w:val="24"/>
          <w:szCs w:val="20"/>
        </w:rPr>
      </w:pPr>
      <w:r>
        <w:rPr>
          <w:rFonts w:hint="eastAsia" w:ascii="宋体" w:hAnsi="宋体" w:eastAsia="宋体" w:cs="宋体"/>
          <w:kern w:val="0"/>
          <w:sz w:val="24"/>
          <w:szCs w:val="20"/>
        </w:rPr>
        <w:t>投标人名称：</w:t>
      </w:r>
      <w:r>
        <w:rPr>
          <w:rFonts w:hint="eastAsia" w:ascii="宋体" w:hAnsi="Times New Roman" w:eastAsia="宋体" w:cs="Times New Roman"/>
          <w:kern w:val="0"/>
          <w:sz w:val="24"/>
          <w:szCs w:val="20"/>
        </w:rPr>
        <w:t>XXXX</w:t>
      </w:r>
      <w:r>
        <w:rPr>
          <w:rFonts w:hint="eastAsia" w:ascii="宋体" w:hAnsi="宋体" w:eastAsia="宋体" w:cs="宋体"/>
          <w:kern w:val="0"/>
          <w:sz w:val="24"/>
          <w:szCs w:val="20"/>
        </w:rPr>
        <w:t xml:space="preserve">  （盖章）</w:t>
      </w:r>
    </w:p>
    <w:p>
      <w:pPr>
        <w:adjustRightInd w:val="0"/>
        <w:spacing w:line="440" w:lineRule="exact"/>
        <w:ind w:left="315" w:leftChars="150"/>
        <w:jc w:val="left"/>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w:t>
      </w:r>
      <w:r>
        <w:rPr>
          <w:rFonts w:hint="eastAsia" w:ascii="宋体" w:hAnsi="Times New Roman" w:eastAsia="宋体" w:cs="Times New Roman"/>
          <w:kern w:val="0"/>
          <w:sz w:val="24"/>
          <w:szCs w:val="20"/>
        </w:rPr>
        <w:t>（签字或加盖个人名章）</w:t>
      </w:r>
      <w:r>
        <w:rPr>
          <w:rFonts w:hint="eastAsia" w:ascii="宋体" w:hAnsi="宋体" w:eastAsia="宋体" w:cs="宋体"/>
          <w:kern w:val="0"/>
          <w:sz w:val="24"/>
          <w:szCs w:val="20"/>
        </w:rPr>
        <w:t>：</w:t>
      </w:r>
      <w:r>
        <w:rPr>
          <w:rFonts w:hint="eastAsia" w:ascii="宋体" w:hAnsi="Times New Roman" w:eastAsia="宋体" w:cs="Times New Roman"/>
          <w:kern w:val="0"/>
          <w:sz w:val="24"/>
          <w:szCs w:val="20"/>
        </w:rPr>
        <w:t>XXXX</w:t>
      </w:r>
    </w:p>
    <w:p>
      <w:pPr>
        <w:spacing w:line="440" w:lineRule="exact"/>
        <w:ind w:left="315" w:leftChars="150"/>
        <w:rPr>
          <w:rFonts w:ascii="宋体" w:hAnsi="宋体" w:eastAsia="宋体" w:cs="宋体"/>
          <w:kern w:val="0"/>
          <w:sz w:val="24"/>
          <w:szCs w:val="20"/>
        </w:rPr>
      </w:pPr>
      <w:r>
        <w:rPr>
          <w:rFonts w:hint="eastAsia" w:ascii="宋体" w:hAnsi="宋体" w:eastAsia="宋体" w:cs="宋体"/>
          <w:kern w:val="0"/>
          <w:sz w:val="24"/>
          <w:szCs w:val="20"/>
        </w:rPr>
        <w:t>投标日期：</w:t>
      </w:r>
      <w:r>
        <w:rPr>
          <w:rFonts w:hint="eastAsia" w:ascii="宋体" w:hAnsi="Times New Roman" w:eastAsia="宋体" w:cs="Times New Roman"/>
          <w:kern w:val="0"/>
          <w:sz w:val="24"/>
          <w:szCs w:val="20"/>
        </w:rPr>
        <w:t>XXXX</w:t>
      </w:r>
    </w:p>
    <w:p>
      <w:pPr>
        <w:spacing w:line="440" w:lineRule="exact"/>
        <w:ind w:left="315" w:leftChars="150"/>
        <w:rPr>
          <w:rFonts w:hint="eastAsia" w:ascii="宋体" w:hAnsi="宋体" w:eastAsia="宋体" w:cs="宋体"/>
          <w:kern w:val="0"/>
          <w:sz w:val="24"/>
          <w:szCs w:val="20"/>
        </w:rPr>
      </w:pPr>
      <w:r>
        <w:rPr>
          <w:rFonts w:ascii="宋体" w:hAnsi="宋体" w:eastAsia="宋体" w:cs="宋体"/>
          <w:kern w:val="0"/>
          <w:sz w:val="24"/>
          <w:szCs w:val="20"/>
        </w:rPr>
        <w:br w:type="page"/>
      </w:r>
    </w:p>
    <w:p>
      <w:pPr>
        <w:widowControl w:val="0"/>
        <w:jc w:val="center"/>
        <w:outlineLvl w:val="1"/>
        <w:rPr>
          <w:rFonts w:hint="eastAsia" w:ascii="黑体" w:hAnsi="黑体" w:eastAsia="黑体" w:cs="Times New Roman"/>
          <w:b/>
          <w:bCs/>
          <w:kern w:val="28"/>
          <w:sz w:val="30"/>
          <w:szCs w:val="22"/>
          <w:lang w:val="en-US" w:eastAsia="zh-CN" w:bidi="ar-SA"/>
        </w:rPr>
      </w:pPr>
      <w:bookmarkStart w:id="226" w:name="_Toc31984"/>
      <w:bookmarkStart w:id="227" w:name="_Toc20950"/>
      <w:bookmarkStart w:id="228" w:name="_Toc472604634"/>
      <w:bookmarkStart w:id="229" w:name="_Toc466298081"/>
      <w:bookmarkStart w:id="230" w:name="_Toc465085383"/>
      <w:bookmarkStart w:id="231" w:name="_Toc3804"/>
      <w:bookmarkStart w:id="232" w:name="_Toc15843"/>
      <w:bookmarkStart w:id="233" w:name="_Toc27755"/>
      <w:bookmarkStart w:id="234" w:name="_Hlk534964495"/>
      <w:r>
        <w:rPr>
          <w:rFonts w:hint="eastAsia" w:ascii="黑体" w:hAnsi="黑体" w:eastAsia="黑体" w:cs="Times New Roman"/>
          <w:b/>
          <w:bCs/>
          <w:kern w:val="28"/>
          <w:sz w:val="30"/>
          <w:szCs w:val="22"/>
          <w:lang w:val="en-US" w:eastAsia="zh-CN" w:bidi="ar-SA"/>
        </w:rPr>
        <w:t>3、</w:t>
      </w:r>
      <w:bookmarkEnd w:id="226"/>
      <w:r>
        <w:rPr>
          <w:rFonts w:hint="eastAsia" w:ascii="黑体" w:hAnsi="黑体" w:eastAsia="黑体" w:cs="Times New Roman"/>
          <w:b/>
          <w:bCs/>
          <w:kern w:val="28"/>
          <w:sz w:val="30"/>
          <w:szCs w:val="22"/>
          <w:lang w:val="en-US" w:eastAsia="zh-CN" w:bidi="ar-SA"/>
        </w:rPr>
        <w:t>分项报价明细表</w:t>
      </w:r>
      <w:bookmarkEnd w:id="227"/>
      <w:bookmarkEnd w:id="228"/>
      <w:bookmarkEnd w:id="229"/>
      <w:bookmarkEnd w:id="230"/>
      <w:bookmarkEnd w:id="231"/>
      <w:bookmarkEnd w:id="232"/>
      <w:bookmarkEnd w:id="233"/>
    </w:p>
    <w:p>
      <w:pPr>
        <w:spacing w:after="156" w:afterLines="50" w:line="400" w:lineRule="exact"/>
        <w:rPr>
          <w:rFonts w:ascii="宋体" w:hAnsi="宋体" w:eastAsia="宋体" w:cs="宋体"/>
          <w:kern w:val="0"/>
          <w:sz w:val="24"/>
          <w:szCs w:val="20"/>
        </w:rPr>
      </w:pPr>
      <w:r>
        <w:rPr>
          <w:rFonts w:hint="eastAsia" w:ascii="宋体" w:hAnsi="宋体" w:eastAsia="宋体" w:cs="宋体"/>
          <w:kern w:val="0"/>
          <w:sz w:val="24"/>
          <w:szCs w:val="20"/>
        </w:rPr>
        <w:t>项目编号：</w:t>
      </w:r>
    </w:p>
    <w:p>
      <w:pPr>
        <w:spacing w:after="156" w:afterLines="50" w:line="400" w:lineRule="exact"/>
        <w:rPr>
          <w:rFonts w:hint="eastAsia" w:ascii="宋体" w:hAnsi="宋体" w:eastAsia="宋体" w:cs="宋体"/>
          <w:b/>
          <w:bCs/>
          <w:kern w:val="0"/>
          <w:sz w:val="24"/>
          <w:szCs w:val="20"/>
        </w:rPr>
      </w:pPr>
      <w:r>
        <w:rPr>
          <w:rFonts w:hint="eastAsia" w:ascii="宋体" w:hAnsi="宋体" w:eastAsia="宋体" w:cs="宋体"/>
          <w:kern w:val="0"/>
          <w:sz w:val="24"/>
          <w:szCs w:val="20"/>
        </w:rPr>
        <w:t>项目</w:t>
      </w:r>
      <w:r>
        <w:rPr>
          <w:rFonts w:ascii="宋体" w:hAnsi="宋体" w:eastAsia="宋体" w:cs="宋体"/>
          <w:kern w:val="0"/>
          <w:sz w:val="24"/>
          <w:szCs w:val="20"/>
        </w:rPr>
        <w:t>名称：</w:t>
      </w:r>
      <w:r>
        <w:rPr>
          <w:rFonts w:hint="eastAsia" w:ascii="宋体" w:hAnsi="宋体" w:eastAsia="宋体" w:cs="宋体"/>
          <w:kern w:val="0"/>
          <w:sz w:val="24"/>
          <w:szCs w:val="20"/>
        </w:rPr>
        <w:t xml:space="preserve">                                    </w:t>
      </w:r>
      <w:r>
        <w:rPr>
          <w:rFonts w:ascii="宋体" w:hAnsi="宋体" w:eastAsia="宋体" w:cs="宋体"/>
          <w:kern w:val="0"/>
          <w:sz w:val="24"/>
          <w:szCs w:val="20"/>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286"/>
        <w:gridCol w:w="1266"/>
        <w:gridCol w:w="1149"/>
        <w:gridCol w:w="840"/>
        <w:gridCol w:w="840"/>
        <w:gridCol w:w="840"/>
        <w:gridCol w:w="945"/>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67" w:type="dxa"/>
            <w:noWrap w:val="0"/>
            <w:vAlign w:val="center"/>
          </w:tcPr>
          <w:p>
            <w:pPr>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序号</w:t>
            </w:r>
          </w:p>
        </w:tc>
        <w:tc>
          <w:tcPr>
            <w:tcW w:w="1286" w:type="dxa"/>
            <w:noWrap w:val="0"/>
            <w:vAlign w:val="center"/>
          </w:tcPr>
          <w:p>
            <w:pPr>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产品名称</w:t>
            </w:r>
          </w:p>
        </w:tc>
        <w:tc>
          <w:tcPr>
            <w:tcW w:w="1266" w:type="dxa"/>
            <w:noWrap w:val="0"/>
            <w:vAlign w:val="center"/>
          </w:tcPr>
          <w:p>
            <w:pPr>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规格型号</w:t>
            </w:r>
          </w:p>
        </w:tc>
        <w:tc>
          <w:tcPr>
            <w:tcW w:w="1149" w:type="dxa"/>
            <w:noWrap w:val="0"/>
            <w:vAlign w:val="center"/>
          </w:tcPr>
          <w:p>
            <w:pPr>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 xml:space="preserve">  品牌</w:t>
            </w:r>
          </w:p>
        </w:tc>
        <w:tc>
          <w:tcPr>
            <w:tcW w:w="840" w:type="dxa"/>
            <w:noWrap w:val="0"/>
            <w:vAlign w:val="center"/>
          </w:tcPr>
          <w:p>
            <w:pPr>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单位</w:t>
            </w:r>
          </w:p>
        </w:tc>
        <w:tc>
          <w:tcPr>
            <w:tcW w:w="840" w:type="dxa"/>
            <w:noWrap w:val="0"/>
            <w:vAlign w:val="center"/>
          </w:tcPr>
          <w:p>
            <w:pPr>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 xml:space="preserve"> 数量</w:t>
            </w:r>
          </w:p>
        </w:tc>
        <w:tc>
          <w:tcPr>
            <w:tcW w:w="840" w:type="dxa"/>
            <w:noWrap w:val="0"/>
            <w:vAlign w:val="center"/>
          </w:tcPr>
          <w:p>
            <w:pPr>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 xml:space="preserve"> 单价</w:t>
            </w:r>
          </w:p>
        </w:tc>
        <w:tc>
          <w:tcPr>
            <w:tcW w:w="945" w:type="dxa"/>
            <w:noWrap w:val="0"/>
            <w:vAlign w:val="center"/>
          </w:tcPr>
          <w:p>
            <w:pPr>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金额</w:t>
            </w:r>
          </w:p>
        </w:tc>
        <w:tc>
          <w:tcPr>
            <w:tcW w:w="1242" w:type="dxa"/>
            <w:noWrap w:val="0"/>
            <w:vAlign w:val="center"/>
          </w:tcPr>
          <w:p>
            <w:pPr>
              <w:spacing w:line="400" w:lineRule="exact"/>
              <w:ind w:firstLine="120" w:firstLineChars="50"/>
              <w:rPr>
                <w:rFonts w:hint="eastAsia" w:ascii="宋体" w:hAnsi="宋体" w:eastAsia="宋体" w:cs="宋体"/>
                <w:kern w:val="0"/>
                <w:sz w:val="24"/>
                <w:szCs w:val="24"/>
              </w:rPr>
            </w:pPr>
            <w:r>
              <w:rPr>
                <w:rFonts w:hint="eastAsia" w:ascii="宋体" w:hAnsi="宋体" w:eastAsia="宋体" w:cs="宋体"/>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7" w:type="dxa"/>
            <w:noWrap w:val="0"/>
            <w:vAlign w:val="center"/>
          </w:tcPr>
          <w:p>
            <w:pPr>
              <w:spacing w:line="400" w:lineRule="exact"/>
              <w:jc w:val="center"/>
              <w:rPr>
                <w:rFonts w:hint="eastAsia" w:ascii="宋体" w:hAnsi="宋体" w:eastAsia="宋体" w:cs="宋体"/>
                <w:kern w:val="0"/>
                <w:sz w:val="24"/>
                <w:szCs w:val="24"/>
              </w:rPr>
            </w:pPr>
          </w:p>
        </w:tc>
        <w:tc>
          <w:tcPr>
            <w:tcW w:w="1286" w:type="dxa"/>
            <w:noWrap w:val="0"/>
            <w:vAlign w:val="center"/>
          </w:tcPr>
          <w:p>
            <w:pPr>
              <w:spacing w:line="400" w:lineRule="exact"/>
              <w:jc w:val="center"/>
              <w:rPr>
                <w:rFonts w:hint="eastAsia" w:ascii="宋体" w:hAnsi="宋体" w:eastAsia="宋体" w:cs="宋体"/>
                <w:kern w:val="0"/>
                <w:sz w:val="24"/>
                <w:szCs w:val="24"/>
              </w:rPr>
            </w:pPr>
          </w:p>
        </w:tc>
        <w:tc>
          <w:tcPr>
            <w:tcW w:w="1266" w:type="dxa"/>
            <w:noWrap w:val="0"/>
            <w:vAlign w:val="center"/>
          </w:tcPr>
          <w:p>
            <w:pPr>
              <w:spacing w:line="400" w:lineRule="exact"/>
              <w:jc w:val="center"/>
              <w:rPr>
                <w:rFonts w:hint="eastAsia" w:ascii="宋体" w:hAnsi="宋体" w:eastAsia="宋体" w:cs="宋体"/>
                <w:kern w:val="0"/>
                <w:sz w:val="24"/>
                <w:szCs w:val="24"/>
              </w:rPr>
            </w:pPr>
          </w:p>
        </w:tc>
        <w:tc>
          <w:tcPr>
            <w:tcW w:w="1149"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945" w:type="dxa"/>
            <w:noWrap w:val="0"/>
            <w:vAlign w:val="center"/>
          </w:tcPr>
          <w:p>
            <w:pPr>
              <w:spacing w:line="400" w:lineRule="exact"/>
              <w:jc w:val="center"/>
              <w:rPr>
                <w:rFonts w:hint="eastAsia" w:ascii="宋体" w:hAnsi="宋体" w:eastAsia="宋体" w:cs="宋体"/>
                <w:kern w:val="0"/>
                <w:sz w:val="24"/>
                <w:szCs w:val="24"/>
              </w:rPr>
            </w:pPr>
          </w:p>
        </w:tc>
        <w:tc>
          <w:tcPr>
            <w:tcW w:w="1242" w:type="dxa"/>
            <w:noWrap w:val="0"/>
            <w:vAlign w:val="center"/>
          </w:tcPr>
          <w:p>
            <w:pPr>
              <w:spacing w:line="400" w:lineRule="exact"/>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7" w:type="dxa"/>
            <w:noWrap w:val="0"/>
            <w:vAlign w:val="center"/>
          </w:tcPr>
          <w:p>
            <w:pPr>
              <w:spacing w:line="400" w:lineRule="exact"/>
              <w:jc w:val="center"/>
              <w:rPr>
                <w:rFonts w:hint="eastAsia" w:ascii="宋体" w:hAnsi="宋体" w:eastAsia="宋体" w:cs="宋体"/>
                <w:kern w:val="0"/>
                <w:sz w:val="24"/>
                <w:szCs w:val="24"/>
              </w:rPr>
            </w:pPr>
          </w:p>
        </w:tc>
        <w:tc>
          <w:tcPr>
            <w:tcW w:w="1286" w:type="dxa"/>
            <w:noWrap w:val="0"/>
            <w:vAlign w:val="center"/>
          </w:tcPr>
          <w:p>
            <w:pPr>
              <w:spacing w:line="400" w:lineRule="exact"/>
              <w:jc w:val="center"/>
              <w:rPr>
                <w:rFonts w:hint="eastAsia" w:ascii="宋体" w:hAnsi="宋体" w:eastAsia="宋体" w:cs="宋体"/>
                <w:kern w:val="0"/>
                <w:sz w:val="24"/>
                <w:szCs w:val="24"/>
              </w:rPr>
            </w:pPr>
          </w:p>
        </w:tc>
        <w:tc>
          <w:tcPr>
            <w:tcW w:w="1266" w:type="dxa"/>
            <w:noWrap w:val="0"/>
            <w:vAlign w:val="center"/>
          </w:tcPr>
          <w:p>
            <w:pPr>
              <w:spacing w:line="400" w:lineRule="exact"/>
              <w:jc w:val="center"/>
              <w:rPr>
                <w:rFonts w:hint="eastAsia" w:ascii="宋体" w:hAnsi="宋体" w:eastAsia="宋体" w:cs="宋体"/>
                <w:kern w:val="0"/>
                <w:sz w:val="24"/>
                <w:szCs w:val="24"/>
              </w:rPr>
            </w:pPr>
          </w:p>
        </w:tc>
        <w:tc>
          <w:tcPr>
            <w:tcW w:w="1149"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945" w:type="dxa"/>
            <w:noWrap w:val="0"/>
            <w:vAlign w:val="center"/>
          </w:tcPr>
          <w:p>
            <w:pPr>
              <w:spacing w:line="400" w:lineRule="exact"/>
              <w:jc w:val="center"/>
              <w:rPr>
                <w:rFonts w:hint="eastAsia" w:ascii="宋体" w:hAnsi="宋体" w:eastAsia="宋体" w:cs="宋体"/>
                <w:kern w:val="0"/>
                <w:sz w:val="24"/>
                <w:szCs w:val="24"/>
              </w:rPr>
            </w:pPr>
          </w:p>
        </w:tc>
        <w:tc>
          <w:tcPr>
            <w:tcW w:w="1242" w:type="dxa"/>
            <w:noWrap w:val="0"/>
            <w:vAlign w:val="center"/>
          </w:tcPr>
          <w:p>
            <w:pPr>
              <w:spacing w:line="400" w:lineRule="exact"/>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7" w:type="dxa"/>
            <w:noWrap w:val="0"/>
            <w:vAlign w:val="center"/>
          </w:tcPr>
          <w:p>
            <w:pPr>
              <w:spacing w:line="400" w:lineRule="exact"/>
              <w:jc w:val="center"/>
              <w:rPr>
                <w:rFonts w:hint="eastAsia" w:ascii="宋体" w:hAnsi="宋体" w:eastAsia="宋体" w:cs="宋体"/>
                <w:kern w:val="0"/>
                <w:sz w:val="24"/>
                <w:szCs w:val="24"/>
              </w:rPr>
            </w:pPr>
          </w:p>
        </w:tc>
        <w:tc>
          <w:tcPr>
            <w:tcW w:w="1286" w:type="dxa"/>
            <w:noWrap w:val="0"/>
            <w:vAlign w:val="center"/>
          </w:tcPr>
          <w:p>
            <w:pPr>
              <w:spacing w:line="400" w:lineRule="exact"/>
              <w:jc w:val="center"/>
              <w:rPr>
                <w:rFonts w:hint="eastAsia" w:ascii="宋体" w:hAnsi="宋体" w:eastAsia="宋体" w:cs="宋体"/>
                <w:kern w:val="0"/>
                <w:sz w:val="24"/>
                <w:szCs w:val="24"/>
              </w:rPr>
            </w:pPr>
          </w:p>
        </w:tc>
        <w:tc>
          <w:tcPr>
            <w:tcW w:w="1266" w:type="dxa"/>
            <w:noWrap w:val="0"/>
            <w:vAlign w:val="center"/>
          </w:tcPr>
          <w:p>
            <w:pPr>
              <w:spacing w:line="400" w:lineRule="exact"/>
              <w:jc w:val="center"/>
              <w:rPr>
                <w:rFonts w:hint="eastAsia" w:ascii="宋体" w:hAnsi="宋体" w:eastAsia="宋体" w:cs="宋体"/>
                <w:kern w:val="0"/>
                <w:sz w:val="24"/>
                <w:szCs w:val="24"/>
              </w:rPr>
            </w:pPr>
          </w:p>
        </w:tc>
        <w:tc>
          <w:tcPr>
            <w:tcW w:w="1149"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945" w:type="dxa"/>
            <w:noWrap w:val="0"/>
            <w:vAlign w:val="center"/>
          </w:tcPr>
          <w:p>
            <w:pPr>
              <w:spacing w:line="400" w:lineRule="exact"/>
              <w:jc w:val="center"/>
              <w:rPr>
                <w:rFonts w:hint="eastAsia" w:ascii="宋体" w:hAnsi="宋体" w:eastAsia="宋体" w:cs="宋体"/>
                <w:kern w:val="0"/>
                <w:sz w:val="24"/>
                <w:szCs w:val="24"/>
              </w:rPr>
            </w:pPr>
          </w:p>
        </w:tc>
        <w:tc>
          <w:tcPr>
            <w:tcW w:w="1242" w:type="dxa"/>
            <w:noWrap w:val="0"/>
            <w:vAlign w:val="center"/>
          </w:tcPr>
          <w:p>
            <w:pPr>
              <w:spacing w:line="400" w:lineRule="exact"/>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7" w:type="dxa"/>
            <w:noWrap w:val="0"/>
            <w:vAlign w:val="center"/>
          </w:tcPr>
          <w:p>
            <w:pPr>
              <w:spacing w:line="400" w:lineRule="exact"/>
              <w:jc w:val="center"/>
              <w:rPr>
                <w:rFonts w:hint="eastAsia" w:ascii="宋体" w:hAnsi="宋体" w:eastAsia="宋体" w:cs="宋体"/>
                <w:kern w:val="0"/>
                <w:sz w:val="24"/>
                <w:szCs w:val="24"/>
              </w:rPr>
            </w:pPr>
          </w:p>
        </w:tc>
        <w:tc>
          <w:tcPr>
            <w:tcW w:w="1286" w:type="dxa"/>
            <w:noWrap w:val="0"/>
            <w:vAlign w:val="center"/>
          </w:tcPr>
          <w:p>
            <w:pPr>
              <w:spacing w:line="400" w:lineRule="exact"/>
              <w:jc w:val="center"/>
              <w:rPr>
                <w:rFonts w:hint="eastAsia" w:ascii="宋体" w:hAnsi="宋体" w:eastAsia="宋体" w:cs="宋体"/>
                <w:kern w:val="0"/>
                <w:sz w:val="24"/>
                <w:szCs w:val="24"/>
              </w:rPr>
            </w:pPr>
          </w:p>
        </w:tc>
        <w:tc>
          <w:tcPr>
            <w:tcW w:w="1266" w:type="dxa"/>
            <w:noWrap w:val="0"/>
            <w:vAlign w:val="center"/>
          </w:tcPr>
          <w:p>
            <w:pPr>
              <w:spacing w:line="400" w:lineRule="exact"/>
              <w:jc w:val="center"/>
              <w:rPr>
                <w:rFonts w:hint="eastAsia" w:ascii="宋体" w:hAnsi="宋体" w:eastAsia="宋体" w:cs="宋体"/>
                <w:kern w:val="0"/>
                <w:sz w:val="24"/>
                <w:szCs w:val="24"/>
              </w:rPr>
            </w:pPr>
          </w:p>
        </w:tc>
        <w:tc>
          <w:tcPr>
            <w:tcW w:w="1149"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945" w:type="dxa"/>
            <w:noWrap w:val="0"/>
            <w:vAlign w:val="center"/>
          </w:tcPr>
          <w:p>
            <w:pPr>
              <w:spacing w:line="400" w:lineRule="exact"/>
              <w:jc w:val="center"/>
              <w:rPr>
                <w:rFonts w:hint="eastAsia" w:ascii="宋体" w:hAnsi="宋体" w:eastAsia="宋体" w:cs="宋体"/>
                <w:kern w:val="0"/>
                <w:sz w:val="24"/>
                <w:szCs w:val="24"/>
              </w:rPr>
            </w:pPr>
          </w:p>
        </w:tc>
        <w:tc>
          <w:tcPr>
            <w:tcW w:w="1242" w:type="dxa"/>
            <w:noWrap w:val="0"/>
            <w:vAlign w:val="center"/>
          </w:tcPr>
          <w:p>
            <w:pPr>
              <w:spacing w:line="400" w:lineRule="exact"/>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7" w:type="dxa"/>
            <w:noWrap w:val="0"/>
            <w:vAlign w:val="center"/>
          </w:tcPr>
          <w:p>
            <w:pPr>
              <w:spacing w:line="400" w:lineRule="exact"/>
              <w:jc w:val="center"/>
              <w:rPr>
                <w:rFonts w:hint="eastAsia" w:ascii="宋体" w:hAnsi="宋体" w:eastAsia="宋体" w:cs="宋体"/>
                <w:kern w:val="0"/>
                <w:sz w:val="24"/>
                <w:szCs w:val="24"/>
              </w:rPr>
            </w:pPr>
          </w:p>
        </w:tc>
        <w:tc>
          <w:tcPr>
            <w:tcW w:w="1286" w:type="dxa"/>
            <w:noWrap w:val="0"/>
            <w:vAlign w:val="center"/>
          </w:tcPr>
          <w:p>
            <w:pPr>
              <w:spacing w:line="400" w:lineRule="exact"/>
              <w:jc w:val="center"/>
              <w:rPr>
                <w:rFonts w:hint="eastAsia" w:ascii="宋体" w:hAnsi="宋体" w:eastAsia="宋体" w:cs="宋体"/>
                <w:kern w:val="0"/>
                <w:sz w:val="24"/>
                <w:szCs w:val="24"/>
              </w:rPr>
            </w:pPr>
          </w:p>
        </w:tc>
        <w:tc>
          <w:tcPr>
            <w:tcW w:w="1266" w:type="dxa"/>
            <w:noWrap w:val="0"/>
            <w:vAlign w:val="center"/>
          </w:tcPr>
          <w:p>
            <w:pPr>
              <w:spacing w:line="400" w:lineRule="exact"/>
              <w:jc w:val="center"/>
              <w:rPr>
                <w:rFonts w:hint="eastAsia" w:ascii="宋体" w:hAnsi="宋体" w:eastAsia="宋体" w:cs="宋体"/>
                <w:kern w:val="0"/>
                <w:sz w:val="24"/>
                <w:szCs w:val="24"/>
              </w:rPr>
            </w:pPr>
          </w:p>
        </w:tc>
        <w:tc>
          <w:tcPr>
            <w:tcW w:w="1149"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945" w:type="dxa"/>
            <w:noWrap w:val="0"/>
            <w:vAlign w:val="center"/>
          </w:tcPr>
          <w:p>
            <w:pPr>
              <w:spacing w:line="400" w:lineRule="exact"/>
              <w:jc w:val="center"/>
              <w:rPr>
                <w:rFonts w:hint="eastAsia" w:ascii="宋体" w:hAnsi="宋体" w:eastAsia="宋体" w:cs="宋体"/>
                <w:kern w:val="0"/>
                <w:sz w:val="24"/>
                <w:szCs w:val="24"/>
              </w:rPr>
            </w:pPr>
          </w:p>
        </w:tc>
        <w:tc>
          <w:tcPr>
            <w:tcW w:w="1242" w:type="dxa"/>
            <w:noWrap w:val="0"/>
            <w:vAlign w:val="center"/>
          </w:tcPr>
          <w:p>
            <w:pPr>
              <w:spacing w:line="400" w:lineRule="exact"/>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7" w:type="dxa"/>
            <w:noWrap w:val="0"/>
            <w:vAlign w:val="center"/>
          </w:tcPr>
          <w:p>
            <w:pPr>
              <w:spacing w:line="400" w:lineRule="exact"/>
              <w:jc w:val="center"/>
              <w:rPr>
                <w:rFonts w:hint="eastAsia" w:ascii="宋体" w:hAnsi="宋体" w:eastAsia="宋体" w:cs="宋体"/>
                <w:kern w:val="0"/>
                <w:sz w:val="24"/>
                <w:szCs w:val="24"/>
              </w:rPr>
            </w:pPr>
          </w:p>
        </w:tc>
        <w:tc>
          <w:tcPr>
            <w:tcW w:w="1286" w:type="dxa"/>
            <w:noWrap w:val="0"/>
            <w:vAlign w:val="center"/>
          </w:tcPr>
          <w:p>
            <w:pPr>
              <w:spacing w:line="400" w:lineRule="exact"/>
              <w:jc w:val="center"/>
              <w:rPr>
                <w:rFonts w:hint="eastAsia" w:ascii="宋体" w:hAnsi="宋体" w:eastAsia="宋体" w:cs="宋体"/>
                <w:kern w:val="0"/>
                <w:sz w:val="24"/>
                <w:szCs w:val="24"/>
              </w:rPr>
            </w:pPr>
          </w:p>
        </w:tc>
        <w:tc>
          <w:tcPr>
            <w:tcW w:w="1266" w:type="dxa"/>
            <w:noWrap w:val="0"/>
            <w:vAlign w:val="center"/>
          </w:tcPr>
          <w:p>
            <w:pPr>
              <w:spacing w:line="400" w:lineRule="exact"/>
              <w:jc w:val="center"/>
              <w:rPr>
                <w:rFonts w:hint="eastAsia" w:ascii="宋体" w:hAnsi="宋体" w:eastAsia="宋体" w:cs="宋体"/>
                <w:kern w:val="0"/>
                <w:sz w:val="24"/>
                <w:szCs w:val="24"/>
              </w:rPr>
            </w:pPr>
          </w:p>
        </w:tc>
        <w:tc>
          <w:tcPr>
            <w:tcW w:w="1149"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945" w:type="dxa"/>
            <w:noWrap w:val="0"/>
            <w:vAlign w:val="center"/>
          </w:tcPr>
          <w:p>
            <w:pPr>
              <w:spacing w:line="400" w:lineRule="exact"/>
              <w:jc w:val="center"/>
              <w:rPr>
                <w:rFonts w:hint="eastAsia" w:ascii="宋体" w:hAnsi="宋体" w:eastAsia="宋体" w:cs="宋体"/>
                <w:kern w:val="0"/>
                <w:sz w:val="24"/>
                <w:szCs w:val="24"/>
              </w:rPr>
            </w:pPr>
          </w:p>
        </w:tc>
        <w:tc>
          <w:tcPr>
            <w:tcW w:w="1242" w:type="dxa"/>
            <w:noWrap w:val="0"/>
            <w:vAlign w:val="center"/>
          </w:tcPr>
          <w:p>
            <w:pPr>
              <w:spacing w:line="400" w:lineRule="exact"/>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7" w:type="dxa"/>
            <w:noWrap w:val="0"/>
            <w:vAlign w:val="center"/>
          </w:tcPr>
          <w:p>
            <w:pPr>
              <w:spacing w:line="400" w:lineRule="exact"/>
              <w:jc w:val="center"/>
              <w:rPr>
                <w:rFonts w:hint="eastAsia" w:ascii="宋体" w:hAnsi="宋体" w:eastAsia="宋体" w:cs="宋体"/>
                <w:kern w:val="0"/>
                <w:sz w:val="24"/>
                <w:szCs w:val="24"/>
              </w:rPr>
            </w:pPr>
          </w:p>
        </w:tc>
        <w:tc>
          <w:tcPr>
            <w:tcW w:w="7166" w:type="dxa"/>
            <w:gridSpan w:val="7"/>
            <w:noWrap w:val="0"/>
            <w:vAlign w:val="center"/>
          </w:tcPr>
          <w:p>
            <w:pPr>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分项报价合计：</w:t>
            </w:r>
            <w:r>
              <w:rPr>
                <w:rFonts w:hint="eastAsia" w:ascii="宋体" w:hAnsi="宋体" w:eastAsia="宋体" w:cs="宋体"/>
                <w:kern w:val="0"/>
                <w:sz w:val="24"/>
                <w:szCs w:val="24"/>
                <w:u w:val="single"/>
              </w:rPr>
              <w:t xml:space="preserve">   </w:t>
            </w:r>
            <w:r>
              <w:rPr>
                <w:rFonts w:ascii="宋体" w:hAnsi="宋体" w:eastAsia="宋体" w:cs="宋体"/>
                <w:kern w:val="0"/>
                <w:sz w:val="24"/>
                <w:szCs w:val="24"/>
                <w:u w:val="single"/>
              </w:rPr>
              <w:t xml:space="preserve">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 xml:space="preserve"> 万元 </w:t>
            </w:r>
            <w:r>
              <w:rPr>
                <w:rFonts w:ascii="宋体" w:hAnsi="宋体" w:eastAsia="宋体" w:cs="宋体"/>
                <w:kern w:val="0"/>
                <w:sz w:val="24"/>
                <w:szCs w:val="24"/>
              </w:rPr>
              <w:t xml:space="preserve">    </w:t>
            </w:r>
            <w:r>
              <w:rPr>
                <w:rFonts w:hint="eastAsia" w:ascii="宋体" w:hAnsi="宋体" w:eastAsia="宋体" w:cs="宋体"/>
                <w:kern w:val="0"/>
                <w:sz w:val="24"/>
                <w:szCs w:val="24"/>
              </w:rPr>
              <w:t>大写</w:t>
            </w:r>
            <w:r>
              <w:rPr>
                <w:rFonts w:ascii="宋体" w:hAnsi="宋体" w:eastAsia="宋体" w:cs="宋体"/>
                <w:kern w:val="0"/>
                <w:sz w:val="24"/>
                <w:szCs w:val="24"/>
              </w:rPr>
              <w:t>：</w:t>
            </w:r>
            <w:r>
              <w:rPr>
                <w:rFonts w:hint="eastAsia" w:ascii="宋体" w:hAnsi="宋体" w:eastAsia="宋体" w:cs="宋体"/>
                <w:kern w:val="0"/>
                <w:sz w:val="24"/>
                <w:szCs w:val="24"/>
                <w:u w:val="single"/>
              </w:rPr>
              <w:t xml:space="preserve"> </w:t>
            </w:r>
            <w:r>
              <w:rPr>
                <w:rFonts w:ascii="宋体" w:hAnsi="宋体" w:eastAsia="宋体" w:cs="宋体"/>
                <w:kern w:val="0"/>
                <w:sz w:val="24"/>
                <w:szCs w:val="24"/>
                <w:u w:val="single"/>
              </w:rPr>
              <w:t xml:space="preserve">       </w:t>
            </w:r>
          </w:p>
        </w:tc>
        <w:tc>
          <w:tcPr>
            <w:tcW w:w="1242" w:type="dxa"/>
            <w:noWrap w:val="0"/>
            <w:vAlign w:val="center"/>
          </w:tcPr>
          <w:p>
            <w:pPr>
              <w:spacing w:line="400" w:lineRule="exact"/>
              <w:jc w:val="center"/>
              <w:rPr>
                <w:rFonts w:hint="eastAsia" w:ascii="宋体" w:hAnsi="宋体" w:eastAsia="宋体" w:cs="宋体"/>
                <w:kern w:val="0"/>
                <w:sz w:val="24"/>
                <w:szCs w:val="24"/>
              </w:rPr>
            </w:pPr>
          </w:p>
        </w:tc>
      </w:tr>
    </w:tbl>
    <w:p>
      <w:pPr>
        <w:spacing w:before="156" w:beforeLines="50" w:line="400" w:lineRule="exact"/>
        <w:ind w:left="840" w:hanging="840" w:hangingChars="350"/>
        <w:rPr>
          <w:rFonts w:hint="eastAsia" w:ascii="宋体" w:hAnsi="宋体" w:eastAsia="宋体" w:cs="宋体"/>
          <w:bCs/>
          <w:kern w:val="0"/>
          <w:sz w:val="24"/>
          <w:szCs w:val="20"/>
        </w:rPr>
      </w:pPr>
      <w:r>
        <w:rPr>
          <w:rFonts w:hint="eastAsia" w:ascii="宋体" w:hAnsi="宋体" w:eastAsia="宋体" w:cs="宋体"/>
          <w:kern w:val="0"/>
          <w:sz w:val="24"/>
          <w:szCs w:val="20"/>
        </w:rPr>
        <w:t>注：⒈ 投标人需按“</w:t>
      </w:r>
      <w:r>
        <w:rPr>
          <w:rFonts w:hint="eastAsia" w:ascii="宋体" w:hAnsi="宋体" w:eastAsia="宋体" w:cs="宋体"/>
          <w:bCs/>
          <w:kern w:val="0"/>
          <w:sz w:val="24"/>
          <w:szCs w:val="20"/>
        </w:rPr>
        <w:t>分项报价明细表”的格式</w:t>
      </w:r>
      <w:r>
        <w:rPr>
          <w:rFonts w:hint="eastAsia" w:ascii="宋体" w:hAnsi="宋体" w:eastAsia="宋体" w:cs="宋体"/>
          <w:kern w:val="0"/>
          <w:sz w:val="24"/>
          <w:szCs w:val="20"/>
        </w:rPr>
        <w:t>详细报出投标总价的各个组成部分的报价。</w:t>
      </w:r>
    </w:p>
    <w:p>
      <w:pPr>
        <w:spacing w:line="400" w:lineRule="exact"/>
        <w:rPr>
          <w:rFonts w:hint="eastAsia" w:ascii="宋体" w:hAnsi="宋体" w:eastAsia="宋体" w:cs="宋体"/>
          <w:bCs/>
          <w:kern w:val="0"/>
          <w:sz w:val="24"/>
          <w:szCs w:val="20"/>
        </w:rPr>
      </w:pPr>
      <w:r>
        <w:rPr>
          <w:rFonts w:hint="eastAsia" w:ascii="宋体" w:hAnsi="宋体" w:eastAsia="宋体" w:cs="宋体"/>
          <w:bCs/>
          <w:kern w:val="0"/>
          <w:sz w:val="24"/>
          <w:szCs w:val="20"/>
        </w:rPr>
        <w:t xml:space="preserve">    ⒉</w:t>
      </w:r>
      <w:r>
        <w:rPr>
          <w:rFonts w:hint="eastAsia" w:ascii="宋体" w:hAnsi="宋体" w:eastAsia="宋体" w:cs="宋体"/>
          <w:kern w:val="0"/>
          <w:sz w:val="24"/>
          <w:szCs w:val="20"/>
        </w:rPr>
        <w:t>“</w:t>
      </w:r>
      <w:r>
        <w:rPr>
          <w:rFonts w:hint="eastAsia" w:ascii="宋体" w:hAnsi="宋体" w:eastAsia="宋体" w:cs="宋体"/>
          <w:bCs/>
          <w:kern w:val="0"/>
          <w:sz w:val="24"/>
          <w:szCs w:val="20"/>
        </w:rPr>
        <w:t>分项报价明细表”各分项报价合计应当与“开标一览表”报价合计相等。</w:t>
      </w:r>
    </w:p>
    <w:p>
      <w:pPr>
        <w:spacing w:line="400" w:lineRule="exact"/>
        <w:rPr>
          <w:rFonts w:hint="eastAsia" w:ascii="宋体" w:hAnsi="宋体" w:eastAsia="宋体" w:cs="宋体"/>
          <w:bCs/>
          <w:kern w:val="0"/>
          <w:sz w:val="24"/>
          <w:szCs w:val="20"/>
        </w:rPr>
      </w:pPr>
    </w:p>
    <w:p>
      <w:pPr>
        <w:spacing w:line="400" w:lineRule="exact"/>
        <w:ind w:firstLine="560" w:firstLineChars="200"/>
        <w:rPr>
          <w:rFonts w:hint="eastAsia" w:ascii="宋体" w:hAnsi="宋体" w:eastAsia="宋体" w:cs="宋体"/>
          <w:kern w:val="0"/>
          <w:sz w:val="28"/>
          <w:szCs w:val="20"/>
        </w:rPr>
      </w:pPr>
    </w:p>
    <w:p>
      <w:pPr>
        <w:spacing w:line="500" w:lineRule="exact"/>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投标人名称：</w:t>
      </w:r>
      <w:r>
        <w:rPr>
          <w:rFonts w:hint="eastAsia" w:ascii="宋体" w:hAnsi="Times New Roman" w:eastAsia="宋体" w:cs="Times New Roman"/>
          <w:kern w:val="0"/>
          <w:sz w:val="24"/>
          <w:szCs w:val="20"/>
        </w:rPr>
        <w:t>XXXX</w:t>
      </w:r>
      <w:r>
        <w:rPr>
          <w:rFonts w:hint="eastAsia" w:ascii="宋体" w:hAnsi="宋体" w:eastAsia="宋体" w:cs="宋体"/>
          <w:kern w:val="0"/>
          <w:sz w:val="24"/>
          <w:szCs w:val="20"/>
        </w:rPr>
        <w:t xml:space="preserve"> （盖章）</w:t>
      </w:r>
    </w:p>
    <w:p>
      <w:pPr>
        <w:spacing w:line="500" w:lineRule="exact"/>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w:t>
      </w:r>
      <w:r>
        <w:rPr>
          <w:rFonts w:hint="eastAsia" w:ascii="宋体" w:hAnsi="Times New Roman" w:eastAsia="宋体" w:cs="Times New Roman"/>
          <w:kern w:val="0"/>
          <w:sz w:val="24"/>
          <w:szCs w:val="20"/>
        </w:rPr>
        <w:t>（签字或加盖个人名章）</w:t>
      </w:r>
      <w:r>
        <w:rPr>
          <w:rFonts w:hint="eastAsia" w:ascii="宋体" w:hAnsi="宋体" w:eastAsia="宋体" w:cs="宋体"/>
          <w:kern w:val="0"/>
          <w:sz w:val="24"/>
          <w:szCs w:val="20"/>
        </w:rPr>
        <w:t>：</w:t>
      </w:r>
      <w:r>
        <w:rPr>
          <w:rFonts w:hint="eastAsia" w:ascii="宋体" w:hAnsi="Times New Roman" w:eastAsia="宋体" w:cs="Times New Roman"/>
          <w:kern w:val="0"/>
          <w:sz w:val="24"/>
          <w:szCs w:val="20"/>
        </w:rPr>
        <w:t>XXXX</w:t>
      </w:r>
    </w:p>
    <w:p>
      <w:pPr>
        <w:spacing w:line="440" w:lineRule="exact"/>
        <w:ind w:firstLine="480" w:firstLineChars="200"/>
        <w:rPr>
          <w:rFonts w:ascii="宋体" w:hAnsi="宋体" w:eastAsia="宋体" w:cs="宋体"/>
          <w:kern w:val="0"/>
          <w:sz w:val="24"/>
          <w:szCs w:val="20"/>
        </w:rPr>
      </w:pPr>
      <w:r>
        <w:rPr>
          <w:rFonts w:hint="eastAsia" w:ascii="宋体" w:hAnsi="宋体" w:eastAsia="宋体" w:cs="宋体"/>
          <w:kern w:val="0"/>
          <w:sz w:val="24"/>
          <w:szCs w:val="20"/>
        </w:rPr>
        <w:t>投标日期：</w:t>
      </w:r>
      <w:r>
        <w:rPr>
          <w:rFonts w:hint="eastAsia" w:ascii="宋体" w:hAnsi="Times New Roman" w:eastAsia="宋体" w:cs="Times New Roman"/>
          <w:kern w:val="0"/>
          <w:sz w:val="24"/>
          <w:szCs w:val="20"/>
        </w:rPr>
        <w:t>XXXX</w:t>
      </w:r>
    </w:p>
    <w:bookmarkEnd w:id="234"/>
    <w:p>
      <w:pPr>
        <w:widowControl w:val="0"/>
        <w:jc w:val="center"/>
        <w:outlineLvl w:val="1"/>
        <w:rPr>
          <w:rFonts w:hint="eastAsia" w:ascii="黑体" w:hAnsi="黑体" w:eastAsia="黑体" w:cs="Times New Roman"/>
          <w:b/>
          <w:bCs/>
          <w:kern w:val="28"/>
          <w:sz w:val="30"/>
          <w:szCs w:val="22"/>
          <w:lang w:val="en-US" w:eastAsia="zh-CN" w:bidi="ar-SA"/>
        </w:rPr>
      </w:pPr>
      <w:r>
        <w:rPr>
          <w:rFonts w:ascii="黑体" w:hAnsi="黑体" w:eastAsia="黑体" w:cs="Times New Roman"/>
          <w:b/>
          <w:bCs/>
          <w:kern w:val="28"/>
          <w:sz w:val="24"/>
          <w:szCs w:val="22"/>
          <w:lang w:val="en-US" w:eastAsia="zh-CN" w:bidi="ar-SA"/>
        </w:rPr>
        <w:br w:type="page"/>
      </w:r>
      <w:bookmarkStart w:id="235" w:name="_Toc472604638"/>
      <w:bookmarkStart w:id="236" w:name="_Toc465085387"/>
      <w:bookmarkStart w:id="237" w:name="_Toc466298085"/>
      <w:bookmarkStart w:id="238" w:name="_Toc1999"/>
      <w:bookmarkStart w:id="239" w:name="_Toc20708"/>
      <w:r>
        <w:rPr>
          <w:rFonts w:hint="eastAsia" w:ascii="黑体" w:hAnsi="黑体" w:eastAsia="黑体" w:cs="Times New Roman"/>
          <w:b/>
          <w:bCs/>
          <w:kern w:val="28"/>
          <w:sz w:val="30"/>
          <w:szCs w:val="22"/>
          <w:lang w:val="en-US" w:eastAsia="zh-CN" w:bidi="ar-SA"/>
        </w:rPr>
        <w:t>4、投标</w:t>
      </w:r>
      <w:r>
        <w:rPr>
          <w:rFonts w:ascii="黑体" w:hAnsi="黑体" w:eastAsia="黑体" w:cs="Times New Roman"/>
          <w:b/>
          <w:bCs/>
          <w:kern w:val="28"/>
          <w:sz w:val="30"/>
          <w:szCs w:val="22"/>
          <w:lang w:val="en-US" w:eastAsia="zh-CN" w:bidi="ar-SA"/>
        </w:rPr>
        <w:t>产品</w:t>
      </w:r>
      <w:r>
        <w:rPr>
          <w:rFonts w:hint="eastAsia" w:ascii="黑体" w:hAnsi="黑体" w:eastAsia="黑体" w:cs="Times New Roman"/>
          <w:b/>
          <w:bCs/>
          <w:kern w:val="28"/>
          <w:sz w:val="30"/>
          <w:szCs w:val="22"/>
          <w:lang w:val="en-US" w:eastAsia="zh-CN" w:bidi="ar-SA"/>
        </w:rPr>
        <w:t>技术参数表</w:t>
      </w:r>
      <w:bookmarkEnd w:id="235"/>
      <w:bookmarkEnd w:id="236"/>
      <w:bookmarkEnd w:id="237"/>
      <w:bookmarkEnd w:id="238"/>
      <w:bookmarkEnd w:id="239"/>
    </w:p>
    <w:p>
      <w:pPr>
        <w:widowControl w:val="0"/>
        <w:spacing w:line="400" w:lineRule="exact"/>
        <w:jc w:val="both"/>
        <w:rPr>
          <w:rFonts w:ascii="宋体" w:hAnsi="宋体" w:eastAsia="宋体" w:cs="宋体"/>
          <w:sz w:val="24"/>
          <w:lang w:val="en-US" w:eastAsia="zh-CN" w:bidi="ar-SA"/>
        </w:rPr>
      </w:pPr>
      <w:r>
        <w:rPr>
          <w:rFonts w:hint="eastAsia" w:ascii="宋体" w:hAnsi="宋体" w:eastAsia="宋体" w:cs="宋体"/>
          <w:sz w:val="24"/>
          <w:lang w:val="en-US" w:eastAsia="zh-CN" w:bidi="ar-SA"/>
        </w:rPr>
        <w:t xml:space="preserve">项目编号： </w:t>
      </w:r>
    </w:p>
    <w:p>
      <w:pPr>
        <w:widowControl w:val="0"/>
        <w:spacing w:line="400" w:lineRule="exact"/>
        <w:jc w:val="both"/>
        <w:rPr>
          <w:rFonts w:hint="eastAsia" w:ascii="宋体" w:hAnsi="宋体" w:eastAsia="宋体" w:cs="宋体"/>
          <w:sz w:val="24"/>
          <w:lang w:val="en-US" w:eastAsia="zh-CN" w:bidi="ar-SA"/>
        </w:rPr>
      </w:pPr>
      <w:r>
        <w:rPr>
          <w:rFonts w:hint="eastAsia" w:ascii="宋体" w:hAnsi="宋体" w:eastAsia="宋体" w:cs="宋体"/>
          <w:sz w:val="24"/>
          <w:lang w:val="en-US" w:eastAsia="zh-CN" w:bidi="ar-SA"/>
        </w:rPr>
        <w:t>项目</w:t>
      </w:r>
      <w:r>
        <w:rPr>
          <w:rFonts w:ascii="宋体" w:hAnsi="宋体" w:eastAsia="宋体" w:cs="宋体"/>
          <w:sz w:val="24"/>
          <w:lang w:val="en-US" w:eastAsia="zh-CN" w:bidi="ar-SA"/>
        </w:rPr>
        <w:t>名称：</w:t>
      </w:r>
      <w:r>
        <w:rPr>
          <w:rFonts w:hint="eastAsia" w:ascii="宋体" w:hAnsi="宋体" w:eastAsia="宋体" w:cs="宋体"/>
          <w:sz w:val="24"/>
          <w:lang w:val="en-US" w:eastAsia="zh-CN" w:bidi="ar-SA"/>
        </w:rPr>
        <w:t xml:space="preserve">                                           </w:t>
      </w:r>
    </w:p>
    <w:tbl>
      <w:tblPr>
        <w:tblStyle w:val="15"/>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2317"/>
        <w:gridCol w:w="2126"/>
        <w:gridCol w:w="241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944" w:type="dxa"/>
            <w:noWrap w:val="0"/>
            <w:vAlign w:val="center"/>
          </w:tcPr>
          <w:p>
            <w:pPr>
              <w:widowControl w:val="0"/>
              <w:tabs>
                <w:tab w:val="left" w:pos="6880"/>
              </w:tabs>
              <w:spacing w:line="360" w:lineRule="auto"/>
              <w:ind w:firstLine="0"/>
              <w:jc w:val="both"/>
              <w:rPr>
                <w:rFonts w:hint="eastAsia" w:ascii="宋体" w:hAnsi="宋体" w:eastAsia="宋体" w:cs="宋体"/>
                <w:b/>
                <w:sz w:val="24"/>
                <w:lang w:val="en-US" w:eastAsia="zh-CN" w:bidi="ar-SA"/>
              </w:rPr>
            </w:pPr>
            <w:r>
              <w:rPr>
                <w:rFonts w:hint="eastAsia" w:ascii="宋体" w:hAnsi="宋体" w:eastAsia="宋体" w:cs="宋体"/>
                <w:b/>
                <w:sz w:val="24"/>
                <w:lang w:val="en-US" w:eastAsia="zh-CN" w:bidi="ar-SA"/>
              </w:rPr>
              <w:t>序号</w:t>
            </w:r>
          </w:p>
        </w:tc>
        <w:tc>
          <w:tcPr>
            <w:tcW w:w="2317" w:type="dxa"/>
            <w:noWrap w:val="0"/>
            <w:vAlign w:val="center"/>
          </w:tcPr>
          <w:p>
            <w:pPr>
              <w:widowControl w:val="0"/>
              <w:tabs>
                <w:tab w:val="left" w:pos="6880"/>
              </w:tabs>
              <w:spacing w:line="360" w:lineRule="auto"/>
              <w:ind w:firstLine="0"/>
              <w:jc w:val="center"/>
              <w:rPr>
                <w:rFonts w:hint="eastAsia" w:ascii="宋体" w:hAnsi="宋体" w:eastAsia="宋体" w:cs="宋体"/>
                <w:b/>
                <w:color w:val="auto"/>
                <w:sz w:val="24"/>
                <w:lang w:val="en-US" w:eastAsia="zh-CN" w:bidi="ar-SA"/>
              </w:rPr>
            </w:pPr>
            <w:r>
              <w:rPr>
                <w:rFonts w:hint="eastAsia" w:ascii="宋体" w:hAnsi="宋体" w:eastAsia="宋体" w:cs="宋体"/>
                <w:b/>
                <w:color w:val="auto"/>
                <w:sz w:val="24"/>
                <w:lang w:val="en-US" w:eastAsia="zh-CN" w:bidi="ar-SA"/>
              </w:rPr>
              <w:t>货物（设备）名称</w:t>
            </w:r>
          </w:p>
        </w:tc>
        <w:tc>
          <w:tcPr>
            <w:tcW w:w="2126" w:type="dxa"/>
            <w:noWrap w:val="0"/>
            <w:vAlign w:val="center"/>
          </w:tcPr>
          <w:p>
            <w:pPr>
              <w:widowControl w:val="0"/>
              <w:tabs>
                <w:tab w:val="left" w:pos="6880"/>
              </w:tabs>
              <w:spacing w:line="360" w:lineRule="auto"/>
              <w:ind w:firstLine="0"/>
              <w:jc w:val="center"/>
              <w:rPr>
                <w:rFonts w:hint="eastAsia" w:ascii="宋体" w:hAnsi="宋体" w:eastAsia="宋体" w:cs="宋体"/>
                <w:b/>
                <w:sz w:val="24"/>
                <w:lang w:val="en-US" w:eastAsia="zh-CN" w:bidi="ar-SA"/>
              </w:rPr>
            </w:pPr>
            <w:r>
              <w:rPr>
                <w:rFonts w:hint="eastAsia" w:ascii="宋体" w:hAnsi="宋体" w:eastAsia="宋体" w:cs="宋体"/>
                <w:b/>
                <w:sz w:val="24"/>
                <w:lang w:val="en-US" w:eastAsia="zh-CN" w:bidi="ar-SA"/>
              </w:rPr>
              <w:t>招标文件要求</w:t>
            </w:r>
          </w:p>
        </w:tc>
        <w:tc>
          <w:tcPr>
            <w:tcW w:w="2410" w:type="dxa"/>
            <w:noWrap w:val="0"/>
            <w:vAlign w:val="center"/>
          </w:tcPr>
          <w:p>
            <w:pPr>
              <w:widowControl w:val="0"/>
              <w:tabs>
                <w:tab w:val="left" w:pos="6880"/>
              </w:tabs>
              <w:spacing w:line="360" w:lineRule="auto"/>
              <w:ind w:firstLine="0"/>
              <w:jc w:val="center"/>
              <w:rPr>
                <w:rFonts w:hint="eastAsia" w:ascii="宋体" w:hAnsi="宋体" w:eastAsia="宋体" w:cs="宋体"/>
                <w:b/>
                <w:sz w:val="24"/>
                <w:lang w:val="en-US" w:eastAsia="zh-CN" w:bidi="ar-SA"/>
              </w:rPr>
            </w:pPr>
            <w:r>
              <w:rPr>
                <w:rFonts w:hint="eastAsia" w:ascii="宋体" w:hAnsi="宋体" w:eastAsia="宋体" w:cs="宋体"/>
                <w:b/>
                <w:sz w:val="24"/>
                <w:lang w:val="en-US" w:eastAsia="zh-CN" w:bidi="ar-SA"/>
              </w:rPr>
              <w:t>投标产品技术</w:t>
            </w:r>
            <w:r>
              <w:rPr>
                <w:rFonts w:ascii="宋体" w:hAnsi="宋体" w:eastAsia="宋体" w:cs="宋体"/>
                <w:b/>
                <w:sz w:val="24"/>
                <w:lang w:val="en-US" w:eastAsia="zh-CN" w:bidi="ar-SA"/>
              </w:rPr>
              <w:t>参数</w:t>
            </w:r>
          </w:p>
        </w:tc>
        <w:tc>
          <w:tcPr>
            <w:tcW w:w="1417" w:type="dxa"/>
            <w:noWrap w:val="0"/>
            <w:vAlign w:val="center"/>
          </w:tcPr>
          <w:p>
            <w:pPr>
              <w:widowControl w:val="0"/>
              <w:tabs>
                <w:tab w:val="left" w:pos="6880"/>
              </w:tabs>
              <w:spacing w:line="360" w:lineRule="auto"/>
              <w:ind w:firstLine="0"/>
              <w:jc w:val="center"/>
              <w:rPr>
                <w:rFonts w:hint="eastAsia" w:ascii="宋体" w:hAnsi="宋体" w:eastAsia="宋体" w:cs="宋体"/>
                <w:b/>
                <w:sz w:val="24"/>
                <w:lang w:val="en-US" w:eastAsia="zh-CN" w:bidi="ar-SA"/>
              </w:rPr>
            </w:pPr>
            <w:r>
              <w:rPr>
                <w:rFonts w:hint="eastAsia" w:ascii="宋体" w:hAnsi="宋体" w:eastAsia="宋体" w:cs="宋体"/>
                <w:b/>
                <w:sz w:val="24"/>
                <w:lang w:val="en-US" w:eastAsia="zh-CN" w:bidi="ar-SA"/>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widowControl w:val="0"/>
              <w:tabs>
                <w:tab w:val="left" w:pos="34"/>
              </w:tabs>
              <w:spacing w:line="360" w:lineRule="auto"/>
              <w:ind w:left="-108" w:firstLine="0"/>
              <w:jc w:val="center"/>
              <w:rPr>
                <w:rFonts w:hint="eastAsia"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2317" w:type="dxa"/>
            <w:noWrap w:val="0"/>
            <w:vAlign w:val="center"/>
          </w:tcPr>
          <w:p>
            <w:pPr>
              <w:widowControl w:val="0"/>
              <w:tabs>
                <w:tab w:val="left" w:pos="6880"/>
              </w:tabs>
              <w:spacing w:line="360" w:lineRule="auto"/>
              <w:ind w:firstLine="480"/>
              <w:jc w:val="center"/>
              <w:rPr>
                <w:rFonts w:hint="eastAsia" w:ascii="宋体" w:hAnsi="宋体" w:eastAsia="宋体" w:cs="宋体"/>
                <w:color w:val="auto"/>
                <w:sz w:val="24"/>
                <w:lang w:val="en-US" w:eastAsia="zh-CN" w:bidi="ar-SA"/>
              </w:rPr>
            </w:pPr>
          </w:p>
        </w:tc>
        <w:tc>
          <w:tcPr>
            <w:tcW w:w="2126"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2410"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1417"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widowControl w:val="0"/>
              <w:tabs>
                <w:tab w:val="left" w:pos="34"/>
              </w:tabs>
              <w:spacing w:line="360" w:lineRule="auto"/>
              <w:ind w:left="-108" w:firstLine="0"/>
              <w:jc w:val="center"/>
              <w:rPr>
                <w:rFonts w:hint="eastAsia"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2317" w:type="dxa"/>
            <w:noWrap w:val="0"/>
            <w:vAlign w:val="center"/>
          </w:tcPr>
          <w:p>
            <w:pPr>
              <w:widowControl w:val="0"/>
              <w:tabs>
                <w:tab w:val="left" w:pos="6880"/>
              </w:tabs>
              <w:spacing w:line="360" w:lineRule="auto"/>
              <w:ind w:firstLine="480"/>
              <w:jc w:val="center"/>
              <w:rPr>
                <w:rFonts w:hint="eastAsia" w:ascii="宋体" w:hAnsi="宋体" w:eastAsia="宋体" w:cs="宋体"/>
                <w:color w:val="auto"/>
                <w:sz w:val="24"/>
                <w:lang w:val="en-US" w:eastAsia="zh-CN" w:bidi="ar-SA"/>
              </w:rPr>
            </w:pPr>
          </w:p>
        </w:tc>
        <w:tc>
          <w:tcPr>
            <w:tcW w:w="2126"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2410"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1417"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widowControl w:val="0"/>
              <w:tabs>
                <w:tab w:val="left" w:pos="34"/>
              </w:tabs>
              <w:spacing w:line="360" w:lineRule="auto"/>
              <w:ind w:left="-108" w:firstLine="0"/>
              <w:jc w:val="center"/>
              <w:rPr>
                <w:rFonts w:hint="eastAsia"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2317" w:type="dxa"/>
            <w:noWrap w:val="0"/>
            <w:vAlign w:val="center"/>
          </w:tcPr>
          <w:p>
            <w:pPr>
              <w:widowControl w:val="0"/>
              <w:tabs>
                <w:tab w:val="left" w:pos="6880"/>
              </w:tabs>
              <w:spacing w:line="360" w:lineRule="auto"/>
              <w:ind w:firstLine="480"/>
              <w:jc w:val="center"/>
              <w:rPr>
                <w:rFonts w:hint="eastAsia" w:ascii="宋体" w:hAnsi="宋体" w:eastAsia="宋体" w:cs="宋体"/>
                <w:color w:val="auto"/>
                <w:sz w:val="24"/>
                <w:lang w:val="en-US" w:eastAsia="zh-CN" w:bidi="ar-SA"/>
              </w:rPr>
            </w:pPr>
          </w:p>
        </w:tc>
        <w:tc>
          <w:tcPr>
            <w:tcW w:w="2126"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2410"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1417"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widowControl w:val="0"/>
              <w:tabs>
                <w:tab w:val="left" w:pos="34"/>
              </w:tabs>
              <w:spacing w:line="360" w:lineRule="auto"/>
              <w:ind w:left="-108" w:firstLine="0"/>
              <w:jc w:val="center"/>
              <w:rPr>
                <w:rFonts w:hint="eastAsia" w:ascii="宋体" w:hAnsi="宋体" w:eastAsia="宋体" w:cs="宋体"/>
                <w:sz w:val="24"/>
                <w:lang w:val="en-US" w:eastAsia="zh-CN" w:bidi="ar-SA"/>
              </w:rPr>
            </w:pPr>
            <w:r>
              <w:rPr>
                <w:rFonts w:hint="eastAsia" w:ascii="宋体" w:hAnsi="宋体" w:eastAsia="宋体" w:cs="宋体"/>
                <w:sz w:val="24"/>
                <w:lang w:val="en-US" w:eastAsia="zh-CN" w:bidi="ar-SA"/>
              </w:rPr>
              <w:t>4</w:t>
            </w:r>
          </w:p>
        </w:tc>
        <w:tc>
          <w:tcPr>
            <w:tcW w:w="2317" w:type="dxa"/>
            <w:noWrap w:val="0"/>
            <w:vAlign w:val="center"/>
          </w:tcPr>
          <w:p>
            <w:pPr>
              <w:widowControl w:val="0"/>
              <w:tabs>
                <w:tab w:val="left" w:pos="6880"/>
              </w:tabs>
              <w:spacing w:line="360" w:lineRule="auto"/>
              <w:ind w:firstLine="480"/>
              <w:jc w:val="center"/>
              <w:rPr>
                <w:rFonts w:hint="eastAsia" w:ascii="宋体" w:hAnsi="宋体" w:eastAsia="宋体" w:cs="宋体"/>
                <w:color w:val="auto"/>
                <w:sz w:val="24"/>
                <w:lang w:val="en-US" w:eastAsia="zh-CN" w:bidi="ar-SA"/>
              </w:rPr>
            </w:pPr>
          </w:p>
        </w:tc>
        <w:tc>
          <w:tcPr>
            <w:tcW w:w="2126"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2410"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1417"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widowControl w:val="0"/>
              <w:tabs>
                <w:tab w:val="left" w:pos="34"/>
              </w:tabs>
              <w:spacing w:line="360" w:lineRule="auto"/>
              <w:ind w:left="-108" w:firstLine="0"/>
              <w:jc w:val="center"/>
              <w:rPr>
                <w:rFonts w:hint="eastAsia" w:ascii="宋体" w:hAnsi="宋体" w:eastAsia="宋体" w:cs="宋体"/>
                <w:sz w:val="24"/>
                <w:lang w:val="en-US" w:eastAsia="zh-CN" w:bidi="ar-SA"/>
              </w:rPr>
            </w:pPr>
            <w:r>
              <w:rPr>
                <w:rFonts w:hint="eastAsia" w:ascii="宋体" w:hAnsi="宋体" w:eastAsia="宋体" w:cs="宋体"/>
                <w:sz w:val="24"/>
                <w:lang w:val="en-US" w:eastAsia="zh-CN" w:bidi="ar-SA"/>
              </w:rPr>
              <w:t>5</w:t>
            </w:r>
          </w:p>
        </w:tc>
        <w:tc>
          <w:tcPr>
            <w:tcW w:w="2317" w:type="dxa"/>
            <w:noWrap w:val="0"/>
            <w:vAlign w:val="center"/>
          </w:tcPr>
          <w:p>
            <w:pPr>
              <w:widowControl w:val="0"/>
              <w:tabs>
                <w:tab w:val="left" w:pos="6880"/>
              </w:tabs>
              <w:spacing w:line="360" w:lineRule="auto"/>
              <w:ind w:firstLine="480"/>
              <w:jc w:val="center"/>
              <w:rPr>
                <w:rFonts w:hint="eastAsia" w:ascii="宋体" w:hAnsi="宋体" w:eastAsia="宋体" w:cs="宋体"/>
                <w:color w:val="auto"/>
                <w:sz w:val="24"/>
                <w:lang w:val="en-US" w:eastAsia="zh-CN" w:bidi="ar-SA"/>
              </w:rPr>
            </w:pPr>
          </w:p>
        </w:tc>
        <w:tc>
          <w:tcPr>
            <w:tcW w:w="2126"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2410"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1417"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r>
    </w:tbl>
    <w:p>
      <w:pPr>
        <w:spacing w:line="360" w:lineRule="auto"/>
        <w:ind w:left="600" w:leftChars="57" w:hanging="480" w:hangingChars="200"/>
        <w:rPr>
          <w:rFonts w:hint="eastAsia" w:ascii="宋体" w:hAnsi="宋体" w:eastAsia="宋体" w:cs="宋体"/>
          <w:kern w:val="0"/>
          <w:sz w:val="24"/>
          <w:szCs w:val="20"/>
        </w:rPr>
      </w:pPr>
      <w:r>
        <w:rPr>
          <w:rFonts w:hint="eastAsia" w:ascii="宋体" w:hAnsi="宋体" w:eastAsia="宋体" w:cs="宋体"/>
          <w:kern w:val="0"/>
          <w:sz w:val="24"/>
          <w:szCs w:val="20"/>
        </w:rPr>
        <w:t>注：⒈供应商必须把招标文件</w:t>
      </w:r>
      <w:r>
        <w:rPr>
          <w:rFonts w:hint="eastAsia" w:ascii="宋体" w:hAnsi="宋体" w:eastAsia="宋体" w:cs="宋体"/>
          <w:b/>
          <w:kern w:val="0"/>
          <w:sz w:val="24"/>
          <w:szCs w:val="20"/>
        </w:rPr>
        <w:t>第六章技术服务要求</w:t>
      </w:r>
      <w:r>
        <w:rPr>
          <w:rFonts w:hint="eastAsia" w:ascii="宋体" w:hAnsi="宋体" w:eastAsia="宋体" w:cs="宋体"/>
          <w:kern w:val="0"/>
          <w:sz w:val="24"/>
          <w:szCs w:val="20"/>
        </w:rPr>
        <w:t>事项全部列入此表。</w:t>
      </w:r>
    </w:p>
    <w:p>
      <w:pPr>
        <w:spacing w:line="360" w:lineRule="auto"/>
        <w:ind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⒉按照招标项目服务要求的顺序对应填写。</w:t>
      </w:r>
    </w:p>
    <w:p>
      <w:pPr>
        <w:spacing w:line="360" w:lineRule="auto"/>
        <w:ind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⒊供应商必须据实填写，不得虚假填写，否则将取消其投标或中标资格。</w:t>
      </w:r>
    </w:p>
    <w:p>
      <w:pPr>
        <w:adjustRightInd w:val="0"/>
        <w:spacing w:line="400" w:lineRule="exact"/>
        <w:ind w:firstLine="420" w:firstLineChars="175"/>
        <w:jc w:val="left"/>
        <w:rPr>
          <w:rFonts w:hint="eastAsia" w:ascii="宋体" w:hAnsi="宋体" w:eastAsia="宋体" w:cs="宋体"/>
          <w:bCs/>
          <w:kern w:val="0"/>
          <w:sz w:val="24"/>
          <w:szCs w:val="20"/>
        </w:rPr>
      </w:pPr>
    </w:p>
    <w:p>
      <w:pPr>
        <w:adjustRightInd w:val="0"/>
        <w:spacing w:line="400" w:lineRule="exact"/>
        <w:ind w:firstLine="420" w:firstLineChars="175"/>
        <w:jc w:val="left"/>
        <w:rPr>
          <w:rFonts w:hint="eastAsia" w:ascii="宋体" w:hAnsi="宋体" w:eastAsia="宋体" w:cs="宋体"/>
          <w:bCs/>
          <w:kern w:val="0"/>
          <w:sz w:val="24"/>
          <w:szCs w:val="20"/>
        </w:rPr>
      </w:pPr>
      <w:r>
        <w:rPr>
          <w:rFonts w:hint="eastAsia" w:ascii="宋体" w:hAnsi="宋体" w:eastAsia="宋体" w:cs="宋体"/>
          <w:bCs/>
          <w:kern w:val="0"/>
          <w:sz w:val="24"/>
          <w:szCs w:val="20"/>
        </w:rPr>
        <w:t xml:space="preserve">投标人名称： </w:t>
      </w:r>
      <w:r>
        <w:rPr>
          <w:rFonts w:hint="eastAsia" w:ascii="宋体" w:hAnsi="Times New Roman" w:eastAsia="宋体" w:cs="Times New Roman"/>
          <w:kern w:val="0"/>
          <w:sz w:val="24"/>
          <w:szCs w:val="20"/>
        </w:rPr>
        <w:t>XXXX</w:t>
      </w:r>
      <w:r>
        <w:rPr>
          <w:rFonts w:hint="eastAsia" w:ascii="宋体" w:hAnsi="宋体" w:eastAsia="宋体" w:cs="宋体"/>
          <w:bCs/>
          <w:kern w:val="0"/>
          <w:sz w:val="24"/>
          <w:szCs w:val="20"/>
        </w:rPr>
        <w:t>（盖章）</w:t>
      </w:r>
    </w:p>
    <w:p>
      <w:pPr>
        <w:adjustRightInd w:val="0"/>
        <w:spacing w:line="400" w:lineRule="exact"/>
        <w:ind w:firstLine="420" w:firstLineChars="175"/>
        <w:jc w:val="left"/>
        <w:rPr>
          <w:rFonts w:hint="eastAsia" w:ascii="宋体" w:hAnsi="宋体" w:eastAsia="宋体" w:cs="宋体"/>
          <w:bCs/>
          <w:kern w:val="0"/>
          <w:sz w:val="24"/>
          <w:szCs w:val="20"/>
        </w:rPr>
      </w:pPr>
      <w:r>
        <w:rPr>
          <w:rFonts w:hint="eastAsia" w:ascii="宋体" w:hAnsi="Times New Roman" w:eastAsia="宋体" w:cs="Times New Roman"/>
          <w:kern w:val="0"/>
          <w:sz w:val="24"/>
          <w:szCs w:val="20"/>
        </w:rPr>
        <w:t>法定代表人/单位负责人或授权代表（签字或加盖个人名章）</w:t>
      </w:r>
      <w:r>
        <w:rPr>
          <w:rFonts w:hint="eastAsia" w:ascii="宋体" w:hAnsi="宋体" w:eastAsia="宋体" w:cs="宋体"/>
          <w:bCs/>
          <w:kern w:val="0"/>
          <w:sz w:val="24"/>
          <w:szCs w:val="20"/>
        </w:rPr>
        <w:t>：</w:t>
      </w:r>
      <w:r>
        <w:rPr>
          <w:rFonts w:hint="eastAsia" w:ascii="宋体" w:hAnsi="Times New Roman" w:eastAsia="宋体" w:cs="Times New Roman"/>
          <w:kern w:val="0"/>
          <w:sz w:val="24"/>
          <w:szCs w:val="20"/>
        </w:rPr>
        <w:t>XXXX</w:t>
      </w:r>
    </w:p>
    <w:p>
      <w:pPr>
        <w:adjustRightInd w:val="0"/>
        <w:spacing w:line="400" w:lineRule="exact"/>
        <w:ind w:firstLine="420" w:firstLineChars="175"/>
        <w:jc w:val="left"/>
        <w:rPr>
          <w:rFonts w:hint="eastAsia" w:ascii="宋体" w:hAnsi="宋体" w:eastAsia="宋体" w:cs="宋体"/>
          <w:bCs/>
          <w:kern w:val="0"/>
          <w:sz w:val="24"/>
          <w:szCs w:val="20"/>
        </w:rPr>
      </w:pPr>
      <w:r>
        <w:rPr>
          <w:rFonts w:hint="eastAsia" w:ascii="宋体" w:hAnsi="宋体" w:eastAsia="宋体" w:cs="宋体"/>
          <w:bCs/>
          <w:kern w:val="0"/>
          <w:sz w:val="24"/>
          <w:szCs w:val="20"/>
        </w:rPr>
        <w:t>投标日期:</w:t>
      </w:r>
      <w:r>
        <w:rPr>
          <w:rFonts w:hint="eastAsia" w:ascii="宋体" w:hAnsi="Times New Roman" w:eastAsia="宋体" w:cs="Times New Roman"/>
          <w:kern w:val="0"/>
          <w:sz w:val="24"/>
          <w:szCs w:val="20"/>
        </w:rPr>
        <w:t xml:space="preserve"> XXXX</w:t>
      </w:r>
    </w:p>
    <w:p>
      <w:pPr>
        <w:spacing w:line="440" w:lineRule="exact"/>
        <w:ind w:firstLine="680" w:firstLineChars="200"/>
        <w:rPr>
          <w:rFonts w:hint="eastAsia" w:ascii="宋体" w:hAnsi="宋体" w:eastAsia="宋体" w:cs="宋体"/>
          <w:kern w:val="0"/>
          <w:sz w:val="24"/>
          <w:szCs w:val="20"/>
        </w:rPr>
      </w:pPr>
      <w:r>
        <w:rPr>
          <w:rFonts w:ascii="宋体" w:hAnsi="宋体" w:eastAsia="宋体" w:cs="宋体"/>
          <w:kern w:val="0"/>
          <w:sz w:val="34"/>
          <w:szCs w:val="20"/>
        </w:rPr>
        <w:br w:type="page"/>
      </w:r>
    </w:p>
    <w:p>
      <w:pPr>
        <w:widowControl w:val="0"/>
        <w:jc w:val="center"/>
        <w:outlineLvl w:val="1"/>
        <w:rPr>
          <w:rFonts w:hint="eastAsia" w:ascii="黑体" w:hAnsi="黑体" w:eastAsia="黑体" w:cs="Times New Roman"/>
          <w:b/>
          <w:bCs/>
          <w:kern w:val="28"/>
          <w:sz w:val="30"/>
          <w:szCs w:val="22"/>
          <w:lang w:val="en-US" w:eastAsia="zh-CN" w:bidi="ar-SA"/>
        </w:rPr>
      </w:pPr>
      <w:bookmarkStart w:id="240" w:name="_Toc13791"/>
      <w:bookmarkStart w:id="241" w:name="_Toc30103"/>
      <w:bookmarkStart w:id="242" w:name="_Toc465085384"/>
      <w:bookmarkStart w:id="243" w:name="_Toc15265"/>
      <w:bookmarkStart w:id="244" w:name="_Toc217446087"/>
      <w:bookmarkStart w:id="245" w:name="_Toc7313"/>
      <w:bookmarkStart w:id="246" w:name="_Toc466298082"/>
      <w:bookmarkStart w:id="247" w:name="_Toc472604635"/>
      <w:bookmarkStart w:id="248" w:name="_Toc25608"/>
      <w:bookmarkStart w:id="249" w:name="_Toc18428"/>
      <w:r>
        <w:rPr>
          <w:rFonts w:hint="eastAsia" w:ascii="黑体" w:hAnsi="黑体" w:eastAsia="黑体" w:cs="Times New Roman"/>
          <w:b/>
          <w:bCs/>
          <w:kern w:val="28"/>
          <w:sz w:val="30"/>
          <w:szCs w:val="22"/>
          <w:lang w:val="en-US" w:eastAsia="zh-CN" w:bidi="ar-SA"/>
        </w:rPr>
        <w:t>5、商务应答表</w:t>
      </w:r>
      <w:bookmarkEnd w:id="240"/>
      <w:bookmarkEnd w:id="241"/>
      <w:bookmarkEnd w:id="242"/>
      <w:bookmarkEnd w:id="243"/>
      <w:bookmarkEnd w:id="244"/>
      <w:bookmarkEnd w:id="245"/>
      <w:bookmarkEnd w:id="246"/>
      <w:bookmarkEnd w:id="247"/>
      <w:bookmarkEnd w:id="248"/>
      <w:bookmarkEnd w:id="249"/>
    </w:p>
    <w:p>
      <w:pPr>
        <w:widowControl w:val="0"/>
        <w:pBdr>
          <w:top w:val="none" w:color="auto" w:sz="0" w:space="1"/>
          <w:left w:val="none" w:color="auto" w:sz="0" w:space="4"/>
          <w:bottom w:val="none" w:color="auto" w:sz="0" w:space="0"/>
          <w:right w:val="none" w:color="auto" w:sz="0" w:space="4"/>
        </w:pBdr>
        <w:snapToGrid/>
        <w:spacing w:line="400" w:lineRule="exact"/>
        <w:jc w:val="both"/>
        <w:rPr>
          <w:rFonts w:ascii="宋体" w:hAnsi="宋体" w:eastAsia="宋体" w:cs="宋体"/>
          <w:sz w:val="24"/>
          <w:lang w:val="en-US" w:eastAsia="zh-CN" w:bidi="ar-SA"/>
        </w:rPr>
      </w:pPr>
      <w:r>
        <w:rPr>
          <w:rFonts w:hint="eastAsia" w:ascii="宋体" w:hAnsi="宋体" w:eastAsia="宋体" w:cs="宋体"/>
          <w:sz w:val="24"/>
          <w:lang w:val="en-US" w:eastAsia="zh-CN" w:bidi="ar-SA"/>
        </w:rPr>
        <w:t>项目编号：</w:t>
      </w:r>
    </w:p>
    <w:p>
      <w:pPr>
        <w:widowControl w:val="0"/>
        <w:pBdr>
          <w:top w:val="none" w:color="auto" w:sz="0" w:space="1"/>
          <w:left w:val="none" w:color="auto" w:sz="0" w:space="4"/>
          <w:bottom w:val="none" w:color="auto" w:sz="0" w:space="0"/>
          <w:right w:val="none" w:color="auto" w:sz="0" w:space="4"/>
        </w:pBdr>
        <w:snapToGrid/>
        <w:spacing w:line="400" w:lineRule="exact"/>
        <w:jc w:val="both"/>
        <w:rPr>
          <w:rFonts w:hint="eastAsia" w:ascii="宋体" w:hAnsi="宋体" w:eastAsia="宋体" w:cs="宋体"/>
          <w:sz w:val="24"/>
          <w:lang w:val="en-US" w:eastAsia="zh-CN" w:bidi="ar-SA"/>
        </w:rPr>
      </w:pPr>
      <w:r>
        <w:rPr>
          <w:rFonts w:hint="eastAsia" w:ascii="宋体" w:hAnsi="宋体" w:eastAsia="宋体" w:cs="宋体"/>
          <w:sz w:val="24"/>
          <w:lang w:val="en-US" w:eastAsia="zh-CN" w:bidi="ar-SA"/>
        </w:rPr>
        <w:t>项目</w:t>
      </w:r>
      <w:r>
        <w:rPr>
          <w:rFonts w:ascii="宋体" w:hAnsi="宋体" w:eastAsia="宋体" w:cs="宋体"/>
          <w:sz w:val="24"/>
          <w:lang w:val="en-US" w:eastAsia="zh-CN" w:bidi="ar-SA"/>
        </w:rPr>
        <w:t>名称：</w:t>
      </w:r>
      <w:r>
        <w:rPr>
          <w:rFonts w:hint="eastAsia" w:ascii="宋体" w:hAnsi="宋体" w:eastAsia="宋体" w:cs="宋体"/>
          <w:sz w:val="24"/>
          <w:lang w:val="en-US" w:eastAsia="zh-CN" w:bidi="ar-SA"/>
        </w:rPr>
        <w:t xml:space="preserve">                                       </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268"/>
        <w:gridCol w:w="2552"/>
        <w:gridCol w:w="2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09" w:type="dxa"/>
            <w:noWrap w:val="0"/>
            <w:vAlign w:val="center"/>
          </w:tcPr>
          <w:p>
            <w:pPr>
              <w:spacing w:line="400" w:lineRule="exact"/>
              <w:rPr>
                <w:rFonts w:hint="eastAsia" w:ascii="宋体" w:hAnsi="宋体" w:eastAsia="宋体" w:cs="宋体"/>
                <w:b/>
                <w:bCs/>
                <w:kern w:val="0"/>
                <w:sz w:val="24"/>
                <w:szCs w:val="20"/>
              </w:rPr>
            </w:pPr>
            <w:r>
              <w:rPr>
                <w:rFonts w:hint="eastAsia" w:ascii="宋体" w:hAnsi="宋体" w:eastAsia="宋体" w:cs="宋体"/>
                <w:b/>
                <w:bCs/>
                <w:kern w:val="0"/>
                <w:sz w:val="24"/>
                <w:szCs w:val="20"/>
              </w:rPr>
              <w:t>序号</w:t>
            </w:r>
          </w:p>
        </w:tc>
        <w:tc>
          <w:tcPr>
            <w:tcW w:w="2268" w:type="dxa"/>
            <w:noWrap w:val="0"/>
            <w:vAlign w:val="center"/>
          </w:tcPr>
          <w:p>
            <w:pPr>
              <w:spacing w:line="400" w:lineRule="exact"/>
              <w:jc w:val="center"/>
              <w:rPr>
                <w:rFonts w:hint="eastAsia" w:ascii="宋体" w:hAnsi="宋体" w:eastAsia="宋体" w:cs="宋体"/>
                <w:b/>
                <w:bCs/>
                <w:kern w:val="0"/>
                <w:sz w:val="24"/>
                <w:szCs w:val="20"/>
              </w:rPr>
            </w:pPr>
            <w:r>
              <w:rPr>
                <w:rFonts w:hint="eastAsia" w:ascii="宋体" w:hAnsi="宋体" w:eastAsia="宋体" w:cs="宋体"/>
                <w:b/>
                <w:bCs/>
                <w:kern w:val="0"/>
                <w:sz w:val="24"/>
                <w:szCs w:val="20"/>
              </w:rPr>
              <w:t>招标要求</w:t>
            </w:r>
          </w:p>
        </w:tc>
        <w:tc>
          <w:tcPr>
            <w:tcW w:w="2552" w:type="dxa"/>
            <w:noWrap w:val="0"/>
            <w:vAlign w:val="center"/>
          </w:tcPr>
          <w:p>
            <w:pPr>
              <w:spacing w:line="400" w:lineRule="exact"/>
              <w:jc w:val="center"/>
              <w:rPr>
                <w:rFonts w:hint="eastAsia" w:ascii="宋体" w:hAnsi="宋体" w:eastAsia="宋体" w:cs="宋体"/>
                <w:b/>
                <w:bCs/>
                <w:kern w:val="0"/>
                <w:sz w:val="24"/>
                <w:szCs w:val="20"/>
              </w:rPr>
            </w:pPr>
            <w:r>
              <w:rPr>
                <w:rFonts w:hint="eastAsia" w:ascii="宋体" w:hAnsi="宋体" w:eastAsia="宋体" w:cs="宋体"/>
                <w:b/>
                <w:bCs/>
                <w:kern w:val="0"/>
                <w:sz w:val="24"/>
                <w:szCs w:val="20"/>
              </w:rPr>
              <w:t>投标应答</w:t>
            </w:r>
          </w:p>
        </w:tc>
        <w:tc>
          <w:tcPr>
            <w:tcW w:w="2364" w:type="dxa"/>
            <w:noWrap w:val="0"/>
            <w:vAlign w:val="center"/>
          </w:tcPr>
          <w:p>
            <w:pPr>
              <w:spacing w:line="400" w:lineRule="exact"/>
              <w:jc w:val="center"/>
              <w:rPr>
                <w:rFonts w:hint="eastAsia" w:ascii="宋体" w:hAnsi="宋体" w:eastAsia="宋体" w:cs="宋体"/>
                <w:b/>
                <w:bCs/>
                <w:kern w:val="0"/>
                <w:sz w:val="24"/>
                <w:szCs w:val="20"/>
              </w:rPr>
            </w:pPr>
            <w:r>
              <w:rPr>
                <w:rFonts w:hint="eastAsia" w:ascii="宋体" w:hAnsi="宋体" w:eastAsia="宋体" w:cs="宋体"/>
                <w:b/>
                <w:bCs/>
                <w:kern w:val="0"/>
                <w:sz w:val="24"/>
                <w:szCs w:val="20"/>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09" w:type="dxa"/>
            <w:noWrap w:val="0"/>
            <w:vAlign w:val="top"/>
          </w:tcPr>
          <w:p>
            <w:pPr>
              <w:spacing w:line="400" w:lineRule="exact"/>
              <w:jc w:val="center"/>
              <w:rPr>
                <w:rFonts w:hint="eastAsia" w:ascii="宋体" w:hAnsi="宋体" w:eastAsia="宋体" w:cs="宋体"/>
                <w:kern w:val="0"/>
                <w:sz w:val="24"/>
                <w:szCs w:val="20"/>
              </w:rPr>
            </w:pPr>
          </w:p>
        </w:tc>
        <w:tc>
          <w:tcPr>
            <w:tcW w:w="2268" w:type="dxa"/>
            <w:noWrap w:val="0"/>
            <w:vAlign w:val="top"/>
          </w:tcPr>
          <w:p>
            <w:pPr>
              <w:spacing w:line="400" w:lineRule="exact"/>
              <w:jc w:val="center"/>
              <w:rPr>
                <w:rFonts w:hint="eastAsia" w:ascii="宋体" w:hAnsi="宋体" w:eastAsia="宋体" w:cs="宋体"/>
                <w:kern w:val="0"/>
                <w:sz w:val="24"/>
                <w:szCs w:val="20"/>
              </w:rPr>
            </w:pPr>
          </w:p>
        </w:tc>
        <w:tc>
          <w:tcPr>
            <w:tcW w:w="2552" w:type="dxa"/>
            <w:noWrap w:val="0"/>
            <w:vAlign w:val="top"/>
          </w:tcPr>
          <w:p>
            <w:pPr>
              <w:spacing w:line="400" w:lineRule="exact"/>
              <w:ind w:left="317" w:hanging="316" w:hangingChars="132"/>
              <w:jc w:val="center"/>
              <w:rPr>
                <w:rFonts w:hint="eastAsia" w:ascii="宋体" w:hAnsi="宋体" w:eastAsia="宋体" w:cs="宋体"/>
                <w:kern w:val="0"/>
                <w:sz w:val="24"/>
                <w:szCs w:val="20"/>
              </w:rPr>
            </w:pPr>
          </w:p>
        </w:tc>
        <w:tc>
          <w:tcPr>
            <w:tcW w:w="2364" w:type="dxa"/>
            <w:noWrap w:val="0"/>
            <w:vAlign w:val="top"/>
          </w:tcPr>
          <w:p>
            <w:pPr>
              <w:spacing w:line="400" w:lineRule="exact"/>
              <w:ind w:left="317" w:hanging="316" w:hangingChars="132"/>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09" w:type="dxa"/>
            <w:noWrap w:val="0"/>
            <w:vAlign w:val="top"/>
          </w:tcPr>
          <w:p>
            <w:pPr>
              <w:spacing w:line="400" w:lineRule="exact"/>
              <w:jc w:val="center"/>
              <w:rPr>
                <w:rFonts w:hint="eastAsia" w:ascii="宋体" w:hAnsi="宋体" w:eastAsia="宋体" w:cs="宋体"/>
                <w:kern w:val="0"/>
                <w:sz w:val="24"/>
                <w:szCs w:val="20"/>
              </w:rPr>
            </w:pPr>
          </w:p>
        </w:tc>
        <w:tc>
          <w:tcPr>
            <w:tcW w:w="2268" w:type="dxa"/>
            <w:noWrap w:val="0"/>
            <w:vAlign w:val="top"/>
          </w:tcPr>
          <w:p>
            <w:pPr>
              <w:spacing w:line="400" w:lineRule="exact"/>
              <w:jc w:val="center"/>
              <w:rPr>
                <w:rFonts w:hint="eastAsia" w:ascii="宋体" w:hAnsi="宋体" w:eastAsia="宋体" w:cs="宋体"/>
                <w:kern w:val="0"/>
                <w:sz w:val="24"/>
                <w:szCs w:val="20"/>
              </w:rPr>
            </w:pPr>
          </w:p>
        </w:tc>
        <w:tc>
          <w:tcPr>
            <w:tcW w:w="2552" w:type="dxa"/>
            <w:noWrap w:val="0"/>
            <w:vAlign w:val="top"/>
          </w:tcPr>
          <w:p>
            <w:pPr>
              <w:spacing w:line="400" w:lineRule="exact"/>
              <w:jc w:val="center"/>
              <w:rPr>
                <w:rFonts w:hint="eastAsia" w:ascii="宋体" w:hAnsi="宋体" w:eastAsia="宋体" w:cs="宋体"/>
                <w:kern w:val="0"/>
                <w:sz w:val="24"/>
                <w:szCs w:val="20"/>
              </w:rPr>
            </w:pPr>
          </w:p>
        </w:tc>
        <w:tc>
          <w:tcPr>
            <w:tcW w:w="2364" w:type="dxa"/>
            <w:noWrap w:val="0"/>
            <w:vAlign w:val="top"/>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09" w:type="dxa"/>
            <w:noWrap w:val="0"/>
            <w:vAlign w:val="top"/>
          </w:tcPr>
          <w:p>
            <w:pPr>
              <w:spacing w:line="400" w:lineRule="exact"/>
              <w:jc w:val="center"/>
              <w:rPr>
                <w:rFonts w:hint="eastAsia" w:ascii="宋体" w:hAnsi="宋体" w:eastAsia="宋体" w:cs="宋体"/>
                <w:kern w:val="0"/>
                <w:sz w:val="24"/>
                <w:szCs w:val="20"/>
              </w:rPr>
            </w:pPr>
          </w:p>
        </w:tc>
        <w:tc>
          <w:tcPr>
            <w:tcW w:w="2268" w:type="dxa"/>
            <w:noWrap w:val="0"/>
            <w:vAlign w:val="top"/>
          </w:tcPr>
          <w:p>
            <w:pPr>
              <w:spacing w:line="400" w:lineRule="exact"/>
              <w:jc w:val="center"/>
              <w:rPr>
                <w:rFonts w:hint="eastAsia" w:ascii="宋体" w:hAnsi="宋体" w:eastAsia="宋体" w:cs="宋体"/>
                <w:kern w:val="0"/>
                <w:sz w:val="24"/>
                <w:szCs w:val="20"/>
              </w:rPr>
            </w:pPr>
          </w:p>
        </w:tc>
        <w:tc>
          <w:tcPr>
            <w:tcW w:w="2552" w:type="dxa"/>
            <w:noWrap w:val="0"/>
            <w:vAlign w:val="top"/>
          </w:tcPr>
          <w:p>
            <w:pPr>
              <w:spacing w:line="400" w:lineRule="exact"/>
              <w:jc w:val="center"/>
              <w:rPr>
                <w:rFonts w:hint="eastAsia" w:ascii="宋体" w:hAnsi="宋体" w:eastAsia="宋体" w:cs="宋体"/>
                <w:kern w:val="0"/>
                <w:sz w:val="24"/>
                <w:szCs w:val="20"/>
              </w:rPr>
            </w:pPr>
          </w:p>
        </w:tc>
        <w:tc>
          <w:tcPr>
            <w:tcW w:w="2364" w:type="dxa"/>
            <w:noWrap w:val="0"/>
            <w:vAlign w:val="top"/>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09" w:type="dxa"/>
            <w:noWrap w:val="0"/>
            <w:vAlign w:val="top"/>
          </w:tcPr>
          <w:p>
            <w:pPr>
              <w:spacing w:line="400" w:lineRule="exact"/>
              <w:jc w:val="center"/>
              <w:rPr>
                <w:rFonts w:hint="eastAsia" w:ascii="宋体" w:hAnsi="宋体" w:eastAsia="宋体" w:cs="宋体"/>
                <w:kern w:val="0"/>
                <w:sz w:val="24"/>
                <w:szCs w:val="20"/>
              </w:rPr>
            </w:pPr>
          </w:p>
        </w:tc>
        <w:tc>
          <w:tcPr>
            <w:tcW w:w="2268" w:type="dxa"/>
            <w:noWrap w:val="0"/>
            <w:vAlign w:val="top"/>
          </w:tcPr>
          <w:p>
            <w:pPr>
              <w:spacing w:line="400" w:lineRule="exact"/>
              <w:jc w:val="center"/>
              <w:rPr>
                <w:rFonts w:hint="eastAsia" w:ascii="宋体" w:hAnsi="宋体" w:eastAsia="宋体" w:cs="宋体"/>
                <w:kern w:val="0"/>
                <w:sz w:val="24"/>
                <w:szCs w:val="20"/>
              </w:rPr>
            </w:pPr>
          </w:p>
        </w:tc>
        <w:tc>
          <w:tcPr>
            <w:tcW w:w="2552" w:type="dxa"/>
            <w:noWrap w:val="0"/>
            <w:vAlign w:val="top"/>
          </w:tcPr>
          <w:p>
            <w:pPr>
              <w:spacing w:line="400" w:lineRule="exact"/>
              <w:jc w:val="center"/>
              <w:rPr>
                <w:rFonts w:hint="eastAsia" w:ascii="宋体" w:hAnsi="宋体" w:eastAsia="宋体" w:cs="宋体"/>
                <w:kern w:val="0"/>
                <w:sz w:val="24"/>
                <w:szCs w:val="20"/>
              </w:rPr>
            </w:pPr>
          </w:p>
        </w:tc>
        <w:tc>
          <w:tcPr>
            <w:tcW w:w="2364" w:type="dxa"/>
            <w:noWrap w:val="0"/>
            <w:vAlign w:val="top"/>
          </w:tcPr>
          <w:p>
            <w:pPr>
              <w:spacing w:line="400" w:lineRule="exact"/>
              <w:jc w:val="center"/>
              <w:rPr>
                <w:rFonts w:hint="eastAsia" w:ascii="宋体" w:hAnsi="宋体" w:eastAsia="宋体" w:cs="宋体"/>
                <w:kern w:val="0"/>
                <w:sz w:val="24"/>
                <w:szCs w:val="20"/>
              </w:rPr>
            </w:pPr>
          </w:p>
        </w:tc>
      </w:tr>
    </w:tbl>
    <w:p>
      <w:pPr>
        <w:rPr>
          <w:rFonts w:ascii="宋体" w:hAnsi="宋体" w:eastAsia="宋体" w:cs="宋体"/>
          <w:kern w:val="0"/>
          <w:sz w:val="24"/>
          <w:szCs w:val="20"/>
        </w:rPr>
      </w:pPr>
    </w:p>
    <w:p>
      <w:pPr>
        <w:rPr>
          <w:rFonts w:hint="eastAsia" w:ascii="宋体" w:hAnsi="Times New Roman" w:eastAsia="宋体" w:cs="Times New Roman"/>
          <w:kern w:val="0"/>
          <w:sz w:val="24"/>
          <w:szCs w:val="20"/>
        </w:rPr>
      </w:pPr>
      <w:r>
        <w:rPr>
          <w:rFonts w:hint="eastAsia" w:ascii="宋体" w:hAnsi="宋体" w:eastAsia="宋体" w:cs="宋体"/>
          <w:kern w:val="0"/>
          <w:sz w:val="24"/>
          <w:szCs w:val="20"/>
        </w:rPr>
        <w:t>注：</w:t>
      </w:r>
      <w:r>
        <w:rPr>
          <w:rFonts w:hint="eastAsia" w:ascii="宋体" w:hAnsi="Times New Roman" w:eastAsia="宋体" w:cs="Times New Roman"/>
          <w:kern w:val="0"/>
          <w:sz w:val="24"/>
          <w:szCs w:val="20"/>
        </w:rPr>
        <w:t>1. 供应商必须把招标文件</w:t>
      </w:r>
      <w:r>
        <w:rPr>
          <w:rFonts w:hint="eastAsia" w:ascii="宋体" w:hAnsi="Times New Roman" w:eastAsia="宋体" w:cs="Times New Roman"/>
          <w:b/>
          <w:bCs/>
          <w:kern w:val="0"/>
          <w:sz w:val="24"/>
          <w:szCs w:val="20"/>
        </w:rPr>
        <w:t>第六章全部商务要求</w:t>
      </w:r>
      <w:r>
        <w:rPr>
          <w:rFonts w:hint="eastAsia" w:ascii="宋体" w:hAnsi="Times New Roman" w:eastAsia="宋体" w:cs="Times New Roman"/>
          <w:bCs/>
          <w:kern w:val="0"/>
          <w:sz w:val="24"/>
          <w:szCs w:val="20"/>
        </w:rPr>
        <w:t>事项</w:t>
      </w:r>
      <w:r>
        <w:rPr>
          <w:rFonts w:ascii="宋体" w:hAnsi="Times New Roman" w:eastAsia="宋体" w:cs="Times New Roman"/>
          <w:bCs/>
          <w:kern w:val="0"/>
          <w:sz w:val="24"/>
          <w:szCs w:val="20"/>
        </w:rPr>
        <w:t>全部</w:t>
      </w:r>
      <w:r>
        <w:rPr>
          <w:rFonts w:hint="eastAsia" w:ascii="宋体" w:hAnsi="Times New Roman" w:eastAsia="宋体" w:cs="Times New Roman"/>
          <w:kern w:val="0"/>
          <w:sz w:val="24"/>
          <w:szCs w:val="20"/>
        </w:rPr>
        <w:t>列入此表。</w:t>
      </w:r>
    </w:p>
    <w:p>
      <w:pPr>
        <w:ind w:firstLine="480" w:firstLineChars="200"/>
        <w:rPr>
          <w:rFonts w:hint="eastAsia" w:ascii="宋体" w:hAnsi="Times New Roman" w:eastAsia="宋体" w:cs="Times New Roman"/>
          <w:kern w:val="0"/>
          <w:sz w:val="24"/>
          <w:szCs w:val="20"/>
        </w:rPr>
      </w:pPr>
      <w:r>
        <w:rPr>
          <w:rFonts w:hint="eastAsia" w:ascii="宋体" w:hAnsi="Times New Roman" w:eastAsia="宋体" w:cs="Times New Roman"/>
          <w:kern w:val="0"/>
          <w:sz w:val="24"/>
          <w:szCs w:val="20"/>
        </w:rPr>
        <w:t>2．按照招标项目商务要求的顺序逐条对应填写。</w:t>
      </w:r>
    </w:p>
    <w:p>
      <w:pPr>
        <w:ind w:firstLine="480" w:firstLineChars="200"/>
        <w:rPr>
          <w:rFonts w:hint="eastAsia" w:ascii="宋体" w:hAnsi="Times New Roman" w:eastAsia="宋体" w:cs="Times New Roman"/>
          <w:kern w:val="0"/>
          <w:sz w:val="24"/>
          <w:szCs w:val="20"/>
        </w:rPr>
      </w:pPr>
      <w:r>
        <w:rPr>
          <w:rFonts w:hint="eastAsia" w:ascii="宋体" w:hAnsi="Times New Roman" w:eastAsia="宋体" w:cs="Times New Roman"/>
          <w:kern w:val="0"/>
          <w:sz w:val="24"/>
          <w:szCs w:val="20"/>
        </w:rPr>
        <w:t>3．供应商必须据实填写，不得虚假填写，否则将取消其投标或中标资格。</w:t>
      </w:r>
    </w:p>
    <w:p>
      <w:pPr>
        <w:spacing w:line="400" w:lineRule="exact"/>
        <w:ind w:left="600" w:leftChars="57" w:hanging="480" w:hangingChars="200"/>
        <w:rPr>
          <w:rFonts w:hint="eastAsia" w:ascii="宋体" w:hAnsi="宋体" w:eastAsia="宋体" w:cs="宋体"/>
          <w:kern w:val="0"/>
          <w:sz w:val="24"/>
          <w:szCs w:val="20"/>
        </w:rPr>
      </w:pPr>
    </w:p>
    <w:p>
      <w:pPr>
        <w:adjustRightInd w:val="0"/>
        <w:spacing w:line="400" w:lineRule="exact"/>
        <w:ind w:firstLine="420" w:firstLineChars="175"/>
        <w:jc w:val="left"/>
        <w:rPr>
          <w:rFonts w:hint="eastAsia" w:ascii="宋体" w:hAnsi="宋体" w:eastAsia="宋体" w:cs="宋体"/>
          <w:bCs/>
          <w:kern w:val="0"/>
          <w:sz w:val="24"/>
          <w:szCs w:val="20"/>
        </w:rPr>
      </w:pPr>
    </w:p>
    <w:p>
      <w:pPr>
        <w:adjustRightInd w:val="0"/>
        <w:spacing w:line="400" w:lineRule="exact"/>
        <w:ind w:firstLine="420" w:firstLineChars="175"/>
        <w:jc w:val="left"/>
        <w:rPr>
          <w:rFonts w:hint="eastAsia" w:ascii="宋体" w:hAnsi="宋体" w:eastAsia="宋体" w:cs="宋体"/>
          <w:bCs/>
          <w:kern w:val="0"/>
          <w:sz w:val="24"/>
          <w:szCs w:val="20"/>
        </w:rPr>
      </w:pPr>
      <w:r>
        <w:rPr>
          <w:rFonts w:hint="eastAsia" w:ascii="宋体" w:hAnsi="宋体" w:eastAsia="宋体" w:cs="宋体"/>
          <w:bCs/>
          <w:kern w:val="0"/>
          <w:sz w:val="24"/>
          <w:szCs w:val="20"/>
        </w:rPr>
        <w:t>投标人名称：</w:t>
      </w:r>
      <w:r>
        <w:rPr>
          <w:rFonts w:hint="eastAsia" w:ascii="宋体" w:hAnsi="Times New Roman" w:eastAsia="宋体" w:cs="Times New Roman"/>
          <w:kern w:val="0"/>
          <w:sz w:val="24"/>
          <w:szCs w:val="20"/>
        </w:rPr>
        <w:t>XXXX</w:t>
      </w:r>
      <w:r>
        <w:rPr>
          <w:rFonts w:hint="eastAsia" w:ascii="宋体" w:hAnsi="宋体" w:eastAsia="宋体" w:cs="宋体"/>
          <w:bCs/>
          <w:kern w:val="0"/>
          <w:sz w:val="24"/>
          <w:szCs w:val="20"/>
        </w:rPr>
        <w:t>（盖章）</w:t>
      </w:r>
    </w:p>
    <w:p>
      <w:pPr>
        <w:adjustRightInd w:val="0"/>
        <w:spacing w:line="400" w:lineRule="exact"/>
        <w:ind w:firstLine="420" w:firstLineChars="175"/>
        <w:jc w:val="left"/>
        <w:rPr>
          <w:rFonts w:hint="eastAsia" w:ascii="宋体" w:hAnsi="宋体" w:eastAsia="宋体" w:cs="宋体"/>
          <w:bCs/>
          <w:kern w:val="0"/>
          <w:sz w:val="24"/>
          <w:szCs w:val="20"/>
        </w:rPr>
      </w:pPr>
      <w:r>
        <w:rPr>
          <w:rFonts w:hint="eastAsia" w:ascii="宋体" w:hAnsi="Times New Roman" w:eastAsia="宋体" w:cs="Times New Roman"/>
          <w:kern w:val="0"/>
          <w:sz w:val="24"/>
          <w:szCs w:val="20"/>
        </w:rPr>
        <w:t>法定代表人/单位负责人或授权代表（签字或加盖个人名章）</w:t>
      </w:r>
      <w:r>
        <w:rPr>
          <w:rFonts w:hint="eastAsia" w:ascii="宋体" w:hAnsi="宋体" w:eastAsia="宋体" w:cs="宋体"/>
          <w:bCs/>
          <w:kern w:val="0"/>
          <w:sz w:val="24"/>
          <w:szCs w:val="20"/>
        </w:rPr>
        <w:t>：</w:t>
      </w:r>
      <w:r>
        <w:rPr>
          <w:rFonts w:hint="eastAsia" w:ascii="宋体" w:hAnsi="Times New Roman" w:eastAsia="宋体" w:cs="Times New Roman"/>
          <w:kern w:val="0"/>
          <w:sz w:val="24"/>
          <w:szCs w:val="20"/>
        </w:rPr>
        <w:t>XXXX</w:t>
      </w:r>
    </w:p>
    <w:p>
      <w:pPr>
        <w:adjustRightInd w:val="0"/>
        <w:spacing w:line="400" w:lineRule="exact"/>
        <w:ind w:firstLine="420" w:firstLineChars="175"/>
        <w:jc w:val="left"/>
        <w:rPr>
          <w:rFonts w:ascii="宋体" w:hAnsi="宋体" w:eastAsia="宋体" w:cs="宋体"/>
          <w:bCs/>
          <w:kern w:val="0"/>
          <w:sz w:val="24"/>
          <w:szCs w:val="20"/>
        </w:rPr>
      </w:pPr>
      <w:r>
        <w:rPr>
          <w:rFonts w:hint="eastAsia" w:ascii="宋体" w:hAnsi="宋体" w:eastAsia="宋体" w:cs="宋体"/>
          <w:bCs/>
          <w:kern w:val="0"/>
          <w:sz w:val="24"/>
          <w:szCs w:val="20"/>
        </w:rPr>
        <w:t>投标日期:</w:t>
      </w:r>
      <w:r>
        <w:rPr>
          <w:rFonts w:hint="eastAsia" w:ascii="宋体" w:hAnsi="Times New Roman" w:eastAsia="宋体" w:cs="Times New Roman"/>
          <w:kern w:val="0"/>
          <w:sz w:val="24"/>
          <w:szCs w:val="20"/>
        </w:rPr>
        <w:t xml:space="preserve"> XXXX</w:t>
      </w:r>
    </w:p>
    <w:p>
      <w:pPr>
        <w:adjustRightInd w:val="0"/>
        <w:spacing w:line="400" w:lineRule="exact"/>
        <w:ind w:firstLine="420" w:firstLineChars="175"/>
        <w:jc w:val="left"/>
        <w:rPr>
          <w:rFonts w:hint="eastAsia" w:ascii="宋体" w:hAnsi="宋体" w:eastAsia="宋体" w:cs="宋体"/>
          <w:bCs/>
          <w:kern w:val="0"/>
          <w:sz w:val="24"/>
          <w:szCs w:val="20"/>
        </w:rPr>
      </w:pPr>
      <w:r>
        <w:rPr>
          <w:rFonts w:ascii="宋体" w:hAnsi="宋体" w:eastAsia="宋体" w:cs="宋体"/>
          <w:bCs/>
          <w:kern w:val="0"/>
          <w:sz w:val="24"/>
          <w:szCs w:val="20"/>
        </w:rPr>
        <w:br w:type="page"/>
      </w:r>
    </w:p>
    <w:p>
      <w:pPr>
        <w:widowControl w:val="0"/>
        <w:jc w:val="center"/>
        <w:outlineLvl w:val="1"/>
        <w:rPr>
          <w:rFonts w:hint="eastAsia" w:ascii="黑体" w:hAnsi="黑体" w:eastAsia="黑体" w:cs="Times New Roman"/>
          <w:b/>
          <w:bCs/>
          <w:kern w:val="28"/>
          <w:sz w:val="30"/>
          <w:szCs w:val="22"/>
          <w:lang w:val="en-US" w:eastAsia="zh-CN" w:bidi="ar-SA"/>
        </w:rPr>
      </w:pPr>
      <w:bookmarkStart w:id="250" w:name="_Toc20572"/>
      <w:bookmarkStart w:id="251" w:name="_Toc2970"/>
      <w:bookmarkStart w:id="252" w:name="_Toc465085385"/>
      <w:bookmarkStart w:id="253" w:name="_Toc8502"/>
      <w:bookmarkStart w:id="254" w:name="_Toc18225"/>
      <w:bookmarkStart w:id="255" w:name="_Toc466298083"/>
      <w:bookmarkStart w:id="256" w:name="_Toc472604636"/>
      <w:bookmarkStart w:id="257" w:name="_Toc18518"/>
      <w:bookmarkStart w:id="258" w:name="_Toc10010"/>
      <w:r>
        <w:rPr>
          <w:rFonts w:hint="eastAsia" w:ascii="黑体" w:hAnsi="黑体" w:eastAsia="黑体" w:cs="Times New Roman"/>
          <w:b/>
          <w:bCs/>
          <w:kern w:val="28"/>
          <w:sz w:val="30"/>
          <w:szCs w:val="22"/>
          <w:lang w:val="en-US" w:eastAsia="zh-CN" w:bidi="ar-SA"/>
        </w:rPr>
        <w:t>6、投标人基本情况表</w:t>
      </w:r>
      <w:bookmarkEnd w:id="250"/>
      <w:bookmarkEnd w:id="251"/>
      <w:bookmarkEnd w:id="252"/>
      <w:bookmarkEnd w:id="253"/>
      <w:bookmarkEnd w:id="254"/>
      <w:bookmarkEnd w:id="255"/>
      <w:bookmarkEnd w:id="256"/>
      <w:bookmarkEnd w:id="257"/>
      <w:bookmarkEnd w:id="258"/>
    </w:p>
    <w:tbl>
      <w:tblPr>
        <w:tblStyle w:val="15"/>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98"/>
        <w:gridCol w:w="1019"/>
        <w:gridCol w:w="1290"/>
        <w:gridCol w:w="1318"/>
        <w:gridCol w:w="8"/>
        <w:gridCol w:w="1394"/>
        <w:gridCol w:w="169"/>
        <w:gridCol w:w="1067"/>
        <w:gridCol w:w="114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投标人名称</w:t>
            </w:r>
          </w:p>
        </w:tc>
        <w:tc>
          <w:tcPr>
            <w:tcW w:w="7405" w:type="dxa"/>
            <w:gridSpan w:val="8"/>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注册地址</w:t>
            </w:r>
          </w:p>
        </w:tc>
        <w:tc>
          <w:tcPr>
            <w:tcW w:w="3635" w:type="dxa"/>
            <w:gridSpan w:val="4"/>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394"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邮政编码</w:t>
            </w:r>
          </w:p>
        </w:tc>
        <w:tc>
          <w:tcPr>
            <w:tcW w:w="2376" w:type="dxa"/>
            <w:gridSpan w:val="3"/>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8" w:type="dxa"/>
            <w:vMerge w:val="restart"/>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联系方式</w:t>
            </w:r>
          </w:p>
        </w:tc>
        <w:tc>
          <w:tcPr>
            <w:tcW w:w="1019"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联系人</w:t>
            </w:r>
          </w:p>
        </w:tc>
        <w:tc>
          <w:tcPr>
            <w:tcW w:w="2608"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402"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电话</w:t>
            </w:r>
          </w:p>
        </w:tc>
        <w:tc>
          <w:tcPr>
            <w:tcW w:w="2376" w:type="dxa"/>
            <w:gridSpan w:val="3"/>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98" w:type="dxa"/>
            <w:vMerge w:val="continue"/>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019"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传真</w:t>
            </w:r>
          </w:p>
        </w:tc>
        <w:tc>
          <w:tcPr>
            <w:tcW w:w="2608"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402"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网址</w:t>
            </w:r>
          </w:p>
        </w:tc>
        <w:tc>
          <w:tcPr>
            <w:tcW w:w="2376" w:type="dxa"/>
            <w:gridSpan w:val="3"/>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组织结构</w:t>
            </w:r>
          </w:p>
        </w:tc>
        <w:tc>
          <w:tcPr>
            <w:tcW w:w="7405" w:type="dxa"/>
            <w:gridSpan w:val="8"/>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法定代表人</w:t>
            </w:r>
          </w:p>
        </w:tc>
        <w:tc>
          <w:tcPr>
            <w:tcW w:w="1019"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姓名</w:t>
            </w:r>
          </w:p>
        </w:tc>
        <w:tc>
          <w:tcPr>
            <w:tcW w:w="1290"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31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技术职称</w:t>
            </w:r>
          </w:p>
        </w:tc>
        <w:tc>
          <w:tcPr>
            <w:tcW w:w="1402"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236"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电话</w:t>
            </w:r>
          </w:p>
        </w:tc>
        <w:tc>
          <w:tcPr>
            <w:tcW w:w="1140" w:type="dxa"/>
            <w:noWrap w:val="0"/>
            <w:vAlign w:val="center"/>
          </w:tcPr>
          <w:p>
            <w:pPr>
              <w:autoSpaceDE w:val="0"/>
              <w:autoSpaceDN w:val="0"/>
              <w:adjustRightInd w:val="0"/>
              <w:spacing w:line="400" w:lineRule="exact"/>
              <w:jc w:val="center"/>
              <w:rPr>
                <w:rFonts w:hint="eastAsia" w:ascii="宋体" w:hAnsi="宋体" w:eastAsia="宋体" w:cs="宋体"/>
                <w:b/>
                <w:bCs/>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技术负责人</w:t>
            </w:r>
          </w:p>
        </w:tc>
        <w:tc>
          <w:tcPr>
            <w:tcW w:w="1019"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姓名</w:t>
            </w:r>
          </w:p>
        </w:tc>
        <w:tc>
          <w:tcPr>
            <w:tcW w:w="1290"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31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技术职称</w:t>
            </w:r>
          </w:p>
        </w:tc>
        <w:tc>
          <w:tcPr>
            <w:tcW w:w="1402"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236"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电话</w:t>
            </w:r>
          </w:p>
        </w:tc>
        <w:tc>
          <w:tcPr>
            <w:tcW w:w="1140" w:type="dxa"/>
            <w:noWrap w:val="0"/>
            <w:vAlign w:val="center"/>
          </w:tcPr>
          <w:p>
            <w:pPr>
              <w:autoSpaceDE w:val="0"/>
              <w:autoSpaceDN w:val="0"/>
              <w:adjustRightInd w:val="0"/>
              <w:spacing w:line="400" w:lineRule="exact"/>
              <w:jc w:val="center"/>
              <w:rPr>
                <w:rFonts w:hint="eastAsia" w:ascii="宋体" w:hAnsi="宋体" w:eastAsia="宋体" w:cs="宋体"/>
                <w:b/>
                <w:bCs/>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成立时间</w:t>
            </w:r>
          </w:p>
        </w:tc>
        <w:tc>
          <w:tcPr>
            <w:tcW w:w="2309"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5096" w:type="dxa"/>
            <w:gridSpan w:val="6"/>
            <w:noWrap w:val="0"/>
            <w:vAlign w:val="center"/>
          </w:tcPr>
          <w:p>
            <w:pPr>
              <w:autoSpaceDE w:val="0"/>
              <w:autoSpaceDN w:val="0"/>
              <w:adjustRightInd w:val="0"/>
              <w:spacing w:line="400" w:lineRule="exact"/>
              <w:ind w:firstLine="1680" w:firstLineChars="700"/>
              <w:rPr>
                <w:rFonts w:hint="eastAsia" w:ascii="宋体" w:hAnsi="宋体" w:eastAsia="宋体" w:cs="宋体"/>
                <w:kern w:val="0"/>
                <w:sz w:val="24"/>
                <w:szCs w:val="20"/>
              </w:rPr>
            </w:pPr>
            <w:r>
              <w:rPr>
                <w:rFonts w:hint="eastAsia" w:ascii="宋体" w:hAnsi="宋体" w:eastAsia="宋体" w:cs="宋体"/>
                <w:kern w:val="0"/>
                <w:sz w:val="24"/>
                <w:szCs w:val="20"/>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企业资质</w:t>
            </w:r>
          </w:p>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等级</w:t>
            </w:r>
          </w:p>
        </w:tc>
        <w:tc>
          <w:tcPr>
            <w:tcW w:w="2309"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318" w:type="dxa"/>
            <w:vMerge w:val="restart"/>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其中</w:t>
            </w:r>
          </w:p>
        </w:tc>
        <w:tc>
          <w:tcPr>
            <w:tcW w:w="1571" w:type="dxa"/>
            <w:gridSpan w:val="3"/>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项目经理</w:t>
            </w:r>
          </w:p>
        </w:tc>
        <w:tc>
          <w:tcPr>
            <w:tcW w:w="2207" w:type="dxa"/>
            <w:gridSpan w:val="2"/>
            <w:noWrap w:val="0"/>
            <w:vAlign w:val="center"/>
          </w:tcPr>
          <w:p>
            <w:pPr>
              <w:autoSpaceDE w:val="0"/>
              <w:autoSpaceDN w:val="0"/>
              <w:adjustRightInd w:val="0"/>
              <w:spacing w:line="400" w:lineRule="exact"/>
              <w:jc w:val="center"/>
              <w:rPr>
                <w:rFonts w:hint="eastAsia" w:ascii="宋体" w:hAnsi="宋体" w:eastAsia="宋体" w:cs="宋体"/>
                <w:b/>
                <w:bCs/>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营业执照号</w:t>
            </w:r>
          </w:p>
        </w:tc>
        <w:tc>
          <w:tcPr>
            <w:tcW w:w="2309"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318" w:type="dxa"/>
            <w:vMerge w:val="continue"/>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571" w:type="dxa"/>
            <w:gridSpan w:val="3"/>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高级职称</w:t>
            </w:r>
          </w:p>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人员</w:t>
            </w:r>
          </w:p>
        </w:tc>
        <w:tc>
          <w:tcPr>
            <w:tcW w:w="2207" w:type="dxa"/>
            <w:gridSpan w:val="2"/>
            <w:noWrap w:val="0"/>
            <w:vAlign w:val="center"/>
          </w:tcPr>
          <w:p>
            <w:pPr>
              <w:autoSpaceDE w:val="0"/>
              <w:autoSpaceDN w:val="0"/>
              <w:adjustRightInd w:val="0"/>
              <w:spacing w:line="400" w:lineRule="exact"/>
              <w:jc w:val="center"/>
              <w:rPr>
                <w:rFonts w:hint="eastAsia" w:ascii="宋体" w:hAnsi="宋体" w:eastAsia="宋体" w:cs="宋体"/>
                <w:b/>
                <w:bCs/>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注册资金</w:t>
            </w:r>
          </w:p>
        </w:tc>
        <w:tc>
          <w:tcPr>
            <w:tcW w:w="2309"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318" w:type="dxa"/>
            <w:vMerge w:val="continue"/>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571" w:type="dxa"/>
            <w:gridSpan w:val="3"/>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中级职称</w:t>
            </w:r>
          </w:p>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人员</w:t>
            </w:r>
          </w:p>
        </w:tc>
        <w:tc>
          <w:tcPr>
            <w:tcW w:w="2207" w:type="dxa"/>
            <w:gridSpan w:val="2"/>
            <w:noWrap w:val="0"/>
            <w:vAlign w:val="center"/>
          </w:tcPr>
          <w:p>
            <w:pPr>
              <w:autoSpaceDE w:val="0"/>
              <w:autoSpaceDN w:val="0"/>
              <w:adjustRightInd w:val="0"/>
              <w:spacing w:line="400" w:lineRule="exact"/>
              <w:jc w:val="center"/>
              <w:rPr>
                <w:rFonts w:hint="eastAsia" w:ascii="宋体" w:hAnsi="宋体" w:eastAsia="宋体" w:cs="宋体"/>
                <w:b/>
                <w:bCs/>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开户银行</w:t>
            </w:r>
          </w:p>
        </w:tc>
        <w:tc>
          <w:tcPr>
            <w:tcW w:w="2309"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318" w:type="dxa"/>
            <w:vMerge w:val="continue"/>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571" w:type="dxa"/>
            <w:gridSpan w:val="3"/>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初级职称</w:t>
            </w:r>
          </w:p>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人员</w:t>
            </w:r>
          </w:p>
        </w:tc>
        <w:tc>
          <w:tcPr>
            <w:tcW w:w="2207" w:type="dxa"/>
            <w:gridSpan w:val="2"/>
            <w:noWrap w:val="0"/>
            <w:vAlign w:val="center"/>
          </w:tcPr>
          <w:p>
            <w:pPr>
              <w:autoSpaceDE w:val="0"/>
              <w:autoSpaceDN w:val="0"/>
              <w:adjustRightInd w:val="0"/>
              <w:spacing w:line="400" w:lineRule="exact"/>
              <w:jc w:val="center"/>
              <w:rPr>
                <w:rFonts w:hint="eastAsia" w:ascii="宋体" w:hAnsi="宋体" w:eastAsia="宋体" w:cs="宋体"/>
                <w:b/>
                <w:bCs/>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账号</w:t>
            </w:r>
          </w:p>
        </w:tc>
        <w:tc>
          <w:tcPr>
            <w:tcW w:w="2309"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318" w:type="dxa"/>
            <w:vMerge w:val="continue"/>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571" w:type="dxa"/>
            <w:gridSpan w:val="3"/>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技工</w:t>
            </w:r>
          </w:p>
        </w:tc>
        <w:tc>
          <w:tcPr>
            <w:tcW w:w="2207" w:type="dxa"/>
            <w:gridSpan w:val="2"/>
            <w:noWrap w:val="0"/>
            <w:vAlign w:val="center"/>
          </w:tcPr>
          <w:p>
            <w:pPr>
              <w:autoSpaceDE w:val="0"/>
              <w:autoSpaceDN w:val="0"/>
              <w:adjustRightInd w:val="0"/>
              <w:spacing w:line="400" w:lineRule="exact"/>
              <w:jc w:val="center"/>
              <w:rPr>
                <w:rFonts w:hint="eastAsia" w:ascii="宋体" w:hAnsi="宋体" w:eastAsia="宋体" w:cs="宋体"/>
                <w:b/>
                <w:bCs/>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751"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经营范围</w:t>
            </w:r>
          </w:p>
        </w:tc>
        <w:tc>
          <w:tcPr>
            <w:tcW w:w="7405" w:type="dxa"/>
            <w:gridSpan w:val="8"/>
            <w:noWrap w:val="0"/>
            <w:vAlign w:val="center"/>
          </w:tcPr>
          <w:p>
            <w:pPr>
              <w:autoSpaceDE w:val="0"/>
              <w:autoSpaceDN w:val="0"/>
              <w:adjustRightInd w:val="0"/>
              <w:spacing w:line="400" w:lineRule="exact"/>
              <w:rPr>
                <w:rFonts w:hint="eastAsia" w:ascii="宋体" w:hAnsi="宋体" w:eastAsia="宋体" w:cs="宋体"/>
                <w:b/>
                <w:bCs/>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98" w:type="dxa"/>
            <w:noWrap w:val="0"/>
            <w:vAlign w:val="top"/>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备注</w:t>
            </w:r>
          </w:p>
        </w:tc>
        <w:tc>
          <w:tcPr>
            <w:tcW w:w="7405" w:type="dxa"/>
            <w:gridSpan w:val="8"/>
            <w:noWrap w:val="0"/>
            <w:vAlign w:val="top"/>
          </w:tcPr>
          <w:p>
            <w:pPr>
              <w:autoSpaceDE w:val="0"/>
              <w:autoSpaceDN w:val="0"/>
              <w:adjustRightInd w:val="0"/>
              <w:spacing w:line="400" w:lineRule="exact"/>
              <w:jc w:val="left"/>
              <w:rPr>
                <w:rFonts w:hint="eastAsia" w:ascii="宋体" w:hAnsi="宋体" w:eastAsia="宋体" w:cs="宋体"/>
                <w:kern w:val="0"/>
                <w:sz w:val="24"/>
                <w:szCs w:val="20"/>
              </w:rPr>
            </w:pPr>
          </w:p>
        </w:tc>
      </w:tr>
    </w:tbl>
    <w:p>
      <w:pPr>
        <w:rPr>
          <w:rFonts w:hint="eastAsia" w:ascii="宋体" w:hAnsi="Times New Roman" w:eastAsia="宋体" w:cs="Times New Roman"/>
          <w:kern w:val="0"/>
          <w:sz w:val="34"/>
          <w:szCs w:val="20"/>
        </w:rPr>
      </w:pPr>
    </w:p>
    <w:p>
      <w:pPr>
        <w:adjustRightInd w:val="0"/>
        <w:spacing w:line="400" w:lineRule="exact"/>
        <w:ind w:firstLine="420" w:firstLineChars="175"/>
        <w:jc w:val="left"/>
        <w:rPr>
          <w:rFonts w:hint="eastAsia" w:ascii="宋体" w:hAnsi="宋体" w:eastAsia="宋体" w:cs="宋体"/>
          <w:bCs/>
          <w:kern w:val="0"/>
          <w:sz w:val="24"/>
          <w:szCs w:val="20"/>
        </w:rPr>
      </w:pPr>
      <w:r>
        <w:rPr>
          <w:rFonts w:hint="eastAsia" w:ascii="宋体" w:hAnsi="宋体" w:eastAsia="宋体" w:cs="宋体"/>
          <w:bCs/>
          <w:kern w:val="0"/>
          <w:sz w:val="24"/>
          <w:szCs w:val="20"/>
        </w:rPr>
        <w:t>投标人名称：</w:t>
      </w:r>
      <w:r>
        <w:rPr>
          <w:rFonts w:hint="eastAsia" w:ascii="宋体" w:hAnsi="Times New Roman" w:eastAsia="宋体" w:cs="Times New Roman"/>
          <w:kern w:val="0"/>
          <w:sz w:val="24"/>
          <w:szCs w:val="20"/>
        </w:rPr>
        <w:t>XXXX</w:t>
      </w:r>
      <w:r>
        <w:rPr>
          <w:rFonts w:hint="eastAsia" w:ascii="宋体" w:hAnsi="宋体" w:eastAsia="宋体" w:cs="宋体"/>
          <w:bCs/>
          <w:kern w:val="0"/>
          <w:sz w:val="24"/>
          <w:szCs w:val="20"/>
        </w:rPr>
        <w:t>（盖章）</w:t>
      </w:r>
    </w:p>
    <w:p>
      <w:pPr>
        <w:adjustRightInd w:val="0"/>
        <w:spacing w:line="400" w:lineRule="exact"/>
        <w:ind w:firstLine="420" w:firstLineChars="175"/>
        <w:jc w:val="left"/>
        <w:rPr>
          <w:rFonts w:hint="eastAsia" w:ascii="宋体" w:hAnsi="宋体" w:eastAsia="宋体" w:cs="宋体"/>
          <w:bCs/>
          <w:kern w:val="0"/>
          <w:sz w:val="24"/>
          <w:szCs w:val="20"/>
        </w:rPr>
      </w:pPr>
      <w:r>
        <w:rPr>
          <w:rFonts w:hint="eastAsia" w:ascii="宋体" w:hAnsi="宋体" w:eastAsia="宋体" w:cs="宋体"/>
          <w:kern w:val="0"/>
          <w:sz w:val="24"/>
          <w:szCs w:val="20"/>
        </w:rPr>
        <w:t>法定代表人/单位负责人或授权代表</w:t>
      </w:r>
      <w:r>
        <w:rPr>
          <w:rFonts w:hint="eastAsia" w:ascii="宋体" w:hAnsi="Times New Roman" w:eastAsia="宋体" w:cs="Times New Roman"/>
          <w:kern w:val="0"/>
          <w:sz w:val="24"/>
          <w:szCs w:val="20"/>
        </w:rPr>
        <w:t>（签字或加盖个人名章）</w:t>
      </w:r>
      <w:r>
        <w:rPr>
          <w:rFonts w:hint="eastAsia" w:ascii="宋体" w:hAnsi="宋体" w:eastAsia="宋体" w:cs="宋体"/>
          <w:bCs/>
          <w:kern w:val="0"/>
          <w:sz w:val="24"/>
          <w:szCs w:val="20"/>
        </w:rPr>
        <w:t>：</w:t>
      </w:r>
      <w:r>
        <w:rPr>
          <w:rFonts w:hint="eastAsia" w:ascii="宋体" w:hAnsi="Times New Roman" w:eastAsia="宋体" w:cs="Times New Roman"/>
          <w:kern w:val="0"/>
          <w:sz w:val="24"/>
          <w:szCs w:val="20"/>
        </w:rPr>
        <w:t>XXXX</w:t>
      </w:r>
    </w:p>
    <w:p>
      <w:pPr>
        <w:adjustRightInd w:val="0"/>
        <w:spacing w:line="400" w:lineRule="exact"/>
        <w:ind w:firstLine="420" w:firstLineChars="175"/>
        <w:jc w:val="left"/>
        <w:rPr>
          <w:rFonts w:ascii="宋体" w:hAnsi="Times New Roman" w:eastAsia="宋体" w:cs="Times New Roman"/>
          <w:kern w:val="0"/>
          <w:sz w:val="24"/>
          <w:szCs w:val="20"/>
        </w:rPr>
      </w:pPr>
      <w:r>
        <w:rPr>
          <w:rFonts w:hint="eastAsia" w:ascii="宋体" w:hAnsi="宋体" w:eastAsia="宋体" w:cs="宋体"/>
          <w:bCs/>
          <w:kern w:val="0"/>
          <w:sz w:val="24"/>
          <w:szCs w:val="20"/>
        </w:rPr>
        <w:t>投标日期:</w:t>
      </w:r>
      <w:r>
        <w:rPr>
          <w:rFonts w:hint="eastAsia" w:ascii="宋体" w:hAnsi="Times New Roman" w:eastAsia="宋体" w:cs="Times New Roman"/>
          <w:kern w:val="0"/>
          <w:sz w:val="24"/>
          <w:szCs w:val="20"/>
        </w:rPr>
        <w:t xml:space="preserve"> XXXX</w:t>
      </w:r>
    </w:p>
    <w:p>
      <w:pPr>
        <w:adjustRightInd w:val="0"/>
        <w:spacing w:line="400" w:lineRule="exact"/>
        <w:ind w:firstLine="420" w:firstLineChars="175"/>
        <w:jc w:val="left"/>
        <w:rPr>
          <w:rFonts w:hint="eastAsia" w:ascii="宋体" w:hAnsi="宋体" w:eastAsia="宋体" w:cs="宋体"/>
          <w:bCs/>
          <w:kern w:val="0"/>
          <w:sz w:val="24"/>
          <w:szCs w:val="20"/>
        </w:rPr>
      </w:pPr>
      <w:r>
        <w:rPr>
          <w:rFonts w:ascii="宋体" w:hAnsi="Times New Roman" w:eastAsia="宋体" w:cs="Times New Roman"/>
          <w:kern w:val="0"/>
          <w:sz w:val="24"/>
          <w:szCs w:val="20"/>
        </w:rPr>
        <w:br w:type="page"/>
      </w:r>
    </w:p>
    <w:p>
      <w:pPr>
        <w:widowControl w:val="0"/>
        <w:jc w:val="center"/>
        <w:outlineLvl w:val="1"/>
        <w:rPr>
          <w:rFonts w:ascii="黑体" w:hAnsi="黑体" w:eastAsia="黑体" w:cs="Times New Roman"/>
          <w:b/>
          <w:bCs/>
          <w:kern w:val="28"/>
          <w:sz w:val="30"/>
          <w:szCs w:val="22"/>
          <w:lang w:val="en-US" w:eastAsia="zh-CN" w:bidi="ar-SA"/>
        </w:rPr>
      </w:pPr>
      <w:bookmarkStart w:id="259" w:name="_Toc472604637"/>
      <w:bookmarkStart w:id="260" w:name="_Toc465085386"/>
      <w:bookmarkStart w:id="261" w:name="_Toc466298084"/>
      <w:bookmarkStart w:id="262" w:name="_Toc8003"/>
      <w:bookmarkStart w:id="263" w:name="_Toc26304"/>
      <w:r>
        <w:rPr>
          <w:rFonts w:hint="eastAsia" w:ascii="黑体" w:hAnsi="黑体" w:eastAsia="黑体" w:cs="Times New Roman"/>
          <w:b/>
          <w:bCs/>
          <w:kern w:val="28"/>
          <w:sz w:val="30"/>
          <w:szCs w:val="22"/>
          <w:lang w:val="en-US" w:eastAsia="zh-CN" w:bidi="ar-SA"/>
        </w:rPr>
        <w:t>7、类似项目业绩一览表</w:t>
      </w:r>
      <w:bookmarkEnd w:id="259"/>
      <w:bookmarkEnd w:id="260"/>
      <w:bookmarkEnd w:id="261"/>
      <w:bookmarkEnd w:id="262"/>
      <w:bookmarkEnd w:id="263"/>
    </w:p>
    <w:p>
      <w:pPr>
        <w:widowControl w:val="0"/>
        <w:shd w:val="solid" w:color="FFFFFF" w:fill="auto"/>
        <w:autoSpaceDN w:val="0"/>
        <w:spacing w:line="240" w:lineRule="auto"/>
        <w:jc w:val="both"/>
        <w:rPr>
          <w:rFonts w:hint="eastAsia" w:ascii="宋体" w:hAnsi="Times New Roman" w:eastAsia="宋体" w:cs="Times New Roman"/>
          <w:sz w:val="24"/>
          <w:shd w:val="clear" w:color="auto" w:fill="FFFFFF"/>
          <w:lang w:val="en-US" w:eastAsia="zh-CN" w:bidi="ar-SA"/>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598"/>
        <w:gridCol w:w="10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noWrap w:val="0"/>
            <w:vAlign w:val="center"/>
          </w:tcPr>
          <w:p>
            <w:pPr>
              <w:spacing w:line="400" w:lineRule="exact"/>
              <w:ind w:firstLine="120" w:firstLineChars="50"/>
              <w:rPr>
                <w:rFonts w:hint="eastAsia" w:ascii="宋体" w:hAnsi="宋体" w:eastAsia="宋体" w:cs="宋体"/>
                <w:b/>
                <w:kern w:val="0"/>
                <w:sz w:val="24"/>
                <w:szCs w:val="20"/>
              </w:rPr>
            </w:pPr>
            <w:r>
              <w:rPr>
                <w:rFonts w:hint="eastAsia" w:ascii="宋体" w:hAnsi="宋体" w:eastAsia="宋体" w:cs="宋体"/>
                <w:b/>
                <w:kern w:val="0"/>
                <w:sz w:val="24"/>
                <w:szCs w:val="20"/>
              </w:rPr>
              <w:t>年份</w:t>
            </w:r>
          </w:p>
        </w:tc>
        <w:tc>
          <w:tcPr>
            <w:tcW w:w="1440" w:type="dxa"/>
            <w:noWrap w:val="0"/>
            <w:vAlign w:val="center"/>
          </w:tcPr>
          <w:p>
            <w:pPr>
              <w:spacing w:line="400" w:lineRule="exact"/>
              <w:jc w:val="center"/>
              <w:rPr>
                <w:rFonts w:hint="eastAsia" w:ascii="宋体" w:hAnsi="宋体" w:eastAsia="宋体" w:cs="宋体"/>
                <w:b/>
                <w:kern w:val="0"/>
                <w:sz w:val="24"/>
                <w:szCs w:val="20"/>
              </w:rPr>
            </w:pPr>
            <w:r>
              <w:rPr>
                <w:rFonts w:hint="eastAsia" w:ascii="宋体" w:hAnsi="宋体" w:eastAsia="宋体" w:cs="宋体"/>
                <w:b/>
                <w:kern w:val="0"/>
                <w:sz w:val="24"/>
                <w:szCs w:val="20"/>
              </w:rPr>
              <w:t>用户名称</w:t>
            </w:r>
          </w:p>
        </w:tc>
        <w:tc>
          <w:tcPr>
            <w:tcW w:w="1320" w:type="dxa"/>
            <w:noWrap w:val="0"/>
            <w:vAlign w:val="center"/>
          </w:tcPr>
          <w:p>
            <w:pPr>
              <w:spacing w:line="400" w:lineRule="exact"/>
              <w:jc w:val="center"/>
              <w:rPr>
                <w:rFonts w:hint="eastAsia" w:ascii="宋体" w:hAnsi="宋体" w:eastAsia="宋体" w:cs="宋体"/>
                <w:b/>
                <w:kern w:val="0"/>
                <w:sz w:val="24"/>
                <w:szCs w:val="20"/>
              </w:rPr>
            </w:pPr>
            <w:r>
              <w:rPr>
                <w:rFonts w:hint="eastAsia" w:ascii="宋体" w:hAnsi="宋体" w:eastAsia="宋体" w:cs="宋体"/>
                <w:b/>
                <w:kern w:val="0"/>
                <w:sz w:val="24"/>
                <w:szCs w:val="20"/>
              </w:rPr>
              <w:t>项目名称</w:t>
            </w:r>
          </w:p>
        </w:tc>
        <w:tc>
          <w:tcPr>
            <w:tcW w:w="1161" w:type="dxa"/>
            <w:noWrap w:val="0"/>
            <w:vAlign w:val="center"/>
          </w:tcPr>
          <w:p>
            <w:pPr>
              <w:spacing w:line="400" w:lineRule="exact"/>
              <w:jc w:val="center"/>
              <w:rPr>
                <w:rFonts w:hint="eastAsia" w:ascii="宋体" w:hAnsi="宋体" w:eastAsia="宋体" w:cs="宋体"/>
                <w:b/>
                <w:kern w:val="0"/>
                <w:sz w:val="24"/>
                <w:szCs w:val="20"/>
              </w:rPr>
            </w:pPr>
            <w:r>
              <w:rPr>
                <w:rFonts w:hint="eastAsia" w:ascii="宋体" w:hAnsi="宋体" w:eastAsia="宋体" w:cs="宋体"/>
                <w:b/>
                <w:kern w:val="0"/>
                <w:sz w:val="24"/>
                <w:szCs w:val="20"/>
              </w:rPr>
              <w:t>完成时间</w:t>
            </w:r>
          </w:p>
        </w:tc>
        <w:tc>
          <w:tcPr>
            <w:tcW w:w="1260" w:type="dxa"/>
            <w:noWrap w:val="0"/>
            <w:vAlign w:val="center"/>
          </w:tcPr>
          <w:p>
            <w:pPr>
              <w:spacing w:line="400" w:lineRule="exact"/>
              <w:ind w:firstLine="120" w:firstLineChars="50"/>
              <w:rPr>
                <w:rFonts w:hint="eastAsia" w:ascii="宋体" w:hAnsi="宋体" w:eastAsia="宋体" w:cs="宋体"/>
                <w:b/>
                <w:kern w:val="0"/>
                <w:sz w:val="24"/>
                <w:szCs w:val="20"/>
              </w:rPr>
            </w:pPr>
            <w:r>
              <w:rPr>
                <w:rFonts w:hint="eastAsia" w:ascii="宋体" w:hAnsi="宋体" w:eastAsia="宋体" w:cs="宋体"/>
                <w:b/>
                <w:kern w:val="0"/>
                <w:sz w:val="24"/>
                <w:szCs w:val="20"/>
              </w:rPr>
              <w:t>合同金额</w:t>
            </w:r>
          </w:p>
        </w:tc>
        <w:tc>
          <w:tcPr>
            <w:tcW w:w="1607" w:type="dxa"/>
            <w:gridSpan w:val="2"/>
            <w:tcBorders>
              <w:right w:val="single" w:color="auto" w:sz="4" w:space="0"/>
            </w:tcBorders>
            <w:noWrap w:val="0"/>
            <w:vAlign w:val="center"/>
          </w:tcPr>
          <w:p>
            <w:pPr>
              <w:spacing w:line="400" w:lineRule="exact"/>
              <w:jc w:val="center"/>
              <w:rPr>
                <w:rFonts w:hint="eastAsia" w:ascii="宋体" w:hAnsi="宋体" w:eastAsia="宋体" w:cs="宋体"/>
                <w:b/>
                <w:kern w:val="0"/>
                <w:sz w:val="24"/>
                <w:szCs w:val="20"/>
              </w:rPr>
            </w:pPr>
            <w:r>
              <w:rPr>
                <w:rFonts w:hint="eastAsia" w:ascii="宋体" w:hAnsi="宋体" w:eastAsia="宋体" w:cs="宋体"/>
                <w:b/>
                <w:kern w:val="0"/>
                <w:sz w:val="24"/>
                <w:szCs w:val="20"/>
              </w:rPr>
              <w:t>是否通过</w:t>
            </w:r>
            <w:r>
              <w:rPr>
                <w:rFonts w:ascii="宋体" w:hAnsi="宋体" w:eastAsia="宋体" w:cs="宋体"/>
                <w:b/>
                <w:kern w:val="0"/>
                <w:sz w:val="24"/>
                <w:szCs w:val="20"/>
              </w:rPr>
              <w:t>验收</w:t>
            </w:r>
          </w:p>
        </w:tc>
        <w:tc>
          <w:tcPr>
            <w:tcW w:w="1072" w:type="dxa"/>
            <w:tcBorders>
              <w:left w:val="single" w:color="auto" w:sz="4" w:space="0"/>
            </w:tcBorders>
            <w:noWrap w:val="0"/>
            <w:vAlign w:val="center"/>
          </w:tcPr>
          <w:p>
            <w:pPr>
              <w:spacing w:line="400" w:lineRule="exact"/>
              <w:jc w:val="center"/>
              <w:rPr>
                <w:rFonts w:hint="eastAsia" w:ascii="宋体" w:hAnsi="宋体" w:eastAsia="宋体" w:cs="宋体"/>
                <w:b/>
                <w:kern w:val="0"/>
                <w:sz w:val="24"/>
                <w:szCs w:val="20"/>
              </w:rPr>
            </w:pPr>
            <w:r>
              <w:rPr>
                <w:rFonts w:hint="eastAsia" w:ascii="宋体" w:hAnsi="宋体" w:eastAsia="宋体" w:cs="宋体"/>
                <w:b/>
                <w:kern w:val="0"/>
                <w:sz w:val="24"/>
                <w:szCs w:val="20"/>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0"/>
            <w:vAlign w:val="center"/>
          </w:tcPr>
          <w:p>
            <w:pPr>
              <w:spacing w:line="400" w:lineRule="exact"/>
              <w:jc w:val="center"/>
              <w:rPr>
                <w:rFonts w:hint="eastAsia" w:ascii="宋体" w:hAnsi="宋体" w:eastAsia="宋体" w:cs="宋体"/>
                <w:kern w:val="0"/>
                <w:sz w:val="24"/>
                <w:szCs w:val="20"/>
              </w:rPr>
            </w:pPr>
          </w:p>
        </w:tc>
        <w:tc>
          <w:tcPr>
            <w:tcW w:w="1440" w:type="dxa"/>
            <w:noWrap w:val="0"/>
            <w:vAlign w:val="center"/>
          </w:tcPr>
          <w:p>
            <w:pPr>
              <w:spacing w:line="400" w:lineRule="exact"/>
              <w:jc w:val="center"/>
              <w:rPr>
                <w:rFonts w:hint="eastAsia" w:ascii="宋体" w:hAnsi="宋体" w:eastAsia="宋体" w:cs="宋体"/>
                <w:kern w:val="0"/>
                <w:sz w:val="24"/>
                <w:szCs w:val="20"/>
              </w:rPr>
            </w:pPr>
          </w:p>
        </w:tc>
        <w:tc>
          <w:tcPr>
            <w:tcW w:w="1320" w:type="dxa"/>
            <w:noWrap w:val="0"/>
            <w:vAlign w:val="center"/>
          </w:tcPr>
          <w:p>
            <w:pPr>
              <w:spacing w:line="400" w:lineRule="exact"/>
              <w:jc w:val="center"/>
              <w:rPr>
                <w:rFonts w:hint="eastAsia" w:ascii="宋体" w:hAnsi="宋体" w:eastAsia="宋体" w:cs="宋体"/>
                <w:kern w:val="0"/>
                <w:sz w:val="24"/>
                <w:szCs w:val="20"/>
              </w:rPr>
            </w:pPr>
          </w:p>
        </w:tc>
        <w:tc>
          <w:tcPr>
            <w:tcW w:w="1161" w:type="dxa"/>
            <w:noWrap w:val="0"/>
            <w:vAlign w:val="center"/>
          </w:tcPr>
          <w:p>
            <w:pPr>
              <w:spacing w:line="400" w:lineRule="exact"/>
              <w:jc w:val="center"/>
              <w:rPr>
                <w:rFonts w:hint="eastAsia" w:ascii="宋体" w:hAnsi="宋体" w:eastAsia="宋体" w:cs="宋体"/>
                <w:kern w:val="0"/>
                <w:sz w:val="24"/>
                <w:szCs w:val="20"/>
              </w:rPr>
            </w:pPr>
          </w:p>
        </w:tc>
        <w:tc>
          <w:tcPr>
            <w:tcW w:w="1260" w:type="dxa"/>
            <w:noWrap w:val="0"/>
            <w:vAlign w:val="center"/>
          </w:tcPr>
          <w:p>
            <w:pPr>
              <w:spacing w:line="400" w:lineRule="exact"/>
              <w:jc w:val="center"/>
              <w:rPr>
                <w:rFonts w:hint="eastAsia" w:ascii="宋体" w:hAnsi="宋体" w:eastAsia="宋体" w:cs="宋体"/>
                <w:kern w:val="0"/>
                <w:sz w:val="24"/>
                <w:szCs w:val="20"/>
              </w:rPr>
            </w:pPr>
          </w:p>
        </w:tc>
        <w:tc>
          <w:tcPr>
            <w:tcW w:w="1607" w:type="dxa"/>
            <w:gridSpan w:val="2"/>
            <w:tcBorders>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left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0"/>
            <w:vAlign w:val="center"/>
          </w:tcPr>
          <w:p>
            <w:pPr>
              <w:spacing w:line="400" w:lineRule="exact"/>
              <w:jc w:val="center"/>
              <w:rPr>
                <w:rFonts w:hint="eastAsia" w:ascii="宋体" w:hAnsi="宋体" w:eastAsia="宋体" w:cs="宋体"/>
                <w:kern w:val="0"/>
                <w:sz w:val="24"/>
                <w:szCs w:val="20"/>
              </w:rPr>
            </w:pPr>
          </w:p>
        </w:tc>
        <w:tc>
          <w:tcPr>
            <w:tcW w:w="1440" w:type="dxa"/>
            <w:noWrap w:val="0"/>
            <w:vAlign w:val="center"/>
          </w:tcPr>
          <w:p>
            <w:pPr>
              <w:spacing w:line="400" w:lineRule="exact"/>
              <w:jc w:val="center"/>
              <w:rPr>
                <w:rFonts w:hint="eastAsia" w:ascii="宋体" w:hAnsi="宋体" w:eastAsia="宋体" w:cs="宋体"/>
                <w:kern w:val="0"/>
                <w:sz w:val="24"/>
                <w:szCs w:val="20"/>
              </w:rPr>
            </w:pPr>
          </w:p>
        </w:tc>
        <w:tc>
          <w:tcPr>
            <w:tcW w:w="1320" w:type="dxa"/>
            <w:noWrap w:val="0"/>
            <w:vAlign w:val="center"/>
          </w:tcPr>
          <w:p>
            <w:pPr>
              <w:spacing w:line="400" w:lineRule="exact"/>
              <w:jc w:val="center"/>
              <w:rPr>
                <w:rFonts w:hint="eastAsia" w:ascii="宋体" w:hAnsi="宋体" w:eastAsia="宋体" w:cs="宋体"/>
                <w:kern w:val="0"/>
                <w:sz w:val="24"/>
                <w:szCs w:val="20"/>
              </w:rPr>
            </w:pPr>
          </w:p>
        </w:tc>
        <w:tc>
          <w:tcPr>
            <w:tcW w:w="1161" w:type="dxa"/>
            <w:noWrap w:val="0"/>
            <w:vAlign w:val="center"/>
          </w:tcPr>
          <w:p>
            <w:pPr>
              <w:spacing w:line="400" w:lineRule="exact"/>
              <w:jc w:val="center"/>
              <w:rPr>
                <w:rFonts w:hint="eastAsia" w:ascii="宋体" w:hAnsi="宋体" w:eastAsia="宋体" w:cs="宋体"/>
                <w:kern w:val="0"/>
                <w:sz w:val="24"/>
                <w:szCs w:val="20"/>
              </w:rPr>
            </w:pPr>
          </w:p>
        </w:tc>
        <w:tc>
          <w:tcPr>
            <w:tcW w:w="1260" w:type="dxa"/>
            <w:noWrap w:val="0"/>
            <w:vAlign w:val="center"/>
          </w:tcPr>
          <w:p>
            <w:pPr>
              <w:spacing w:line="400" w:lineRule="exact"/>
              <w:jc w:val="center"/>
              <w:rPr>
                <w:rFonts w:hint="eastAsia" w:ascii="宋体" w:hAnsi="宋体" w:eastAsia="宋体" w:cs="宋体"/>
                <w:kern w:val="0"/>
                <w:sz w:val="24"/>
                <w:szCs w:val="20"/>
              </w:rPr>
            </w:pPr>
          </w:p>
        </w:tc>
        <w:tc>
          <w:tcPr>
            <w:tcW w:w="1607" w:type="dxa"/>
            <w:gridSpan w:val="2"/>
            <w:tcBorders>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left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0"/>
            <w:vAlign w:val="center"/>
          </w:tcPr>
          <w:p>
            <w:pPr>
              <w:spacing w:line="400" w:lineRule="exact"/>
              <w:jc w:val="center"/>
              <w:rPr>
                <w:rFonts w:hint="eastAsia" w:ascii="宋体" w:hAnsi="宋体" w:eastAsia="宋体" w:cs="宋体"/>
                <w:kern w:val="0"/>
                <w:sz w:val="24"/>
                <w:szCs w:val="20"/>
              </w:rPr>
            </w:pPr>
          </w:p>
        </w:tc>
        <w:tc>
          <w:tcPr>
            <w:tcW w:w="1440" w:type="dxa"/>
            <w:noWrap w:val="0"/>
            <w:vAlign w:val="center"/>
          </w:tcPr>
          <w:p>
            <w:pPr>
              <w:spacing w:line="400" w:lineRule="exact"/>
              <w:jc w:val="center"/>
              <w:rPr>
                <w:rFonts w:hint="eastAsia" w:ascii="宋体" w:hAnsi="宋体" w:eastAsia="宋体" w:cs="宋体"/>
                <w:kern w:val="0"/>
                <w:sz w:val="24"/>
                <w:szCs w:val="20"/>
              </w:rPr>
            </w:pPr>
          </w:p>
        </w:tc>
        <w:tc>
          <w:tcPr>
            <w:tcW w:w="1320" w:type="dxa"/>
            <w:noWrap w:val="0"/>
            <w:vAlign w:val="center"/>
          </w:tcPr>
          <w:p>
            <w:pPr>
              <w:spacing w:line="400" w:lineRule="exact"/>
              <w:jc w:val="center"/>
              <w:rPr>
                <w:rFonts w:hint="eastAsia" w:ascii="宋体" w:hAnsi="宋体" w:eastAsia="宋体" w:cs="宋体"/>
                <w:kern w:val="0"/>
                <w:sz w:val="24"/>
                <w:szCs w:val="20"/>
              </w:rPr>
            </w:pPr>
          </w:p>
        </w:tc>
        <w:tc>
          <w:tcPr>
            <w:tcW w:w="1161" w:type="dxa"/>
            <w:noWrap w:val="0"/>
            <w:vAlign w:val="center"/>
          </w:tcPr>
          <w:p>
            <w:pPr>
              <w:spacing w:line="400" w:lineRule="exact"/>
              <w:jc w:val="center"/>
              <w:rPr>
                <w:rFonts w:hint="eastAsia" w:ascii="宋体" w:hAnsi="宋体" w:eastAsia="宋体" w:cs="宋体"/>
                <w:kern w:val="0"/>
                <w:sz w:val="24"/>
                <w:szCs w:val="20"/>
              </w:rPr>
            </w:pPr>
          </w:p>
        </w:tc>
        <w:tc>
          <w:tcPr>
            <w:tcW w:w="1260" w:type="dxa"/>
            <w:noWrap w:val="0"/>
            <w:vAlign w:val="center"/>
          </w:tcPr>
          <w:p>
            <w:pPr>
              <w:spacing w:line="400" w:lineRule="exact"/>
              <w:jc w:val="center"/>
              <w:rPr>
                <w:rFonts w:hint="eastAsia" w:ascii="宋体" w:hAnsi="宋体" w:eastAsia="宋体" w:cs="宋体"/>
                <w:kern w:val="0"/>
                <w:sz w:val="24"/>
                <w:szCs w:val="20"/>
              </w:rPr>
            </w:pPr>
          </w:p>
        </w:tc>
        <w:tc>
          <w:tcPr>
            <w:tcW w:w="1607" w:type="dxa"/>
            <w:gridSpan w:val="2"/>
            <w:tcBorders>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left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0"/>
            <w:vAlign w:val="center"/>
          </w:tcPr>
          <w:p>
            <w:pPr>
              <w:spacing w:line="400" w:lineRule="exact"/>
              <w:jc w:val="center"/>
              <w:rPr>
                <w:rFonts w:hint="eastAsia" w:ascii="宋体" w:hAnsi="宋体" w:eastAsia="宋体" w:cs="宋体"/>
                <w:kern w:val="0"/>
                <w:sz w:val="24"/>
                <w:szCs w:val="20"/>
              </w:rPr>
            </w:pPr>
          </w:p>
        </w:tc>
        <w:tc>
          <w:tcPr>
            <w:tcW w:w="1440" w:type="dxa"/>
            <w:tcBorders>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320" w:type="dxa"/>
            <w:tcBorders>
              <w:lef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161" w:type="dxa"/>
            <w:noWrap w:val="0"/>
            <w:vAlign w:val="center"/>
          </w:tcPr>
          <w:p>
            <w:pPr>
              <w:spacing w:line="400" w:lineRule="exact"/>
              <w:jc w:val="center"/>
              <w:rPr>
                <w:rFonts w:hint="eastAsia" w:ascii="宋体" w:hAnsi="宋体" w:eastAsia="宋体" w:cs="宋体"/>
                <w:kern w:val="0"/>
                <w:sz w:val="24"/>
                <w:szCs w:val="20"/>
              </w:rPr>
            </w:pPr>
          </w:p>
        </w:tc>
        <w:tc>
          <w:tcPr>
            <w:tcW w:w="1260" w:type="dxa"/>
            <w:noWrap w:val="0"/>
            <w:vAlign w:val="center"/>
          </w:tcPr>
          <w:p>
            <w:pPr>
              <w:spacing w:line="400" w:lineRule="exact"/>
              <w:jc w:val="center"/>
              <w:rPr>
                <w:rFonts w:hint="eastAsia" w:ascii="宋体" w:hAnsi="宋体" w:eastAsia="宋体" w:cs="宋体"/>
                <w:kern w:val="0"/>
                <w:sz w:val="24"/>
                <w:szCs w:val="20"/>
              </w:rPr>
            </w:pPr>
          </w:p>
        </w:tc>
        <w:tc>
          <w:tcPr>
            <w:tcW w:w="1607" w:type="dxa"/>
            <w:gridSpan w:val="2"/>
            <w:tcBorders>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left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noWrap w:val="0"/>
            <w:vAlign w:val="center"/>
          </w:tcPr>
          <w:p>
            <w:pPr>
              <w:spacing w:line="400" w:lineRule="exact"/>
              <w:rPr>
                <w:rFonts w:hint="eastAsia" w:ascii="宋体" w:hAnsi="宋体" w:eastAsia="宋体" w:cs="宋体"/>
                <w:kern w:val="0"/>
                <w:sz w:val="24"/>
                <w:szCs w:val="20"/>
              </w:rPr>
            </w:pPr>
          </w:p>
        </w:tc>
        <w:tc>
          <w:tcPr>
            <w:tcW w:w="1440" w:type="dxa"/>
            <w:tcBorders>
              <w:left w:val="single" w:color="auto" w:sz="4" w:space="0"/>
              <w:right w:val="single" w:color="auto" w:sz="4" w:space="0"/>
            </w:tcBorders>
            <w:noWrap w:val="0"/>
            <w:vAlign w:val="center"/>
          </w:tcPr>
          <w:p>
            <w:pPr>
              <w:spacing w:line="400" w:lineRule="exact"/>
              <w:rPr>
                <w:rFonts w:hint="eastAsia" w:ascii="宋体" w:hAnsi="宋体" w:eastAsia="宋体" w:cs="宋体"/>
                <w:kern w:val="0"/>
                <w:sz w:val="24"/>
                <w:szCs w:val="20"/>
              </w:rPr>
            </w:pPr>
          </w:p>
        </w:tc>
        <w:tc>
          <w:tcPr>
            <w:tcW w:w="1320" w:type="dxa"/>
            <w:tcBorders>
              <w:left w:val="single" w:color="auto" w:sz="4" w:space="0"/>
              <w:right w:val="single" w:color="auto" w:sz="4" w:space="0"/>
            </w:tcBorders>
            <w:noWrap w:val="0"/>
            <w:vAlign w:val="center"/>
          </w:tcPr>
          <w:p>
            <w:pPr>
              <w:spacing w:line="400" w:lineRule="exact"/>
              <w:rPr>
                <w:rFonts w:hint="eastAsia" w:ascii="宋体" w:hAnsi="宋体" w:eastAsia="宋体" w:cs="宋体"/>
                <w:kern w:val="0"/>
                <w:sz w:val="24"/>
                <w:szCs w:val="20"/>
              </w:rPr>
            </w:pPr>
          </w:p>
        </w:tc>
        <w:tc>
          <w:tcPr>
            <w:tcW w:w="1161" w:type="dxa"/>
            <w:tcBorders>
              <w:left w:val="single" w:color="auto" w:sz="4" w:space="0"/>
              <w:right w:val="single" w:color="auto" w:sz="4" w:space="0"/>
            </w:tcBorders>
            <w:noWrap w:val="0"/>
            <w:vAlign w:val="center"/>
          </w:tcPr>
          <w:p>
            <w:pPr>
              <w:spacing w:line="400" w:lineRule="exact"/>
              <w:rPr>
                <w:rFonts w:hint="eastAsia" w:ascii="宋体" w:hAnsi="宋体" w:eastAsia="宋体" w:cs="宋体"/>
                <w:kern w:val="0"/>
                <w:sz w:val="24"/>
                <w:szCs w:val="20"/>
              </w:rPr>
            </w:pPr>
          </w:p>
        </w:tc>
        <w:tc>
          <w:tcPr>
            <w:tcW w:w="1269" w:type="dxa"/>
            <w:gridSpan w:val="2"/>
            <w:tcBorders>
              <w:left w:val="single" w:color="auto" w:sz="4" w:space="0"/>
              <w:right w:val="single" w:color="auto" w:sz="4" w:space="0"/>
            </w:tcBorders>
            <w:noWrap w:val="0"/>
            <w:vAlign w:val="center"/>
          </w:tcPr>
          <w:p>
            <w:pPr>
              <w:spacing w:line="400" w:lineRule="exact"/>
              <w:rPr>
                <w:rFonts w:hint="eastAsia" w:ascii="宋体" w:hAnsi="宋体" w:eastAsia="宋体" w:cs="宋体"/>
                <w:kern w:val="0"/>
                <w:sz w:val="24"/>
                <w:szCs w:val="20"/>
              </w:rPr>
            </w:pPr>
          </w:p>
        </w:tc>
        <w:tc>
          <w:tcPr>
            <w:tcW w:w="1598" w:type="dxa"/>
            <w:tcBorders>
              <w:left w:val="single" w:color="auto" w:sz="4" w:space="0"/>
              <w:right w:val="single" w:color="auto" w:sz="4" w:space="0"/>
            </w:tcBorders>
            <w:noWrap w:val="0"/>
            <w:vAlign w:val="center"/>
          </w:tcPr>
          <w:p>
            <w:pPr>
              <w:spacing w:line="400" w:lineRule="exact"/>
              <w:rPr>
                <w:rFonts w:hint="eastAsia" w:ascii="宋体" w:hAnsi="宋体" w:eastAsia="宋体" w:cs="宋体"/>
                <w:kern w:val="0"/>
                <w:sz w:val="24"/>
                <w:szCs w:val="20"/>
              </w:rPr>
            </w:pPr>
          </w:p>
        </w:tc>
        <w:tc>
          <w:tcPr>
            <w:tcW w:w="1072" w:type="dxa"/>
            <w:tcBorders>
              <w:left w:val="single" w:color="auto" w:sz="4" w:space="0"/>
            </w:tcBorders>
            <w:noWrap w:val="0"/>
            <w:vAlign w:val="center"/>
          </w:tcPr>
          <w:p>
            <w:pPr>
              <w:spacing w:line="400" w:lineRule="exact"/>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0"/>
            <w:vAlign w:val="center"/>
          </w:tcPr>
          <w:p>
            <w:pPr>
              <w:spacing w:line="400" w:lineRule="exact"/>
              <w:rPr>
                <w:rFonts w:hint="eastAsia" w:ascii="宋体" w:hAnsi="宋体" w:eastAsia="宋体" w:cs="宋体"/>
                <w:kern w:val="0"/>
                <w:sz w:val="24"/>
                <w:szCs w:val="20"/>
              </w:rPr>
            </w:pPr>
          </w:p>
        </w:tc>
        <w:tc>
          <w:tcPr>
            <w:tcW w:w="1440" w:type="dxa"/>
            <w:noWrap w:val="0"/>
            <w:vAlign w:val="center"/>
          </w:tcPr>
          <w:p>
            <w:pPr>
              <w:spacing w:line="400" w:lineRule="exact"/>
              <w:rPr>
                <w:rFonts w:hint="eastAsia" w:ascii="宋体" w:hAnsi="宋体" w:eastAsia="宋体" w:cs="宋体"/>
                <w:kern w:val="0"/>
                <w:sz w:val="24"/>
                <w:szCs w:val="20"/>
              </w:rPr>
            </w:pPr>
          </w:p>
        </w:tc>
        <w:tc>
          <w:tcPr>
            <w:tcW w:w="1320" w:type="dxa"/>
            <w:noWrap w:val="0"/>
            <w:vAlign w:val="center"/>
          </w:tcPr>
          <w:p>
            <w:pPr>
              <w:spacing w:line="400" w:lineRule="exact"/>
              <w:rPr>
                <w:rFonts w:hint="eastAsia" w:ascii="宋体" w:hAnsi="宋体" w:eastAsia="宋体" w:cs="宋体"/>
                <w:kern w:val="0"/>
                <w:sz w:val="24"/>
                <w:szCs w:val="20"/>
              </w:rPr>
            </w:pPr>
          </w:p>
        </w:tc>
        <w:tc>
          <w:tcPr>
            <w:tcW w:w="1161" w:type="dxa"/>
            <w:noWrap w:val="0"/>
            <w:vAlign w:val="center"/>
          </w:tcPr>
          <w:p>
            <w:pPr>
              <w:spacing w:line="400" w:lineRule="exact"/>
              <w:rPr>
                <w:rFonts w:hint="eastAsia" w:ascii="宋体" w:hAnsi="宋体" w:eastAsia="宋体" w:cs="宋体"/>
                <w:kern w:val="0"/>
                <w:sz w:val="24"/>
                <w:szCs w:val="20"/>
              </w:rPr>
            </w:pPr>
          </w:p>
        </w:tc>
        <w:tc>
          <w:tcPr>
            <w:tcW w:w="1269" w:type="dxa"/>
            <w:gridSpan w:val="2"/>
            <w:tcBorders>
              <w:right w:val="single" w:color="auto" w:sz="4" w:space="0"/>
            </w:tcBorders>
            <w:noWrap w:val="0"/>
            <w:vAlign w:val="center"/>
          </w:tcPr>
          <w:p>
            <w:pPr>
              <w:spacing w:line="400" w:lineRule="exact"/>
              <w:rPr>
                <w:rFonts w:hint="eastAsia" w:ascii="宋体" w:hAnsi="宋体" w:eastAsia="宋体" w:cs="宋体"/>
                <w:kern w:val="0"/>
                <w:sz w:val="24"/>
                <w:szCs w:val="20"/>
              </w:rPr>
            </w:pPr>
          </w:p>
        </w:tc>
        <w:tc>
          <w:tcPr>
            <w:tcW w:w="1598" w:type="dxa"/>
            <w:tcBorders>
              <w:left w:val="single" w:color="auto" w:sz="4" w:space="0"/>
              <w:right w:val="single" w:color="auto" w:sz="4" w:space="0"/>
            </w:tcBorders>
            <w:noWrap w:val="0"/>
            <w:vAlign w:val="center"/>
          </w:tcPr>
          <w:p>
            <w:pPr>
              <w:spacing w:line="400" w:lineRule="exact"/>
              <w:rPr>
                <w:rFonts w:hint="eastAsia" w:ascii="宋体" w:hAnsi="宋体" w:eastAsia="宋体" w:cs="宋体"/>
                <w:kern w:val="0"/>
                <w:sz w:val="24"/>
                <w:szCs w:val="20"/>
              </w:rPr>
            </w:pPr>
          </w:p>
        </w:tc>
        <w:tc>
          <w:tcPr>
            <w:tcW w:w="1072" w:type="dxa"/>
            <w:tcBorders>
              <w:left w:val="single" w:color="auto" w:sz="4" w:space="0"/>
            </w:tcBorders>
            <w:noWrap w:val="0"/>
            <w:vAlign w:val="center"/>
          </w:tcPr>
          <w:p>
            <w:pPr>
              <w:spacing w:line="400" w:lineRule="exact"/>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0"/>
            <w:vAlign w:val="center"/>
          </w:tcPr>
          <w:p>
            <w:pPr>
              <w:spacing w:line="400" w:lineRule="exact"/>
              <w:jc w:val="center"/>
              <w:rPr>
                <w:rFonts w:hint="eastAsia" w:ascii="宋体" w:hAnsi="宋体" w:eastAsia="宋体" w:cs="宋体"/>
                <w:kern w:val="0"/>
                <w:sz w:val="24"/>
                <w:szCs w:val="20"/>
              </w:rPr>
            </w:pPr>
          </w:p>
        </w:tc>
        <w:tc>
          <w:tcPr>
            <w:tcW w:w="1440" w:type="dxa"/>
            <w:noWrap w:val="0"/>
            <w:vAlign w:val="center"/>
          </w:tcPr>
          <w:p>
            <w:pPr>
              <w:spacing w:line="400" w:lineRule="exact"/>
              <w:jc w:val="center"/>
              <w:rPr>
                <w:rFonts w:hint="eastAsia" w:ascii="宋体" w:hAnsi="宋体" w:eastAsia="宋体" w:cs="宋体"/>
                <w:kern w:val="0"/>
                <w:sz w:val="24"/>
                <w:szCs w:val="20"/>
              </w:rPr>
            </w:pPr>
          </w:p>
        </w:tc>
        <w:tc>
          <w:tcPr>
            <w:tcW w:w="1320" w:type="dxa"/>
            <w:noWrap w:val="0"/>
            <w:vAlign w:val="center"/>
          </w:tcPr>
          <w:p>
            <w:pPr>
              <w:spacing w:line="400" w:lineRule="exact"/>
              <w:jc w:val="center"/>
              <w:rPr>
                <w:rFonts w:hint="eastAsia" w:ascii="宋体" w:hAnsi="宋体" w:eastAsia="宋体" w:cs="宋体"/>
                <w:kern w:val="0"/>
                <w:sz w:val="24"/>
                <w:szCs w:val="20"/>
              </w:rPr>
            </w:pPr>
          </w:p>
        </w:tc>
        <w:tc>
          <w:tcPr>
            <w:tcW w:w="1161" w:type="dxa"/>
            <w:noWrap w:val="0"/>
            <w:vAlign w:val="center"/>
          </w:tcPr>
          <w:p>
            <w:pPr>
              <w:spacing w:line="400" w:lineRule="exact"/>
              <w:jc w:val="center"/>
              <w:rPr>
                <w:rFonts w:hint="eastAsia" w:ascii="宋体" w:hAnsi="宋体" w:eastAsia="宋体" w:cs="宋体"/>
                <w:kern w:val="0"/>
                <w:sz w:val="24"/>
                <w:szCs w:val="20"/>
              </w:rPr>
            </w:pPr>
          </w:p>
        </w:tc>
        <w:tc>
          <w:tcPr>
            <w:tcW w:w="1269" w:type="dxa"/>
            <w:gridSpan w:val="2"/>
            <w:tcBorders>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598" w:type="dxa"/>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left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0"/>
            <w:vAlign w:val="center"/>
          </w:tcPr>
          <w:p>
            <w:pPr>
              <w:spacing w:line="400" w:lineRule="exact"/>
              <w:jc w:val="center"/>
              <w:rPr>
                <w:rFonts w:hint="eastAsia" w:ascii="宋体" w:hAnsi="宋体" w:eastAsia="宋体" w:cs="宋体"/>
                <w:kern w:val="0"/>
                <w:sz w:val="24"/>
                <w:szCs w:val="20"/>
              </w:rPr>
            </w:pPr>
          </w:p>
        </w:tc>
        <w:tc>
          <w:tcPr>
            <w:tcW w:w="1440" w:type="dxa"/>
            <w:noWrap w:val="0"/>
            <w:vAlign w:val="center"/>
          </w:tcPr>
          <w:p>
            <w:pPr>
              <w:spacing w:line="400" w:lineRule="exact"/>
              <w:jc w:val="center"/>
              <w:rPr>
                <w:rFonts w:hint="eastAsia" w:ascii="宋体" w:hAnsi="宋体" w:eastAsia="宋体" w:cs="宋体"/>
                <w:kern w:val="0"/>
                <w:sz w:val="24"/>
                <w:szCs w:val="20"/>
              </w:rPr>
            </w:pPr>
          </w:p>
        </w:tc>
        <w:tc>
          <w:tcPr>
            <w:tcW w:w="1320" w:type="dxa"/>
            <w:noWrap w:val="0"/>
            <w:vAlign w:val="center"/>
          </w:tcPr>
          <w:p>
            <w:pPr>
              <w:spacing w:line="400" w:lineRule="exact"/>
              <w:jc w:val="center"/>
              <w:rPr>
                <w:rFonts w:hint="eastAsia" w:ascii="宋体" w:hAnsi="宋体" w:eastAsia="宋体" w:cs="宋体"/>
                <w:kern w:val="0"/>
                <w:sz w:val="24"/>
                <w:szCs w:val="20"/>
              </w:rPr>
            </w:pPr>
          </w:p>
        </w:tc>
        <w:tc>
          <w:tcPr>
            <w:tcW w:w="1161" w:type="dxa"/>
            <w:noWrap w:val="0"/>
            <w:vAlign w:val="center"/>
          </w:tcPr>
          <w:p>
            <w:pPr>
              <w:spacing w:line="400" w:lineRule="exact"/>
              <w:jc w:val="center"/>
              <w:rPr>
                <w:rFonts w:hint="eastAsia" w:ascii="宋体" w:hAnsi="宋体" w:eastAsia="宋体" w:cs="宋体"/>
                <w:kern w:val="0"/>
                <w:sz w:val="24"/>
                <w:szCs w:val="20"/>
              </w:rPr>
            </w:pPr>
          </w:p>
        </w:tc>
        <w:tc>
          <w:tcPr>
            <w:tcW w:w="1269" w:type="dxa"/>
            <w:gridSpan w:val="2"/>
            <w:tcBorders>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598" w:type="dxa"/>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left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440" w:type="dxa"/>
            <w:tcBorders>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320" w:type="dxa"/>
            <w:tcBorders>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161" w:type="dxa"/>
            <w:tcBorders>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269" w:type="dxa"/>
            <w:gridSpan w:val="2"/>
            <w:tcBorders>
              <w:bottom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598" w:type="dxa"/>
            <w:tcBorders>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left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44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32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161"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269" w:type="dxa"/>
            <w:gridSpan w:val="2"/>
            <w:tcBorders>
              <w:top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59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top w:val="single" w:color="auto" w:sz="4" w:space="0"/>
              <w:left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44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32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161"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269" w:type="dxa"/>
            <w:gridSpan w:val="2"/>
            <w:tcBorders>
              <w:top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59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top w:val="single" w:color="auto" w:sz="4" w:space="0"/>
              <w:left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44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32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161"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269" w:type="dxa"/>
            <w:gridSpan w:val="2"/>
            <w:tcBorders>
              <w:top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59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top w:val="single" w:color="auto" w:sz="4" w:space="0"/>
              <w:left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440" w:type="dxa"/>
            <w:tcBorders>
              <w:top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320" w:type="dxa"/>
            <w:tcBorders>
              <w:top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161" w:type="dxa"/>
            <w:tcBorders>
              <w:top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269" w:type="dxa"/>
            <w:gridSpan w:val="2"/>
            <w:tcBorders>
              <w:top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598" w:type="dxa"/>
            <w:tcBorders>
              <w:top w:val="single" w:color="auto" w:sz="4" w:space="0"/>
              <w:left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top w:val="single" w:color="auto" w:sz="4" w:space="0"/>
              <w:left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bl>
    <w:p>
      <w:pPr>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kern w:val="0"/>
          <w:sz w:val="24"/>
          <w:szCs w:val="20"/>
        </w:rPr>
      </w:pPr>
      <w:r>
        <w:rPr>
          <w:rFonts w:hint="eastAsia" w:ascii="宋体" w:hAnsi="宋体" w:eastAsia="宋体" w:cs="宋体"/>
          <w:kern w:val="0"/>
          <w:sz w:val="24"/>
          <w:szCs w:val="20"/>
        </w:rPr>
        <w:t>注：</w:t>
      </w:r>
      <w:bookmarkStart w:id="264" w:name="_Hlk534905957"/>
      <w:r>
        <w:rPr>
          <w:rFonts w:hint="eastAsia" w:ascii="宋体" w:hAnsi="宋体" w:eastAsia="宋体" w:cs="宋体"/>
          <w:kern w:val="0"/>
          <w:sz w:val="24"/>
          <w:szCs w:val="20"/>
        </w:rPr>
        <w:t>以上业绩需提供招标文件要求的有关书面证明材料。</w:t>
      </w:r>
      <w:bookmarkEnd w:id="264"/>
    </w:p>
    <w:p>
      <w:pPr>
        <w:spacing w:line="400" w:lineRule="exact"/>
        <w:rPr>
          <w:rFonts w:hint="eastAsia" w:ascii="宋体" w:hAnsi="宋体" w:eastAsia="宋体" w:cs="宋体"/>
          <w:kern w:val="0"/>
          <w:sz w:val="24"/>
          <w:szCs w:val="20"/>
        </w:rPr>
      </w:pPr>
    </w:p>
    <w:p>
      <w:pPr>
        <w:adjustRightInd w:val="0"/>
        <w:spacing w:line="400" w:lineRule="exact"/>
        <w:ind w:firstLine="480" w:firstLineChars="200"/>
        <w:jc w:val="left"/>
        <w:rPr>
          <w:rFonts w:hint="eastAsia" w:ascii="宋体" w:hAnsi="宋体" w:eastAsia="宋体" w:cs="宋体"/>
          <w:kern w:val="0"/>
          <w:sz w:val="24"/>
          <w:szCs w:val="20"/>
        </w:rPr>
      </w:pPr>
      <w:r>
        <w:rPr>
          <w:rFonts w:hint="eastAsia" w:ascii="宋体" w:hAnsi="宋体" w:eastAsia="宋体" w:cs="宋体"/>
          <w:kern w:val="0"/>
          <w:sz w:val="24"/>
          <w:szCs w:val="20"/>
        </w:rPr>
        <w:t>投标人名称：</w:t>
      </w:r>
      <w:r>
        <w:rPr>
          <w:rFonts w:hint="eastAsia" w:ascii="宋体" w:hAnsi="Times New Roman" w:eastAsia="宋体" w:cs="Times New Roman"/>
          <w:kern w:val="0"/>
          <w:sz w:val="24"/>
          <w:szCs w:val="20"/>
        </w:rPr>
        <w:t>XXXX</w:t>
      </w:r>
      <w:r>
        <w:rPr>
          <w:rFonts w:hint="eastAsia" w:ascii="宋体" w:hAnsi="宋体" w:eastAsia="宋体" w:cs="宋体"/>
          <w:kern w:val="0"/>
          <w:sz w:val="24"/>
          <w:szCs w:val="20"/>
        </w:rPr>
        <w:t xml:space="preserve">  （盖章）</w:t>
      </w:r>
    </w:p>
    <w:p>
      <w:pPr>
        <w:adjustRightInd w:val="0"/>
        <w:spacing w:line="400" w:lineRule="exact"/>
        <w:ind w:firstLine="480" w:firstLineChars="200"/>
        <w:jc w:val="left"/>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w:t>
      </w:r>
      <w:r>
        <w:rPr>
          <w:rFonts w:hint="eastAsia" w:ascii="宋体" w:hAnsi="Times New Roman" w:eastAsia="宋体" w:cs="Times New Roman"/>
          <w:kern w:val="0"/>
          <w:sz w:val="24"/>
          <w:szCs w:val="20"/>
        </w:rPr>
        <w:t>（签字或加盖个人名章）</w:t>
      </w:r>
      <w:r>
        <w:rPr>
          <w:rFonts w:hint="eastAsia" w:ascii="宋体" w:hAnsi="宋体" w:eastAsia="宋体" w:cs="宋体"/>
          <w:bCs/>
          <w:kern w:val="0"/>
          <w:sz w:val="24"/>
          <w:szCs w:val="20"/>
        </w:rPr>
        <w:t>：</w:t>
      </w:r>
      <w:r>
        <w:rPr>
          <w:rFonts w:hint="eastAsia" w:ascii="宋体" w:hAnsi="Times New Roman" w:eastAsia="宋体" w:cs="Times New Roman"/>
          <w:kern w:val="0"/>
          <w:sz w:val="24"/>
          <w:szCs w:val="20"/>
        </w:rPr>
        <w:t>XXXX</w:t>
      </w:r>
    </w:p>
    <w:p>
      <w:pPr>
        <w:spacing w:line="400" w:lineRule="exact"/>
        <w:ind w:firstLine="480" w:firstLineChars="200"/>
        <w:rPr>
          <w:rFonts w:hint="eastAsia" w:ascii="宋体" w:hAnsi="宋体" w:eastAsia="宋体" w:cs="宋体"/>
          <w:b/>
          <w:kern w:val="0"/>
          <w:sz w:val="24"/>
          <w:szCs w:val="20"/>
        </w:rPr>
      </w:pPr>
      <w:r>
        <w:rPr>
          <w:rFonts w:hint="eastAsia" w:ascii="宋体" w:hAnsi="宋体" w:eastAsia="宋体" w:cs="宋体"/>
          <w:bCs/>
          <w:kern w:val="0"/>
          <w:sz w:val="24"/>
          <w:szCs w:val="20"/>
        </w:rPr>
        <w:t>投标日期:</w:t>
      </w:r>
      <w:r>
        <w:rPr>
          <w:rFonts w:hint="eastAsia" w:ascii="宋体" w:hAnsi="Times New Roman" w:eastAsia="宋体" w:cs="Times New Roman"/>
          <w:kern w:val="0"/>
          <w:sz w:val="24"/>
          <w:szCs w:val="20"/>
        </w:rPr>
        <w:t xml:space="preserve"> XXXX</w:t>
      </w:r>
    </w:p>
    <w:p>
      <w:pPr>
        <w:spacing w:line="440" w:lineRule="exact"/>
        <w:rPr>
          <w:rFonts w:hint="eastAsia" w:ascii="宋体" w:hAnsi="宋体" w:eastAsia="宋体" w:cs="宋体"/>
          <w:kern w:val="0"/>
          <w:sz w:val="34"/>
          <w:szCs w:val="20"/>
        </w:rPr>
      </w:pPr>
      <w:r>
        <w:rPr>
          <w:rFonts w:ascii="宋体" w:hAnsi="宋体" w:eastAsia="宋体" w:cs="宋体"/>
          <w:kern w:val="0"/>
          <w:sz w:val="34"/>
          <w:szCs w:val="20"/>
        </w:rPr>
        <w:br w:type="page"/>
      </w:r>
    </w:p>
    <w:p>
      <w:pPr>
        <w:widowControl w:val="0"/>
        <w:jc w:val="center"/>
        <w:outlineLvl w:val="1"/>
        <w:rPr>
          <w:rFonts w:hint="eastAsia" w:ascii="黑体" w:hAnsi="黑体" w:eastAsia="黑体" w:cs="Times New Roman"/>
          <w:b/>
          <w:bCs/>
          <w:color w:val="auto"/>
          <w:kern w:val="28"/>
          <w:sz w:val="30"/>
          <w:szCs w:val="22"/>
          <w:lang w:val="en-US" w:eastAsia="zh-CN" w:bidi="ar-SA"/>
        </w:rPr>
      </w:pPr>
      <w:bookmarkStart w:id="265" w:name="_Toc466298086"/>
      <w:bookmarkStart w:id="266" w:name="_Toc15549"/>
      <w:bookmarkStart w:id="267" w:name="_Toc465085388"/>
      <w:bookmarkStart w:id="268" w:name="_Toc472604639"/>
      <w:bookmarkStart w:id="269" w:name="_Toc20269"/>
      <w:bookmarkStart w:id="270" w:name="_Toc14457"/>
      <w:bookmarkStart w:id="271" w:name="_Toc217446091"/>
      <w:bookmarkStart w:id="272" w:name="_Toc26299"/>
      <w:bookmarkStart w:id="273" w:name="_Toc8278"/>
      <w:bookmarkStart w:id="274" w:name="_Toc21051"/>
      <w:r>
        <w:rPr>
          <w:rFonts w:hint="eastAsia" w:ascii="黑体" w:hAnsi="黑体" w:eastAsia="黑体" w:cs="Times New Roman"/>
          <w:b/>
          <w:bCs/>
          <w:color w:val="auto"/>
          <w:kern w:val="28"/>
          <w:sz w:val="30"/>
          <w:szCs w:val="22"/>
          <w:lang w:val="en-US" w:eastAsia="zh-CN" w:bidi="ar-SA"/>
        </w:rPr>
        <w:t>8、本项目人员情况表</w:t>
      </w:r>
      <w:bookmarkEnd w:id="265"/>
      <w:bookmarkEnd w:id="266"/>
      <w:bookmarkEnd w:id="267"/>
      <w:bookmarkEnd w:id="268"/>
      <w:bookmarkEnd w:id="269"/>
      <w:bookmarkEnd w:id="270"/>
      <w:bookmarkEnd w:id="271"/>
      <w:bookmarkEnd w:id="272"/>
      <w:bookmarkEnd w:id="273"/>
      <w:bookmarkEnd w:id="274"/>
    </w:p>
    <w:p>
      <w:pPr>
        <w:spacing w:line="400" w:lineRule="exact"/>
        <w:ind w:firstLine="480"/>
        <w:rPr>
          <w:rFonts w:ascii="宋体" w:hAnsi="宋体" w:eastAsia="宋体" w:cs="宋体"/>
          <w:bCs/>
          <w:color w:val="auto"/>
          <w:kern w:val="0"/>
          <w:sz w:val="24"/>
          <w:szCs w:val="20"/>
        </w:rPr>
      </w:pPr>
      <w:r>
        <w:rPr>
          <w:rFonts w:hint="eastAsia" w:ascii="宋体" w:hAnsi="宋体" w:eastAsia="宋体" w:cs="宋体"/>
          <w:bCs/>
          <w:color w:val="auto"/>
          <w:kern w:val="0"/>
          <w:sz w:val="24"/>
          <w:szCs w:val="20"/>
        </w:rPr>
        <w:t>项目编号：</w:t>
      </w:r>
    </w:p>
    <w:p>
      <w:pPr>
        <w:spacing w:line="400" w:lineRule="exact"/>
        <w:ind w:firstLine="480"/>
        <w:rPr>
          <w:rFonts w:hint="eastAsia" w:ascii="宋体" w:hAnsi="宋体" w:eastAsia="宋体" w:cs="宋体"/>
          <w:bCs/>
          <w:color w:val="auto"/>
          <w:kern w:val="0"/>
          <w:sz w:val="24"/>
          <w:szCs w:val="20"/>
        </w:rPr>
      </w:pPr>
      <w:r>
        <w:rPr>
          <w:rFonts w:hint="eastAsia" w:ascii="宋体" w:hAnsi="宋体" w:eastAsia="宋体" w:cs="宋体"/>
          <w:color w:val="auto"/>
          <w:kern w:val="0"/>
          <w:sz w:val="24"/>
          <w:szCs w:val="20"/>
        </w:rPr>
        <w:t>项目</w:t>
      </w:r>
      <w:r>
        <w:rPr>
          <w:rFonts w:ascii="宋体" w:hAnsi="宋体" w:eastAsia="宋体" w:cs="宋体"/>
          <w:color w:val="auto"/>
          <w:kern w:val="0"/>
          <w:sz w:val="24"/>
          <w:szCs w:val="20"/>
        </w:rPr>
        <w:t>名称：</w:t>
      </w:r>
      <w:r>
        <w:rPr>
          <w:rFonts w:hint="eastAsia" w:ascii="宋体" w:hAnsi="宋体" w:eastAsia="宋体" w:cs="宋体"/>
          <w:color w:val="auto"/>
          <w:kern w:val="0"/>
          <w:sz w:val="24"/>
          <w:szCs w:val="20"/>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003"/>
        <w:gridCol w:w="860"/>
        <w:gridCol w:w="860"/>
        <w:gridCol w:w="860"/>
        <w:gridCol w:w="811"/>
        <w:gridCol w:w="992"/>
        <w:gridCol w:w="992"/>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868" w:type="dxa"/>
            <w:vMerge w:val="restart"/>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类别</w:t>
            </w:r>
          </w:p>
        </w:tc>
        <w:tc>
          <w:tcPr>
            <w:tcW w:w="1003" w:type="dxa"/>
            <w:vMerge w:val="restart"/>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职务</w:t>
            </w:r>
          </w:p>
        </w:tc>
        <w:tc>
          <w:tcPr>
            <w:tcW w:w="860" w:type="dxa"/>
            <w:vMerge w:val="restart"/>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姓名</w:t>
            </w:r>
          </w:p>
        </w:tc>
        <w:tc>
          <w:tcPr>
            <w:tcW w:w="860" w:type="dxa"/>
            <w:vMerge w:val="restart"/>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职称</w:t>
            </w:r>
          </w:p>
        </w:tc>
        <w:tc>
          <w:tcPr>
            <w:tcW w:w="860" w:type="dxa"/>
            <w:vMerge w:val="restart"/>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常住地</w:t>
            </w:r>
          </w:p>
        </w:tc>
        <w:tc>
          <w:tcPr>
            <w:tcW w:w="3604" w:type="dxa"/>
            <w:gridSpan w:val="4"/>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868" w:type="dxa"/>
            <w:vMerge w:val="continue"/>
            <w:noWrap w:val="0"/>
            <w:vAlign w:val="center"/>
          </w:tcPr>
          <w:p>
            <w:pPr>
              <w:spacing w:line="400" w:lineRule="exact"/>
              <w:jc w:val="center"/>
              <w:rPr>
                <w:rFonts w:hint="eastAsia" w:ascii="宋体" w:hAnsi="宋体" w:eastAsia="宋体" w:cs="宋体"/>
                <w:color w:val="auto"/>
                <w:kern w:val="0"/>
                <w:sz w:val="24"/>
                <w:szCs w:val="20"/>
              </w:rPr>
            </w:pPr>
          </w:p>
        </w:tc>
        <w:tc>
          <w:tcPr>
            <w:tcW w:w="1003" w:type="dxa"/>
            <w:vMerge w:val="continue"/>
            <w:noWrap w:val="0"/>
            <w:vAlign w:val="center"/>
          </w:tcPr>
          <w:p>
            <w:pPr>
              <w:spacing w:line="400" w:lineRule="exact"/>
              <w:jc w:val="center"/>
              <w:rPr>
                <w:rFonts w:hint="eastAsia" w:ascii="宋体" w:hAnsi="宋体" w:eastAsia="宋体" w:cs="宋体"/>
                <w:color w:val="auto"/>
                <w:kern w:val="0"/>
                <w:sz w:val="24"/>
                <w:szCs w:val="20"/>
              </w:rPr>
            </w:pPr>
          </w:p>
        </w:tc>
        <w:tc>
          <w:tcPr>
            <w:tcW w:w="860" w:type="dxa"/>
            <w:vMerge w:val="continue"/>
            <w:noWrap w:val="0"/>
            <w:vAlign w:val="center"/>
          </w:tcPr>
          <w:p>
            <w:pPr>
              <w:spacing w:line="400" w:lineRule="exact"/>
              <w:jc w:val="center"/>
              <w:rPr>
                <w:rFonts w:hint="eastAsia" w:ascii="宋体" w:hAnsi="宋体" w:eastAsia="宋体" w:cs="宋体"/>
                <w:color w:val="auto"/>
                <w:kern w:val="0"/>
                <w:sz w:val="24"/>
                <w:szCs w:val="20"/>
              </w:rPr>
            </w:pPr>
          </w:p>
        </w:tc>
        <w:tc>
          <w:tcPr>
            <w:tcW w:w="860" w:type="dxa"/>
            <w:vMerge w:val="continue"/>
            <w:noWrap w:val="0"/>
            <w:vAlign w:val="center"/>
          </w:tcPr>
          <w:p>
            <w:pPr>
              <w:spacing w:line="400" w:lineRule="exact"/>
              <w:jc w:val="center"/>
              <w:rPr>
                <w:rFonts w:hint="eastAsia" w:ascii="宋体" w:hAnsi="宋体" w:eastAsia="宋体" w:cs="宋体"/>
                <w:color w:val="auto"/>
                <w:kern w:val="0"/>
                <w:sz w:val="24"/>
                <w:szCs w:val="20"/>
              </w:rPr>
            </w:pPr>
          </w:p>
        </w:tc>
        <w:tc>
          <w:tcPr>
            <w:tcW w:w="860" w:type="dxa"/>
            <w:vMerge w:val="continue"/>
            <w:noWrap w:val="0"/>
            <w:vAlign w:val="center"/>
          </w:tcPr>
          <w:p>
            <w:pPr>
              <w:spacing w:line="400" w:lineRule="exact"/>
              <w:jc w:val="center"/>
              <w:rPr>
                <w:rFonts w:hint="eastAsia" w:ascii="宋体" w:hAnsi="宋体" w:eastAsia="宋体" w:cs="宋体"/>
                <w:color w:val="auto"/>
                <w:kern w:val="0"/>
                <w:sz w:val="24"/>
                <w:szCs w:val="20"/>
              </w:rPr>
            </w:pPr>
          </w:p>
        </w:tc>
        <w:tc>
          <w:tcPr>
            <w:tcW w:w="811" w:type="dxa"/>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证书名称</w:t>
            </w:r>
          </w:p>
        </w:tc>
        <w:tc>
          <w:tcPr>
            <w:tcW w:w="992" w:type="dxa"/>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级别</w:t>
            </w:r>
          </w:p>
        </w:tc>
        <w:tc>
          <w:tcPr>
            <w:tcW w:w="992" w:type="dxa"/>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证号</w:t>
            </w:r>
          </w:p>
        </w:tc>
        <w:tc>
          <w:tcPr>
            <w:tcW w:w="809" w:type="dxa"/>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868" w:type="dxa"/>
            <w:vMerge w:val="restart"/>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管理人员</w:t>
            </w:r>
          </w:p>
        </w:tc>
        <w:tc>
          <w:tcPr>
            <w:tcW w:w="1003"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11"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809" w:type="dxa"/>
            <w:noWrap w:val="0"/>
            <w:vAlign w:val="top"/>
          </w:tcPr>
          <w:p>
            <w:pPr>
              <w:spacing w:line="400" w:lineRule="exact"/>
              <w:jc w:val="center"/>
              <w:rPr>
                <w:rFonts w:hint="eastAsia" w:ascii="宋体" w:hAnsi="宋体" w:eastAsia="宋体" w:cs="宋体"/>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868" w:type="dxa"/>
            <w:vMerge w:val="continue"/>
            <w:noWrap w:val="0"/>
            <w:vAlign w:val="center"/>
          </w:tcPr>
          <w:p>
            <w:pPr>
              <w:spacing w:line="400" w:lineRule="exact"/>
              <w:jc w:val="center"/>
              <w:rPr>
                <w:rFonts w:hint="eastAsia" w:ascii="宋体" w:hAnsi="宋体" w:eastAsia="宋体" w:cs="宋体"/>
                <w:color w:val="auto"/>
                <w:kern w:val="0"/>
                <w:sz w:val="24"/>
                <w:szCs w:val="20"/>
              </w:rPr>
            </w:pPr>
          </w:p>
        </w:tc>
        <w:tc>
          <w:tcPr>
            <w:tcW w:w="1003"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11"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809" w:type="dxa"/>
            <w:noWrap w:val="0"/>
            <w:vAlign w:val="top"/>
          </w:tcPr>
          <w:p>
            <w:pPr>
              <w:spacing w:line="400" w:lineRule="exact"/>
              <w:jc w:val="center"/>
              <w:rPr>
                <w:rFonts w:hint="eastAsia" w:ascii="宋体" w:hAnsi="宋体" w:eastAsia="宋体" w:cs="宋体"/>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868" w:type="dxa"/>
            <w:vMerge w:val="continue"/>
            <w:noWrap w:val="0"/>
            <w:vAlign w:val="center"/>
          </w:tcPr>
          <w:p>
            <w:pPr>
              <w:spacing w:line="400" w:lineRule="exact"/>
              <w:jc w:val="center"/>
              <w:rPr>
                <w:rFonts w:hint="eastAsia" w:ascii="宋体" w:hAnsi="宋体" w:eastAsia="宋体" w:cs="宋体"/>
                <w:color w:val="auto"/>
                <w:kern w:val="0"/>
                <w:sz w:val="24"/>
                <w:szCs w:val="20"/>
              </w:rPr>
            </w:pPr>
          </w:p>
        </w:tc>
        <w:tc>
          <w:tcPr>
            <w:tcW w:w="1003"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11"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809" w:type="dxa"/>
            <w:noWrap w:val="0"/>
            <w:vAlign w:val="top"/>
          </w:tcPr>
          <w:p>
            <w:pPr>
              <w:spacing w:line="400" w:lineRule="exact"/>
              <w:jc w:val="center"/>
              <w:rPr>
                <w:rFonts w:hint="eastAsia" w:ascii="宋体" w:hAnsi="宋体" w:eastAsia="宋体" w:cs="宋体"/>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868" w:type="dxa"/>
            <w:vMerge w:val="restart"/>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技术人员</w:t>
            </w:r>
          </w:p>
        </w:tc>
        <w:tc>
          <w:tcPr>
            <w:tcW w:w="1003"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11"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809" w:type="dxa"/>
            <w:noWrap w:val="0"/>
            <w:vAlign w:val="top"/>
          </w:tcPr>
          <w:p>
            <w:pPr>
              <w:spacing w:line="400" w:lineRule="exact"/>
              <w:jc w:val="center"/>
              <w:rPr>
                <w:rFonts w:hint="eastAsia" w:ascii="宋体" w:hAnsi="宋体" w:eastAsia="宋体" w:cs="宋体"/>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868" w:type="dxa"/>
            <w:vMerge w:val="continue"/>
            <w:noWrap w:val="0"/>
            <w:vAlign w:val="center"/>
          </w:tcPr>
          <w:p>
            <w:pPr>
              <w:spacing w:line="400" w:lineRule="exact"/>
              <w:jc w:val="center"/>
              <w:rPr>
                <w:rFonts w:hint="eastAsia" w:ascii="宋体" w:hAnsi="宋体" w:eastAsia="宋体" w:cs="宋体"/>
                <w:color w:val="auto"/>
                <w:kern w:val="0"/>
                <w:sz w:val="24"/>
                <w:szCs w:val="20"/>
              </w:rPr>
            </w:pPr>
          </w:p>
        </w:tc>
        <w:tc>
          <w:tcPr>
            <w:tcW w:w="1003"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11"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809" w:type="dxa"/>
            <w:noWrap w:val="0"/>
            <w:vAlign w:val="top"/>
          </w:tcPr>
          <w:p>
            <w:pPr>
              <w:spacing w:line="400" w:lineRule="exact"/>
              <w:jc w:val="center"/>
              <w:rPr>
                <w:rFonts w:hint="eastAsia" w:ascii="宋体" w:hAnsi="宋体" w:eastAsia="宋体" w:cs="宋体"/>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868" w:type="dxa"/>
            <w:vMerge w:val="continue"/>
            <w:noWrap w:val="0"/>
            <w:vAlign w:val="center"/>
          </w:tcPr>
          <w:p>
            <w:pPr>
              <w:spacing w:line="400" w:lineRule="exact"/>
              <w:jc w:val="center"/>
              <w:rPr>
                <w:rFonts w:hint="eastAsia" w:ascii="宋体" w:hAnsi="宋体" w:eastAsia="宋体" w:cs="宋体"/>
                <w:color w:val="auto"/>
                <w:kern w:val="0"/>
                <w:sz w:val="24"/>
                <w:szCs w:val="20"/>
              </w:rPr>
            </w:pPr>
          </w:p>
        </w:tc>
        <w:tc>
          <w:tcPr>
            <w:tcW w:w="1003"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11"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809" w:type="dxa"/>
            <w:noWrap w:val="0"/>
            <w:vAlign w:val="top"/>
          </w:tcPr>
          <w:p>
            <w:pPr>
              <w:spacing w:line="400" w:lineRule="exact"/>
              <w:jc w:val="center"/>
              <w:rPr>
                <w:rFonts w:hint="eastAsia" w:ascii="宋体" w:hAnsi="宋体" w:eastAsia="宋体" w:cs="宋体"/>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868" w:type="dxa"/>
            <w:vMerge w:val="restart"/>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售后服务人员</w:t>
            </w:r>
          </w:p>
        </w:tc>
        <w:tc>
          <w:tcPr>
            <w:tcW w:w="1003"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11"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809" w:type="dxa"/>
            <w:noWrap w:val="0"/>
            <w:vAlign w:val="top"/>
          </w:tcPr>
          <w:p>
            <w:pPr>
              <w:spacing w:line="400" w:lineRule="exact"/>
              <w:jc w:val="center"/>
              <w:rPr>
                <w:rFonts w:hint="eastAsia" w:ascii="宋体" w:hAnsi="宋体" w:eastAsia="宋体" w:cs="宋体"/>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868" w:type="dxa"/>
            <w:vMerge w:val="continue"/>
            <w:noWrap w:val="0"/>
            <w:vAlign w:val="top"/>
          </w:tcPr>
          <w:p>
            <w:pPr>
              <w:spacing w:line="400" w:lineRule="exact"/>
              <w:jc w:val="center"/>
              <w:rPr>
                <w:rFonts w:hint="eastAsia" w:ascii="宋体" w:hAnsi="宋体" w:eastAsia="宋体" w:cs="宋体"/>
                <w:color w:val="auto"/>
                <w:kern w:val="0"/>
                <w:sz w:val="24"/>
                <w:szCs w:val="20"/>
              </w:rPr>
            </w:pPr>
          </w:p>
        </w:tc>
        <w:tc>
          <w:tcPr>
            <w:tcW w:w="1003"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b/>
                <w:bCs/>
                <w:color w:val="auto"/>
                <w:kern w:val="0"/>
                <w:sz w:val="24"/>
                <w:szCs w:val="20"/>
              </w:rPr>
            </w:pPr>
          </w:p>
        </w:tc>
        <w:tc>
          <w:tcPr>
            <w:tcW w:w="860" w:type="dxa"/>
            <w:noWrap w:val="0"/>
            <w:vAlign w:val="top"/>
          </w:tcPr>
          <w:p>
            <w:pPr>
              <w:spacing w:line="400" w:lineRule="exact"/>
              <w:jc w:val="center"/>
              <w:rPr>
                <w:rFonts w:hint="eastAsia" w:ascii="宋体" w:hAnsi="宋体" w:eastAsia="宋体" w:cs="宋体"/>
                <w:b/>
                <w:bCs/>
                <w:color w:val="auto"/>
                <w:kern w:val="0"/>
                <w:sz w:val="24"/>
                <w:szCs w:val="20"/>
              </w:rPr>
            </w:pPr>
          </w:p>
        </w:tc>
        <w:tc>
          <w:tcPr>
            <w:tcW w:w="860" w:type="dxa"/>
            <w:noWrap w:val="0"/>
            <w:vAlign w:val="top"/>
          </w:tcPr>
          <w:p>
            <w:pPr>
              <w:spacing w:line="400" w:lineRule="exact"/>
              <w:jc w:val="center"/>
              <w:rPr>
                <w:rFonts w:hint="eastAsia" w:ascii="宋体" w:hAnsi="宋体" w:eastAsia="宋体" w:cs="宋体"/>
                <w:b/>
                <w:bCs/>
                <w:color w:val="auto"/>
                <w:kern w:val="0"/>
                <w:sz w:val="24"/>
                <w:szCs w:val="20"/>
              </w:rPr>
            </w:pPr>
          </w:p>
        </w:tc>
        <w:tc>
          <w:tcPr>
            <w:tcW w:w="811" w:type="dxa"/>
            <w:noWrap w:val="0"/>
            <w:vAlign w:val="top"/>
          </w:tcPr>
          <w:p>
            <w:pPr>
              <w:spacing w:line="400" w:lineRule="exact"/>
              <w:jc w:val="center"/>
              <w:rPr>
                <w:rFonts w:hint="eastAsia" w:ascii="宋体" w:hAnsi="宋体" w:eastAsia="宋体" w:cs="宋体"/>
                <w:b/>
                <w:bCs/>
                <w:color w:val="auto"/>
                <w:kern w:val="0"/>
                <w:sz w:val="24"/>
                <w:szCs w:val="20"/>
              </w:rPr>
            </w:pPr>
          </w:p>
        </w:tc>
        <w:tc>
          <w:tcPr>
            <w:tcW w:w="992" w:type="dxa"/>
            <w:noWrap w:val="0"/>
            <w:vAlign w:val="top"/>
          </w:tcPr>
          <w:p>
            <w:pPr>
              <w:spacing w:line="400" w:lineRule="exact"/>
              <w:jc w:val="center"/>
              <w:rPr>
                <w:rFonts w:hint="eastAsia" w:ascii="宋体" w:hAnsi="宋体" w:eastAsia="宋体" w:cs="宋体"/>
                <w:b/>
                <w:bCs/>
                <w:color w:val="auto"/>
                <w:kern w:val="0"/>
                <w:sz w:val="24"/>
                <w:szCs w:val="20"/>
              </w:rPr>
            </w:pPr>
          </w:p>
        </w:tc>
        <w:tc>
          <w:tcPr>
            <w:tcW w:w="992" w:type="dxa"/>
            <w:noWrap w:val="0"/>
            <w:vAlign w:val="top"/>
          </w:tcPr>
          <w:p>
            <w:pPr>
              <w:spacing w:line="400" w:lineRule="exact"/>
              <w:jc w:val="center"/>
              <w:rPr>
                <w:rFonts w:hint="eastAsia" w:ascii="宋体" w:hAnsi="宋体" w:eastAsia="宋体" w:cs="宋体"/>
                <w:b/>
                <w:bCs/>
                <w:color w:val="auto"/>
                <w:kern w:val="0"/>
                <w:sz w:val="24"/>
                <w:szCs w:val="20"/>
              </w:rPr>
            </w:pPr>
          </w:p>
        </w:tc>
        <w:tc>
          <w:tcPr>
            <w:tcW w:w="809" w:type="dxa"/>
            <w:noWrap w:val="0"/>
            <w:vAlign w:val="top"/>
          </w:tcPr>
          <w:p>
            <w:pPr>
              <w:spacing w:line="400" w:lineRule="exact"/>
              <w:jc w:val="center"/>
              <w:rPr>
                <w:rFonts w:hint="eastAsia" w:ascii="宋体" w:hAnsi="宋体" w:eastAsia="宋体" w:cs="宋体"/>
                <w:b/>
                <w:bCs/>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868" w:type="dxa"/>
            <w:vMerge w:val="continue"/>
            <w:noWrap w:val="0"/>
            <w:vAlign w:val="top"/>
          </w:tcPr>
          <w:p>
            <w:pPr>
              <w:spacing w:line="400" w:lineRule="exact"/>
              <w:jc w:val="center"/>
              <w:rPr>
                <w:rFonts w:hint="eastAsia" w:ascii="宋体" w:hAnsi="宋体" w:eastAsia="宋体" w:cs="宋体"/>
                <w:color w:val="auto"/>
                <w:kern w:val="0"/>
                <w:sz w:val="24"/>
                <w:szCs w:val="20"/>
              </w:rPr>
            </w:pPr>
          </w:p>
        </w:tc>
        <w:tc>
          <w:tcPr>
            <w:tcW w:w="1003"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b/>
                <w:bCs/>
                <w:color w:val="auto"/>
                <w:kern w:val="0"/>
                <w:sz w:val="24"/>
                <w:szCs w:val="20"/>
              </w:rPr>
            </w:pPr>
          </w:p>
        </w:tc>
        <w:tc>
          <w:tcPr>
            <w:tcW w:w="860" w:type="dxa"/>
            <w:noWrap w:val="0"/>
            <w:vAlign w:val="top"/>
          </w:tcPr>
          <w:p>
            <w:pPr>
              <w:spacing w:line="400" w:lineRule="exact"/>
              <w:jc w:val="center"/>
              <w:rPr>
                <w:rFonts w:hint="eastAsia" w:ascii="宋体" w:hAnsi="宋体" w:eastAsia="宋体" w:cs="宋体"/>
                <w:b/>
                <w:bCs/>
                <w:color w:val="auto"/>
                <w:kern w:val="0"/>
                <w:sz w:val="24"/>
                <w:szCs w:val="20"/>
              </w:rPr>
            </w:pPr>
          </w:p>
        </w:tc>
        <w:tc>
          <w:tcPr>
            <w:tcW w:w="860" w:type="dxa"/>
            <w:noWrap w:val="0"/>
            <w:vAlign w:val="top"/>
          </w:tcPr>
          <w:p>
            <w:pPr>
              <w:spacing w:line="400" w:lineRule="exact"/>
              <w:jc w:val="center"/>
              <w:rPr>
                <w:rFonts w:hint="eastAsia" w:ascii="宋体" w:hAnsi="宋体" w:eastAsia="宋体" w:cs="宋体"/>
                <w:b/>
                <w:bCs/>
                <w:color w:val="auto"/>
                <w:kern w:val="0"/>
                <w:sz w:val="24"/>
                <w:szCs w:val="20"/>
              </w:rPr>
            </w:pPr>
          </w:p>
        </w:tc>
        <w:tc>
          <w:tcPr>
            <w:tcW w:w="811" w:type="dxa"/>
            <w:noWrap w:val="0"/>
            <w:vAlign w:val="top"/>
          </w:tcPr>
          <w:p>
            <w:pPr>
              <w:spacing w:line="400" w:lineRule="exact"/>
              <w:jc w:val="center"/>
              <w:rPr>
                <w:rFonts w:hint="eastAsia" w:ascii="宋体" w:hAnsi="宋体" w:eastAsia="宋体" w:cs="宋体"/>
                <w:b/>
                <w:bCs/>
                <w:color w:val="auto"/>
                <w:kern w:val="0"/>
                <w:sz w:val="24"/>
                <w:szCs w:val="20"/>
              </w:rPr>
            </w:pPr>
          </w:p>
        </w:tc>
        <w:tc>
          <w:tcPr>
            <w:tcW w:w="992" w:type="dxa"/>
            <w:noWrap w:val="0"/>
            <w:vAlign w:val="top"/>
          </w:tcPr>
          <w:p>
            <w:pPr>
              <w:spacing w:line="400" w:lineRule="exact"/>
              <w:jc w:val="center"/>
              <w:rPr>
                <w:rFonts w:hint="eastAsia" w:ascii="宋体" w:hAnsi="宋体" w:eastAsia="宋体" w:cs="宋体"/>
                <w:b/>
                <w:bCs/>
                <w:color w:val="auto"/>
                <w:kern w:val="0"/>
                <w:sz w:val="24"/>
                <w:szCs w:val="20"/>
              </w:rPr>
            </w:pPr>
          </w:p>
        </w:tc>
        <w:tc>
          <w:tcPr>
            <w:tcW w:w="992" w:type="dxa"/>
            <w:noWrap w:val="0"/>
            <w:vAlign w:val="top"/>
          </w:tcPr>
          <w:p>
            <w:pPr>
              <w:spacing w:line="400" w:lineRule="exact"/>
              <w:jc w:val="center"/>
              <w:rPr>
                <w:rFonts w:hint="eastAsia" w:ascii="宋体" w:hAnsi="宋体" w:eastAsia="宋体" w:cs="宋体"/>
                <w:b/>
                <w:bCs/>
                <w:color w:val="auto"/>
                <w:kern w:val="0"/>
                <w:sz w:val="24"/>
                <w:szCs w:val="20"/>
              </w:rPr>
            </w:pPr>
          </w:p>
        </w:tc>
        <w:tc>
          <w:tcPr>
            <w:tcW w:w="809" w:type="dxa"/>
            <w:noWrap w:val="0"/>
            <w:vAlign w:val="top"/>
          </w:tcPr>
          <w:p>
            <w:pPr>
              <w:spacing w:line="400" w:lineRule="exact"/>
              <w:jc w:val="center"/>
              <w:rPr>
                <w:rFonts w:hint="eastAsia" w:ascii="宋体" w:hAnsi="宋体" w:eastAsia="宋体" w:cs="宋体"/>
                <w:b/>
                <w:bCs/>
                <w:color w:val="auto"/>
                <w:kern w:val="0"/>
                <w:sz w:val="24"/>
                <w:szCs w:val="20"/>
              </w:rPr>
            </w:pPr>
          </w:p>
        </w:tc>
      </w:tr>
    </w:tbl>
    <w:p>
      <w:pPr>
        <w:spacing w:line="400" w:lineRule="exact"/>
        <w:jc w:val="center"/>
        <w:rPr>
          <w:rFonts w:hint="eastAsia" w:ascii="宋体" w:hAnsi="宋体" w:eastAsia="宋体" w:cs="宋体"/>
          <w:b/>
          <w:bCs/>
          <w:color w:val="auto"/>
          <w:kern w:val="0"/>
          <w:sz w:val="24"/>
          <w:szCs w:val="20"/>
        </w:rPr>
      </w:pPr>
    </w:p>
    <w:p>
      <w:pPr>
        <w:adjustRightInd w:val="0"/>
        <w:spacing w:line="400" w:lineRule="exact"/>
        <w:ind w:firstLine="900" w:firstLineChars="375"/>
        <w:jc w:val="left"/>
        <w:rPr>
          <w:rFonts w:hint="eastAsia" w:ascii="宋体" w:hAnsi="宋体" w:eastAsia="宋体" w:cs="宋体"/>
          <w:bCs/>
          <w:color w:val="auto"/>
          <w:kern w:val="0"/>
          <w:sz w:val="24"/>
          <w:szCs w:val="20"/>
        </w:rPr>
      </w:pPr>
      <w:r>
        <w:rPr>
          <w:rFonts w:hint="eastAsia" w:ascii="宋体" w:hAnsi="宋体" w:eastAsia="宋体" w:cs="宋体"/>
          <w:bCs/>
          <w:color w:val="auto"/>
          <w:kern w:val="0"/>
          <w:sz w:val="24"/>
          <w:szCs w:val="20"/>
        </w:rPr>
        <w:t>投标人名称：</w:t>
      </w:r>
      <w:r>
        <w:rPr>
          <w:rFonts w:hint="eastAsia" w:ascii="宋体" w:hAnsi="Times New Roman" w:eastAsia="宋体" w:cs="Times New Roman"/>
          <w:color w:val="auto"/>
          <w:kern w:val="0"/>
          <w:sz w:val="24"/>
          <w:szCs w:val="20"/>
        </w:rPr>
        <w:t>XXXX</w:t>
      </w:r>
      <w:r>
        <w:rPr>
          <w:rFonts w:hint="eastAsia" w:ascii="宋体" w:hAnsi="宋体" w:eastAsia="宋体" w:cs="宋体"/>
          <w:bCs/>
          <w:color w:val="auto"/>
          <w:kern w:val="0"/>
          <w:sz w:val="24"/>
          <w:szCs w:val="20"/>
        </w:rPr>
        <w:t>（盖章）</w:t>
      </w:r>
    </w:p>
    <w:p>
      <w:pPr>
        <w:adjustRightInd w:val="0"/>
        <w:spacing w:line="400" w:lineRule="exact"/>
        <w:ind w:firstLine="900" w:firstLineChars="375"/>
        <w:jc w:val="left"/>
        <w:rPr>
          <w:rFonts w:hint="eastAsia" w:ascii="宋体" w:hAnsi="宋体" w:eastAsia="宋体" w:cs="宋体"/>
          <w:bCs/>
          <w:color w:val="auto"/>
          <w:kern w:val="0"/>
          <w:sz w:val="24"/>
          <w:szCs w:val="20"/>
        </w:rPr>
      </w:pPr>
      <w:r>
        <w:rPr>
          <w:rFonts w:hint="eastAsia" w:ascii="宋体" w:hAnsi="宋体" w:eastAsia="宋体" w:cs="宋体"/>
          <w:color w:val="auto"/>
          <w:kern w:val="0"/>
          <w:sz w:val="24"/>
          <w:szCs w:val="20"/>
        </w:rPr>
        <w:t>法定代表人/单位负责人或授权代表</w:t>
      </w:r>
      <w:r>
        <w:rPr>
          <w:rFonts w:hint="eastAsia" w:ascii="宋体" w:hAnsi="Times New Roman" w:eastAsia="宋体" w:cs="Times New Roman"/>
          <w:color w:val="auto"/>
          <w:kern w:val="0"/>
          <w:sz w:val="24"/>
          <w:szCs w:val="20"/>
        </w:rPr>
        <w:t>（签字或加盖个人名章）</w:t>
      </w:r>
      <w:r>
        <w:rPr>
          <w:rFonts w:hint="eastAsia" w:ascii="宋体" w:hAnsi="宋体" w:eastAsia="宋体" w:cs="宋体"/>
          <w:bCs/>
          <w:color w:val="auto"/>
          <w:kern w:val="0"/>
          <w:sz w:val="24"/>
          <w:szCs w:val="20"/>
        </w:rPr>
        <w:t>：</w:t>
      </w:r>
      <w:r>
        <w:rPr>
          <w:rFonts w:hint="eastAsia" w:ascii="宋体" w:hAnsi="Times New Roman" w:eastAsia="宋体" w:cs="Times New Roman"/>
          <w:color w:val="auto"/>
          <w:kern w:val="0"/>
          <w:sz w:val="24"/>
          <w:szCs w:val="20"/>
        </w:rPr>
        <w:t>XXXX</w:t>
      </w:r>
    </w:p>
    <w:p>
      <w:pPr>
        <w:adjustRightInd w:val="0"/>
        <w:spacing w:line="400" w:lineRule="exact"/>
        <w:ind w:firstLine="900" w:firstLineChars="375"/>
        <w:jc w:val="left"/>
        <w:rPr>
          <w:rFonts w:ascii="宋体" w:hAnsi="Times New Roman" w:eastAsia="宋体" w:cs="Times New Roman"/>
          <w:color w:val="auto"/>
          <w:kern w:val="0"/>
          <w:sz w:val="24"/>
          <w:szCs w:val="20"/>
        </w:rPr>
      </w:pPr>
      <w:r>
        <w:rPr>
          <w:rFonts w:hint="eastAsia" w:ascii="宋体" w:hAnsi="宋体" w:eastAsia="宋体" w:cs="宋体"/>
          <w:bCs/>
          <w:color w:val="auto"/>
          <w:kern w:val="0"/>
          <w:sz w:val="24"/>
          <w:szCs w:val="20"/>
        </w:rPr>
        <w:t>投标日期:</w:t>
      </w:r>
      <w:r>
        <w:rPr>
          <w:rFonts w:hint="eastAsia" w:ascii="宋体" w:hAnsi="Times New Roman" w:eastAsia="宋体" w:cs="Times New Roman"/>
          <w:color w:val="auto"/>
          <w:kern w:val="0"/>
          <w:sz w:val="24"/>
          <w:szCs w:val="20"/>
        </w:rPr>
        <w:t xml:space="preserve"> XXXX</w:t>
      </w:r>
    </w:p>
    <w:p>
      <w:pPr>
        <w:widowControl w:val="0"/>
        <w:jc w:val="center"/>
        <w:outlineLvl w:val="1"/>
        <w:rPr>
          <w:rFonts w:hint="eastAsia" w:ascii="黑体" w:hAnsi="黑体" w:eastAsia="黑体" w:cs="Times New Roman"/>
          <w:b/>
          <w:bCs/>
          <w:kern w:val="28"/>
          <w:sz w:val="30"/>
          <w:szCs w:val="22"/>
          <w:lang w:val="en-US" w:eastAsia="zh-CN" w:bidi="ar-SA"/>
        </w:rPr>
      </w:pPr>
      <w:r>
        <w:rPr>
          <w:rFonts w:ascii="黑体" w:hAnsi="黑体" w:eastAsia="黑体" w:cs="Times New Roman"/>
          <w:b/>
          <w:bCs/>
          <w:kern w:val="28"/>
          <w:sz w:val="24"/>
          <w:szCs w:val="22"/>
          <w:lang w:val="en-US" w:eastAsia="zh-CN" w:bidi="ar-SA"/>
        </w:rPr>
        <w:br w:type="page"/>
      </w:r>
      <w:bookmarkStart w:id="275" w:name="_Toc469494218"/>
      <w:bookmarkStart w:id="276" w:name="_Toc475704343"/>
      <w:bookmarkStart w:id="277" w:name="_Toc11176"/>
      <w:bookmarkStart w:id="278" w:name="_Toc3128"/>
      <w:r>
        <w:rPr>
          <w:rFonts w:hint="eastAsia" w:ascii="黑体" w:hAnsi="黑体" w:eastAsia="黑体" w:cs="Times New Roman"/>
          <w:b/>
          <w:bCs/>
          <w:kern w:val="28"/>
          <w:sz w:val="30"/>
          <w:szCs w:val="22"/>
          <w:lang w:val="en-US" w:eastAsia="zh-CN" w:bidi="ar-SA"/>
        </w:rPr>
        <w:t>9、中小</w:t>
      </w:r>
      <w:r>
        <w:rPr>
          <w:rFonts w:ascii="黑体" w:hAnsi="黑体" w:eastAsia="黑体" w:cs="Times New Roman"/>
          <w:b/>
          <w:bCs/>
          <w:kern w:val="28"/>
          <w:sz w:val="30"/>
          <w:szCs w:val="22"/>
          <w:lang w:val="en-US" w:eastAsia="zh-CN" w:bidi="ar-SA"/>
        </w:rPr>
        <w:t>企业声明函</w:t>
      </w:r>
      <w:bookmarkEnd w:id="275"/>
      <w:bookmarkEnd w:id="276"/>
      <w:bookmarkEnd w:id="277"/>
      <w:bookmarkEnd w:id="278"/>
    </w:p>
    <w:p>
      <w:pPr>
        <w:spacing w:line="360" w:lineRule="auto"/>
        <w:ind w:firstLine="480" w:firstLineChars="200"/>
        <w:rPr>
          <w:rFonts w:hint="eastAsia" w:ascii="Calibri" w:hAnsi="Times New Roman" w:eastAsia="宋体" w:cs="Times New Roman"/>
          <w:color w:val="FF0000"/>
          <w:kern w:val="2"/>
          <w:sz w:val="24"/>
          <w:szCs w:val="22"/>
        </w:rPr>
      </w:pPr>
      <w:r>
        <w:rPr>
          <w:rFonts w:hint="eastAsia" w:ascii="Calibri" w:hAnsi="Times New Roman" w:eastAsia="宋体" w:cs="Times New Roman"/>
          <w:color w:val="FF0000"/>
          <w:kern w:val="2"/>
          <w:sz w:val="24"/>
          <w:szCs w:val="22"/>
        </w:rPr>
        <w:t>本公司（联合体）郑重声明，根据《政府采购促进中小企业发展管理办法》（财库[2020]46号）的规定，本公司（联合体）参加</w:t>
      </w:r>
      <w:r>
        <w:rPr>
          <w:rFonts w:hint="eastAsia" w:ascii="Calibri" w:hAnsi="Times New Roman" w:eastAsia="宋体" w:cs="Times New Roman"/>
          <w:i/>
          <w:iCs/>
          <w:color w:val="FF0000"/>
          <w:kern w:val="2"/>
          <w:sz w:val="24"/>
          <w:szCs w:val="22"/>
          <w:u w:val="single"/>
        </w:rPr>
        <w:t>（单位名称）</w:t>
      </w:r>
      <w:r>
        <w:rPr>
          <w:rFonts w:hint="eastAsia" w:ascii="Calibri" w:hAnsi="Times New Roman" w:eastAsia="宋体" w:cs="Times New Roman"/>
          <w:color w:val="FF0000"/>
          <w:kern w:val="2"/>
          <w:sz w:val="24"/>
          <w:szCs w:val="22"/>
        </w:rPr>
        <w:t>的</w:t>
      </w:r>
      <w:r>
        <w:rPr>
          <w:rFonts w:hint="eastAsia" w:ascii="Calibri" w:hAnsi="Times New Roman" w:eastAsia="宋体" w:cs="Times New Roman"/>
          <w:i/>
          <w:iCs/>
          <w:color w:val="FF0000"/>
          <w:kern w:val="2"/>
          <w:sz w:val="24"/>
          <w:szCs w:val="22"/>
          <w:u w:val="single"/>
        </w:rPr>
        <w:t>（项目名称）</w:t>
      </w:r>
      <w:r>
        <w:rPr>
          <w:rFonts w:hint="eastAsia" w:ascii="Calibri" w:hAnsi="Times New Roman" w:eastAsia="宋体" w:cs="Times New Roman"/>
          <w:color w:val="FF0000"/>
          <w:kern w:val="2"/>
          <w:sz w:val="24"/>
          <w:szCs w:val="22"/>
        </w:rPr>
        <w:t>采购活动，提供的货物全部符合政策要求的中小企业制造。相关企业（含联合体中的中小企业、签订分包意向协议的中小企业）的具体情况如下：</w:t>
      </w:r>
    </w:p>
    <w:p>
      <w:pPr>
        <w:numPr>
          <w:ilvl w:val="0"/>
          <w:numId w:val="27"/>
        </w:numPr>
        <w:spacing w:line="360" w:lineRule="auto"/>
        <w:ind w:firstLine="480" w:firstLineChars="200"/>
        <w:rPr>
          <w:rFonts w:hint="eastAsia" w:ascii="Calibri" w:hAnsi="Times New Roman" w:eastAsia="宋体" w:cs="Times New Roman"/>
          <w:color w:val="FF0000"/>
          <w:kern w:val="2"/>
          <w:sz w:val="24"/>
          <w:szCs w:val="22"/>
        </w:rPr>
      </w:pPr>
      <w:r>
        <w:rPr>
          <w:rFonts w:hint="eastAsia" w:ascii="Calibri" w:hAnsi="Times New Roman" w:eastAsia="宋体" w:cs="Times New Roman"/>
          <w:i/>
          <w:iCs/>
          <w:color w:val="FF0000"/>
          <w:kern w:val="2"/>
          <w:sz w:val="24"/>
          <w:szCs w:val="22"/>
          <w:u w:val="single"/>
        </w:rPr>
        <w:t>（标的名称）</w:t>
      </w:r>
      <w:r>
        <w:rPr>
          <w:rFonts w:hint="eastAsia" w:ascii="Calibri" w:hAnsi="Times New Roman" w:eastAsia="宋体" w:cs="Times New Roman"/>
          <w:color w:val="FF0000"/>
          <w:kern w:val="2"/>
          <w:sz w:val="24"/>
          <w:szCs w:val="22"/>
        </w:rPr>
        <w:t>，属于</w:t>
      </w:r>
      <w:r>
        <w:rPr>
          <w:rFonts w:hint="eastAsia" w:ascii="Calibri" w:hAnsi="Times New Roman" w:eastAsia="宋体" w:cs="Times New Roman"/>
          <w:i/>
          <w:iCs/>
          <w:color w:val="FF0000"/>
          <w:kern w:val="2"/>
          <w:sz w:val="24"/>
          <w:szCs w:val="22"/>
          <w:u w:val="single"/>
        </w:rPr>
        <w:t>（采购文件中明确的所属行业）行业</w:t>
      </w:r>
      <w:r>
        <w:rPr>
          <w:rFonts w:hint="eastAsia" w:ascii="Calibri" w:hAnsi="Times New Roman" w:eastAsia="宋体" w:cs="Times New Roman"/>
          <w:color w:val="FF0000"/>
          <w:kern w:val="2"/>
          <w:sz w:val="24"/>
          <w:szCs w:val="22"/>
        </w:rPr>
        <w:t>；制造商为</w:t>
      </w:r>
      <w:r>
        <w:rPr>
          <w:rFonts w:hint="eastAsia" w:ascii="Calibri" w:hAnsi="Times New Roman" w:eastAsia="宋体" w:cs="Times New Roman"/>
          <w:i/>
          <w:iCs/>
          <w:color w:val="FF0000"/>
          <w:kern w:val="2"/>
          <w:sz w:val="24"/>
          <w:szCs w:val="22"/>
          <w:u w:val="single"/>
        </w:rPr>
        <w:t>（企业名称）</w:t>
      </w:r>
      <w:r>
        <w:rPr>
          <w:rFonts w:hint="eastAsia" w:ascii="Calibri" w:hAnsi="Times New Roman" w:eastAsia="宋体" w:cs="Times New Roman"/>
          <w:color w:val="FF0000"/>
          <w:kern w:val="2"/>
          <w:sz w:val="24"/>
          <w:szCs w:val="22"/>
        </w:rPr>
        <w:t>，从业人员</w:t>
      </w:r>
      <w:r>
        <w:rPr>
          <w:rFonts w:hint="eastAsia" w:ascii="Calibri" w:hAnsi="Times New Roman" w:eastAsia="宋体" w:cs="Times New Roman"/>
          <w:color w:val="FF0000"/>
          <w:kern w:val="2"/>
          <w:sz w:val="24"/>
          <w:szCs w:val="22"/>
          <w:u w:val="single"/>
        </w:rPr>
        <w:t xml:space="preserve">     </w:t>
      </w:r>
      <w:r>
        <w:rPr>
          <w:rFonts w:hint="eastAsia" w:ascii="Calibri" w:hAnsi="Times New Roman" w:eastAsia="宋体" w:cs="Times New Roman"/>
          <w:color w:val="FF0000"/>
          <w:kern w:val="2"/>
          <w:sz w:val="24"/>
          <w:szCs w:val="22"/>
        </w:rPr>
        <w:t>人，营业收入为</w:t>
      </w:r>
      <w:r>
        <w:rPr>
          <w:rFonts w:hint="eastAsia" w:ascii="Calibri" w:hAnsi="Times New Roman" w:eastAsia="宋体" w:cs="Times New Roman"/>
          <w:color w:val="FF0000"/>
          <w:kern w:val="2"/>
          <w:sz w:val="24"/>
          <w:szCs w:val="22"/>
          <w:u w:val="single"/>
        </w:rPr>
        <w:t xml:space="preserve">     </w:t>
      </w:r>
      <w:r>
        <w:rPr>
          <w:rFonts w:hint="eastAsia" w:ascii="Calibri" w:hAnsi="Times New Roman" w:eastAsia="宋体" w:cs="Times New Roman"/>
          <w:color w:val="FF0000"/>
          <w:kern w:val="2"/>
          <w:sz w:val="24"/>
          <w:szCs w:val="22"/>
        </w:rPr>
        <w:t>万元，资产总额为</w:t>
      </w:r>
      <w:r>
        <w:rPr>
          <w:rFonts w:hint="eastAsia" w:ascii="Calibri" w:hAnsi="Times New Roman" w:eastAsia="宋体" w:cs="Times New Roman"/>
          <w:color w:val="FF0000"/>
          <w:kern w:val="2"/>
          <w:sz w:val="24"/>
          <w:szCs w:val="22"/>
          <w:u w:val="single"/>
        </w:rPr>
        <w:t xml:space="preserve">      </w:t>
      </w:r>
      <w:r>
        <w:rPr>
          <w:rFonts w:hint="eastAsia" w:ascii="Calibri" w:hAnsi="Times New Roman" w:eastAsia="宋体" w:cs="Times New Roman"/>
          <w:color w:val="FF0000"/>
          <w:kern w:val="2"/>
          <w:sz w:val="24"/>
          <w:szCs w:val="22"/>
        </w:rPr>
        <w:t>万元，属于</w:t>
      </w:r>
      <w:r>
        <w:rPr>
          <w:rFonts w:hint="eastAsia" w:ascii="Calibri" w:hAnsi="Times New Roman" w:eastAsia="宋体" w:cs="Times New Roman"/>
          <w:i/>
          <w:iCs/>
          <w:color w:val="FF0000"/>
          <w:kern w:val="2"/>
          <w:sz w:val="24"/>
          <w:szCs w:val="22"/>
          <w:u w:val="single"/>
        </w:rPr>
        <w:t>（中型企业、小型企业、微型企业）</w:t>
      </w:r>
      <w:r>
        <w:rPr>
          <w:rFonts w:hint="eastAsia" w:ascii="Calibri" w:hAnsi="Times New Roman" w:eastAsia="宋体" w:cs="Times New Roman"/>
          <w:color w:val="FF0000"/>
          <w:kern w:val="2"/>
          <w:sz w:val="24"/>
          <w:szCs w:val="22"/>
        </w:rPr>
        <w:t>；</w:t>
      </w:r>
    </w:p>
    <w:p>
      <w:pPr>
        <w:numPr>
          <w:ilvl w:val="0"/>
          <w:numId w:val="27"/>
        </w:numPr>
        <w:spacing w:line="360" w:lineRule="auto"/>
        <w:ind w:firstLine="480" w:firstLineChars="200"/>
        <w:rPr>
          <w:rFonts w:hint="eastAsia" w:ascii="Calibri" w:hAnsi="Times New Roman" w:eastAsia="宋体" w:cs="Times New Roman"/>
          <w:color w:val="FF0000"/>
          <w:kern w:val="2"/>
          <w:sz w:val="24"/>
          <w:szCs w:val="22"/>
        </w:rPr>
      </w:pPr>
      <w:r>
        <w:rPr>
          <w:rFonts w:hint="eastAsia" w:ascii="Calibri" w:hAnsi="Times New Roman" w:eastAsia="宋体" w:cs="Times New Roman"/>
          <w:i/>
          <w:iCs/>
          <w:color w:val="FF0000"/>
          <w:kern w:val="2"/>
          <w:sz w:val="24"/>
          <w:szCs w:val="22"/>
          <w:u w:val="single"/>
        </w:rPr>
        <w:t>（标的名称）</w:t>
      </w:r>
      <w:r>
        <w:rPr>
          <w:rFonts w:hint="eastAsia" w:ascii="Calibri" w:hAnsi="Times New Roman" w:eastAsia="宋体" w:cs="Times New Roman"/>
          <w:color w:val="FF0000"/>
          <w:kern w:val="2"/>
          <w:sz w:val="24"/>
          <w:szCs w:val="22"/>
        </w:rPr>
        <w:t>，属于</w:t>
      </w:r>
      <w:r>
        <w:rPr>
          <w:rFonts w:hint="eastAsia" w:ascii="Calibri" w:hAnsi="Times New Roman" w:eastAsia="宋体" w:cs="Times New Roman"/>
          <w:i/>
          <w:iCs/>
          <w:color w:val="FF0000"/>
          <w:kern w:val="2"/>
          <w:sz w:val="24"/>
          <w:szCs w:val="22"/>
          <w:u w:val="single"/>
        </w:rPr>
        <w:t>（采购文件中明确的所属行业）行业</w:t>
      </w:r>
      <w:r>
        <w:rPr>
          <w:rFonts w:hint="eastAsia" w:ascii="Calibri" w:hAnsi="Times New Roman" w:eastAsia="宋体" w:cs="Times New Roman"/>
          <w:color w:val="FF0000"/>
          <w:kern w:val="2"/>
          <w:sz w:val="24"/>
          <w:szCs w:val="22"/>
        </w:rPr>
        <w:t>；制造商为</w:t>
      </w:r>
      <w:r>
        <w:rPr>
          <w:rFonts w:hint="eastAsia" w:ascii="Calibri" w:hAnsi="Times New Roman" w:eastAsia="宋体" w:cs="Times New Roman"/>
          <w:i/>
          <w:iCs/>
          <w:color w:val="FF0000"/>
          <w:kern w:val="2"/>
          <w:sz w:val="24"/>
          <w:szCs w:val="22"/>
          <w:u w:val="single"/>
        </w:rPr>
        <w:t>（企业名称）</w:t>
      </w:r>
      <w:r>
        <w:rPr>
          <w:rFonts w:hint="eastAsia" w:ascii="Calibri" w:hAnsi="Times New Roman" w:eastAsia="宋体" w:cs="Times New Roman"/>
          <w:color w:val="FF0000"/>
          <w:kern w:val="2"/>
          <w:sz w:val="24"/>
          <w:szCs w:val="22"/>
        </w:rPr>
        <w:t>，从业人员</w:t>
      </w:r>
      <w:r>
        <w:rPr>
          <w:rFonts w:hint="eastAsia" w:ascii="Calibri" w:hAnsi="Times New Roman" w:eastAsia="宋体" w:cs="Times New Roman"/>
          <w:color w:val="FF0000"/>
          <w:kern w:val="2"/>
          <w:sz w:val="24"/>
          <w:szCs w:val="22"/>
          <w:u w:val="single"/>
        </w:rPr>
        <w:t xml:space="preserve">     </w:t>
      </w:r>
      <w:r>
        <w:rPr>
          <w:rFonts w:hint="eastAsia" w:ascii="Calibri" w:hAnsi="Times New Roman" w:eastAsia="宋体" w:cs="Times New Roman"/>
          <w:color w:val="FF0000"/>
          <w:kern w:val="2"/>
          <w:sz w:val="24"/>
          <w:szCs w:val="22"/>
        </w:rPr>
        <w:t>人，营业收入为</w:t>
      </w:r>
      <w:r>
        <w:rPr>
          <w:rFonts w:hint="eastAsia" w:ascii="Calibri" w:hAnsi="Times New Roman" w:eastAsia="宋体" w:cs="Times New Roman"/>
          <w:color w:val="FF0000"/>
          <w:kern w:val="2"/>
          <w:sz w:val="24"/>
          <w:szCs w:val="22"/>
          <w:u w:val="single"/>
        </w:rPr>
        <w:t xml:space="preserve">     </w:t>
      </w:r>
      <w:r>
        <w:rPr>
          <w:rFonts w:hint="eastAsia" w:ascii="Calibri" w:hAnsi="Times New Roman" w:eastAsia="宋体" w:cs="Times New Roman"/>
          <w:color w:val="FF0000"/>
          <w:kern w:val="2"/>
          <w:sz w:val="24"/>
          <w:szCs w:val="22"/>
        </w:rPr>
        <w:t>万元，资产总额为</w:t>
      </w:r>
      <w:r>
        <w:rPr>
          <w:rFonts w:hint="eastAsia" w:ascii="Calibri" w:hAnsi="Times New Roman" w:eastAsia="宋体" w:cs="Times New Roman"/>
          <w:color w:val="FF0000"/>
          <w:kern w:val="2"/>
          <w:sz w:val="24"/>
          <w:szCs w:val="22"/>
          <w:u w:val="single"/>
        </w:rPr>
        <w:t xml:space="preserve">      </w:t>
      </w:r>
      <w:r>
        <w:rPr>
          <w:rFonts w:hint="eastAsia" w:ascii="Calibri" w:hAnsi="Times New Roman" w:eastAsia="宋体" w:cs="Times New Roman"/>
          <w:color w:val="FF0000"/>
          <w:kern w:val="2"/>
          <w:sz w:val="24"/>
          <w:szCs w:val="22"/>
        </w:rPr>
        <w:t>万元，属于</w:t>
      </w:r>
      <w:r>
        <w:rPr>
          <w:rFonts w:hint="eastAsia" w:ascii="Calibri" w:hAnsi="Times New Roman" w:eastAsia="宋体" w:cs="Times New Roman"/>
          <w:i/>
          <w:iCs/>
          <w:color w:val="FF0000"/>
          <w:kern w:val="2"/>
          <w:sz w:val="24"/>
          <w:szCs w:val="22"/>
          <w:u w:val="single"/>
        </w:rPr>
        <w:t>（中型企业、小型企业、微型企业）</w:t>
      </w:r>
      <w:r>
        <w:rPr>
          <w:rFonts w:hint="eastAsia" w:ascii="Calibri" w:hAnsi="Times New Roman" w:eastAsia="宋体" w:cs="Times New Roman"/>
          <w:color w:val="FF0000"/>
          <w:kern w:val="2"/>
          <w:sz w:val="24"/>
          <w:szCs w:val="22"/>
        </w:rPr>
        <w:t>；</w:t>
      </w:r>
    </w:p>
    <w:p>
      <w:pPr>
        <w:spacing w:line="360" w:lineRule="auto"/>
        <w:ind w:firstLine="480" w:firstLineChars="200"/>
        <w:rPr>
          <w:rFonts w:hint="eastAsia" w:ascii="Calibri" w:hAnsi="Times New Roman" w:eastAsia="宋体" w:cs="Times New Roman"/>
          <w:kern w:val="2"/>
          <w:sz w:val="24"/>
          <w:szCs w:val="22"/>
        </w:rPr>
      </w:pPr>
      <w:r>
        <w:rPr>
          <w:rFonts w:hint="eastAsia" w:ascii="Calibri" w:hAnsi="Times New Roman" w:eastAsia="宋体" w:cs="Times New Roman"/>
          <w:kern w:val="2"/>
          <w:sz w:val="24"/>
          <w:szCs w:val="22"/>
        </w:rPr>
        <w:t>……</w:t>
      </w:r>
    </w:p>
    <w:p>
      <w:pPr>
        <w:spacing w:line="360" w:lineRule="auto"/>
        <w:ind w:firstLine="560"/>
        <w:rPr>
          <w:rFonts w:hint="eastAsia" w:ascii="Calibri" w:hAnsi="Times New Roman" w:eastAsia="宋体" w:cs="Times New Roman"/>
          <w:kern w:val="2"/>
          <w:sz w:val="24"/>
          <w:szCs w:val="22"/>
        </w:rPr>
      </w:pPr>
      <w:r>
        <w:rPr>
          <w:rFonts w:hint="eastAsia" w:ascii="Calibri" w:hAnsi="Times New Roman" w:eastAsia="宋体" w:cs="Times New Roman"/>
          <w:kern w:val="2"/>
          <w:sz w:val="24"/>
          <w:szCs w:val="22"/>
        </w:rPr>
        <w:t>以上企业，不属于大企业的分支机构，不存在控股股东为大企业的情形，也不存在与大企业的负责人为同一人的情形。</w:t>
      </w:r>
    </w:p>
    <w:p>
      <w:pPr>
        <w:spacing w:line="360" w:lineRule="auto"/>
        <w:ind w:firstLine="560"/>
        <w:rPr>
          <w:rFonts w:ascii="Calibri" w:hAnsi="Times New Roman" w:eastAsia="宋体" w:cs="Times New Roman"/>
          <w:kern w:val="2"/>
          <w:sz w:val="24"/>
          <w:szCs w:val="22"/>
        </w:rPr>
      </w:pPr>
      <w:r>
        <w:rPr>
          <w:rFonts w:hint="eastAsia" w:ascii="Calibri" w:hAnsi="Times New Roman" w:eastAsia="宋体" w:cs="Times New Roman"/>
          <w:kern w:val="2"/>
          <w:sz w:val="24"/>
          <w:szCs w:val="22"/>
        </w:rPr>
        <w:t>本企业对上述声明内容的真实性负责。如有虚假，将依法承担相应责任。</w:t>
      </w:r>
    </w:p>
    <w:p>
      <w:pPr>
        <w:spacing w:line="360" w:lineRule="auto"/>
        <w:ind w:firstLine="3840" w:firstLineChars="1600"/>
        <w:rPr>
          <w:rFonts w:hint="eastAsia" w:ascii="Calibri" w:hAnsi="Times New Roman" w:eastAsia="宋体" w:cs="Times New Roman"/>
          <w:kern w:val="2"/>
          <w:sz w:val="24"/>
          <w:szCs w:val="22"/>
        </w:rPr>
      </w:pPr>
      <w:r>
        <w:rPr>
          <w:rFonts w:hint="eastAsia" w:ascii="Calibri" w:hAnsi="Times New Roman" w:eastAsia="宋体" w:cs="Times New Roman"/>
          <w:kern w:val="2"/>
          <w:sz w:val="24"/>
          <w:szCs w:val="22"/>
        </w:rPr>
        <w:t>企业名称（盖章）</w:t>
      </w:r>
    </w:p>
    <w:p>
      <w:pPr>
        <w:spacing w:line="360" w:lineRule="auto"/>
        <w:ind w:firstLine="3840" w:firstLineChars="1600"/>
        <w:rPr>
          <w:rFonts w:ascii="宋体" w:hAnsi="宋体" w:eastAsia="宋体" w:cs="宋体"/>
          <w:kern w:val="0"/>
          <w:sz w:val="34"/>
          <w:szCs w:val="20"/>
        </w:rPr>
      </w:pPr>
      <w:r>
        <w:rPr>
          <w:rFonts w:hint="eastAsia" w:ascii="Calibri" w:hAnsi="Times New Roman" w:eastAsia="宋体" w:cs="Times New Roman"/>
          <w:kern w:val="2"/>
          <w:sz w:val="24"/>
          <w:szCs w:val="22"/>
        </w:rPr>
        <w:t>日期：</w:t>
      </w:r>
    </w:p>
    <w:p>
      <w:pPr>
        <w:spacing w:line="440" w:lineRule="exact"/>
        <w:rPr>
          <w:rFonts w:ascii="宋体" w:hAnsi="宋体" w:eastAsia="宋体" w:cs="Times New Roman"/>
          <w:kern w:val="0"/>
          <w:sz w:val="24"/>
          <w:szCs w:val="24"/>
        </w:rPr>
      </w:pPr>
      <w:bookmarkStart w:id="279" w:name="_Hlk534965171"/>
      <w:r>
        <w:rPr>
          <w:rFonts w:hint="eastAsia" w:ascii="宋体" w:hAnsi="宋体" w:eastAsia="宋体" w:cs="Times New Roman"/>
          <w:kern w:val="0"/>
          <w:sz w:val="24"/>
          <w:szCs w:val="24"/>
        </w:rPr>
        <w:t>注</w:t>
      </w:r>
      <w:r>
        <w:rPr>
          <w:rFonts w:ascii="宋体" w:hAnsi="宋体" w:eastAsia="宋体" w:cs="Times New Roman"/>
          <w:kern w:val="0"/>
          <w:sz w:val="24"/>
          <w:szCs w:val="24"/>
        </w:rPr>
        <w:t>：</w:t>
      </w:r>
    </w:p>
    <w:p>
      <w:pPr>
        <w:numPr>
          <w:ilvl w:val="0"/>
          <w:numId w:val="28"/>
        </w:numPr>
        <w:spacing w:line="440" w:lineRule="exact"/>
        <w:ind w:firstLine="240" w:firstLineChars="100"/>
        <w:rPr>
          <w:rFonts w:ascii="宋体" w:hAnsi="宋体" w:eastAsia="宋体" w:cs="Times New Roman"/>
          <w:kern w:val="0"/>
          <w:sz w:val="24"/>
          <w:szCs w:val="24"/>
        </w:rPr>
      </w:pPr>
      <w:bookmarkStart w:id="280" w:name="_Hlk534905983"/>
      <w:r>
        <w:rPr>
          <w:rFonts w:ascii="宋体" w:hAnsi="宋体" w:eastAsia="宋体" w:cs="Times New Roman"/>
          <w:kern w:val="0"/>
          <w:sz w:val="24"/>
          <w:szCs w:val="24"/>
        </w:rPr>
        <w:t>此声明</w:t>
      </w:r>
      <w:r>
        <w:rPr>
          <w:rFonts w:hint="eastAsia" w:ascii="宋体" w:hAnsi="宋体" w:eastAsia="宋体" w:cs="Times New Roman"/>
          <w:kern w:val="0"/>
          <w:sz w:val="24"/>
          <w:szCs w:val="24"/>
        </w:rPr>
        <w:t>函根据</w:t>
      </w:r>
      <w:r>
        <w:rPr>
          <w:rFonts w:ascii="宋体" w:hAnsi="宋体" w:eastAsia="宋体" w:cs="Times New Roman"/>
          <w:kern w:val="0"/>
          <w:sz w:val="24"/>
          <w:szCs w:val="24"/>
        </w:rPr>
        <w:t>供应商自身情况填写</w:t>
      </w:r>
      <w:r>
        <w:rPr>
          <w:rFonts w:hint="eastAsia" w:ascii="宋体" w:hAnsi="宋体" w:eastAsia="宋体" w:cs="Times New Roman"/>
          <w:kern w:val="0"/>
          <w:sz w:val="24"/>
          <w:szCs w:val="24"/>
        </w:rPr>
        <w:t>，</w:t>
      </w:r>
      <w:r>
        <w:rPr>
          <w:rFonts w:ascii="宋体" w:hAnsi="宋体" w:eastAsia="宋体" w:cs="Times New Roman"/>
          <w:kern w:val="0"/>
          <w:sz w:val="24"/>
          <w:szCs w:val="24"/>
        </w:rPr>
        <w:t>自行选择是否提供，</w:t>
      </w:r>
      <w:r>
        <w:rPr>
          <w:rFonts w:hint="eastAsia" w:ascii="宋体" w:hAnsi="宋体" w:eastAsia="宋体" w:cs="Times New Roman"/>
          <w:kern w:val="0"/>
          <w:sz w:val="24"/>
          <w:szCs w:val="24"/>
        </w:rPr>
        <w:t>未提供</w:t>
      </w:r>
      <w:r>
        <w:rPr>
          <w:rFonts w:ascii="宋体" w:hAnsi="宋体" w:eastAsia="宋体" w:cs="Times New Roman"/>
          <w:kern w:val="0"/>
          <w:sz w:val="24"/>
          <w:szCs w:val="24"/>
        </w:rPr>
        <w:t>则不享受</w:t>
      </w:r>
      <w:r>
        <w:rPr>
          <w:rFonts w:hint="eastAsia" w:ascii="宋体" w:hAnsi="宋体" w:eastAsia="宋体" w:cs="Times New Roman"/>
          <w:kern w:val="0"/>
          <w:sz w:val="24"/>
          <w:szCs w:val="24"/>
        </w:rPr>
        <w:t>价格</w:t>
      </w:r>
      <w:r>
        <w:rPr>
          <w:rFonts w:ascii="宋体" w:hAnsi="宋体" w:eastAsia="宋体" w:cs="Times New Roman"/>
          <w:kern w:val="0"/>
          <w:sz w:val="24"/>
          <w:szCs w:val="24"/>
        </w:rPr>
        <w:t>优惠。</w:t>
      </w:r>
    </w:p>
    <w:p>
      <w:pPr>
        <w:numPr>
          <w:ilvl w:val="0"/>
          <w:numId w:val="28"/>
        </w:numPr>
        <w:spacing w:line="440" w:lineRule="exact"/>
        <w:ind w:firstLine="240" w:firstLineChars="100"/>
        <w:rPr>
          <w:rFonts w:ascii="宋体" w:hAnsi="宋体" w:eastAsia="宋体" w:cs="Times New Roman"/>
          <w:kern w:val="0"/>
          <w:sz w:val="24"/>
          <w:szCs w:val="24"/>
        </w:rPr>
      </w:pPr>
      <w:r>
        <w:rPr>
          <w:rFonts w:hint="eastAsia" w:ascii="宋体" w:hAnsi="宋体" w:eastAsia="宋体" w:cs="Times New Roman"/>
          <w:kern w:val="0"/>
          <w:sz w:val="24"/>
          <w:szCs w:val="24"/>
        </w:rPr>
        <w:t>从业人员、营业收入，资产总额填报上一年度数据，无上一年数据的新成立企业可不填报。</w:t>
      </w:r>
    </w:p>
    <w:p>
      <w:pPr>
        <w:spacing w:line="440" w:lineRule="exact"/>
        <w:ind w:firstLine="240" w:firstLineChars="100"/>
        <w:rPr>
          <w:rFonts w:ascii="宋体" w:hAnsi="宋体" w:eastAsia="宋体" w:cs="Times New Roman"/>
          <w:kern w:val="0"/>
          <w:sz w:val="24"/>
          <w:szCs w:val="24"/>
        </w:rPr>
      </w:pPr>
      <w:r>
        <w:rPr>
          <w:rFonts w:hint="eastAsia" w:ascii="宋体" w:hAnsi="宋体" w:eastAsia="宋体" w:cs="Times New Roman"/>
          <w:kern w:val="0"/>
          <w:sz w:val="24"/>
          <w:szCs w:val="24"/>
        </w:rPr>
        <w:t>3、投标人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p>
    <w:p>
      <w:pPr>
        <w:spacing w:line="440" w:lineRule="exact"/>
        <w:ind w:firstLine="240" w:firstLineChars="100"/>
        <w:rPr>
          <w:rFonts w:hint="eastAsia" w:ascii="宋体" w:hAnsi="宋体" w:eastAsia="宋体" w:cs="Times New Roman"/>
          <w:kern w:val="0"/>
          <w:sz w:val="24"/>
          <w:szCs w:val="24"/>
        </w:rPr>
      </w:pPr>
      <w:r>
        <w:rPr>
          <w:rFonts w:hint="eastAsia" w:ascii="宋体" w:hAnsi="宋体" w:eastAsia="宋体" w:cs="Times New Roman"/>
          <w:kern w:val="0"/>
          <w:sz w:val="24"/>
          <w:szCs w:val="24"/>
        </w:rPr>
        <w:t>4、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bookmarkEnd w:id="279"/>
      <w:bookmarkEnd w:id="280"/>
    </w:p>
    <w:p>
      <w:pPr>
        <w:widowControl w:val="0"/>
        <w:jc w:val="center"/>
        <w:outlineLvl w:val="1"/>
        <w:rPr>
          <w:rFonts w:ascii="黑体" w:hAnsi="黑体" w:eastAsia="黑体" w:cs="Times New Roman"/>
          <w:b/>
          <w:bCs/>
          <w:kern w:val="28"/>
          <w:sz w:val="30"/>
          <w:szCs w:val="22"/>
          <w:lang w:val="en-US" w:eastAsia="zh-CN" w:bidi="ar-SA"/>
        </w:rPr>
      </w:pPr>
      <w:r>
        <w:rPr>
          <w:rFonts w:ascii="黑体" w:hAnsi="宋体" w:eastAsia="黑体" w:cs="Times New Roman"/>
          <w:b/>
          <w:bCs/>
          <w:kern w:val="28"/>
          <w:sz w:val="24"/>
          <w:szCs w:val="24"/>
          <w:lang w:val="en-US" w:eastAsia="zh-CN" w:bidi="ar-SA"/>
        </w:rPr>
        <w:br w:type="page"/>
      </w:r>
      <w:bookmarkStart w:id="281" w:name="_Toc10301"/>
      <w:bookmarkStart w:id="282" w:name="_Toc13796"/>
      <w:r>
        <w:rPr>
          <w:rFonts w:hint="eastAsia" w:ascii="黑体" w:hAnsi="黑体" w:eastAsia="黑体" w:cs="Times New Roman"/>
          <w:b/>
          <w:bCs/>
          <w:kern w:val="28"/>
          <w:sz w:val="30"/>
          <w:szCs w:val="22"/>
          <w:lang w:val="en-US" w:eastAsia="zh-CN" w:bidi="ar-SA"/>
        </w:rPr>
        <w:t>10</w:t>
      </w:r>
      <w:r>
        <w:rPr>
          <w:rFonts w:ascii="黑体" w:hAnsi="黑体" w:eastAsia="黑体" w:cs="Times New Roman"/>
          <w:b/>
          <w:bCs/>
          <w:kern w:val="28"/>
          <w:sz w:val="30"/>
          <w:szCs w:val="22"/>
          <w:lang w:val="en-US" w:eastAsia="zh-CN" w:bidi="ar-SA"/>
        </w:rPr>
        <w:t>、</w:t>
      </w:r>
      <w:r>
        <w:rPr>
          <w:rFonts w:hint="eastAsia" w:ascii="黑体" w:hAnsi="黑体" w:eastAsia="黑体" w:cs="Times New Roman"/>
          <w:b/>
          <w:bCs/>
          <w:kern w:val="28"/>
          <w:sz w:val="30"/>
          <w:szCs w:val="22"/>
          <w:lang w:val="en-US" w:eastAsia="zh-CN" w:bidi="ar-SA"/>
        </w:rPr>
        <w:t>残疾人福利性单位声明函</w:t>
      </w:r>
      <w:bookmarkEnd w:id="281"/>
      <w:bookmarkEnd w:id="282"/>
    </w:p>
    <w:p>
      <w:pPr>
        <w:snapToGrid w:val="0"/>
        <w:spacing w:line="480" w:lineRule="auto"/>
        <w:ind w:firstLine="420"/>
        <w:rPr>
          <w:rFonts w:ascii="ˎ̥" w:hAnsi="ˎ̥" w:eastAsia="宋体" w:cs="宋体"/>
          <w:kern w:val="0"/>
          <w:sz w:val="24"/>
          <w:szCs w:val="20"/>
        </w:rPr>
      </w:pPr>
    </w:p>
    <w:p>
      <w:pPr>
        <w:snapToGrid w:val="0"/>
        <w:spacing w:line="480" w:lineRule="auto"/>
        <w:ind w:firstLine="420"/>
        <w:rPr>
          <w:rFonts w:ascii="ˎ̥" w:hAnsi="ˎ̥" w:eastAsia="宋体" w:cs="宋体"/>
          <w:kern w:val="0"/>
          <w:sz w:val="24"/>
          <w:szCs w:val="20"/>
        </w:rPr>
      </w:pPr>
      <w:r>
        <w:rPr>
          <w:rFonts w:ascii="ˎ̥" w:hAnsi="ˎ̥" w:eastAsia="宋体" w:cs="宋体"/>
          <w:kern w:val="0"/>
          <w:sz w:val="24"/>
          <w:szCs w:val="20"/>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480" w:lineRule="auto"/>
        <w:ind w:firstLine="420"/>
        <w:rPr>
          <w:rFonts w:ascii="ˎ̥" w:hAnsi="ˎ̥" w:eastAsia="宋体" w:cs="宋体"/>
          <w:kern w:val="0"/>
          <w:sz w:val="24"/>
          <w:szCs w:val="20"/>
        </w:rPr>
      </w:pPr>
      <w:r>
        <w:rPr>
          <w:rFonts w:ascii="ˎ̥" w:hAnsi="ˎ̥" w:eastAsia="宋体" w:cs="宋体"/>
          <w:kern w:val="0"/>
          <w:sz w:val="24"/>
          <w:szCs w:val="20"/>
        </w:rPr>
        <w:t>本单位对上述声明的真实性负责。如有虚假，将依法承担相应责任。</w:t>
      </w:r>
    </w:p>
    <w:p>
      <w:pPr>
        <w:rPr>
          <w:rFonts w:ascii="ˎ̥" w:hAnsi="ˎ̥" w:eastAsia="宋体" w:cs="宋体"/>
          <w:kern w:val="0"/>
          <w:sz w:val="24"/>
          <w:szCs w:val="20"/>
        </w:rPr>
      </w:pPr>
    </w:p>
    <w:p>
      <w:pPr>
        <w:rPr>
          <w:rFonts w:hint="eastAsia" w:ascii="宋体" w:hAnsi="Times New Roman" w:eastAsia="宋体" w:cs="Times New Roman"/>
          <w:kern w:val="0"/>
          <w:sz w:val="34"/>
          <w:szCs w:val="20"/>
        </w:rPr>
      </w:pPr>
    </w:p>
    <w:p>
      <w:pPr>
        <w:spacing w:line="440" w:lineRule="exact"/>
        <w:ind w:left="2940" w:leftChars="1400" w:right="296" w:rightChars="141"/>
        <w:rPr>
          <w:rFonts w:ascii="ˎ̥" w:hAnsi="ˎ̥" w:eastAsia="宋体" w:cs="宋体"/>
          <w:kern w:val="0"/>
          <w:sz w:val="24"/>
          <w:szCs w:val="20"/>
        </w:rPr>
      </w:pPr>
      <w:bookmarkStart w:id="283" w:name="_Hlk534905999"/>
      <w:r>
        <w:rPr>
          <w:rFonts w:ascii="ˎ̥" w:hAnsi="ˎ̥" w:eastAsia="宋体" w:cs="宋体"/>
          <w:kern w:val="0"/>
          <w:sz w:val="24"/>
          <w:szCs w:val="20"/>
        </w:rPr>
        <w:t>单位名称（</w:t>
      </w:r>
      <w:r>
        <w:rPr>
          <w:rFonts w:hint="eastAsia" w:ascii="ˎ̥" w:hAnsi="ˎ̥" w:eastAsia="宋体" w:cs="宋体"/>
          <w:kern w:val="0"/>
          <w:sz w:val="24"/>
          <w:szCs w:val="20"/>
        </w:rPr>
        <w:t>公</w:t>
      </w:r>
      <w:r>
        <w:rPr>
          <w:rFonts w:ascii="ˎ̥" w:hAnsi="ˎ̥" w:eastAsia="宋体" w:cs="宋体"/>
          <w:kern w:val="0"/>
          <w:sz w:val="24"/>
          <w:szCs w:val="20"/>
        </w:rPr>
        <w:t>章）：</w:t>
      </w:r>
    </w:p>
    <w:p>
      <w:pPr>
        <w:spacing w:line="440" w:lineRule="exact"/>
        <w:ind w:left="2940" w:leftChars="1400" w:right="296" w:rightChars="141"/>
        <w:rPr>
          <w:rFonts w:hint="eastAsia" w:ascii="ˎ̥" w:hAnsi="ˎ̥" w:eastAsia="宋体" w:cs="宋体"/>
          <w:kern w:val="0"/>
          <w:sz w:val="24"/>
          <w:szCs w:val="20"/>
        </w:rPr>
      </w:pPr>
      <w:r>
        <w:rPr>
          <w:rFonts w:hint="eastAsia" w:ascii="ˎ̥" w:hAnsi="ˎ̥" w:eastAsia="宋体" w:cs="宋体"/>
          <w:kern w:val="0"/>
          <w:sz w:val="24"/>
          <w:szCs w:val="20"/>
        </w:rPr>
        <w:t xml:space="preserve">日 </w:t>
      </w:r>
      <w:r>
        <w:rPr>
          <w:rFonts w:ascii="ˎ̥" w:hAnsi="ˎ̥" w:eastAsia="宋体" w:cs="宋体"/>
          <w:kern w:val="0"/>
          <w:sz w:val="24"/>
          <w:szCs w:val="20"/>
        </w:rPr>
        <w:t xml:space="preserve">   </w:t>
      </w:r>
      <w:r>
        <w:rPr>
          <w:rFonts w:hint="eastAsia" w:ascii="ˎ̥" w:hAnsi="ˎ̥" w:eastAsia="宋体" w:cs="宋体"/>
          <w:kern w:val="0"/>
          <w:sz w:val="24"/>
          <w:szCs w:val="20"/>
        </w:rPr>
        <w:t>期：</w:t>
      </w:r>
    </w:p>
    <w:bookmarkEnd w:id="283"/>
    <w:p>
      <w:pPr>
        <w:spacing w:line="440" w:lineRule="exact"/>
        <w:ind w:right="480"/>
        <w:rPr>
          <w:rFonts w:hint="eastAsia" w:ascii="ˎ̥" w:hAnsi="ˎ̥" w:eastAsia="宋体" w:cs="宋体"/>
          <w:kern w:val="0"/>
          <w:sz w:val="24"/>
          <w:szCs w:val="20"/>
        </w:rPr>
      </w:pPr>
    </w:p>
    <w:p>
      <w:pPr>
        <w:spacing w:line="440" w:lineRule="exact"/>
        <w:rPr>
          <w:rFonts w:ascii="宋体" w:hAnsi="宋体" w:eastAsia="宋体" w:cs="Times New Roman"/>
          <w:kern w:val="0"/>
          <w:sz w:val="24"/>
          <w:szCs w:val="24"/>
        </w:rPr>
      </w:pPr>
      <w:bookmarkStart w:id="284" w:name="_Hlk534906006"/>
      <w:r>
        <w:rPr>
          <w:rFonts w:hint="eastAsia" w:ascii="宋体" w:hAnsi="宋体" w:eastAsia="宋体" w:cs="Times New Roman"/>
          <w:kern w:val="0"/>
          <w:sz w:val="24"/>
          <w:szCs w:val="24"/>
        </w:rPr>
        <w:t>注</w:t>
      </w:r>
      <w:r>
        <w:rPr>
          <w:rFonts w:ascii="宋体" w:hAnsi="宋体" w:eastAsia="宋体" w:cs="Times New Roman"/>
          <w:kern w:val="0"/>
          <w:sz w:val="24"/>
          <w:szCs w:val="24"/>
        </w:rPr>
        <w:t>：</w:t>
      </w:r>
    </w:p>
    <w:p>
      <w:pPr>
        <w:spacing w:line="440" w:lineRule="exact"/>
        <w:ind w:firstLine="240" w:firstLineChars="100"/>
        <w:rPr>
          <w:rFonts w:ascii="宋体" w:hAnsi="宋体" w:eastAsia="宋体" w:cs="Times New Roman"/>
          <w:kern w:val="0"/>
          <w:sz w:val="24"/>
          <w:szCs w:val="24"/>
        </w:rPr>
      </w:pPr>
      <w:r>
        <w:rPr>
          <w:rFonts w:ascii="宋体" w:hAnsi="宋体" w:eastAsia="宋体" w:cs="Times New Roman"/>
          <w:kern w:val="0"/>
          <w:sz w:val="24"/>
          <w:szCs w:val="24"/>
        </w:rPr>
        <w:t>1</w:t>
      </w:r>
      <w:r>
        <w:rPr>
          <w:rFonts w:hint="eastAsia" w:ascii="宋体" w:hAnsi="宋体" w:eastAsia="宋体" w:cs="Times New Roman"/>
          <w:kern w:val="0"/>
          <w:sz w:val="24"/>
          <w:szCs w:val="24"/>
        </w:rPr>
        <w:t>、</w:t>
      </w:r>
      <w:r>
        <w:rPr>
          <w:rFonts w:ascii="宋体" w:hAnsi="宋体" w:eastAsia="宋体" w:cs="Times New Roman"/>
          <w:kern w:val="0"/>
          <w:sz w:val="24"/>
          <w:szCs w:val="24"/>
        </w:rPr>
        <w:t>此声明</w:t>
      </w:r>
      <w:r>
        <w:rPr>
          <w:rFonts w:hint="eastAsia" w:ascii="宋体" w:hAnsi="宋体" w:eastAsia="宋体" w:cs="Times New Roman"/>
          <w:kern w:val="0"/>
          <w:sz w:val="24"/>
          <w:szCs w:val="24"/>
        </w:rPr>
        <w:t>函根据</w:t>
      </w:r>
      <w:r>
        <w:rPr>
          <w:rFonts w:ascii="宋体" w:hAnsi="宋体" w:eastAsia="宋体" w:cs="Times New Roman"/>
          <w:kern w:val="0"/>
          <w:sz w:val="24"/>
          <w:szCs w:val="24"/>
        </w:rPr>
        <w:t>供应商自身情况填写</w:t>
      </w:r>
      <w:r>
        <w:rPr>
          <w:rFonts w:hint="eastAsia" w:ascii="宋体" w:hAnsi="宋体" w:eastAsia="宋体" w:cs="Times New Roman"/>
          <w:kern w:val="0"/>
          <w:sz w:val="24"/>
          <w:szCs w:val="24"/>
        </w:rPr>
        <w:t>，</w:t>
      </w:r>
      <w:r>
        <w:rPr>
          <w:rFonts w:ascii="宋体" w:hAnsi="宋体" w:eastAsia="宋体" w:cs="Times New Roman"/>
          <w:kern w:val="0"/>
          <w:sz w:val="24"/>
          <w:szCs w:val="24"/>
        </w:rPr>
        <w:t>自行选择是否提供，</w:t>
      </w:r>
      <w:r>
        <w:rPr>
          <w:rFonts w:hint="eastAsia" w:ascii="宋体" w:hAnsi="宋体" w:eastAsia="宋体" w:cs="Times New Roman"/>
          <w:kern w:val="0"/>
          <w:sz w:val="24"/>
          <w:szCs w:val="24"/>
        </w:rPr>
        <w:t>未提供</w:t>
      </w:r>
      <w:r>
        <w:rPr>
          <w:rFonts w:ascii="宋体" w:hAnsi="宋体" w:eastAsia="宋体" w:cs="Times New Roman"/>
          <w:kern w:val="0"/>
          <w:sz w:val="24"/>
          <w:szCs w:val="24"/>
        </w:rPr>
        <w:t>则不享受</w:t>
      </w:r>
      <w:r>
        <w:rPr>
          <w:rFonts w:hint="eastAsia" w:ascii="宋体" w:hAnsi="宋体" w:eastAsia="宋体" w:cs="Times New Roman"/>
          <w:kern w:val="0"/>
          <w:sz w:val="24"/>
          <w:szCs w:val="24"/>
        </w:rPr>
        <w:t>价格</w:t>
      </w:r>
      <w:r>
        <w:rPr>
          <w:rFonts w:ascii="宋体" w:hAnsi="宋体" w:eastAsia="宋体" w:cs="Times New Roman"/>
          <w:kern w:val="0"/>
          <w:sz w:val="24"/>
          <w:szCs w:val="24"/>
        </w:rPr>
        <w:t>优惠。</w:t>
      </w:r>
    </w:p>
    <w:p>
      <w:pPr>
        <w:spacing w:line="440" w:lineRule="exact"/>
        <w:ind w:firstLine="240" w:firstLineChars="100"/>
        <w:rPr>
          <w:rFonts w:hint="eastAsia" w:ascii="宋体" w:hAnsi="宋体" w:eastAsia="宋体" w:cs="Times New Roman"/>
          <w:kern w:val="0"/>
          <w:sz w:val="24"/>
          <w:szCs w:val="24"/>
        </w:rPr>
      </w:pPr>
      <w:r>
        <w:rPr>
          <w:rFonts w:ascii="宋体" w:hAnsi="宋体" w:eastAsia="宋体" w:cs="Times New Roman"/>
          <w:kern w:val="0"/>
          <w:sz w:val="24"/>
          <w:szCs w:val="24"/>
        </w:rPr>
        <w:t>2</w:t>
      </w:r>
      <w:r>
        <w:rPr>
          <w:rFonts w:hint="eastAsia" w:ascii="宋体" w:hAnsi="宋体" w:eastAsia="宋体" w:cs="Times New Roman"/>
          <w:kern w:val="0"/>
          <w:sz w:val="24"/>
          <w:szCs w:val="24"/>
        </w:rPr>
        <w:t>、残疾人福利性单位视同小型、微型企业，享受预留份额、评审中价格扣除等促进中小企业发展的政府采购政策。残疾人福利性单位属于小型、微型企业的，不重复享受政策。</w:t>
      </w:r>
    </w:p>
    <w:bookmarkEnd w:id="284"/>
    <w:p>
      <w:pPr>
        <w:widowControl/>
        <w:spacing w:line="360" w:lineRule="atLeast"/>
        <w:jc w:val="center"/>
        <w:outlineLvl w:val="1"/>
        <w:rPr>
          <w:rStyle w:val="31"/>
          <w:rFonts w:hint="eastAsia" w:ascii="宋体" w:hAnsi="Times New Roman" w:eastAsia="宋体" w:cs="Times New Roman"/>
          <w:kern w:val="0"/>
          <w:sz w:val="34"/>
          <w:szCs w:val="20"/>
        </w:rPr>
      </w:pPr>
      <w:r>
        <w:rPr>
          <w:rFonts w:ascii="宋体" w:hAnsi="宋体" w:eastAsia="宋体" w:cs="Times New Roman"/>
          <w:kern w:val="0"/>
          <w:sz w:val="24"/>
          <w:szCs w:val="24"/>
        </w:rPr>
        <w:br w:type="page"/>
      </w:r>
      <w:bookmarkStart w:id="285" w:name="_Toc14417"/>
      <w:bookmarkStart w:id="286" w:name="_Toc2852"/>
      <w:bookmarkStart w:id="287" w:name="_Hlk534906029"/>
      <w:r>
        <w:rPr>
          <w:rFonts w:hint="eastAsia" w:ascii="黑体" w:hAnsi="黑体" w:eastAsia="黑体" w:cs="Times New Roman"/>
          <w:b/>
          <w:bCs/>
          <w:kern w:val="28"/>
          <w:sz w:val="30"/>
          <w:szCs w:val="22"/>
        </w:rPr>
        <w:t>11、供</w:t>
      </w:r>
      <w:r>
        <w:rPr>
          <w:rStyle w:val="31"/>
          <w:rFonts w:hint="eastAsia" w:cs="Times New Roman"/>
        </w:rPr>
        <w:t>应商诚信情况承诺函</w:t>
      </w:r>
      <w:bookmarkEnd w:id="285"/>
      <w:bookmarkEnd w:id="286"/>
    </w:p>
    <w:p>
      <w:pPr>
        <w:spacing w:line="360" w:lineRule="auto"/>
        <w:rPr>
          <w:rFonts w:ascii="仿宋" w:hAnsi="仿宋" w:eastAsia="仿宋" w:cs="Times New Roman"/>
          <w:bCs/>
          <w:kern w:val="0"/>
          <w:sz w:val="24"/>
          <w:szCs w:val="20"/>
        </w:rPr>
      </w:pPr>
    </w:p>
    <w:p>
      <w:pPr>
        <w:spacing w:line="480" w:lineRule="auto"/>
        <w:ind w:firstLine="480" w:firstLineChars="200"/>
        <w:rPr>
          <w:rFonts w:hint="eastAsia" w:ascii="宋体" w:hAnsi="Times New Roman" w:eastAsia="宋体" w:cs="Times New Roman"/>
          <w:kern w:val="0"/>
          <w:sz w:val="24"/>
          <w:szCs w:val="24"/>
        </w:rPr>
      </w:pPr>
      <w:r>
        <w:rPr>
          <w:rFonts w:hint="eastAsia" w:ascii="宋体" w:hAnsi="Times New Roman" w:eastAsia="宋体" w:cs="Times New Roman"/>
          <w:kern w:val="0"/>
          <w:sz w:val="24"/>
          <w:szCs w:val="24"/>
        </w:rPr>
        <w:t xml:space="preserve">致中正恒天国际招标有限公司： </w:t>
      </w:r>
    </w:p>
    <w:p>
      <w:pPr>
        <w:spacing w:line="480" w:lineRule="auto"/>
        <w:ind w:firstLine="480" w:firstLineChars="200"/>
        <w:rPr>
          <w:rFonts w:hint="eastAsia" w:ascii="宋体" w:hAnsi="Times New Roman" w:eastAsia="宋体" w:cs="Times New Roman"/>
          <w:kern w:val="0"/>
          <w:sz w:val="24"/>
          <w:szCs w:val="24"/>
        </w:rPr>
      </w:pPr>
      <w:r>
        <w:rPr>
          <w:rFonts w:hint="eastAsia" w:ascii="宋体" w:hAnsi="Times New Roman" w:eastAsia="宋体" w:cs="Times New Roman"/>
          <w:kern w:val="0"/>
          <w:sz w:val="24"/>
          <w:szCs w:val="24"/>
        </w:rPr>
        <w:t xml:space="preserve">    本单位</w:t>
      </w:r>
      <w:r>
        <w:rPr>
          <w:rFonts w:hint="eastAsia" w:ascii="宋体" w:hAnsi="Times New Roman" w:eastAsia="宋体" w:cs="Times New Roman"/>
          <w:kern w:val="0"/>
          <w:sz w:val="24"/>
          <w:szCs w:val="24"/>
          <w:u w:val="single"/>
        </w:rPr>
        <w:t>XXXX（供应商名称）</w:t>
      </w:r>
      <w:r>
        <w:rPr>
          <w:rFonts w:hint="eastAsia" w:ascii="宋体" w:hAnsi="Times New Roman" w:eastAsia="宋体" w:cs="Times New Roman"/>
          <w:kern w:val="0"/>
          <w:sz w:val="24"/>
          <w:szCs w:val="24"/>
        </w:rPr>
        <w:t>参加</w:t>
      </w:r>
      <w:r>
        <w:rPr>
          <w:rFonts w:hint="eastAsia" w:ascii="宋体" w:hAnsi="Times New Roman" w:eastAsia="宋体" w:cs="Times New Roman"/>
          <w:kern w:val="0"/>
          <w:sz w:val="24"/>
          <w:szCs w:val="24"/>
          <w:u w:val="single"/>
        </w:rPr>
        <w:t xml:space="preserve"> XXXX （项目名称及采购编号）</w:t>
      </w:r>
      <w:r>
        <w:rPr>
          <w:rFonts w:hint="eastAsia" w:ascii="宋体" w:hAnsi="Times New Roman" w:eastAsia="宋体" w:cs="Times New Roman"/>
          <w:kern w:val="0"/>
          <w:sz w:val="24"/>
          <w:szCs w:val="24"/>
        </w:rPr>
        <w:t>的政府采购活动，现根据《四川省政府采购当事人诚信管理办法》川财采〔2015〕33号的相关规定，针对本单位的诚信情况作出以下承诺：</w:t>
      </w:r>
    </w:p>
    <w:p>
      <w:pPr>
        <w:spacing w:line="480" w:lineRule="auto"/>
        <w:ind w:firstLine="480" w:firstLineChars="200"/>
        <w:rPr>
          <w:rFonts w:hint="eastAsia" w:ascii="宋体" w:hAnsi="Times New Roman" w:eastAsia="宋体" w:cs="Times New Roman"/>
          <w:kern w:val="0"/>
          <w:sz w:val="24"/>
          <w:szCs w:val="24"/>
        </w:rPr>
      </w:pPr>
      <w:r>
        <w:rPr>
          <w:rFonts w:hint="eastAsia" w:ascii="宋体" w:hAnsi="Times New Roman" w:eastAsia="宋体" w:cs="Times New Roman"/>
          <w:kern w:val="0"/>
          <w:sz w:val="24"/>
          <w:szCs w:val="24"/>
        </w:rPr>
        <w:t>我单位具有《四川省政府采购当事人诚信管理办法》（川财采[2015]33号）所规定的失信行为</w:t>
      </w:r>
      <w:r>
        <w:rPr>
          <w:rFonts w:hint="eastAsia" w:ascii="宋体" w:hAnsi="Times New Roman" w:eastAsia="宋体" w:cs="Times New Roman"/>
          <w:kern w:val="0"/>
          <w:sz w:val="24"/>
          <w:szCs w:val="24"/>
          <w:u w:val="single"/>
        </w:rPr>
        <w:t>XXXX</w:t>
      </w:r>
      <w:r>
        <w:rPr>
          <w:rFonts w:hint="eastAsia" w:ascii="宋体" w:hAnsi="Times New Roman" w:eastAsia="宋体" w:cs="Times New Roman"/>
          <w:kern w:val="0"/>
          <w:sz w:val="24"/>
          <w:szCs w:val="24"/>
        </w:rPr>
        <w:t>次（填写失信行为的次数时，建议使用大写数字，如零、壹、贰、叁、肆等。）；（仅限投标截止当日仍在有效期的次数）</w:t>
      </w:r>
    </w:p>
    <w:p>
      <w:pPr>
        <w:spacing w:line="480" w:lineRule="auto"/>
        <w:ind w:firstLine="480" w:firstLineChars="200"/>
        <w:rPr>
          <w:rFonts w:hint="eastAsia" w:ascii="宋体" w:hAnsi="Times New Roman" w:eastAsia="宋体" w:cs="Times New Roman"/>
          <w:kern w:val="0"/>
          <w:sz w:val="24"/>
          <w:szCs w:val="24"/>
        </w:rPr>
      </w:pPr>
      <w:r>
        <w:rPr>
          <w:rFonts w:hint="eastAsia" w:ascii="宋体" w:hAnsi="Times New Roman" w:eastAsia="宋体" w:cs="Times New Roman"/>
          <w:kern w:val="0"/>
          <w:sz w:val="24"/>
          <w:szCs w:val="24"/>
        </w:rPr>
        <w:t>我单位对以上填写信息的真实性负责。如有不实，本单位愿承担由此产生的一切法律责任和后果。</w:t>
      </w:r>
    </w:p>
    <w:p>
      <w:pPr>
        <w:spacing w:line="480" w:lineRule="auto"/>
        <w:ind w:firstLine="480" w:firstLineChars="200"/>
        <w:rPr>
          <w:rFonts w:hint="eastAsia" w:ascii="宋体" w:hAnsi="Times New Roman" w:eastAsia="宋体" w:cs="Times New Roman"/>
          <w:kern w:val="0"/>
          <w:sz w:val="24"/>
          <w:szCs w:val="24"/>
        </w:rPr>
      </w:pPr>
    </w:p>
    <w:p>
      <w:pPr>
        <w:spacing w:line="480" w:lineRule="auto"/>
        <w:ind w:firstLine="480" w:firstLineChars="200"/>
        <w:rPr>
          <w:rFonts w:hint="eastAsia" w:ascii="宋体" w:hAnsi="Times New Roman" w:eastAsia="宋体" w:cs="Times New Roman"/>
          <w:kern w:val="0"/>
          <w:sz w:val="24"/>
          <w:szCs w:val="24"/>
        </w:rPr>
      </w:pPr>
      <w:r>
        <w:rPr>
          <w:rFonts w:hint="eastAsia" w:ascii="宋体" w:hAnsi="Times New Roman" w:eastAsia="宋体" w:cs="Times New Roman"/>
          <w:kern w:val="0"/>
          <w:sz w:val="24"/>
          <w:szCs w:val="24"/>
        </w:rPr>
        <w:t>投标人名称：XXXX（单位盖章）。</w:t>
      </w:r>
    </w:p>
    <w:p>
      <w:pPr>
        <w:spacing w:line="480" w:lineRule="auto"/>
        <w:ind w:firstLine="480" w:firstLineChars="200"/>
        <w:rPr>
          <w:rFonts w:hint="eastAsia" w:ascii="宋体" w:hAnsi="Times New Roman" w:eastAsia="宋体" w:cs="Times New Roman"/>
          <w:kern w:val="0"/>
          <w:sz w:val="24"/>
          <w:szCs w:val="24"/>
        </w:rPr>
      </w:pPr>
      <w:r>
        <w:rPr>
          <w:rFonts w:hint="eastAsia" w:ascii="宋体" w:hAnsi="Times New Roman" w:eastAsia="宋体" w:cs="Times New Roman"/>
          <w:kern w:val="0"/>
          <w:sz w:val="24"/>
          <w:szCs w:val="24"/>
        </w:rPr>
        <w:t>法定代表人/单位负责人或授权代表（签字或加盖个人名章）：XXXX。</w:t>
      </w:r>
    </w:p>
    <w:p>
      <w:pPr>
        <w:spacing w:line="480" w:lineRule="auto"/>
        <w:ind w:firstLine="480" w:firstLineChars="200"/>
        <w:rPr>
          <w:rFonts w:hint="eastAsia" w:ascii="宋体" w:hAnsi="Times New Roman" w:eastAsia="宋体" w:cs="Times New Roman"/>
          <w:kern w:val="0"/>
          <w:sz w:val="24"/>
          <w:szCs w:val="24"/>
        </w:rPr>
      </w:pPr>
      <w:r>
        <w:rPr>
          <w:rFonts w:hint="eastAsia" w:ascii="宋体" w:hAnsi="Times New Roman" w:eastAsia="宋体" w:cs="Times New Roman"/>
          <w:kern w:val="0"/>
          <w:sz w:val="24"/>
          <w:szCs w:val="24"/>
        </w:rPr>
        <w:t>投标日期: XXXX。</w:t>
      </w:r>
    </w:p>
    <w:p>
      <w:pPr>
        <w:spacing w:line="480" w:lineRule="auto"/>
        <w:ind w:firstLine="480" w:firstLineChars="200"/>
        <w:rPr>
          <w:rFonts w:hint="eastAsia" w:ascii="宋体" w:hAnsi="Times New Roman" w:eastAsia="宋体" w:cs="Times New Roman"/>
          <w:kern w:val="0"/>
          <w:sz w:val="24"/>
          <w:szCs w:val="24"/>
        </w:rPr>
      </w:pPr>
    </w:p>
    <w:p>
      <w:pPr>
        <w:ind w:firstLine="480" w:firstLineChars="200"/>
        <w:rPr>
          <w:rFonts w:hint="eastAsia" w:ascii="宋体" w:hAnsi="Times New Roman" w:eastAsia="宋体" w:cs="Times New Roman"/>
          <w:kern w:val="0"/>
          <w:sz w:val="24"/>
          <w:szCs w:val="24"/>
        </w:rPr>
      </w:pPr>
      <w:r>
        <w:rPr>
          <w:rFonts w:hint="eastAsia" w:ascii="宋体" w:hAnsi="Times New Roman" w:eastAsia="宋体" w:cs="Times New Roman"/>
          <w:kern w:val="0"/>
          <w:sz w:val="24"/>
          <w:szCs w:val="24"/>
        </w:rPr>
        <w:t>注：</w:t>
      </w:r>
    </w:p>
    <w:p>
      <w:pPr>
        <w:ind w:firstLine="480" w:firstLineChars="200"/>
        <w:rPr>
          <w:rFonts w:hint="eastAsia" w:ascii="宋体" w:hAnsi="Times New Roman" w:eastAsia="宋体" w:cs="Times New Roman"/>
          <w:kern w:val="0"/>
          <w:sz w:val="24"/>
          <w:szCs w:val="24"/>
        </w:rPr>
      </w:pPr>
      <w:r>
        <w:rPr>
          <w:rFonts w:hint="eastAsia" w:ascii="宋体" w:hAnsi="Times New Roman" w:eastAsia="宋体" w:cs="Times New Roman"/>
          <w:kern w:val="0"/>
          <w:sz w:val="24"/>
          <w:szCs w:val="24"/>
        </w:rPr>
        <w:t>1、本表格式及内容仅供参考，投标人也可提供自己的格式；</w:t>
      </w:r>
    </w:p>
    <w:p>
      <w:pPr>
        <w:ind w:firstLine="480" w:firstLineChars="200"/>
        <w:rPr>
          <w:rFonts w:hint="eastAsia" w:ascii="宋体" w:hAnsi="Times New Roman" w:eastAsia="宋体" w:cs="Times New Roman"/>
          <w:kern w:val="0"/>
          <w:sz w:val="24"/>
          <w:szCs w:val="24"/>
        </w:rPr>
      </w:pPr>
      <w:r>
        <w:rPr>
          <w:rFonts w:hint="eastAsia" w:ascii="宋体" w:hAnsi="Times New Roman" w:eastAsia="宋体" w:cs="Times New Roman"/>
          <w:kern w:val="0"/>
          <w:sz w:val="24"/>
          <w:szCs w:val="24"/>
        </w:rPr>
        <w:t>2、投标人存在以上所述失信行为的，将按照第二章投标人须知附表的要求进行处理；</w:t>
      </w:r>
    </w:p>
    <w:p>
      <w:pPr>
        <w:ind w:firstLine="480" w:firstLineChars="200"/>
        <w:rPr>
          <w:rFonts w:hint="eastAsia" w:ascii="宋体" w:hAnsi="Times New Roman" w:eastAsia="宋体" w:cs="Times New Roman"/>
          <w:kern w:val="0"/>
          <w:sz w:val="24"/>
          <w:szCs w:val="24"/>
        </w:rPr>
      </w:pPr>
      <w:r>
        <w:rPr>
          <w:rFonts w:hint="eastAsia" w:ascii="宋体" w:hAnsi="Times New Roman" w:eastAsia="宋体" w:cs="Times New Roman"/>
          <w:kern w:val="0"/>
          <w:sz w:val="24"/>
          <w:szCs w:val="24"/>
        </w:rPr>
        <w:t>3、财政部门对政府采购当事人的失信行为依法进行处罚、处理后，应当在四川政府采购网向社会公告，并记入诚信档案，有效期为1年。工商部门、税务部门、审判机关及其他有关部门单位认定供应商的失信行为明确了有效期的，不再重复计算。</w:t>
      </w:r>
    </w:p>
    <w:p>
      <w:pPr>
        <w:ind w:firstLine="480" w:firstLineChars="200"/>
        <w:rPr>
          <w:rFonts w:hint="eastAsia" w:ascii="宋体" w:hAnsi="Times New Roman" w:eastAsia="宋体" w:cs="Times New Roman"/>
          <w:kern w:val="0"/>
          <w:sz w:val="24"/>
          <w:szCs w:val="24"/>
        </w:rPr>
      </w:pPr>
      <w:r>
        <w:rPr>
          <w:rFonts w:hint="eastAsia" w:ascii="宋体" w:hAnsi="Times New Roman" w:eastAsia="宋体" w:cs="Times New Roman"/>
          <w:kern w:val="0"/>
          <w:sz w:val="24"/>
          <w:szCs w:val="24"/>
        </w:rPr>
        <w:t>4、投标人的失信行为受到行政处罚或司法惩处的，评审时不再对其以价格加成进行惩戒。</w:t>
      </w:r>
    </w:p>
    <w:p>
      <w:pPr>
        <w:rPr>
          <w:rFonts w:hint="eastAsia" w:ascii="宋体" w:hAnsi="宋体" w:eastAsia="宋体" w:cs="宋体"/>
          <w:color w:val="FF0000"/>
          <w:kern w:val="0"/>
          <w:sz w:val="24"/>
          <w:szCs w:val="20"/>
        </w:rPr>
      </w:pPr>
    </w:p>
    <w:p>
      <w:pPr>
        <w:widowControl w:val="0"/>
        <w:jc w:val="center"/>
        <w:outlineLvl w:val="1"/>
        <w:rPr>
          <w:rFonts w:ascii="黑体" w:hAnsi="宋体" w:eastAsia="黑体" w:cs="宋体"/>
          <w:b/>
          <w:bCs/>
          <w:kern w:val="28"/>
          <w:sz w:val="24"/>
          <w:szCs w:val="22"/>
          <w:lang w:val="en-US" w:eastAsia="zh-CN" w:bidi="ar-SA"/>
        </w:rPr>
      </w:pPr>
      <w:r>
        <w:rPr>
          <w:rFonts w:ascii="黑体" w:hAnsi="宋体" w:eastAsia="黑体" w:cs="Times New Roman"/>
          <w:b/>
          <w:bCs/>
          <w:kern w:val="28"/>
          <w:sz w:val="24"/>
          <w:szCs w:val="24"/>
          <w:lang w:val="en-US" w:eastAsia="zh-CN" w:bidi="ar-SA"/>
        </w:rPr>
        <w:br w:type="page"/>
      </w:r>
      <w:bookmarkStart w:id="288" w:name="_Toc4684"/>
      <w:bookmarkStart w:id="289" w:name="_Toc18702"/>
      <w:r>
        <w:rPr>
          <w:rFonts w:ascii="黑体" w:hAnsi="黑体" w:eastAsia="黑体" w:cs="Times New Roman"/>
          <w:b/>
          <w:bCs/>
          <w:kern w:val="28"/>
          <w:sz w:val="30"/>
          <w:szCs w:val="22"/>
          <w:lang w:val="en-US" w:eastAsia="zh-CN" w:bidi="ar-SA"/>
        </w:rPr>
        <w:t>1</w:t>
      </w:r>
      <w:r>
        <w:rPr>
          <w:rFonts w:hint="eastAsia" w:ascii="黑体" w:hAnsi="黑体" w:eastAsia="黑体" w:cs="Times New Roman"/>
          <w:b/>
          <w:bCs/>
          <w:kern w:val="28"/>
          <w:sz w:val="30"/>
          <w:szCs w:val="22"/>
          <w:lang w:val="en-US" w:eastAsia="zh-CN" w:bidi="ar-SA"/>
        </w:rPr>
        <w:t>2、知识产权承诺函</w:t>
      </w:r>
      <w:bookmarkEnd w:id="288"/>
      <w:bookmarkEnd w:id="289"/>
    </w:p>
    <w:p>
      <w:pPr>
        <w:spacing w:line="480" w:lineRule="auto"/>
        <w:rPr>
          <w:rFonts w:ascii="宋体" w:hAnsi="Times New Roman" w:eastAsia="宋体" w:cs="Times New Roman"/>
          <w:kern w:val="0"/>
          <w:sz w:val="24"/>
          <w:szCs w:val="24"/>
        </w:rPr>
      </w:pPr>
      <w:r>
        <w:rPr>
          <w:rFonts w:hint="eastAsia" w:ascii="宋体" w:hAnsi="Times New Roman" w:eastAsia="宋体" w:cs="Times New Roman"/>
          <w:kern w:val="0"/>
          <w:sz w:val="24"/>
          <w:szCs w:val="24"/>
        </w:rPr>
        <w:t>中正恒天国际招标有限公司：</w:t>
      </w:r>
    </w:p>
    <w:p>
      <w:pPr>
        <w:spacing w:line="480" w:lineRule="auto"/>
        <w:ind w:firstLine="480" w:firstLineChars="200"/>
        <w:rPr>
          <w:rFonts w:ascii="宋体" w:hAnsi="Times New Roman" w:eastAsia="宋体" w:cs="Times New Roman"/>
          <w:kern w:val="0"/>
          <w:sz w:val="24"/>
          <w:szCs w:val="24"/>
        </w:rPr>
      </w:pPr>
      <w:r>
        <w:rPr>
          <w:rFonts w:hint="eastAsia" w:ascii="宋体" w:hAnsi="Times New Roman" w:eastAsia="宋体" w:cs="Times New Roman"/>
          <w:kern w:val="0"/>
          <w:sz w:val="24"/>
          <w:szCs w:val="24"/>
        </w:rPr>
        <w:t>本单位</w:t>
      </w:r>
      <w:r>
        <w:rPr>
          <w:rFonts w:hint="eastAsia" w:ascii="宋体" w:hAnsi="Times New Roman" w:eastAsia="宋体" w:cs="Times New Roman"/>
          <w:kern w:val="0"/>
          <w:sz w:val="24"/>
          <w:szCs w:val="24"/>
          <w:u w:val="single"/>
        </w:rPr>
        <w:t xml:space="preserve">               </w:t>
      </w:r>
      <w:r>
        <w:rPr>
          <w:rFonts w:hint="eastAsia" w:ascii="宋体" w:hAnsi="Times New Roman" w:eastAsia="宋体" w:cs="Times New Roman"/>
          <w:kern w:val="0"/>
          <w:sz w:val="24"/>
          <w:szCs w:val="24"/>
        </w:rPr>
        <w:t>（公司名称）参加</w:t>
      </w:r>
      <w:r>
        <w:rPr>
          <w:rFonts w:hint="eastAsia" w:ascii="宋体" w:hAnsi="Times New Roman" w:eastAsia="宋体" w:cs="Times New Roman"/>
          <w:kern w:val="0"/>
          <w:sz w:val="24"/>
          <w:szCs w:val="24"/>
          <w:u w:val="single"/>
        </w:rPr>
        <w:t xml:space="preserve">               </w:t>
      </w:r>
      <w:r>
        <w:rPr>
          <w:rFonts w:hint="eastAsia" w:ascii="宋体" w:hAnsi="Times New Roman" w:eastAsia="宋体" w:cs="Times New Roman"/>
          <w:kern w:val="0"/>
          <w:sz w:val="24"/>
          <w:szCs w:val="24"/>
        </w:rPr>
        <w:t>（项目名称）的投标活动，现承诺声明：</w:t>
      </w:r>
    </w:p>
    <w:p>
      <w:pPr>
        <w:spacing w:line="480" w:lineRule="auto"/>
        <w:ind w:firstLine="480" w:firstLineChars="200"/>
        <w:rPr>
          <w:rFonts w:ascii="宋体" w:hAnsi="Times New Roman" w:eastAsia="宋体" w:cs="Times New Roman"/>
          <w:kern w:val="0"/>
          <w:sz w:val="24"/>
          <w:szCs w:val="24"/>
        </w:rPr>
      </w:pPr>
      <w:r>
        <w:rPr>
          <w:rFonts w:hint="eastAsia" w:ascii="宋体" w:hAnsi="Times New Roman" w:eastAsia="宋体" w:cs="Times New Roman"/>
          <w:kern w:val="0"/>
          <w:sz w:val="24"/>
          <w:szCs w:val="24"/>
        </w:rPr>
        <w:t>1.本单位保证在本项目使用的任何产品和服务(包括部分使用)时，不会产生因第三方提出侵犯其专利权、商标权或其它知识产权而引起的法律和经济纠纷，如因专利权、商标权或其它知识产权而引起法律和经济纠纷，由本单位承担所有相关责任。</w:t>
      </w:r>
    </w:p>
    <w:p>
      <w:pPr>
        <w:spacing w:line="480" w:lineRule="auto"/>
        <w:ind w:firstLine="480" w:firstLineChars="200"/>
        <w:rPr>
          <w:rFonts w:ascii="宋体" w:hAnsi="Times New Roman" w:eastAsia="宋体" w:cs="Times New Roman"/>
          <w:kern w:val="0"/>
          <w:sz w:val="24"/>
          <w:szCs w:val="24"/>
        </w:rPr>
      </w:pPr>
      <w:r>
        <w:rPr>
          <w:rFonts w:hint="eastAsia" w:ascii="宋体" w:hAnsi="Times New Roman" w:eastAsia="宋体" w:cs="Times New Roman"/>
          <w:kern w:val="0"/>
          <w:sz w:val="24"/>
          <w:szCs w:val="24"/>
        </w:rPr>
        <w:t>2.采购人享有本项目实施过程中产生的知识成果及知识产权。</w:t>
      </w:r>
    </w:p>
    <w:p>
      <w:pPr>
        <w:spacing w:line="480" w:lineRule="auto"/>
        <w:ind w:firstLine="480" w:firstLineChars="200"/>
        <w:rPr>
          <w:rFonts w:ascii="宋体" w:hAnsi="Times New Roman" w:eastAsia="宋体" w:cs="Times New Roman"/>
          <w:kern w:val="0"/>
          <w:sz w:val="24"/>
          <w:szCs w:val="24"/>
        </w:rPr>
      </w:pPr>
      <w:r>
        <w:rPr>
          <w:rFonts w:hint="eastAsia" w:ascii="宋体" w:hAnsi="Times New Roman" w:eastAsia="宋体" w:cs="Times New Roman"/>
          <w:kern w:val="0"/>
          <w:sz w:val="24"/>
          <w:szCs w:val="24"/>
        </w:rPr>
        <w:t>3.本单位声明如果在项目实施过程中涉及采用自有知识成果，本单位提供使用自有知识成果的相关资料并为其真实性单独负责，在使用该知识成果后，本单位提供开发接口和开发手册等技术文档给采购人，并承诺提供无限期技术支持，采购人享有永久使用权(含采购人委托第三方在该项目后续开发的使用权)。</w:t>
      </w:r>
    </w:p>
    <w:p>
      <w:pPr>
        <w:spacing w:line="480" w:lineRule="auto"/>
        <w:ind w:firstLine="480" w:firstLineChars="200"/>
        <w:rPr>
          <w:rFonts w:ascii="宋体" w:hAnsi="Times New Roman" w:eastAsia="宋体" w:cs="Times New Roman"/>
          <w:kern w:val="0"/>
          <w:sz w:val="24"/>
          <w:szCs w:val="24"/>
        </w:rPr>
      </w:pPr>
      <w:r>
        <w:rPr>
          <w:rFonts w:hint="eastAsia" w:ascii="宋体" w:hAnsi="Times New Roman" w:eastAsia="宋体" w:cs="Times New Roman"/>
          <w:kern w:val="0"/>
          <w:sz w:val="24"/>
          <w:szCs w:val="24"/>
        </w:rPr>
        <w:t>4.如采用本单位所不拥有的知识产权，本单位承诺在本项目投标报价中已经包括合法获取该知识产权的相关费用。</w:t>
      </w:r>
    </w:p>
    <w:p>
      <w:pPr>
        <w:spacing w:line="480" w:lineRule="auto"/>
        <w:ind w:firstLine="480" w:firstLineChars="200"/>
        <w:rPr>
          <w:rFonts w:ascii="宋体" w:hAnsi="Times New Roman" w:eastAsia="宋体" w:cs="Times New Roman"/>
          <w:kern w:val="0"/>
          <w:sz w:val="24"/>
          <w:szCs w:val="24"/>
        </w:rPr>
      </w:pPr>
      <w:r>
        <w:rPr>
          <w:rFonts w:hint="eastAsia" w:ascii="宋体" w:hAnsi="Times New Roman" w:eastAsia="宋体" w:cs="Times New Roman"/>
          <w:kern w:val="0"/>
          <w:sz w:val="24"/>
          <w:szCs w:val="24"/>
        </w:rPr>
        <w:t>本公司对上述承诺内容事项真实性负责。如经查实上述承诺的内容事项存在虚假，我公司愿意接受以提供虚假材料谋取中标追究法律责任。</w:t>
      </w:r>
    </w:p>
    <w:p>
      <w:pPr>
        <w:adjustRightInd w:val="0"/>
        <w:spacing w:line="360" w:lineRule="auto"/>
        <w:jc w:val="left"/>
        <w:rPr>
          <w:rFonts w:hint="eastAsia" w:ascii="宋体" w:hAnsi="宋体" w:eastAsia="宋体" w:cs="宋体"/>
          <w:kern w:val="0"/>
          <w:sz w:val="24"/>
          <w:szCs w:val="20"/>
        </w:rPr>
      </w:pPr>
    </w:p>
    <w:p>
      <w:pPr>
        <w:adjustRightInd w:val="0"/>
        <w:spacing w:line="360" w:lineRule="auto"/>
        <w:jc w:val="left"/>
        <w:rPr>
          <w:rFonts w:ascii="宋体" w:hAnsi="宋体" w:eastAsia="宋体" w:cs="宋体"/>
          <w:kern w:val="0"/>
          <w:sz w:val="24"/>
          <w:szCs w:val="20"/>
        </w:rPr>
      </w:pPr>
      <w:r>
        <w:rPr>
          <w:rFonts w:hint="eastAsia" w:ascii="宋体" w:hAnsi="宋体" w:eastAsia="宋体" w:cs="宋体"/>
          <w:kern w:val="0"/>
          <w:sz w:val="24"/>
          <w:szCs w:val="20"/>
        </w:rPr>
        <w:t>投标人名称：</w:t>
      </w:r>
      <w:r>
        <w:rPr>
          <w:rFonts w:hint="eastAsia" w:ascii="宋体" w:hAnsi="Times New Roman" w:eastAsia="宋体" w:cs="Times New Roman"/>
          <w:kern w:val="0"/>
          <w:sz w:val="24"/>
          <w:szCs w:val="20"/>
        </w:rPr>
        <w:t>XXXX</w:t>
      </w:r>
      <w:r>
        <w:rPr>
          <w:rFonts w:hint="eastAsia" w:ascii="宋体" w:hAnsi="宋体" w:eastAsia="宋体" w:cs="宋体"/>
          <w:kern w:val="0"/>
          <w:sz w:val="24"/>
          <w:szCs w:val="20"/>
        </w:rPr>
        <w:t xml:space="preserve">  （盖章）</w:t>
      </w:r>
    </w:p>
    <w:p>
      <w:pPr>
        <w:adjustRightInd w:val="0"/>
        <w:spacing w:line="360" w:lineRule="auto"/>
        <w:jc w:val="left"/>
        <w:rPr>
          <w:rFonts w:ascii="宋体" w:hAnsi="宋体" w:eastAsia="宋体" w:cs="宋体"/>
          <w:kern w:val="0"/>
          <w:sz w:val="24"/>
          <w:szCs w:val="20"/>
        </w:rPr>
      </w:pPr>
      <w:r>
        <w:rPr>
          <w:rFonts w:hint="eastAsia" w:ascii="宋体" w:hAnsi="Times New Roman" w:eastAsia="宋体" w:cs="Times New Roman"/>
          <w:kern w:val="0"/>
          <w:sz w:val="24"/>
          <w:szCs w:val="20"/>
        </w:rPr>
        <w:t>法定代表人/单位负责人或授权代表（签字或加盖个人名章）</w:t>
      </w:r>
      <w:r>
        <w:rPr>
          <w:rFonts w:hint="eastAsia" w:ascii="宋体" w:hAnsi="宋体" w:eastAsia="宋体" w:cs="宋体"/>
          <w:kern w:val="0"/>
          <w:sz w:val="24"/>
          <w:szCs w:val="20"/>
        </w:rPr>
        <w:t>：</w:t>
      </w:r>
      <w:r>
        <w:rPr>
          <w:rFonts w:hint="eastAsia" w:ascii="宋体" w:hAnsi="Times New Roman" w:eastAsia="宋体" w:cs="Times New Roman"/>
          <w:kern w:val="0"/>
          <w:sz w:val="24"/>
          <w:szCs w:val="20"/>
        </w:rPr>
        <w:t>XXXX</w:t>
      </w:r>
    </w:p>
    <w:p>
      <w:pPr>
        <w:adjustRightInd w:val="0"/>
        <w:spacing w:line="360" w:lineRule="auto"/>
        <w:jc w:val="left"/>
        <w:rPr>
          <w:rFonts w:ascii="宋体" w:hAnsi="Times New Roman" w:eastAsia="宋体" w:cs="Times New Roman"/>
          <w:kern w:val="0"/>
          <w:sz w:val="24"/>
          <w:szCs w:val="20"/>
        </w:rPr>
      </w:pPr>
      <w:r>
        <w:rPr>
          <w:rFonts w:hint="eastAsia" w:ascii="宋体" w:hAnsi="宋体" w:eastAsia="宋体" w:cs="宋体"/>
          <w:kern w:val="0"/>
          <w:sz w:val="24"/>
          <w:szCs w:val="20"/>
        </w:rPr>
        <w:t>投标日期：</w:t>
      </w:r>
      <w:r>
        <w:rPr>
          <w:rFonts w:hint="eastAsia" w:ascii="宋体" w:hAnsi="Times New Roman" w:eastAsia="宋体" w:cs="Times New Roman"/>
          <w:kern w:val="0"/>
          <w:sz w:val="24"/>
          <w:szCs w:val="20"/>
        </w:rPr>
        <w:t>XXXX</w:t>
      </w:r>
    </w:p>
    <w:p>
      <w:pPr>
        <w:adjustRightInd w:val="0"/>
        <w:spacing w:line="360" w:lineRule="auto"/>
        <w:jc w:val="left"/>
        <w:rPr>
          <w:rFonts w:ascii="宋体" w:hAnsi="宋体" w:eastAsia="宋体" w:cs="宋体"/>
          <w:kern w:val="0"/>
          <w:sz w:val="24"/>
          <w:szCs w:val="20"/>
        </w:rPr>
      </w:pPr>
    </w:p>
    <w:bookmarkEnd w:id="287"/>
    <w:p>
      <w:pPr>
        <w:keepNext/>
        <w:keepLines/>
        <w:widowControl w:val="0"/>
        <w:spacing w:before="260" w:after="260" w:line="400" w:lineRule="exact"/>
        <w:jc w:val="center"/>
        <w:outlineLvl w:val="1"/>
        <w:rPr>
          <w:rFonts w:hint="eastAsia" w:ascii="宋体" w:hAnsi="宋体" w:eastAsia="宋体" w:cs="宋体"/>
          <w:b/>
          <w:bCs/>
          <w:sz w:val="32"/>
          <w:szCs w:val="32"/>
          <w:lang w:val="en-US" w:eastAsia="zh-CN" w:bidi="ar-SA"/>
        </w:rPr>
      </w:pPr>
      <w:r>
        <w:rPr>
          <w:rFonts w:hint="eastAsia" w:ascii="Calibri Light" w:hAnsi="宋体" w:eastAsia="宋体" w:cs="宋体"/>
          <w:b/>
          <w:bCs/>
          <w:sz w:val="24"/>
          <w:szCs w:val="32"/>
          <w:lang w:val="en-US" w:eastAsia="zh-CN" w:bidi="ar-SA"/>
        </w:rPr>
        <w:br w:type="page"/>
      </w:r>
      <w:bookmarkStart w:id="290" w:name="_Toc519517095"/>
      <w:bookmarkStart w:id="291" w:name="_Toc509843561"/>
      <w:bookmarkStart w:id="292" w:name="_Toc516057996"/>
      <w:bookmarkStart w:id="293" w:name="_Toc517348619"/>
      <w:bookmarkStart w:id="294" w:name="_Toc21159"/>
      <w:bookmarkStart w:id="295" w:name="_Toc30981"/>
      <w:r>
        <w:rPr>
          <w:rFonts w:hint="eastAsia" w:ascii="宋体" w:hAnsi="宋体" w:eastAsia="宋体" w:cs="宋体"/>
          <w:b/>
          <w:bCs/>
          <w:sz w:val="32"/>
          <w:szCs w:val="32"/>
          <w:lang w:val="en-US" w:eastAsia="zh-CN" w:bidi="ar-SA"/>
        </w:rPr>
        <w:t>13、实施方案</w:t>
      </w:r>
      <w:bookmarkEnd w:id="290"/>
      <w:bookmarkEnd w:id="291"/>
      <w:bookmarkEnd w:id="292"/>
      <w:bookmarkEnd w:id="293"/>
      <w:bookmarkEnd w:id="294"/>
      <w:bookmarkEnd w:id="295"/>
    </w:p>
    <w:p>
      <w:pPr>
        <w:spacing w:line="4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供应商</w:t>
      </w:r>
      <w:r>
        <w:rPr>
          <w:rFonts w:ascii="宋体" w:hAnsi="宋体" w:eastAsia="宋体" w:cs="宋体"/>
          <w:kern w:val="0"/>
          <w:sz w:val="24"/>
          <w:szCs w:val="24"/>
        </w:rPr>
        <w:t>根据项目</w:t>
      </w:r>
      <w:r>
        <w:rPr>
          <w:rFonts w:hint="eastAsia" w:ascii="宋体" w:hAnsi="宋体" w:eastAsia="宋体" w:cs="宋体"/>
          <w:kern w:val="0"/>
          <w:sz w:val="24"/>
          <w:szCs w:val="24"/>
        </w:rPr>
        <w:t>采购需求</w:t>
      </w:r>
      <w:r>
        <w:rPr>
          <w:rFonts w:ascii="宋体" w:hAnsi="宋体" w:eastAsia="宋体" w:cs="宋体"/>
          <w:kern w:val="0"/>
          <w:sz w:val="24"/>
          <w:szCs w:val="24"/>
        </w:rPr>
        <w:t>，提供具体的</w:t>
      </w:r>
      <w:r>
        <w:rPr>
          <w:rFonts w:hint="eastAsia" w:ascii="宋体" w:hAnsi="宋体" w:eastAsia="宋体" w:cs="宋体"/>
          <w:kern w:val="0"/>
          <w:sz w:val="24"/>
          <w:szCs w:val="24"/>
        </w:rPr>
        <w:t>实施</w:t>
      </w:r>
      <w:r>
        <w:rPr>
          <w:rFonts w:ascii="宋体" w:hAnsi="宋体" w:eastAsia="宋体" w:cs="宋体"/>
          <w:kern w:val="0"/>
          <w:sz w:val="24"/>
          <w:szCs w:val="24"/>
        </w:rPr>
        <w:t>方案，</w:t>
      </w:r>
      <w:r>
        <w:rPr>
          <w:rFonts w:hint="eastAsia" w:ascii="宋体" w:hAnsi="宋体" w:eastAsia="宋体" w:cs="宋体"/>
          <w:kern w:val="0"/>
          <w:sz w:val="24"/>
          <w:szCs w:val="24"/>
        </w:rPr>
        <w:t>格式自拟。</w:t>
      </w:r>
    </w:p>
    <w:p>
      <w:pPr>
        <w:spacing w:line="400" w:lineRule="exact"/>
        <w:ind w:firstLine="480" w:firstLineChars="200"/>
        <w:rPr>
          <w:rFonts w:hint="eastAsia" w:ascii="宋体" w:hAnsi="宋体" w:eastAsia="宋体" w:cs="宋体"/>
          <w:kern w:val="0"/>
          <w:sz w:val="24"/>
          <w:szCs w:val="24"/>
        </w:rPr>
      </w:pPr>
    </w:p>
    <w:p>
      <w:pPr>
        <w:keepNext/>
        <w:keepLines/>
        <w:widowControl w:val="0"/>
        <w:spacing w:before="260" w:after="260" w:line="400" w:lineRule="exact"/>
        <w:jc w:val="center"/>
        <w:outlineLvl w:val="1"/>
        <w:rPr>
          <w:rFonts w:hint="eastAsia" w:ascii="宋体" w:hAnsi="宋体" w:eastAsia="宋体" w:cs="宋体"/>
          <w:b/>
          <w:bCs/>
          <w:sz w:val="32"/>
          <w:szCs w:val="32"/>
          <w:lang w:val="en-US" w:eastAsia="zh-CN" w:bidi="ar-SA"/>
        </w:rPr>
      </w:pPr>
      <w:bookmarkStart w:id="296" w:name="_Toc8160"/>
      <w:bookmarkStart w:id="297" w:name="_Toc1008"/>
      <w:r>
        <w:rPr>
          <w:rFonts w:hint="eastAsia" w:ascii="宋体" w:hAnsi="宋体" w:eastAsia="宋体" w:cs="宋体"/>
          <w:b/>
          <w:bCs/>
          <w:sz w:val="32"/>
          <w:szCs w:val="32"/>
          <w:lang w:val="en-US" w:eastAsia="zh-CN" w:bidi="ar-SA"/>
        </w:rPr>
        <w:t>14、售后服务方案</w:t>
      </w:r>
      <w:bookmarkEnd w:id="296"/>
      <w:bookmarkEnd w:id="297"/>
    </w:p>
    <w:p>
      <w:pPr>
        <w:adjustRightInd w:val="0"/>
        <w:spacing w:line="360" w:lineRule="auto"/>
        <w:jc w:val="left"/>
        <w:rPr>
          <w:rFonts w:hint="eastAsia" w:ascii="宋体" w:hAnsi="宋体" w:eastAsia="宋体" w:cs="宋体"/>
          <w:kern w:val="0"/>
          <w:sz w:val="24"/>
          <w:szCs w:val="20"/>
        </w:rPr>
      </w:pPr>
      <w:r>
        <w:rPr>
          <w:rFonts w:hint="eastAsia" w:ascii="宋体" w:hAnsi="宋体" w:eastAsia="宋体" w:cs="宋体"/>
          <w:kern w:val="0"/>
          <w:sz w:val="24"/>
          <w:szCs w:val="24"/>
        </w:rPr>
        <w:t>供应商</w:t>
      </w:r>
      <w:r>
        <w:rPr>
          <w:rFonts w:ascii="宋体" w:hAnsi="宋体" w:eastAsia="宋体" w:cs="宋体"/>
          <w:kern w:val="0"/>
          <w:sz w:val="24"/>
          <w:szCs w:val="24"/>
        </w:rPr>
        <w:t>根据项目售后服务要求，提供具体的售后</w:t>
      </w:r>
      <w:r>
        <w:rPr>
          <w:rFonts w:hint="eastAsia" w:ascii="宋体" w:hAnsi="宋体" w:eastAsia="宋体" w:cs="宋体"/>
          <w:kern w:val="0"/>
          <w:sz w:val="24"/>
          <w:szCs w:val="24"/>
        </w:rPr>
        <w:t>服务</w:t>
      </w:r>
      <w:r>
        <w:rPr>
          <w:rFonts w:ascii="宋体" w:hAnsi="宋体" w:eastAsia="宋体" w:cs="宋体"/>
          <w:kern w:val="0"/>
          <w:sz w:val="24"/>
          <w:szCs w:val="24"/>
        </w:rPr>
        <w:t>方案，</w:t>
      </w:r>
      <w:r>
        <w:rPr>
          <w:rFonts w:hint="eastAsia" w:ascii="宋体" w:hAnsi="宋体" w:eastAsia="宋体" w:cs="宋体"/>
          <w:kern w:val="0"/>
          <w:sz w:val="24"/>
          <w:szCs w:val="24"/>
        </w:rPr>
        <w:t>格式自拟。</w:t>
      </w:r>
    </w:p>
    <w:p>
      <w:pPr>
        <w:spacing w:line="360" w:lineRule="auto"/>
        <w:ind w:firstLine="565" w:firstLineChars="202"/>
        <w:rPr>
          <w:rFonts w:asciiTheme="minorEastAsia" w:hAnsiTheme="minorEastAsia" w:eastAsiaTheme="minorEastAsia"/>
          <w:color w:val="000000" w:themeColor="text1"/>
          <w:sz w:val="28"/>
          <w:szCs w:val="28"/>
          <w14:textFill>
            <w14:solidFill>
              <w14:schemeClr w14:val="tx1"/>
            </w14:solidFill>
          </w14:textFill>
        </w:rPr>
      </w:pPr>
    </w:p>
    <w:p>
      <w:pPr>
        <w:spacing w:line="360" w:lineRule="auto"/>
        <w:ind w:firstLine="565" w:firstLineChars="202"/>
        <w:rPr>
          <w:rFonts w:asciiTheme="minorEastAsia" w:hAnsiTheme="minorEastAsia" w:eastAsiaTheme="minorEastAsia"/>
          <w:color w:val="000000" w:themeColor="text1"/>
          <w:sz w:val="28"/>
          <w:szCs w:val="28"/>
          <w14:textFill>
            <w14:solidFill>
              <w14:schemeClr w14:val="tx1"/>
            </w14:solidFill>
          </w14:textFill>
        </w:rPr>
      </w:pPr>
    </w:p>
    <w:p>
      <w:pPr>
        <w:spacing w:line="360" w:lineRule="auto"/>
        <w:ind w:firstLine="565" w:firstLineChars="202"/>
        <w:rPr>
          <w:rFonts w:asciiTheme="minorEastAsia" w:hAnsiTheme="minorEastAsia" w:eastAsiaTheme="minorEastAsia"/>
          <w:color w:val="000000" w:themeColor="text1"/>
          <w:sz w:val="28"/>
          <w:szCs w:val="28"/>
          <w14:textFill>
            <w14:solidFill>
              <w14:schemeClr w14:val="tx1"/>
            </w14:solidFill>
          </w14:textFill>
        </w:rPr>
      </w:pPr>
    </w:p>
    <w:p>
      <w:pPr>
        <w:spacing w:line="360" w:lineRule="auto"/>
        <w:ind w:firstLine="565" w:firstLineChars="202"/>
        <w:rPr>
          <w:rFonts w:asciiTheme="minorEastAsia" w:hAnsiTheme="minorEastAsia" w:eastAsiaTheme="minorEastAsia"/>
          <w:color w:val="000000" w:themeColor="text1"/>
          <w:sz w:val="28"/>
          <w:szCs w:val="28"/>
          <w14:textFill>
            <w14:solidFill>
              <w14:schemeClr w14:val="tx1"/>
            </w14:solidFill>
          </w14:textFill>
        </w:rPr>
      </w:pPr>
    </w:p>
    <w:bookmarkEnd w:id="181"/>
    <w:bookmarkEnd w:id="182"/>
    <w:bookmarkEnd w:id="183"/>
    <w:bookmarkEnd w:id="184"/>
    <w:bookmarkEnd w:id="185"/>
    <w:p>
      <w:pPr>
        <w:pStyle w:val="3"/>
        <w:numPr>
          <w:ilvl w:val="0"/>
          <w:numId w:val="2"/>
        </w:numPr>
        <w:spacing w:before="0" w:after="0" w:line="360" w:lineRule="auto"/>
        <w:ind w:left="0" w:firstLine="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298" w:name="_Toc7800"/>
      <w:bookmarkStart w:id="299" w:name="_Toc7093"/>
      <w:bookmarkStart w:id="300" w:name="_Toc1676"/>
      <w:bookmarkStart w:id="301" w:name="_Toc10524"/>
    </w:p>
    <w:p>
      <w:pPr>
        <w:keepNext/>
        <w:keepLines/>
        <w:widowControl w:val="0"/>
        <w:numPr>
          <w:numId w:val="0"/>
        </w:numPr>
        <w:spacing w:before="0" w:after="0" w:line="500" w:lineRule="exact"/>
        <w:ind w:left="2100" w:leftChars="0"/>
        <w:jc w:val="both"/>
        <w:outlineLvl w:val="0"/>
        <w:rPr>
          <w:rFonts w:ascii="宋体" w:hAnsi="宋体" w:eastAsia="宋体" w:cs="宋体"/>
          <w:b/>
          <w:bCs/>
          <w:color w:val="000000"/>
          <w:spacing w:val="-20"/>
          <w:kern w:val="44"/>
          <w:sz w:val="32"/>
          <w:szCs w:val="32"/>
          <w:lang w:val="en-US" w:eastAsia="zh-CN" w:bidi="ar-SA"/>
        </w:rPr>
      </w:pPr>
      <w:bookmarkStart w:id="302" w:name="_Toc22056"/>
      <w:r>
        <w:rPr>
          <w:rFonts w:hint="eastAsia" w:ascii="宋体" w:hAnsi="宋体" w:eastAsia="宋体" w:cs="宋体"/>
          <w:b/>
          <w:bCs/>
          <w:color w:val="000000"/>
          <w:spacing w:val="-20"/>
          <w:kern w:val="44"/>
          <w:sz w:val="32"/>
          <w:szCs w:val="32"/>
          <w:lang w:val="en-US" w:eastAsia="zh-CN" w:bidi="ar-SA"/>
        </w:rPr>
        <w:t>第4章 招标项目服务、商务及其他要求</w:t>
      </w:r>
      <w:bookmarkEnd w:id="302"/>
    </w:p>
    <w:p>
      <w:pPr>
        <w:keepNext/>
        <w:keepLines/>
        <w:widowControl w:val="0"/>
        <w:numPr>
          <w:numId w:val="0"/>
        </w:numPr>
        <w:tabs>
          <w:tab w:val="left" w:pos="0"/>
          <w:tab w:val="left" w:pos="426"/>
          <w:tab w:val="left" w:pos="576"/>
          <w:tab w:val="left" w:pos="786"/>
        </w:tabs>
        <w:spacing w:before="0" w:after="0" w:line="500" w:lineRule="exact"/>
        <w:jc w:val="both"/>
        <w:outlineLvl w:val="1"/>
        <w:rPr>
          <w:rFonts w:ascii="宋体" w:hAnsi="宋体" w:eastAsia="宋体" w:cs="宋体"/>
          <w:b/>
          <w:bCs/>
          <w:color w:val="000000"/>
          <w:kern w:val="2"/>
          <w:sz w:val="28"/>
          <w:szCs w:val="28"/>
          <w:lang w:val="en-US" w:eastAsia="zh-CN" w:bidi="ar-SA"/>
        </w:rPr>
      </w:pPr>
      <w:bookmarkStart w:id="303" w:name="_Toc54857461"/>
      <w:bookmarkStart w:id="304" w:name="_Toc17651"/>
      <w:bookmarkStart w:id="305" w:name="_Toc3471"/>
      <w:r>
        <w:rPr>
          <w:rFonts w:hint="eastAsia" w:ascii="宋体" w:hAnsi="宋体" w:eastAsia="宋体" w:cs="宋体"/>
          <w:b/>
          <w:bCs/>
          <w:color w:val="000000"/>
          <w:kern w:val="2"/>
          <w:sz w:val="28"/>
          <w:szCs w:val="28"/>
          <w:lang w:val="en-US" w:eastAsia="zh-CN" w:bidi="ar-SA"/>
        </w:rPr>
        <w:t>4.1 项目概况</w:t>
      </w:r>
      <w:bookmarkEnd w:id="303"/>
      <w:bookmarkEnd w:id="304"/>
      <w:bookmarkEnd w:id="305"/>
    </w:p>
    <w:p>
      <w:pPr>
        <w:ind w:firstLine="565" w:firstLineChars="202"/>
        <w:rPr>
          <w:rFonts w:hint="eastAsia" w:ascii="宋体" w:hAnsi="宋体"/>
          <w:color w:val="000000"/>
          <w:sz w:val="28"/>
          <w:szCs w:val="28"/>
        </w:rPr>
      </w:pPr>
      <w:r>
        <w:rPr>
          <w:rFonts w:hint="eastAsia" w:ascii="宋体" w:hAnsi="宋体"/>
          <w:color w:val="000000"/>
          <w:sz w:val="28"/>
          <w:szCs w:val="28"/>
        </w:rPr>
        <w:t>四川天府新区职业学校因教学工作需要，现需采购三坐标检测平台1套。</w:t>
      </w:r>
    </w:p>
    <w:p>
      <w:pPr>
        <w:ind w:firstLine="565" w:firstLineChars="202"/>
        <w:rPr>
          <w:rFonts w:ascii="宋体" w:hAnsi="宋体"/>
          <w:color w:val="000000"/>
          <w:sz w:val="28"/>
          <w:szCs w:val="28"/>
        </w:rPr>
      </w:pPr>
      <w:r>
        <w:rPr>
          <w:rFonts w:hint="eastAsia" w:ascii="宋体" w:hAnsi="宋体"/>
          <w:color w:val="000000"/>
          <w:sz w:val="28"/>
          <w:szCs w:val="28"/>
        </w:rPr>
        <w:t xml:space="preserve"> 核心产品：三坐标测量仪</w:t>
      </w:r>
    </w:p>
    <w:p>
      <w:pPr>
        <w:keepNext/>
        <w:keepLines/>
        <w:widowControl w:val="0"/>
        <w:numPr>
          <w:numId w:val="0"/>
        </w:numPr>
        <w:tabs>
          <w:tab w:val="left" w:pos="0"/>
          <w:tab w:val="left" w:pos="426"/>
          <w:tab w:val="left" w:pos="576"/>
          <w:tab w:val="left" w:pos="786"/>
        </w:tabs>
        <w:spacing w:before="0" w:after="0" w:line="520" w:lineRule="exact"/>
        <w:jc w:val="both"/>
        <w:outlineLvl w:val="1"/>
        <w:rPr>
          <w:rFonts w:ascii="宋体" w:hAnsi="宋体" w:eastAsia="宋体" w:cs="宋体"/>
          <w:b/>
          <w:bCs/>
          <w:color w:val="000000"/>
          <w:kern w:val="2"/>
          <w:sz w:val="28"/>
          <w:szCs w:val="28"/>
          <w:lang w:val="en-US" w:eastAsia="zh-CN" w:bidi="ar-SA"/>
        </w:rPr>
      </w:pPr>
      <w:bookmarkStart w:id="306" w:name="_Toc30682"/>
      <w:bookmarkStart w:id="307" w:name="_Toc12035"/>
      <w:r>
        <w:rPr>
          <w:rFonts w:hint="eastAsia" w:ascii="宋体" w:hAnsi="宋体" w:eastAsia="宋体" w:cs="宋体"/>
          <w:b/>
          <w:bCs/>
          <w:color w:val="000000"/>
          <w:kern w:val="2"/>
          <w:sz w:val="28"/>
          <w:szCs w:val="28"/>
          <w:lang w:val="en-US" w:eastAsia="zh-CN" w:bidi="ar-SA"/>
        </w:rPr>
        <w:t>4.2 项目技术服务要求</w:t>
      </w:r>
      <w:bookmarkEnd w:id="306"/>
      <w:bookmarkEnd w:id="307"/>
    </w:p>
    <w:tbl>
      <w:tblPr>
        <w:tblStyle w:val="15"/>
        <w:tblpPr w:leftFromText="180" w:rightFromText="180" w:vertAnchor="text" w:horzAnchor="page" w:tblpX="1791" w:tblpY="478"/>
        <w:tblOverlap w:val="never"/>
        <w:tblW w:w="5184"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15" w:type="dxa"/>
          <w:left w:w="15" w:type="dxa"/>
          <w:bottom w:w="15" w:type="dxa"/>
          <w:right w:w="15" w:type="dxa"/>
        </w:tblCellMar>
      </w:tblPr>
      <w:tblGrid>
        <w:gridCol w:w="619"/>
        <w:gridCol w:w="982"/>
        <w:gridCol w:w="5518"/>
        <w:gridCol w:w="763"/>
        <w:gridCol w:w="7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0" w:hRule="atLeast"/>
        </w:trPr>
        <w:tc>
          <w:tcPr>
            <w:tcW w:w="358" w:type="pct"/>
            <w:noWrap w:val="0"/>
            <w:vAlign w:val="center"/>
          </w:tcPr>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jc w:val="center"/>
              <w:textAlignment w:val="auto"/>
              <w:rPr>
                <w:rFonts w:hint="eastAsia" w:ascii="宋体" w:hAnsi="宋体" w:eastAsia="宋体" w:cs="Times New Roman"/>
                <w:b/>
                <w:bCs/>
                <w:kern w:val="0"/>
                <w:sz w:val="24"/>
                <w:szCs w:val="24"/>
                <w:lang w:val="en-US" w:eastAsia="zh-CN"/>
              </w:rPr>
            </w:pPr>
            <w:r>
              <w:rPr>
                <w:rFonts w:hint="eastAsia" w:ascii="宋体" w:hAnsi="宋体" w:eastAsia="宋体" w:cs="Times New Roman"/>
                <w:b/>
                <w:bCs/>
                <w:kern w:val="0"/>
                <w:sz w:val="24"/>
                <w:szCs w:val="24"/>
                <w:lang w:val="en-US" w:eastAsia="zh-CN"/>
              </w:rPr>
              <w:t>序号</w:t>
            </w:r>
          </w:p>
        </w:tc>
        <w:tc>
          <w:tcPr>
            <w:tcW w:w="568" w:type="pct"/>
            <w:noWrap w:val="0"/>
            <w:vAlign w:val="center"/>
          </w:tcPr>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jc w:val="center"/>
              <w:textAlignment w:val="auto"/>
              <w:rPr>
                <w:rFonts w:hint="eastAsia" w:ascii="宋体" w:hAnsi="宋体" w:eastAsia="宋体" w:cs="Times New Roman"/>
                <w:b/>
                <w:bCs/>
                <w:kern w:val="0"/>
                <w:sz w:val="24"/>
                <w:szCs w:val="24"/>
                <w:lang w:val="en-US" w:eastAsia="zh-CN"/>
              </w:rPr>
            </w:pPr>
            <w:r>
              <w:rPr>
                <w:rFonts w:hint="eastAsia" w:ascii="宋体" w:hAnsi="宋体" w:eastAsia="宋体" w:cs="Times New Roman"/>
                <w:b/>
                <w:bCs/>
                <w:kern w:val="0"/>
                <w:sz w:val="24"/>
                <w:szCs w:val="24"/>
                <w:lang w:val="en-US" w:eastAsia="zh-CN"/>
              </w:rPr>
              <w:t>名称</w:t>
            </w:r>
          </w:p>
        </w:tc>
        <w:tc>
          <w:tcPr>
            <w:tcW w:w="3191" w:type="pct"/>
            <w:noWrap w:val="0"/>
            <w:vAlign w:val="center"/>
          </w:tcPr>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jc w:val="center"/>
              <w:textAlignment w:val="auto"/>
              <w:rPr>
                <w:rFonts w:hint="eastAsia" w:ascii="宋体" w:hAnsi="宋体" w:eastAsia="宋体" w:cs="Times New Roman"/>
                <w:b/>
                <w:bCs/>
                <w:kern w:val="0"/>
                <w:sz w:val="24"/>
                <w:szCs w:val="24"/>
                <w:lang w:val="en-US" w:eastAsia="zh-CN"/>
              </w:rPr>
            </w:pPr>
            <w:r>
              <w:rPr>
                <w:rFonts w:hint="eastAsia" w:ascii="宋体" w:hAnsi="宋体" w:eastAsia="宋体" w:cs="Times New Roman"/>
                <w:b/>
                <w:bCs/>
                <w:kern w:val="0"/>
                <w:sz w:val="24"/>
                <w:szCs w:val="24"/>
                <w:lang w:val="en-US" w:eastAsia="zh-CN"/>
              </w:rPr>
              <w:t>技术参数</w:t>
            </w:r>
          </w:p>
        </w:tc>
        <w:tc>
          <w:tcPr>
            <w:tcW w:w="441" w:type="pct"/>
            <w:noWrap w:val="0"/>
            <w:vAlign w:val="center"/>
          </w:tcPr>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jc w:val="center"/>
              <w:textAlignment w:val="auto"/>
              <w:rPr>
                <w:rFonts w:hint="eastAsia" w:ascii="宋体" w:hAnsi="宋体" w:eastAsia="宋体" w:cs="Times New Roman"/>
                <w:b/>
                <w:bCs/>
                <w:kern w:val="0"/>
                <w:sz w:val="24"/>
                <w:szCs w:val="24"/>
                <w:lang w:val="en-US" w:eastAsia="zh-CN"/>
              </w:rPr>
            </w:pPr>
            <w:r>
              <w:rPr>
                <w:rFonts w:hint="eastAsia" w:ascii="宋体" w:hAnsi="宋体" w:eastAsia="宋体" w:cs="Times New Roman"/>
                <w:b/>
                <w:bCs/>
                <w:kern w:val="0"/>
                <w:sz w:val="24"/>
                <w:szCs w:val="24"/>
                <w:lang w:val="en-US" w:eastAsia="zh-CN"/>
              </w:rPr>
              <w:t>单位</w:t>
            </w:r>
          </w:p>
        </w:tc>
        <w:tc>
          <w:tcPr>
            <w:tcW w:w="440" w:type="pct"/>
            <w:noWrap w:val="0"/>
            <w:vAlign w:val="center"/>
          </w:tcPr>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jc w:val="center"/>
              <w:textAlignment w:val="auto"/>
              <w:rPr>
                <w:rFonts w:hint="eastAsia" w:ascii="宋体" w:hAnsi="宋体" w:eastAsia="宋体" w:cs="Times New Roman"/>
                <w:b/>
                <w:bCs/>
                <w:kern w:val="0"/>
                <w:sz w:val="24"/>
                <w:szCs w:val="24"/>
                <w:lang w:val="en-US" w:eastAsia="zh-CN"/>
              </w:rPr>
            </w:pPr>
            <w:r>
              <w:rPr>
                <w:rFonts w:hint="eastAsia" w:ascii="宋体" w:hAnsi="宋体" w:eastAsia="宋体" w:cs="Times New Roman"/>
                <w:b/>
                <w:bCs/>
                <w:kern w:val="0"/>
                <w:sz w:val="24"/>
                <w:szCs w:val="24"/>
                <w:lang w:val="en-US" w:eastAsia="zh-CN"/>
              </w:rPr>
              <w:t>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0" w:hRule="atLeast"/>
        </w:trPr>
        <w:tc>
          <w:tcPr>
            <w:tcW w:w="358" w:type="pct"/>
            <w:noWrap w:val="0"/>
            <w:vAlign w:val="center"/>
          </w:tcPr>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ind w:firstLine="240" w:firstLineChars="100"/>
              <w:jc w:val="center"/>
              <w:textAlignment w:val="auto"/>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1</w:t>
            </w:r>
          </w:p>
        </w:tc>
        <w:tc>
          <w:tcPr>
            <w:tcW w:w="568" w:type="pct"/>
            <w:noWrap w:val="0"/>
            <w:vAlign w:val="center"/>
          </w:tcPr>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jc w:val="center"/>
              <w:textAlignment w:val="auto"/>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三坐标测量仪</w:t>
            </w:r>
          </w:p>
        </w:tc>
        <w:tc>
          <w:tcPr>
            <w:tcW w:w="3191" w:type="pct"/>
            <w:noWrap w:val="0"/>
            <w:vAlign w:val="top"/>
          </w:tcPr>
          <w:p>
            <w:pPr>
              <w:keepNext w:val="0"/>
              <w:keepLines w:val="0"/>
              <w:pageBreakBefore w:val="0"/>
              <w:kinsoku/>
              <w:overflowPunct/>
              <w:bidi w:val="0"/>
              <w:snapToGrid/>
              <w:spacing w:line="360" w:lineRule="auto"/>
              <w:jc w:val="left"/>
              <w:textAlignment w:val="auto"/>
              <w:rPr>
                <w:rFonts w:hint="eastAsia" w:ascii="宋体" w:hAnsi="宋体" w:eastAsia="宋体" w:cs="宋体"/>
                <w:b/>
                <w:bCs w:val="0"/>
                <w:color w:val="auto"/>
                <w:kern w:val="2"/>
                <w:sz w:val="24"/>
                <w:szCs w:val="24"/>
                <w:highlight w:val="none"/>
                <w:lang w:val="en-US" w:eastAsia="zh-CN"/>
              </w:rPr>
            </w:pPr>
            <w:r>
              <w:rPr>
                <w:rFonts w:hint="eastAsia" w:ascii="宋体" w:hAnsi="宋体" w:eastAsia="宋体" w:cs="宋体"/>
                <w:b/>
                <w:bCs w:val="0"/>
                <w:color w:val="auto"/>
                <w:kern w:val="2"/>
                <w:sz w:val="24"/>
                <w:szCs w:val="24"/>
                <w:highlight w:val="none"/>
                <w:lang w:val="en-US" w:eastAsia="zh-CN"/>
              </w:rPr>
              <w:t>一、主要技术参数</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▲1、测量范围：X≥600mm，Y≥1000mm，Z≥600mm。</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▲2、空间测量示值误差：E≤2.6+L/250µm。</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3、探测误差：R≤2.7µm。</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4、分辨率：≤0.1µm。</w:t>
            </w:r>
          </w:p>
          <w:p>
            <w:pPr>
              <w:keepNext w:val="0"/>
              <w:keepLines w:val="0"/>
              <w:pageBreakBefore w:val="0"/>
              <w:kinsoku/>
              <w:overflowPunct/>
              <w:bidi w:val="0"/>
              <w:snapToGrid/>
              <w:spacing w:line="360" w:lineRule="auto"/>
              <w:jc w:val="left"/>
              <w:textAlignment w:val="auto"/>
              <w:rPr>
                <w:rFonts w:hint="eastAsia" w:ascii="宋体" w:hAnsi="宋体" w:eastAsia="宋体" w:cs="宋体"/>
                <w:b/>
                <w:bCs w:val="0"/>
                <w:color w:val="auto"/>
                <w:kern w:val="2"/>
                <w:sz w:val="24"/>
                <w:szCs w:val="24"/>
                <w:highlight w:val="none"/>
                <w:lang w:val="en-US" w:eastAsia="zh-CN"/>
              </w:rPr>
            </w:pPr>
            <w:r>
              <w:rPr>
                <w:rFonts w:hint="eastAsia" w:ascii="宋体" w:hAnsi="宋体" w:eastAsia="宋体" w:cs="宋体"/>
                <w:b/>
                <w:bCs w:val="0"/>
                <w:color w:val="auto"/>
                <w:kern w:val="2"/>
                <w:sz w:val="24"/>
                <w:szCs w:val="24"/>
                <w:highlight w:val="none"/>
                <w:lang w:val="en-US" w:eastAsia="zh-CN"/>
              </w:rPr>
              <w:t>二、主要功能要求</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1、主机部分包括三坐标测量机主机、机器支撑、精密空气过滤器、长度测量系统。</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▲2、龙门移动式结构，整体式花岗岩工作台。</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▲3、三轴导轨均须采用优质花岗岩材料，使三轴具有相同的温度特性，须具有良好的温度稳定性、抗时效变形能力。</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4、采用非线性弹簧系统设计</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5、横梁采用导轨结构</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6、Z 轴防扭转设计</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7、三轴采用高性能同步带传动</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8、Z 轴采用可调节的气动平衡装置</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9、长度测量系统采用高精度反射式金属带状光栅尺和读数头</w:t>
            </w:r>
          </w:p>
          <w:p>
            <w:pPr>
              <w:keepNext w:val="0"/>
              <w:keepLines w:val="0"/>
              <w:pageBreakBefore w:val="0"/>
              <w:kinsoku/>
              <w:overflowPunct/>
              <w:bidi w:val="0"/>
              <w:snapToGrid/>
              <w:spacing w:line="360" w:lineRule="auto"/>
              <w:ind w:left="0" w:leftChars="0" w:firstLine="0" w:firstLineChars="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
                <w:bCs w:val="0"/>
                <w:color w:val="auto"/>
                <w:kern w:val="2"/>
                <w:sz w:val="24"/>
                <w:szCs w:val="24"/>
                <w:highlight w:val="none"/>
                <w:lang w:val="en-US" w:eastAsia="zh-CN"/>
              </w:rPr>
              <w:t>▲</w:t>
            </w:r>
            <w:r>
              <w:rPr>
                <w:rFonts w:hint="eastAsia" w:ascii="宋体" w:hAnsi="宋体" w:eastAsia="宋体" w:cs="宋体"/>
                <w:bCs/>
                <w:color w:val="auto"/>
                <w:kern w:val="2"/>
                <w:sz w:val="24"/>
                <w:szCs w:val="24"/>
                <w:highlight w:val="none"/>
                <w:lang w:val="en-US" w:eastAsia="zh-CN"/>
              </w:rPr>
              <w:t>10、要求与四川省中职对口招生考试系统测量平台数据结构一致</w:t>
            </w:r>
          </w:p>
          <w:p>
            <w:pPr>
              <w:keepNext w:val="0"/>
              <w:keepLines w:val="0"/>
              <w:pageBreakBefore w:val="0"/>
              <w:kinsoku/>
              <w:overflowPunct/>
              <w:bidi w:val="0"/>
              <w:snapToGrid/>
              <w:spacing w:line="360" w:lineRule="auto"/>
              <w:ind w:firstLine="241" w:firstLineChars="100"/>
              <w:jc w:val="left"/>
              <w:textAlignment w:val="auto"/>
              <w:rPr>
                <w:rFonts w:hint="eastAsia" w:ascii="宋体" w:hAnsi="宋体" w:eastAsia="宋体" w:cs="宋体"/>
                <w:b/>
                <w:bCs w:val="0"/>
                <w:color w:val="auto"/>
                <w:kern w:val="2"/>
                <w:sz w:val="24"/>
                <w:szCs w:val="24"/>
                <w:highlight w:val="none"/>
                <w:lang w:val="en-US" w:eastAsia="zh-CN"/>
              </w:rPr>
            </w:pPr>
            <w:r>
              <w:rPr>
                <w:rFonts w:hint="eastAsia" w:ascii="宋体" w:hAnsi="宋体" w:eastAsia="宋体" w:cs="宋体"/>
                <w:b/>
                <w:bCs w:val="0"/>
                <w:color w:val="auto"/>
                <w:kern w:val="2"/>
                <w:sz w:val="24"/>
                <w:szCs w:val="24"/>
                <w:highlight w:val="none"/>
                <w:lang w:val="en-US" w:eastAsia="zh-CN"/>
              </w:rPr>
              <w:t>三、控制系统要求</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 xml:space="preserve">1、为与现有系统匹配，控制系统一套，包括电器控制箱一个，操纵盒一个、校验球1套。  </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 xml:space="preserve">2、控制系统支持速度 T 曲线或S 曲线，在变速运动中更加平稳。  </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 xml:space="preserve">3、测头部分支持 PICS A 和 PICS B 测头接口规范，兼容多种型式测头。  </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 xml:space="preserve">4、支持常规的直线插补和圆弧插补外，支持螺旋路径插补和球型路径插补。  </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 xml:space="preserve">5、控制系统和软件的接口采用 I++标准设计，支持多种测量软件的互换使用。  </w:t>
            </w:r>
          </w:p>
          <w:p>
            <w:pPr>
              <w:keepNext w:val="0"/>
              <w:keepLines w:val="0"/>
              <w:pageBreakBefore w:val="0"/>
              <w:kinsoku/>
              <w:overflowPunct/>
              <w:bidi w:val="0"/>
              <w:snapToGrid/>
              <w:spacing w:line="360" w:lineRule="auto"/>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
                <w:bCs w:val="0"/>
                <w:color w:val="auto"/>
                <w:kern w:val="2"/>
                <w:sz w:val="24"/>
                <w:szCs w:val="24"/>
                <w:highlight w:val="none"/>
                <w:lang w:val="en-US" w:eastAsia="zh-CN"/>
              </w:rPr>
              <w:t>四、软件及计算机系统</w:t>
            </w:r>
            <w:r>
              <w:rPr>
                <w:rFonts w:hint="eastAsia" w:ascii="宋体" w:hAnsi="宋体" w:eastAsia="宋体" w:cs="宋体"/>
                <w:bCs/>
                <w:color w:val="auto"/>
                <w:kern w:val="2"/>
                <w:sz w:val="24"/>
                <w:szCs w:val="24"/>
                <w:highlight w:val="none"/>
                <w:lang w:val="en-US" w:eastAsia="zh-CN"/>
              </w:rPr>
              <w:t xml:space="preserve">   </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 xml:space="preserve">1、测量辅助系统：I5-8500/16G/256G SSD+1T/P620/DVD/SERI1/NET P2/23.8”  TFT 显示器/ Windows 操作系统；  配测量结果输出设备；测量辅助系统专用操作桌   </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 xml:space="preserve">2、Visual DMIS CNC CAD+测量软件一套及手册，并配置软件仿真节点45+1个。   </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 xml:space="preserve">3、可与 CAD 系统进行双向数据传递功能。  </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 xml:space="preserve">4、具备图形功能。  </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5、可支持 DMIS 标准格式测量程序的双向传输，完全符合 DMIS的标准。</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6、软件带自学习编程功能。</w:t>
            </w:r>
          </w:p>
          <w:p>
            <w:pPr>
              <w:keepNext w:val="0"/>
              <w:keepLines w:val="0"/>
              <w:pageBreakBefore w:val="0"/>
              <w:kinsoku/>
              <w:overflowPunct/>
              <w:bidi w:val="0"/>
              <w:snapToGrid/>
              <w:spacing w:line="360" w:lineRule="auto"/>
              <w:jc w:val="left"/>
              <w:textAlignment w:val="auto"/>
              <w:rPr>
                <w:rFonts w:hint="eastAsia" w:ascii="宋体" w:hAnsi="宋体" w:eastAsia="宋体" w:cs="宋体"/>
                <w:b/>
                <w:bCs w:val="0"/>
                <w:color w:val="auto"/>
                <w:kern w:val="2"/>
                <w:sz w:val="24"/>
                <w:szCs w:val="24"/>
                <w:highlight w:val="none"/>
                <w:lang w:val="en-US" w:eastAsia="zh-CN"/>
              </w:rPr>
            </w:pPr>
            <w:r>
              <w:rPr>
                <w:rFonts w:hint="eastAsia" w:ascii="宋体" w:hAnsi="宋体" w:eastAsia="宋体" w:cs="宋体"/>
                <w:b/>
                <w:bCs w:val="0"/>
                <w:color w:val="auto"/>
                <w:kern w:val="2"/>
                <w:sz w:val="24"/>
                <w:szCs w:val="24"/>
                <w:highlight w:val="none"/>
                <w:lang w:val="en-US" w:eastAsia="zh-CN"/>
              </w:rPr>
              <w:t>五、探测系统要求</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1、PH10T  全自动双旋转测头。</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2、分度轴A(俯仰)：0°～105°，≤7.5°/步   扭矩：0.45Nm</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3、分度轴B(旋转)：±180°，≤7.5°/步</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4、配加长杆最大加长度：≥300㎜，测头重量：≤649g</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5、配标准探针组和测杆数量不低于15只（含米字型测针），另增配星（*）型测针1套。</w:t>
            </w:r>
          </w:p>
          <w:p>
            <w:pPr>
              <w:keepNext w:val="0"/>
              <w:keepLines w:val="0"/>
              <w:pageBreakBefore w:val="0"/>
              <w:kinsoku/>
              <w:overflowPunct/>
              <w:bidi w:val="0"/>
              <w:snapToGrid/>
              <w:spacing w:line="360" w:lineRule="auto"/>
              <w:jc w:val="left"/>
              <w:textAlignment w:val="auto"/>
              <w:rPr>
                <w:rFonts w:hint="eastAsia" w:ascii="宋体" w:hAnsi="宋体" w:eastAsia="宋体" w:cs="宋体"/>
                <w:b/>
                <w:bCs w:val="0"/>
                <w:color w:val="auto"/>
                <w:kern w:val="2"/>
                <w:sz w:val="24"/>
                <w:szCs w:val="24"/>
                <w:highlight w:val="none"/>
                <w:lang w:val="en-US" w:eastAsia="zh-CN"/>
              </w:rPr>
            </w:pPr>
            <w:r>
              <w:rPr>
                <w:rFonts w:hint="eastAsia" w:ascii="宋体" w:hAnsi="宋体" w:eastAsia="宋体" w:cs="宋体"/>
                <w:b/>
                <w:bCs w:val="0"/>
                <w:color w:val="auto"/>
                <w:kern w:val="2"/>
                <w:sz w:val="24"/>
                <w:szCs w:val="24"/>
                <w:highlight w:val="none"/>
                <w:lang w:val="en-US" w:eastAsia="zh-CN"/>
              </w:rPr>
              <w:t>六、配备柔性夹具一套，不低于100件</w:t>
            </w:r>
          </w:p>
          <w:p>
            <w:pPr>
              <w:keepNext w:val="0"/>
              <w:keepLines w:val="0"/>
              <w:pageBreakBefore w:val="0"/>
              <w:kinsoku/>
              <w:overflowPunct/>
              <w:bidi w:val="0"/>
              <w:snapToGrid/>
              <w:spacing w:line="360" w:lineRule="auto"/>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
                <w:bCs w:val="0"/>
                <w:color w:val="auto"/>
                <w:kern w:val="2"/>
                <w:sz w:val="24"/>
                <w:szCs w:val="24"/>
                <w:highlight w:val="none"/>
                <w:lang w:val="en-US" w:eastAsia="zh-CN"/>
              </w:rPr>
              <w:t>七、其他要求：</w:t>
            </w:r>
            <w:r>
              <w:rPr>
                <w:rFonts w:hint="eastAsia" w:ascii="宋体" w:hAnsi="宋体" w:eastAsia="宋体" w:cs="宋体"/>
                <w:bCs/>
                <w:color w:val="auto"/>
                <w:kern w:val="2"/>
                <w:sz w:val="24"/>
                <w:szCs w:val="24"/>
                <w:highlight w:val="none"/>
                <w:lang w:val="en-US" w:eastAsia="zh-CN"/>
              </w:rPr>
              <w:br w:type="textWrapping"/>
            </w:r>
            <w:r>
              <w:rPr>
                <w:rFonts w:hint="eastAsia" w:ascii="宋体" w:hAnsi="宋体" w:eastAsia="宋体" w:cs="宋体"/>
                <w:b/>
                <w:bCs w:val="0"/>
                <w:color w:val="auto"/>
                <w:kern w:val="2"/>
                <w:sz w:val="24"/>
                <w:szCs w:val="24"/>
                <w:highlight w:val="none"/>
                <w:lang w:val="en-US" w:eastAsia="zh-CN"/>
              </w:rPr>
              <w:t>▲1.</w:t>
            </w:r>
            <w:r>
              <w:rPr>
                <w:rFonts w:hint="eastAsia" w:ascii="宋体" w:hAnsi="宋体" w:eastAsia="宋体" w:cs="宋体"/>
                <w:bCs/>
                <w:color w:val="auto"/>
                <w:kern w:val="2"/>
                <w:sz w:val="24"/>
                <w:szCs w:val="24"/>
                <w:highlight w:val="none"/>
                <w:lang w:val="en-US" w:eastAsia="zh-CN"/>
              </w:rPr>
              <w:t>提供车间设备管理软件</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对设备整个生命周期进行管理包括设备档案管理、设备日常运行管理、设备日常维护管理、设备点检保养管理、设备运行分析、设备报废管理等功能。</w:t>
            </w:r>
          </w:p>
          <w:p>
            <w:pPr>
              <w:keepNext w:val="0"/>
              <w:keepLines w:val="0"/>
              <w:pageBreakBefore w:val="0"/>
              <w:kinsoku/>
              <w:overflowPunct/>
              <w:bidi w:val="0"/>
              <w:snapToGrid/>
              <w:spacing w:line="360" w:lineRule="auto"/>
              <w:ind w:left="0" w:leftChars="0" w:firstLine="0" w:firstLineChars="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▲2.提供实训室安全管理系统</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实训室基础数据管理</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实训室自查及复查功能</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实训室日常隐患信息管理</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报表输出</w:t>
            </w:r>
          </w:p>
          <w:p>
            <w:pPr>
              <w:keepNext w:val="0"/>
              <w:keepLines w:val="0"/>
              <w:pageBreakBefore w:val="0"/>
              <w:kinsoku/>
              <w:overflowPunct/>
              <w:bidi w:val="0"/>
              <w:snapToGrid/>
              <w:spacing w:line="360" w:lineRule="auto"/>
              <w:ind w:firstLine="240" w:firstLineChars="100"/>
              <w:jc w:val="left"/>
              <w:textAlignment w:val="auto"/>
              <w:rPr>
                <w:rFonts w:hint="eastAsia" w:ascii="宋体" w:hAnsi="宋体" w:eastAsia="宋体" w:cs="Times New Roman"/>
                <w:kern w:val="0"/>
                <w:sz w:val="24"/>
                <w:szCs w:val="24"/>
                <w:lang w:val="en-US" w:eastAsia="zh-CN"/>
              </w:rPr>
            </w:pPr>
            <w:r>
              <w:rPr>
                <w:rFonts w:hint="eastAsia" w:ascii="宋体" w:hAnsi="宋体" w:eastAsia="宋体" w:cs="宋体"/>
                <w:bCs/>
                <w:color w:val="auto"/>
                <w:kern w:val="2"/>
                <w:sz w:val="24"/>
                <w:szCs w:val="24"/>
                <w:highlight w:val="none"/>
                <w:lang w:val="en-US" w:eastAsia="zh-CN"/>
              </w:rPr>
              <w:t>实训室开闭管理</w:t>
            </w:r>
          </w:p>
        </w:tc>
        <w:tc>
          <w:tcPr>
            <w:tcW w:w="441" w:type="pct"/>
            <w:noWrap w:val="0"/>
            <w:vAlign w:val="center"/>
          </w:tcPr>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ind w:firstLine="240" w:firstLineChars="100"/>
              <w:jc w:val="both"/>
              <w:textAlignment w:val="auto"/>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套</w:t>
            </w:r>
          </w:p>
        </w:tc>
        <w:tc>
          <w:tcPr>
            <w:tcW w:w="440" w:type="pct"/>
            <w:noWrap w:val="0"/>
            <w:vAlign w:val="center"/>
          </w:tcPr>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ind w:firstLine="240" w:firstLineChars="100"/>
              <w:jc w:val="both"/>
              <w:textAlignment w:val="auto"/>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1</w:t>
            </w:r>
          </w:p>
        </w:tc>
      </w:tr>
    </w:tbl>
    <w:p>
      <w:pPr>
        <w:keepNext/>
        <w:keepLines/>
        <w:pageBreakBefore w:val="0"/>
        <w:widowControl w:val="0"/>
        <w:numPr>
          <w:ilvl w:val="1"/>
          <w:numId w:val="0"/>
        </w:numPr>
        <w:kinsoku/>
        <w:wordWrap/>
        <w:overflowPunct/>
        <w:topLinePunct w:val="0"/>
        <w:autoSpaceDE/>
        <w:autoSpaceDN/>
        <w:bidi w:val="0"/>
        <w:adjustRightInd/>
        <w:snapToGrid/>
        <w:spacing w:before="0" w:after="0" w:line="360" w:lineRule="auto"/>
        <w:jc w:val="left"/>
        <w:textAlignment w:val="auto"/>
        <w:outlineLvl w:val="1"/>
        <w:rPr>
          <w:rFonts w:hint="eastAsia" w:ascii="宋体" w:hAnsi="宋体" w:eastAsia="宋体" w:cs="宋体"/>
          <w:b w:val="0"/>
          <w:bCs w:val="0"/>
          <w:spacing w:val="1"/>
          <w:kern w:val="2"/>
          <w:sz w:val="24"/>
          <w:szCs w:val="24"/>
          <w:highlight w:val="none"/>
          <w:lang w:val="en-US" w:eastAsia="zh-CN" w:bidi="ar-SA"/>
        </w:rPr>
      </w:pPr>
      <w:bookmarkStart w:id="308" w:name="_Toc3651"/>
      <w:bookmarkStart w:id="309" w:name="_Toc9486"/>
      <w:bookmarkStart w:id="310" w:name="_Toc19248"/>
      <w:bookmarkStart w:id="311" w:name="_Toc27442"/>
      <w:bookmarkStart w:id="312" w:name="_Toc24972"/>
      <w:bookmarkStart w:id="313" w:name="_Toc4509120"/>
      <w:bookmarkStart w:id="314" w:name="_Toc54857463"/>
      <w:bookmarkStart w:id="315" w:name="_Toc24356563"/>
      <w:bookmarkStart w:id="316" w:name="_Toc12170"/>
      <w:bookmarkStart w:id="317" w:name="_Toc513796936"/>
      <w:bookmarkStart w:id="318" w:name="_Toc15072"/>
      <w:r>
        <w:rPr>
          <w:rFonts w:hint="eastAsia" w:ascii="宋体" w:hAnsi="宋体" w:eastAsia="宋体" w:cs="宋体"/>
          <w:b/>
          <w:bCs/>
          <w:color w:val="000000"/>
          <w:kern w:val="2"/>
          <w:sz w:val="24"/>
          <w:szCs w:val="24"/>
          <w:lang w:val="en-US" w:eastAsia="zh-CN" w:bidi="ar-SA"/>
        </w:rPr>
        <w:t>4.3 商务要求</w:t>
      </w:r>
      <w:bookmarkEnd w:id="308"/>
      <w:bookmarkEnd w:id="309"/>
      <w:bookmarkEnd w:id="310"/>
      <w:bookmarkEnd w:id="311"/>
      <w:bookmarkEnd w:id="312"/>
      <w:bookmarkEnd w:id="313"/>
      <w:bookmarkEnd w:id="314"/>
      <w:bookmarkEnd w:id="315"/>
      <w:bookmarkEnd w:id="316"/>
      <w:bookmarkEnd w:id="317"/>
      <w:bookmarkEnd w:id="318"/>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pacing w:val="1"/>
          <w:kern w:val="2"/>
          <w:sz w:val="24"/>
          <w:szCs w:val="24"/>
          <w:highlight w:val="none"/>
          <w:lang w:eastAsia="zh-CN"/>
        </w:rPr>
      </w:pPr>
      <w:r>
        <w:rPr>
          <w:rFonts w:hint="eastAsia" w:ascii="宋体" w:hAnsi="宋体" w:eastAsia="宋体" w:cs="宋体"/>
          <w:b/>
          <w:bCs/>
          <w:spacing w:val="1"/>
          <w:kern w:val="2"/>
          <w:sz w:val="24"/>
          <w:szCs w:val="24"/>
          <w:highlight w:val="none"/>
          <w:lang w:val="en-US" w:eastAsia="zh-CN"/>
        </w:rPr>
        <w:t xml:space="preserve">4.3.1 </w:t>
      </w:r>
      <w:r>
        <w:rPr>
          <w:rFonts w:hint="eastAsia" w:ascii="宋体" w:hAnsi="宋体" w:eastAsia="宋体" w:cs="宋体"/>
          <w:b/>
          <w:bCs/>
          <w:spacing w:val="1"/>
          <w:kern w:val="2"/>
          <w:sz w:val="24"/>
          <w:szCs w:val="24"/>
          <w:highlight w:val="none"/>
          <w:lang w:eastAsia="zh-CN"/>
        </w:rPr>
        <w:t>交货期：</w:t>
      </w:r>
      <w:r>
        <w:rPr>
          <w:rFonts w:hint="eastAsia" w:ascii="宋体" w:hAnsi="宋体" w:eastAsia="宋体" w:cs="宋体"/>
          <w:b w:val="0"/>
          <w:bCs w:val="0"/>
          <w:spacing w:val="1"/>
          <w:kern w:val="2"/>
          <w:sz w:val="24"/>
          <w:szCs w:val="24"/>
          <w:highlight w:val="none"/>
          <w:lang w:eastAsia="zh-CN"/>
        </w:rPr>
        <w:t>签订合同后30个工作日内完成交货；具体以合同签订为准。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pacing w:val="1"/>
          <w:kern w:val="2"/>
          <w:sz w:val="24"/>
          <w:szCs w:val="24"/>
          <w:highlight w:val="none"/>
          <w:lang w:val="en-US" w:eastAsia="zh-CN"/>
        </w:rPr>
      </w:pPr>
      <w:r>
        <w:rPr>
          <w:rFonts w:hint="eastAsia" w:ascii="宋体" w:hAnsi="宋体" w:eastAsia="宋体" w:cs="宋体"/>
          <w:b/>
          <w:bCs/>
          <w:spacing w:val="1"/>
          <w:kern w:val="2"/>
          <w:sz w:val="24"/>
          <w:szCs w:val="24"/>
          <w:highlight w:val="none"/>
          <w:lang w:val="en-US" w:eastAsia="zh-CN"/>
        </w:rPr>
        <w:t>4.3.2 交货地址：</w:t>
      </w:r>
      <w:r>
        <w:rPr>
          <w:rFonts w:hint="eastAsia" w:ascii="宋体" w:hAnsi="宋体" w:eastAsia="宋体" w:cs="宋体"/>
          <w:spacing w:val="1"/>
          <w:kern w:val="2"/>
          <w:sz w:val="24"/>
          <w:szCs w:val="24"/>
          <w:highlight w:val="none"/>
        </w:rPr>
        <w:t>采购人指定地点。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pacing w:val="1"/>
          <w:kern w:val="2"/>
          <w:sz w:val="24"/>
          <w:szCs w:val="24"/>
          <w:highlight w:val="none"/>
          <w:lang w:eastAsia="zh-CN"/>
        </w:rPr>
      </w:pPr>
      <w:r>
        <w:rPr>
          <w:rFonts w:hint="eastAsia" w:ascii="宋体" w:hAnsi="宋体" w:eastAsia="宋体" w:cs="宋体"/>
          <w:b/>
          <w:bCs/>
          <w:spacing w:val="1"/>
          <w:kern w:val="2"/>
          <w:sz w:val="24"/>
          <w:szCs w:val="24"/>
          <w:highlight w:val="none"/>
          <w:lang w:val="en-US" w:eastAsia="zh-CN"/>
        </w:rPr>
        <w:t xml:space="preserve">4.3.3 </w:t>
      </w:r>
      <w:r>
        <w:rPr>
          <w:rFonts w:hint="eastAsia" w:ascii="宋体" w:hAnsi="宋体" w:eastAsia="宋体" w:cs="宋体"/>
          <w:b/>
          <w:bCs/>
          <w:spacing w:val="1"/>
          <w:kern w:val="2"/>
          <w:sz w:val="24"/>
          <w:szCs w:val="24"/>
          <w:highlight w:val="none"/>
          <w:lang w:eastAsia="zh-CN"/>
        </w:rPr>
        <w:t>付款方式：</w:t>
      </w:r>
      <w:r>
        <w:rPr>
          <w:rFonts w:hint="eastAsia" w:ascii="宋体" w:hAnsi="宋体" w:eastAsia="宋体" w:cs="宋体"/>
          <w:b w:val="0"/>
          <w:bCs w:val="0"/>
          <w:spacing w:val="1"/>
          <w:kern w:val="2"/>
          <w:sz w:val="24"/>
          <w:szCs w:val="24"/>
          <w:highlight w:val="none"/>
        </w:rPr>
        <w:t>合同签订</w:t>
      </w:r>
      <w:r>
        <w:rPr>
          <w:rFonts w:hint="eastAsia" w:ascii="宋体" w:hAnsi="宋体" w:eastAsia="宋体" w:cs="宋体"/>
          <w:b w:val="0"/>
          <w:bCs w:val="0"/>
          <w:spacing w:val="1"/>
          <w:kern w:val="2"/>
          <w:sz w:val="24"/>
          <w:szCs w:val="24"/>
          <w:highlight w:val="none"/>
          <w:lang w:eastAsia="zh-CN"/>
        </w:rPr>
        <w:t>后，设备安装调试并经采购人验收合格后，中标人须向采购人出具合法有效完整的完税发票及凭证资料进行支付结算，采购人支付</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1"/>
          <w:kern w:val="2"/>
          <w:sz w:val="24"/>
          <w:szCs w:val="24"/>
          <w:highlight w:val="none"/>
        </w:rPr>
      </w:pPr>
      <w:r>
        <w:rPr>
          <w:rFonts w:hint="eastAsia" w:ascii="宋体" w:hAnsi="宋体" w:eastAsia="宋体" w:cs="宋体"/>
          <w:b/>
          <w:bCs/>
          <w:spacing w:val="1"/>
          <w:kern w:val="2"/>
          <w:sz w:val="24"/>
          <w:szCs w:val="24"/>
          <w:highlight w:val="none"/>
          <w:lang w:val="en-US" w:eastAsia="zh-CN"/>
        </w:rPr>
        <w:t xml:space="preserve">4.3.4 </w:t>
      </w:r>
      <w:r>
        <w:rPr>
          <w:rFonts w:hint="eastAsia" w:ascii="宋体" w:hAnsi="宋体" w:eastAsia="宋体" w:cs="宋体"/>
          <w:b/>
          <w:bCs/>
          <w:spacing w:val="1"/>
          <w:kern w:val="2"/>
          <w:sz w:val="24"/>
          <w:szCs w:val="24"/>
          <w:highlight w:val="none"/>
        </w:rPr>
        <w:t>质保期</w:t>
      </w:r>
      <w:r>
        <w:rPr>
          <w:rFonts w:hint="eastAsia" w:ascii="宋体" w:hAnsi="宋体" w:eastAsia="宋体" w:cs="宋体"/>
          <w:spacing w:val="1"/>
          <w:kern w:val="2"/>
          <w:sz w:val="24"/>
          <w:szCs w:val="24"/>
          <w:highlight w:val="none"/>
        </w:rPr>
        <w:t>：自项目安装验收交付之日起，质量保证期为1年。</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pacing w:val="1"/>
          <w:kern w:val="2"/>
          <w:sz w:val="24"/>
          <w:szCs w:val="24"/>
          <w:highlight w:val="none"/>
        </w:rPr>
      </w:pPr>
      <w:r>
        <w:rPr>
          <w:rFonts w:hint="eastAsia" w:ascii="宋体" w:hAnsi="宋体" w:eastAsia="宋体" w:cs="宋体"/>
          <w:b/>
          <w:bCs/>
          <w:spacing w:val="1"/>
          <w:kern w:val="2"/>
          <w:sz w:val="24"/>
          <w:szCs w:val="24"/>
          <w:highlight w:val="none"/>
          <w:lang w:val="en-US" w:eastAsia="zh-CN"/>
        </w:rPr>
        <w:t xml:space="preserve">4.3.5 </w:t>
      </w:r>
      <w:r>
        <w:rPr>
          <w:rFonts w:hint="eastAsia" w:ascii="宋体" w:hAnsi="宋体" w:eastAsia="宋体" w:cs="宋体"/>
          <w:b/>
          <w:bCs/>
          <w:spacing w:val="1"/>
          <w:kern w:val="2"/>
          <w:sz w:val="24"/>
          <w:szCs w:val="24"/>
          <w:highlight w:val="none"/>
        </w:rPr>
        <w:t>售后服务：</w:t>
      </w:r>
    </w:p>
    <w:p>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both"/>
        <w:textAlignment w:val="auto"/>
        <w:rPr>
          <w:rFonts w:hint="eastAsia" w:ascii="宋体" w:hAnsi="宋体" w:eastAsia="宋体" w:cs="宋体"/>
          <w:b w:val="0"/>
          <w:bCs w:val="0"/>
          <w:spacing w:val="1"/>
          <w:kern w:val="2"/>
          <w:sz w:val="24"/>
          <w:szCs w:val="24"/>
          <w:highlight w:val="none"/>
          <w:lang w:val="en-US" w:eastAsia="zh-CN" w:bidi="ar-SA"/>
        </w:rPr>
      </w:pPr>
      <w:r>
        <w:rPr>
          <w:rFonts w:hint="eastAsia" w:ascii="宋体" w:hAnsi="宋体" w:eastAsia="宋体" w:cs="宋体"/>
          <w:b w:val="0"/>
          <w:bCs w:val="0"/>
          <w:spacing w:val="1"/>
          <w:kern w:val="2"/>
          <w:sz w:val="24"/>
          <w:szCs w:val="24"/>
          <w:highlight w:val="none"/>
          <w:lang w:val="en-US" w:eastAsia="zh-CN" w:bidi="ar-SA"/>
        </w:rPr>
        <w:t>①测量机在买方调试验收合格后，免费保修12个月。</w:t>
      </w:r>
    </w:p>
    <w:p>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both"/>
        <w:textAlignment w:val="auto"/>
        <w:rPr>
          <w:rFonts w:hint="eastAsia" w:ascii="宋体" w:hAnsi="宋体" w:eastAsia="宋体" w:cs="宋体"/>
          <w:b w:val="0"/>
          <w:bCs w:val="0"/>
          <w:spacing w:val="1"/>
          <w:kern w:val="2"/>
          <w:sz w:val="24"/>
          <w:szCs w:val="24"/>
          <w:highlight w:val="none"/>
          <w:lang w:val="en-US" w:eastAsia="zh-CN" w:bidi="ar-SA"/>
        </w:rPr>
      </w:pPr>
      <w:r>
        <w:rPr>
          <w:rFonts w:hint="eastAsia" w:ascii="宋体" w:hAnsi="宋体" w:eastAsia="宋体" w:cs="宋体"/>
          <w:b w:val="0"/>
          <w:bCs w:val="0"/>
          <w:spacing w:val="1"/>
          <w:kern w:val="2"/>
          <w:sz w:val="24"/>
          <w:szCs w:val="24"/>
          <w:highlight w:val="none"/>
          <w:lang w:val="en-US" w:eastAsia="zh-CN" w:bidi="ar-SA"/>
        </w:rPr>
        <w:t>②供应商需负责三坐标测量机的安装、调试、测量环境及气源配置。</w:t>
      </w:r>
    </w:p>
    <w:p>
      <w:pPr>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eastAsia" w:ascii="宋体" w:hAnsi="宋体" w:eastAsia="宋体" w:cs="宋体"/>
          <w:b w:val="0"/>
          <w:bCs w:val="0"/>
          <w:spacing w:val="1"/>
          <w:kern w:val="2"/>
          <w:sz w:val="24"/>
          <w:szCs w:val="24"/>
          <w:highlight w:val="none"/>
          <w:lang w:val="en-US" w:eastAsia="zh-CN" w:bidi="ar-SA"/>
        </w:rPr>
      </w:pPr>
      <w:r>
        <w:rPr>
          <w:rFonts w:hint="eastAsia" w:ascii="宋体" w:hAnsi="宋体" w:eastAsia="宋体" w:cs="宋体"/>
          <w:b w:val="0"/>
          <w:bCs w:val="0"/>
          <w:spacing w:val="1"/>
          <w:kern w:val="2"/>
          <w:sz w:val="24"/>
          <w:szCs w:val="24"/>
          <w:highlight w:val="none"/>
          <w:lang w:val="en-US" w:eastAsia="zh-CN" w:bidi="ar-SA"/>
        </w:rPr>
        <w:t>③供应商需提供三坐测量机应用操作培训，人数不低于2人，时长不低于一周。</w:t>
      </w:r>
    </w:p>
    <w:p>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b w:val="0"/>
          <w:bCs w:val="0"/>
          <w:spacing w:val="1"/>
          <w:kern w:val="2"/>
          <w:sz w:val="24"/>
          <w:szCs w:val="24"/>
          <w:highlight w:val="none"/>
          <w:lang w:val="en-US" w:eastAsia="zh-CN" w:bidi="ar-SA"/>
        </w:rPr>
      </w:pPr>
      <w:r>
        <w:rPr>
          <w:rFonts w:hint="eastAsia" w:ascii="宋体" w:hAnsi="宋体" w:eastAsia="宋体" w:cs="宋体"/>
          <w:b w:val="0"/>
          <w:bCs w:val="0"/>
          <w:spacing w:val="1"/>
          <w:kern w:val="2"/>
          <w:sz w:val="24"/>
          <w:szCs w:val="24"/>
          <w:highlight w:val="none"/>
          <w:lang w:val="en-US" w:eastAsia="zh-CN" w:bidi="ar-SA"/>
        </w:rPr>
        <w:t>④质保期内供应商应免费负责产品维护、维修及抢修在质保期内设置 7×24小时技术支持热线电话（固话、手机）。如2小时内无法电话解决问题，供应商必须在接到故障报告后48小时内到达采购人现场修理和更换零件，费用（包括材料）由供应商承担；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pacing w:val="1"/>
          <w:kern w:val="2"/>
          <w:sz w:val="24"/>
          <w:szCs w:val="24"/>
          <w:highlight w:val="none"/>
          <w:lang w:val="en-US" w:eastAsia="zh-CN" w:bidi="ar-SA"/>
        </w:rPr>
      </w:pPr>
      <w:r>
        <w:rPr>
          <w:rFonts w:hint="eastAsia" w:ascii="宋体" w:hAnsi="宋体" w:eastAsia="宋体" w:cs="宋体"/>
          <w:b/>
          <w:bCs/>
          <w:spacing w:val="1"/>
          <w:kern w:val="2"/>
          <w:sz w:val="24"/>
          <w:szCs w:val="24"/>
          <w:highlight w:val="none"/>
          <w:lang w:val="en-US" w:eastAsia="zh-CN" w:bidi="ar-SA"/>
        </w:rPr>
        <w:t>4.3.6 验收标准：</w:t>
      </w:r>
    </w:p>
    <w:p>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spacing w:val="1"/>
          <w:kern w:val="2"/>
          <w:sz w:val="24"/>
          <w:szCs w:val="24"/>
          <w:highlight w:val="none"/>
        </w:rPr>
      </w:pPr>
      <w:r>
        <w:rPr>
          <w:rFonts w:hint="eastAsia" w:ascii="宋体" w:hAnsi="宋体" w:eastAsia="宋体" w:cs="宋体"/>
          <w:spacing w:val="1"/>
          <w:kern w:val="2"/>
          <w:sz w:val="24"/>
          <w:szCs w:val="24"/>
          <w:highlight w:val="none"/>
          <w:lang w:eastAsia="zh-CN"/>
        </w:rPr>
        <w:t>①</w:t>
      </w:r>
      <w:r>
        <w:rPr>
          <w:rFonts w:hint="eastAsia" w:ascii="宋体" w:hAnsi="宋体" w:eastAsia="宋体" w:cs="宋体"/>
          <w:spacing w:val="1"/>
          <w:kern w:val="2"/>
          <w:sz w:val="24"/>
          <w:szCs w:val="24"/>
          <w:highlight w:val="none"/>
        </w:rPr>
        <w:t>严格按照招标文件要求和中标供应商投标文件内容进行验收。</w:t>
      </w:r>
    </w:p>
    <w:p>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spacing w:val="1"/>
          <w:kern w:val="2"/>
          <w:sz w:val="24"/>
          <w:szCs w:val="24"/>
          <w:highlight w:val="none"/>
        </w:rPr>
      </w:pPr>
      <w:r>
        <w:rPr>
          <w:rFonts w:hint="eastAsia" w:ascii="宋体" w:hAnsi="宋体" w:eastAsia="宋体" w:cs="宋体"/>
          <w:spacing w:val="1"/>
          <w:kern w:val="2"/>
          <w:sz w:val="24"/>
          <w:szCs w:val="24"/>
          <w:highlight w:val="none"/>
          <w:lang w:eastAsia="zh-CN"/>
        </w:rPr>
        <w:t>②</w:t>
      </w:r>
      <w:r>
        <w:rPr>
          <w:rFonts w:hint="eastAsia" w:ascii="宋体" w:hAnsi="宋体" w:eastAsia="宋体" w:cs="宋体"/>
          <w:spacing w:val="1"/>
          <w:kern w:val="2"/>
          <w:sz w:val="24"/>
          <w:szCs w:val="24"/>
          <w:highlight w:val="none"/>
        </w:rPr>
        <w:t>严格按照政府采购相关法律法规以及</w:t>
      </w:r>
      <w:r>
        <w:rPr>
          <w:rFonts w:hint="eastAsia" w:ascii="宋体" w:hAnsi="宋体" w:eastAsia="宋体" w:cs="宋体"/>
          <w:spacing w:val="1"/>
          <w:kern w:val="2"/>
          <w:sz w:val="24"/>
          <w:szCs w:val="24"/>
          <w:highlight w:val="none"/>
          <w:lang w:eastAsia="zh-CN"/>
        </w:rPr>
        <w:t>《财政部关于进一步加强政府采购需求和履约验收管理的指导意见》（财库〔2016〕205号）</w:t>
      </w:r>
      <w:r>
        <w:rPr>
          <w:rFonts w:hint="eastAsia" w:ascii="宋体" w:hAnsi="宋体" w:eastAsia="宋体" w:cs="宋体"/>
          <w:spacing w:val="1"/>
          <w:kern w:val="2"/>
          <w:sz w:val="24"/>
          <w:szCs w:val="24"/>
          <w:highlight w:val="none"/>
        </w:rPr>
        <w:t>的要求进行验收。</w:t>
      </w:r>
    </w:p>
    <w:p>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spacing w:val="1"/>
          <w:kern w:val="2"/>
          <w:sz w:val="24"/>
          <w:szCs w:val="24"/>
          <w:highlight w:val="none"/>
        </w:rPr>
      </w:pPr>
      <w:r>
        <w:rPr>
          <w:rFonts w:hint="eastAsia" w:ascii="宋体" w:hAnsi="宋体" w:eastAsia="宋体" w:cs="宋体"/>
          <w:spacing w:val="1"/>
          <w:kern w:val="2"/>
          <w:sz w:val="24"/>
          <w:szCs w:val="24"/>
          <w:highlight w:val="none"/>
          <w:lang w:eastAsia="zh-CN"/>
        </w:rPr>
        <w:t>③</w:t>
      </w:r>
      <w:r>
        <w:rPr>
          <w:rFonts w:hint="eastAsia" w:ascii="宋体" w:hAnsi="宋体" w:eastAsia="宋体" w:cs="宋体"/>
          <w:spacing w:val="1"/>
          <w:kern w:val="2"/>
          <w:sz w:val="24"/>
          <w:szCs w:val="24"/>
          <w:highlight w:val="none"/>
        </w:rPr>
        <w:t>采购人可根据项目情况邀请专家进行验收。</w:t>
      </w:r>
    </w:p>
    <w:p>
      <w:pPr>
        <w:keepNext/>
        <w:keepLines/>
        <w:pageBreakBefore w:val="0"/>
        <w:widowControl w:val="0"/>
        <w:numPr>
          <w:ilvl w:val="1"/>
          <w:numId w:val="0"/>
        </w:numPr>
        <w:kinsoku/>
        <w:wordWrap/>
        <w:overflowPunct/>
        <w:topLinePunct w:val="0"/>
        <w:autoSpaceDE/>
        <w:autoSpaceDN/>
        <w:bidi w:val="0"/>
        <w:adjustRightInd/>
        <w:snapToGrid/>
        <w:spacing w:before="0" w:after="0" w:line="360" w:lineRule="auto"/>
        <w:jc w:val="left"/>
        <w:textAlignment w:val="auto"/>
        <w:outlineLvl w:val="1"/>
        <w:rPr>
          <w:rFonts w:hint="eastAsia" w:ascii="宋体" w:hAnsi="宋体" w:eastAsia="宋体" w:cs="宋体"/>
          <w:b/>
          <w:bCs/>
          <w:kern w:val="2"/>
          <w:sz w:val="24"/>
          <w:szCs w:val="24"/>
          <w:lang w:val="en-US" w:eastAsia="zh-CN" w:bidi="ar-SA"/>
        </w:rPr>
      </w:pPr>
      <w:bookmarkStart w:id="319" w:name="_Toc31832"/>
      <w:bookmarkStart w:id="320" w:name="_Toc12561"/>
      <w:r>
        <w:rPr>
          <w:rFonts w:hint="eastAsia" w:ascii="宋体" w:hAnsi="宋体" w:eastAsia="宋体" w:cs="宋体"/>
          <w:b/>
          <w:bCs/>
          <w:kern w:val="2"/>
          <w:sz w:val="24"/>
          <w:szCs w:val="24"/>
          <w:lang w:val="en-US" w:eastAsia="zh-CN" w:bidi="ar-SA"/>
        </w:rPr>
        <w:t>4.4 报价要求</w:t>
      </w:r>
      <w:bookmarkEnd w:id="319"/>
      <w:bookmarkEnd w:id="32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pacing w:val="1"/>
          <w:kern w:val="2"/>
          <w:sz w:val="24"/>
          <w:szCs w:val="24"/>
          <w:highlight w:val="none"/>
          <w:lang w:val="en-US" w:eastAsia="zh-CN" w:bidi="ar-SA"/>
        </w:rPr>
      </w:pPr>
      <w:r>
        <w:rPr>
          <w:rFonts w:hint="eastAsia" w:ascii="宋体" w:hAnsi="宋体" w:eastAsia="宋体" w:cs="宋体"/>
          <w:b/>
          <w:bCs/>
          <w:spacing w:val="1"/>
          <w:kern w:val="2"/>
          <w:sz w:val="24"/>
          <w:szCs w:val="24"/>
          <w:highlight w:val="none"/>
          <w:lang w:val="en-US" w:eastAsia="zh-CN" w:bidi="ar-SA"/>
        </w:rPr>
        <w:t>4.4.1 最高限价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4" w:firstLineChars="200"/>
        <w:jc w:val="both"/>
        <w:textAlignment w:val="auto"/>
        <w:rPr>
          <w:rFonts w:hint="eastAsia" w:ascii="宋体" w:hAnsi="宋体" w:eastAsia="宋体" w:cs="宋体"/>
          <w:b w:val="0"/>
          <w:bCs w:val="0"/>
          <w:color w:val="000000"/>
          <w:sz w:val="24"/>
          <w:szCs w:val="24"/>
        </w:rPr>
      </w:pPr>
      <w:r>
        <w:rPr>
          <w:rFonts w:hint="eastAsia" w:ascii="宋体" w:hAnsi="宋体" w:eastAsia="宋体" w:cs="宋体"/>
          <w:b w:val="0"/>
          <w:bCs w:val="0"/>
          <w:spacing w:val="1"/>
          <w:kern w:val="2"/>
          <w:sz w:val="24"/>
          <w:szCs w:val="24"/>
          <w:highlight w:val="none"/>
          <w:lang w:val="en-US" w:eastAsia="zh-CN" w:bidi="ar-SA"/>
        </w:rPr>
        <w:t>★本项目</w:t>
      </w:r>
      <w:r>
        <w:rPr>
          <w:rFonts w:hint="eastAsia" w:ascii="宋体" w:hAnsi="宋体" w:eastAsia="宋体" w:cs="宋体"/>
          <w:b w:val="0"/>
          <w:bCs w:val="0"/>
          <w:color w:val="000000"/>
          <w:sz w:val="24"/>
          <w:szCs w:val="24"/>
        </w:rPr>
        <w:t>最高限价为人民币</w:t>
      </w:r>
      <w:r>
        <w:rPr>
          <w:rFonts w:hint="eastAsia" w:ascii="宋体" w:hAnsi="宋体" w:eastAsia="宋体" w:cs="宋体"/>
          <w:b w:val="0"/>
          <w:bCs w:val="0"/>
          <w:color w:val="000000"/>
          <w:sz w:val="24"/>
          <w:szCs w:val="24"/>
          <w:lang w:val="en-US" w:eastAsia="zh-CN"/>
        </w:rPr>
        <w:t>76.4万元</w:t>
      </w:r>
      <w:r>
        <w:rPr>
          <w:rFonts w:hint="eastAsia" w:ascii="宋体" w:hAnsi="宋体" w:eastAsia="宋体" w:cs="宋体"/>
          <w:b w:val="0"/>
          <w:bCs w:val="0"/>
          <w:color w:val="000000"/>
          <w:sz w:val="24"/>
          <w:szCs w:val="24"/>
        </w:rPr>
        <w:t>，投标人投标报价高于最高限价的，则其投标文件将按无效投标文件处理。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pacing w:val="1"/>
          <w:kern w:val="2"/>
          <w:sz w:val="24"/>
          <w:szCs w:val="24"/>
          <w:highlight w:val="none"/>
          <w:lang w:val="en-US" w:eastAsia="zh-CN" w:bidi="ar-SA"/>
        </w:rPr>
      </w:pPr>
      <w:r>
        <w:rPr>
          <w:rFonts w:hint="eastAsia" w:ascii="宋体" w:hAnsi="宋体" w:eastAsia="宋体" w:cs="宋体"/>
          <w:b/>
          <w:bCs/>
          <w:spacing w:val="1"/>
          <w:kern w:val="2"/>
          <w:sz w:val="24"/>
          <w:szCs w:val="24"/>
          <w:highlight w:val="none"/>
          <w:lang w:val="en-US" w:eastAsia="zh-CN" w:bidi="ar-SA"/>
        </w:rPr>
        <w:t>4.4.2 其他要求</w:t>
      </w:r>
    </w:p>
    <w:p>
      <w:pPr>
        <w:pageBreakBefore w:val="0"/>
        <w:widowControl w:val="0"/>
        <w:tabs>
          <w:tab w:val="left" w:pos="993"/>
          <w:tab w:val="left" w:pos="1134"/>
        </w:tabs>
        <w:kinsoku/>
        <w:wordWrap/>
        <w:overflowPunct/>
        <w:topLinePunct w:val="0"/>
        <w:autoSpaceDE/>
        <w:autoSpaceDN/>
        <w:bidi w:val="0"/>
        <w:adjustRightInd/>
        <w:snapToGrid/>
        <w:spacing w:line="360" w:lineRule="auto"/>
        <w:ind w:firstLine="484" w:firstLineChars="202"/>
        <w:jc w:val="both"/>
        <w:textAlignment w:val="auto"/>
        <w:rPr>
          <w:rFonts w:hint="eastAsia" w:ascii="宋体" w:hAnsi="宋体" w:eastAsia="宋体" w:cs="宋体"/>
          <w:b w:val="0"/>
          <w:bCs/>
          <w:color w:val="000000"/>
          <w:kern w:val="2"/>
          <w:sz w:val="24"/>
          <w:szCs w:val="24"/>
          <w:lang w:val="zh-CN" w:eastAsia="zh-CN" w:bidi="ar-SA"/>
        </w:rPr>
      </w:pPr>
      <w:r>
        <w:rPr>
          <w:rFonts w:hint="eastAsia" w:ascii="宋体" w:hAnsi="宋体" w:eastAsia="宋体" w:cs="宋体"/>
          <w:b w:val="0"/>
          <w:bCs/>
          <w:color w:val="000000"/>
          <w:kern w:val="2"/>
          <w:sz w:val="24"/>
          <w:szCs w:val="24"/>
          <w:lang w:val="zh-CN" w:eastAsia="zh-CN" w:bidi="ar-SA"/>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pStyle w:val="3"/>
        <w:numPr>
          <w:ilvl w:val="0"/>
          <w:numId w:val="2"/>
        </w:numPr>
        <w:spacing w:before="0" w:after="0" w:line="360" w:lineRule="auto"/>
        <w:ind w:left="0" w:firstLine="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3"/>
        <w:numPr>
          <w:numId w:val="0"/>
        </w:numPr>
        <w:spacing w:before="0" w:after="0" w:line="360" w:lineRule="auto"/>
        <w:ind w:left="2242" w:leftChars="0"/>
        <w:jc w:val="both"/>
        <w:rPr>
          <w:color w:val="000000" w:themeColor="text1"/>
          <w14:textFill>
            <w14:solidFill>
              <w14:schemeClr w14:val="tx1"/>
            </w14:solidFill>
          </w14:textFill>
        </w:rPr>
      </w:pPr>
      <w:bookmarkStart w:id="321" w:name="_Toc13173"/>
      <w:r>
        <w:rPr>
          <w:rFonts w:hint="eastAsia"/>
          <w:color w:val="000000" w:themeColor="text1"/>
          <w:lang w:eastAsia="zh-CN"/>
          <w14:textFill>
            <w14:solidFill>
              <w14:schemeClr w14:val="tx1"/>
            </w14:solidFill>
          </w14:textFill>
        </w:rPr>
        <w:t>第</w:t>
      </w:r>
      <w:r>
        <w:rPr>
          <w:rFonts w:hint="eastAsia"/>
          <w:color w:val="000000" w:themeColor="text1"/>
          <w:lang w:val="en-US" w:eastAsia="zh-CN"/>
          <w14:textFill>
            <w14:solidFill>
              <w14:schemeClr w14:val="tx1"/>
            </w14:solidFill>
          </w14:textFill>
        </w:rPr>
        <w:t xml:space="preserve">5章 </w:t>
      </w:r>
      <w:r>
        <w:rPr>
          <w:rFonts w:hint="eastAsia"/>
          <w:color w:val="000000" w:themeColor="text1"/>
          <w14:textFill>
            <w14:solidFill>
              <w14:schemeClr w14:val="tx1"/>
            </w14:solidFill>
          </w14:textFill>
        </w:rPr>
        <w:t>资格性审查</w:t>
      </w:r>
      <w:bookmarkEnd w:id="298"/>
      <w:bookmarkEnd w:id="299"/>
      <w:bookmarkEnd w:id="300"/>
      <w:bookmarkEnd w:id="301"/>
      <w:bookmarkEnd w:id="321"/>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资格性审查由采购人组建的资格审查小组依据法律法规和招标文件的规定，以确定投标人是否具备投标资格，并出具资格性审查报告。</w:t>
      </w:r>
    </w:p>
    <w:p>
      <w:pPr>
        <w:tabs>
          <w:tab w:val="left" w:pos="851"/>
        </w:tabs>
        <w:spacing w:line="360" w:lineRule="auto"/>
        <w:ind w:firstLine="565" w:firstLineChars="202"/>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资格性审查时因断电、断网、系统故障或其他不可抗力等因素，导致资格审查小组无法通过系统阅读投标文件进行审查的，待系统恢复后继续审查。出现上述情况时，</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将以电子邮件形式通知各投标人。</w:t>
      </w:r>
    </w:p>
    <w:p>
      <w:pPr>
        <w:tabs>
          <w:tab w:val="left" w:pos="851"/>
        </w:tabs>
        <w:spacing w:line="360" w:lineRule="auto"/>
        <w:ind w:firstLine="565" w:firstLineChars="202"/>
        <w:rPr>
          <w:rFonts w:hint="eastAsia" w:ascii="宋体" w:hAnsi="宋体" w:eastAsia="宋体" w:cs="宋体"/>
          <w:color w:val="000000"/>
          <w:sz w:val="28"/>
          <w:szCs w:val="28"/>
        </w:rPr>
      </w:pPr>
      <w:r>
        <w:rPr>
          <w:rFonts w:hint="eastAsia" w:ascii="宋体" w:hAnsi="宋体" w:eastAsia="宋体" w:cs="宋体"/>
          <w:color w:val="000000"/>
          <w:sz w:val="28"/>
          <w:szCs w:val="28"/>
        </w:rPr>
        <w:t>投标人应当提供的资格、资质性文件及其他类似效力的要求的相关证明材料 ：</w:t>
      </w:r>
    </w:p>
    <w:p>
      <w:pPr>
        <w:rPr>
          <w:rFonts w:hint="eastAsia" w:ascii="宋体" w:hAnsi="宋体" w:eastAsia="宋体" w:cs="宋体"/>
          <w:b/>
          <w:kern w:val="0"/>
          <w:sz w:val="28"/>
          <w:szCs w:val="28"/>
        </w:rPr>
      </w:pPr>
      <w:r>
        <w:rPr>
          <w:rFonts w:hint="eastAsia" w:ascii="宋体" w:hAnsi="宋体" w:eastAsia="宋体" w:cs="宋体"/>
          <w:b/>
          <w:kern w:val="0"/>
          <w:sz w:val="28"/>
          <w:szCs w:val="28"/>
        </w:rPr>
        <w:t>（一） 资格要求相关证明材料：</w:t>
      </w:r>
    </w:p>
    <w:p>
      <w:pPr>
        <w:spacing w:line="360" w:lineRule="auto"/>
        <w:ind w:firstLine="562" w:firstLineChars="200"/>
        <w:rPr>
          <w:rFonts w:hint="eastAsia" w:ascii="宋体" w:hAnsi="宋体" w:eastAsia="宋体" w:cs="宋体"/>
          <w:kern w:val="0"/>
          <w:sz w:val="28"/>
          <w:szCs w:val="28"/>
        </w:rPr>
      </w:pPr>
      <w:r>
        <w:rPr>
          <w:rFonts w:hint="eastAsia" w:ascii="宋体" w:hAnsi="宋体" w:eastAsia="宋体" w:cs="宋体"/>
          <w:b/>
          <w:bCs/>
          <w:kern w:val="0"/>
          <w:sz w:val="28"/>
          <w:szCs w:val="28"/>
        </w:rPr>
        <w:t>1、具有独立承担民事责任的能力的证明材料。</w:t>
      </w:r>
      <w:r>
        <w:rPr>
          <w:rFonts w:hint="eastAsia" w:ascii="宋体" w:hAnsi="宋体" w:eastAsia="宋体" w:cs="宋体"/>
          <w:kern w:val="0"/>
          <w:sz w:val="28"/>
          <w:szCs w:val="28"/>
        </w:rPr>
        <w:t>（①若供应商为企业法人的，提供具有统一社会信用代码的“营业执照”复印件，未换证的提供“营业执照、税务登记证、组织机构代码证”复印件；②若供应商为事业法人的，提供统一社会信用代码的“事业单位法人证书”复印件，未换证的提交“事业单位法人证书或组织机构代码证”复印件；③若供应商为其他组织的，提供对应主管部门颁发的准许执业的证明文件或营业执照复印件；④若供应商为自然人的，提供相关“身份证明材料”）</w:t>
      </w:r>
    </w:p>
    <w:p>
      <w:pPr>
        <w:spacing w:line="360" w:lineRule="auto"/>
        <w:ind w:firstLine="703" w:firstLineChars="250"/>
        <w:rPr>
          <w:rFonts w:hint="eastAsia" w:ascii="宋体" w:hAnsi="宋体" w:eastAsia="宋体" w:cs="宋体"/>
          <w:kern w:val="0"/>
          <w:sz w:val="28"/>
          <w:szCs w:val="28"/>
        </w:rPr>
      </w:pPr>
      <w:r>
        <w:rPr>
          <w:rFonts w:hint="eastAsia" w:ascii="宋体" w:hAnsi="宋体" w:eastAsia="宋体" w:cs="宋体"/>
          <w:b/>
          <w:bCs/>
          <w:kern w:val="0"/>
          <w:sz w:val="28"/>
          <w:szCs w:val="28"/>
        </w:rPr>
        <w:t>2、具备良好商业信誉的证明材料</w:t>
      </w:r>
      <w:r>
        <w:rPr>
          <w:rFonts w:hint="eastAsia" w:ascii="宋体" w:hAnsi="宋体" w:eastAsia="宋体" w:cs="宋体"/>
          <w:kern w:val="0"/>
          <w:sz w:val="28"/>
          <w:szCs w:val="28"/>
        </w:rPr>
        <w:t>（提供承诺函，格式详见第</w:t>
      </w:r>
      <w:r>
        <w:rPr>
          <w:rFonts w:hint="eastAsia" w:ascii="宋体" w:hAnsi="宋体" w:cs="宋体"/>
          <w:kern w:val="0"/>
          <w:sz w:val="28"/>
          <w:szCs w:val="28"/>
          <w:lang w:val="en-US" w:eastAsia="zh-CN"/>
        </w:rPr>
        <w:t>3</w:t>
      </w:r>
      <w:r>
        <w:rPr>
          <w:rFonts w:hint="eastAsia" w:ascii="宋体" w:hAnsi="宋体" w:eastAsia="宋体" w:cs="宋体"/>
          <w:kern w:val="0"/>
          <w:sz w:val="28"/>
          <w:szCs w:val="28"/>
        </w:rPr>
        <w:t>章）；</w:t>
      </w:r>
    </w:p>
    <w:p>
      <w:pPr>
        <w:spacing w:line="360" w:lineRule="auto"/>
        <w:ind w:firstLine="703" w:firstLineChars="250"/>
        <w:rPr>
          <w:rFonts w:hint="eastAsia" w:ascii="宋体" w:hAnsi="宋体" w:eastAsia="宋体" w:cs="宋体"/>
          <w:kern w:val="0"/>
          <w:sz w:val="28"/>
          <w:szCs w:val="28"/>
        </w:rPr>
      </w:pPr>
      <w:r>
        <w:rPr>
          <w:rFonts w:hint="eastAsia" w:ascii="宋体" w:hAnsi="宋体" w:eastAsia="宋体" w:cs="宋体"/>
          <w:b/>
          <w:bCs/>
          <w:kern w:val="0"/>
          <w:sz w:val="28"/>
          <w:szCs w:val="28"/>
        </w:rPr>
        <w:t>3、具备健全的财务会计制度的证明材料</w:t>
      </w:r>
      <w:r>
        <w:rPr>
          <w:rFonts w:hint="eastAsia" w:ascii="宋体" w:hAnsi="宋体" w:eastAsia="宋体" w:cs="宋体"/>
          <w:kern w:val="0"/>
          <w:sz w:val="28"/>
          <w:szCs w:val="28"/>
        </w:rPr>
        <w:t>：（以下4项任选其一提供）</w:t>
      </w:r>
    </w:p>
    <w:p>
      <w:pPr>
        <w:spacing w:line="360" w:lineRule="auto"/>
        <w:ind w:firstLine="700" w:firstLineChars="250"/>
        <w:rPr>
          <w:rFonts w:hint="eastAsia" w:ascii="宋体" w:hAnsi="宋体" w:eastAsia="宋体" w:cs="宋体"/>
          <w:kern w:val="0"/>
          <w:sz w:val="28"/>
          <w:szCs w:val="28"/>
        </w:rPr>
      </w:pPr>
      <w:r>
        <w:rPr>
          <w:rFonts w:hint="eastAsia" w:ascii="宋体" w:hAnsi="宋体" w:eastAsia="宋体" w:cs="宋体"/>
          <w:kern w:val="0"/>
          <w:sz w:val="28"/>
          <w:szCs w:val="28"/>
        </w:rPr>
        <w:t>①提供2019年或2020年度经审计的财务报告；</w:t>
      </w:r>
    </w:p>
    <w:p>
      <w:pPr>
        <w:spacing w:line="360" w:lineRule="auto"/>
        <w:ind w:firstLine="700" w:firstLineChars="250"/>
        <w:rPr>
          <w:rFonts w:hint="eastAsia" w:ascii="宋体" w:hAnsi="宋体" w:eastAsia="宋体" w:cs="宋体"/>
          <w:kern w:val="0"/>
          <w:sz w:val="28"/>
          <w:szCs w:val="28"/>
        </w:rPr>
      </w:pPr>
      <w:r>
        <w:rPr>
          <w:rFonts w:hint="eastAsia" w:ascii="宋体" w:hAnsi="宋体" w:eastAsia="宋体" w:cs="宋体"/>
          <w:kern w:val="0"/>
          <w:sz w:val="28"/>
          <w:szCs w:val="28"/>
        </w:rPr>
        <w:t>②提供2019年或2020年度供应商内部的财务报表复印件（至少包含资产负债表）；</w:t>
      </w:r>
    </w:p>
    <w:p>
      <w:pPr>
        <w:spacing w:line="360" w:lineRule="auto"/>
        <w:ind w:firstLine="700" w:firstLineChars="250"/>
        <w:rPr>
          <w:rFonts w:hint="eastAsia" w:ascii="宋体" w:hAnsi="宋体" w:eastAsia="宋体" w:cs="宋体"/>
          <w:kern w:val="0"/>
          <w:sz w:val="28"/>
          <w:szCs w:val="28"/>
        </w:rPr>
      </w:pPr>
      <w:r>
        <w:rPr>
          <w:rFonts w:hint="eastAsia" w:ascii="宋体" w:hAnsi="宋体" w:eastAsia="宋体" w:cs="宋体"/>
          <w:kern w:val="0"/>
          <w:sz w:val="28"/>
          <w:szCs w:val="28"/>
        </w:rPr>
        <w:t>③提供截至投标文件递交截止日一年内银行出具的资信证明（复印件）；</w:t>
      </w:r>
    </w:p>
    <w:p>
      <w:pPr>
        <w:spacing w:line="360" w:lineRule="auto"/>
        <w:ind w:firstLine="700" w:firstLineChars="250"/>
        <w:rPr>
          <w:rFonts w:hint="eastAsia" w:ascii="宋体" w:hAnsi="宋体" w:eastAsia="宋体" w:cs="宋体"/>
          <w:kern w:val="0"/>
          <w:sz w:val="28"/>
          <w:szCs w:val="28"/>
        </w:rPr>
      </w:pPr>
      <w:r>
        <w:rPr>
          <w:rFonts w:hint="eastAsia" w:ascii="宋体" w:hAnsi="宋体" w:eastAsia="宋体" w:cs="宋体"/>
          <w:kern w:val="0"/>
          <w:sz w:val="28"/>
          <w:szCs w:val="28"/>
        </w:rPr>
        <w:t>④供应商注册时间截至投标文件递交截止日不足一年的，也可提供在工商备案的公司章程（复印件）。</w:t>
      </w:r>
    </w:p>
    <w:p>
      <w:pPr>
        <w:spacing w:line="360" w:lineRule="auto"/>
        <w:ind w:firstLine="703" w:firstLineChars="250"/>
        <w:rPr>
          <w:rFonts w:hint="eastAsia" w:ascii="宋体" w:hAnsi="宋体" w:eastAsia="宋体" w:cs="宋体"/>
          <w:b/>
          <w:bCs/>
          <w:kern w:val="0"/>
          <w:sz w:val="28"/>
          <w:szCs w:val="28"/>
        </w:rPr>
      </w:pPr>
      <w:r>
        <w:rPr>
          <w:rFonts w:hint="eastAsia" w:ascii="宋体" w:hAnsi="宋体" w:eastAsia="宋体" w:cs="宋体"/>
          <w:b/>
          <w:bCs/>
          <w:kern w:val="0"/>
          <w:sz w:val="28"/>
          <w:szCs w:val="28"/>
        </w:rPr>
        <w:t>4、具有履行合同所必需的设备和专业技术能力的证明材料</w:t>
      </w:r>
    </w:p>
    <w:p>
      <w:pPr>
        <w:spacing w:line="360" w:lineRule="auto"/>
        <w:ind w:firstLine="700" w:firstLineChars="250"/>
        <w:rPr>
          <w:rFonts w:hint="eastAsia" w:ascii="宋体" w:hAnsi="宋体" w:eastAsia="宋体" w:cs="宋体"/>
          <w:kern w:val="0"/>
          <w:sz w:val="28"/>
          <w:szCs w:val="28"/>
        </w:rPr>
      </w:pPr>
      <w:r>
        <w:rPr>
          <w:rFonts w:hint="eastAsia" w:ascii="宋体" w:hAnsi="宋体" w:eastAsia="宋体" w:cs="宋体"/>
          <w:kern w:val="0"/>
          <w:sz w:val="28"/>
          <w:szCs w:val="28"/>
        </w:rPr>
        <w:t>投标人自行提供或提供承诺函（承诺函格式详见第</w:t>
      </w:r>
      <w:r>
        <w:rPr>
          <w:rFonts w:hint="eastAsia" w:ascii="宋体" w:hAnsi="宋体" w:cs="宋体"/>
          <w:kern w:val="0"/>
          <w:sz w:val="28"/>
          <w:szCs w:val="28"/>
          <w:lang w:val="en-US" w:eastAsia="zh-CN"/>
        </w:rPr>
        <w:t>3</w:t>
      </w:r>
      <w:r>
        <w:rPr>
          <w:rFonts w:hint="eastAsia" w:ascii="宋体" w:hAnsi="宋体" w:eastAsia="宋体" w:cs="宋体"/>
          <w:kern w:val="0"/>
          <w:sz w:val="28"/>
          <w:szCs w:val="28"/>
        </w:rPr>
        <w:t>章）。</w:t>
      </w:r>
    </w:p>
    <w:p>
      <w:pPr>
        <w:spacing w:line="360" w:lineRule="auto"/>
        <w:ind w:firstLine="703" w:firstLineChars="250"/>
        <w:rPr>
          <w:rFonts w:hint="eastAsia" w:ascii="宋体" w:hAnsi="宋体" w:eastAsia="宋体" w:cs="宋体"/>
          <w:kern w:val="0"/>
          <w:sz w:val="28"/>
          <w:szCs w:val="28"/>
        </w:rPr>
      </w:pPr>
      <w:r>
        <w:rPr>
          <w:rFonts w:hint="eastAsia" w:ascii="宋体" w:hAnsi="宋体" w:eastAsia="宋体" w:cs="宋体"/>
          <w:b/>
          <w:bCs/>
          <w:kern w:val="0"/>
          <w:sz w:val="28"/>
          <w:szCs w:val="28"/>
        </w:rPr>
        <w:t>5、具有依法缴纳税收和社会保障资金的良好记录：</w:t>
      </w:r>
      <w:r>
        <w:rPr>
          <w:rFonts w:hint="eastAsia" w:ascii="宋体" w:hAnsi="宋体" w:eastAsia="宋体" w:cs="宋体"/>
          <w:kern w:val="0"/>
          <w:sz w:val="28"/>
          <w:szCs w:val="28"/>
        </w:rPr>
        <w:t>（以下2项任选其一提供）</w:t>
      </w:r>
    </w:p>
    <w:p>
      <w:pPr>
        <w:spacing w:line="360" w:lineRule="auto"/>
        <w:ind w:firstLine="700" w:firstLineChars="250"/>
        <w:rPr>
          <w:rFonts w:hint="eastAsia" w:ascii="宋体" w:hAnsi="宋体" w:eastAsia="宋体" w:cs="宋体"/>
          <w:kern w:val="0"/>
          <w:sz w:val="28"/>
          <w:szCs w:val="28"/>
        </w:rPr>
      </w:pPr>
      <w:r>
        <w:rPr>
          <w:rFonts w:hint="eastAsia" w:ascii="宋体" w:hAnsi="宋体" w:eastAsia="宋体" w:cs="宋体"/>
          <w:kern w:val="0"/>
          <w:sz w:val="28"/>
          <w:szCs w:val="28"/>
        </w:rPr>
        <w:t>①提供</w:t>
      </w:r>
      <w:r>
        <w:rPr>
          <w:rFonts w:hint="eastAsia" w:ascii="宋体" w:hAnsi="宋体" w:eastAsia="宋体" w:cs="宋体"/>
          <w:kern w:val="0"/>
          <w:sz w:val="28"/>
          <w:szCs w:val="28"/>
          <w:lang w:val="en-US" w:eastAsia="zh-CN"/>
        </w:rPr>
        <w:t>2021</w:t>
      </w:r>
      <w:r>
        <w:rPr>
          <w:rFonts w:hint="eastAsia" w:ascii="宋体" w:hAnsi="宋体" w:eastAsia="宋体" w:cs="宋体"/>
          <w:kern w:val="0"/>
          <w:sz w:val="28"/>
          <w:szCs w:val="28"/>
        </w:rPr>
        <w:t>年以来任意一月的缴纳税收的银行电子回单或者税务部门出具的纳税证明或完税证明和社保缴纳的证明材料或相关同等效力的证明材料；</w:t>
      </w:r>
    </w:p>
    <w:p>
      <w:pPr>
        <w:spacing w:line="360" w:lineRule="auto"/>
        <w:ind w:firstLine="700" w:firstLineChars="250"/>
        <w:rPr>
          <w:rFonts w:hint="eastAsia" w:ascii="宋体" w:hAnsi="宋体" w:eastAsia="宋体" w:cs="宋体"/>
          <w:kern w:val="0"/>
          <w:sz w:val="28"/>
          <w:szCs w:val="28"/>
        </w:rPr>
      </w:pPr>
      <w:r>
        <w:rPr>
          <w:rFonts w:hint="eastAsia" w:ascii="宋体" w:hAnsi="宋体" w:eastAsia="宋体" w:cs="宋体"/>
          <w:kern w:val="0"/>
          <w:sz w:val="28"/>
          <w:szCs w:val="28"/>
        </w:rPr>
        <w:t>②提供承诺函（格式详见第</w:t>
      </w:r>
      <w:r>
        <w:rPr>
          <w:rFonts w:hint="eastAsia" w:ascii="宋体" w:hAnsi="宋体" w:cs="宋体"/>
          <w:kern w:val="0"/>
          <w:sz w:val="28"/>
          <w:szCs w:val="28"/>
          <w:lang w:val="en-US" w:eastAsia="zh-CN"/>
        </w:rPr>
        <w:t>3</w:t>
      </w:r>
      <w:r>
        <w:rPr>
          <w:rFonts w:hint="eastAsia" w:ascii="宋体" w:hAnsi="宋体" w:eastAsia="宋体" w:cs="宋体"/>
          <w:kern w:val="0"/>
          <w:sz w:val="28"/>
          <w:szCs w:val="28"/>
        </w:rPr>
        <w:t>章）。</w:t>
      </w:r>
    </w:p>
    <w:p>
      <w:pPr>
        <w:spacing w:line="360" w:lineRule="auto"/>
        <w:ind w:firstLine="562" w:firstLineChars="200"/>
        <w:rPr>
          <w:rFonts w:hint="eastAsia" w:ascii="宋体" w:hAnsi="宋体" w:eastAsia="宋体" w:cs="宋体"/>
          <w:kern w:val="0"/>
          <w:sz w:val="28"/>
          <w:szCs w:val="28"/>
        </w:rPr>
      </w:pPr>
      <w:r>
        <w:rPr>
          <w:rFonts w:hint="eastAsia" w:ascii="宋体" w:hAnsi="宋体" w:eastAsia="宋体" w:cs="宋体"/>
          <w:b/>
          <w:bCs/>
          <w:kern w:val="0"/>
          <w:sz w:val="28"/>
          <w:szCs w:val="28"/>
        </w:rPr>
        <w:t>6、参加本次政府采购活动前三年内，在经营活动中没有重大违法记录</w:t>
      </w:r>
      <w:r>
        <w:rPr>
          <w:rFonts w:hint="eastAsia" w:ascii="宋体" w:hAnsi="宋体" w:eastAsia="宋体" w:cs="宋体"/>
          <w:kern w:val="0"/>
          <w:sz w:val="28"/>
          <w:szCs w:val="28"/>
        </w:rPr>
        <w:t>（投标人提供近三年在经营活动中没有重大违法记录的书面声明，格式详见第</w:t>
      </w:r>
      <w:r>
        <w:rPr>
          <w:rFonts w:hint="eastAsia" w:ascii="宋体" w:hAnsi="宋体" w:cs="宋体"/>
          <w:kern w:val="0"/>
          <w:sz w:val="28"/>
          <w:szCs w:val="28"/>
          <w:lang w:val="en-US" w:eastAsia="zh-CN"/>
        </w:rPr>
        <w:t>3</w:t>
      </w:r>
      <w:r>
        <w:rPr>
          <w:rFonts w:hint="eastAsia" w:ascii="宋体" w:hAnsi="宋体" w:eastAsia="宋体" w:cs="宋体"/>
          <w:kern w:val="0"/>
          <w:sz w:val="28"/>
          <w:szCs w:val="28"/>
        </w:rPr>
        <w:t>章）</w:t>
      </w:r>
    </w:p>
    <w:p>
      <w:pPr>
        <w:spacing w:line="440" w:lineRule="exact"/>
        <w:ind w:left="147" w:leftChars="70" w:firstLine="304" w:firstLineChars="108"/>
        <w:rPr>
          <w:rFonts w:hint="eastAsia" w:ascii="宋体" w:hAnsi="宋体" w:eastAsia="宋体" w:cs="宋体"/>
          <w:kern w:val="0"/>
          <w:sz w:val="28"/>
          <w:szCs w:val="28"/>
        </w:rPr>
      </w:pPr>
      <w:r>
        <w:rPr>
          <w:rFonts w:hint="eastAsia" w:ascii="宋体" w:hAnsi="宋体" w:eastAsia="宋体" w:cs="宋体"/>
          <w:b/>
          <w:bCs/>
          <w:kern w:val="0"/>
          <w:sz w:val="28"/>
          <w:szCs w:val="28"/>
        </w:rPr>
        <w:t>7、投标人单位及其现任法定代表人/主要负责人不得具有行贿犯罪记录</w:t>
      </w:r>
      <w:r>
        <w:rPr>
          <w:rFonts w:hint="eastAsia" w:ascii="宋体" w:hAnsi="宋体" w:eastAsia="宋体" w:cs="宋体"/>
          <w:kern w:val="0"/>
          <w:sz w:val="28"/>
          <w:szCs w:val="28"/>
        </w:rPr>
        <w:t>（提供投标人单位及其现任法定代表人/主要负责人无行贿犯罪记录书面承诺函,如果发现虚假承诺，作无效投标处理。）</w:t>
      </w:r>
    </w:p>
    <w:p>
      <w:pPr>
        <w:spacing w:line="440" w:lineRule="exact"/>
        <w:rPr>
          <w:rFonts w:hint="eastAsia" w:ascii="宋体" w:hAnsi="宋体" w:eastAsia="宋体" w:cs="宋体"/>
          <w:kern w:val="0"/>
          <w:sz w:val="28"/>
          <w:szCs w:val="28"/>
        </w:rPr>
      </w:pPr>
    </w:p>
    <w:p>
      <w:pPr>
        <w:tabs>
          <w:tab w:val="left" w:pos="1131"/>
        </w:tabs>
        <w:spacing w:line="480" w:lineRule="auto"/>
        <w:jc w:val="left"/>
        <w:rPr>
          <w:rFonts w:hint="eastAsia" w:ascii="宋体" w:hAnsi="宋体" w:eastAsia="宋体" w:cs="宋体"/>
          <w:b/>
          <w:kern w:val="0"/>
          <w:sz w:val="28"/>
          <w:szCs w:val="28"/>
        </w:rPr>
      </w:pPr>
      <w:r>
        <w:rPr>
          <w:rFonts w:hint="eastAsia" w:ascii="宋体" w:hAnsi="宋体" w:eastAsia="宋体" w:cs="宋体"/>
          <w:b/>
          <w:kern w:val="0"/>
          <w:sz w:val="28"/>
          <w:szCs w:val="28"/>
        </w:rPr>
        <w:t>（二）资质性要求相关证明材料： 无</w:t>
      </w:r>
    </w:p>
    <w:p>
      <w:pPr>
        <w:tabs>
          <w:tab w:val="left" w:pos="1131"/>
        </w:tabs>
        <w:spacing w:line="480" w:lineRule="auto"/>
        <w:rPr>
          <w:rFonts w:hint="eastAsia" w:ascii="宋体" w:hAnsi="宋体" w:eastAsia="宋体" w:cs="宋体"/>
          <w:b/>
          <w:kern w:val="0"/>
          <w:sz w:val="28"/>
          <w:szCs w:val="28"/>
        </w:rPr>
      </w:pPr>
      <w:r>
        <w:rPr>
          <w:rFonts w:hint="eastAsia" w:ascii="宋体" w:hAnsi="宋体" w:eastAsia="宋体" w:cs="宋体"/>
          <w:b/>
          <w:kern w:val="0"/>
          <w:sz w:val="28"/>
          <w:szCs w:val="28"/>
        </w:rPr>
        <w:t>（三）其他类似效力要求相关证明材料：</w:t>
      </w:r>
    </w:p>
    <w:p>
      <w:pPr>
        <w:spacing w:line="360" w:lineRule="auto"/>
        <w:ind w:firstLine="562" w:firstLineChars="200"/>
        <w:rPr>
          <w:rFonts w:hint="eastAsia" w:ascii="宋体" w:hAnsi="宋体" w:eastAsia="宋体" w:cs="宋体"/>
          <w:kern w:val="0"/>
          <w:sz w:val="28"/>
          <w:szCs w:val="28"/>
        </w:rPr>
      </w:pPr>
      <w:r>
        <w:rPr>
          <w:rFonts w:hint="eastAsia" w:ascii="宋体" w:hAnsi="宋体" w:eastAsia="宋体" w:cs="宋体"/>
          <w:b/>
          <w:bCs/>
          <w:kern w:val="0"/>
          <w:sz w:val="28"/>
          <w:szCs w:val="28"/>
          <w:lang w:val="en-US" w:eastAsia="zh-CN"/>
        </w:rPr>
        <w:t>1</w:t>
      </w:r>
      <w:r>
        <w:rPr>
          <w:rFonts w:hint="eastAsia" w:ascii="宋体" w:hAnsi="宋体" w:eastAsia="宋体" w:cs="宋体"/>
          <w:b/>
          <w:bCs/>
          <w:kern w:val="0"/>
          <w:sz w:val="28"/>
          <w:szCs w:val="28"/>
        </w:rPr>
        <w:t>、有效的法定代表人授权书原件</w:t>
      </w:r>
      <w:bookmarkStart w:id="322" w:name="_Hlk534965443"/>
      <w:r>
        <w:rPr>
          <w:rFonts w:hint="eastAsia" w:ascii="宋体" w:hAnsi="宋体" w:eastAsia="宋体" w:cs="宋体"/>
          <w:kern w:val="0"/>
          <w:sz w:val="28"/>
          <w:szCs w:val="28"/>
        </w:rPr>
        <w:t>（分公司提供负责人授权书原件，经营部提供投资人授权书原件，其他组织提供单位负责人授权书，法定代表人/负责人/投资人亲自参加则不提供）</w:t>
      </w:r>
      <w:bookmarkEnd w:id="322"/>
      <w:r>
        <w:rPr>
          <w:rFonts w:hint="eastAsia" w:ascii="宋体" w:hAnsi="宋体" w:eastAsia="宋体" w:cs="宋体"/>
          <w:kern w:val="0"/>
          <w:sz w:val="28"/>
          <w:szCs w:val="28"/>
        </w:rPr>
        <w:t>；</w:t>
      </w:r>
    </w:p>
    <w:p>
      <w:pPr>
        <w:spacing w:line="440" w:lineRule="exact"/>
        <w:ind w:firstLine="587" w:firstLineChars="209"/>
        <w:rPr>
          <w:rFonts w:hint="eastAsia" w:ascii="宋体" w:hAnsi="宋体" w:eastAsia="宋体" w:cs="宋体"/>
          <w:kern w:val="0"/>
          <w:sz w:val="28"/>
          <w:szCs w:val="28"/>
        </w:rPr>
      </w:pPr>
      <w:r>
        <w:rPr>
          <w:rFonts w:hint="eastAsia" w:ascii="宋体" w:hAnsi="宋体" w:eastAsia="宋体" w:cs="宋体"/>
          <w:b/>
          <w:bCs/>
          <w:kern w:val="0"/>
          <w:sz w:val="28"/>
          <w:szCs w:val="28"/>
          <w:lang w:val="en-US" w:eastAsia="zh-CN"/>
        </w:rPr>
        <w:t>2</w:t>
      </w:r>
      <w:r>
        <w:rPr>
          <w:rFonts w:hint="eastAsia" w:ascii="宋体" w:hAnsi="宋体" w:eastAsia="宋体" w:cs="宋体"/>
          <w:b/>
          <w:bCs/>
          <w:kern w:val="0"/>
          <w:sz w:val="28"/>
          <w:szCs w:val="28"/>
        </w:rPr>
        <w:t>、有效的法定代表人和授权代表的身份证复印件</w:t>
      </w:r>
      <w:r>
        <w:rPr>
          <w:rFonts w:hint="eastAsia" w:ascii="宋体" w:hAnsi="宋体" w:eastAsia="宋体" w:cs="宋体"/>
          <w:kern w:val="0"/>
          <w:sz w:val="28"/>
          <w:szCs w:val="28"/>
        </w:rPr>
        <w:t>（法定代表人/负责人/投资人亲自参加则只提供本人身份证复印件）；</w:t>
      </w:r>
    </w:p>
    <w:p>
      <w:pPr>
        <w:spacing w:line="440" w:lineRule="exact"/>
        <w:rPr>
          <w:rFonts w:hint="eastAsia" w:ascii="宋体" w:hAnsi="宋体" w:eastAsia="宋体" w:cs="宋体"/>
          <w:kern w:val="0"/>
          <w:sz w:val="28"/>
          <w:szCs w:val="28"/>
        </w:rPr>
      </w:pPr>
    </w:p>
    <w:p>
      <w:pPr>
        <w:spacing w:line="440" w:lineRule="exact"/>
        <w:rPr>
          <w:rFonts w:hint="eastAsia" w:ascii="宋体" w:hAnsi="宋体" w:eastAsia="宋体" w:cs="宋体"/>
          <w:b/>
          <w:kern w:val="0"/>
          <w:sz w:val="28"/>
          <w:szCs w:val="28"/>
        </w:rPr>
      </w:pPr>
      <w:r>
        <w:rPr>
          <w:rFonts w:hint="eastAsia" w:ascii="宋体" w:hAnsi="宋体" w:eastAsia="宋体" w:cs="宋体"/>
          <w:b/>
          <w:kern w:val="0"/>
          <w:sz w:val="28"/>
          <w:szCs w:val="28"/>
        </w:rPr>
        <w:t>二、应当提供的投标产品的资格、资质性及其他具有类似效力的要求的相关证明材料</w:t>
      </w:r>
    </w:p>
    <w:p>
      <w:pPr>
        <w:tabs>
          <w:tab w:val="left" w:pos="1131"/>
        </w:tabs>
        <w:spacing w:line="480" w:lineRule="auto"/>
        <w:ind w:firstLine="587" w:firstLineChars="209"/>
        <w:rPr>
          <w:rFonts w:hint="eastAsia" w:ascii="宋体" w:hAnsi="宋体" w:eastAsia="宋体" w:cs="宋体"/>
          <w:b/>
          <w:kern w:val="0"/>
          <w:sz w:val="28"/>
          <w:szCs w:val="28"/>
        </w:rPr>
      </w:pPr>
      <w:r>
        <w:rPr>
          <w:rFonts w:hint="eastAsia" w:ascii="宋体" w:hAnsi="宋体" w:eastAsia="宋体" w:cs="宋体"/>
          <w:b/>
          <w:kern w:val="0"/>
          <w:sz w:val="28"/>
          <w:szCs w:val="28"/>
        </w:rPr>
        <w:t>（一）资格要求相关证明材料：无</w:t>
      </w:r>
    </w:p>
    <w:p>
      <w:pPr>
        <w:tabs>
          <w:tab w:val="left" w:pos="1131"/>
        </w:tabs>
        <w:spacing w:line="480" w:lineRule="auto"/>
        <w:ind w:firstLine="587" w:firstLineChars="209"/>
        <w:rPr>
          <w:rFonts w:hint="eastAsia" w:ascii="宋体" w:hAnsi="宋体" w:eastAsia="宋体" w:cs="宋体"/>
          <w:b/>
          <w:kern w:val="0"/>
          <w:sz w:val="28"/>
          <w:szCs w:val="28"/>
        </w:rPr>
      </w:pPr>
      <w:r>
        <w:rPr>
          <w:rFonts w:hint="eastAsia" w:ascii="宋体" w:hAnsi="宋体" w:eastAsia="宋体" w:cs="宋体"/>
          <w:b/>
          <w:kern w:val="0"/>
          <w:sz w:val="28"/>
          <w:szCs w:val="28"/>
        </w:rPr>
        <w:t>（二）资质性要求相关证明材料：无</w:t>
      </w:r>
    </w:p>
    <w:p>
      <w:pPr>
        <w:tabs>
          <w:tab w:val="left" w:pos="1131"/>
        </w:tabs>
        <w:spacing w:line="480" w:lineRule="auto"/>
        <w:ind w:firstLine="587" w:firstLineChars="209"/>
        <w:rPr>
          <w:rFonts w:hint="eastAsia" w:ascii="宋体" w:hAnsi="宋体" w:eastAsia="宋体" w:cs="宋体"/>
          <w:b/>
          <w:kern w:val="0"/>
          <w:sz w:val="28"/>
          <w:szCs w:val="28"/>
        </w:rPr>
      </w:pPr>
      <w:r>
        <w:rPr>
          <w:rFonts w:hint="eastAsia" w:ascii="宋体" w:hAnsi="宋体" w:eastAsia="宋体" w:cs="宋体"/>
          <w:b/>
          <w:kern w:val="0"/>
          <w:sz w:val="28"/>
          <w:szCs w:val="28"/>
        </w:rPr>
        <w:t>（三）其他类似效力要求相关证明材料：无</w:t>
      </w:r>
    </w:p>
    <w:p>
      <w:pPr>
        <w:tabs>
          <w:tab w:val="left" w:pos="1131"/>
        </w:tabs>
        <w:spacing w:line="440" w:lineRule="exact"/>
        <w:ind w:firstLine="587" w:firstLineChars="209"/>
        <w:rPr>
          <w:rFonts w:hint="eastAsia" w:ascii="宋体" w:hAnsi="宋体" w:eastAsia="宋体" w:cs="宋体"/>
          <w:b/>
          <w:kern w:val="0"/>
          <w:sz w:val="28"/>
          <w:szCs w:val="28"/>
        </w:rPr>
      </w:pPr>
    </w:p>
    <w:p>
      <w:pPr>
        <w:tabs>
          <w:tab w:val="left" w:pos="851"/>
        </w:tabs>
        <w:spacing w:line="360" w:lineRule="auto"/>
        <w:ind w:firstLine="568" w:firstLineChars="202"/>
        <w:rPr>
          <w:rFonts w:hint="eastAsia" w:ascii="宋体" w:hAnsi="宋体" w:eastAsia="宋体" w:cs="宋体"/>
          <w:color w:val="000000"/>
          <w:sz w:val="28"/>
          <w:szCs w:val="28"/>
        </w:rPr>
      </w:pPr>
      <w:r>
        <w:rPr>
          <w:rFonts w:hint="eastAsia" w:ascii="宋体" w:hAnsi="宋体" w:eastAsia="宋体" w:cs="宋体"/>
          <w:b/>
          <w:bCs/>
          <w:kern w:val="0"/>
          <w:sz w:val="28"/>
          <w:szCs w:val="28"/>
        </w:rPr>
        <w:t>以上要求提供的证明材料均须加盖投标单位的公章（鲜章）。</w:t>
      </w:r>
    </w:p>
    <w:p>
      <w:pPr>
        <w:widowControl w:val="0"/>
        <w:spacing w:after="120"/>
        <w:jc w:val="both"/>
        <w:rPr>
          <w:rFonts w:ascii="Times New Roman" w:hAnsi="Times New Roman" w:eastAsia="宋体" w:cs="Times New Roman"/>
          <w:kern w:val="0"/>
          <w:sz w:val="20"/>
          <w:szCs w:val="20"/>
          <w:lang w:val="en-US" w:eastAsia="zh-CN" w:bidi="ar-SA"/>
        </w:rPr>
      </w:pPr>
    </w:p>
    <w:p>
      <w:pPr>
        <w:tabs>
          <w:tab w:val="left" w:pos="851"/>
        </w:tabs>
        <w:spacing w:line="360" w:lineRule="auto"/>
        <w:ind w:firstLine="560" w:firstLineChars="200"/>
        <w:rPr>
          <w:rFonts w:ascii="宋体" w:hAnsi="宋体" w:eastAsia="宋体" w:cs="Times New Roman"/>
          <w:color w:val="000000"/>
          <w:sz w:val="28"/>
          <w:szCs w:val="28"/>
        </w:rPr>
      </w:pPr>
      <w:r>
        <w:rPr>
          <w:rFonts w:hint="eastAsia" w:ascii="宋体" w:hAnsi="宋体" w:eastAsia="宋体" w:cs="Times New Roman"/>
          <w:color w:val="000000"/>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spacing w:line="560" w:lineRule="exact"/>
        <w:ind w:firstLine="565" w:firstLineChars="202"/>
        <w:rPr>
          <w:rFonts w:ascii="宋体" w:hAnsi="宋体" w:eastAsia="宋体" w:cs="Times New Roman"/>
          <w:color w:val="000000"/>
          <w:sz w:val="28"/>
          <w:szCs w:val="28"/>
        </w:rPr>
      </w:pPr>
      <w:r>
        <w:rPr>
          <w:rFonts w:hint="eastAsia" w:ascii="宋体" w:hAnsi="宋体" w:eastAsia="宋体" w:cs="Times New Roman"/>
          <w:color w:val="000000"/>
          <w:sz w:val="28"/>
          <w:szCs w:val="28"/>
        </w:rPr>
        <w:t>二、“信用中国”和“中国政府采购网”网站查询结果，将以纸质截图或将截图保存至电子介质的形式留存。</w:t>
      </w:r>
    </w:p>
    <w:p>
      <w:pPr>
        <w:spacing w:line="560" w:lineRule="exact"/>
        <w:ind w:firstLine="565" w:firstLineChars="202"/>
        <w:rPr>
          <w:rFonts w:ascii="宋体" w:hAnsi="宋体" w:eastAsia="宋体" w:cs="Times New Roman"/>
          <w:color w:val="000000"/>
          <w:sz w:val="28"/>
          <w:szCs w:val="28"/>
        </w:rPr>
      </w:pPr>
      <w:r>
        <w:rPr>
          <w:rFonts w:hint="eastAsia" w:ascii="宋体" w:hAnsi="宋体" w:eastAsia="宋体" w:cs="Times New Roman"/>
          <w:color w:val="000000"/>
          <w:sz w:val="28"/>
          <w:szCs w:val="28"/>
        </w:rPr>
        <w:t>三、投标人的投标文件资格性审查时被判定为无效的，</w:t>
      </w:r>
      <w:r>
        <w:rPr>
          <w:rFonts w:hint="eastAsia" w:ascii="宋体" w:hAnsi="宋体" w:eastAsia="宋体" w:cs="Times New Roman"/>
          <w:color w:val="000000"/>
          <w:sz w:val="28"/>
          <w:szCs w:val="28"/>
          <w:lang w:eastAsia="zh-CN"/>
        </w:rPr>
        <w:t>代理机构</w:t>
      </w:r>
      <w:r>
        <w:rPr>
          <w:rFonts w:hint="eastAsia" w:ascii="宋体" w:hAnsi="宋体" w:eastAsia="宋体" w:cs="Times New Roman"/>
          <w:color w:val="000000"/>
          <w:sz w:val="28"/>
          <w:szCs w:val="28"/>
        </w:rPr>
        <w:t>将通知投标人（以短信、现场公示、电话、“政府采购云平台”等任一方式）。投标人如对资格审查结论有异议的，应及时向</w:t>
      </w:r>
      <w:r>
        <w:rPr>
          <w:rFonts w:hint="eastAsia" w:ascii="宋体" w:hAnsi="宋体" w:eastAsia="宋体" w:cs="Times New Roman"/>
          <w:color w:val="000000"/>
          <w:sz w:val="28"/>
          <w:szCs w:val="28"/>
          <w:lang w:eastAsia="zh-CN"/>
        </w:rPr>
        <w:t>代理机构</w:t>
      </w:r>
      <w:r>
        <w:rPr>
          <w:rFonts w:hint="eastAsia" w:ascii="宋体" w:hAnsi="宋体" w:eastAsia="宋体" w:cs="Times New Roman"/>
          <w:color w:val="000000"/>
          <w:sz w:val="28"/>
          <w:szCs w:val="28"/>
        </w:rPr>
        <w:t>反馈意见。</w:t>
      </w:r>
      <w:r>
        <w:rPr>
          <w:rFonts w:hint="eastAsia" w:ascii="宋体" w:hAnsi="宋体" w:eastAsia="宋体" w:cs="Times New Roman"/>
          <w:color w:val="000000"/>
          <w:sz w:val="28"/>
          <w:szCs w:val="28"/>
          <w:lang w:eastAsia="zh-CN"/>
        </w:rPr>
        <w:t>代理机构</w:t>
      </w:r>
      <w:r>
        <w:rPr>
          <w:rFonts w:hint="eastAsia" w:ascii="宋体" w:hAnsi="宋体" w:eastAsia="宋体" w:cs="Times New Roman"/>
          <w:color w:val="000000"/>
          <w:sz w:val="28"/>
          <w:szCs w:val="28"/>
        </w:rPr>
        <w:t>将及时告知资格审查小组。（说明：无论投标人是否收到通知或提供反馈意见，均不影响资格审查和评标工作，且</w:t>
      </w:r>
      <w:r>
        <w:rPr>
          <w:rFonts w:hint="eastAsia" w:ascii="宋体" w:hAnsi="宋体" w:eastAsia="宋体" w:cs="Times New Roman"/>
          <w:color w:val="000000"/>
          <w:sz w:val="28"/>
          <w:szCs w:val="28"/>
          <w:lang w:eastAsia="zh-CN"/>
        </w:rPr>
        <w:t>代理机构</w:t>
      </w:r>
      <w:r>
        <w:rPr>
          <w:rFonts w:hint="eastAsia" w:ascii="宋体" w:hAnsi="宋体" w:eastAsia="宋体" w:cs="Times New Roman"/>
          <w:color w:val="000000"/>
          <w:sz w:val="28"/>
          <w:szCs w:val="28"/>
        </w:rPr>
        <w:t>对此将不承担任何的责任。投标人对资格审查结论有异议的，其反馈意见仅限于资格审查小组对资格审查结论的正确性进行复核，避免出现审查错误。）</w:t>
      </w:r>
    </w:p>
    <w:p>
      <w:pPr>
        <w:ind w:firstLine="565" w:firstLineChars="202"/>
        <w:rPr>
          <w:rFonts w:eastAsia="宋体" w:cs="Times New Roman"/>
          <w:color w:val="000000"/>
        </w:rPr>
      </w:pPr>
      <w:r>
        <w:rPr>
          <w:rFonts w:hint="eastAsia" w:ascii="宋体" w:hAnsi="宋体" w:eastAsia="宋体" w:cs="Times New Roman"/>
          <w:color w:val="000000"/>
          <w:sz w:val="28"/>
          <w:szCs w:val="28"/>
        </w:rPr>
        <w:t>四、通过资格性审查的供应商＜3名，采购失败。</w:t>
      </w:r>
    </w:p>
    <w:p>
      <w:pPr>
        <w:pStyle w:val="2"/>
      </w:pP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3"/>
        <w:numPr>
          <w:numId w:val="0"/>
        </w:numPr>
        <w:spacing w:before="0" w:after="0" w:line="360" w:lineRule="auto"/>
        <w:jc w:val="center"/>
        <w:rPr>
          <w:color w:val="000000" w:themeColor="text1"/>
          <w14:textFill>
            <w14:solidFill>
              <w14:schemeClr w14:val="tx1"/>
            </w14:solidFill>
          </w14:textFill>
        </w:rPr>
      </w:pPr>
      <w:bookmarkStart w:id="323" w:name="_Toc16118"/>
      <w:bookmarkStart w:id="324" w:name="_Toc18121"/>
      <w:bookmarkStart w:id="325" w:name="_Toc29184"/>
      <w:bookmarkStart w:id="326" w:name="_Toc11596"/>
      <w:bookmarkStart w:id="327" w:name="_Toc14591"/>
      <w:r>
        <w:rPr>
          <w:rFonts w:hint="eastAsia"/>
          <w:color w:val="000000" w:themeColor="text1"/>
          <w:lang w:eastAsia="zh-CN"/>
          <w14:textFill>
            <w14:solidFill>
              <w14:schemeClr w14:val="tx1"/>
            </w14:solidFill>
          </w14:textFill>
        </w:rPr>
        <w:t>第</w:t>
      </w:r>
      <w:r>
        <w:rPr>
          <w:rFonts w:hint="eastAsia"/>
          <w:color w:val="000000" w:themeColor="text1"/>
          <w:lang w:val="en-US" w:eastAsia="zh-CN"/>
          <w14:textFill>
            <w14:solidFill>
              <w14:schemeClr w14:val="tx1"/>
            </w14:solidFill>
          </w14:textFill>
        </w:rPr>
        <w:t xml:space="preserve">6章 </w:t>
      </w:r>
      <w:r>
        <w:rPr>
          <w:rFonts w:hint="eastAsia"/>
          <w:color w:val="000000" w:themeColor="text1"/>
          <w14:textFill>
            <w14:solidFill>
              <w14:schemeClr w14:val="tx1"/>
            </w14:solidFill>
          </w14:textFill>
        </w:rPr>
        <w:t>评标办法</w:t>
      </w:r>
      <w:bookmarkEnd w:id="323"/>
      <w:bookmarkEnd w:id="324"/>
      <w:bookmarkEnd w:id="325"/>
      <w:bookmarkEnd w:id="326"/>
      <w:bookmarkEnd w:id="327"/>
      <w:bookmarkStart w:id="328" w:name="_Toc183582280"/>
      <w:bookmarkStart w:id="329" w:name="_Toc183682415"/>
      <w:bookmarkStart w:id="330" w:name="_Toc208849007"/>
      <w:bookmarkStart w:id="331" w:name="_Toc217446097"/>
    </w:p>
    <w:p>
      <w:pPr>
        <w:pStyle w:val="4"/>
        <w:numPr>
          <w:numId w:val="0"/>
        </w:numPr>
        <w:spacing w:before="0" w:after="0" w:line="560" w:lineRule="exact"/>
        <w:ind w:leftChars="0"/>
        <w:rPr>
          <w:color w:val="000000" w:themeColor="text1"/>
          <w14:textFill>
            <w14:solidFill>
              <w14:schemeClr w14:val="tx1"/>
            </w14:solidFill>
          </w14:textFill>
        </w:rPr>
      </w:pPr>
      <w:bookmarkStart w:id="332" w:name="_Toc315871642"/>
      <w:bookmarkStart w:id="333" w:name="_Toc10788"/>
      <w:bookmarkStart w:id="334" w:name="_Toc30790"/>
      <w:bookmarkStart w:id="335" w:name="_Toc316292248"/>
      <w:bookmarkStart w:id="336" w:name="_Toc13609"/>
      <w:bookmarkStart w:id="337" w:name="_Toc12005"/>
      <w:bookmarkStart w:id="338" w:name="_Toc1677"/>
      <w:r>
        <w:rPr>
          <w:rFonts w:hint="eastAsia"/>
          <w:color w:val="000000" w:themeColor="text1"/>
          <w:lang w:val="en-US" w:eastAsia="zh-CN"/>
          <w14:textFill>
            <w14:solidFill>
              <w14:schemeClr w14:val="tx1"/>
            </w14:solidFill>
          </w14:textFill>
        </w:rPr>
        <w:t xml:space="preserve">6.1 </w:t>
      </w:r>
      <w:r>
        <w:rPr>
          <w:rFonts w:hint="eastAsia"/>
          <w:color w:val="000000" w:themeColor="text1"/>
          <w14:textFill>
            <w14:solidFill>
              <w14:schemeClr w14:val="tx1"/>
            </w14:solidFill>
          </w14:textFill>
        </w:rPr>
        <w:t>总则</w:t>
      </w:r>
      <w:bookmarkEnd w:id="328"/>
      <w:bookmarkEnd w:id="329"/>
      <w:bookmarkEnd w:id="330"/>
      <w:bookmarkEnd w:id="331"/>
      <w:bookmarkEnd w:id="332"/>
      <w:bookmarkEnd w:id="333"/>
      <w:bookmarkEnd w:id="334"/>
      <w:bookmarkEnd w:id="335"/>
      <w:bookmarkEnd w:id="336"/>
      <w:bookmarkEnd w:id="337"/>
      <w:bookmarkEnd w:id="338"/>
    </w:p>
    <w:p>
      <w:pPr>
        <w:numPr>
          <w:ilvl w:val="0"/>
          <w:numId w:val="29"/>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根据《中华人民共和国政府采购法》、《中华人民共和国政府采购法实施条例》和《政府采购货物和服务招标投标管理办法》等法律规章，结合采购项目特点制定本评标办法。</w:t>
      </w:r>
    </w:p>
    <w:p>
      <w:pPr>
        <w:numPr>
          <w:ilvl w:val="0"/>
          <w:numId w:val="29"/>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评标工作由</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负责组织，具体评标事务由采购人或</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依法组建的评标委员会负责。评标委员会由采购人代表和评审专家组成。</w:t>
      </w:r>
    </w:p>
    <w:p>
      <w:pPr>
        <w:numPr>
          <w:ilvl w:val="0"/>
          <w:numId w:val="29"/>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评标工作应遵循公平、公正、科学及择优的原则，并以相同的评标程序和标准对待所有的投标人。</w:t>
      </w:r>
    </w:p>
    <w:p>
      <w:pPr>
        <w:numPr>
          <w:ilvl w:val="0"/>
          <w:numId w:val="29"/>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评标委员会按照招标文件规定的评标程序、评标方法和标准进行独立评审，并独立履行下列职责：</w:t>
      </w:r>
    </w:p>
    <w:p>
      <w:pPr>
        <w:numPr>
          <w:ilvl w:val="1"/>
          <w:numId w:val="30"/>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熟悉和理解招标文件；</w:t>
      </w:r>
    </w:p>
    <w:p>
      <w:pPr>
        <w:numPr>
          <w:ilvl w:val="1"/>
          <w:numId w:val="30"/>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审查、评价投标文件是否符合招标文件的商务、技术等实质性要求；</w:t>
      </w:r>
    </w:p>
    <w:p>
      <w:pPr>
        <w:numPr>
          <w:ilvl w:val="1"/>
          <w:numId w:val="30"/>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对投标文件进行比较和评价；</w:t>
      </w:r>
    </w:p>
    <w:p>
      <w:pPr>
        <w:numPr>
          <w:ilvl w:val="1"/>
          <w:numId w:val="30"/>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根据需要要求采购人对招标文件作出解释；根据需要要求投标人对投标文件有关事项作出解释或者澄清；</w:t>
      </w:r>
    </w:p>
    <w:p>
      <w:pPr>
        <w:numPr>
          <w:ilvl w:val="1"/>
          <w:numId w:val="30"/>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确定中标候选人名单，以及根据采购人委托直接确定中标人；</w:t>
      </w:r>
    </w:p>
    <w:p>
      <w:pPr>
        <w:numPr>
          <w:ilvl w:val="1"/>
          <w:numId w:val="30"/>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起草评标报告并进行签署；</w:t>
      </w:r>
    </w:p>
    <w:p>
      <w:pPr>
        <w:numPr>
          <w:ilvl w:val="1"/>
          <w:numId w:val="30"/>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构或者财政、监察等有关部门报告或举报非法干预评标工作的行为；</w:t>
      </w:r>
    </w:p>
    <w:p>
      <w:pPr>
        <w:numPr>
          <w:ilvl w:val="1"/>
          <w:numId w:val="30"/>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或者有关部门报告评标中发现的违法行为。</w:t>
      </w:r>
    </w:p>
    <w:p>
      <w:pPr>
        <w:numPr>
          <w:ilvl w:val="1"/>
          <w:numId w:val="30"/>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法律、法规和规章规定的其他职责。</w:t>
      </w:r>
    </w:p>
    <w:p>
      <w:pPr>
        <w:numPr>
          <w:ilvl w:val="0"/>
          <w:numId w:val="29"/>
        </w:numPr>
        <w:tabs>
          <w:tab w:val="left" w:pos="1134"/>
        </w:tabs>
        <w:spacing w:after="200" w:line="56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评标过程独立、保密。投标人非法干预评标过程的行为将导致其投标文件作为无效处理。</w:t>
      </w:r>
    </w:p>
    <w:p>
      <w:pPr>
        <w:numPr>
          <w:ilvl w:val="0"/>
          <w:numId w:val="29"/>
        </w:numPr>
        <w:tabs>
          <w:tab w:val="left" w:pos="1134"/>
        </w:tabs>
        <w:spacing w:after="200" w:line="56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评标委员会决定投标文件的响应性依据投标文件本身的内容，而不寻求外部的证据，招标文件有明确约定的除外。</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七、评标委员会发现招标文件表述不明确或需要说明的事项，可提请采购人和</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书面解释说明。</w:t>
      </w:r>
    </w:p>
    <w:p>
      <w:pPr>
        <w:pStyle w:val="4"/>
        <w:numPr>
          <w:numId w:val="0"/>
        </w:numPr>
        <w:spacing w:before="0" w:after="0" w:line="560" w:lineRule="exact"/>
        <w:ind w:leftChars="0"/>
        <w:rPr>
          <w:color w:val="000000" w:themeColor="text1"/>
          <w14:textFill>
            <w14:solidFill>
              <w14:schemeClr w14:val="tx1"/>
            </w14:solidFill>
          </w14:textFill>
        </w:rPr>
      </w:pPr>
      <w:bookmarkStart w:id="339" w:name="_Toc3818"/>
      <w:bookmarkStart w:id="340" w:name="_Toc7423"/>
      <w:bookmarkStart w:id="341" w:name="_Toc28274"/>
      <w:bookmarkStart w:id="342" w:name="_Toc29481"/>
      <w:bookmarkStart w:id="343" w:name="_Toc15124"/>
      <w:bookmarkStart w:id="344" w:name="_Toc217446098"/>
      <w:bookmarkStart w:id="345" w:name="_Toc316292250"/>
      <w:bookmarkStart w:id="346" w:name="_Toc315871644"/>
      <w:r>
        <w:rPr>
          <w:rFonts w:hint="eastAsia"/>
          <w:color w:val="000000" w:themeColor="text1"/>
          <w:lang w:val="en-US" w:eastAsia="zh-CN"/>
          <w14:textFill>
            <w14:solidFill>
              <w14:schemeClr w14:val="tx1"/>
            </w14:solidFill>
          </w14:textFill>
        </w:rPr>
        <w:t xml:space="preserve">6.2 </w:t>
      </w:r>
      <w:r>
        <w:rPr>
          <w:rFonts w:hint="eastAsia"/>
          <w:color w:val="000000" w:themeColor="text1"/>
          <w14:textFill>
            <w14:solidFill>
              <w14:schemeClr w14:val="tx1"/>
            </w14:solidFill>
          </w14:textFill>
        </w:rPr>
        <w:t>评标方法</w:t>
      </w:r>
      <w:bookmarkEnd w:id="339"/>
      <w:bookmarkEnd w:id="340"/>
      <w:bookmarkEnd w:id="341"/>
      <w:bookmarkEnd w:id="342"/>
      <w:bookmarkEnd w:id="343"/>
    </w:p>
    <w:p>
      <w:pPr>
        <w:spacing w:line="560" w:lineRule="exact"/>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综合评分法。</w:t>
      </w:r>
    </w:p>
    <w:p>
      <w:pPr>
        <w:pStyle w:val="4"/>
        <w:numPr>
          <w:numId w:val="0"/>
        </w:numPr>
        <w:spacing w:before="0" w:after="0" w:line="560" w:lineRule="exact"/>
        <w:ind w:leftChars="0"/>
        <w:rPr>
          <w:color w:val="000000" w:themeColor="text1"/>
          <w14:textFill>
            <w14:solidFill>
              <w14:schemeClr w14:val="tx1"/>
            </w14:solidFill>
          </w14:textFill>
        </w:rPr>
      </w:pPr>
      <w:bookmarkStart w:id="347" w:name="_Toc6803"/>
      <w:bookmarkStart w:id="348" w:name="_Toc10678"/>
      <w:bookmarkStart w:id="349" w:name="_Toc30741"/>
      <w:bookmarkStart w:id="350" w:name="_Toc3207"/>
      <w:bookmarkStart w:id="351" w:name="_Toc24283"/>
      <w:r>
        <w:rPr>
          <w:rFonts w:hint="eastAsia"/>
          <w:color w:val="000000" w:themeColor="text1"/>
          <w:lang w:val="en-US" w:eastAsia="zh-CN"/>
          <w14:textFill>
            <w14:solidFill>
              <w14:schemeClr w14:val="tx1"/>
            </w14:solidFill>
          </w14:textFill>
        </w:rPr>
        <w:t xml:space="preserve">6.3 </w:t>
      </w:r>
      <w:r>
        <w:rPr>
          <w:rFonts w:hint="eastAsia"/>
          <w:color w:val="000000" w:themeColor="text1"/>
          <w14:textFill>
            <w14:solidFill>
              <w14:schemeClr w14:val="tx1"/>
            </w14:solidFill>
          </w14:textFill>
        </w:rPr>
        <w:t>评标程序</w:t>
      </w:r>
      <w:bookmarkEnd w:id="344"/>
      <w:bookmarkEnd w:id="345"/>
      <w:bookmarkEnd w:id="346"/>
      <w:bookmarkEnd w:id="347"/>
      <w:bookmarkEnd w:id="348"/>
      <w:bookmarkEnd w:id="349"/>
      <w:bookmarkEnd w:id="350"/>
      <w:bookmarkEnd w:id="351"/>
    </w:p>
    <w:p>
      <w:pPr>
        <w:pStyle w:val="5"/>
        <w:numPr>
          <w:numId w:val="0"/>
        </w:numPr>
        <w:spacing w:after="200" w:line="560" w:lineRule="exact"/>
        <w:ind w:leftChars="0"/>
        <w:rPr>
          <w:color w:val="000000" w:themeColor="text1"/>
          <w14:textFill>
            <w14:solidFill>
              <w14:schemeClr w14:val="tx1"/>
            </w14:solidFill>
          </w14:textFill>
        </w:rPr>
      </w:pPr>
      <w:bookmarkStart w:id="352" w:name="_Toc316475650"/>
      <w:bookmarkEnd w:id="352"/>
      <w:bookmarkStart w:id="353" w:name="_Toc217446099"/>
      <w:r>
        <w:rPr>
          <w:rFonts w:hint="eastAsia"/>
          <w:color w:val="000000" w:themeColor="text1"/>
          <w:lang w:val="en-US" w:eastAsia="zh-CN"/>
          <w14:textFill>
            <w14:solidFill>
              <w14:schemeClr w14:val="tx1"/>
            </w14:solidFill>
          </w14:textFill>
        </w:rPr>
        <w:t xml:space="preserve">6.3.1 </w:t>
      </w:r>
      <w:r>
        <w:rPr>
          <w:rFonts w:hint="eastAsia"/>
          <w:color w:val="000000" w:themeColor="text1"/>
          <w14:textFill>
            <w14:solidFill>
              <w14:schemeClr w14:val="tx1"/>
            </w14:solidFill>
          </w14:textFill>
        </w:rPr>
        <w:t>符合性审查</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符合性审查标准见下表（按以下顺序审查）：</w:t>
      </w:r>
    </w:p>
    <w:p>
      <w:pPr>
        <w:tabs>
          <w:tab w:val="left" w:pos="851"/>
        </w:tabs>
        <w:spacing w:line="560" w:lineRule="exact"/>
        <w:ind w:firstLine="560" w:firstLineChars="200"/>
        <w:rPr>
          <w:rFonts w:hint="eastAsia" w:ascii="宋体" w:hAnsi="宋体"/>
          <w:color w:val="000000" w:themeColor="text1"/>
          <w:sz w:val="28"/>
          <w:szCs w:val="28"/>
          <w14:textFill>
            <w14:solidFill>
              <w14:schemeClr w14:val="tx1"/>
            </w14:solidFill>
          </w14:textFill>
        </w:rPr>
      </w:pPr>
    </w:p>
    <w:tbl>
      <w:tblPr>
        <w:tblStyle w:val="15"/>
        <w:tblW w:w="51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2051"/>
        <w:gridCol w:w="5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序号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符合性审查项</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投标文件服务、商务及其他要求响应部分组成</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符合招标文件“2.4.6投标文件的组成”规定要求。【说明：无须提供证明材料，上传空白页即可，不对本项上传的材料作符合性审查】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投标文件服务、商务及其他要求响应部分签章</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均按招标文件要求签章。【说明：无须提供证明材料，上传空白页即可，不对本项上传的材料作符合性审查】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3</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投标文件服务、商务及其他要求响应部分的计量单位、语言、报价货币、投标有效期</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计量单位、语言、报价货币、投标有效期均符合招标文件的要求。【说明：无须提供证明材料，上传空白页即可，不对本项上传的材料作符合性审查】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4</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投标报价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000000" w:themeColor="text1"/>
                <w:sz w:val="24"/>
                <w:szCs w:val="28"/>
                <w14:textFill>
                  <w14:solidFill>
                    <w14:schemeClr w14:val="tx1"/>
                  </w14:solidFill>
                </w14:textFill>
              </w:rPr>
              <w:t>②</w:t>
            </w:r>
            <w:r>
              <w:rPr>
                <w:rFonts w:hint="eastAsia" w:ascii="宋体" w:hAnsi="宋体"/>
                <w:color w:val="000000" w:themeColor="text1"/>
                <w:sz w:val="24"/>
                <w:szCs w:val="28"/>
                <w14:textFill>
                  <w14:solidFill>
                    <w14:schemeClr w14:val="tx1"/>
                  </w14:solidFill>
                </w14:textFill>
              </w:rPr>
              <w:t>单价金额小数点或者百分比有明显错位的，以总价为准，并修改单价；</w:t>
            </w:r>
            <w:r>
              <w:rPr>
                <w:rFonts w:hint="eastAsia" w:ascii="宋体" w:hAnsi="宋体" w:cs="宋体"/>
                <w:color w:val="000000" w:themeColor="text1"/>
                <w:sz w:val="24"/>
                <w:szCs w:val="28"/>
                <w14:textFill>
                  <w14:solidFill>
                    <w14:schemeClr w14:val="tx1"/>
                  </w14:solidFill>
                </w14:textFill>
              </w:rPr>
              <w:t>③</w:t>
            </w:r>
            <w:r>
              <w:rPr>
                <w:rFonts w:hint="eastAsia" w:ascii="宋体" w:hAnsi="宋体"/>
                <w:color w:val="000000" w:themeColor="text1"/>
                <w:sz w:val="24"/>
                <w:szCs w:val="28"/>
                <w14:textFill>
                  <w14:solidFill>
                    <w14:schemeClr w14:val="tx1"/>
                  </w14:solidFill>
                </w14:textFill>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color w:val="000000" w:themeColor="text1"/>
                <w:sz w:val="24"/>
                <w:szCs w:val="28"/>
                <w14:textFill>
                  <w14:solidFill>
                    <w14:schemeClr w14:val="tx1"/>
                  </w14:solidFill>
                </w14:textFill>
              </w:rPr>
              <w:t>5）如因断电、断网、系统故障或其他不可抗力等因素，导致系统无法使用的，由投标人按评标委员会的要求进行澄清或者说明</w:t>
            </w:r>
            <w:r>
              <w:rPr>
                <w:rFonts w:hint="eastAsia" w:ascii="宋体" w:hAnsi="宋体"/>
                <w:color w:val="000000" w:themeColor="text1"/>
                <w:sz w:val="24"/>
                <w:szCs w:val="28"/>
                <w14:textFill>
                  <w14:solidFill>
                    <w14:schemeClr w14:val="tx1"/>
                  </w14:solidFill>
                </w14:textFill>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5</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第4章</w:t>
            </w:r>
            <w:r>
              <w:rPr>
                <w:rFonts w:hint="eastAsia" w:ascii="宋体" w:hAnsi="宋体"/>
                <w:color w:val="000000" w:themeColor="text1"/>
                <w:sz w:val="24"/>
                <w:szCs w:val="28"/>
                <w:lang w:eastAsia="zh-CN"/>
                <w14:textFill>
                  <w14:solidFill>
                    <w14:schemeClr w14:val="tx1"/>
                  </w14:solidFill>
                </w14:textFill>
              </w:rPr>
              <w:t>如有</w:t>
            </w:r>
            <w:r>
              <w:rPr>
                <w:rFonts w:hint="eastAsia" w:ascii="宋体" w:hAnsi="宋体"/>
                <w:color w:val="000000" w:themeColor="text1"/>
                <w:sz w:val="24"/>
                <w:szCs w:val="28"/>
                <w14:textFill>
                  <w14:solidFill>
                    <w14:schemeClr w14:val="tx1"/>
                  </w14:solidFill>
                </w14:textFill>
              </w:rPr>
              <w:t>打★号的服务、商务和其他要求</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投标文件均实质性响应招标文件中</w:t>
            </w:r>
            <w:r>
              <w:rPr>
                <w:rFonts w:hint="eastAsia" w:ascii="宋体" w:hAnsi="宋体"/>
                <w:color w:val="000000" w:themeColor="text1"/>
                <w:sz w:val="24"/>
                <w:szCs w:val="28"/>
                <w:lang w:eastAsia="zh-CN"/>
                <w14:textFill>
                  <w14:solidFill>
                    <w14:schemeClr w14:val="tx1"/>
                  </w14:solidFill>
                </w14:textFill>
              </w:rPr>
              <w:t>如有</w:t>
            </w:r>
            <w:r>
              <w:rPr>
                <w:rFonts w:hint="eastAsia" w:ascii="宋体" w:hAnsi="宋体"/>
                <w:color w:val="000000" w:themeColor="text1"/>
                <w:sz w:val="24"/>
                <w:szCs w:val="28"/>
                <w14:textFill>
                  <w14:solidFill>
                    <w14:schemeClr w14:val="tx1"/>
                  </w14:solidFill>
                </w14:textFill>
              </w:rPr>
              <w:t>加★号的服务、商务和其他要求。【说明：无须提供证明材料，上传空白页即可，不对本项上传的材料作符合性审查】</w:t>
            </w:r>
          </w:p>
        </w:tc>
      </w:tr>
    </w:tbl>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二、投标人的投标文件符合性审查时被判定为无效投标文件的，</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将通知投标人（以短信、现场公示、电话、“政府采购云平台”等任一方式）。投标人如对评审结论有异议的，应及时向</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反馈意见。</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在评审结束前将收到的反馈意见及时告知评标委员会。（说明：无论投标人是否收到通知或提供反馈意见，均不影响评标委员会的评标工作，且</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三、通过符合性审查的供应商＜3名，本项目采购失败。</w:t>
      </w:r>
    </w:p>
    <w:p>
      <w:pPr>
        <w:pStyle w:val="5"/>
        <w:numPr>
          <w:numId w:val="0"/>
        </w:numPr>
        <w:spacing w:after="200" w:line="560" w:lineRule="exact"/>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6.3.2 </w:t>
      </w:r>
      <w:r>
        <w:rPr>
          <w:rFonts w:hint="eastAsia"/>
          <w:color w:val="000000" w:themeColor="text1"/>
          <w14:textFill>
            <w14:solidFill>
              <w14:schemeClr w14:val="tx1"/>
            </w14:solidFill>
          </w14:textFill>
        </w:rPr>
        <w:t>解释、澄清有关问题</w:t>
      </w:r>
    </w:p>
    <w:p>
      <w:pPr>
        <w:numPr>
          <w:ilvl w:val="0"/>
          <w:numId w:val="31"/>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评标过程中，评标委员会认为招标文件有关事项表述不明确或需要说明的，可以提请</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书面解释。</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的解释不得改变招标文件的原义或者影响公平、公正，解释事项如果涉及投标人权益的以有利于投标人的原则进行解释。</w:t>
      </w:r>
    </w:p>
    <w:p>
      <w:pPr>
        <w:numPr>
          <w:ilvl w:val="0"/>
          <w:numId w:val="31"/>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1"/>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澄清应当不超出投标文件的范围、不实质性改变投标文件的内容、不影响投标人的公平竞争、不导致投标文件从不响应招标文件变为响应招标文件的条件。下列内容不得澄清：</w:t>
      </w:r>
    </w:p>
    <w:p>
      <w:pPr>
        <w:pStyle w:val="25"/>
        <w:numPr>
          <w:ilvl w:val="0"/>
          <w:numId w:val="32"/>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投标人投标文件中不响应招标文件规定的技术参数指标和商务应答；</w:t>
      </w:r>
    </w:p>
    <w:p>
      <w:pPr>
        <w:pStyle w:val="25"/>
        <w:numPr>
          <w:ilvl w:val="0"/>
          <w:numId w:val="32"/>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投标人投标文件中未提供的证明其是否符合招标文件资格性、符合性规定要求的相关材料。</w:t>
      </w:r>
    </w:p>
    <w:p>
      <w:pPr>
        <w:pStyle w:val="25"/>
        <w:numPr>
          <w:ilvl w:val="0"/>
          <w:numId w:val="32"/>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投标人投标文件中的材料因印刷、影印等不清晰而难以辨认的。</w:t>
      </w:r>
    </w:p>
    <w:p>
      <w:pPr>
        <w:numPr>
          <w:ilvl w:val="0"/>
          <w:numId w:val="31"/>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投标文件报价出现下列情况的，不需要投标人澄清，按以下原则处理：</w:t>
      </w:r>
    </w:p>
    <w:p>
      <w:pPr>
        <w:pStyle w:val="25"/>
        <w:numPr>
          <w:ilvl w:val="0"/>
          <w:numId w:val="33"/>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大写金额和小写金额不一致的，以大写金额为准，但大写金额出现文字错误，导致金额无法判断的除外；</w:t>
      </w:r>
    </w:p>
    <w:p>
      <w:pPr>
        <w:pStyle w:val="25"/>
        <w:numPr>
          <w:ilvl w:val="0"/>
          <w:numId w:val="33"/>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单价金额小数点或者百分比有明显错位的，以总价为准，并修改单价；</w:t>
      </w:r>
    </w:p>
    <w:p>
      <w:pPr>
        <w:pStyle w:val="25"/>
        <w:numPr>
          <w:ilvl w:val="0"/>
          <w:numId w:val="33"/>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spacing w:line="560" w:lineRule="exact"/>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同时出现两种以上不一致的，按照前款规定的顺序修正。修正后的报价经投标人确认后产生约束力，投标人不确认的，其投标无效。</w:t>
      </w:r>
    </w:p>
    <w:p>
      <w:pPr>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五、对不同语言文本投标文件的解释发生异议的，以中文文本为准。</w:t>
      </w:r>
    </w:p>
    <w:p>
      <w:pPr>
        <w:tabs>
          <w:tab w:val="left" w:pos="720"/>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51" w:firstLineChars="196"/>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评标委员会应当积极履行澄清、说明或者更正的职责，不得滥用权力。</w:t>
      </w:r>
    </w:p>
    <w:p>
      <w:pPr>
        <w:pStyle w:val="5"/>
        <w:numPr>
          <w:numId w:val="0"/>
        </w:numPr>
        <w:spacing w:after="200" w:line="560" w:lineRule="exact"/>
        <w:rPr>
          <w:color w:val="000000" w:themeColor="text1"/>
          <w14:textFill>
            <w14:solidFill>
              <w14:schemeClr w14:val="tx1"/>
            </w14:solidFill>
          </w14:textFill>
        </w:rPr>
      </w:pPr>
      <w:bookmarkStart w:id="354" w:name="_Toc315871651"/>
      <w:bookmarkEnd w:id="354"/>
      <w:bookmarkStart w:id="355" w:name="_Toc315871650"/>
      <w:bookmarkEnd w:id="355"/>
      <w:bookmarkStart w:id="356" w:name="_Toc315871652"/>
      <w:bookmarkEnd w:id="356"/>
      <w:bookmarkStart w:id="357" w:name="_Toc315871649"/>
      <w:bookmarkEnd w:id="357"/>
      <w:bookmarkStart w:id="358" w:name="_Toc316292253"/>
      <w:bookmarkStart w:id="359" w:name="_Toc315871647"/>
      <w:bookmarkStart w:id="360" w:name="_Toc315871653"/>
      <w:bookmarkStart w:id="361" w:name="_Toc316292255"/>
      <w:r>
        <w:rPr>
          <w:rFonts w:hint="eastAsia"/>
          <w:color w:val="000000" w:themeColor="text1"/>
          <w:lang w:val="en-US" w:eastAsia="zh-CN"/>
          <w14:textFill>
            <w14:solidFill>
              <w14:schemeClr w14:val="tx1"/>
            </w14:solidFill>
          </w14:textFill>
        </w:rPr>
        <w:t xml:space="preserve">6.3.3 </w:t>
      </w:r>
      <w:r>
        <w:rPr>
          <w:rFonts w:hint="eastAsia"/>
          <w:color w:val="000000" w:themeColor="text1"/>
          <w14:textFill>
            <w14:solidFill>
              <w14:schemeClr w14:val="tx1"/>
            </w14:solidFill>
          </w14:textFill>
        </w:rPr>
        <w:t>比较与评价</w:t>
      </w:r>
      <w:bookmarkEnd w:id="358"/>
      <w:bookmarkEnd w:id="359"/>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按招标文件中规定的评标细则及标准，对符合性检查合格的投标文件进行商务和服务评估，综合比较与评价。</w:t>
      </w:r>
    </w:p>
    <w:p>
      <w:pPr>
        <w:pStyle w:val="5"/>
        <w:numPr>
          <w:numId w:val="0"/>
        </w:numPr>
        <w:spacing w:after="200" w:line="560" w:lineRule="exact"/>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6.3.4 </w:t>
      </w:r>
      <w:r>
        <w:rPr>
          <w:rFonts w:hint="eastAsia"/>
          <w:color w:val="000000" w:themeColor="text1"/>
          <w14:textFill>
            <w14:solidFill>
              <w14:schemeClr w14:val="tx1"/>
            </w14:solidFill>
          </w14:textFill>
        </w:rPr>
        <w:t>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评标结果汇总完成后，评标委员会拟出具评审报告前，</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评标结果汇总完成后，除下列情形外，任何人不得修改评标结果：</w:t>
      </w:r>
    </w:p>
    <w:p>
      <w:pPr>
        <w:pStyle w:val="23"/>
        <w:numPr>
          <w:ilvl w:val="0"/>
          <w:numId w:val="34"/>
        </w:numPr>
        <w:tabs>
          <w:tab w:val="left" w:pos="851"/>
          <w:tab w:val="left" w:pos="1276"/>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分值汇总计算错误的；</w:t>
      </w:r>
    </w:p>
    <w:p>
      <w:pPr>
        <w:pStyle w:val="23"/>
        <w:numPr>
          <w:ilvl w:val="0"/>
          <w:numId w:val="34"/>
        </w:numPr>
        <w:tabs>
          <w:tab w:val="left" w:pos="851"/>
          <w:tab w:val="left" w:pos="1276"/>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分项评分超出评分标准范围的；</w:t>
      </w:r>
    </w:p>
    <w:p>
      <w:pPr>
        <w:pStyle w:val="23"/>
        <w:numPr>
          <w:ilvl w:val="0"/>
          <w:numId w:val="34"/>
        </w:numPr>
        <w:tabs>
          <w:tab w:val="left" w:pos="851"/>
          <w:tab w:val="left" w:pos="1276"/>
          <w:tab w:val="left" w:pos="1418"/>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评标委员会成员对客观评审因素评分不一致的；</w:t>
      </w:r>
    </w:p>
    <w:p>
      <w:pPr>
        <w:pStyle w:val="23"/>
        <w:numPr>
          <w:ilvl w:val="0"/>
          <w:numId w:val="34"/>
        </w:numPr>
        <w:tabs>
          <w:tab w:val="left" w:pos="851"/>
          <w:tab w:val="left" w:pos="1276"/>
        </w:tabs>
        <w:spacing w:after="200" w:line="560" w:lineRule="exact"/>
        <w:ind w:left="0" w:firstLine="426"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经评标委员会认定评分畸高、畸低的。</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pStyle w:val="5"/>
        <w:numPr>
          <w:numId w:val="0"/>
        </w:numPr>
        <w:spacing w:after="200" w:line="560" w:lineRule="exact"/>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6.3.5 </w:t>
      </w:r>
      <w:r>
        <w:rPr>
          <w:rFonts w:hint="eastAsia"/>
          <w:color w:val="000000" w:themeColor="text1"/>
          <w14:textFill>
            <w14:solidFill>
              <w14:schemeClr w14:val="tx1"/>
            </w14:solidFill>
          </w14:textFill>
        </w:rPr>
        <w:t>确定中标候选人名单</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按投标人综合得分从高到低进行排序，确定1至3名中标候选人。综合得分相同的，按投标报价由低到高顺序排列，得分且投标报价相同的并列。</w:t>
      </w:r>
      <w:r>
        <w:rPr>
          <w:rFonts w:hint="eastAsia" w:ascii="Helvetica" w:hAnsi="Helvetica" w:cs="Helvetica"/>
          <w:color w:val="000000" w:themeColor="text1"/>
          <w:kern w:val="0"/>
          <w:sz w:val="28"/>
          <w:szCs w:val="28"/>
          <w14:textFill>
            <w14:solidFill>
              <w14:schemeClr w14:val="tx1"/>
            </w14:solidFill>
          </w14:textFill>
        </w:rPr>
        <w:t>投标文件满足招标文件全部实质性要求，且按照评审因素的量化指标评审得分最高的投标人为排名第一的中标候选人。</w:t>
      </w:r>
    </w:p>
    <w:p>
      <w:pPr>
        <w:pStyle w:val="5"/>
        <w:numPr>
          <w:numId w:val="0"/>
        </w:numPr>
        <w:spacing w:after="200" w:line="560" w:lineRule="exact"/>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6.3.6 </w:t>
      </w:r>
      <w:r>
        <w:rPr>
          <w:rFonts w:hint="eastAsia"/>
          <w:color w:val="000000" w:themeColor="text1"/>
          <w14:textFill>
            <w14:solidFill>
              <w14:schemeClr w14:val="tx1"/>
            </w14:solidFill>
          </w14:textFill>
        </w:rPr>
        <w:t>编写评标报告</w:t>
      </w:r>
      <w:bookmarkEnd w:id="360"/>
      <w:bookmarkEnd w:id="361"/>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评标报告是评标委员会根据全体评标成员签字的原始评标记录和评标结果编写的报告，其主要内容包括：</w:t>
      </w:r>
    </w:p>
    <w:p>
      <w:pPr>
        <w:numPr>
          <w:ilvl w:val="0"/>
          <w:numId w:val="3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招标公告刊登的媒体名称、开标日期和地点；</w:t>
      </w:r>
    </w:p>
    <w:p>
      <w:pPr>
        <w:numPr>
          <w:ilvl w:val="0"/>
          <w:numId w:val="3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投标人名单和评标委员会成员名单；</w:t>
      </w:r>
    </w:p>
    <w:p>
      <w:pPr>
        <w:numPr>
          <w:ilvl w:val="0"/>
          <w:numId w:val="3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评标方法和标准；</w:t>
      </w:r>
    </w:p>
    <w:p>
      <w:pPr>
        <w:numPr>
          <w:ilvl w:val="0"/>
          <w:numId w:val="3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开标记录和评标情况及说明，包括投标无效投标人名单及原因；</w:t>
      </w:r>
    </w:p>
    <w:p>
      <w:pPr>
        <w:numPr>
          <w:ilvl w:val="0"/>
          <w:numId w:val="3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评标结果，确定的中标候选人名单或者经采购人委托直接确定的中标人；</w:t>
      </w:r>
    </w:p>
    <w:p>
      <w:pPr>
        <w:numPr>
          <w:ilvl w:val="0"/>
          <w:numId w:val="3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其他需要说明的情况，包括评标过程中投标人根据评标委员会要求进行的澄清、说明或者补正，评标委员会成员的更换等； </w:t>
      </w:r>
    </w:p>
    <w:p>
      <w:pPr>
        <w:numPr>
          <w:ilvl w:val="0"/>
          <w:numId w:val="3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报价最高的投标人为中标候选人的，评标委员会应当对其报价的合理性予以特别说明。</w:t>
      </w:r>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4"/>
        <w:numPr>
          <w:numId w:val="0"/>
        </w:numPr>
        <w:spacing w:line="560" w:lineRule="exact"/>
        <w:ind w:leftChars="0"/>
        <w:rPr>
          <w:color w:val="000000" w:themeColor="text1"/>
          <w14:textFill>
            <w14:solidFill>
              <w14:schemeClr w14:val="tx1"/>
            </w14:solidFill>
          </w14:textFill>
        </w:rPr>
      </w:pPr>
      <w:bookmarkStart w:id="362" w:name="_Toc11482"/>
      <w:bookmarkStart w:id="363" w:name="_Toc30340"/>
      <w:bookmarkStart w:id="364" w:name="_Toc7609"/>
      <w:bookmarkStart w:id="365" w:name="_Toc479753445"/>
      <w:bookmarkStart w:id="366" w:name="_Toc27797"/>
      <w:bookmarkStart w:id="367" w:name="_Toc9378"/>
      <w:bookmarkStart w:id="368" w:name="_Toc217446103"/>
      <w:bookmarkStart w:id="369" w:name="_Toc315871654"/>
      <w:bookmarkStart w:id="370" w:name="_Toc316292256"/>
      <w:r>
        <w:rPr>
          <w:rFonts w:hint="eastAsia"/>
          <w:color w:val="000000" w:themeColor="text1"/>
          <w:lang w:val="en-US" w:eastAsia="zh-CN"/>
          <w14:textFill>
            <w14:solidFill>
              <w14:schemeClr w14:val="tx1"/>
            </w14:solidFill>
          </w14:textFill>
        </w:rPr>
        <w:t xml:space="preserve">6.4 </w:t>
      </w:r>
      <w:r>
        <w:rPr>
          <w:rFonts w:hint="eastAsia"/>
          <w:color w:val="000000" w:themeColor="text1"/>
          <w14:textFill>
            <w14:solidFill>
              <w14:schemeClr w14:val="tx1"/>
            </w14:solidFill>
          </w14:textFill>
        </w:rPr>
        <w:t>评标争议处理规则</w:t>
      </w:r>
      <w:bookmarkEnd w:id="362"/>
      <w:bookmarkEnd w:id="363"/>
      <w:bookmarkEnd w:id="364"/>
      <w:bookmarkEnd w:id="365"/>
      <w:bookmarkEnd w:id="366"/>
      <w:bookmarkEnd w:id="367"/>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000000" w:themeColor="text1"/>
          <w:sz w:val="28"/>
          <w:szCs w:val="28"/>
          <w14:textFill>
            <w14:solidFill>
              <w14:schemeClr w14:val="tx1"/>
            </w14:solidFill>
          </w14:textFill>
        </w:rPr>
        <w:t>持不同意见的评标委员会成员应当在评标报告上签署不同意见及理由，否则视为同意评标报告。</w:t>
      </w:r>
      <w:r>
        <w:rPr>
          <w:rFonts w:hint="eastAsia" w:ascii="宋体" w:hAnsi="宋体"/>
          <w:color w:val="000000" w:themeColor="text1"/>
          <w:sz w:val="28"/>
          <w:szCs w:val="28"/>
          <w14:textFill>
            <w14:solidFill>
              <w14:schemeClr w14:val="tx1"/>
            </w14:solidFill>
          </w14:textFill>
        </w:rPr>
        <w:t>持不同意见的评标委员会成员认为认定过程和结果不符合法律法规或者招标文件规定的，应当及时向采购人或</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书面反映。采购人或</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收到书面反映后，应当书面报告采购项目同级财政部门依法处理。</w:t>
      </w:r>
    </w:p>
    <w:p>
      <w:pPr>
        <w:pStyle w:val="4"/>
        <w:numPr>
          <w:numId w:val="0"/>
        </w:numPr>
        <w:spacing w:before="0" w:after="0" w:line="560" w:lineRule="exact"/>
        <w:ind w:leftChars="0"/>
        <w:rPr>
          <w:color w:val="000000" w:themeColor="text1"/>
          <w14:textFill>
            <w14:solidFill>
              <w14:schemeClr w14:val="tx1"/>
            </w14:solidFill>
          </w14:textFill>
        </w:rPr>
      </w:pPr>
      <w:bookmarkStart w:id="371" w:name="_Toc23552"/>
      <w:bookmarkStart w:id="372" w:name="_Toc18642"/>
      <w:bookmarkStart w:id="373" w:name="_Toc25222"/>
      <w:bookmarkStart w:id="374" w:name="_Toc6600"/>
      <w:bookmarkStart w:id="375" w:name="_Toc8294"/>
      <w:r>
        <w:rPr>
          <w:rFonts w:hint="eastAsia"/>
          <w:color w:val="000000" w:themeColor="text1"/>
          <w:lang w:val="en-US" w:eastAsia="zh-CN"/>
          <w14:textFill>
            <w14:solidFill>
              <w14:schemeClr w14:val="tx1"/>
            </w14:solidFill>
          </w14:textFill>
        </w:rPr>
        <w:t xml:space="preserve">6.5 </w:t>
      </w:r>
      <w:r>
        <w:rPr>
          <w:rFonts w:hint="eastAsia"/>
          <w:color w:val="000000" w:themeColor="text1"/>
          <w14:textFill>
            <w14:solidFill>
              <w14:schemeClr w14:val="tx1"/>
            </w14:solidFill>
          </w14:textFill>
        </w:rPr>
        <w:t>评标细则及标准</w:t>
      </w:r>
      <w:bookmarkEnd w:id="368"/>
      <w:bookmarkEnd w:id="369"/>
      <w:bookmarkEnd w:id="370"/>
      <w:bookmarkEnd w:id="371"/>
      <w:bookmarkEnd w:id="372"/>
      <w:bookmarkEnd w:id="373"/>
      <w:bookmarkEnd w:id="374"/>
      <w:bookmarkEnd w:id="375"/>
    </w:p>
    <w:p>
      <w:pPr>
        <w:numPr>
          <w:ilvl w:val="0"/>
          <w:numId w:val="36"/>
        </w:numPr>
        <w:tabs>
          <w:tab w:val="left" w:pos="1155"/>
        </w:tabs>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评标委员会只对通过初审的投标文件，根据招标文件的要求采用相同的评标程序、评分办法及标准进行评价和比较。</w:t>
      </w:r>
    </w:p>
    <w:p>
      <w:pPr>
        <w:numPr>
          <w:ilvl w:val="0"/>
          <w:numId w:val="36"/>
        </w:numPr>
        <w:tabs>
          <w:tab w:val="left" w:pos="1155"/>
        </w:tabs>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本次综合评分的因素是：价格、服务、商务等。</w:t>
      </w:r>
    </w:p>
    <w:p>
      <w:pPr>
        <w:numPr>
          <w:ilvl w:val="0"/>
          <w:numId w:val="3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bookmarkStart w:id="376" w:name="_Toc217102344"/>
      <w:bookmarkStart w:id="377" w:name="_Toc218498587"/>
      <w:bookmarkStart w:id="378" w:name="_Toc310176995"/>
      <w:r>
        <w:rPr>
          <w:rFonts w:hint="eastAsia" w:ascii="宋体" w:hAnsi="宋体"/>
          <w:color w:val="000000" w:themeColor="text1"/>
          <w:sz w:val="28"/>
          <w:szCs w:val="28"/>
          <w14:textFill>
            <w14:solidFill>
              <w14:schemeClr w14:val="tx1"/>
            </w14:solidFill>
          </w14:textFill>
        </w:rPr>
        <w:t>评标委员会成员应依据招标文件规定的评分标准和方法独立打分。</w:t>
      </w:r>
    </w:p>
    <w:p>
      <w:pPr>
        <w:pStyle w:val="5"/>
        <w:numPr>
          <w:numId w:val="0"/>
        </w:numPr>
        <w:spacing w:after="200" w:line="560" w:lineRule="exact"/>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6.5.1 </w:t>
      </w:r>
      <w:r>
        <w:rPr>
          <w:rFonts w:hint="eastAsia"/>
          <w:color w:val="000000" w:themeColor="text1"/>
          <w14:textFill>
            <w14:solidFill>
              <w14:schemeClr w14:val="tx1"/>
            </w14:solidFill>
          </w14:textFill>
        </w:rPr>
        <w:t>评分办法</w:t>
      </w:r>
      <w:bookmarkEnd w:id="376"/>
      <w:bookmarkEnd w:id="377"/>
      <w:bookmarkEnd w:id="378"/>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评标得分＝（A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3</w:t>
      </w:r>
    </w:p>
    <w:p>
      <w:pPr>
        <w:widowControl/>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分别为每个</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评委的打分，n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评委人数；B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分别为每个技术类评委（含采购人代表）的打分，n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技术类</w:t>
      </w:r>
      <w:r>
        <w:rPr>
          <w:rFonts w:hint="eastAsia" w:ascii="宋体" w:hAnsi="宋体"/>
          <w:color w:val="000000" w:themeColor="text1"/>
          <w:sz w:val="28"/>
          <w:szCs w:val="28"/>
          <w14:textFill>
            <w14:solidFill>
              <w14:schemeClr w14:val="tx1"/>
            </w14:solidFill>
          </w14:textFill>
        </w:rPr>
        <w:t>评委（含采购人代表）人数；C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分别为评审委员会每个成员的打分，n</w:t>
      </w:r>
      <w:r>
        <w:rPr>
          <w:rFonts w:hint="eastAsia" w:ascii="宋体" w:hAnsi="宋体"/>
          <w:color w:val="000000" w:themeColor="text1"/>
          <w:sz w:val="28"/>
          <w:szCs w:val="28"/>
          <w:vertAlign w:val="subscript"/>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为评委人数。</w:t>
      </w:r>
    </w:p>
    <w:p>
      <w:pPr>
        <w:pStyle w:val="5"/>
        <w:numPr>
          <w:numId w:val="0"/>
        </w:numPr>
        <w:spacing w:after="200"/>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6.5.2 </w:t>
      </w:r>
      <w:r>
        <w:rPr>
          <w:rFonts w:hint="eastAsia"/>
          <w:color w:val="000000" w:themeColor="text1"/>
          <w14:textFill>
            <w14:solidFill>
              <w14:schemeClr w14:val="tx1"/>
            </w14:solidFill>
          </w14:textFill>
        </w:rPr>
        <w:t>评分标准</w:t>
      </w:r>
    </w:p>
    <w:tbl>
      <w:tblPr>
        <w:tblStyle w:val="15"/>
        <w:tblpPr w:leftFromText="180" w:rightFromText="180" w:vertAnchor="text" w:horzAnchor="page" w:tblpXSpec="center" w:tblpY="56"/>
        <w:tblOverlap w:val="never"/>
        <w:tblW w:w="54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296"/>
        <w:gridCol w:w="749"/>
        <w:gridCol w:w="5505"/>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34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8"/>
              <w:jc w:val="center"/>
              <w:textAlignment w:val="auto"/>
              <w:rPr>
                <w:rFonts w:hint="eastAsia" w:ascii="宋体" w:hAnsi="宋体" w:eastAsia="宋体" w:cs="宋体"/>
                <w:b/>
                <w:bCs/>
                <w:color w:val="000000"/>
                <w:kern w:val="2"/>
                <w:sz w:val="24"/>
                <w:szCs w:val="24"/>
                <w:highlight w:val="none"/>
              </w:rPr>
            </w:pPr>
            <w:r>
              <w:rPr>
                <w:rFonts w:hint="eastAsia" w:ascii="宋体" w:hAnsi="宋体" w:eastAsia="宋体" w:cs="宋体"/>
                <w:b/>
                <w:bCs/>
                <w:color w:val="000000"/>
                <w:kern w:val="2"/>
                <w:sz w:val="24"/>
                <w:szCs w:val="24"/>
                <w:highlight w:val="none"/>
              </w:rPr>
              <w:t>序号</w:t>
            </w:r>
          </w:p>
        </w:tc>
        <w:tc>
          <w:tcPr>
            <w:tcW w:w="68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8"/>
              <w:jc w:val="center"/>
              <w:textAlignment w:val="auto"/>
              <w:rPr>
                <w:rFonts w:hint="eastAsia" w:ascii="宋体" w:hAnsi="宋体" w:eastAsia="宋体" w:cs="宋体"/>
                <w:b/>
                <w:bCs/>
                <w:color w:val="000000"/>
                <w:kern w:val="2"/>
                <w:sz w:val="24"/>
                <w:szCs w:val="24"/>
                <w:highlight w:val="none"/>
                <w:lang w:eastAsia="zh-CN"/>
              </w:rPr>
            </w:pPr>
            <w:r>
              <w:rPr>
                <w:rFonts w:hint="eastAsia" w:ascii="宋体" w:hAnsi="宋体" w:eastAsia="宋体" w:cs="宋体"/>
                <w:b/>
                <w:bCs/>
                <w:color w:val="000000"/>
                <w:kern w:val="2"/>
                <w:sz w:val="24"/>
                <w:szCs w:val="24"/>
                <w:highlight w:val="none"/>
              </w:rPr>
              <w:t>评分因素</w:t>
            </w:r>
            <w:r>
              <w:rPr>
                <w:rFonts w:hint="eastAsia" w:ascii="宋体" w:hAnsi="宋体" w:eastAsia="宋体" w:cs="宋体"/>
                <w:b/>
                <w:bCs/>
                <w:color w:val="000000"/>
                <w:kern w:val="2"/>
                <w:sz w:val="24"/>
                <w:szCs w:val="24"/>
                <w:highlight w:val="none"/>
                <w:lang w:eastAsia="zh-CN"/>
              </w:rPr>
              <w:t>及权重值</w:t>
            </w:r>
          </w:p>
        </w:tc>
        <w:tc>
          <w:tcPr>
            <w:tcW w:w="40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8"/>
              <w:jc w:val="center"/>
              <w:textAlignment w:val="auto"/>
              <w:rPr>
                <w:rFonts w:hint="eastAsia" w:ascii="宋体" w:hAnsi="宋体" w:eastAsia="宋体" w:cs="宋体"/>
                <w:b/>
                <w:bCs/>
                <w:color w:val="000000"/>
                <w:kern w:val="2"/>
                <w:sz w:val="24"/>
                <w:szCs w:val="24"/>
                <w:highlight w:val="none"/>
                <w:lang w:eastAsia="zh-CN"/>
              </w:rPr>
            </w:pPr>
            <w:r>
              <w:rPr>
                <w:rFonts w:hint="eastAsia" w:ascii="宋体" w:hAnsi="宋体" w:eastAsia="宋体" w:cs="宋体"/>
                <w:b/>
                <w:bCs/>
                <w:color w:val="000000"/>
                <w:kern w:val="2"/>
                <w:sz w:val="24"/>
                <w:szCs w:val="24"/>
                <w:highlight w:val="none"/>
                <w:lang w:eastAsia="zh-CN"/>
              </w:rPr>
              <w:t>分值</w:t>
            </w:r>
          </w:p>
        </w:tc>
        <w:tc>
          <w:tcPr>
            <w:tcW w:w="295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8"/>
              <w:jc w:val="center"/>
              <w:textAlignment w:val="auto"/>
              <w:rPr>
                <w:rFonts w:hint="eastAsia" w:ascii="宋体" w:hAnsi="宋体" w:eastAsia="宋体" w:cs="宋体"/>
                <w:b/>
                <w:bCs/>
                <w:color w:val="000000"/>
                <w:kern w:val="2"/>
                <w:sz w:val="24"/>
                <w:szCs w:val="24"/>
                <w:highlight w:val="none"/>
              </w:rPr>
            </w:pPr>
            <w:r>
              <w:rPr>
                <w:rFonts w:hint="eastAsia" w:ascii="宋体" w:hAnsi="宋体" w:eastAsia="宋体" w:cs="宋体"/>
                <w:b/>
                <w:bCs/>
                <w:color w:val="000000"/>
                <w:kern w:val="2"/>
                <w:sz w:val="24"/>
                <w:szCs w:val="24"/>
                <w:highlight w:val="none"/>
              </w:rPr>
              <w:t>评分标准</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color w:val="000000"/>
                <w:kern w:val="2"/>
                <w:sz w:val="24"/>
                <w:szCs w:val="24"/>
                <w:highlight w:val="none"/>
                <w:lang w:eastAsia="zh-CN"/>
              </w:rPr>
            </w:pPr>
            <w:r>
              <w:rPr>
                <w:rFonts w:hint="eastAsia" w:ascii="宋体" w:hAnsi="宋体" w:eastAsia="宋体" w:cs="宋体"/>
                <w:b/>
                <w:bCs/>
                <w:color w:val="000000"/>
                <w:kern w:val="2"/>
                <w:sz w:val="24"/>
                <w:szCs w:val="24"/>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8"/>
              <w:jc w:val="center"/>
              <w:textAlignment w:val="auto"/>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1</w:t>
            </w:r>
          </w:p>
        </w:tc>
        <w:tc>
          <w:tcPr>
            <w:tcW w:w="68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8"/>
              <w:jc w:val="center"/>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报价</w:t>
            </w: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000000"/>
                <w:kern w:val="2"/>
                <w:sz w:val="24"/>
                <w:szCs w:val="24"/>
                <w:highlight w:val="none"/>
              </w:rPr>
              <w:t>30%</w:t>
            </w:r>
            <w:r>
              <w:rPr>
                <w:rFonts w:hint="eastAsia" w:ascii="宋体" w:hAnsi="宋体" w:eastAsia="宋体" w:cs="宋体"/>
                <w:kern w:val="2"/>
                <w:sz w:val="24"/>
                <w:szCs w:val="24"/>
                <w:highlight w:val="none"/>
                <w:lang w:val="en-US" w:eastAsia="zh-CN" w:bidi="ar-SA"/>
              </w:rPr>
              <w:t>）</w:t>
            </w:r>
          </w:p>
        </w:tc>
        <w:tc>
          <w:tcPr>
            <w:tcW w:w="40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8"/>
              <w:jc w:val="center"/>
              <w:textAlignment w:val="auto"/>
              <w:rPr>
                <w:rFonts w:hint="default"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30分</w:t>
            </w:r>
          </w:p>
        </w:tc>
        <w:tc>
          <w:tcPr>
            <w:tcW w:w="295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rPr>
              <w:t>满足招标文件要求且投标价格最低的投标报价作为基准价，其价格分为满分，投标报价得分＝（基准价/投标报价）*30分。</w:t>
            </w:r>
            <w:r>
              <w:rPr>
                <w:rFonts w:hint="eastAsia" w:ascii="宋体" w:hAnsi="宋体" w:eastAsia="宋体" w:cs="宋体"/>
                <w:color w:val="000000"/>
                <w:kern w:val="2"/>
                <w:sz w:val="24"/>
                <w:szCs w:val="24"/>
                <w:highlight w:val="none"/>
              </w:rPr>
              <w:br w:type="textWrapping"/>
            </w:r>
            <w:r>
              <w:rPr>
                <w:rFonts w:hint="eastAsia" w:ascii="宋体" w:hAnsi="宋体" w:eastAsia="宋体" w:cs="宋体"/>
                <w:color w:val="000000"/>
                <w:kern w:val="2"/>
                <w:sz w:val="24"/>
                <w:szCs w:val="24"/>
                <w:highlight w:val="none"/>
                <w:lang w:val="en-US" w:eastAsia="zh-CN"/>
              </w:rPr>
              <w:t xml:space="preserve"> </w:t>
            </w:r>
            <w:r>
              <w:rPr>
                <w:rFonts w:hint="eastAsia" w:ascii="宋体" w:hAnsi="宋体" w:eastAsia="宋体" w:cs="宋体"/>
                <w:color w:val="auto"/>
                <w:kern w:val="0"/>
                <w:sz w:val="24"/>
                <w:szCs w:val="24"/>
                <w:highlight w:val="none"/>
                <w:lang w:val="en-US" w:eastAsia="zh-CN" w:bidi="ar"/>
              </w:rPr>
              <w:t>注：需</w:t>
            </w:r>
            <w:r>
              <w:rPr>
                <w:rFonts w:hint="eastAsia" w:ascii="宋体" w:hAnsi="宋体" w:eastAsia="宋体" w:cs="宋体"/>
                <w:color w:val="auto"/>
                <w:kern w:val="0"/>
                <w:sz w:val="24"/>
                <w:szCs w:val="24"/>
                <w:highlight w:val="none"/>
                <w:lang w:bidi="ar"/>
              </w:rPr>
              <w:t>提供《中小企业声明函</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bidi="ar"/>
              </w:rPr>
              <w:t>具体政府采购政策参照</w:t>
            </w:r>
            <w:r>
              <w:rPr>
                <w:rFonts w:hint="eastAsia" w:ascii="宋体" w:hAnsi="宋体" w:eastAsia="宋体" w:cs="宋体"/>
                <w:color w:val="auto"/>
                <w:kern w:val="0"/>
                <w:sz w:val="24"/>
                <w:szCs w:val="24"/>
                <w:highlight w:val="none"/>
                <w:lang w:eastAsia="zh-CN" w:bidi="ar"/>
              </w:rPr>
              <w:t>投标人</w:t>
            </w:r>
            <w:r>
              <w:rPr>
                <w:rFonts w:hint="eastAsia" w:ascii="宋体" w:hAnsi="宋体" w:eastAsia="宋体" w:cs="宋体"/>
                <w:color w:val="auto"/>
                <w:kern w:val="0"/>
                <w:sz w:val="24"/>
                <w:szCs w:val="24"/>
                <w:highlight w:val="none"/>
                <w:lang w:bidi="ar"/>
              </w:rPr>
              <w:t>须知前附表</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000000"/>
                <w:kern w:val="2"/>
                <w:sz w:val="24"/>
                <w:szCs w:val="24"/>
                <w:highlight w:val="none"/>
              </w:rPr>
            </w:pPr>
            <w:r>
              <w:rPr>
                <w:rFonts w:hint="eastAsia" w:ascii="宋体" w:hAnsi="宋体" w:eastAsia="宋体" w:cs="宋体"/>
                <w:kern w:val="2"/>
                <w:sz w:val="24"/>
                <w:szCs w:val="24"/>
                <w:highlight w:val="none"/>
                <w:lang w:val="en-US" w:eastAsia="zh-CN" w:bidi="ar-SA"/>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3" w:hRule="atLeast"/>
          <w:jc w:val="center"/>
        </w:trPr>
        <w:tc>
          <w:tcPr>
            <w:tcW w:w="34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8"/>
              <w:jc w:val="center"/>
              <w:textAlignment w:val="auto"/>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2</w:t>
            </w:r>
          </w:p>
        </w:tc>
        <w:tc>
          <w:tcPr>
            <w:tcW w:w="68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技术响应程度</w:t>
            </w: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w:t>
            </w:r>
            <w:r>
              <w:rPr>
                <w:rFonts w:hint="eastAsia" w:ascii="宋体" w:hAnsi="宋体" w:eastAsia="宋体" w:cs="宋体"/>
                <w:color w:val="000000"/>
                <w:kern w:val="2"/>
                <w:sz w:val="24"/>
                <w:szCs w:val="24"/>
                <w:highlight w:val="none"/>
                <w:lang w:val="en-US" w:eastAsia="zh-CN"/>
              </w:rPr>
              <w:t>37.5</w:t>
            </w:r>
            <w:r>
              <w:rPr>
                <w:rFonts w:hint="eastAsia" w:ascii="宋体" w:hAnsi="宋体" w:eastAsia="宋体" w:cs="宋体"/>
                <w:color w:val="000000"/>
                <w:kern w:val="2"/>
                <w:sz w:val="24"/>
                <w:szCs w:val="24"/>
                <w:highlight w:val="none"/>
              </w:rPr>
              <w:t>%</w:t>
            </w:r>
            <w:r>
              <w:rPr>
                <w:rFonts w:hint="eastAsia" w:ascii="宋体" w:hAnsi="宋体" w:eastAsia="宋体" w:cs="宋体"/>
                <w:color w:val="000000"/>
                <w:kern w:val="2"/>
                <w:sz w:val="24"/>
                <w:szCs w:val="24"/>
                <w:highlight w:val="none"/>
                <w:lang w:val="en-US" w:eastAsia="zh-CN" w:bidi="ar-SA"/>
              </w:rPr>
              <w:t>）</w:t>
            </w:r>
          </w:p>
        </w:tc>
        <w:tc>
          <w:tcPr>
            <w:tcW w:w="40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8"/>
              <w:jc w:val="center"/>
              <w:textAlignment w:val="auto"/>
              <w:rPr>
                <w:rFonts w:hint="default"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37.5分</w:t>
            </w:r>
          </w:p>
        </w:tc>
        <w:tc>
          <w:tcPr>
            <w:tcW w:w="295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kern w:val="2"/>
                <w:sz w:val="24"/>
                <w:szCs w:val="24"/>
                <w:highlight w:val="none"/>
              </w:rPr>
            </w:pPr>
            <w:r>
              <w:rPr>
                <w:rFonts w:hint="eastAsia" w:ascii="宋体" w:hAnsi="宋体" w:eastAsia="宋体" w:cs="宋体"/>
                <w:color w:val="000000"/>
                <w:kern w:val="0"/>
                <w:sz w:val="24"/>
                <w:szCs w:val="24"/>
              </w:rPr>
              <w:t>投标人所投产品的技术参数完全满足采购文件中技术参数及要求的得</w:t>
            </w:r>
            <w:r>
              <w:rPr>
                <w:rFonts w:hint="eastAsia" w:ascii="宋体" w:hAnsi="宋体" w:eastAsia="宋体" w:cs="宋体"/>
                <w:color w:val="000000"/>
                <w:kern w:val="0"/>
                <w:sz w:val="24"/>
                <w:szCs w:val="24"/>
                <w:lang w:val="en-US" w:eastAsia="zh-CN"/>
              </w:rPr>
              <w:t>37.5</w:t>
            </w:r>
            <w:r>
              <w:rPr>
                <w:rFonts w:hint="eastAsia" w:ascii="宋体" w:hAnsi="宋体" w:eastAsia="宋体" w:cs="宋体"/>
                <w:color w:val="000000"/>
                <w:kern w:val="0"/>
                <w:sz w:val="24"/>
                <w:szCs w:val="24"/>
              </w:rPr>
              <w:t>分。带“▲”参数</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7条</w:t>
            </w:r>
            <w:r>
              <w:rPr>
                <w:rFonts w:hint="eastAsia" w:ascii="宋体" w:hAnsi="宋体" w:eastAsia="宋体" w:cs="宋体"/>
                <w:color w:val="000000"/>
                <w:kern w:val="0"/>
                <w:sz w:val="24"/>
                <w:szCs w:val="24"/>
                <w:lang w:eastAsia="zh-CN"/>
              </w:rPr>
              <w:t>）每</w:t>
            </w:r>
            <w:r>
              <w:rPr>
                <w:rFonts w:hint="eastAsia" w:ascii="宋体" w:hAnsi="宋体" w:eastAsia="宋体" w:cs="宋体"/>
                <w:color w:val="000000"/>
                <w:kern w:val="0"/>
                <w:sz w:val="24"/>
                <w:szCs w:val="24"/>
              </w:rPr>
              <w:t>有一项不满足招标文件要求的扣</w:t>
            </w:r>
            <w:r>
              <w:rPr>
                <w:rFonts w:hint="eastAsia" w:ascii="宋体" w:hAnsi="宋体" w:eastAsia="宋体" w:cs="宋体"/>
                <w:color w:val="000000"/>
                <w:kern w:val="0"/>
                <w:sz w:val="24"/>
                <w:szCs w:val="24"/>
                <w:lang w:val="en-US" w:eastAsia="zh-CN"/>
              </w:rPr>
              <w:t>3.5</w:t>
            </w:r>
            <w:r>
              <w:rPr>
                <w:rFonts w:hint="eastAsia" w:ascii="宋体" w:hAnsi="宋体" w:eastAsia="宋体" w:cs="宋体"/>
                <w:color w:val="000000"/>
                <w:kern w:val="0"/>
                <w:sz w:val="24"/>
                <w:szCs w:val="24"/>
              </w:rPr>
              <w:t>分，不带“▲”符号的参数</w:t>
            </w:r>
            <w:r>
              <w:rPr>
                <w:rFonts w:hint="eastAsia" w:ascii="宋体" w:hAnsi="宋体" w:eastAsia="宋体" w:cs="宋体"/>
                <w:color w:val="000000"/>
                <w:kern w:val="0"/>
                <w:sz w:val="24"/>
                <w:szCs w:val="24"/>
                <w:lang w:eastAsia="zh-CN"/>
              </w:rPr>
              <w:t>（共</w:t>
            </w:r>
            <w:r>
              <w:rPr>
                <w:rFonts w:hint="eastAsia" w:ascii="宋体" w:hAnsi="宋体" w:eastAsia="宋体" w:cs="宋体"/>
                <w:color w:val="000000"/>
                <w:kern w:val="0"/>
                <w:sz w:val="24"/>
                <w:szCs w:val="24"/>
                <w:lang w:val="en-US" w:eastAsia="zh-CN"/>
              </w:rPr>
              <w:t>26条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w:t>
            </w:r>
            <w:r>
              <w:rPr>
                <w:rFonts w:hint="eastAsia" w:ascii="宋体" w:hAnsi="宋体" w:eastAsia="宋体" w:cs="宋体"/>
                <w:color w:val="000000"/>
                <w:kern w:val="0"/>
                <w:sz w:val="24"/>
                <w:szCs w:val="24"/>
                <w:lang w:eastAsia="zh-CN"/>
              </w:rPr>
              <w:t>每</w:t>
            </w:r>
            <w:r>
              <w:rPr>
                <w:rFonts w:hint="eastAsia" w:ascii="宋体" w:hAnsi="宋体" w:eastAsia="宋体" w:cs="宋体"/>
                <w:color w:val="000000"/>
                <w:kern w:val="0"/>
                <w:sz w:val="24"/>
                <w:szCs w:val="24"/>
              </w:rPr>
              <w:t>有一项不满足的扣</w:t>
            </w:r>
            <w:r>
              <w:rPr>
                <w:rFonts w:hint="eastAsia" w:ascii="宋体" w:hAnsi="宋体" w:eastAsia="宋体" w:cs="宋体"/>
                <w:color w:val="000000"/>
                <w:kern w:val="0"/>
                <w:sz w:val="24"/>
                <w:szCs w:val="24"/>
                <w:lang w:val="en-US" w:eastAsia="zh-CN"/>
              </w:rPr>
              <w:t>0.5</w:t>
            </w:r>
            <w:r>
              <w:rPr>
                <w:rFonts w:hint="eastAsia" w:ascii="宋体" w:hAnsi="宋体" w:eastAsia="宋体" w:cs="宋体"/>
                <w:color w:val="000000"/>
                <w:kern w:val="0"/>
                <w:sz w:val="24"/>
                <w:szCs w:val="24"/>
              </w:rPr>
              <w:t>分</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扣完为止。</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kern w:val="2"/>
                <w:sz w:val="24"/>
                <w:szCs w:val="24"/>
                <w:highlight w:val="none"/>
                <w:lang w:val="en-US" w:eastAsia="zh-CN" w:bidi="ar-SA"/>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34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8"/>
              <w:jc w:val="center"/>
              <w:textAlignment w:val="auto"/>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3</w:t>
            </w:r>
          </w:p>
        </w:tc>
        <w:tc>
          <w:tcPr>
            <w:tcW w:w="68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产品先进性、质量可靠性</w:t>
            </w: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(12%）</w:t>
            </w:r>
          </w:p>
        </w:tc>
        <w:tc>
          <w:tcPr>
            <w:tcW w:w="40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8"/>
              <w:jc w:val="center"/>
              <w:textAlignment w:val="auto"/>
              <w:rPr>
                <w:rFonts w:hint="default"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12分</w:t>
            </w:r>
          </w:p>
        </w:tc>
        <w:tc>
          <w:tcPr>
            <w:tcW w:w="295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供应商提供的本项目实施方案，包括但不限于</w:t>
            </w:r>
            <w:r>
              <w:rPr>
                <w:rFonts w:hint="eastAsia" w:ascii="宋体" w:hAnsi="宋体" w:eastAsia="宋体" w:cs="宋体"/>
                <w:color w:val="000000"/>
                <w:kern w:val="0"/>
                <w:sz w:val="24"/>
                <w:szCs w:val="24"/>
                <w:lang w:eastAsia="zh-CN"/>
              </w:rPr>
              <w:t>：①</w:t>
            </w:r>
            <w:r>
              <w:rPr>
                <w:rFonts w:hint="eastAsia" w:ascii="宋体" w:hAnsi="宋体" w:eastAsia="宋体" w:cs="宋体"/>
                <w:color w:val="000000"/>
                <w:kern w:val="0"/>
                <w:sz w:val="24"/>
                <w:szCs w:val="24"/>
              </w:rPr>
              <w:t>投标产品运输、安装、调试、培训、验收等</w:t>
            </w:r>
            <w:r>
              <w:rPr>
                <w:rFonts w:hint="eastAsia" w:ascii="宋体" w:hAnsi="宋体" w:eastAsia="宋体" w:cs="宋体"/>
                <w:color w:val="000000"/>
                <w:kern w:val="0"/>
                <w:sz w:val="24"/>
                <w:szCs w:val="24"/>
                <w:lang w:eastAsia="zh-CN"/>
              </w:rPr>
              <w:t>，②</w:t>
            </w:r>
            <w:r>
              <w:rPr>
                <w:rFonts w:hint="eastAsia" w:ascii="宋体" w:hAnsi="宋体" w:eastAsia="宋体" w:cs="宋体"/>
                <w:color w:val="000000"/>
                <w:kern w:val="0"/>
                <w:sz w:val="24"/>
                <w:szCs w:val="24"/>
              </w:rPr>
              <w:t>提供所投产品或关键部件（元器件）的功能说明</w:t>
            </w:r>
            <w:r>
              <w:rPr>
                <w:rFonts w:hint="eastAsia" w:ascii="宋体" w:hAnsi="宋体" w:eastAsia="宋体" w:cs="宋体"/>
                <w:color w:val="000000"/>
                <w:kern w:val="0"/>
                <w:sz w:val="24"/>
                <w:szCs w:val="24"/>
                <w:lang w:eastAsia="zh-CN"/>
              </w:rPr>
              <w:t>，③</w:t>
            </w:r>
            <w:r>
              <w:rPr>
                <w:rFonts w:hint="eastAsia" w:ascii="宋体" w:hAnsi="宋体" w:eastAsia="宋体" w:cs="宋体"/>
                <w:color w:val="000000"/>
                <w:kern w:val="0"/>
                <w:sz w:val="24"/>
                <w:szCs w:val="24"/>
              </w:rPr>
              <w:t>所投产品和关键零部件（元器件）清单</w:t>
            </w:r>
            <w:r>
              <w:rPr>
                <w:rFonts w:hint="eastAsia" w:ascii="宋体" w:hAnsi="宋体" w:eastAsia="宋体" w:cs="宋体"/>
                <w:color w:val="000000"/>
                <w:kern w:val="0"/>
                <w:sz w:val="24"/>
                <w:szCs w:val="24"/>
                <w:lang w:eastAsia="zh-CN"/>
              </w:rPr>
              <w:t>，④</w:t>
            </w:r>
            <w:r>
              <w:rPr>
                <w:rFonts w:hint="eastAsia" w:ascii="宋体" w:hAnsi="宋体" w:eastAsia="宋体" w:cs="宋体"/>
                <w:color w:val="000000"/>
                <w:kern w:val="0"/>
                <w:sz w:val="24"/>
                <w:szCs w:val="24"/>
              </w:rPr>
              <w:t>本项目中涉及到的易损（耗）元器件或材料清单（清单中须注明产品品牌、型号和数量）等。</w:t>
            </w:r>
            <w:r>
              <w:rPr>
                <w:rFonts w:hint="eastAsia" w:ascii="宋体" w:hAnsi="宋体" w:eastAsia="宋体" w:cs="宋体"/>
                <w:kern w:val="2"/>
                <w:sz w:val="24"/>
                <w:szCs w:val="24"/>
              </w:rPr>
              <w:t>方案内容完善的得</w:t>
            </w:r>
            <w:r>
              <w:rPr>
                <w:rFonts w:hint="eastAsia" w:ascii="宋体" w:hAnsi="宋体" w:eastAsia="宋体" w:cs="宋体"/>
                <w:kern w:val="2"/>
                <w:sz w:val="24"/>
                <w:szCs w:val="24"/>
                <w:lang w:val="en-US" w:eastAsia="zh-CN"/>
              </w:rPr>
              <w:t>12</w:t>
            </w:r>
            <w:r>
              <w:rPr>
                <w:rFonts w:hint="eastAsia" w:ascii="宋体" w:hAnsi="宋体" w:eastAsia="宋体" w:cs="宋体"/>
                <w:kern w:val="2"/>
                <w:sz w:val="24"/>
                <w:szCs w:val="24"/>
              </w:rPr>
              <w:t>分，方案内容中每缺少1项内容扣</w:t>
            </w:r>
            <w:r>
              <w:rPr>
                <w:rFonts w:hint="eastAsia" w:ascii="宋体" w:hAnsi="宋体" w:eastAsia="宋体" w:cs="宋体"/>
                <w:kern w:val="2"/>
                <w:sz w:val="24"/>
                <w:szCs w:val="24"/>
                <w:lang w:val="en-US" w:eastAsia="zh-CN"/>
              </w:rPr>
              <w:t>3</w:t>
            </w:r>
            <w:r>
              <w:rPr>
                <w:rFonts w:hint="eastAsia" w:ascii="宋体" w:hAnsi="宋体" w:eastAsia="宋体" w:cs="宋体"/>
                <w:kern w:val="2"/>
                <w:sz w:val="24"/>
                <w:szCs w:val="24"/>
              </w:rPr>
              <w:t>分；方案内容中每有1处存在缺陷（缺陷是指方案内容与项目实际情况不相符或套用其他项目方案或前后内容相互矛盾或存在与本项目无关的内容）扣</w:t>
            </w:r>
            <w:r>
              <w:rPr>
                <w:rFonts w:hint="eastAsia" w:ascii="宋体" w:hAnsi="宋体" w:eastAsia="宋体" w:cs="宋体"/>
                <w:kern w:val="2"/>
                <w:sz w:val="24"/>
                <w:szCs w:val="24"/>
                <w:lang w:val="en-US" w:eastAsia="zh-CN"/>
              </w:rPr>
              <w:t>1.5</w:t>
            </w:r>
            <w:r>
              <w:rPr>
                <w:rFonts w:hint="eastAsia" w:ascii="宋体" w:hAnsi="宋体" w:eastAsia="宋体" w:cs="宋体"/>
                <w:kern w:val="2"/>
                <w:sz w:val="24"/>
                <w:szCs w:val="24"/>
              </w:rPr>
              <w:t>分；扣完为止。</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6" w:hRule="atLeast"/>
          <w:jc w:val="center"/>
        </w:trPr>
        <w:tc>
          <w:tcPr>
            <w:tcW w:w="34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8"/>
              <w:jc w:val="center"/>
              <w:textAlignment w:val="auto"/>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4</w:t>
            </w:r>
          </w:p>
        </w:tc>
        <w:tc>
          <w:tcPr>
            <w:tcW w:w="68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Times New Roman"/>
                <w:sz w:val="24"/>
                <w:szCs w:val="24"/>
              </w:rPr>
            </w:pPr>
            <w:r>
              <w:rPr>
                <w:rFonts w:hint="eastAsia" w:ascii="宋体" w:hAnsi="宋体" w:eastAsia="宋体" w:cs="Times New Roman"/>
                <w:sz w:val="24"/>
                <w:szCs w:val="24"/>
              </w:rPr>
              <w:t>运行维护与售后服务能力</w:t>
            </w: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8</w:t>
            </w:r>
            <w:r>
              <w:rPr>
                <w:rFonts w:hint="eastAsia" w:ascii="宋体" w:hAnsi="宋体" w:eastAsia="宋体" w:cs="宋体"/>
                <w:color w:val="000000"/>
                <w:sz w:val="24"/>
                <w:szCs w:val="24"/>
                <w:u w:val="none"/>
                <w:lang w:val="en-US" w:eastAsia="zh-CN" w:bidi="ar"/>
              </w:rPr>
              <w:t>%</w:t>
            </w:r>
            <w:r>
              <w:rPr>
                <w:rFonts w:hint="eastAsia" w:ascii="宋体" w:hAnsi="宋体" w:eastAsia="宋体" w:cs="宋体"/>
                <w:color w:val="000000"/>
                <w:kern w:val="0"/>
                <w:sz w:val="24"/>
                <w:szCs w:val="24"/>
                <w:lang w:eastAsia="zh-CN" w:bidi="ar"/>
              </w:rPr>
              <w:t>）</w:t>
            </w:r>
          </w:p>
        </w:tc>
        <w:tc>
          <w:tcPr>
            <w:tcW w:w="40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8"/>
              <w:jc w:val="center"/>
              <w:textAlignment w:val="auto"/>
              <w:rPr>
                <w:rFonts w:hint="default"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8分</w:t>
            </w:r>
          </w:p>
        </w:tc>
        <w:tc>
          <w:tcPr>
            <w:tcW w:w="295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u w:val="none"/>
                <w:lang w:eastAsia="zh-CN" w:bidi="ar"/>
              </w:rPr>
              <w:t>供应商提供的</w:t>
            </w:r>
            <w:r>
              <w:rPr>
                <w:rFonts w:hint="eastAsia" w:ascii="宋体" w:hAnsi="宋体" w:eastAsia="宋体" w:cs="宋体"/>
                <w:color w:val="000000"/>
                <w:sz w:val="24"/>
                <w:szCs w:val="24"/>
                <w:u w:val="none"/>
                <w:lang w:bidi="ar"/>
              </w:rPr>
              <w:t>售后技术服务方案和措施</w:t>
            </w:r>
            <w:r>
              <w:rPr>
                <w:rFonts w:hint="eastAsia" w:ascii="宋体" w:hAnsi="宋体" w:eastAsia="宋体" w:cs="宋体"/>
                <w:color w:val="000000"/>
                <w:sz w:val="24"/>
                <w:szCs w:val="24"/>
                <w:u w:val="none"/>
                <w:lang w:eastAsia="zh-CN" w:bidi="ar"/>
              </w:rPr>
              <w:t>，</w:t>
            </w:r>
            <w:r>
              <w:rPr>
                <w:rFonts w:hint="eastAsia" w:ascii="宋体" w:hAnsi="宋体" w:eastAsia="宋体" w:cs="宋体"/>
                <w:color w:val="000000"/>
                <w:kern w:val="0"/>
                <w:sz w:val="24"/>
                <w:szCs w:val="24"/>
              </w:rPr>
              <w:t>包括但不限于</w:t>
            </w:r>
            <w:r>
              <w:rPr>
                <w:rFonts w:hint="eastAsia" w:ascii="宋体" w:hAnsi="宋体" w:eastAsia="宋体" w:cs="宋体"/>
                <w:color w:val="000000"/>
                <w:kern w:val="0"/>
                <w:sz w:val="24"/>
                <w:szCs w:val="24"/>
                <w:lang w:eastAsia="zh-CN"/>
              </w:rPr>
              <w:t>：①</w:t>
            </w:r>
            <w:r>
              <w:rPr>
                <w:rFonts w:hint="eastAsia" w:ascii="宋体" w:hAnsi="宋体" w:eastAsia="宋体" w:cs="宋体"/>
                <w:color w:val="000000"/>
                <w:sz w:val="24"/>
                <w:szCs w:val="24"/>
                <w:u w:val="none"/>
                <w:lang w:bidi="ar"/>
              </w:rPr>
              <w:t>售后技术方案，</w:t>
            </w:r>
            <w:r>
              <w:rPr>
                <w:rFonts w:hint="eastAsia" w:ascii="宋体" w:hAnsi="宋体" w:eastAsia="宋体" w:cs="宋体"/>
                <w:color w:val="000000"/>
                <w:sz w:val="24"/>
                <w:szCs w:val="24"/>
                <w:u w:val="none"/>
                <w:lang w:eastAsia="zh-CN" w:bidi="ar"/>
              </w:rPr>
              <w:t>②</w:t>
            </w:r>
            <w:r>
              <w:rPr>
                <w:rFonts w:hint="eastAsia" w:ascii="宋体" w:hAnsi="宋体" w:eastAsia="宋体" w:cs="宋体"/>
                <w:color w:val="000000"/>
                <w:sz w:val="24"/>
                <w:szCs w:val="24"/>
                <w:u w:val="none"/>
                <w:lang w:bidi="ar"/>
              </w:rPr>
              <w:t>现场设备运行维护与售后服务能力</w:t>
            </w:r>
            <w:r>
              <w:rPr>
                <w:rFonts w:hint="eastAsia" w:ascii="宋体" w:hAnsi="宋体" w:eastAsia="宋体" w:cs="宋体"/>
                <w:color w:val="000000"/>
                <w:sz w:val="24"/>
                <w:szCs w:val="24"/>
                <w:u w:val="none"/>
                <w:lang w:eastAsia="zh-CN" w:bidi="ar"/>
              </w:rPr>
              <w:t>，</w:t>
            </w:r>
            <w:r>
              <w:rPr>
                <w:rFonts w:hint="eastAsia" w:ascii="宋体" w:hAnsi="宋体" w:eastAsia="宋体" w:cs="宋体"/>
                <w:color w:val="000000"/>
                <w:sz w:val="24"/>
                <w:szCs w:val="24"/>
                <w:u w:val="none"/>
                <w:lang w:bidi="ar"/>
              </w:rPr>
              <w:t>措施叙述、方案</w:t>
            </w:r>
            <w:r>
              <w:rPr>
                <w:rFonts w:hint="eastAsia" w:ascii="宋体" w:hAnsi="宋体" w:eastAsia="宋体" w:cs="宋体"/>
                <w:color w:val="000000"/>
                <w:sz w:val="24"/>
                <w:szCs w:val="24"/>
                <w:u w:val="none"/>
                <w:lang w:eastAsia="zh-CN" w:bidi="ar"/>
              </w:rPr>
              <w:t>完全</w:t>
            </w:r>
            <w:r>
              <w:rPr>
                <w:rFonts w:hint="eastAsia" w:ascii="宋体" w:hAnsi="宋体" w:eastAsia="宋体" w:cs="宋体"/>
                <w:color w:val="000000"/>
                <w:sz w:val="24"/>
                <w:szCs w:val="24"/>
                <w:u w:val="none"/>
                <w:lang w:bidi="ar"/>
              </w:rPr>
              <w:t>能满足本项目的得8分；</w:t>
            </w:r>
            <w:r>
              <w:rPr>
                <w:rFonts w:hint="eastAsia" w:ascii="宋体" w:hAnsi="宋体" w:eastAsia="宋体" w:cs="宋体"/>
                <w:kern w:val="2"/>
                <w:sz w:val="24"/>
                <w:szCs w:val="24"/>
              </w:rPr>
              <w:t>方案内容中每缺少1项内容扣</w:t>
            </w:r>
            <w:r>
              <w:rPr>
                <w:rFonts w:hint="eastAsia" w:ascii="宋体" w:hAnsi="宋体" w:eastAsia="宋体" w:cs="宋体"/>
                <w:kern w:val="2"/>
                <w:sz w:val="24"/>
                <w:szCs w:val="24"/>
                <w:lang w:val="en-US" w:eastAsia="zh-CN"/>
              </w:rPr>
              <w:t>4</w:t>
            </w:r>
            <w:r>
              <w:rPr>
                <w:rFonts w:hint="eastAsia" w:ascii="宋体" w:hAnsi="宋体" w:eastAsia="宋体" w:cs="宋体"/>
                <w:kern w:val="2"/>
                <w:sz w:val="24"/>
                <w:szCs w:val="24"/>
              </w:rPr>
              <w:t>分；方案内容中每有1处存在缺陷（缺陷是指方案内容与项目实际情况不相符或套用其他项目方案或前后内容相互矛盾或存在与本项目无关的内容）扣</w:t>
            </w:r>
            <w:r>
              <w:rPr>
                <w:rFonts w:hint="eastAsia" w:ascii="宋体" w:hAnsi="宋体" w:eastAsia="宋体" w:cs="宋体"/>
                <w:kern w:val="2"/>
                <w:sz w:val="24"/>
                <w:szCs w:val="24"/>
                <w:lang w:val="en-US" w:eastAsia="zh-CN"/>
              </w:rPr>
              <w:t>2</w:t>
            </w:r>
            <w:r>
              <w:rPr>
                <w:rFonts w:hint="eastAsia" w:ascii="宋体" w:hAnsi="宋体" w:eastAsia="宋体" w:cs="宋体"/>
                <w:kern w:val="2"/>
                <w:sz w:val="24"/>
                <w:szCs w:val="24"/>
              </w:rPr>
              <w:t>分；扣完为止。</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3" w:hRule="atLeast"/>
          <w:jc w:val="center"/>
        </w:trPr>
        <w:tc>
          <w:tcPr>
            <w:tcW w:w="34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8"/>
              <w:jc w:val="center"/>
              <w:textAlignment w:val="auto"/>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5</w:t>
            </w:r>
          </w:p>
        </w:tc>
        <w:tc>
          <w:tcPr>
            <w:tcW w:w="689" w:type="pct"/>
            <w:noWrap w:val="0"/>
            <w:vAlign w:val="center"/>
          </w:tcPr>
          <w:p>
            <w:pPr>
              <w:keepNext w:val="0"/>
              <w:keepLines w:val="0"/>
              <w:pageBreakBefore w:val="0"/>
              <w:widowControl/>
              <w:kinsoku/>
              <w:overflowPunct/>
              <w:topLinePunct w:val="0"/>
              <w:bidi w:val="0"/>
              <w:snapToGrid/>
              <w:spacing w:line="360" w:lineRule="auto"/>
              <w:ind w:left="0"/>
              <w:jc w:val="center"/>
              <w:textAlignment w:val="center"/>
              <w:rPr>
                <w:rFonts w:ascii="宋体" w:hAnsi="宋体" w:eastAsia="宋体" w:cs="宋体"/>
                <w:sz w:val="24"/>
                <w:szCs w:val="24"/>
              </w:rPr>
            </w:pPr>
            <w:r>
              <w:rPr>
                <w:rFonts w:hint="eastAsia" w:ascii="宋体" w:hAnsi="宋体" w:eastAsia="宋体" w:cs="宋体"/>
                <w:sz w:val="24"/>
                <w:szCs w:val="24"/>
              </w:rPr>
              <w:t>产品成熟度</w:t>
            </w:r>
          </w:p>
          <w:p>
            <w:pPr>
              <w:keepNext w:val="0"/>
              <w:keepLines w:val="0"/>
              <w:pageBreakBefore w:val="0"/>
              <w:widowControl w:val="0"/>
              <w:kinsoku/>
              <w:overflowPunct/>
              <w:topLinePunct w:val="0"/>
              <w:bidi w:val="0"/>
              <w:snapToGrid/>
              <w:spacing w:after="120" w:line="360" w:lineRule="auto"/>
              <w:ind w:left="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kern w:val="0"/>
                <w:sz w:val="24"/>
                <w:szCs w:val="24"/>
                <w:lang w:val="en-US" w:eastAsia="zh-CN" w:bidi="ar"/>
              </w:rPr>
              <w:t>（</w:t>
            </w:r>
            <w:r>
              <w:rPr>
                <w:rFonts w:ascii="宋体" w:hAnsi="宋体" w:eastAsia="宋体" w:cs="宋体"/>
                <w:color w:val="000000"/>
                <w:kern w:val="0"/>
                <w:sz w:val="24"/>
                <w:szCs w:val="24"/>
                <w:lang w:val="en-US" w:eastAsia="zh-CN" w:bidi="ar"/>
              </w:rPr>
              <w:t>6</w:t>
            </w:r>
            <w:r>
              <w:rPr>
                <w:rFonts w:hint="eastAsia" w:ascii="宋体" w:hAnsi="宋体" w:eastAsia="宋体" w:cs="宋体"/>
                <w:color w:val="000000"/>
                <w:kern w:val="0"/>
                <w:sz w:val="24"/>
                <w:szCs w:val="24"/>
                <w:u w:val="none"/>
                <w:lang w:val="en-US" w:eastAsia="zh-CN" w:bidi="ar"/>
              </w:rPr>
              <w:t>%）</w:t>
            </w:r>
          </w:p>
        </w:tc>
        <w:tc>
          <w:tcPr>
            <w:tcW w:w="40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8"/>
              <w:jc w:val="center"/>
              <w:textAlignment w:val="auto"/>
              <w:rPr>
                <w:rFonts w:hint="default"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6分</w:t>
            </w:r>
          </w:p>
        </w:tc>
        <w:tc>
          <w:tcPr>
            <w:tcW w:w="2952" w:type="pct"/>
            <w:noWrap w:val="0"/>
            <w:vAlign w:val="center"/>
          </w:tcPr>
          <w:p>
            <w:pPr>
              <w:keepNext w:val="0"/>
              <w:keepLines w:val="0"/>
              <w:pageBreakBefore w:val="0"/>
              <w:widowControl/>
              <w:numPr>
                <w:ilvl w:val="0"/>
                <w:numId w:val="0"/>
              </w:numPr>
              <w:kinsoku/>
              <w:overflowPunct/>
              <w:topLinePunct w:val="0"/>
              <w:bidi w:val="0"/>
              <w:snapToGrid/>
              <w:spacing w:line="360" w:lineRule="auto"/>
              <w:ind w:firstLine="240" w:firstLineChars="100"/>
              <w:textAlignment w:val="center"/>
              <w:rPr>
                <w:rFonts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所投</w:t>
            </w:r>
            <w:r>
              <w:rPr>
                <w:rFonts w:hint="eastAsia" w:ascii="宋体" w:hAnsi="宋体" w:eastAsia="宋体" w:cs="宋体"/>
                <w:color w:val="000000"/>
                <w:sz w:val="24"/>
                <w:szCs w:val="24"/>
              </w:rPr>
              <w:t>车间设备管理软件</w:t>
            </w:r>
            <w:r>
              <w:rPr>
                <w:rFonts w:hint="eastAsia" w:ascii="宋体" w:hAnsi="宋体" w:eastAsia="宋体" w:cs="宋体"/>
                <w:color w:val="000000"/>
                <w:sz w:val="24"/>
                <w:szCs w:val="24"/>
                <w:lang w:eastAsia="zh-CN"/>
              </w:rPr>
              <w:t>具有</w:t>
            </w:r>
            <w:r>
              <w:rPr>
                <w:rFonts w:hint="eastAsia" w:ascii="宋体" w:hAnsi="宋体" w:eastAsia="宋体" w:cs="宋体"/>
                <w:color w:val="000000"/>
                <w:sz w:val="24"/>
                <w:szCs w:val="24"/>
              </w:rPr>
              <w:t>软件著作权证书</w:t>
            </w:r>
            <w:r>
              <w:rPr>
                <w:rFonts w:hint="eastAsia" w:ascii="宋体" w:hAnsi="宋体" w:eastAsia="宋体" w:cs="宋体"/>
                <w:sz w:val="24"/>
                <w:szCs w:val="24"/>
              </w:rPr>
              <w:t>的得</w:t>
            </w:r>
            <w:r>
              <w:rPr>
                <w:rFonts w:ascii="宋体" w:hAnsi="宋体" w:eastAsia="宋体" w:cs="宋体"/>
                <w:sz w:val="24"/>
                <w:szCs w:val="24"/>
              </w:rPr>
              <w:t>3</w:t>
            </w:r>
            <w:r>
              <w:rPr>
                <w:rFonts w:hint="eastAsia" w:ascii="宋体" w:hAnsi="宋体" w:eastAsia="宋体" w:cs="宋体"/>
                <w:sz w:val="24"/>
                <w:szCs w:val="24"/>
              </w:rPr>
              <w:t>分，未提供不得分。</w:t>
            </w:r>
          </w:p>
          <w:p>
            <w:pPr>
              <w:keepNext w:val="0"/>
              <w:keepLines w:val="0"/>
              <w:pageBreakBefore w:val="0"/>
              <w:widowControl w:val="0"/>
              <w:kinsoku/>
              <w:overflowPunct/>
              <w:topLinePunct w:val="0"/>
              <w:bidi w:val="0"/>
              <w:snapToGrid/>
              <w:spacing w:after="120" w:line="360" w:lineRule="auto"/>
              <w:ind w:firstLine="240" w:firstLineChars="100"/>
              <w:jc w:val="both"/>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lang w:val="en-US" w:eastAsia="zh-CN" w:bidi="ar-SA"/>
              </w:rPr>
              <w:t>2、所投</w:t>
            </w:r>
            <w:r>
              <w:rPr>
                <w:rFonts w:hint="eastAsia" w:ascii="宋体" w:hAnsi="宋体" w:eastAsia="宋体" w:cs="宋体"/>
                <w:color w:val="000000"/>
                <w:kern w:val="0"/>
                <w:sz w:val="24"/>
                <w:szCs w:val="24"/>
                <w:lang w:val="en-US" w:eastAsia="zh-CN" w:bidi="ar-SA"/>
              </w:rPr>
              <w:t>实训室安全管理系统具有软件著作权证书</w:t>
            </w:r>
            <w:r>
              <w:rPr>
                <w:rFonts w:hint="eastAsia" w:ascii="宋体" w:hAnsi="宋体" w:eastAsia="宋体" w:cs="宋体"/>
                <w:kern w:val="0"/>
                <w:sz w:val="24"/>
                <w:szCs w:val="24"/>
                <w:lang w:val="en-US" w:eastAsia="zh-CN" w:bidi="ar-SA"/>
              </w:rPr>
              <w:t>的得</w:t>
            </w:r>
            <w:r>
              <w:rPr>
                <w:rFonts w:ascii="宋体" w:hAnsi="宋体" w:eastAsia="宋体" w:cs="宋体"/>
                <w:kern w:val="0"/>
                <w:sz w:val="24"/>
                <w:szCs w:val="24"/>
                <w:lang w:val="en-US" w:eastAsia="zh-CN" w:bidi="ar-SA"/>
              </w:rPr>
              <w:t>3</w:t>
            </w:r>
            <w:r>
              <w:rPr>
                <w:rFonts w:hint="eastAsia" w:ascii="宋体" w:hAnsi="宋体" w:eastAsia="宋体" w:cs="宋体"/>
                <w:kern w:val="0"/>
                <w:sz w:val="24"/>
                <w:szCs w:val="24"/>
                <w:lang w:val="en-US" w:eastAsia="zh-CN" w:bidi="ar-SA"/>
              </w:rPr>
              <w:t>分，未提供不得分。</w:t>
            </w:r>
            <w:r>
              <w:rPr>
                <w:rFonts w:hint="eastAsia" w:ascii="宋体" w:hAnsi="宋体" w:eastAsia="宋体" w:cs="宋体"/>
                <w:kern w:val="0"/>
                <w:sz w:val="24"/>
                <w:szCs w:val="24"/>
                <w:lang w:val="en-US" w:eastAsia="zh-CN" w:bidi="ar-SA"/>
              </w:rPr>
              <w:br w:type="textWrapping"/>
            </w:r>
            <w:r>
              <w:rPr>
                <w:rFonts w:hint="eastAsia" w:ascii="宋体" w:hAnsi="宋体" w:eastAsia="宋体" w:cs="宋体"/>
                <w:kern w:val="0"/>
                <w:sz w:val="24"/>
                <w:szCs w:val="24"/>
                <w:lang w:val="en-US" w:eastAsia="zh-CN" w:bidi="ar-SA"/>
              </w:rPr>
              <w:t xml:space="preserve">  注：提供</w:t>
            </w:r>
            <w:r>
              <w:rPr>
                <w:rFonts w:hint="eastAsia" w:ascii="宋体" w:hAnsi="宋体" w:eastAsia="宋体" w:cs="宋体"/>
                <w:color w:val="000000"/>
                <w:kern w:val="0"/>
                <w:sz w:val="24"/>
                <w:szCs w:val="24"/>
                <w:lang w:val="en-US" w:eastAsia="zh-CN" w:bidi="ar-SA"/>
              </w:rPr>
              <w:t>证书复印件</w:t>
            </w:r>
            <w:r>
              <w:rPr>
                <w:rFonts w:hint="eastAsia" w:ascii="宋体" w:hAnsi="宋体" w:eastAsia="宋体" w:cs="宋体"/>
                <w:kern w:val="0"/>
                <w:sz w:val="24"/>
                <w:szCs w:val="24"/>
                <w:lang w:val="en-US" w:eastAsia="zh-CN" w:bidi="ar-SA"/>
              </w:rPr>
              <w:t>并加盖供应商鲜章。</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6" w:hRule="atLeast"/>
          <w:jc w:val="center"/>
        </w:trPr>
        <w:tc>
          <w:tcPr>
            <w:tcW w:w="34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8"/>
              <w:jc w:val="center"/>
              <w:textAlignment w:val="auto"/>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6</w:t>
            </w:r>
          </w:p>
        </w:tc>
        <w:tc>
          <w:tcPr>
            <w:tcW w:w="689" w:type="pct"/>
            <w:noWrap w:val="0"/>
            <w:vAlign w:val="center"/>
          </w:tcPr>
          <w:p>
            <w:pPr>
              <w:keepNext w:val="0"/>
              <w:keepLines w:val="0"/>
              <w:pageBreakBefore w:val="0"/>
              <w:widowControl/>
              <w:kinsoku/>
              <w:overflowPunct/>
              <w:topLinePunct w:val="0"/>
              <w:bidi w:val="0"/>
              <w:snapToGrid/>
              <w:spacing w:line="360" w:lineRule="auto"/>
              <w:ind w:left="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业绩</w:t>
            </w:r>
          </w:p>
          <w:p>
            <w:pPr>
              <w:keepNext w:val="0"/>
              <w:keepLines w:val="0"/>
              <w:pageBreakBefore w:val="0"/>
              <w:widowControl/>
              <w:kinsoku/>
              <w:overflowPunct/>
              <w:topLinePunct w:val="0"/>
              <w:bidi w:val="0"/>
              <w:snapToGrid/>
              <w:spacing w:line="360" w:lineRule="auto"/>
              <w:ind w:left="0"/>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w:t>
            </w:r>
            <w:r>
              <w:rPr>
                <w:rFonts w:ascii="宋体" w:hAnsi="宋体" w:eastAsia="宋体" w:cs="宋体"/>
                <w:color w:val="000000"/>
                <w:kern w:val="0"/>
                <w:sz w:val="24"/>
                <w:szCs w:val="24"/>
                <w:lang w:bidi="ar"/>
              </w:rPr>
              <w:t>2</w:t>
            </w:r>
            <w:r>
              <w:rPr>
                <w:rFonts w:hint="eastAsia" w:ascii="宋体" w:hAnsi="宋体" w:eastAsia="宋体" w:cs="宋体"/>
                <w:color w:val="000000"/>
                <w:sz w:val="24"/>
                <w:szCs w:val="24"/>
                <w:u w:val="none"/>
                <w:lang w:val="en-US" w:eastAsia="zh-CN" w:bidi="ar"/>
              </w:rPr>
              <w:t>%</w:t>
            </w:r>
            <w:r>
              <w:rPr>
                <w:rFonts w:hint="eastAsia" w:ascii="宋体" w:hAnsi="宋体" w:eastAsia="宋体" w:cs="宋体"/>
                <w:color w:val="000000"/>
                <w:sz w:val="24"/>
                <w:szCs w:val="24"/>
                <w:u w:val="none"/>
                <w:lang w:bidi="ar"/>
              </w:rPr>
              <w:t>）</w:t>
            </w:r>
          </w:p>
        </w:tc>
        <w:tc>
          <w:tcPr>
            <w:tcW w:w="40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28" w:firstLineChars="0"/>
              <w:jc w:val="center"/>
              <w:textAlignment w:val="auto"/>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2分</w:t>
            </w:r>
          </w:p>
        </w:tc>
        <w:tc>
          <w:tcPr>
            <w:tcW w:w="2952" w:type="pct"/>
            <w:noWrap w:val="0"/>
            <w:vAlign w:val="center"/>
          </w:tcPr>
          <w:p>
            <w:pPr>
              <w:keepNext w:val="0"/>
              <w:keepLines w:val="0"/>
              <w:pageBreakBefore w:val="0"/>
              <w:widowControl/>
              <w:kinsoku/>
              <w:overflowPunct/>
              <w:topLinePunct w:val="0"/>
              <w:bidi w:val="0"/>
              <w:snapToGrid/>
              <w:spacing w:line="360" w:lineRule="auto"/>
              <w:ind w:left="0" w:firstLine="240" w:firstLineChars="100"/>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投标人近三</w:t>
            </w:r>
            <w:r>
              <w:rPr>
                <w:rFonts w:hint="eastAsia" w:ascii="宋体" w:hAnsi="宋体" w:eastAsia="宋体" w:cs="宋体"/>
                <w:color w:val="000000"/>
                <w:sz w:val="24"/>
                <w:szCs w:val="24"/>
                <w:u w:val="none"/>
                <w:lang w:bidi="ar"/>
              </w:rPr>
              <w:t>年有类似项目案例提供合同或中标通知书。提供一个得</w:t>
            </w:r>
            <w:r>
              <w:rPr>
                <w:rFonts w:hint="default" w:ascii="宋体" w:hAnsi="宋体" w:eastAsia="宋体" w:cs="宋体"/>
                <w:color w:val="000000"/>
                <w:sz w:val="24"/>
                <w:szCs w:val="24"/>
                <w:u w:val="none"/>
                <w:lang w:bidi="ar"/>
              </w:rPr>
              <w:t>1</w:t>
            </w:r>
            <w:r>
              <w:rPr>
                <w:rFonts w:hint="eastAsia" w:ascii="宋体" w:hAnsi="宋体" w:eastAsia="宋体" w:cs="宋体"/>
                <w:color w:val="000000"/>
                <w:sz w:val="24"/>
                <w:szCs w:val="24"/>
                <w:u w:val="none"/>
                <w:lang w:bidi="ar"/>
              </w:rPr>
              <w:t>分，未提供者不得分，最高得</w:t>
            </w:r>
            <w:r>
              <w:rPr>
                <w:rFonts w:hint="default" w:ascii="宋体" w:hAnsi="宋体" w:eastAsia="宋体" w:cs="宋体"/>
                <w:color w:val="000000"/>
                <w:sz w:val="24"/>
                <w:szCs w:val="24"/>
                <w:u w:val="none"/>
                <w:lang w:bidi="ar"/>
              </w:rPr>
              <w:t>2</w:t>
            </w:r>
            <w:r>
              <w:rPr>
                <w:rFonts w:hint="eastAsia" w:ascii="宋体" w:hAnsi="宋体" w:eastAsia="宋体" w:cs="宋体"/>
                <w:color w:val="000000"/>
                <w:sz w:val="24"/>
                <w:szCs w:val="24"/>
                <w:u w:val="none"/>
                <w:lang w:bidi="ar"/>
              </w:rPr>
              <w:t>分。</w:t>
            </w:r>
            <w:r>
              <w:rPr>
                <w:rFonts w:hint="eastAsia" w:ascii="宋体" w:hAnsi="宋体" w:eastAsia="宋体" w:cs="宋体"/>
                <w:color w:val="000000"/>
                <w:sz w:val="24"/>
                <w:szCs w:val="24"/>
                <w:u w:val="none"/>
                <w:lang w:bidi="ar"/>
              </w:rPr>
              <w:br w:type="textWrapping"/>
            </w:r>
            <w:r>
              <w:rPr>
                <w:rFonts w:hint="eastAsia" w:ascii="宋体" w:hAnsi="宋体" w:eastAsia="宋体" w:cs="宋体"/>
                <w:color w:val="000000"/>
                <w:sz w:val="24"/>
                <w:szCs w:val="24"/>
                <w:u w:val="none"/>
                <w:lang w:val="en-US" w:eastAsia="zh-CN" w:bidi="ar"/>
              </w:rPr>
              <w:t xml:space="preserve">  注：</w:t>
            </w:r>
            <w:r>
              <w:rPr>
                <w:rFonts w:hint="eastAsia" w:ascii="宋体" w:hAnsi="宋体" w:eastAsia="宋体" w:cs="宋体"/>
                <w:color w:val="auto"/>
                <w:sz w:val="24"/>
                <w:lang w:val="en-US" w:eastAsia="zh-CN"/>
              </w:rPr>
              <w:t>提供中标通知书或采购合同等证明材料</w:t>
            </w:r>
            <w:r>
              <w:rPr>
                <w:rFonts w:hint="eastAsia" w:ascii="宋体" w:hAnsi="宋体" w:eastAsia="宋体" w:cs="宋体"/>
                <w:color w:val="auto"/>
                <w:sz w:val="24"/>
              </w:rPr>
              <w:t>并加盖投标人公章，不提供不得分</w:t>
            </w:r>
            <w:r>
              <w:rPr>
                <w:rFonts w:hint="eastAsia" w:ascii="宋体" w:hAnsi="宋体" w:eastAsia="宋体" w:cs="宋体"/>
                <w:color w:val="auto"/>
                <w:sz w:val="24"/>
                <w:lang w:eastAsia="zh-CN"/>
              </w:rPr>
              <w:t>。</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4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8"/>
              <w:jc w:val="center"/>
              <w:textAlignment w:val="auto"/>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val="en-US" w:eastAsia="zh-CN"/>
              </w:rPr>
              <w:t>7</w:t>
            </w:r>
          </w:p>
        </w:tc>
        <w:tc>
          <w:tcPr>
            <w:tcW w:w="689" w:type="pct"/>
            <w:noWrap w:val="0"/>
            <w:vAlign w:val="center"/>
          </w:tcPr>
          <w:p>
            <w:pPr>
              <w:keepNext w:val="0"/>
              <w:keepLines w:val="0"/>
              <w:pageBreakBefore w:val="0"/>
              <w:widowControl/>
              <w:kinsoku/>
              <w:overflowPunct/>
              <w:topLinePunct w:val="0"/>
              <w:bidi w:val="0"/>
              <w:snapToGrid/>
              <w:spacing w:line="360" w:lineRule="auto"/>
              <w:ind w:left="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节能、环境 标志、无线 局域网产品</w:t>
            </w:r>
          </w:p>
          <w:p>
            <w:pPr>
              <w:keepNext w:val="0"/>
              <w:keepLines w:val="0"/>
              <w:pageBreakBefore w:val="0"/>
              <w:widowControl/>
              <w:kinsoku/>
              <w:overflowPunct/>
              <w:topLinePunct w:val="0"/>
              <w:bidi w:val="0"/>
              <w:snapToGrid/>
              <w:spacing w:line="360" w:lineRule="auto"/>
              <w:ind w:left="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color w:val="000000"/>
                <w:kern w:val="0"/>
                <w:sz w:val="24"/>
                <w:szCs w:val="24"/>
                <w:lang w:bidi="ar"/>
              </w:rPr>
              <w:t>（</w:t>
            </w:r>
            <w:r>
              <w:rPr>
                <w:rFonts w:hint="eastAsia" w:ascii="宋体" w:hAnsi="宋体" w:eastAsia="宋体" w:cs="宋体"/>
                <w:color w:val="000000"/>
                <w:kern w:val="0"/>
                <w:sz w:val="24"/>
                <w:szCs w:val="24"/>
                <w:lang w:val="en-US" w:eastAsia="zh-CN" w:bidi="ar"/>
              </w:rPr>
              <w:t>2</w:t>
            </w:r>
            <w:r>
              <w:rPr>
                <w:rFonts w:hint="eastAsia" w:ascii="宋体" w:hAnsi="宋体" w:eastAsia="宋体" w:cs="宋体"/>
                <w:color w:val="000000"/>
                <w:sz w:val="24"/>
                <w:szCs w:val="24"/>
                <w:u w:val="none"/>
                <w:lang w:val="en-US" w:eastAsia="zh-CN" w:bidi="ar"/>
              </w:rPr>
              <w:t>%</w:t>
            </w:r>
            <w:r>
              <w:rPr>
                <w:rFonts w:hint="eastAsia" w:ascii="宋体" w:hAnsi="宋体" w:eastAsia="宋体" w:cs="宋体"/>
                <w:color w:val="000000"/>
                <w:sz w:val="24"/>
                <w:szCs w:val="24"/>
                <w:u w:val="none"/>
                <w:lang w:bidi="ar"/>
              </w:rPr>
              <w:t>）</w:t>
            </w:r>
          </w:p>
        </w:tc>
        <w:tc>
          <w:tcPr>
            <w:tcW w:w="40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8"/>
              <w:jc w:val="center"/>
              <w:textAlignment w:val="auto"/>
              <w:rPr>
                <w:rFonts w:hint="default"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2分</w:t>
            </w:r>
          </w:p>
        </w:tc>
        <w:tc>
          <w:tcPr>
            <w:tcW w:w="2952" w:type="pct"/>
            <w:noWrap w:val="0"/>
            <w:vAlign w:val="center"/>
          </w:tcPr>
          <w:p>
            <w:pPr>
              <w:keepNext w:val="0"/>
              <w:keepLines w:val="0"/>
              <w:pageBreakBefore w:val="0"/>
              <w:widowControl/>
              <w:kinsoku/>
              <w:overflowPunct/>
              <w:topLinePunct w:val="0"/>
              <w:bidi w:val="0"/>
              <w:snapToGrid/>
              <w:spacing w:line="360" w:lineRule="auto"/>
              <w:ind w:left="0" w:firstLine="240" w:firstLineChars="100"/>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投标产品中属于政府采购优先采购范围的，则每有一项为节能产品或者环境标志产品或者无线局域网产品的得</w:t>
            </w: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分，非节能、环境标志产品的、无线局域网产品的不得分。本项最多得</w:t>
            </w:r>
            <w:r>
              <w:rPr>
                <w:rFonts w:hint="eastAsia"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bidi="ar"/>
              </w:rPr>
              <w:t xml:space="preserve">分。 </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注： 1.投标产品属于优先采购范围内的节能产品或者环境标志产品的，提供国家确定的认证机构出具的、 处于有效期之内的节能产品、环境标志产品认证证书复印件加盖公章。2.投标产品属于优先采购范围内的无线局域网产品的，提供政府采购清单对应页复印件加盖公章。</w:t>
            </w:r>
          </w:p>
        </w:tc>
        <w:tc>
          <w:tcPr>
            <w:tcW w:w="6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kern w:val="2"/>
                <w:sz w:val="24"/>
                <w:szCs w:val="24"/>
                <w:highlight w:val="none"/>
                <w:lang w:val="en-US" w:eastAsia="zh-CN" w:bidi="ar-SA"/>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28"/>
              <w:jc w:val="center"/>
              <w:textAlignment w:val="auto"/>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val="en-US" w:eastAsia="zh-CN"/>
              </w:rPr>
              <w:t>8</w:t>
            </w:r>
          </w:p>
        </w:tc>
        <w:tc>
          <w:tcPr>
            <w:tcW w:w="689" w:type="pct"/>
            <w:noWrap w:val="0"/>
            <w:vAlign w:val="center"/>
          </w:tcPr>
          <w:p>
            <w:pPr>
              <w:keepNext w:val="0"/>
              <w:keepLines w:val="0"/>
              <w:pageBreakBefore w:val="0"/>
              <w:widowControl/>
              <w:kinsoku/>
              <w:overflowPunct/>
              <w:topLinePunct w:val="0"/>
              <w:bidi w:val="0"/>
              <w:snapToGrid/>
              <w:spacing w:line="360" w:lineRule="auto"/>
              <w:ind w:left="0"/>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eastAsia="zh-CN" w:bidi="ar"/>
              </w:rPr>
              <w:t>响应</w:t>
            </w:r>
            <w:r>
              <w:rPr>
                <w:rFonts w:hint="eastAsia" w:ascii="宋体" w:hAnsi="宋体" w:eastAsia="宋体" w:cs="宋体"/>
                <w:color w:val="000000"/>
                <w:kern w:val="0"/>
                <w:sz w:val="24"/>
                <w:szCs w:val="24"/>
                <w:lang w:bidi="ar"/>
              </w:rPr>
              <w:t>文件的规范性（</w:t>
            </w:r>
            <w:r>
              <w:rPr>
                <w:rFonts w:hint="eastAsia" w:ascii="宋体" w:hAnsi="宋体" w:eastAsia="宋体" w:cs="宋体"/>
                <w:color w:val="000000"/>
                <w:kern w:val="0"/>
                <w:sz w:val="24"/>
                <w:szCs w:val="24"/>
                <w:lang w:val="en-US" w:eastAsia="zh-CN" w:bidi="ar"/>
              </w:rPr>
              <w:t>2.5</w:t>
            </w:r>
            <w:r>
              <w:rPr>
                <w:rFonts w:hint="eastAsia" w:ascii="宋体" w:hAnsi="宋体" w:eastAsia="宋体" w:cs="宋体"/>
                <w:color w:val="000000"/>
                <w:sz w:val="24"/>
                <w:szCs w:val="24"/>
                <w:u w:val="none"/>
                <w:lang w:val="en-US" w:eastAsia="zh-CN" w:bidi="ar"/>
              </w:rPr>
              <w:t>%</w:t>
            </w:r>
            <w:r>
              <w:rPr>
                <w:rFonts w:hint="eastAsia" w:ascii="宋体" w:hAnsi="宋体" w:eastAsia="宋体" w:cs="宋体"/>
                <w:color w:val="000000"/>
                <w:sz w:val="24"/>
                <w:szCs w:val="24"/>
                <w:u w:val="none"/>
                <w:lang w:bidi="ar"/>
              </w:rPr>
              <w:t>）</w:t>
            </w:r>
          </w:p>
        </w:tc>
        <w:tc>
          <w:tcPr>
            <w:tcW w:w="403" w:type="pct"/>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60" w:lineRule="auto"/>
              <w:ind w:left="0" w:left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2.5分</w:t>
            </w:r>
          </w:p>
        </w:tc>
        <w:tc>
          <w:tcPr>
            <w:tcW w:w="2952" w:type="pct"/>
            <w:noWrap w:val="0"/>
            <w:vAlign w:val="center"/>
          </w:tcPr>
          <w:p>
            <w:pPr>
              <w:keepNext w:val="0"/>
              <w:keepLines w:val="0"/>
              <w:pageBreakBefore w:val="0"/>
              <w:widowControl/>
              <w:kinsoku/>
              <w:overflowPunct/>
              <w:topLinePunct w:val="0"/>
              <w:bidi w:val="0"/>
              <w:snapToGrid/>
              <w:spacing w:line="360" w:lineRule="auto"/>
              <w:ind w:left="0" w:firstLine="240" w:firstLineChars="100"/>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eastAsia="zh-CN" w:bidi="ar"/>
              </w:rPr>
              <w:t>响应</w:t>
            </w:r>
            <w:r>
              <w:rPr>
                <w:rFonts w:hint="eastAsia" w:ascii="宋体" w:hAnsi="宋体" w:eastAsia="宋体" w:cs="宋体"/>
                <w:color w:val="000000"/>
                <w:kern w:val="0"/>
                <w:sz w:val="24"/>
                <w:szCs w:val="24"/>
                <w:lang w:bidi="ar"/>
              </w:rPr>
              <w:t>文件制作规范，没有细微偏差情形的得</w:t>
            </w:r>
            <w:r>
              <w:rPr>
                <w:rFonts w:hint="eastAsia" w:ascii="宋体" w:hAnsi="宋体" w:eastAsia="宋体" w:cs="宋体"/>
                <w:color w:val="000000"/>
                <w:kern w:val="0"/>
                <w:sz w:val="24"/>
                <w:szCs w:val="24"/>
                <w:lang w:val="en-US" w:eastAsia="zh-CN" w:bidi="ar"/>
              </w:rPr>
              <w:t>2.5</w:t>
            </w:r>
            <w:r>
              <w:rPr>
                <w:rFonts w:hint="eastAsia" w:ascii="宋体" w:hAnsi="宋体" w:eastAsia="宋体" w:cs="宋体"/>
                <w:color w:val="000000"/>
                <w:kern w:val="0"/>
                <w:sz w:val="24"/>
                <w:szCs w:val="24"/>
                <w:lang w:bidi="ar"/>
              </w:rPr>
              <w:t>分；有一项细微偏差扣</w:t>
            </w:r>
            <w:r>
              <w:rPr>
                <w:rFonts w:hint="eastAsia" w:ascii="宋体" w:hAnsi="宋体" w:eastAsia="宋体" w:cs="宋体"/>
                <w:color w:val="000000"/>
                <w:kern w:val="0"/>
                <w:sz w:val="24"/>
                <w:szCs w:val="24"/>
                <w:lang w:val="en-US" w:eastAsia="zh-CN" w:bidi="ar"/>
              </w:rPr>
              <w:t>0.5</w:t>
            </w:r>
            <w:r>
              <w:rPr>
                <w:rFonts w:hint="eastAsia" w:ascii="宋体" w:hAnsi="宋体" w:eastAsia="宋体" w:cs="宋体"/>
                <w:color w:val="000000"/>
                <w:kern w:val="0"/>
                <w:sz w:val="24"/>
                <w:szCs w:val="24"/>
                <w:lang w:bidi="ar"/>
              </w:rPr>
              <w:t>分，直至该项分值扣完为止。</w:t>
            </w:r>
          </w:p>
        </w:tc>
        <w:tc>
          <w:tcPr>
            <w:tcW w:w="605" w:type="pct"/>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60" w:lineRule="auto"/>
              <w:ind w:left="0" w:leftChars="0"/>
              <w:jc w:val="center"/>
              <w:textAlignment w:val="auto"/>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bCs/>
                <w:kern w:val="0"/>
                <w:sz w:val="24"/>
                <w:szCs w:val="24"/>
                <w:lang w:val="en-US" w:eastAsia="zh-CN" w:bidi="ar-SA"/>
              </w:rPr>
              <w:t>共同评审因素</w:t>
            </w:r>
          </w:p>
        </w:tc>
      </w:tr>
    </w:tbl>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说明：</w:t>
      </w:r>
    </w:p>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1、评分的取值按四舍五入法，保留小数点后两位；</w:t>
      </w:r>
    </w:p>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2、评分标准中要求提供复印件的证明材料须清晰可辨。</w:t>
      </w:r>
    </w:p>
    <w:p>
      <w:pPr>
        <w:pStyle w:val="4"/>
        <w:numPr>
          <w:numId w:val="0"/>
        </w:numPr>
        <w:spacing w:before="0" w:after="0" w:line="560" w:lineRule="exact"/>
        <w:ind w:left="142" w:leftChars="0"/>
        <w:rPr>
          <w:color w:val="000000" w:themeColor="text1"/>
          <w14:textFill>
            <w14:solidFill>
              <w14:schemeClr w14:val="tx1"/>
            </w14:solidFill>
          </w14:textFill>
        </w:rPr>
      </w:pPr>
      <w:bookmarkStart w:id="379" w:name="_Toc320624275"/>
      <w:bookmarkEnd w:id="379"/>
      <w:bookmarkStart w:id="380" w:name="_Toc315871725"/>
      <w:bookmarkEnd w:id="380"/>
      <w:bookmarkStart w:id="381" w:name="_Toc318206701"/>
      <w:bookmarkEnd w:id="381"/>
      <w:bookmarkStart w:id="382" w:name="_Toc320624265"/>
      <w:bookmarkEnd w:id="382"/>
      <w:bookmarkStart w:id="383" w:name="_Toc320624285"/>
      <w:bookmarkEnd w:id="383"/>
      <w:bookmarkStart w:id="384" w:name="_Toc320624295"/>
      <w:bookmarkEnd w:id="384"/>
      <w:bookmarkStart w:id="385" w:name="_Toc320624255"/>
      <w:bookmarkEnd w:id="385"/>
      <w:bookmarkStart w:id="386" w:name="_Toc315871658"/>
      <w:bookmarkEnd w:id="386"/>
      <w:bookmarkStart w:id="387" w:name="_Toc315871657"/>
      <w:bookmarkEnd w:id="387"/>
      <w:bookmarkStart w:id="388" w:name="_Toc320624260"/>
      <w:bookmarkEnd w:id="388"/>
      <w:bookmarkStart w:id="389" w:name="_Toc315871656"/>
      <w:bookmarkEnd w:id="389"/>
      <w:bookmarkStart w:id="390" w:name="_Toc320624240"/>
      <w:bookmarkEnd w:id="390"/>
      <w:bookmarkStart w:id="391" w:name="_Toc320624280"/>
      <w:bookmarkEnd w:id="391"/>
      <w:bookmarkStart w:id="392" w:name="_Toc320624290"/>
      <w:bookmarkEnd w:id="392"/>
      <w:bookmarkStart w:id="393" w:name="_Toc18803"/>
      <w:bookmarkStart w:id="394" w:name="_Toc315871726"/>
      <w:bookmarkStart w:id="395" w:name="_Toc23841"/>
      <w:bookmarkStart w:id="396" w:name="_Toc15076"/>
      <w:bookmarkStart w:id="397" w:name="_Toc19565"/>
      <w:bookmarkStart w:id="398" w:name="_Toc316292258"/>
      <w:bookmarkStart w:id="399" w:name="_Toc25730"/>
      <w:bookmarkStart w:id="400" w:name="_Toc217446060"/>
      <w:r>
        <w:rPr>
          <w:rFonts w:hint="eastAsia"/>
          <w:color w:val="000000" w:themeColor="text1"/>
          <w:lang w:val="en-US" w:eastAsia="zh-CN"/>
          <w14:textFill>
            <w14:solidFill>
              <w14:schemeClr w14:val="tx1"/>
            </w14:solidFill>
          </w14:textFill>
        </w:rPr>
        <w:t xml:space="preserve">6.6 </w:t>
      </w:r>
      <w:r>
        <w:rPr>
          <w:rFonts w:hint="eastAsia"/>
          <w:color w:val="000000" w:themeColor="text1"/>
          <w14:textFill>
            <w14:solidFill>
              <w14:schemeClr w14:val="tx1"/>
            </w14:solidFill>
          </w14:textFill>
        </w:rPr>
        <w:t>废标</w:t>
      </w:r>
      <w:bookmarkEnd w:id="393"/>
      <w:bookmarkEnd w:id="394"/>
      <w:bookmarkEnd w:id="395"/>
      <w:bookmarkEnd w:id="396"/>
      <w:bookmarkEnd w:id="397"/>
      <w:bookmarkEnd w:id="398"/>
      <w:bookmarkEnd w:id="399"/>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本次政府采购活动中，出现下列情形之一的，予以废标：</w:t>
      </w:r>
    </w:p>
    <w:p>
      <w:pPr>
        <w:numPr>
          <w:ilvl w:val="0"/>
          <w:numId w:val="3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符合专业条件的投标人或者对招标文件作实质响应的投标人不足三家的；</w:t>
      </w:r>
    </w:p>
    <w:p>
      <w:pPr>
        <w:numPr>
          <w:ilvl w:val="0"/>
          <w:numId w:val="3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出现影响采购公正的违法、违规行为的；</w:t>
      </w:r>
    </w:p>
    <w:p>
      <w:pPr>
        <w:numPr>
          <w:ilvl w:val="0"/>
          <w:numId w:val="3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投标人的报价均超过了采购预算，采购人不能支付的；</w:t>
      </w:r>
    </w:p>
    <w:p>
      <w:pPr>
        <w:numPr>
          <w:ilvl w:val="0"/>
          <w:numId w:val="3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因重大变故，采购任务取消的；</w:t>
      </w:r>
    </w:p>
    <w:p>
      <w:pPr>
        <w:numPr>
          <w:ilvl w:val="0"/>
          <w:numId w:val="3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废标后，</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将在</w:t>
      </w:r>
      <w:r>
        <w:rPr>
          <w:rFonts w:hint="eastAsia" w:ascii="宋体" w:hAnsi="宋体"/>
          <w:color w:val="000000" w:themeColor="text1"/>
          <w:sz w:val="28"/>
          <w:szCs w:val="28"/>
          <w:lang w:eastAsia="zh-CN"/>
          <w14:textFill>
            <w14:solidFill>
              <w14:schemeClr w14:val="tx1"/>
            </w14:solidFill>
          </w14:textFill>
        </w:rPr>
        <w:t>“四川政府采购网”网站上</w:t>
      </w:r>
      <w:r>
        <w:rPr>
          <w:rFonts w:hint="eastAsia" w:ascii="宋体" w:hAnsi="宋体"/>
          <w:color w:val="000000" w:themeColor="text1"/>
          <w:sz w:val="28"/>
          <w:szCs w:val="28"/>
          <w14:textFill>
            <w14:solidFill>
              <w14:schemeClr w14:val="tx1"/>
            </w14:solidFill>
          </w14:textFill>
        </w:rPr>
        <w:t>公告。</w:t>
      </w:r>
    </w:p>
    <w:p>
      <w:pPr>
        <w:pStyle w:val="4"/>
        <w:numPr>
          <w:numId w:val="0"/>
        </w:numPr>
        <w:spacing w:before="0" w:after="0" w:line="560" w:lineRule="exact"/>
        <w:ind w:left="142" w:leftChars="0"/>
        <w:rPr>
          <w:color w:val="000000" w:themeColor="text1"/>
          <w14:textFill>
            <w14:solidFill>
              <w14:schemeClr w14:val="tx1"/>
            </w14:solidFill>
          </w14:textFill>
        </w:rPr>
      </w:pPr>
      <w:bookmarkStart w:id="401" w:name="_Toc316292259"/>
      <w:bookmarkStart w:id="402" w:name="_Toc8992"/>
      <w:bookmarkStart w:id="403" w:name="_Toc3782"/>
      <w:bookmarkStart w:id="404" w:name="_Toc315871727"/>
      <w:bookmarkStart w:id="405" w:name="_Toc27932"/>
      <w:bookmarkStart w:id="406" w:name="_Toc19880"/>
      <w:bookmarkStart w:id="407" w:name="_Toc21988"/>
      <w:r>
        <w:rPr>
          <w:rFonts w:hint="eastAsia"/>
          <w:color w:val="000000" w:themeColor="text1"/>
          <w:lang w:val="en-US" w:eastAsia="zh-CN"/>
          <w14:textFill>
            <w14:solidFill>
              <w14:schemeClr w14:val="tx1"/>
            </w14:solidFill>
          </w14:textFill>
        </w:rPr>
        <w:t xml:space="preserve">6.7 </w:t>
      </w:r>
      <w:r>
        <w:rPr>
          <w:rFonts w:hint="eastAsia"/>
          <w:color w:val="000000" w:themeColor="text1"/>
          <w14:textFill>
            <w14:solidFill>
              <w14:schemeClr w14:val="tx1"/>
            </w14:solidFill>
          </w14:textFill>
        </w:rPr>
        <w:t>定标</w:t>
      </w:r>
      <w:bookmarkEnd w:id="400"/>
      <w:bookmarkEnd w:id="401"/>
      <w:bookmarkEnd w:id="402"/>
      <w:bookmarkEnd w:id="403"/>
      <w:bookmarkEnd w:id="404"/>
      <w:bookmarkEnd w:id="405"/>
      <w:bookmarkEnd w:id="406"/>
      <w:bookmarkEnd w:id="407"/>
      <w:bookmarkStart w:id="408" w:name="_Toc217446061"/>
    </w:p>
    <w:p>
      <w:pPr>
        <w:pStyle w:val="5"/>
        <w:numPr>
          <w:numId w:val="0"/>
        </w:numPr>
        <w:spacing w:after="200" w:line="560" w:lineRule="exact"/>
        <w:ind w:leftChars="0"/>
        <w:rPr>
          <w:color w:val="000000" w:themeColor="text1"/>
          <w14:textFill>
            <w14:solidFill>
              <w14:schemeClr w14:val="tx1"/>
            </w14:solidFill>
          </w14:textFill>
        </w:rPr>
      </w:pPr>
      <w:bookmarkStart w:id="409" w:name="_Toc316292260"/>
      <w:bookmarkStart w:id="410" w:name="_Toc315871728"/>
      <w:r>
        <w:rPr>
          <w:rFonts w:hint="eastAsia"/>
          <w:color w:val="000000" w:themeColor="text1"/>
          <w:lang w:val="en-US" w:eastAsia="zh-CN"/>
          <w14:textFill>
            <w14:solidFill>
              <w14:schemeClr w14:val="tx1"/>
            </w14:solidFill>
          </w14:textFill>
        </w:rPr>
        <w:t xml:space="preserve">6.7.1 </w:t>
      </w:r>
      <w:r>
        <w:rPr>
          <w:rFonts w:hint="eastAsia"/>
          <w:color w:val="000000" w:themeColor="text1"/>
          <w14:textFill>
            <w14:solidFill>
              <w14:schemeClr w14:val="tx1"/>
            </w14:solidFill>
          </w14:textFill>
        </w:rPr>
        <w:t>定标原则</w:t>
      </w:r>
      <w:bookmarkEnd w:id="408"/>
      <w:bookmarkEnd w:id="409"/>
      <w:bookmarkEnd w:id="410"/>
    </w:p>
    <w:p>
      <w:pPr>
        <w:spacing w:line="560" w:lineRule="exact"/>
        <w:ind w:firstLine="560" w:firstLineChars="200"/>
        <w:rPr>
          <w:rFonts w:ascii="宋体" w:hAnsi="宋体"/>
          <w:color w:val="000000" w:themeColor="text1"/>
          <w:sz w:val="28"/>
          <w:szCs w:val="28"/>
          <w14:textFill>
            <w14:solidFill>
              <w14:schemeClr w14:val="tx1"/>
            </w14:solidFill>
          </w14:textFill>
        </w:rPr>
      </w:pPr>
      <w:bookmarkStart w:id="411" w:name="_Toc217446062"/>
      <w:bookmarkStart w:id="412" w:name="_Toc315871729"/>
      <w:bookmarkStart w:id="413" w:name="_Toc316292261"/>
      <w:r>
        <w:rPr>
          <w:rFonts w:hint="eastAsia" w:ascii="宋体" w:hAnsi="宋体"/>
          <w:color w:val="000000" w:themeColor="text1"/>
          <w:sz w:val="28"/>
          <w:szCs w:val="28"/>
          <w14:textFill>
            <w14:solidFill>
              <w14:schemeClr w14:val="tx1"/>
            </w14:solidFill>
          </w14:textFill>
        </w:rPr>
        <w:t>本项目根据评标委员会确定的中标候选人名单，采购人按顺序确定1名中标人。中标候选供应商并列的，</w:t>
      </w:r>
      <w:r>
        <w:rPr>
          <w:rFonts w:hint="eastAsia" w:ascii="宋体"/>
          <w:color w:val="000000" w:themeColor="text1"/>
          <w:sz w:val="28"/>
          <w:szCs w:val="28"/>
          <w14:textFill>
            <w14:solidFill>
              <w14:schemeClr w14:val="tx1"/>
            </w14:solidFill>
          </w14:textFill>
        </w:rPr>
        <w:t>由采购人采取随机抽取的方式确定中标人</w:t>
      </w:r>
      <w:r>
        <w:rPr>
          <w:rFonts w:hint="eastAsia" w:ascii="宋体" w:hAnsi="宋体"/>
          <w:color w:val="000000" w:themeColor="text1"/>
          <w:sz w:val="28"/>
          <w:szCs w:val="28"/>
          <w14:textFill>
            <w14:solidFill>
              <w14:schemeClr w14:val="tx1"/>
            </w14:solidFill>
          </w14:textFill>
        </w:rPr>
        <w:t>。</w:t>
      </w:r>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cs="Helvetica" w:asciiTheme="minorEastAsia" w:hAnsiTheme="minorEastAsia" w:eastAsiaTheme="minorEastAsia"/>
          <w:color w:val="000000" w:themeColor="text1"/>
          <w:kern w:val="0"/>
          <w:sz w:val="28"/>
          <w:szCs w:val="28"/>
          <w14:textFill>
            <w14:solidFill>
              <w14:schemeClr w14:val="tx1"/>
            </w14:solidFill>
          </w14:textFill>
        </w:rPr>
        <w:t>采购人在收到评标报告</w:t>
      </w:r>
      <w:r>
        <w:rPr>
          <w:rFonts w:hint="eastAsia" w:cs="宋体" w:asciiTheme="minorEastAsia" w:hAnsiTheme="minorEastAsia" w:eastAsiaTheme="minorEastAsia"/>
          <w:color w:val="000000" w:themeColor="text1"/>
          <w:kern w:val="0"/>
          <w:sz w:val="28"/>
          <w:szCs w:val="28"/>
          <w14:textFill>
            <w14:solidFill>
              <w14:schemeClr w14:val="tx1"/>
            </w14:solidFill>
          </w14:textFill>
        </w:rPr>
        <w:t>5</w:t>
      </w:r>
      <w:r>
        <w:rPr>
          <w:rFonts w:hint="eastAsia" w:cs="Helvetica" w:asciiTheme="minorEastAsia" w:hAnsiTheme="minorEastAsia" w:eastAsiaTheme="minorEastAsia"/>
          <w:color w:val="000000" w:themeColor="text1"/>
          <w:kern w:val="0"/>
          <w:sz w:val="28"/>
          <w:szCs w:val="28"/>
          <w14:textFill>
            <w14:solidFill>
              <w14:schemeClr w14:val="tx1"/>
            </w14:solidFill>
          </w14:textFill>
        </w:rPr>
        <w:t>个工作日内未按评标报告推荐的中标候选人顺序确定中标人，又不能说明合法理由的，视同按评标报告推荐的顺序确定排名第一的中标候选人为中标人。</w:t>
      </w:r>
    </w:p>
    <w:p>
      <w:pPr>
        <w:pStyle w:val="5"/>
        <w:numPr>
          <w:numId w:val="0"/>
        </w:numPr>
        <w:spacing w:after="200" w:line="560" w:lineRule="exact"/>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6.7.2 </w:t>
      </w:r>
      <w:r>
        <w:rPr>
          <w:rFonts w:hint="eastAsia"/>
          <w:color w:val="000000" w:themeColor="text1"/>
          <w14:textFill>
            <w14:solidFill>
              <w14:schemeClr w14:val="tx1"/>
            </w14:solidFill>
          </w14:textFill>
        </w:rPr>
        <w:t>定标程序</w:t>
      </w:r>
      <w:bookmarkEnd w:id="411"/>
      <w:bookmarkEnd w:id="412"/>
      <w:bookmarkEnd w:id="413"/>
    </w:p>
    <w:bookmarkEnd w:id="353"/>
    <w:p>
      <w:pPr>
        <w:spacing w:line="560" w:lineRule="exact"/>
        <w:ind w:firstLine="560" w:firstLineChars="200"/>
        <w:rPr>
          <w:rFonts w:ascii="宋体" w:hAnsi="宋体"/>
          <w:color w:val="000000" w:themeColor="text1"/>
          <w:kern w:val="0"/>
          <w:sz w:val="28"/>
          <w:szCs w:val="28"/>
          <w14:textFill>
            <w14:solidFill>
              <w14:schemeClr w14:val="tx1"/>
            </w14:solidFill>
          </w14:textFill>
        </w:rPr>
      </w:pPr>
      <w:bookmarkStart w:id="414" w:name="_Toc315871730"/>
      <w:bookmarkStart w:id="415" w:name="_Toc316292262"/>
      <w:r>
        <w:rPr>
          <w:rFonts w:hint="eastAsia" w:ascii="宋体" w:hAnsi="宋体"/>
          <w:color w:val="000000" w:themeColor="text1"/>
          <w:kern w:val="0"/>
          <w:sz w:val="28"/>
          <w:szCs w:val="28"/>
          <w14:textFill>
            <w14:solidFill>
              <w14:schemeClr w14:val="tx1"/>
            </w14:solidFill>
          </w14:textFill>
        </w:rPr>
        <w:t>一、评审委员会将评审情况写出书面报告。</w:t>
      </w:r>
    </w:p>
    <w:p>
      <w:pPr>
        <w:spacing w:line="560" w:lineRule="exact"/>
        <w:ind w:firstLine="560" w:firstLineChars="20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二、</w:t>
      </w:r>
      <w:r>
        <w:rPr>
          <w:rFonts w:hint="eastAsia" w:ascii="宋体" w:hAnsi="宋体"/>
          <w:color w:val="000000" w:themeColor="text1"/>
          <w:kern w:val="0"/>
          <w:sz w:val="28"/>
          <w:szCs w:val="28"/>
          <w:lang w:eastAsia="zh-CN"/>
          <w14:textFill>
            <w14:solidFill>
              <w14:schemeClr w14:val="tx1"/>
            </w14:solidFill>
          </w14:textFill>
        </w:rPr>
        <w:t>代理机构</w:t>
      </w:r>
      <w:r>
        <w:rPr>
          <w:rFonts w:hint="eastAsia" w:ascii="宋体" w:hAnsi="宋体"/>
          <w:color w:val="000000" w:themeColor="text1"/>
          <w:kern w:val="0"/>
          <w:sz w:val="28"/>
          <w:szCs w:val="28"/>
          <w14:textFill>
            <w14:solidFill>
              <w14:schemeClr w14:val="tx1"/>
            </w14:solidFill>
          </w14:textFill>
        </w:rPr>
        <w:t>在评审结束之日起2个工作日内将评审报告送采购人。</w:t>
      </w:r>
    </w:p>
    <w:p>
      <w:pPr>
        <w:pStyle w:val="2"/>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560" w:lineRule="exact"/>
        <w:ind w:firstLine="560" w:firstLineChars="200"/>
        <w:jc w:val="lef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四、根据采购人确定的中标（成交）人，</w:t>
      </w:r>
      <w:r>
        <w:rPr>
          <w:rFonts w:hint="eastAsia" w:ascii="宋体" w:hAnsi="宋体"/>
          <w:color w:val="000000" w:themeColor="text1"/>
          <w:kern w:val="0"/>
          <w:sz w:val="28"/>
          <w:szCs w:val="28"/>
          <w:lang w:eastAsia="zh-CN"/>
          <w14:textFill>
            <w14:solidFill>
              <w14:schemeClr w14:val="tx1"/>
            </w14:solidFill>
          </w14:textFill>
        </w:rPr>
        <w:t>代理机构</w:t>
      </w:r>
      <w:r>
        <w:rPr>
          <w:rFonts w:hint="eastAsia" w:ascii="宋体" w:hAnsi="宋体"/>
          <w:color w:val="000000" w:themeColor="text1"/>
          <w:kern w:val="0"/>
          <w:sz w:val="28"/>
          <w:szCs w:val="28"/>
          <w14:textFill>
            <w14:solidFill>
              <w14:schemeClr w14:val="tx1"/>
            </w14:solidFill>
          </w14:textFill>
        </w:rPr>
        <w:t>在</w:t>
      </w:r>
      <w:r>
        <w:rPr>
          <w:rFonts w:hint="eastAsia" w:ascii="宋体" w:hAnsi="宋体"/>
          <w:color w:val="000000" w:themeColor="text1"/>
          <w:kern w:val="0"/>
          <w:sz w:val="28"/>
          <w:szCs w:val="28"/>
          <w:lang w:eastAsia="zh-CN"/>
          <w14:textFill>
            <w14:solidFill>
              <w14:schemeClr w14:val="tx1"/>
            </w14:solidFill>
          </w14:textFill>
        </w:rPr>
        <w:t>“四川政府采购网”网站上</w:t>
      </w:r>
      <w:r>
        <w:rPr>
          <w:rFonts w:hint="eastAsia" w:ascii="宋体" w:hAnsi="宋体"/>
          <w:color w:val="000000" w:themeColor="text1"/>
          <w:kern w:val="0"/>
          <w:sz w:val="28"/>
          <w:szCs w:val="28"/>
          <w14:textFill>
            <w14:solidFill>
              <w14:schemeClr w14:val="tx1"/>
            </w14:solidFill>
          </w14:textFill>
        </w:rPr>
        <w:t>发布中标（成交）公告，同时向中标（成交）人发出中标（成交）通知书。</w:t>
      </w:r>
    </w:p>
    <w:p>
      <w:pPr>
        <w:tabs>
          <w:tab w:val="left" w:pos="1155"/>
        </w:tabs>
        <w:spacing w:line="560" w:lineRule="exact"/>
        <w:ind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五、采购人、</w:t>
      </w:r>
      <w:r>
        <w:rPr>
          <w:rFonts w:hint="eastAsia" w:ascii="宋体" w:hAnsi="宋体"/>
          <w:color w:val="000000" w:themeColor="text1"/>
          <w:kern w:val="0"/>
          <w:sz w:val="28"/>
          <w:szCs w:val="28"/>
          <w:lang w:eastAsia="zh-CN"/>
          <w14:textFill>
            <w14:solidFill>
              <w14:schemeClr w14:val="tx1"/>
            </w14:solidFill>
          </w14:textFill>
        </w:rPr>
        <w:t>代理机构</w:t>
      </w:r>
      <w:r>
        <w:rPr>
          <w:rFonts w:hint="eastAsia" w:ascii="宋体" w:hAnsi="宋体"/>
          <w:color w:val="000000" w:themeColor="text1"/>
          <w:kern w:val="0"/>
          <w:sz w:val="28"/>
          <w:szCs w:val="28"/>
          <w14:textFill>
            <w14:solidFill>
              <w14:schemeClr w14:val="tx1"/>
            </w14:solidFill>
          </w14:textFill>
        </w:rPr>
        <w:t>不解释中标（成交）或未中标（成交）原因，不退回投标文件和其他投标资料。</w:t>
      </w:r>
    </w:p>
    <w:p>
      <w:pPr>
        <w:pStyle w:val="4"/>
        <w:numPr>
          <w:numId w:val="0"/>
        </w:numPr>
        <w:spacing w:before="0" w:after="0" w:line="560" w:lineRule="exact"/>
        <w:ind w:leftChars="0"/>
        <w:rPr>
          <w:color w:val="000000" w:themeColor="text1"/>
          <w14:textFill>
            <w14:solidFill>
              <w14:schemeClr w14:val="tx1"/>
            </w14:solidFill>
          </w14:textFill>
        </w:rPr>
      </w:pPr>
      <w:bookmarkStart w:id="416" w:name="_Toc20789"/>
      <w:bookmarkStart w:id="417" w:name="_Toc1482"/>
      <w:bookmarkStart w:id="418" w:name="_Toc24014"/>
      <w:bookmarkStart w:id="419" w:name="_Toc31963"/>
      <w:bookmarkStart w:id="420" w:name="_Toc23753"/>
      <w:r>
        <w:rPr>
          <w:rFonts w:hint="eastAsia"/>
          <w:color w:val="000000" w:themeColor="text1"/>
          <w:lang w:val="en-US" w:eastAsia="zh-CN"/>
          <w14:textFill>
            <w14:solidFill>
              <w14:schemeClr w14:val="tx1"/>
            </w14:solidFill>
          </w14:textFill>
        </w:rPr>
        <w:t xml:space="preserve">6.8 </w:t>
      </w:r>
      <w:r>
        <w:rPr>
          <w:rFonts w:hint="eastAsia"/>
          <w:color w:val="000000" w:themeColor="text1"/>
          <w14:textFill>
            <w14:solidFill>
              <w14:schemeClr w14:val="tx1"/>
            </w14:solidFill>
          </w14:textFill>
        </w:rPr>
        <w:t>评标专家在政府采购活动中承担以下义务</w:t>
      </w:r>
      <w:bookmarkEnd w:id="414"/>
      <w:bookmarkEnd w:id="415"/>
      <w:bookmarkEnd w:id="416"/>
      <w:bookmarkEnd w:id="417"/>
      <w:bookmarkEnd w:id="418"/>
      <w:bookmarkEnd w:id="419"/>
      <w:bookmarkEnd w:id="420"/>
    </w:p>
    <w:p>
      <w:pPr>
        <w:numPr>
          <w:ilvl w:val="0"/>
          <w:numId w:val="38"/>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遵纪守法，客观、公正、廉洁地履行职责。</w:t>
      </w:r>
    </w:p>
    <w:p>
      <w:pPr>
        <w:numPr>
          <w:ilvl w:val="0"/>
          <w:numId w:val="38"/>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38"/>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保守秘密。不得泄漏投标人的投标文件及知悉的商业秘密，不得向投标人透露评审情况。</w:t>
      </w:r>
    </w:p>
    <w:p>
      <w:pPr>
        <w:numPr>
          <w:ilvl w:val="0"/>
          <w:numId w:val="38"/>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发现投标人在政府采购活动中有不正当竞争或恶意串通等违规行为，及时向政府采购评审工作的组织者或财政部门报告并加以制止。</w:t>
      </w:r>
    </w:p>
    <w:p>
      <w:pPr>
        <w:numPr>
          <w:ilvl w:val="0"/>
          <w:numId w:val="38"/>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发现采购人、</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及其工作人员在政府采购活动中有干预评审、发表倾向性和歧视性言论、受贿或者接受投标人的其他好处及其他违法违规行为，及时向财政部门报告。</w:t>
      </w:r>
    </w:p>
    <w:p>
      <w:pPr>
        <w:numPr>
          <w:ilvl w:val="0"/>
          <w:numId w:val="38"/>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解答有关方面对政府采购评审工作中有关问题的询问，配合采购人或者</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答复投标人的询问、质疑，配合财政部门的投诉处理工作等事宜。</w:t>
      </w:r>
    </w:p>
    <w:p>
      <w:pPr>
        <w:numPr>
          <w:ilvl w:val="0"/>
          <w:numId w:val="38"/>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法律、法规和规章规定的其他义务。</w:t>
      </w:r>
    </w:p>
    <w:p>
      <w:pPr>
        <w:pStyle w:val="4"/>
        <w:numPr>
          <w:numId w:val="0"/>
        </w:numPr>
        <w:spacing w:before="0" w:after="0" w:line="560" w:lineRule="exact"/>
        <w:ind w:leftChars="0"/>
        <w:rPr>
          <w:color w:val="000000" w:themeColor="text1"/>
          <w14:textFill>
            <w14:solidFill>
              <w14:schemeClr w14:val="tx1"/>
            </w14:solidFill>
          </w14:textFill>
        </w:rPr>
      </w:pPr>
      <w:bookmarkStart w:id="421" w:name="_Toc7637"/>
      <w:bookmarkStart w:id="422" w:name="_Toc3861"/>
      <w:bookmarkStart w:id="423" w:name="_Toc9396"/>
      <w:bookmarkStart w:id="424" w:name="_Toc31664"/>
      <w:bookmarkStart w:id="425" w:name="_Toc14955"/>
      <w:r>
        <w:rPr>
          <w:rFonts w:hint="eastAsia"/>
          <w:color w:val="000000" w:themeColor="text1"/>
          <w:lang w:val="en-US" w:eastAsia="zh-CN"/>
          <w14:textFill>
            <w14:solidFill>
              <w14:schemeClr w14:val="tx1"/>
            </w14:solidFill>
          </w14:textFill>
        </w:rPr>
        <w:t xml:space="preserve">6.9 </w:t>
      </w:r>
      <w:r>
        <w:rPr>
          <w:rFonts w:hint="eastAsia"/>
          <w:color w:val="000000" w:themeColor="text1"/>
          <w14:textFill>
            <w14:solidFill>
              <w14:schemeClr w14:val="tx1"/>
            </w14:solidFill>
          </w14:textFill>
        </w:rPr>
        <w:t>评标委员会及其成员不得有下列行为：</w:t>
      </w:r>
      <w:bookmarkEnd w:id="421"/>
      <w:bookmarkEnd w:id="422"/>
      <w:bookmarkEnd w:id="423"/>
      <w:bookmarkEnd w:id="424"/>
      <w:bookmarkEnd w:id="425"/>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一、确定参与评标至评标结束前私自接触投标人；</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二、接受投标人提出的与投标文件不一致的澄清或者说明，除招标文件明确可以澄清的除外；</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三、违反评标纪律发表倾向性意见或者征询采购人的倾向性意见；</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四、对需要专业判断的主观评审因素协商评分；</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五、在评标过程中擅离职守，影响评标程序正常进行的；</w:t>
      </w:r>
    </w:p>
    <w:p>
      <w:pPr>
        <w:tabs>
          <w:tab w:val="left" w:pos="1276"/>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六、记录、复制或者带走任何评标资料；</w:t>
      </w:r>
    </w:p>
    <w:p>
      <w:pPr>
        <w:tabs>
          <w:tab w:val="left" w:pos="993"/>
          <w:tab w:val="left" w:pos="1276"/>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七、其他不遵守评标纪律的行为。</w:t>
      </w:r>
    </w:p>
    <w:p>
      <w:pPr>
        <w:tabs>
          <w:tab w:val="left" w:pos="1155"/>
        </w:tabs>
        <w:spacing w:line="560" w:lineRule="exact"/>
        <w:ind w:left="142" w:firstLine="565" w:firstLineChars="20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评标委员会成员有前款第一至五项行为之一的，其评审意见无效，并不得获取评审劳务报酬和报销异地评审差旅费。</w:t>
      </w:r>
    </w:p>
    <w:p>
      <w:pPr>
        <w:pStyle w:val="4"/>
        <w:numPr>
          <w:numId w:val="0"/>
        </w:numPr>
        <w:spacing w:before="0" w:after="0" w:line="560" w:lineRule="exact"/>
        <w:ind w:left="142" w:leftChars="0"/>
        <w:rPr>
          <w:color w:val="000000" w:themeColor="text1"/>
          <w14:textFill>
            <w14:solidFill>
              <w14:schemeClr w14:val="tx1"/>
            </w14:solidFill>
          </w14:textFill>
        </w:rPr>
      </w:pPr>
      <w:bookmarkStart w:id="426" w:name="_Toc15267"/>
      <w:bookmarkStart w:id="427" w:name="_Toc494464930"/>
      <w:bookmarkStart w:id="428" w:name="_Toc16147"/>
      <w:bookmarkStart w:id="429" w:name="_Toc6837"/>
      <w:bookmarkStart w:id="430" w:name="_Toc22920"/>
      <w:bookmarkStart w:id="431" w:name="_Toc64"/>
      <w:r>
        <w:rPr>
          <w:rFonts w:hint="eastAsia"/>
          <w:color w:val="000000" w:themeColor="text1"/>
          <w:lang w:val="en-US" w:eastAsia="zh-CN"/>
          <w14:textFill>
            <w14:solidFill>
              <w14:schemeClr w14:val="tx1"/>
            </w14:solidFill>
          </w14:textFill>
        </w:rPr>
        <w:t xml:space="preserve">6.10 </w:t>
      </w:r>
      <w:r>
        <w:rPr>
          <w:rFonts w:hint="eastAsia"/>
          <w:color w:val="000000" w:themeColor="text1"/>
          <w14:textFill>
            <w14:solidFill>
              <w14:schemeClr w14:val="tx1"/>
            </w14:solidFill>
          </w14:textFill>
        </w:rPr>
        <w:t>评审专家在政府采购活动中应当遵守以下工作纪律</w:t>
      </w:r>
      <w:bookmarkEnd w:id="426"/>
      <w:bookmarkEnd w:id="427"/>
      <w:bookmarkEnd w:id="428"/>
      <w:bookmarkEnd w:id="429"/>
      <w:bookmarkEnd w:id="430"/>
      <w:bookmarkEnd w:id="431"/>
    </w:p>
    <w:p>
      <w:pPr>
        <w:numPr>
          <w:ilvl w:val="0"/>
          <w:numId w:val="39"/>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遵行《政府采购法》第十二条和《政府采购法实施条例》第九条及政府采购相关法律法规关于回避的规定。</w:t>
      </w:r>
    </w:p>
    <w:p>
      <w:pPr>
        <w:numPr>
          <w:ilvl w:val="0"/>
          <w:numId w:val="39"/>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应邀按时参加评审和咨询活动，遵守评标区管理规定。</w:t>
      </w:r>
    </w:p>
    <w:p>
      <w:pPr>
        <w:numPr>
          <w:ilvl w:val="0"/>
          <w:numId w:val="39"/>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进入评标区之前应将所有的通信设备存入</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，不得私自转托他人。</w:t>
      </w:r>
    </w:p>
    <w:p>
      <w:pPr>
        <w:numPr>
          <w:ilvl w:val="0"/>
          <w:numId w:val="39"/>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不得参加与自己有利害关系的政府采购项目的评审活动。对与自己有利害关系的评审项目，如受到邀请，应主动提出回避。财政部门、采购人或</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也可要求该评审专家回避。</w:t>
      </w:r>
    </w:p>
    <w:p>
      <w:pPr>
        <w:numPr>
          <w:ilvl w:val="0"/>
          <w:numId w:val="39"/>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评审过程中关闭通讯设备，不得与外界联系。因发生不可预见情况，确实需要与外界联系的，应告知评标区值守人员，使用评标区内由</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提供的通信设备，在监督人员监督之下办理。</w:t>
      </w:r>
    </w:p>
    <w:p>
      <w:pPr>
        <w:numPr>
          <w:ilvl w:val="0"/>
          <w:numId w:val="39"/>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39"/>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在评标过程中和评标结束后，不得记录、复制或带走任何评标资料，除因规定的义务外，不得向外界透露评标内容。</w:t>
      </w:r>
    </w:p>
    <w:p>
      <w:pPr>
        <w:numPr>
          <w:ilvl w:val="0"/>
          <w:numId w:val="39"/>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服从评标现场</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的现场秩序管理，接受评标现场监督人员的合法监督。</w:t>
      </w:r>
    </w:p>
    <w:p>
      <w:pPr>
        <w:numPr>
          <w:ilvl w:val="0"/>
          <w:numId w:val="39"/>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遵守有关廉洁自律规定，不得私下接触投标人，不得收受投标人及有关业务单位和个人的财物或好处，不得接受采购组织单位的请托。</w:t>
      </w:r>
    </w:p>
    <w:p>
      <w:pPr>
        <w:numPr>
          <w:ilvl w:val="0"/>
          <w:numId w:val="39"/>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在咨询工作中，严格执行国家产业政策和产品标准，认真听取咨询方的合理要求，提出科学合理的、无倾向性和歧视性的咨询方案，并对所提出的意见和建议承担个人责任。</w:t>
      </w:r>
    </w:p>
    <w:p>
      <w:pPr>
        <w:numPr>
          <w:ilvl w:val="0"/>
          <w:numId w:val="39"/>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有关部门（机构）制定的其他评审工作纪律。</w:t>
      </w:r>
      <w:bookmarkEnd w:id="0"/>
      <w:bookmarkEnd w:id="1"/>
      <w:bookmarkEnd w:id="2"/>
      <w:bookmarkEnd w:id="3"/>
      <w:bookmarkStart w:id="432" w:name="_Toc19415"/>
      <w:r>
        <w:rPr>
          <w:color w:val="000000" w:themeColor="text1"/>
          <w14:textFill>
            <w14:solidFill>
              <w14:schemeClr w14:val="tx1"/>
            </w14:solidFill>
          </w14:textFill>
        </w:rPr>
        <w:br w:type="page"/>
      </w:r>
    </w:p>
    <w:p>
      <w:pPr>
        <w:pStyle w:val="3"/>
        <w:numPr>
          <w:numId w:val="0"/>
        </w:numPr>
        <w:spacing w:before="0" w:after="0" w:line="360" w:lineRule="auto"/>
        <w:jc w:val="center"/>
        <w:rPr>
          <w:color w:val="000000" w:themeColor="text1"/>
          <w:sz w:val="24"/>
          <w14:textFill>
            <w14:solidFill>
              <w14:schemeClr w14:val="tx1"/>
            </w14:solidFill>
          </w14:textFill>
        </w:rPr>
      </w:pPr>
      <w:bookmarkStart w:id="433" w:name="_Toc20535"/>
      <w:bookmarkStart w:id="434" w:name="_Toc27722"/>
      <w:bookmarkStart w:id="435" w:name="_Toc1640"/>
      <w:bookmarkStart w:id="436" w:name="_Toc12673"/>
      <w:r>
        <w:rPr>
          <w:rFonts w:hint="eastAsia"/>
          <w:color w:val="000000" w:themeColor="text1"/>
          <w:lang w:eastAsia="zh-CN"/>
          <w14:textFill>
            <w14:solidFill>
              <w14:schemeClr w14:val="tx1"/>
            </w14:solidFill>
          </w14:textFill>
        </w:rPr>
        <w:t>第</w:t>
      </w:r>
      <w:r>
        <w:rPr>
          <w:rFonts w:hint="eastAsia"/>
          <w:color w:val="000000" w:themeColor="text1"/>
          <w:lang w:val="en-US" w:eastAsia="zh-CN"/>
          <w14:textFill>
            <w14:solidFill>
              <w14:schemeClr w14:val="tx1"/>
            </w14:solidFill>
          </w14:textFill>
        </w:rPr>
        <w:t xml:space="preserve">7章 </w:t>
      </w:r>
      <w:r>
        <w:rPr>
          <w:rFonts w:hint="eastAsia"/>
          <w:color w:val="000000" w:themeColor="text1"/>
          <w14:textFill>
            <w14:solidFill>
              <w14:schemeClr w14:val="tx1"/>
            </w14:solidFill>
          </w14:textFill>
        </w:rPr>
        <w:t>拟签订合同文本</w:t>
      </w:r>
      <w:bookmarkEnd w:id="432"/>
      <w:bookmarkEnd w:id="433"/>
      <w:bookmarkEnd w:id="434"/>
      <w:bookmarkEnd w:id="435"/>
      <w:bookmarkEnd w:id="436"/>
    </w:p>
    <w:p>
      <w:pPr>
        <w:spacing w:line="400" w:lineRule="exact"/>
        <w:jc w:val="center"/>
        <w:rPr>
          <w:b/>
          <w:color w:val="000000" w:themeColor="text1"/>
          <w:sz w:val="32"/>
          <w14:textFill>
            <w14:solidFill>
              <w14:schemeClr w14:val="tx1"/>
            </w14:solidFill>
          </w14:textFill>
        </w:rPr>
      </w:pPr>
      <w:bookmarkStart w:id="437" w:name="_Toc316475764"/>
      <w:bookmarkEnd w:id="437"/>
      <w:bookmarkStart w:id="438" w:name="_Toc316475672"/>
      <w:bookmarkEnd w:id="438"/>
      <w:bookmarkStart w:id="439" w:name="_Toc316475763"/>
      <w:bookmarkEnd w:id="439"/>
      <w:bookmarkStart w:id="440" w:name="_Toc316475756"/>
      <w:bookmarkEnd w:id="440"/>
      <w:bookmarkStart w:id="441" w:name="_Toc316475676"/>
      <w:bookmarkEnd w:id="441"/>
      <w:bookmarkStart w:id="442" w:name="_Toc316475759"/>
      <w:bookmarkEnd w:id="442"/>
      <w:bookmarkStart w:id="443" w:name="_Toc316475665"/>
      <w:bookmarkEnd w:id="443"/>
      <w:bookmarkStart w:id="444" w:name="_Toc316475664"/>
      <w:bookmarkEnd w:id="444"/>
      <w:bookmarkStart w:id="445" w:name="_Toc316475755"/>
      <w:bookmarkEnd w:id="445"/>
      <w:bookmarkStart w:id="446" w:name="_Toc316475751"/>
      <w:bookmarkEnd w:id="446"/>
      <w:bookmarkStart w:id="447" w:name="_Toc316475758"/>
      <w:bookmarkEnd w:id="447"/>
      <w:bookmarkStart w:id="448" w:name="_Toc316475677"/>
      <w:bookmarkEnd w:id="448"/>
      <w:bookmarkStart w:id="449" w:name="_Toc316475761"/>
      <w:bookmarkEnd w:id="449"/>
      <w:bookmarkStart w:id="450" w:name="_Toc316475671"/>
      <w:bookmarkEnd w:id="450"/>
      <w:bookmarkStart w:id="451" w:name="_Toc316475754"/>
      <w:bookmarkEnd w:id="451"/>
      <w:bookmarkStart w:id="452" w:name="_Toc316475675"/>
      <w:bookmarkEnd w:id="452"/>
      <w:bookmarkStart w:id="453" w:name="_Toc316475669"/>
      <w:bookmarkEnd w:id="453"/>
      <w:bookmarkStart w:id="454" w:name="_Toc316475762"/>
      <w:bookmarkEnd w:id="454"/>
      <w:bookmarkStart w:id="455" w:name="_Toc316475673"/>
      <w:bookmarkEnd w:id="455"/>
      <w:bookmarkStart w:id="456" w:name="_Toc316475667"/>
      <w:bookmarkEnd w:id="456"/>
      <w:bookmarkStart w:id="457" w:name="_Toc316475666"/>
      <w:bookmarkEnd w:id="457"/>
      <w:bookmarkStart w:id="458" w:name="_Toc316475670"/>
      <w:bookmarkEnd w:id="458"/>
      <w:bookmarkStart w:id="459" w:name="_Toc316475760"/>
      <w:bookmarkEnd w:id="459"/>
      <w:bookmarkStart w:id="460" w:name="_Toc316475752"/>
      <w:bookmarkEnd w:id="460"/>
      <w:bookmarkStart w:id="461" w:name="_Toc316475668"/>
      <w:bookmarkEnd w:id="461"/>
      <w:bookmarkStart w:id="462" w:name="_Toc316475753"/>
      <w:bookmarkEnd w:id="462"/>
      <w:bookmarkStart w:id="463" w:name="_Toc316475674"/>
      <w:bookmarkEnd w:id="463"/>
      <w:bookmarkStart w:id="464" w:name="_Toc316475757"/>
      <w:bookmarkEnd w:id="464"/>
      <w:bookmarkStart w:id="465" w:name="_Toc3546"/>
      <w:bookmarkStart w:id="466" w:name="_Toc11710"/>
    </w:p>
    <w:p>
      <w:pPr>
        <w:pStyle w:val="2"/>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XX。</w:t>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ascii="宋体" w:hAnsi="宋体" w:cs="Tahoma"/>
          <w:b/>
          <w:color w:val="000000" w:themeColor="text1"/>
          <w:sz w:val="30"/>
          <w:szCs w:val="30"/>
          <w14:textFill>
            <w14:solidFill>
              <w14:schemeClr w14:val="tx1"/>
            </w14:solidFill>
          </w14:textFill>
        </w:rPr>
        <w:t>附件：</w:t>
      </w:r>
      <w:bookmarkEnd w:id="465"/>
      <w:bookmarkEnd w:id="466"/>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4474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3040" cy="744474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762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762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762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762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53100" cy="8892540"/>
            <wp:effectExtent l="0" t="0" r="7620" b="7620"/>
            <wp:docPr id="4" name="图片 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60720" cy="8961120"/>
            <wp:effectExtent l="0" t="0" r="0" b="0"/>
            <wp:docPr id="3" name="图片 3"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844540" cy="8884920"/>
            <wp:effectExtent l="0" t="0" r="7620" b="0"/>
            <wp:docPr id="2" name="图片 2"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83580" cy="8663940"/>
            <wp:effectExtent l="0" t="0" r="7620" b="7620"/>
            <wp:docPr id="1" name="图片 1"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504020202020204"/>
    <w:charset w:val="00"/>
    <w:family w:val="swiss"/>
    <w:pitch w:val="default"/>
    <w:sig w:usb0="00000000" w:usb1="00000000" w:usb2="00000009" w:usb3="00000000" w:csb0="0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Calibri Light">
    <w:panose1 w:val="020F0302020204030204"/>
    <w:charset w:val="00"/>
    <w:family w:val="swiss"/>
    <w:pitch w:val="default"/>
    <w:sig w:usb0="A00002EF" w:usb1="4000207B" w:usb2="0000000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AD57AB"/>
    <w:multiLevelType w:val="singleLevel"/>
    <w:tmpl w:val="C9AD57AB"/>
    <w:lvl w:ilvl="0" w:tentative="0">
      <w:start w:val="1"/>
      <w:numFmt w:val="decimal"/>
      <w:suff w:val="nothing"/>
      <w:lvlText w:val="%1、"/>
      <w:lvlJc w:val="left"/>
    </w:lvl>
  </w:abstractNum>
  <w:abstractNum w:abstractNumId="1">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2">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6">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42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413"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9">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2E"/>
    <w:multiLevelType w:val="multilevel"/>
    <w:tmpl w:val="0000002E"/>
    <w:lvl w:ilvl="0" w:tentative="0">
      <w:start w:val="1"/>
      <w:numFmt w:val="decimal"/>
      <w:pStyle w:val="3"/>
      <w:lvlText w:val="第%1章"/>
      <w:lvlJc w:val="left"/>
      <w:pPr>
        <w:ind w:left="2525"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1">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3">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6">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7">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8">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9">
    <w:nsid w:val="163F29DE"/>
    <w:multiLevelType w:val="multilevel"/>
    <w:tmpl w:val="163F29DE"/>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0">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1">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2">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3">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4">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361F7C4C"/>
    <w:multiLevelType w:val="multilevel"/>
    <w:tmpl w:val="361F7C4C"/>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26">
    <w:nsid w:val="3DDD29DA"/>
    <w:multiLevelType w:val="singleLevel"/>
    <w:tmpl w:val="3DDD29DA"/>
    <w:lvl w:ilvl="0" w:tentative="0">
      <w:start w:val="1"/>
      <w:numFmt w:val="chineseCounting"/>
      <w:suff w:val="nothing"/>
      <w:lvlText w:val="%1、"/>
      <w:lvlJc w:val="left"/>
      <w:rPr>
        <w:rFonts w:hint="eastAsia"/>
      </w:rPr>
    </w:lvl>
  </w:abstractNum>
  <w:abstractNum w:abstractNumId="27">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8">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9">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0">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60642B38"/>
    <w:multiLevelType w:val="multilevel"/>
    <w:tmpl w:val="60642B38"/>
    <w:lvl w:ilvl="0" w:tentative="0">
      <w:start w:val="1"/>
      <w:numFmt w:val="chineseCountingThousand"/>
      <w:lvlText w:val="%1、"/>
      <w:lvlJc w:val="left"/>
      <w:pPr>
        <w:ind w:left="840" w:hanging="420"/>
      </w:pPr>
      <w:rPr>
        <w:rFonts w:asciiTheme="minorEastAsia" w:hAnsiTheme="minorEastAsia" w:eastAsiaTheme="minorEastAsia"/>
        <w:b w:val="0"/>
        <w:sz w:val="28"/>
        <w:szCs w:val="28"/>
      </w:r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2">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3">
    <w:nsid w:val="638064AA"/>
    <w:multiLevelType w:val="multilevel"/>
    <w:tmpl w:val="638064AA"/>
    <w:lvl w:ilvl="0" w:tentative="0">
      <w:start w:val="1"/>
      <w:numFmt w:val="japaneseCounting"/>
      <w:lvlText w:val="%1、"/>
      <w:lvlJc w:val="left"/>
      <w:pPr>
        <w:ind w:left="1998"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4">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5">
    <w:nsid w:val="77FC3117"/>
    <w:multiLevelType w:val="singleLevel"/>
    <w:tmpl w:val="77FC3117"/>
    <w:lvl w:ilvl="0" w:tentative="0">
      <w:start w:val="1"/>
      <w:numFmt w:val="decimal"/>
      <w:lvlText w:val="%1."/>
      <w:lvlJc w:val="left"/>
      <w:pPr>
        <w:tabs>
          <w:tab w:val="left" w:pos="312"/>
        </w:tabs>
      </w:pPr>
    </w:lvl>
  </w:abstractNum>
  <w:abstractNum w:abstractNumId="36">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37">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0"/>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E23905"/>
    <w:rsid w:val="13470AEC"/>
    <w:rsid w:val="2059615D"/>
    <w:rsid w:val="20E95977"/>
    <w:rsid w:val="295265B8"/>
    <w:rsid w:val="35977B19"/>
    <w:rsid w:val="3CCC68B8"/>
    <w:rsid w:val="3FE23905"/>
    <w:rsid w:val="446D127C"/>
    <w:rsid w:val="5B972687"/>
    <w:rsid w:val="623633D5"/>
    <w:rsid w:val="6BD346CB"/>
    <w:rsid w:val="700C6969"/>
    <w:rsid w:val="76854E81"/>
    <w:rsid w:val="7D0E6CF7"/>
    <w:rsid w:val="7EF256E7"/>
    <w:rsid w:val="7F7A49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3"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9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unhideWhenUsed/>
    <w:qFormat/>
    <w:uiPriority w:val="99"/>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unhideWhenUsed/>
    <w:qFormat/>
    <w:uiPriority w:val="99"/>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next w:val="1"/>
    <w:unhideWhenUsed/>
    <w:qFormat/>
    <w:uiPriority w:val="0"/>
    <w:pPr>
      <w:spacing w:after="120"/>
    </w:pPr>
    <w:rPr>
      <w:rFonts w:ascii="Times New Roman" w:hAnsi="Times New Roman"/>
      <w:kern w:val="0"/>
      <w:sz w:val="20"/>
      <w:szCs w:val="20"/>
    </w:rPr>
  </w:style>
  <w:style w:type="paragraph" w:styleId="7">
    <w:name w:val="Normal Indent"/>
    <w:basedOn w:val="1"/>
    <w:unhideWhenUsed/>
    <w:qFormat/>
    <w:uiPriority w:val="0"/>
    <w:pPr>
      <w:spacing w:after="180" w:line="307" w:lineRule="auto"/>
      <w:ind w:firstLine="420"/>
    </w:pPr>
    <w:rPr>
      <w:rFonts w:asciiTheme="minorHAnsi" w:hAnsiTheme="minorHAnsi" w:eastAsiaTheme="minorEastAsia" w:cstheme="minorBidi"/>
    </w:rPr>
  </w:style>
  <w:style w:type="paragraph" w:styleId="8">
    <w:name w:val="Body Text Indent 2"/>
    <w:basedOn w:val="1"/>
    <w:semiHidden/>
    <w:unhideWhenUsed/>
    <w:qFormat/>
    <w:uiPriority w:val="0"/>
    <w:pPr>
      <w:spacing w:after="120" w:line="480" w:lineRule="auto"/>
      <w:ind w:left="420" w:leftChars="200"/>
    </w:pPr>
    <w:rPr>
      <w:rFonts w:ascii="Times New Roman" w:hAnsi="Times New Roman"/>
      <w:kern w:val="0"/>
      <w:sz w:val="20"/>
      <w:szCs w:val="20"/>
    </w:rPr>
  </w:style>
  <w:style w:type="paragraph" w:styleId="9">
    <w:name w:val="footer"/>
    <w:basedOn w:val="1"/>
    <w:unhideWhenUsed/>
    <w:qFormat/>
    <w:uiPriority w:val="99"/>
    <w:pPr>
      <w:tabs>
        <w:tab w:val="center" w:pos="4153"/>
        <w:tab w:val="right" w:pos="8306"/>
      </w:tabs>
      <w:snapToGrid w:val="0"/>
      <w:jc w:val="left"/>
    </w:pPr>
    <w:rPr>
      <w:kern w:val="0"/>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1">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12">
    <w:name w:val="Subtitle"/>
    <w:basedOn w:val="1"/>
    <w:next w:val="1"/>
    <w:link w:val="31"/>
    <w:qFormat/>
    <w:uiPriority w:val="3"/>
    <w:pPr>
      <w:jc w:val="center"/>
      <w:outlineLvl w:val="1"/>
    </w:pPr>
    <w:rPr>
      <w:rFonts w:ascii="黑体" w:hAnsi="黑体" w:eastAsia="黑体"/>
      <w:b/>
      <w:bCs/>
      <w:kern w:val="28"/>
      <w:sz w:val="30"/>
      <w:szCs w:val="22"/>
    </w:rPr>
  </w:style>
  <w:style w:type="paragraph" w:styleId="13">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14">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character" w:styleId="17">
    <w:name w:val="Hyperlink"/>
    <w:unhideWhenUsed/>
    <w:qFormat/>
    <w:uiPriority w:val="99"/>
    <w:rPr>
      <w:color w:val="0000FF"/>
      <w:u w:val="single"/>
    </w:rPr>
  </w:style>
  <w:style w:type="paragraph" w:customStyle="1" w:styleId="18">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9">
    <w:name w:val="彩色列表 - 强调文字颜色 11"/>
    <w:basedOn w:val="1"/>
    <w:qFormat/>
    <w:uiPriority w:val="0"/>
    <w:pPr>
      <w:ind w:firstLine="420" w:firstLineChars="200"/>
    </w:pPr>
    <w:rPr>
      <w:rFonts w:cs="Calibri" w:eastAsiaTheme="minorEastAsia"/>
    </w:rPr>
  </w:style>
  <w:style w:type="paragraph" w:customStyle="1" w:styleId="20">
    <w:name w:val="样式"/>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1">
    <w:name w:val="正文1"/>
    <w:qFormat/>
    <w:uiPriority w:val="0"/>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paragraph" w:customStyle="1" w:styleId="22">
    <w:name w:val="列出段落1"/>
    <w:basedOn w:val="1"/>
    <w:qFormat/>
    <w:uiPriority w:val="0"/>
    <w:pPr>
      <w:ind w:firstLine="420" w:firstLineChars="200"/>
    </w:pPr>
  </w:style>
  <w:style w:type="paragraph" w:styleId="23">
    <w:name w:val="List Paragraph"/>
    <w:basedOn w:val="1"/>
    <w:qFormat/>
    <w:uiPriority w:val="0"/>
    <w:pPr>
      <w:ind w:firstLine="420" w:firstLineChars="200"/>
    </w:pPr>
    <w:rPr>
      <w:rFonts w:cs="Calibri" w:eastAsiaTheme="minorEastAsia"/>
    </w:rPr>
  </w:style>
  <w:style w:type="paragraph" w:customStyle="1" w:styleId="24">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25">
    <w:name w:val="彩色列表 - 强调文字颜色 12"/>
    <w:basedOn w:val="1"/>
    <w:qFormat/>
    <w:uiPriority w:val="0"/>
    <w:pPr>
      <w:ind w:firstLine="420" w:firstLineChars="200"/>
    </w:pPr>
  </w:style>
  <w:style w:type="paragraph" w:customStyle="1" w:styleId="26">
    <w:name w:val="一级标题"/>
    <w:basedOn w:val="1"/>
    <w:qFormat/>
    <w:uiPriority w:val="2"/>
    <w:pPr>
      <w:jc w:val="center"/>
      <w:outlineLvl w:val="0"/>
    </w:pPr>
    <w:rPr>
      <w:rFonts w:ascii="黑体" w:hAnsi="黑体" w:eastAsia="黑体"/>
      <w:b/>
      <w:bCs/>
      <w:sz w:val="32"/>
      <w:szCs w:val="36"/>
    </w:rPr>
  </w:style>
  <w:style w:type="paragraph" w:customStyle="1" w:styleId="27">
    <w:name w:val="报告正文"/>
    <w:basedOn w:val="1"/>
    <w:qFormat/>
    <w:uiPriority w:val="0"/>
    <w:pPr>
      <w:adjustRightInd w:val="0"/>
      <w:spacing w:line="360" w:lineRule="auto"/>
      <w:ind w:firstLine="200" w:firstLineChars="200"/>
    </w:pPr>
    <w:rPr>
      <w:sz w:val="24"/>
      <w:szCs w:val="28"/>
    </w:rPr>
  </w:style>
  <w:style w:type="paragraph" w:customStyle="1" w:styleId="28">
    <w:name w:val="表格"/>
    <w:basedOn w:val="1"/>
    <w:qFormat/>
    <w:uiPriority w:val="0"/>
    <w:pPr>
      <w:spacing w:line="400" w:lineRule="exact"/>
    </w:pPr>
    <w:rPr>
      <w:sz w:val="24"/>
    </w:rPr>
  </w:style>
  <w:style w:type="paragraph" w:customStyle="1" w:styleId="29">
    <w:name w:val="小四1.0"/>
    <w:basedOn w:val="30"/>
    <w:qFormat/>
    <w:uiPriority w:val="6"/>
    <w:pPr>
      <w:spacing w:line="240" w:lineRule="auto"/>
    </w:pPr>
  </w:style>
  <w:style w:type="paragraph" w:customStyle="1" w:styleId="30">
    <w:name w:val="小四1.5"/>
    <w:basedOn w:val="1"/>
    <w:qFormat/>
    <w:uiPriority w:val="4"/>
    <w:pPr>
      <w:shd w:val="solid" w:color="FFFFFF" w:fill="auto"/>
      <w:autoSpaceDN w:val="0"/>
      <w:spacing w:line="360" w:lineRule="auto"/>
    </w:pPr>
    <w:rPr>
      <w:sz w:val="24"/>
      <w:shd w:val="clear" w:color="auto" w:fill="FFFFFF"/>
    </w:rPr>
  </w:style>
  <w:style w:type="character" w:customStyle="1" w:styleId="31">
    <w:name w:val="副标题 Char4"/>
    <w:link w:val="12"/>
    <w:qFormat/>
    <w:uiPriority w:val="3"/>
    <w:rPr>
      <w:rFonts w:ascii="黑体" w:hAnsi="黑体" w:eastAsia="黑体"/>
      <w:b/>
      <w:bCs/>
      <w:kern w:val="28"/>
      <w:sz w:val="30"/>
      <w:szCs w:val="22"/>
    </w:rPr>
  </w:style>
  <w:style w:type="character" w:customStyle="1" w:styleId="32">
    <w:name w:val="font21"/>
    <w:basedOn w:val="16"/>
    <w:qFormat/>
    <w:uiPriority w:val="0"/>
    <w:rPr>
      <w:rFonts w:hint="eastAsia" w:ascii="宋体" w:hAnsi="宋体" w:eastAsia="宋体" w:cs="宋体"/>
      <w:color w:val="000000"/>
      <w:sz w:val="21"/>
      <w:szCs w:val="21"/>
      <w:u w:val="none"/>
    </w:rPr>
  </w:style>
  <w:style w:type="paragraph" w:customStyle="1" w:styleId="33">
    <w:name w:val="正文正"/>
    <w:basedOn w:val="1"/>
    <w:qFormat/>
    <w:uiPriority w:val="0"/>
    <w:pPr>
      <w:spacing w:line="560" w:lineRule="exact"/>
      <w:ind w:firstLine="561"/>
    </w:pPr>
    <w:rPr>
      <w:rFonts w:eastAsia="仿宋_GB2312"/>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95</Pages>
  <Words>28235</Words>
  <Characters>29030</Characters>
  <Lines>0</Lines>
  <Paragraphs>0</Paragraphs>
  <TotalTime>1</TotalTime>
  <ScaleCrop>false</ScaleCrop>
  <LinksUpToDate>false</LinksUpToDate>
  <CharactersWithSpaces>29851</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2021-08-05T07:41:00Z</dcterms:created>
  <dc:creator>✘ 794  、</dc:creator>
  <cp:lastModifiedBy>✘ 794  、</cp:lastModifiedBy>
  <dcterms:modified xsi:type="dcterms:W3CDTF">2021-08-05T09:14:12Z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CE93D273D5884CC0ADB679C1F39C41BF</vt:lpwstr>
  </property>
</Properties>
</file>