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cs="仿宋" w:asciiTheme="majorEastAsia" w:hAnsiTheme="majorEastAsia" w:eastAsiaTheme="majorEastAsia"/>
          <w:b/>
          <w:sz w:val="52"/>
          <w:szCs w:val="52"/>
        </w:rPr>
      </w:pPr>
    </w:p>
    <w:p>
      <w:pPr>
        <w:pStyle w:val="31"/>
        <w:ind w:firstLine="0" w:firstLineChars="0"/>
        <w:jc w:val="center"/>
      </w:pPr>
    </w:p>
    <w:p>
      <w:pPr>
        <w:pStyle w:val="31"/>
        <w:ind w:firstLine="0" w:firstLineChars="0"/>
        <w:jc w:val="center"/>
      </w:pPr>
    </w:p>
    <w:p>
      <w:pPr>
        <w:spacing w:line="276" w:lineRule="auto"/>
        <w:jc w:val="center"/>
        <w:rPr>
          <w:rFonts w:cs="仿宋" w:asciiTheme="majorEastAsia" w:hAnsiTheme="majorEastAsia" w:eastAsiaTheme="majorEastAsia"/>
          <w:b/>
          <w:sz w:val="52"/>
          <w:szCs w:val="52"/>
        </w:rPr>
      </w:pPr>
      <w:r>
        <w:rPr>
          <w:rFonts w:hint="eastAsia" w:cs="仿宋" w:asciiTheme="majorEastAsia" w:hAnsiTheme="majorEastAsia" w:eastAsiaTheme="majorEastAsia"/>
          <w:b/>
          <w:sz w:val="52"/>
          <w:szCs w:val="52"/>
        </w:rPr>
        <w:t>成都市中心城区标定地价公示体系建设采购项目</w:t>
      </w:r>
    </w:p>
    <w:p>
      <w:pPr>
        <w:spacing w:line="500" w:lineRule="exact"/>
        <w:jc w:val="center"/>
        <w:rPr>
          <w:rFonts w:cs="仿宋" w:asciiTheme="majorEastAsia" w:hAnsiTheme="majorEastAsia" w:eastAsiaTheme="majorEastAsia"/>
          <w:b/>
          <w:sz w:val="52"/>
          <w:szCs w:val="52"/>
        </w:rPr>
      </w:pPr>
    </w:p>
    <w:p>
      <w:pPr>
        <w:pStyle w:val="31"/>
        <w:ind w:firstLine="210"/>
        <w:jc w:val="center"/>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 xml:space="preserve"> </w:t>
      </w:r>
    </w:p>
    <w:p>
      <w:pPr>
        <w:pStyle w:val="31"/>
        <w:ind w:firstLine="210"/>
        <w:jc w:val="center"/>
        <w:rPr>
          <w:rFonts w:asciiTheme="majorEastAsia" w:hAnsiTheme="majorEastAsia" w:eastAsiaTheme="majorEastAsia"/>
        </w:rPr>
      </w:pPr>
    </w:p>
    <w:p>
      <w:pPr>
        <w:spacing w:line="500" w:lineRule="exact"/>
        <w:jc w:val="center"/>
        <w:rPr>
          <w:rFonts w:cs="仿宋" w:asciiTheme="majorEastAsia" w:hAnsiTheme="majorEastAsia" w:eastAsiaTheme="majorEastAsia"/>
          <w:b/>
          <w:sz w:val="52"/>
          <w:szCs w:val="52"/>
        </w:rPr>
      </w:pPr>
    </w:p>
    <w:p>
      <w:pPr>
        <w:spacing w:line="500" w:lineRule="exact"/>
        <w:jc w:val="center"/>
        <w:rPr>
          <w:rFonts w:cs="仿宋" w:asciiTheme="majorEastAsia" w:hAnsiTheme="majorEastAsia" w:eastAsiaTheme="majorEastAsia"/>
          <w:b/>
          <w:sz w:val="52"/>
          <w:szCs w:val="52"/>
        </w:rPr>
      </w:pPr>
    </w:p>
    <w:p>
      <w:pPr>
        <w:spacing w:line="360" w:lineRule="auto"/>
        <w:jc w:val="center"/>
        <w:rPr>
          <w:rFonts w:ascii="黑体" w:hAnsi="黑体" w:eastAsia="黑体" w:cs="仿宋"/>
          <w:sz w:val="84"/>
          <w:szCs w:val="84"/>
        </w:rPr>
      </w:pPr>
      <w:r>
        <w:rPr>
          <w:rFonts w:hint="eastAsia" w:ascii="黑体" w:hAnsi="黑体" w:eastAsia="黑体" w:cs="仿宋"/>
          <w:sz w:val="84"/>
          <w:szCs w:val="84"/>
        </w:rPr>
        <w:t>招标文件</w:t>
      </w:r>
    </w:p>
    <w:p>
      <w:pPr>
        <w:spacing w:line="500" w:lineRule="exact"/>
        <w:jc w:val="center"/>
        <w:rPr>
          <w:rFonts w:cs="仿宋" w:asciiTheme="majorEastAsia" w:hAnsiTheme="majorEastAsia" w:eastAsiaTheme="majorEastAsia"/>
          <w:b/>
          <w:sz w:val="52"/>
          <w:szCs w:val="52"/>
        </w:rPr>
      </w:pPr>
    </w:p>
    <w:p>
      <w:pPr>
        <w:spacing w:line="500" w:lineRule="exact"/>
        <w:jc w:val="center"/>
        <w:rPr>
          <w:rFonts w:cs="仿宋" w:asciiTheme="majorEastAsia" w:hAnsiTheme="majorEastAsia" w:eastAsiaTheme="majorEastAsia"/>
          <w:b/>
          <w:sz w:val="32"/>
          <w:szCs w:val="32"/>
        </w:rPr>
      </w:pPr>
    </w:p>
    <w:p>
      <w:pPr>
        <w:spacing w:line="500" w:lineRule="exact"/>
        <w:jc w:val="center"/>
        <w:rPr>
          <w:rFonts w:cs="仿宋" w:asciiTheme="majorEastAsia" w:hAnsiTheme="majorEastAsia" w:eastAsiaTheme="majorEastAsia"/>
          <w:b/>
          <w:sz w:val="32"/>
          <w:szCs w:val="32"/>
        </w:rPr>
      </w:pPr>
    </w:p>
    <w:p>
      <w:pPr>
        <w:spacing w:line="500" w:lineRule="exact"/>
        <w:jc w:val="center"/>
        <w:rPr>
          <w:rFonts w:cs="仿宋" w:asciiTheme="majorEastAsia" w:hAnsiTheme="majorEastAsia" w:eastAsiaTheme="majorEastAsia"/>
          <w:b/>
          <w:sz w:val="32"/>
          <w:szCs w:val="32"/>
        </w:rPr>
      </w:pPr>
    </w:p>
    <w:p>
      <w:pPr>
        <w:spacing w:line="500" w:lineRule="exact"/>
        <w:jc w:val="center"/>
        <w:rPr>
          <w:rFonts w:cs="仿宋" w:asciiTheme="majorEastAsia" w:hAnsiTheme="majorEastAsia" w:eastAsiaTheme="majorEastAsia"/>
          <w:b/>
          <w:sz w:val="32"/>
          <w:szCs w:val="32"/>
        </w:rPr>
      </w:pPr>
    </w:p>
    <w:p>
      <w:pPr>
        <w:spacing w:line="500" w:lineRule="exact"/>
        <w:jc w:val="center"/>
        <w:rPr>
          <w:rFonts w:cs="仿宋" w:asciiTheme="majorEastAsia" w:hAnsiTheme="majorEastAsia" w:eastAsiaTheme="majorEastAsia"/>
          <w:b/>
          <w:sz w:val="32"/>
          <w:szCs w:val="32"/>
        </w:rPr>
      </w:pPr>
    </w:p>
    <w:p>
      <w:pPr>
        <w:spacing w:line="360" w:lineRule="auto"/>
        <w:ind w:left="567" w:leftChars="270"/>
        <w:jc w:val="left"/>
        <w:rPr>
          <w:rFonts w:cs="仿宋" w:asciiTheme="majorEastAsia" w:hAnsiTheme="majorEastAsia" w:eastAsiaTheme="majorEastAsia"/>
          <w:b/>
          <w:color w:val="000000"/>
          <w:sz w:val="32"/>
          <w:szCs w:val="32"/>
          <w:u w:val="single"/>
        </w:rPr>
      </w:pPr>
      <w:r>
        <w:rPr>
          <w:rFonts w:hint="eastAsia" w:cs="仿宋" w:asciiTheme="majorEastAsia" w:hAnsiTheme="majorEastAsia" w:eastAsiaTheme="majorEastAsia"/>
          <w:b/>
          <w:color w:val="000000"/>
          <w:sz w:val="32"/>
          <w:szCs w:val="32"/>
        </w:rPr>
        <w:t>招标编号：</w:t>
      </w:r>
      <w:r>
        <w:rPr>
          <w:rFonts w:hint="eastAsia" w:cs="仿宋" w:asciiTheme="majorEastAsia" w:hAnsiTheme="majorEastAsia" w:eastAsiaTheme="majorEastAsia"/>
          <w:b/>
          <w:color w:val="000000"/>
          <w:sz w:val="32"/>
          <w:szCs w:val="32"/>
          <w:u w:val="single"/>
        </w:rPr>
        <w:t>510101202100677</w:t>
      </w:r>
    </w:p>
    <w:p>
      <w:pPr>
        <w:spacing w:line="360" w:lineRule="auto"/>
        <w:ind w:left="567" w:leftChars="270"/>
        <w:jc w:val="left"/>
        <w:rPr>
          <w:rFonts w:cs="仿宋" w:asciiTheme="majorEastAsia" w:hAnsiTheme="majorEastAsia" w:eastAsiaTheme="majorEastAsia"/>
          <w:b/>
          <w:color w:val="000000"/>
          <w:sz w:val="32"/>
          <w:szCs w:val="32"/>
        </w:rPr>
      </w:pPr>
      <w:r>
        <w:rPr>
          <w:rFonts w:cs="仿宋" w:asciiTheme="majorEastAsia" w:hAnsiTheme="majorEastAsia" w:eastAsiaTheme="majorEastAsia"/>
          <w:b/>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4488180</wp:posOffset>
                </wp:positionH>
                <wp:positionV relativeFrom="paragraph">
                  <wp:posOffset>95885</wp:posOffset>
                </wp:positionV>
                <wp:extent cx="857250" cy="320040"/>
                <wp:effectExtent l="4445" t="4445" r="14605" b="18415"/>
                <wp:wrapNone/>
                <wp:docPr id="7"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28395" cy="381000"/>
                        </a:xfrm>
                        <a:prstGeom prst="rect">
                          <a:avLst/>
                        </a:prstGeom>
                        <a:solidFill>
                          <a:srgbClr val="FFFFFF"/>
                        </a:solidFill>
                        <a:ln w="9525">
                          <a:solidFill>
                            <a:srgbClr val="000000"/>
                          </a:solidFill>
                          <a:miter lim="800000"/>
                        </a:ln>
                        <a:effectLst/>
                      </wps:spPr>
                      <wps:txbx>
                        <w:txbxContent>
                          <w:p>
                            <w:pPr>
                              <w:rPr>
                                <w:b/>
                                <w:color w:val="FFFFFF"/>
                                <w:sz w:val="22"/>
                                <w:szCs w:val="26"/>
                              </w:rPr>
                            </w:pPr>
                            <w:r>
                              <w:rPr>
                                <w:rFonts w:hint="eastAsia"/>
                                <w:b/>
                                <w:sz w:val="24"/>
                                <w:szCs w:val="32"/>
                              </w:rPr>
                              <w:t>共同编制</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353.4pt;margin-top:7.55pt;height:25.2pt;width:67.5pt;z-index:251659264;mso-width-relative:page;mso-height-relative:page;" fillcolor="#FFFFFF" filled="t" stroked="t" coordsize="21600,21600" o:gfxdata="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ek9qj2AAAAAkBAAAPAAAAAAAAAAEAIAAAACIAAABkcnMvZG93&#10;bnJldi54bWxQSwECFAAUAAAACACHTuJAKWENuDkCAACUBAAADgAAAAAAAAABACAAAAAnAQAAZHJz&#10;L2Uyb0RvYy54bWxQSwUGAAAAAAYABgBZAQAA0gUAAAAA&#10;">
                <v:fill on="t" focussize="0,0"/>
                <v:stroke color="#000000" miterlimit="8" joinstyle="miter"/>
                <v:imagedata o:title=""/>
                <o:lock v:ext="edit" aspectratio="f"/>
                <v:textbox>
                  <w:txbxContent>
                    <w:p>
                      <w:pPr>
                        <w:rPr>
                          <w:b/>
                          <w:color w:val="FFFFFF"/>
                          <w:sz w:val="22"/>
                          <w:szCs w:val="26"/>
                        </w:rPr>
                      </w:pPr>
                      <w:r>
                        <w:rPr>
                          <w:rFonts w:hint="eastAsia"/>
                          <w:b/>
                          <w:sz w:val="24"/>
                          <w:szCs w:val="32"/>
                        </w:rPr>
                        <w:t>共同编制</w:t>
                      </w:r>
                    </w:p>
                  </w:txbxContent>
                </v:textbox>
              </v:shape>
            </w:pict>
          </mc:Fallback>
        </mc:AlternateContent>
      </w:r>
      <w:r>
        <w:rPr>
          <w:rFonts w:hint="eastAsia" w:cs="仿宋" w:asciiTheme="majorEastAsia" w:hAnsiTheme="majorEastAsia" w:eastAsiaTheme="majorEastAsia"/>
          <w:b/>
          <w:color w:val="000000"/>
          <w:sz w:val="32"/>
          <w:szCs w:val="32"/>
        </w:rPr>
        <w:t>采购人</w:t>
      </w:r>
      <w:r>
        <w:rPr>
          <w:rFonts w:cs="仿宋" w:asciiTheme="majorEastAsia" w:hAnsiTheme="majorEastAsia" w:eastAsiaTheme="majorEastAsia"/>
          <w:b/>
          <w:color w:val="000000"/>
          <w:sz w:val="32"/>
          <w:szCs w:val="32"/>
        </w:rPr>
        <w:t>：</w:t>
      </w:r>
      <w:r>
        <w:rPr>
          <w:rFonts w:hint="eastAsia" w:ascii="宋体" w:hAnsi="宋体" w:eastAsia="宋体" w:cs="宋体"/>
          <w:b/>
          <w:bCs/>
          <w:color w:val="000000"/>
          <w:sz w:val="32"/>
          <w:szCs w:val="32"/>
          <w:u w:val="single"/>
        </w:rPr>
        <w:t>成都市规划和自然资源局</w:t>
      </w:r>
    </w:p>
    <w:p>
      <w:pPr>
        <w:spacing w:line="360" w:lineRule="auto"/>
        <w:ind w:left="567" w:leftChars="270"/>
        <w:jc w:val="left"/>
        <w:rPr>
          <w:rFonts w:cs="仿宋" w:asciiTheme="majorEastAsia" w:hAnsiTheme="majorEastAsia" w:eastAsiaTheme="majorEastAsia"/>
          <w:b/>
          <w:color w:val="000000"/>
          <w:sz w:val="32"/>
          <w:szCs w:val="32"/>
        </w:rPr>
      </w:pPr>
      <w:r>
        <w:rPr>
          <w:rFonts w:hint="eastAsia" w:cs="仿宋" w:asciiTheme="majorEastAsia" w:hAnsiTheme="majorEastAsia" w:eastAsiaTheme="majorEastAsia"/>
          <w:b/>
          <w:color w:val="000000"/>
          <w:sz w:val="32"/>
          <w:szCs w:val="32"/>
        </w:rPr>
        <w:t>采购</w:t>
      </w:r>
      <w:r>
        <w:rPr>
          <w:rFonts w:cs="仿宋" w:asciiTheme="majorEastAsia" w:hAnsiTheme="majorEastAsia" w:eastAsiaTheme="majorEastAsia"/>
          <w:b/>
          <w:color w:val="000000"/>
          <w:sz w:val="32"/>
          <w:szCs w:val="32"/>
        </w:rPr>
        <w:t>代理机构：</w:t>
      </w:r>
      <w:r>
        <w:rPr>
          <w:rFonts w:hint="eastAsia" w:cs="仿宋" w:asciiTheme="majorEastAsia" w:hAnsiTheme="majorEastAsia" w:eastAsiaTheme="majorEastAsia"/>
          <w:b/>
          <w:color w:val="000000"/>
          <w:sz w:val="32"/>
          <w:szCs w:val="32"/>
          <w:u w:val="single"/>
        </w:rPr>
        <w:t>中国远东国际招标有限公司</w:t>
      </w:r>
    </w:p>
    <w:p>
      <w:pPr>
        <w:spacing w:line="360" w:lineRule="auto"/>
        <w:jc w:val="center"/>
        <w:rPr>
          <w:rFonts w:cs="仿宋" w:asciiTheme="majorEastAsia" w:hAnsiTheme="majorEastAsia" w:eastAsiaTheme="majorEastAsia"/>
          <w:b/>
          <w:bCs/>
          <w:color w:val="000000"/>
          <w:sz w:val="32"/>
          <w:szCs w:val="32"/>
          <w:shd w:val="clear" w:color="auto" w:fill="FFFF00"/>
          <w:lang w:val="zh-CN"/>
        </w:rPr>
        <w:sectPr>
          <w:headerReference r:id="rId3" w:type="default"/>
          <w:pgSz w:w="11906" w:h="16838"/>
          <w:pgMar w:top="1843" w:right="1701" w:bottom="1440" w:left="1418" w:header="851" w:footer="992" w:gutter="0"/>
          <w:cols w:space="720" w:num="1"/>
          <w:docGrid w:linePitch="312" w:charSpace="0"/>
        </w:sectPr>
      </w:pPr>
      <w:r>
        <w:rPr>
          <w:rFonts w:hint="eastAsia" w:cs="仿宋" w:asciiTheme="majorEastAsia" w:hAnsiTheme="majorEastAsia" w:eastAsiaTheme="majorEastAsia"/>
          <w:b/>
          <w:color w:val="000000"/>
          <w:sz w:val="32"/>
          <w:szCs w:val="32"/>
          <w:lang w:val="en-US" w:eastAsia="zh-CN"/>
        </w:rPr>
        <w:t>2021</w:t>
      </w:r>
      <w:r>
        <w:rPr>
          <w:rFonts w:hint="eastAsia" w:cs="仿宋" w:asciiTheme="majorEastAsia" w:hAnsiTheme="majorEastAsia" w:eastAsiaTheme="majorEastAsia"/>
          <w:b/>
          <w:color w:val="000000"/>
          <w:sz w:val="32"/>
          <w:szCs w:val="32"/>
        </w:rPr>
        <w:t>年</w:t>
      </w:r>
      <w:r>
        <w:rPr>
          <w:rFonts w:hint="eastAsia" w:cs="仿宋" w:asciiTheme="majorEastAsia" w:hAnsiTheme="majorEastAsia" w:eastAsiaTheme="majorEastAsia"/>
          <w:b/>
          <w:color w:val="000000"/>
          <w:sz w:val="32"/>
          <w:szCs w:val="32"/>
          <w:lang w:val="en-US" w:eastAsia="zh-CN"/>
        </w:rPr>
        <w:t>7</w:t>
      </w:r>
      <w:r>
        <w:rPr>
          <w:rFonts w:hint="eastAsia" w:cs="仿宋" w:asciiTheme="majorEastAsia" w:hAnsiTheme="majorEastAsia" w:eastAsiaTheme="majorEastAsia"/>
          <w:b/>
          <w:color w:val="000000"/>
          <w:sz w:val="32"/>
          <w:szCs w:val="32"/>
        </w:rPr>
        <w:t>月</w:t>
      </w:r>
    </w:p>
    <w:p>
      <w:pPr>
        <w:spacing w:line="360" w:lineRule="auto"/>
        <w:jc w:val="center"/>
        <w:rPr>
          <w:rFonts w:ascii="黑体" w:hAnsi="黑体" w:eastAsia="黑体" w:cs="仿宋"/>
          <w:sz w:val="48"/>
          <w:szCs w:val="28"/>
        </w:rPr>
      </w:pPr>
      <w:r>
        <w:rPr>
          <w:rFonts w:hint="eastAsia" w:ascii="黑体" w:hAnsi="黑体" w:eastAsia="黑体" w:cs="仿宋"/>
          <w:sz w:val="48"/>
          <w:szCs w:val="28"/>
        </w:rPr>
        <w:t>温馨提示</w:t>
      </w:r>
    </w:p>
    <w:p>
      <w:pPr>
        <w:spacing w:before="240" w:line="360" w:lineRule="auto"/>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致各潜在投标人：</w:t>
      </w:r>
    </w:p>
    <w:p>
      <w:pPr>
        <w:spacing w:line="360" w:lineRule="auto"/>
        <w:ind w:right="225" w:rightChars="107" w:firstLine="570"/>
        <w:rPr>
          <w:rFonts w:cs="仿宋" w:asciiTheme="majorEastAsia" w:hAnsiTheme="majorEastAsia" w:eastAsiaTheme="majorEastAsia"/>
          <w:sz w:val="28"/>
        </w:rPr>
      </w:pPr>
      <w:r>
        <w:rPr>
          <w:rFonts w:hint="eastAsia" w:cs="仿宋" w:asciiTheme="majorEastAsia" w:hAnsiTheme="majorEastAsia" w:eastAsiaTheme="majorEastAsia"/>
          <w:sz w:val="28"/>
        </w:rPr>
        <w:t>非常感谢贵单位前来参加</w:t>
      </w:r>
      <w:r>
        <w:rPr>
          <w:rFonts w:hint="eastAsia" w:cs="仿宋" w:asciiTheme="majorEastAsia" w:hAnsiTheme="majorEastAsia" w:eastAsiaTheme="majorEastAsia"/>
          <w:sz w:val="28"/>
          <w:u w:val="single"/>
        </w:rPr>
        <w:t>成都市中心城区标定地价公示体系建设采购项目</w:t>
      </w:r>
      <w:r>
        <w:rPr>
          <w:rFonts w:hint="eastAsia" w:cs="仿宋" w:asciiTheme="majorEastAsia" w:hAnsiTheme="majorEastAsia" w:eastAsiaTheme="majorEastAsia"/>
          <w:sz w:val="28"/>
        </w:rPr>
        <w:t>的投标活动，我司对投标文件的关键环节及注意事项作出以下提示，请认真阅读：</w:t>
      </w:r>
    </w:p>
    <w:p>
      <w:pPr>
        <w:numPr>
          <w:ilvl w:val="0"/>
          <w:numId w:val="1"/>
        </w:numPr>
        <w:spacing w:line="360" w:lineRule="auto"/>
        <w:ind w:left="567" w:right="225" w:rightChars="107"/>
        <w:rPr>
          <w:rFonts w:asciiTheme="majorEastAsia" w:hAnsiTheme="majorEastAsia" w:eastAsiaTheme="majorEastAsia"/>
          <w:sz w:val="28"/>
        </w:rPr>
      </w:pPr>
      <w:r>
        <w:rPr>
          <w:rFonts w:hint="eastAsia" w:asciiTheme="majorEastAsia" w:hAnsiTheme="majorEastAsia" w:eastAsiaTheme="majorEastAsia"/>
          <w:sz w:val="28"/>
        </w:rPr>
        <w:t>请务必仔细阅读招标文件，尤其要对实质性条款及否决投标的条件引起高度重视。</w:t>
      </w:r>
    </w:p>
    <w:p>
      <w:pPr>
        <w:numPr>
          <w:ilvl w:val="0"/>
          <w:numId w:val="1"/>
        </w:numPr>
        <w:spacing w:line="360" w:lineRule="auto"/>
        <w:ind w:left="567" w:right="225" w:rightChars="107"/>
        <w:rPr>
          <w:rFonts w:asciiTheme="majorEastAsia" w:hAnsiTheme="majorEastAsia" w:eastAsiaTheme="majorEastAsia"/>
          <w:sz w:val="28"/>
        </w:rPr>
      </w:pPr>
      <w:r>
        <w:rPr>
          <w:rFonts w:hint="eastAsia" w:asciiTheme="majorEastAsia" w:hAnsiTheme="majorEastAsia" w:eastAsiaTheme="majorEastAsia"/>
          <w:sz w:val="28"/>
        </w:rPr>
        <w:t>请</w:t>
      </w:r>
      <w:r>
        <w:rPr>
          <w:rFonts w:hint="eastAsia" w:asciiTheme="majorEastAsia" w:hAnsiTheme="majorEastAsia" w:eastAsiaTheme="majorEastAsia"/>
          <w:color w:val="0D0D0D" w:themeColor="text1" w:themeTint="F2"/>
          <w:sz w:val="28"/>
          <w14:textFill>
            <w14:solidFill>
              <w14:schemeClr w14:val="tx1">
                <w14:lumMod w14:val="95000"/>
                <w14:lumOff w14:val="5000"/>
              </w14:schemeClr>
            </w14:solidFill>
          </w14:textFill>
        </w:rPr>
        <w:t>仔细检查资格性和符合性相关证明资料是否按照招标文件要求提供完整。</w:t>
      </w:r>
    </w:p>
    <w:p>
      <w:pPr>
        <w:numPr>
          <w:ilvl w:val="0"/>
          <w:numId w:val="1"/>
        </w:numPr>
        <w:spacing w:line="360" w:lineRule="auto"/>
        <w:ind w:left="567" w:right="225" w:rightChars="107"/>
        <w:rPr>
          <w:rFonts w:cs="仿宋" w:asciiTheme="majorEastAsia" w:hAnsiTheme="majorEastAsia" w:eastAsiaTheme="majorEastAsia"/>
          <w:sz w:val="28"/>
        </w:rPr>
      </w:pPr>
      <w:r>
        <w:rPr>
          <w:rFonts w:hint="eastAsia" w:asciiTheme="majorEastAsia" w:hAnsiTheme="majorEastAsia" w:eastAsiaTheme="majorEastAsia"/>
          <w:sz w:val="28"/>
        </w:rPr>
        <w:t>请按照诚实信用原则提供相关资料并对其真实性、有效性及合法性负责。提供虚</w:t>
      </w:r>
      <w:r>
        <w:rPr>
          <w:rFonts w:hint="eastAsia" w:cs="仿宋" w:asciiTheme="majorEastAsia" w:hAnsiTheme="majorEastAsia" w:eastAsiaTheme="majorEastAsia"/>
          <w:sz w:val="28"/>
        </w:rPr>
        <w:t>假资料的，将依照政府采购相关法律法规进行处理。</w:t>
      </w:r>
    </w:p>
    <w:p>
      <w:pPr>
        <w:numPr>
          <w:ilvl w:val="0"/>
          <w:numId w:val="1"/>
        </w:numPr>
        <w:spacing w:line="360" w:lineRule="auto"/>
        <w:ind w:left="567" w:right="225" w:rightChars="107"/>
        <w:rPr>
          <w:rFonts w:asciiTheme="majorEastAsia" w:hAnsiTheme="majorEastAsia" w:eastAsiaTheme="majorEastAsia"/>
          <w:sz w:val="28"/>
        </w:rPr>
      </w:pPr>
      <w:r>
        <w:rPr>
          <w:rFonts w:asciiTheme="majorEastAsia" w:hAnsiTheme="majorEastAsia" w:eastAsiaTheme="majorEastAsia"/>
          <w:sz w:val="28"/>
        </w:rPr>
        <w:t>本招标项目递交投标文件截止时间为：</w:t>
      </w:r>
      <w:r>
        <w:rPr>
          <w:rFonts w:hint="eastAsia" w:asciiTheme="majorEastAsia" w:hAnsiTheme="majorEastAsia" w:eastAsiaTheme="majorEastAsia"/>
          <w:sz w:val="28"/>
          <w:lang w:val="en-US" w:eastAsia="zh-CN"/>
        </w:rPr>
        <w:t>2021</w:t>
      </w:r>
      <w:r>
        <w:rPr>
          <w:rFonts w:asciiTheme="majorEastAsia" w:hAnsiTheme="majorEastAsia" w:eastAsiaTheme="majorEastAsia"/>
          <w:sz w:val="28"/>
        </w:rPr>
        <w:t>年</w:t>
      </w:r>
      <w:r>
        <w:rPr>
          <w:rFonts w:hint="eastAsia" w:asciiTheme="majorEastAsia" w:hAnsiTheme="majorEastAsia" w:eastAsiaTheme="majorEastAsia"/>
          <w:sz w:val="28"/>
          <w:lang w:val="en-US" w:eastAsia="zh-CN"/>
        </w:rPr>
        <w:t>8</w:t>
      </w:r>
      <w:r>
        <w:rPr>
          <w:rFonts w:asciiTheme="majorEastAsia" w:hAnsiTheme="majorEastAsia" w:eastAsiaTheme="majorEastAsia"/>
          <w:sz w:val="28"/>
        </w:rPr>
        <w:t>月</w:t>
      </w:r>
      <w:r>
        <w:rPr>
          <w:rFonts w:hint="eastAsia" w:asciiTheme="majorEastAsia" w:hAnsiTheme="majorEastAsia" w:eastAsiaTheme="majorEastAsia"/>
          <w:sz w:val="28"/>
          <w:lang w:val="en-US" w:eastAsia="zh-CN"/>
        </w:rPr>
        <w:t xml:space="preserve"> 4 </w:t>
      </w:r>
      <w:r>
        <w:rPr>
          <w:rFonts w:asciiTheme="majorEastAsia" w:hAnsiTheme="majorEastAsia" w:eastAsiaTheme="majorEastAsia"/>
          <w:sz w:val="28"/>
        </w:rPr>
        <w:t>日</w:t>
      </w:r>
      <w:r>
        <w:rPr>
          <w:rFonts w:hint="eastAsia" w:asciiTheme="majorEastAsia" w:hAnsiTheme="majorEastAsia" w:eastAsiaTheme="majorEastAsia"/>
          <w:sz w:val="28"/>
          <w:lang w:val="en-US" w:eastAsia="zh-CN"/>
        </w:rPr>
        <w:t xml:space="preserve"> 10 </w:t>
      </w:r>
      <w:r>
        <w:rPr>
          <w:rFonts w:hint="eastAsia" w:asciiTheme="majorEastAsia" w:hAnsiTheme="majorEastAsia" w:eastAsiaTheme="majorEastAsia"/>
          <w:sz w:val="28"/>
        </w:rPr>
        <w:t>时</w:t>
      </w:r>
      <w:r>
        <w:rPr>
          <w:rFonts w:hint="eastAsia" w:asciiTheme="majorEastAsia" w:hAnsiTheme="majorEastAsia" w:eastAsiaTheme="majorEastAsia"/>
          <w:sz w:val="28"/>
          <w:lang w:val="en-US" w:eastAsia="zh-CN"/>
        </w:rPr>
        <w:t xml:space="preserve"> 00 </w:t>
      </w:r>
      <w:r>
        <w:rPr>
          <w:rFonts w:hint="eastAsia" w:asciiTheme="majorEastAsia" w:hAnsiTheme="majorEastAsia" w:eastAsiaTheme="majorEastAsia"/>
          <w:sz w:val="28"/>
        </w:rPr>
        <w:t>分。</w:t>
      </w:r>
    </w:p>
    <w:p>
      <w:pPr>
        <w:numPr>
          <w:ilvl w:val="0"/>
          <w:numId w:val="1"/>
        </w:numPr>
        <w:spacing w:line="360" w:lineRule="auto"/>
        <w:ind w:left="567" w:right="225" w:rightChars="107"/>
        <w:rPr>
          <w:rFonts w:asciiTheme="majorEastAsia" w:hAnsiTheme="majorEastAsia" w:eastAsiaTheme="majorEastAsia"/>
          <w:sz w:val="28"/>
        </w:rPr>
      </w:pPr>
      <w:r>
        <w:rPr>
          <w:rFonts w:asciiTheme="majorEastAsia" w:hAnsiTheme="majorEastAsia" w:eastAsiaTheme="majorEastAsia"/>
          <w:sz w:val="28"/>
        </w:rPr>
        <w:t>请在投标文件递交截止时间前到：</w:t>
      </w:r>
      <w:r>
        <w:rPr>
          <w:rFonts w:hint="eastAsia" w:asciiTheme="majorEastAsia" w:hAnsiTheme="majorEastAsia" w:eastAsiaTheme="majorEastAsia"/>
          <w:sz w:val="28"/>
          <w:u w:val="single"/>
        </w:rPr>
        <w:t>成都市高新区应龙南一路555号正成南郡1栋19号中国远东国际招标有限公司四川分公司</w:t>
      </w:r>
      <w:r>
        <w:rPr>
          <w:rFonts w:asciiTheme="majorEastAsia" w:hAnsiTheme="majorEastAsia" w:eastAsiaTheme="majorEastAsia"/>
          <w:sz w:val="28"/>
        </w:rPr>
        <w:t>递交投标文件（样品，如有）并到签到处登记。</w:t>
      </w:r>
    </w:p>
    <w:p>
      <w:pPr>
        <w:pStyle w:val="2"/>
      </w:pPr>
    </w:p>
    <w:p>
      <w:pPr>
        <w:spacing w:line="360" w:lineRule="auto"/>
        <w:ind w:right="225" w:rightChars="107" w:firstLine="570"/>
        <w:rPr>
          <w:rFonts w:asciiTheme="majorEastAsia" w:hAnsiTheme="majorEastAsia" w:eastAsiaTheme="majorEastAsia"/>
          <w:color w:val="0D0D0D" w:themeColor="text1" w:themeTint="F2"/>
          <w:sz w:val="28"/>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8"/>
          <w14:textFill>
            <w14:solidFill>
              <w14:schemeClr w14:val="tx1">
                <w14:lumMod w14:val="95000"/>
                <w14:lumOff w14:val="5000"/>
              </w14:schemeClr>
            </w14:solidFill>
          </w14:textFill>
        </w:rPr>
        <w:t>在此仅是友情提示，不作为招标文件的一部分，请按照招标文件的要求做好投标文件编制及相关事宜。</w:t>
      </w:r>
    </w:p>
    <w:p>
      <w:pPr>
        <w:pStyle w:val="31"/>
        <w:spacing w:line="360" w:lineRule="auto"/>
        <w:ind w:right="225" w:rightChars="107" w:firstLine="220"/>
        <w:rPr>
          <w:rFonts w:asciiTheme="majorEastAsia" w:hAnsiTheme="majorEastAsia" w:eastAsiaTheme="majorEastAsia"/>
          <w:sz w:val="22"/>
        </w:rPr>
      </w:pPr>
    </w:p>
    <w:p>
      <w:pPr>
        <w:spacing w:line="360" w:lineRule="auto"/>
        <w:ind w:firstLine="570"/>
        <w:rPr>
          <w:rFonts w:cs="仿宋" w:asciiTheme="majorEastAsia" w:hAnsiTheme="majorEastAsia" w:eastAsiaTheme="majorEastAsia"/>
          <w:sz w:val="28"/>
          <w:szCs w:val="28"/>
        </w:rPr>
      </w:pPr>
      <w:r>
        <w:rPr>
          <w:rFonts w:hint="eastAsia" w:cs="仿宋" w:asciiTheme="majorEastAsia" w:hAnsiTheme="majorEastAsia" w:eastAsiaTheme="majorEastAsia"/>
          <w:sz w:val="28"/>
        </w:rPr>
        <w:t>感谢贵单位对我司工作的支持与配合</w:t>
      </w:r>
      <w:r>
        <w:rPr>
          <w:rFonts w:cs="仿宋" w:asciiTheme="majorEastAsia" w:hAnsiTheme="majorEastAsia" w:eastAsiaTheme="majorEastAsia"/>
          <w:sz w:val="28"/>
        </w:rPr>
        <w:t>！</w:t>
      </w:r>
    </w:p>
    <w:p>
      <w:pPr>
        <w:spacing w:line="500" w:lineRule="exact"/>
        <w:ind w:firstLine="2660" w:firstLineChars="950"/>
        <w:jc w:val="right"/>
        <w:rPr>
          <w:rFonts w:cs="仿宋" w:asciiTheme="majorEastAsia" w:hAnsiTheme="majorEastAsia" w:eastAsiaTheme="majorEastAsia"/>
          <w:sz w:val="28"/>
          <w:szCs w:val="28"/>
        </w:rPr>
        <w:sectPr>
          <w:headerReference r:id="rId4" w:type="default"/>
          <w:footerReference r:id="rId5" w:type="default"/>
          <w:pgSz w:w="11850" w:h="16783"/>
          <w:pgMar w:top="1843" w:right="1701" w:bottom="1417" w:left="1418" w:header="851" w:footer="992" w:gutter="0"/>
          <w:pgNumType w:start="1"/>
          <w:cols w:space="720" w:num="1"/>
          <w:docGrid w:linePitch="312" w:charSpace="0"/>
        </w:sectPr>
      </w:pPr>
    </w:p>
    <w:p>
      <w:pPr>
        <w:spacing w:line="360" w:lineRule="auto"/>
        <w:jc w:val="center"/>
        <w:rPr>
          <w:rStyle w:val="37"/>
          <w:rFonts w:ascii="黑体" w:hAnsi="黑体" w:eastAsia="黑体" w:cs="仿宋"/>
        </w:rPr>
      </w:pPr>
      <w:bookmarkStart w:id="0" w:name="_Hlt101233737"/>
      <w:bookmarkEnd w:id="0"/>
      <w:bookmarkStart w:id="1" w:name="_Hlt101843627"/>
      <w:bookmarkEnd w:id="1"/>
      <w:bookmarkStart w:id="2" w:name="_Toc495913050"/>
      <w:bookmarkStart w:id="3" w:name="_Toc495165787"/>
      <w:r>
        <w:rPr>
          <w:rFonts w:hint="eastAsia" w:ascii="黑体" w:hAnsi="黑体" w:eastAsia="黑体" w:cs="仿宋"/>
          <w:b/>
          <w:sz w:val="36"/>
          <w:szCs w:val="36"/>
        </w:rPr>
        <w:t>目录</w:t>
      </w:r>
    </w:p>
    <w:p>
      <w:pPr>
        <w:pStyle w:val="21"/>
        <w:widowControl w:val="0"/>
        <w:tabs>
          <w:tab w:val="right" w:leader="dot" w:pos="8364"/>
        </w:tabs>
        <w:spacing w:before="200" w:after="200" w:line="360" w:lineRule="auto"/>
        <w:jc w:val="both"/>
        <w:outlineLvl w:val="9"/>
        <w:rPr>
          <w:rStyle w:val="36"/>
          <w:rFonts w:cs="仿宋" w:asciiTheme="majorEastAsia" w:hAnsiTheme="majorEastAsia" w:eastAsiaTheme="majorEastAsia"/>
          <w:b w:val="0"/>
          <w:color w:val="000000" w:themeColor="text1"/>
          <w:kern w:val="2"/>
          <w:sz w:val="28"/>
          <w:szCs w:val="28"/>
          <w14:textFill>
            <w14:solidFill>
              <w14:schemeClr w14:val="tx1"/>
            </w14:solidFill>
          </w14:textFill>
        </w:rPr>
      </w:pPr>
      <w:r>
        <w:rPr>
          <w:rStyle w:val="36"/>
          <w:rFonts w:hint="eastAsia" w:cs="仿宋" w:asciiTheme="majorEastAsia" w:hAnsiTheme="majorEastAsia" w:eastAsiaTheme="majorEastAsia"/>
          <w:color w:val="000000" w:themeColor="text1"/>
          <w:sz w:val="28"/>
          <w:szCs w:val="28"/>
          <w14:textFill>
            <w14:solidFill>
              <w14:schemeClr w14:val="tx1"/>
            </w14:solidFill>
          </w14:textFill>
        </w:rPr>
        <w:fldChar w:fldCharType="begin"/>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instrText xml:space="preserve">TOC \o "1-1" \h \u </w:instrText>
      </w:r>
      <w:r>
        <w:rPr>
          <w:rStyle w:val="36"/>
          <w:rFonts w:hint="eastAsia" w:cs="仿宋" w:asciiTheme="majorEastAsia" w:hAnsiTheme="majorEastAsia" w:eastAsiaTheme="majorEastAsia"/>
          <w:color w:val="000000" w:themeColor="text1"/>
          <w:sz w:val="28"/>
          <w:szCs w:val="28"/>
          <w14:textFill>
            <w14:solidFill>
              <w14:schemeClr w14:val="tx1"/>
            </w14:solidFill>
          </w14:textFill>
        </w:rPr>
        <w:fldChar w:fldCharType="separate"/>
      </w:r>
      <w:r>
        <w:fldChar w:fldCharType="begin"/>
      </w:r>
      <w:r>
        <w:instrText xml:space="preserve"> HYPERLINK \l "_Toc491875478" </w:instrText>
      </w:r>
      <w:r>
        <w:fldChar w:fldCharType="separate"/>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第一章</w:t>
      </w:r>
      <w:r>
        <w:rPr>
          <w:rStyle w:val="36"/>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 xml:space="preserve"> </w:t>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投标邀请</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tab/>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 xml:space="preserve">（ </w:t>
      </w:r>
      <w:r>
        <w:rPr>
          <w:rStyle w:val="36"/>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1</w:t>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 xml:space="preserve"> </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t>）</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fldChar w:fldCharType="end"/>
      </w:r>
    </w:p>
    <w:p>
      <w:pPr>
        <w:pStyle w:val="21"/>
        <w:widowControl w:val="0"/>
        <w:tabs>
          <w:tab w:val="right" w:leader="dot" w:pos="8364"/>
        </w:tabs>
        <w:spacing w:before="200" w:after="200" w:line="360" w:lineRule="auto"/>
        <w:jc w:val="both"/>
        <w:outlineLvl w:val="9"/>
        <w:rPr>
          <w:rStyle w:val="36"/>
          <w:rFonts w:cs="仿宋" w:asciiTheme="majorEastAsia" w:hAnsiTheme="majorEastAsia" w:eastAsiaTheme="majorEastAsia"/>
          <w:b w:val="0"/>
          <w:color w:val="000000" w:themeColor="text1"/>
          <w:kern w:val="2"/>
          <w:sz w:val="28"/>
          <w:szCs w:val="28"/>
          <w14:textFill>
            <w14:solidFill>
              <w14:schemeClr w14:val="tx1"/>
            </w14:solidFill>
          </w14:textFill>
        </w:rPr>
      </w:pPr>
      <w:r>
        <w:fldChar w:fldCharType="begin"/>
      </w:r>
      <w:r>
        <w:instrText xml:space="preserve"> HYPERLINK \l "_Toc491875479" </w:instrText>
      </w:r>
      <w:r>
        <w:fldChar w:fldCharType="separate"/>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第二章</w:t>
      </w:r>
      <w:r>
        <w:rPr>
          <w:rStyle w:val="36"/>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 xml:space="preserve"> </w:t>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投标须知</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tab/>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 xml:space="preserve">（ </w:t>
      </w:r>
      <w:r>
        <w:rPr>
          <w:rStyle w:val="36"/>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5</w:t>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 xml:space="preserve"> </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t>）</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fldChar w:fldCharType="end"/>
      </w:r>
    </w:p>
    <w:p>
      <w:pPr>
        <w:pStyle w:val="21"/>
        <w:widowControl w:val="0"/>
        <w:tabs>
          <w:tab w:val="right" w:leader="dot" w:pos="8364"/>
        </w:tabs>
        <w:spacing w:before="200" w:after="200" w:line="360" w:lineRule="auto"/>
        <w:jc w:val="both"/>
        <w:outlineLvl w:val="9"/>
        <w:rPr>
          <w:rStyle w:val="36"/>
          <w:rFonts w:cs="仿宋" w:asciiTheme="majorEastAsia" w:hAnsiTheme="majorEastAsia" w:eastAsiaTheme="majorEastAsia"/>
          <w:b w:val="0"/>
          <w:color w:val="000000" w:themeColor="text1"/>
          <w:kern w:val="2"/>
          <w:sz w:val="28"/>
          <w:szCs w:val="28"/>
          <w14:textFill>
            <w14:solidFill>
              <w14:schemeClr w14:val="tx1"/>
            </w14:solidFill>
          </w14:textFill>
        </w:rPr>
      </w:pPr>
      <w:r>
        <w:fldChar w:fldCharType="begin"/>
      </w:r>
      <w:r>
        <w:instrText xml:space="preserve"> HYPERLINK \l "_Toc491875480" </w:instrText>
      </w:r>
      <w:r>
        <w:fldChar w:fldCharType="separate"/>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第三章</w:t>
      </w:r>
      <w:r>
        <w:rPr>
          <w:rStyle w:val="36"/>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 xml:space="preserve"> </w:t>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投标文件格式</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tab/>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 xml:space="preserve">（ </w:t>
      </w:r>
      <w:r>
        <w:rPr>
          <w:rStyle w:val="36"/>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29</w:t>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 xml:space="preserve"> </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t>）</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fldChar w:fldCharType="end"/>
      </w:r>
    </w:p>
    <w:p>
      <w:pPr>
        <w:pStyle w:val="21"/>
        <w:widowControl w:val="0"/>
        <w:tabs>
          <w:tab w:val="right" w:leader="dot" w:pos="8364"/>
        </w:tabs>
        <w:spacing w:before="200" w:after="200" w:line="360" w:lineRule="auto"/>
        <w:jc w:val="both"/>
        <w:outlineLvl w:val="9"/>
        <w:rPr>
          <w:rStyle w:val="36"/>
          <w:rFonts w:cs="仿宋" w:asciiTheme="majorEastAsia" w:hAnsiTheme="majorEastAsia" w:eastAsiaTheme="majorEastAsia"/>
          <w:b w:val="0"/>
          <w:color w:val="000000" w:themeColor="text1"/>
          <w:kern w:val="2"/>
          <w:sz w:val="28"/>
          <w:szCs w:val="28"/>
          <w14:textFill>
            <w14:solidFill>
              <w14:schemeClr w14:val="tx1"/>
            </w14:solidFill>
          </w14:textFill>
        </w:rPr>
      </w:pPr>
      <w:r>
        <w:fldChar w:fldCharType="begin"/>
      </w:r>
      <w:r>
        <w:instrText xml:space="preserve"> HYPERLINK \l "_Toc491875485" </w:instrText>
      </w:r>
      <w:r>
        <w:fldChar w:fldCharType="separate"/>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第四章</w:t>
      </w:r>
      <w:r>
        <w:rPr>
          <w:rStyle w:val="36"/>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 xml:space="preserve"> </w:t>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投标人和投标产品的资格、资质性及其他类似效力要求</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tab/>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 xml:space="preserve">（ </w:t>
      </w:r>
      <w:r>
        <w:rPr>
          <w:rStyle w:val="36"/>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55</w:t>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 xml:space="preserve"> </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t>）</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fldChar w:fldCharType="end"/>
      </w:r>
    </w:p>
    <w:p>
      <w:pPr>
        <w:pStyle w:val="21"/>
        <w:widowControl w:val="0"/>
        <w:tabs>
          <w:tab w:val="right" w:leader="dot" w:pos="8364"/>
        </w:tabs>
        <w:spacing w:before="200" w:after="200" w:line="360" w:lineRule="auto"/>
        <w:ind w:right="-506" w:rightChars="-241"/>
        <w:jc w:val="both"/>
        <w:outlineLvl w:val="9"/>
        <w:rPr>
          <w:rStyle w:val="36"/>
          <w:rFonts w:cs="仿宋" w:asciiTheme="majorEastAsia" w:hAnsiTheme="majorEastAsia" w:eastAsiaTheme="majorEastAsia"/>
          <w:b w:val="0"/>
          <w:color w:val="000000" w:themeColor="text1"/>
          <w:kern w:val="2"/>
          <w:sz w:val="28"/>
          <w:szCs w:val="28"/>
          <w14:textFill>
            <w14:solidFill>
              <w14:schemeClr w14:val="tx1"/>
            </w14:solidFill>
          </w14:textFill>
        </w:rPr>
      </w:pPr>
      <w:r>
        <w:fldChar w:fldCharType="begin"/>
      </w:r>
      <w:r>
        <w:instrText xml:space="preserve"> HYPERLINK \l "_Toc491875486" </w:instrText>
      </w:r>
      <w:r>
        <w:fldChar w:fldCharType="separate"/>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第五章</w:t>
      </w:r>
      <w:r>
        <w:rPr>
          <w:rStyle w:val="36"/>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 xml:space="preserve"> </w:t>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投标人应当提供的资格、资质性及其他类似效力要求的相关证明材料</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tab/>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 xml:space="preserve">（ </w:t>
      </w:r>
      <w:r>
        <w:rPr>
          <w:rStyle w:val="36"/>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56</w:t>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 xml:space="preserve"> </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t>）</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fldChar w:fldCharType="end"/>
      </w:r>
    </w:p>
    <w:p>
      <w:pPr>
        <w:pStyle w:val="21"/>
        <w:widowControl w:val="0"/>
        <w:tabs>
          <w:tab w:val="right" w:leader="dot" w:pos="8364"/>
        </w:tabs>
        <w:spacing w:before="200" w:after="200" w:line="360" w:lineRule="auto"/>
        <w:jc w:val="both"/>
        <w:outlineLvl w:val="9"/>
        <w:rPr>
          <w:rStyle w:val="36"/>
          <w:rFonts w:cs="仿宋" w:asciiTheme="majorEastAsia" w:hAnsiTheme="majorEastAsia" w:eastAsiaTheme="majorEastAsia"/>
          <w:b w:val="0"/>
          <w:color w:val="000000" w:themeColor="text1"/>
          <w:kern w:val="2"/>
          <w:sz w:val="28"/>
          <w:szCs w:val="28"/>
          <w14:textFill>
            <w14:solidFill>
              <w14:schemeClr w14:val="tx1"/>
            </w14:solidFill>
          </w14:textFill>
        </w:rPr>
      </w:pPr>
      <w:r>
        <w:fldChar w:fldCharType="begin"/>
      </w:r>
      <w:r>
        <w:instrText xml:space="preserve"> HYPERLINK \l "_Toc491875487" </w:instrText>
      </w:r>
      <w:r>
        <w:fldChar w:fldCharType="separate"/>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第六章</w:t>
      </w:r>
      <w:r>
        <w:rPr>
          <w:rStyle w:val="36"/>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 xml:space="preserve"> </w:t>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招标项目技术、商务及其他要求</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tab/>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 xml:space="preserve">（ </w:t>
      </w:r>
      <w:r>
        <w:rPr>
          <w:rStyle w:val="36"/>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59</w:t>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 xml:space="preserve"> </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t>）</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fldChar w:fldCharType="end"/>
      </w:r>
    </w:p>
    <w:p>
      <w:pPr>
        <w:pStyle w:val="21"/>
        <w:widowControl w:val="0"/>
        <w:tabs>
          <w:tab w:val="right" w:leader="dot" w:pos="8364"/>
        </w:tabs>
        <w:spacing w:before="200" w:after="200" w:line="360" w:lineRule="auto"/>
        <w:jc w:val="both"/>
        <w:outlineLvl w:val="9"/>
        <w:rPr>
          <w:rStyle w:val="36"/>
          <w:rFonts w:cs="仿宋" w:asciiTheme="majorEastAsia" w:hAnsiTheme="majorEastAsia" w:eastAsiaTheme="majorEastAsia"/>
          <w:b w:val="0"/>
          <w:color w:val="000000" w:themeColor="text1"/>
          <w:kern w:val="2"/>
          <w:sz w:val="28"/>
          <w:szCs w:val="28"/>
          <w14:textFill>
            <w14:solidFill>
              <w14:schemeClr w14:val="tx1"/>
            </w14:solidFill>
          </w14:textFill>
        </w:rPr>
      </w:pPr>
      <w:r>
        <w:fldChar w:fldCharType="begin"/>
      </w:r>
      <w:r>
        <w:instrText xml:space="preserve"> HYPERLINK \l "_Toc491875488" </w:instrText>
      </w:r>
      <w:r>
        <w:fldChar w:fldCharType="separate"/>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第七章</w:t>
      </w:r>
      <w:r>
        <w:rPr>
          <w:rStyle w:val="36"/>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 xml:space="preserve"> </w:t>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评标办法</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tab/>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 xml:space="preserve">（ </w:t>
      </w:r>
      <w:r>
        <w:rPr>
          <w:rStyle w:val="36"/>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63</w:t>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 xml:space="preserve"> </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t>）</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fldChar w:fldCharType="end"/>
      </w:r>
    </w:p>
    <w:p>
      <w:pPr>
        <w:pStyle w:val="21"/>
        <w:widowControl w:val="0"/>
        <w:tabs>
          <w:tab w:val="right" w:leader="dot" w:pos="8364"/>
        </w:tabs>
        <w:spacing w:before="200" w:after="200" w:line="360" w:lineRule="auto"/>
        <w:jc w:val="both"/>
        <w:outlineLvl w:val="9"/>
        <w:rPr>
          <w:rStyle w:val="36"/>
          <w:rFonts w:cs="仿宋" w:asciiTheme="majorEastAsia" w:hAnsiTheme="majorEastAsia" w:eastAsiaTheme="majorEastAsia"/>
          <w:b w:val="0"/>
          <w:bCs w:val="0"/>
          <w:color w:val="000000" w:themeColor="text1"/>
          <w:kern w:val="2"/>
          <w:sz w:val="28"/>
          <w:szCs w:val="28"/>
          <w14:textFill>
            <w14:solidFill>
              <w14:schemeClr w14:val="tx1"/>
            </w14:solidFill>
          </w14:textFill>
        </w:rPr>
        <w:sectPr>
          <w:footerReference r:id="rId6" w:type="default"/>
          <w:pgSz w:w="11906" w:h="16838"/>
          <w:pgMar w:top="1843" w:right="1701" w:bottom="1440" w:left="1418" w:header="851" w:footer="992" w:gutter="0"/>
          <w:pgNumType w:start="1"/>
          <w:cols w:space="720" w:num="1"/>
          <w:docGrid w:linePitch="312" w:charSpace="0"/>
        </w:sectPr>
      </w:pPr>
      <w:r>
        <w:fldChar w:fldCharType="begin"/>
      </w:r>
      <w:r>
        <w:instrText xml:space="preserve"> HYPERLINK \l "_Toc491875489" </w:instrText>
      </w:r>
      <w:r>
        <w:fldChar w:fldCharType="separate"/>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第八章</w:t>
      </w:r>
      <w:r>
        <w:rPr>
          <w:rStyle w:val="36"/>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 xml:space="preserve"> </w:t>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政府采购合同</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tab/>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 xml:space="preserve">（ </w:t>
      </w:r>
      <w:r>
        <w:rPr>
          <w:rStyle w:val="36"/>
          <w:rFonts w:hint="eastAsia" w:cs="仿宋" w:asciiTheme="majorEastAsia" w:hAnsiTheme="majorEastAsia" w:eastAsiaTheme="majorEastAsia"/>
          <w:b w:val="0"/>
          <w:color w:val="000000" w:themeColor="text1"/>
          <w:kern w:val="2"/>
          <w:sz w:val="28"/>
          <w:szCs w:val="28"/>
          <w:lang w:val="en-US" w:eastAsia="zh-CN"/>
          <w14:textFill>
            <w14:solidFill>
              <w14:schemeClr w14:val="tx1"/>
            </w14:solidFill>
          </w14:textFill>
        </w:rPr>
        <w:t>74</w:t>
      </w:r>
      <w:r>
        <w:rPr>
          <w:rStyle w:val="36"/>
          <w:rFonts w:hint="eastAsia" w:cs="仿宋" w:asciiTheme="majorEastAsia" w:hAnsiTheme="majorEastAsia" w:eastAsiaTheme="majorEastAsia"/>
          <w:b w:val="0"/>
          <w:color w:val="000000" w:themeColor="text1"/>
          <w:kern w:val="2"/>
          <w:sz w:val="28"/>
          <w:szCs w:val="28"/>
          <w14:textFill>
            <w14:solidFill>
              <w14:schemeClr w14:val="tx1"/>
            </w14:solidFill>
          </w14:textFill>
        </w:rPr>
        <w:t xml:space="preserve"> </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t>）</w:t>
      </w:r>
      <w:r>
        <w:rPr>
          <w:rStyle w:val="36"/>
          <w:rFonts w:cs="仿宋" w:asciiTheme="majorEastAsia" w:hAnsiTheme="majorEastAsia" w:eastAsiaTheme="majorEastAsia"/>
          <w:b w:val="0"/>
          <w:color w:val="000000" w:themeColor="text1"/>
          <w:kern w:val="2"/>
          <w:sz w:val="28"/>
          <w:szCs w:val="28"/>
          <w14:textFill>
            <w14:solidFill>
              <w14:schemeClr w14:val="tx1"/>
            </w14:solidFill>
          </w14:textFill>
        </w:rPr>
        <w:fldChar w:fldCharType="end"/>
      </w:r>
    </w:p>
    <w:p>
      <w:pPr>
        <w:pStyle w:val="21"/>
        <w:tabs>
          <w:tab w:val="right" w:leader="dot" w:pos="8364"/>
        </w:tabs>
        <w:spacing w:before="200" w:beforeAutospacing="1" w:after="200" w:afterAutospacing="1" w:line="360" w:lineRule="auto"/>
        <w:jc w:val="center"/>
        <w:outlineLvl w:val="9"/>
        <w:rPr>
          <w:rFonts w:ascii="黑体" w:hAnsi="黑体" w:eastAsia="黑体" w:cs="仿宋"/>
          <w:b w:val="0"/>
          <w:sz w:val="32"/>
          <w:szCs w:val="32"/>
        </w:rPr>
      </w:pPr>
      <w:r>
        <w:rPr>
          <w:rStyle w:val="36"/>
          <w:rFonts w:hint="eastAsia" w:cs="仿宋" w:asciiTheme="majorEastAsia" w:hAnsiTheme="majorEastAsia" w:eastAsiaTheme="majorEastAsia"/>
          <w:color w:val="000000" w:themeColor="text1"/>
          <w:sz w:val="28"/>
          <w:szCs w:val="28"/>
          <w14:textFill>
            <w14:solidFill>
              <w14:schemeClr w14:val="tx1"/>
            </w14:solidFill>
          </w14:textFill>
        </w:rPr>
        <w:fldChar w:fldCharType="end"/>
      </w:r>
      <w:r>
        <w:rPr>
          <w:rFonts w:hint="eastAsia" w:ascii="黑体" w:hAnsi="黑体" w:eastAsia="黑体" w:cs="仿宋"/>
          <w:sz w:val="32"/>
          <w:szCs w:val="32"/>
        </w:rPr>
        <w:t>第一章投标邀请</w:t>
      </w:r>
      <w:bookmarkEnd w:id="2"/>
    </w:p>
    <w:bookmarkEnd w:id="3"/>
    <w:p>
      <w:pPr>
        <w:spacing w:before="240" w:line="360" w:lineRule="auto"/>
        <w:ind w:firstLine="482" w:firstLineChars="200"/>
        <w:rPr>
          <w:rFonts w:cs="仿宋" w:asciiTheme="majorEastAsia" w:hAnsiTheme="majorEastAsia" w:eastAsiaTheme="majorEastAsia"/>
          <w:b/>
          <w:sz w:val="24"/>
        </w:rPr>
      </w:pPr>
      <w:r>
        <w:rPr>
          <w:rFonts w:hint="eastAsia" w:cs="仿宋" w:asciiTheme="majorEastAsia" w:hAnsiTheme="majorEastAsia" w:eastAsiaTheme="majorEastAsia"/>
          <w:b/>
          <w:sz w:val="24"/>
        </w:rPr>
        <w:t>一、项目基本情况</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1.1招标编号：510101202100677</w:t>
      </w:r>
    </w:p>
    <w:p>
      <w:pPr>
        <w:spacing w:line="360" w:lineRule="auto"/>
        <w:ind w:right="31" w:rightChars="15" w:firstLine="480" w:firstLineChars="200"/>
        <w:rPr>
          <w:rFonts w:hint="eastAsia" w:cs="仿宋" w:asciiTheme="majorEastAsia" w:hAnsiTheme="majorEastAsia" w:eastAsiaTheme="majorEastAsia"/>
          <w:sz w:val="24"/>
          <w:szCs w:val="32"/>
          <w:lang w:eastAsia="zh-CN"/>
        </w:rPr>
      </w:pPr>
      <w:r>
        <w:rPr>
          <w:rFonts w:hint="eastAsia" w:cs="仿宋" w:asciiTheme="majorEastAsia" w:hAnsiTheme="majorEastAsia" w:eastAsiaTheme="majorEastAsia"/>
          <w:bCs/>
          <w:sz w:val="24"/>
        </w:rPr>
        <w:t>1.2</w:t>
      </w:r>
      <w:r>
        <w:rPr>
          <w:rFonts w:hint="eastAsia" w:cs="仿宋" w:asciiTheme="majorEastAsia" w:hAnsiTheme="majorEastAsia" w:eastAsiaTheme="majorEastAsia"/>
          <w:sz w:val="24"/>
        </w:rPr>
        <w:t>项目名称：成都市中心城区标定地价公示体系建设采购项目</w:t>
      </w:r>
      <w:r>
        <w:rPr>
          <w:rFonts w:hint="eastAsia" w:cs="仿宋" w:asciiTheme="majorEastAsia" w:hAnsiTheme="majorEastAsia" w:eastAsiaTheme="majorEastAsia"/>
          <w:sz w:val="24"/>
          <w:lang w:eastAsia="zh-CN"/>
        </w:rPr>
        <w:t>。</w:t>
      </w:r>
    </w:p>
    <w:p>
      <w:pPr>
        <w:spacing w:line="360" w:lineRule="auto"/>
        <w:ind w:firstLine="480" w:firstLineChars="200"/>
        <w:rPr>
          <w:rFonts w:hint="eastAsia" w:cs="仿宋" w:asciiTheme="majorEastAsia" w:hAnsiTheme="majorEastAsia" w:eastAsiaTheme="majorEastAsia"/>
          <w:sz w:val="24"/>
          <w:lang w:val="en-US" w:eastAsia="zh-CN"/>
        </w:rPr>
      </w:pPr>
      <w:r>
        <w:rPr>
          <w:rFonts w:hint="eastAsia" w:cs="仿宋" w:asciiTheme="majorEastAsia" w:hAnsiTheme="majorEastAsia" w:eastAsiaTheme="majorEastAsia"/>
          <w:sz w:val="24"/>
          <w:szCs w:val="28"/>
        </w:rPr>
        <w:t>1.3预算金额：</w:t>
      </w:r>
      <w:r>
        <w:rPr>
          <w:rFonts w:hint="eastAsia" w:cs="仿宋" w:asciiTheme="majorEastAsia" w:hAnsiTheme="majorEastAsia" w:eastAsiaTheme="majorEastAsia"/>
          <w:sz w:val="24"/>
          <w:szCs w:val="28"/>
          <w:lang w:val="en-US" w:eastAsia="zh-CN"/>
        </w:rPr>
        <w:t>2640000.00元。</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1.4最高限价：</w:t>
      </w:r>
      <w:r>
        <w:rPr>
          <w:rFonts w:hint="eastAsia" w:cs="仿宋" w:asciiTheme="majorEastAsia" w:hAnsiTheme="majorEastAsia" w:eastAsiaTheme="majorEastAsia"/>
          <w:sz w:val="24"/>
          <w:szCs w:val="28"/>
          <w:lang w:val="en-US" w:eastAsia="zh-CN"/>
        </w:rPr>
        <w:t>2640000.00元。</w:t>
      </w:r>
    </w:p>
    <w:p>
      <w:pPr>
        <w:spacing w:line="360" w:lineRule="auto"/>
        <w:ind w:firstLine="480" w:firstLineChars="200"/>
        <w:rPr>
          <w:rFonts w:hint="eastAsia" w:ascii="宋体" w:hAnsi="宋体" w:eastAsia="宋体" w:cs="仿宋"/>
          <w:sz w:val="24"/>
          <w:lang w:eastAsia="zh-CN"/>
        </w:rPr>
      </w:pPr>
      <w:bookmarkStart w:id="4" w:name="_Hlk47710861"/>
      <w:r>
        <w:rPr>
          <w:rFonts w:hint="eastAsia" w:ascii="宋体" w:hAnsi="宋体" w:cs="仿宋"/>
          <w:sz w:val="24"/>
        </w:rPr>
        <w:t>1</w:t>
      </w:r>
      <w:r>
        <w:rPr>
          <w:rFonts w:ascii="宋体" w:hAnsi="宋体" w:cs="仿宋"/>
          <w:sz w:val="24"/>
        </w:rPr>
        <w:t>.5</w:t>
      </w:r>
      <w:r>
        <w:rPr>
          <w:rFonts w:hint="eastAsia" w:ascii="宋体" w:hAnsi="宋体" w:cs="仿宋"/>
          <w:sz w:val="24"/>
        </w:rPr>
        <w:t>资金来源：</w:t>
      </w:r>
      <w:r>
        <w:rPr>
          <w:rFonts w:hint="eastAsia" w:ascii="宋体" w:hAnsi="宋体" w:cs="仿宋"/>
          <w:sz w:val="24"/>
          <w:lang w:eastAsia="zh-CN"/>
        </w:rPr>
        <w:t>财政资金。</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w:t>
      </w:r>
      <w:r>
        <w:rPr>
          <w:rFonts w:cs="仿宋" w:asciiTheme="majorEastAsia" w:hAnsiTheme="majorEastAsia" w:eastAsiaTheme="majorEastAsia"/>
          <w:sz w:val="24"/>
        </w:rPr>
        <w:t>6</w:t>
      </w:r>
      <w:r>
        <w:rPr>
          <w:rFonts w:hint="eastAsia" w:cs="仿宋" w:asciiTheme="majorEastAsia" w:hAnsiTheme="majorEastAsia" w:eastAsiaTheme="majorEastAsia"/>
          <w:sz w:val="24"/>
        </w:rPr>
        <w:t>采购需求：</w:t>
      </w:r>
      <w:bookmarkEnd w:id="4"/>
      <w:r>
        <w:rPr>
          <w:rFonts w:hint="eastAsia" w:cs="仿宋" w:asciiTheme="majorEastAsia" w:hAnsiTheme="majorEastAsia" w:eastAsiaTheme="majorEastAsia"/>
          <w:sz w:val="24"/>
          <w:lang w:eastAsia="zh-CN"/>
        </w:rPr>
        <w:t>本项目为成都市中心城区标定地价公示体系建设采购项目，分一个包。</w:t>
      </w:r>
      <w:r>
        <w:rPr>
          <w:rFonts w:hint="eastAsia" w:cs="仿宋" w:asciiTheme="majorEastAsia" w:hAnsiTheme="majorEastAsia" w:eastAsiaTheme="majorEastAsia"/>
          <w:sz w:val="24"/>
        </w:rPr>
        <w:t>（具体内容详见招标文件第六章）。</w:t>
      </w:r>
    </w:p>
    <w:p>
      <w:pPr>
        <w:spacing w:line="360" w:lineRule="auto"/>
        <w:ind w:firstLine="480" w:firstLineChars="200"/>
        <w:rPr>
          <w:rFonts w:hint="eastAsia" w:cs="仿宋" w:asciiTheme="majorEastAsia" w:hAnsiTheme="majorEastAsia" w:eastAsiaTheme="majorEastAsia"/>
          <w:bCs/>
          <w:sz w:val="24"/>
          <w:lang w:eastAsia="zh-CN"/>
        </w:rPr>
      </w:pPr>
      <w:r>
        <w:rPr>
          <w:rFonts w:hint="eastAsia" w:cs="仿宋" w:asciiTheme="majorEastAsia" w:hAnsiTheme="majorEastAsia" w:eastAsiaTheme="majorEastAsia"/>
          <w:sz w:val="24"/>
        </w:rPr>
        <w:t>1.</w:t>
      </w:r>
      <w:r>
        <w:rPr>
          <w:rFonts w:cs="仿宋" w:asciiTheme="majorEastAsia" w:hAnsiTheme="majorEastAsia" w:eastAsiaTheme="majorEastAsia"/>
          <w:sz w:val="24"/>
        </w:rPr>
        <w:t>7</w:t>
      </w:r>
      <w:r>
        <w:rPr>
          <w:rFonts w:cs="仿宋" w:asciiTheme="majorEastAsia" w:hAnsiTheme="majorEastAsia" w:eastAsiaTheme="majorEastAsia"/>
          <w:bCs/>
          <w:sz w:val="24"/>
        </w:rPr>
        <w:t xml:space="preserve"> 合同</w:t>
      </w:r>
      <w:r>
        <w:rPr>
          <w:rFonts w:hint="eastAsia" w:cs="仿宋" w:asciiTheme="majorEastAsia" w:hAnsiTheme="majorEastAsia" w:eastAsiaTheme="majorEastAsia"/>
          <w:bCs/>
          <w:sz w:val="24"/>
        </w:rPr>
        <w:t>履行</w:t>
      </w:r>
      <w:r>
        <w:rPr>
          <w:rFonts w:cs="仿宋" w:asciiTheme="majorEastAsia" w:hAnsiTheme="majorEastAsia" w:eastAsiaTheme="majorEastAsia"/>
          <w:bCs/>
          <w:sz w:val="24"/>
        </w:rPr>
        <w:t>期限</w:t>
      </w:r>
      <w:r>
        <w:rPr>
          <w:rFonts w:hint="eastAsia" w:cs="仿宋" w:asciiTheme="majorEastAsia" w:hAnsiTheme="majorEastAsia" w:eastAsiaTheme="majorEastAsia"/>
          <w:bCs/>
          <w:sz w:val="24"/>
        </w:rPr>
        <w:t>(服务期限)</w:t>
      </w:r>
      <w:r>
        <w:rPr>
          <w:rFonts w:cs="仿宋" w:asciiTheme="majorEastAsia" w:hAnsiTheme="majorEastAsia" w:eastAsiaTheme="majorEastAsia"/>
          <w:bCs/>
          <w:sz w:val="24"/>
        </w:rPr>
        <w:t>：</w:t>
      </w:r>
      <w:r>
        <w:rPr>
          <w:rFonts w:hint="eastAsia" w:cs="仿宋" w:asciiTheme="majorEastAsia" w:hAnsiTheme="majorEastAsia" w:eastAsiaTheme="majorEastAsia"/>
          <w:bCs/>
          <w:sz w:val="24"/>
        </w:rPr>
        <w:t>本次</w:t>
      </w:r>
      <w:r>
        <w:rPr>
          <w:rFonts w:hint="eastAsia" w:cs="仿宋" w:asciiTheme="majorEastAsia" w:hAnsiTheme="majorEastAsia" w:eastAsiaTheme="majorEastAsia"/>
          <w:bCs/>
          <w:sz w:val="24"/>
          <w:lang w:eastAsia="zh-CN"/>
        </w:rPr>
        <w:t>成都市中心城区</w:t>
      </w:r>
      <w:r>
        <w:rPr>
          <w:rFonts w:hint="eastAsia" w:cs="仿宋" w:asciiTheme="majorEastAsia" w:hAnsiTheme="majorEastAsia" w:eastAsiaTheme="majorEastAsia"/>
          <w:bCs/>
          <w:sz w:val="24"/>
        </w:rPr>
        <w:t>标定地价工作以202</w:t>
      </w:r>
      <w:r>
        <w:rPr>
          <w:rFonts w:hint="eastAsia" w:cs="仿宋" w:asciiTheme="majorEastAsia" w:hAnsiTheme="majorEastAsia" w:eastAsiaTheme="majorEastAsia"/>
          <w:bCs/>
          <w:sz w:val="24"/>
          <w:lang w:val="en-US" w:eastAsia="zh-CN"/>
        </w:rPr>
        <w:t>1</w:t>
      </w:r>
      <w:r>
        <w:rPr>
          <w:rFonts w:hint="eastAsia" w:cs="仿宋" w:asciiTheme="majorEastAsia" w:hAnsiTheme="majorEastAsia" w:eastAsiaTheme="majorEastAsia"/>
          <w:bCs/>
          <w:sz w:val="24"/>
        </w:rPr>
        <w:t>年</w:t>
      </w:r>
      <w:r>
        <w:rPr>
          <w:rFonts w:hint="eastAsia" w:cs="仿宋" w:asciiTheme="majorEastAsia" w:hAnsiTheme="majorEastAsia" w:eastAsiaTheme="majorEastAsia"/>
          <w:bCs/>
          <w:sz w:val="24"/>
          <w:lang w:val="en-US" w:eastAsia="zh-CN"/>
        </w:rPr>
        <w:t>1</w:t>
      </w:r>
      <w:r>
        <w:rPr>
          <w:rFonts w:hint="eastAsia" w:cs="仿宋" w:asciiTheme="majorEastAsia" w:hAnsiTheme="majorEastAsia" w:eastAsiaTheme="majorEastAsia"/>
          <w:bCs/>
          <w:sz w:val="24"/>
        </w:rPr>
        <w:t>月</w:t>
      </w:r>
      <w:r>
        <w:rPr>
          <w:rFonts w:hint="eastAsia" w:cs="仿宋" w:asciiTheme="majorEastAsia" w:hAnsiTheme="majorEastAsia" w:eastAsiaTheme="majorEastAsia"/>
          <w:bCs/>
          <w:sz w:val="24"/>
          <w:lang w:val="en-US" w:eastAsia="zh-CN"/>
        </w:rPr>
        <w:t>1</w:t>
      </w:r>
      <w:r>
        <w:rPr>
          <w:rFonts w:hint="eastAsia" w:cs="仿宋" w:asciiTheme="majorEastAsia" w:hAnsiTheme="majorEastAsia" w:eastAsiaTheme="majorEastAsia"/>
          <w:bCs/>
          <w:sz w:val="24"/>
        </w:rPr>
        <w:t>日为估价期日，202</w:t>
      </w:r>
      <w:r>
        <w:rPr>
          <w:rFonts w:hint="eastAsia" w:cs="仿宋" w:asciiTheme="majorEastAsia" w:hAnsiTheme="majorEastAsia" w:eastAsiaTheme="majorEastAsia"/>
          <w:bCs/>
          <w:sz w:val="24"/>
          <w:lang w:val="en-US" w:eastAsia="zh-CN"/>
        </w:rPr>
        <w:t>1</w:t>
      </w:r>
      <w:r>
        <w:rPr>
          <w:rFonts w:hint="eastAsia" w:cs="仿宋" w:asciiTheme="majorEastAsia" w:hAnsiTheme="majorEastAsia" w:eastAsiaTheme="majorEastAsia"/>
          <w:bCs/>
          <w:sz w:val="24"/>
        </w:rPr>
        <w:t>年12月31日前完成体系建设工作</w:t>
      </w:r>
      <w:r>
        <w:rPr>
          <w:rFonts w:hint="eastAsia" w:cs="仿宋" w:asciiTheme="majorEastAsia" w:hAnsiTheme="majorEastAsia" w:eastAsiaTheme="majorEastAsia"/>
          <w:bCs/>
          <w:sz w:val="24"/>
          <w:lang w:eastAsia="zh-CN"/>
        </w:rPr>
        <w:t>。</w:t>
      </w:r>
    </w:p>
    <w:p>
      <w:pPr>
        <w:pStyle w:val="2"/>
        <w:spacing w:line="360" w:lineRule="auto"/>
        <w:ind w:firstLine="480" w:firstLineChars="200"/>
        <w:rPr>
          <w:sz w:val="24"/>
        </w:rPr>
      </w:pPr>
      <w:r>
        <w:rPr>
          <w:rFonts w:hint="eastAsia" w:cs="仿宋" w:asciiTheme="majorEastAsia" w:hAnsiTheme="majorEastAsia" w:eastAsiaTheme="majorEastAsia"/>
          <w:bCs/>
          <w:sz w:val="24"/>
        </w:rPr>
        <w:t>1.</w:t>
      </w:r>
      <w:r>
        <w:rPr>
          <w:rFonts w:cs="仿宋" w:asciiTheme="majorEastAsia" w:hAnsiTheme="majorEastAsia" w:eastAsiaTheme="majorEastAsia"/>
          <w:bCs/>
          <w:sz w:val="24"/>
        </w:rPr>
        <w:t>8</w:t>
      </w:r>
      <w:r>
        <w:rPr>
          <w:rFonts w:hint="eastAsia" w:cs="仿宋" w:asciiTheme="majorEastAsia" w:hAnsiTheme="majorEastAsia" w:eastAsiaTheme="majorEastAsia"/>
          <w:bCs/>
          <w:sz w:val="24"/>
        </w:rPr>
        <w:t xml:space="preserve"> 本项目</w:t>
      </w:r>
      <w:r>
        <w:rPr>
          <w:rFonts w:hint="eastAsia" w:cs="仿宋" w:asciiTheme="majorEastAsia" w:hAnsiTheme="majorEastAsia" w:eastAsiaTheme="majorEastAsia"/>
          <w:bCs/>
          <w:i w:val="0"/>
          <w:iCs/>
          <w:sz w:val="24"/>
          <w:u w:val="single"/>
          <w:lang w:eastAsia="zh-CN"/>
        </w:rPr>
        <w:t>不接受</w:t>
      </w:r>
      <w:r>
        <w:rPr>
          <w:rFonts w:hint="eastAsia" w:cs="仿宋" w:asciiTheme="majorEastAsia" w:hAnsiTheme="majorEastAsia" w:eastAsiaTheme="majorEastAsia"/>
          <w:bCs/>
          <w:sz w:val="24"/>
        </w:rPr>
        <w:t>联合体投标。</w:t>
      </w:r>
    </w:p>
    <w:p>
      <w:pPr>
        <w:spacing w:line="360" w:lineRule="auto"/>
        <w:ind w:firstLine="482" w:firstLineChars="200"/>
        <w:rPr>
          <w:rFonts w:cs="仿宋" w:asciiTheme="majorEastAsia" w:hAnsiTheme="majorEastAsia" w:eastAsiaTheme="majorEastAsia"/>
          <w:b/>
          <w:bCs/>
          <w:sz w:val="24"/>
        </w:rPr>
      </w:pPr>
      <w:r>
        <w:rPr>
          <w:rFonts w:hint="eastAsia" w:cs="仿宋" w:asciiTheme="majorEastAsia" w:hAnsiTheme="majorEastAsia" w:eastAsiaTheme="majorEastAsia"/>
          <w:b/>
          <w:bCs/>
          <w:sz w:val="24"/>
        </w:rPr>
        <w:t>二、申请人的资格要求：</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2.1满足《中华人民共和国政府采购法》第二十二条规定:</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1)具有独立承担民事责任的能力；</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2)具有良好的商业信誉和健全的财务会计制度；</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3)具有履行合同所必须的设备和专业技术能力；</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4)具有依法缴纳税收和社会保障资金的良好记录；</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5)参加本次政府采购活动前三年内，在经营活动中没有重大违法记录；</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6)法律、行政法规规定的其他条件。</w:t>
      </w:r>
    </w:p>
    <w:p>
      <w:pPr>
        <w:pStyle w:val="40"/>
        <w:ind w:firstLine="480"/>
        <w:rPr>
          <w:rFonts w:hint="eastAsia" w:cs="仿宋" w:asciiTheme="majorEastAsia" w:hAnsiTheme="majorEastAsia" w:eastAsiaTheme="majorEastAsia"/>
          <w:bCs/>
          <w:sz w:val="24"/>
        </w:rPr>
      </w:pPr>
      <w:r>
        <w:rPr>
          <w:rFonts w:hint="eastAsia" w:cs="仿宋" w:asciiTheme="majorEastAsia" w:hAnsiTheme="majorEastAsia" w:eastAsiaTheme="majorEastAsia"/>
          <w:sz w:val="24"/>
        </w:rPr>
        <w:t>2.2落实政府采购政策需满足的资格要求：</w:t>
      </w:r>
      <w:r>
        <w:rPr>
          <w:rFonts w:hint="eastAsia" w:cs="仿宋" w:asciiTheme="majorEastAsia" w:hAnsiTheme="majorEastAsia" w:eastAsiaTheme="majorEastAsia"/>
          <w:bCs/>
          <w:sz w:val="24"/>
        </w:rPr>
        <w:t>本项目</w:t>
      </w:r>
      <w:r>
        <w:rPr>
          <w:rFonts w:hint="eastAsia" w:cs="仿宋" w:asciiTheme="majorEastAsia" w:hAnsiTheme="majorEastAsia" w:eastAsiaTheme="majorEastAsia"/>
          <w:bCs/>
          <w:i w:val="0"/>
          <w:iCs w:val="0"/>
          <w:sz w:val="24"/>
          <w:u w:val="single"/>
        </w:rPr>
        <w:t>不是</w:t>
      </w:r>
      <w:r>
        <w:rPr>
          <w:rFonts w:hint="eastAsia" w:cs="仿宋" w:asciiTheme="majorEastAsia" w:hAnsiTheme="majorEastAsia" w:eastAsiaTheme="majorEastAsia"/>
          <w:bCs/>
          <w:sz w:val="24"/>
        </w:rPr>
        <w:t>专门面向中小企业采购的项目。</w:t>
      </w:r>
    </w:p>
    <w:p>
      <w:pPr>
        <w:pStyle w:val="40"/>
        <w:ind w:firstLine="480"/>
        <w:rPr>
          <w:rFonts w:hint="eastAsia" w:cs="仿宋" w:asciiTheme="majorEastAsia" w:hAnsiTheme="majorEastAsia" w:eastAsiaTheme="majorEastAsia"/>
          <w:sz w:val="24"/>
          <w:lang w:val="en-US" w:eastAsia="zh-CN"/>
        </w:rPr>
      </w:pPr>
      <w:r>
        <w:rPr>
          <w:rFonts w:hint="eastAsia" w:cs="仿宋" w:asciiTheme="majorEastAsia" w:hAnsiTheme="majorEastAsia" w:eastAsiaTheme="majorEastAsia"/>
          <w:bCs/>
          <w:sz w:val="24"/>
        </w:rPr>
        <w:t>2.3本项目的特定资格要求：</w:t>
      </w:r>
      <w:r>
        <w:rPr>
          <w:rFonts w:hint="eastAsia" w:cs="仿宋" w:asciiTheme="majorEastAsia" w:hAnsiTheme="majorEastAsia" w:eastAsiaTheme="majorEastAsia"/>
          <w:bCs/>
          <w:sz w:val="24"/>
          <w:lang w:val="en-US" w:eastAsia="zh-CN"/>
        </w:rPr>
        <w:t>投标人具有省级及以上自然资源部门（原国土资源管理部门）颁发的土地估价机构备案函。</w:t>
      </w:r>
    </w:p>
    <w:p>
      <w:pPr>
        <w:pStyle w:val="40"/>
        <w:ind w:firstLine="0" w:firstLineChars="0"/>
        <w:rPr>
          <w:rFonts w:cs="仿宋" w:asciiTheme="majorEastAsia" w:hAnsiTheme="majorEastAsia" w:eastAsiaTheme="majorEastAsia"/>
          <w:b/>
          <w:color w:val="000000"/>
          <w:kern w:val="0"/>
          <w:sz w:val="24"/>
        </w:rPr>
      </w:pPr>
      <w:r>
        <w:rPr>
          <w:rFonts w:hint="eastAsia" w:cs="仿宋" w:asciiTheme="majorEastAsia" w:hAnsiTheme="majorEastAsia" w:eastAsiaTheme="majorEastAsia"/>
          <w:b/>
          <w:color w:val="000000"/>
          <w:kern w:val="0"/>
          <w:sz w:val="24"/>
        </w:rPr>
        <w:t>三、获取招标文件</w:t>
      </w:r>
    </w:p>
    <w:p>
      <w:pPr>
        <w:pStyle w:val="40"/>
        <w:ind w:firstLine="480"/>
        <w:rPr>
          <w:rFonts w:cs="仿宋" w:asciiTheme="majorEastAsia" w:hAnsiTheme="majorEastAsia" w:eastAsiaTheme="majorEastAsia"/>
          <w:color w:val="000000"/>
          <w:kern w:val="0"/>
          <w:sz w:val="24"/>
        </w:rPr>
      </w:pPr>
      <w:r>
        <w:rPr>
          <w:rFonts w:hint="eastAsia" w:cs="仿宋" w:asciiTheme="majorEastAsia" w:hAnsiTheme="majorEastAsia" w:eastAsiaTheme="majorEastAsia"/>
          <w:color w:val="000000"/>
          <w:kern w:val="0"/>
          <w:sz w:val="24"/>
        </w:rPr>
        <w:t>3.1 时间：</w:t>
      </w:r>
      <w:r>
        <w:rPr>
          <w:rFonts w:hint="eastAsia" w:cs="仿宋" w:asciiTheme="majorEastAsia" w:hAnsiTheme="majorEastAsia" w:eastAsiaTheme="majorEastAsia"/>
          <w:color w:val="000000"/>
          <w:kern w:val="0"/>
          <w:sz w:val="24"/>
          <w:lang w:val="en-US" w:eastAsia="zh-CN"/>
        </w:rPr>
        <w:t>2021</w:t>
      </w:r>
      <w:r>
        <w:rPr>
          <w:rFonts w:hint="eastAsia" w:cs="仿宋" w:asciiTheme="majorEastAsia" w:hAnsiTheme="majorEastAsia" w:eastAsiaTheme="majorEastAsia"/>
          <w:color w:val="000000"/>
          <w:spacing w:val="-6"/>
          <w:kern w:val="0"/>
          <w:sz w:val="24"/>
          <w:szCs w:val="20"/>
        </w:rPr>
        <w:t>年</w:t>
      </w:r>
      <w:r>
        <w:rPr>
          <w:rFonts w:hint="eastAsia" w:cs="仿宋" w:asciiTheme="majorEastAsia" w:hAnsiTheme="majorEastAsia" w:eastAsiaTheme="majorEastAsia"/>
          <w:color w:val="000000"/>
          <w:spacing w:val="-6"/>
          <w:kern w:val="0"/>
          <w:sz w:val="24"/>
          <w:szCs w:val="20"/>
          <w:lang w:val="en-US" w:eastAsia="zh-CN"/>
        </w:rPr>
        <w:t xml:space="preserve"> 7 </w:t>
      </w:r>
      <w:r>
        <w:rPr>
          <w:rFonts w:hint="eastAsia" w:cs="仿宋" w:asciiTheme="majorEastAsia" w:hAnsiTheme="majorEastAsia" w:eastAsiaTheme="majorEastAsia"/>
          <w:color w:val="000000"/>
          <w:spacing w:val="-6"/>
          <w:kern w:val="0"/>
          <w:sz w:val="24"/>
          <w:szCs w:val="20"/>
        </w:rPr>
        <w:t>月</w:t>
      </w:r>
      <w:r>
        <w:rPr>
          <w:rFonts w:hint="eastAsia" w:cs="仿宋" w:asciiTheme="majorEastAsia" w:hAnsiTheme="majorEastAsia" w:eastAsiaTheme="majorEastAsia"/>
          <w:color w:val="000000"/>
          <w:spacing w:val="-6"/>
          <w:kern w:val="0"/>
          <w:sz w:val="24"/>
          <w:szCs w:val="20"/>
          <w:lang w:val="en-US" w:eastAsia="zh-CN"/>
        </w:rPr>
        <w:t xml:space="preserve"> 15 </w:t>
      </w:r>
      <w:r>
        <w:rPr>
          <w:rFonts w:hint="eastAsia" w:cs="仿宋" w:asciiTheme="majorEastAsia" w:hAnsiTheme="majorEastAsia" w:eastAsiaTheme="majorEastAsia"/>
          <w:color w:val="000000"/>
          <w:spacing w:val="-6"/>
          <w:kern w:val="0"/>
          <w:sz w:val="24"/>
          <w:szCs w:val="20"/>
        </w:rPr>
        <w:t>日至</w:t>
      </w:r>
      <w:r>
        <w:rPr>
          <w:rFonts w:hint="eastAsia" w:cs="仿宋" w:asciiTheme="majorEastAsia" w:hAnsiTheme="majorEastAsia" w:eastAsiaTheme="majorEastAsia"/>
          <w:color w:val="000000"/>
          <w:spacing w:val="-6"/>
          <w:kern w:val="0"/>
          <w:sz w:val="24"/>
          <w:szCs w:val="20"/>
          <w:lang w:val="en-US" w:eastAsia="zh-CN"/>
        </w:rPr>
        <w:t>2021</w:t>
      </w:r>
      <w:r>
        <w:rPr>
          <w:rFonts w:hint="eastAsia" w:cs="仿宋" w:asciiTheme="majorEastAsia" w:hAnsiTheme="majorEastAsia" w:eastAsiaTheme="majorEastAsia"/>
          <w:color w:val="000000"/>
          <w:spacing w:val="-6"/>
          <w:kern w:val="0"/>
          <w:sz w:val="24"/>
          <w:szCs w:val="20"/>
        </w:rPr>
        <w:t>年</w:t>
      </w:r>
      <w:r>
        <w:rPr>
          <w:rFonts w:hint="eastAsia" w:cs="仿宋" w:asciiTheme="majorEastAsia" w:hAnsiTheme="majorEastAsia" w:eastAsiaTheme="majorEastAsia"/>
          <w:color w:val="000000"/>
          <w:spacing w:val="-6"/>
          <w:kern w:val="0"/>
          <w:sz w:val="24"/>
          <w:szCs w:val="20"/>
          <w:lang w:val="en-US" w:eastAsia="zh-CN"/>
        </w:rPr>
        <w:t xml:space="preserve"> 7 </w:t>
      </w:r>
      <w:r>
        <w:rPr>
          <w:rFonts w:hint="eastAsia" w:cs="仿宋" w:asciiTheme="majorEastAsia" w:hAnsiTheme="majorEastAsia" w:eastAsiaTheme="majorEastAsia"/>
          <w:color w:val="000000"/>
          <w:spacing w:val="-6"/>
          <w:kern w:val="0"/>
          <w:sz w:val="24"/>
          <w:szCs w:val="20"/>
        </w:rPr>
        <w:t>月</w:t>
      </w:r>
      <w:r>
        <w:rPr>
          <w:rFonts w:hint="eastAsia" w:cs="仿宋" w:asciiTheme="majorEastAsia" w:hAnsiTheme="majorEastAsia" w:eastAsiaTheme="majorEastAsia"/>
          <w:color w:val="000000"/>
          <w:spacing w:val="-6"/>
          <w:kern w:val="0"/>
          <w:sz w:val="24"/>
          <w:szCs w:val="20"/>
          <w:lang w:val="en-US" w:eastAsia="zh-CN"/>
        </w:rPr>
        <w:t xml:space="preserve"> 21 </w:t>
      </w:r>
      <w:r>
        <w:rPr>
          <w:rFonts w:hint="eastAsia" w:cs="仿宋" w:asciiTheme="majorEastAsia" w:hAnsiTheme="majorEastAsia" w:eastAsiaTheme="majorEastAsia"/>
          <w:color w:val="000000"/>
          <w:spacing w:val="-6"/>
          <w:kern w:val="0"/>
          <w:sz w:val="24"/>
          <w:szCs w:val="20"/>
        </w:rPr>
        <w:t>日</w:t>
      </w:r>
      <w:r>
        <w:rPr>
          <w:rFonts w:hint="eastAsia" w:cs="仿宋" w:asciiTheme="majorEastAsia" w:hAnsiTheme="majorEastAsia" w:eastAsiaTheme="majorEastAsia"/>
          <w:sz w:val="24"/>
        </w:rPr>
        <w:t>（北京时间，下同）</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3.2 地点：</w:t>
      </w:r>
      <w:r>
        <w:rPr>
          <w:rFonts w:hint="eastAsia"/>
          <w:sz w:val="24"/>
        </w:rPr>
        <w:t>“中招联合招标采购平台</w:t>
      </w:r>
      <w:bookmarkStart w:id="230" w:name="_GoBack"/>
      <w:bookmarkEnd w:id="230"/>
      <w:r>
        <w:rPr>
          <w:rFonts w:hint="eastAsia"/>
          <w:sz w:val="24"/>
        </w:rPr>
        <w:t>”（www.365trade.com.cn/）网上获取或在</w:t>
      </w:r>
      <w:r>
        <w:rPr>
          <w:rFonts w:hint="eastAsia" w:cs="仿宋" w:asciiTheme="majorEastAsia" w:hAnsiTheme="majorEastAsia" w:eastAsiaTheme="majorEastAsia"/>
          <w:sz w:val="24"/>
        </w:rPr>
        <w:t>成都市高新区应龙南一路555号正成南郡1栋19号[中国远东国际招标有限公司四川分公司]现场</w:t>
      </w:r>
      <w:r>
        <w:rPr>
          <w:rFonts w:hint="eastAsia"/>
          <w:sz w:val="24"/>
        </w:rPr>
        <w:t>获取</w:t>
      </w:r>
      <w:r>
        <w:rPr>
          <w:rFonts w:hint="eastAsia" w:cs="仿宋" w:asciiTheme="majorEastAsia" w:hAnsiTheme="majorEastAsia" w:eastAsiaTheme="majorEastAsia"/>
          <w:sz w:val="24"/>
        </w:rPr>
        <w:t>。</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3.3 方式：</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（1）方式一：网上获取。在招标文件发售时间内登陆</w:t>
      </w:r>
      <w:r>
        <w:rPr>
          <w:rFonts w:hint="eastAsia" w:cs="仿宋" w:asciiTheme="majorEastAsia" w:hAnsiTheme="majorEastAsia" w:eastAsiaTheme="majorEastAsia"/>
          <w:sz w:val="24"/>
          <w:u w:val="single"/>
        </w:rPr>
        <w:t>“中招联合招标采购平台”（www.365trade.com.cn/）</w:t>
      </w:r>
      <w:r>
        <w:rPr>
          <w:rFonts w:hint="eastAsia" w:cs="仿宋" w:asciiTheme="majorEastAsia" w:hAnsiTheme="majorEastAsia" w:eastAsiaTheme="majorEastAsia"/>
          <w:sz w:val="24"/>
        </w:rPr>
        <w:t>上获取并下载招标文件。平台咨询电话为：</w:t>
      </w:r>
      <w:r>
        <w:rPr>
          <w:rFonts w:cs="仿宋" w:asciiTheme="majorEastAsia" w:hAnsiTheme="majorEastAsia" w:eastAsiaTheme="majorEastAsia"/>
          <w:sz w:val="24"/>
          <w:u w:val="single"/>
        </w:rPr>
        <w:t>010-86397110</w:t>
      </w:r>
      <w:r>
        <w:rPr>
          <w:rFonts w:hint="eastAsia" w:cs="仿宋" w:asciiTheme="majorEastAsia" w:hAnsiTheme="majorEastAsia" w:eastAsiaTheme="majorEastAsia"/>
          <w:sz w:val="24"/>
        </w:rPr>
        <w:t>。</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（2）方式二：现场获取。</w:t>
      </w:r>
      <w:r>
        <w:rPr>
          <w:rFonts w:cs="仿宋" w:asciiTheme="majorEastAsia" w:hAnsiTheme="majorEastAsia" w:eastAsiaTheme="majorEastAsia"/>
          <w:sz w:val="24"/>
        </w:rPr>
        <w:t>在招标文件发售时间内（每日上午09时至12时，下午14时至17时，国家法定节假日除外）持单位介绍信、经办人身份证复印件（加盖公章）到</w:t>
      </w:r>
      <w:r>
        <w:rPr>
          <w:rFonts w:hint="eastAsia" w:cs="仿宋" w:asciiTheme="majorEastAsia" w:hAnsiTheme="majorEastAsia" w:eastAsiaTheme="majorEastAsia"/>
          <w:sz w:val="24"/>
          <w:u w:val="single"/>
        </w:rPr>
        <w:t>成都市高新区应龙南一路555号正成南郡1栋19号[中国远东国际招标有限公司四川分公司]</w:t>
      </w:r>
      <w:r>
        <w:rPr>
          <w:rFonts w:hint="eastAsia" w:cs="仿宋" w:asciiTheme="majorEastAsia" w:hAnsiTheme="majorEastAsia" w:eastAsiaTheme="majorEastAsia"/>
          <w:sz w:val="24"/>
        </w:rPr>
        <w:t>（地点）获取招标文件资料。</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3.4售价：招标文件</w:t>
      </w:r>
      <w:r>
        <w:rPr>
          <w:rFonts w:hint="eastAsia" w:cs="仿宋" w:asciiTheme="majorEastAsia" w:hAnsiTheme="majorEastAsia" w:eastAsiaTheme="majorEastAsia"/>
          <w:sz w:val="24"/>
          <w:lang w:val="en-US" w:eastAsia="zh-CN"/>
        </w:rPr>
        <w:t>0</w:t>
      </w:r>
      <w:r>
        <w:rPr>
          <w:rFonts w:hint="eastAsia" w:cs="仿宋" w:asciiTheme="majorEastAsia" w:hAnsiTheme="majorEastAsia" w:eastAsiaTheme="majorEastAsia"/>
          <w:sz w:val="24"/>
        </w:rPr>
        <w:t>元</w:t>
      </w:r>
      <w:r>
        <w:rPr>
          <w:rFonts w:cs="仿宋" w:asciiTheme="majorEastAsia" w:hAnsiTheme="majorEastAsia" w:eastAsiaTheme="majorEastAsia"/>
          <w:sz w:val="24"/>
        </w:rPr>
        <w:t>/</w:t>
      </w:r>
      <w:r>
        <w:rPr>
          <w:rFonts w:hint="eastAsia" w:cs="仿宋" w:asciiTheme="majorEastAsia" w:hAnsiTheme="majorEastAsia" w:eastAsiaTheme="majorEastAsia"/>
          <w:sz w:val="24"/>
        </w:rPr>
        <w:t>标段（包），招标文件售后不退，投标资格不能转让，供应商只有通过本投标邀请规定的方式获取招标文件的，其获取方式方为有效。</w:t>
      </w:r>
    </w:p>
    <w:p>
      <w:pPr>
        <w:pStyle w:val="40"/>
        <w:ind w:firstLine="482"/>
        <w:rPr>
          <w:rFonts w:cs="仿宋" w:asciiTheme="majorEastAsia" w:hAnsiTheme="majorEastAsia" w:eastAsiaTheme="majorEastAsia"/>
          <w:b/>
          <w:sz w:val="24"/>
        </w:rPr>
      </w:pPr>
      <w:r>
        <w:rPr>
          <w:rFonts w:hint="eastAsia" w:cs="仿宋" w:asciiTheme="majorEastAsia" w:hAnsiTheme="majorEastAsia" w:eastAsiaTheme="majorEastAsia"/>
          <w:b/>
          <w:sz w:val="24"/>
        </w:rPr>
        <w:t>四、提交投标文件截止时间、开标时间和地点</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4.1提交投标文件截止时间：202</w:t>
      </w:r>
      <w:r>
        <w:rPr>
          <w:rFonts w:hint="eastAsia" w:cs="仿宋" w:asciiTheme="majorEastAsia" w:hAnsiTheme="majorEastAsia" w:eastAsiaTheme="majorEastAsia"/>
          <w:sz w:val="24"/>
          <w:lang w:val="en-US" w:eastAsia="zh-CN"/>
        </w:rPr>
        <w:t>1</w:t>
      </w:r>
      <w:r>
        <w:rPr>
          <w:rFonts w:hint="eastAsia" w:cs="仿宋" w:asciiTheme="majorEastAsia" w:hAnsiTheme="majorEastAsia" w:eastAsiaTheme="majorEastAsia"/>
          <w:sz w:val="24"/>
        </w:rPr>
        <w:t xml:space="preserve">年 </w:t>
      </w:r>
      <w:r>
        <w:rPr>
          <w:rFonts w:hint="eastAsia" w:cs="仿宋" w:asciiTheme="majorEastAsia" w:hAnsiTheme="majorEastAsia" w:eastAsiaTheme="majorEastAsia"/>
          <w:sz w:val="24"/>
          <w:lang w:val="en-US" w:eastAsia="zh-CN"/>
        </w:rPr>
        <w:t>8</w:t>
      </w:r>
      <w:r>
        <w:rPr>
          <w:rFonts w:hint="eastAsia" w:cs="仿宋" w:asciiTheme="majorEastAsia" w:hAnsiTheme="majorEastAsia" w:eastAsiaTheme="majorEastAsia"/>
          <w:sz w:val="24"/>
        </w:rPr>
        <w:t xml:space="preserve"> 月 </w:t>
      </w:r>
      <w:r>
        <w:rPr>
          <w:rFonts w:hint="eastAsia" w:cs="仿宋" w:asciiTheme="majorEastAsia" w:hAnsiTheme="majorEastAsia" w:eastAsiaTheme="majorEastAsia"/>
          <w:sz w:val="24"/>
          <w:lang w:val="en-US" w:eastAsia="zh-CN"/>
        </w:rPr>
        <w:t>4</w:t>
      </w:r>
      <w:r>
        <w:rPr>
          <w:rFonts w:hint="eastAsia" w:cs="仿宋" w:asciiTheme="majorEastAsia" w:hAnsiTheme="majorEastAsia" w:eastAsiaTheme="majorEastAsia"/>
          <w:sz w:val="24"/>
        </w:rPr>
        <w:t xml:space="preserve"> 日 </w:t>
      </w:r>
      <w:r>
        <w:rPr>
          <w:rFonts w:hint="eastAsia" w:cs="仿宋" w:asciiTheme="majorEastAsia" w:hAnsiTheme="majorEastAsia" w:eastAsiaTheme="majorEastAsia"/>
          <w:sz w:val="24"/>
          <w:lang w:val="en-US" w:eastAsia="zh-CN"/>
        </w:rPr>
        <w:t>10</w:t>
      </w:r>
      <w:r>
        <w:rPr>
          <w:rFonts w:hint="eastAsia" w:cs="仿宋" w:asciiTheme="majorEastAsia" w:hAnsiTheme="majorEastAsia" w:eastAsiaTheme="majorEastAsia"/>
          <w:sz w:val="24"/>
        </w:rPr>
        <w:t xml:space="preserve"> 点 </w:t>
      </w:r>
      <w:r>
        <w:rPr>
          <w:rFonts w:hint="eastAsia" w:cs="仿宋" w:asciiTheme="majorEastAsia" w:hAnsiTheme="majorEastAsia" w:eastAsiaTheme="majorEastAsia"/>
          <w:sz w:val="24"/>
          <w:lang w:val="en-US" w:eastAsia="zh-CN"/>
        </w:rPr>
        <w:t>00</w:t>
      </w:r>
      <w:r>
        <w:rPr>
          <w:rFonts w:hint="eastAsia" w:cs="仿宋" w:asciiTheme="majorEastAsia" w:hAnsiTheme="majorEastAsia" w:eastAsiaTheme="majorEastAsia"/>
          <w:sz w:val="24"/>
        </w:rPr>
        <w:t xml:space="preserve"> 分（北京时间，下同），逾期送达或</w:t>
      </w:r>
      <w:r>
        <w:rPr>
          <w:rFonts w:hint="eastAsia" w:cs="仿宋" w:asciiTheme="majorEastAsia" w:hAnsiTheme="majorEastAsia" w:eastAsiaTheme="majorEastAsia"/>
          <w:color w:val="000000"/>
          <w:kern w:val="0"/>
          <w:sz w:val="24"/>
          <w:szCs w:val="20"/>
          <w:lang w:eastAsia="zh-CN"/>
        </w:rPr>
        <w:t>未按招标文件要求密封</w:t>
      </w:r>
      <w:r>
        <w:rPr>
          <w:rFonts w:hint="eastAsia" w:cs="仿宋" w:asciiTheme="majorEastAsia" w:hAnsiTheme="majorEastAsia" w:eastAsiaTheme="majorEastAsia"/>
          <w:color w:val="000000"/>
          <w:kern w:val="0"/>
          <w:sz w:val="24"/>
          <w:szCs w:val="20"/>
        </w:rPr>
        <w:t>的投标文件将不予接收。</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4.2开标时间：同投标文件提交截止时间。</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4.3 开标地点：成都市高新区应龙南一路555号正成南郡1栋19号[中国远东国际招标有限公司四川分公司]本项目开标大厅。</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4.4若本招标文件明确规定需提供样品，则所有样品均需和投标文件在投标文件递交截止前同时递交至开标地点。</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4.5本项目不接收邮寄的投标文件。</w:t>
      </w:r>
    </w:p>
    <w:p>
      <w:pPr>
        <w:pStyle w:val="40"/>
        <w:ind w:firstLine="482"/>
        <w:rPr>
          <w:rFonts w:cs="仿宋" w:asciiTheme="majorEastAsia" w:hAnsiTheme="majorEastAsia" w:eastAsiaTheme="majorEastAsia"/>
          <w:sz w:val="24"/>
        </w:rPr>
      </w:pPr>
      <w:r>
        <w:rPr>
          <w:rFonts w:hint="eastAsia" w:cs="仿宋" w:asciiTheme="majorEastAsia" w:hAnsiTheme="majorEastAsia" w:eastAsiaTheme="majorEastAsia"/>
          <w:b/>
          <w:sz w:val="24"/>
        </w:rPr>
        <w:t>五、公告期限：</w:t>
      </w:r>
      <w:r>
        <w:rPr>
          <w:rFonts w:hint="eastAsia" w:cs="仿宋" w:asciiTheme="majorEastAsia" w:hAnsiTheme="majorEastAsia" w:eastAsiaTheme="majorEastAsia"/>
          <w:sz w:val="24"/>
        </w:rPr>
        <w:t>自本公告发布之日起5个工作日。</w:t>
      </w:r>
    </w:p>
    <w:p>
      <w:pPr>
        <w:pStyle w:val="40"/>
        <w:ind w:firstLine="482"/>
        <w:rPr>
          <w:rFonts w:cs="仿宋" w:asciiTheme="majorEastAsia" w:hAnsiTheme="majorEastAsia" w:eastAsiaTheme="majorEastAsia"/>
          <w:b/>
          <w:sz w:val="24"/>
        </w:rPr>
      </w:pPr>
      <w:r>
        <w:rPr>
          <w:rFonts w:hint="eastAsia" w:cs="仿宋" w:asciiTheme="majorEastAsia" w:hAnsiTheme="majorEastAsia" w:eastAsiaTheme="majorEastAsia"/>
          <w:b/>
          <w:sz w:val="24"/>
        </w:rPr>
        <w:t>六、其他补充事宜</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6.1禁止参加本次采购活动的供应商：</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① 根据《关于在政府采购活动中查询及使用信用记录有关问题的通知》（财库〔</w:t>
      </w:r>
      <w:r>
        <w:rPr>
          <w:rFonts w:cs="仿宋" w:asciiTheme="majorEastAsia" w:hAnsiTheme="majorEastAsia" w:eastAsiaTheme="majorEastAsia"/>
          <w:sz w:val="24"/>
        </w:rPr>
        <w:t>2016〕125号）的要求，采购人/采购代理机构将通过“信用中国”网站（www.creditchina.gov.cn）、“中国政府采购网”网站（www.ccgp.gov.cn）等</w:t>
      </w:r>
      <w:r>
        <w:rPr>
          <w:rFonts w:hint="eastAsia" w:cs="仿宋" w:asciiTheme="majorEastAsia" w:hAnsiTheme="majorEastAsia" w:eastAsiaTheme="majorEastAsia"/>
          <w:sz w:val="24"/>
        </w:rPr>
        <w:t>渠道查询供应商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 xml:space="preserve">② </w:t>
      </w:r>
      <w:r>
        <w:rPr>
          <w:rFonts w:cs="仿宋" w:asciiTheme="majorEastAsia" w:hAnsiTheme="majorEastAsia" w:eastAsiaTheme="majorEastAsia"/>
          <w:sz w:val="24"/>
        </w:rPr>
        <w:t>为采购项目提供整体设计、规范编制或者项目管理、监理、检测等服务的供应商，不得参加本采购项目。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40"/>
        <w:ind w:firstLine="600" w:firstLineChars="250"/>
        <w:rPr>
          <w:rFonts w:ascii="宋体" w:hAnsi="宋体" w:cs="仿宋"/>
          <w:color w:val="000000"/>
          <w:kern w:val="0"/>
          <w:sz w:val="24"/>
        </w:rPr>
      </w:pPr>
      <w:r>
        <w:rPr>
          <w:rFonts w:hint="eastAsia" w:ascii="宋体" w:hAnsi="宋体" w:cs="仿宋"/>
          <w:sz w:val="24"/>
        </w:rPr>
        <w:t>③</w:t>
      </w:r>
      <w:r>
        <w:rPr>
          <w:rFonts w:hint="eastAsia" w:ascii="宋体" w:hAnsi="宋体" w:cs="仿宋"/>
          <w:color w:val="000000"/>
          <w:kern w:val="0"/>
          <w:sz w:val="24"/>
        </w:rPr>
        <w:t>投标人单位、其现任法定代表人（</w:t>
      </w:r>
      <w:r>
        <w:rPr>
          <w:rFonts w:hint="eastAsia" w:ascii="宋体" w:hAnsi="宋体" w:cs="仿宋"/>
          <w:color w:val="000000"/>
          <w:kern w:val="0"/>
          <w:sz w:val="24"/>
          <w:lang w:eastAsia="zh-CN"/>
        </w:rPr>
        <w:t>主要</w:t>
      </w:r>
      <w:r>
        <w:rPr>
          <w:rFonts w:hint="eastAsia" w:ascii="宋体" w:hAnsi="宋体" w:cs="仿宋"/>
          <w:color w:val="000000"/>
          <w:kern w:val="0"/>
          <w:sz w:val="24"/>
        </w:rPr>
        <w:t>负责人）、拟委任的项目负责人在近三年具有行贿犯罪记录的拒绝参加本项目采购活动。</w:t>
      </w:r>
    </w:p>
    <w:p>
      <w:pPr>
        <w:widowControl/>
        <w:spacing w:line="500" w:lineRule="exact"/>
        <w:jc w:val="left"/>
        <w:rPr>
          <w:rFonts w:cs="仿宋" w:asciiTheme="majorEastAsia" w:hAnsiTheme="majorEastAsia" w:eastAsiaTheme="majorEastAsia"/>
          <w:sz w:val="24"/>
        </w:rPr>
      </w:pPr>
      <w:r>
        <w:rPr>
          <w:rFonts w:hint="eastAsia" w:cs="仿宋" w:asciiTheme="majorEastAsia" w:hAnsiTheme="majorEastAsia" w:eastAsiaTheme="majorEastAsia"/>
          <w:sz w:val="24"/>
        </w:rPr>
        <w:t xml:space="preserve">6.2 </w:t>
      </w:r>
      <w:r>
        <w:rPr>
          <w:rFonts w:hint="eastAsia" w:asciiTheme="minorEastAsia" w:hAnsiTheme="minorEastAsia" w:eastAsiaTheme="minorEastAsia" w:cstheme="minorEastAsia"/>
          <w:sz w:val="24"/>
        </w:rPr>
        <w:t>根据《四川省财政厅关于推进四川省政府采购供应商信用融资工作的通知》（川财采[2018]123号）、</w:t>
      </w:r>
      <w:bookmarkStart w:id="5" w:name="_Hlk47710956"/>
      <w:r>
        <w:rPr>
          <w:rFonts w:hint="eastAsia" w:ascii="宋体" w:hAnsi="宋体" w:eastAsia="宋体" w:cs="宋体"/>
          <w:color w:val="000000"/>
          <w:kern w:val="0"/>
          <w:sz w:val="24"/>
          <w:szCs w:val="24"/>
          <w:lang w:val="en-US" w:eastAsia="zh-CN" w:bidi="ar"/>
        </w:rPr>
        <w:t>《成都市财政局 中国人民银行成都分行营业管理部关于印发〈成都市中小企业政府采购信用融资暂行办法〉和〈成都市级支持中小企业政府采购信用融资实施方案〉 的通知》</w:t>
      </w:r>
      <w:r>
        <w:rPr>
          <w:spacing w:val="-6"/>
          <w:sz w:val="24"/>
          <w:highlight w:val="none"/>
        </w:rPr>
        <w:t>（成财采〔2019〕17 号）</w:t>
      </w:r>
      <w:bookmarkEnd w:id="5"/>
      <w:r>
        <w:rPr>
          <w:rFonts w:hint="eastAsia" w:asciiTheme="minorEastAsia" w:hAnsiTheme="minorEastAsia" w:eastAsiaTheme="minorEastAsia" w:cstheme="minorEastAsia"/>
          <w:sz w:val="24"/>
        </w:rPr>
        <w:t>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p>
      <w:pPr>
        <w:pStyle w:val="40"/>
        <w:spacing w:line="500" w:lineRule="exact"/>
        <w:ind w:firstLine="480"/>
        <w:rPr>
          <w:rFonts w:cs="仿宋" w:asciiTheme="majorEastAsia" w:hAnsiTheme="majorEastAsia" w:eastAsiaTheme="majorEastAsia"/>
          <w:sz w:val="24"/>
        </w:rPr>
      </w:pPr>
      <w:r>
        <w:rPr>
          <w:rFonts w:hint="eastAsia" w:cs="仿宋" w:asciiTheme="majorEastAsia" w:hAnsiTheme="majorEastAsia" w:eastAsiaTheme="majorEastAsia"/>
          <w:sz w:val="24"/>
        </w:rPr>
        <w:t>6.3 本项目执行的政府采购政策：扶持不发达地区和少数民族地区、促进中小企业发展政策、支持监狱企业发展政策、促进残疾人就业政策、优先购买节能产品政策、优先购买环境标志产品政策、强制购买节能产品政策、优先采购无线局域网认证产品政策、《关于开展政府采购信用担保试点工作的通知》等。</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6.4本招标公告在《四川政府采购网》上以公告形式发布。</w:t>
      </w:r>
    </w:p>
    <w:p>
      <w:pPr>
        <w:pStyle w:val="40"/>
        <w:ind w:firstLine="482"/>
        <w:rPr>
          <w:rFonts w:cs="仿宋" w:asciiTheme="majorEastAsia" w:hAnsiTheme="majorEastAsia" w:eastAsiaTheme="majorEastAsia"/>
          <w:b/>
          <w:sz w:val="24"/>
        </w:rPr>
      </w:pPr>
      <w:r>
        <w:rPr>
          <w:rFonts w:hint="eastAsia" w:cs="仿宋" w:asciiTheme="majorEastAsia" w:hAnsiTheme="majorEastAsia" w:eastAsiaTheme="majorEastAsia"/>
          <w:b/>
          <w:sz w:val="24"/>
        </w:rPr>
        <w:t>七、对本次招标提出询问，请按以下方式联系</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7.1 采购人信息</w:t>
      </w:r>
    </w:p>
    <w:p>
      <w:pPr>
        <w:pStyle w:val="40"/>
        <w:ind w:firstLine="480"/>
        <w:rPr>
          <w:rFonts w:hint="eastAsia" w:cs="仿宋" w:asciiTheme="majorEastAsia" w:hAnsiTheme="majorEastAsia" w:eastAsiaTheme="majorEastAsia"/>
          <w:sz w:val="24"/>
          <w:lang w:eastAsia="zh-CN"/>
        </w:rPr>
      </w:pPr>
      <w:r>
        <w:rPr>
          <w:rFonts w:hint="eastAsia" w:cs="仿宋" w:asciiTheme="majorEastAsia" w:hAnsiTheme="majorEastAsia" w:eastAsiaTheme="majorEastAsia"/>
          <w:sz w:val="24"/>
        </w:rPr>
        <w:t>名    称：</w:t>
      </w:r>
      <w:r>
        <w:rPr>
          <w:rFonts w:hint="eastAsia" w:cs="仿宋" w:asciiTheme="majorEastAsia" w:hAnsiTheme="majorEastAsia" w:eastAsiaTheme="majorEastAsia"/>
          <w:sz w:val="24"/>
          <w:lang w:eastAsia="zh-CN"/>
        </w:rPr>
        <w:t>成都市规划和自然资源局</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地    址：成都市高新区蜀绣西路69号</w:t>
      </w:r>
    </w:p>
    <w:p>
      <w:pPr>
        <w:pStyle w:val="40"/>
        <w:ind w:firstLine="480"/>
        <w:rPr>
          <w:rFonts w:hint="default" w:cs="仿宋" w:asciiTheme="majorEastAsia" w:hAnsiTheme="majorEastAsia" w:eastAsiaTheme="majorEastAsia"/>
          <w:color w:val="C00000"/>
          <w:sz w:val="24"/>
          <w:lang w:val="en-US" w:eastAsia="zh-CN"/>
        </w:rPr>
      </w:pPr>
      <w:r>
        <w:rPr>
          <w:rFonts w:hint="eastAsia" w:cs="仿宋" w:asciiTheme="majorEastAsia" w:hAnsiTheme="majorEastAsia" w:eastAsiaTheme="majorEastAsia"/>
          <w:sz w:val="24"/>
        </w:rPr>
        <w:t>联系方式：</w:t>
      </w:r>
      <w:r>
        <w:rPr>
          <w:rFonts w:hint="eastAsia" w:cs="仿宋" w:asciiTheme="majorEastAsia" w:hAnsiTheme="majorEastAsia" w:eastAsiaTheme="majorEastAsia"/>
          <w:sz w:val="24"/>
          <w:lang w:eastAsia="zh-CN"/>
        </w:rPr>
        <w:t>蔺老师、</w:t>
      </w:r>
      <w:r>
        <w:rPr>
          <w:rFonts w:hint="eastAsia" w:cs="仿宋" w:asciiTheme="majorEastAsia" w:hAnsiTheme="majorEastAsia" w:eastAsiaTheme="majorEastAsia"/>
          <w:sz w:val="24"/>
          <w:lang w:val="en-US" w:eastAsia="zh-CN"/>
        </w:rPr>
        <w:t>028-61889153</w:t>
      </w:r>
    </w:p>
    <w:p>
      <w:pPr>
        <w:pStyle w:val="40"/>
        <w:spacing w:before="2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7.2 采购代理机构信息</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名    称：中国远东国际招标有限公司</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地    址：成都市高新区应龙南一路555号正成南郡1栋19号</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联系电话：028-85135259</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传真号码：028-85135259</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电子邮箱：</w:t>
      </w:r>
      <w:r>
        <w:rPr>
          <w:rFonts w:cs="仿宋" w:asciiTheme="majorEastAsia" w:hAnsiTheme="majorEastAsia" w:eastAsiaTheme="majorEastAsia"/>
          <w:sz w:val="24"/>
        </w:rPr>
        <w:t>cfeitc.sc@foxmail.com</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网  址：</w:t>
      </w:r>
      <w:r>
        <w:rPr>
          <w:rFonts w:cs="仿宋" w:asciiTheme="majorEastAsia" w:hAnsiTheme="majorEastAsia" w:eastAsiaTheme="majorEastAsia"/>
          <w:sz w:val="24"/>
        </w:rPr>
        <w:t>www.cfet.com.cn</w:t>
      </w:r>
    </w:p>
    <w:p>
      <w:pPr>
        <w:pStyle w:val="40"/>
        <w:spacing w:before="2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7.3 项目联系方式</w:t>
      </w:r>
    </w:p>
    <w:p>
      <w:pPr>
        <w:pStyle w:val="40"/>
        <w:ind w:firstLine="480"/>
        <w:rPr>
          <w:rFonts w:hint="eastAsia" w:cs="仿宋" w:asciiTheme="majorEastAsia" w:hAnsiTheme="majorEastAsia" w:eastAsiaTheme="majorEastAsia"/>
          <w:color w:val="C00000"/>
          <w:sz w:val="24"/>
          <w:lang w:eastAsia="zh-CN"/>
        </w:rPr>
      </w:pPr>
      <w:r>
        <w:rPr>
          <w:rFonts w:hint="eastAsia" w:cs="仿宋" w:asciiTheme="majorEastAsia" w:hAnsiTheme="majorEastAsia" w:eastAsiaTheme="majorEastAsia"/>
          <w:sz w:val="24"/>
        </w:rPr>
        <w:t>项目联系人：</w:t>
      </w:r>
      <w:r>
        <w:rPr>
          <w:rFonts w:hint="eastAsia" w:ascii="宋体" w:hAnsi="宋体" w:eastAsia="宋体" w:cs="仿宋"/>
          <w:sz w:val="24"/>
          <w:lang w:eastAsia="zh-CN"/>
        </w:rPr>
        <w:t>杨女士</w:t>
      </w:r>
    </w:p>
    <w:p>
      <w:pPr>
        <w:pStyle w:val="40"/>
        <w:ind w:firstLine="480"/>
        <w:rPr>
          <w:rFonts w:cs="仿宋" w:asciiTheme="majorEastAsia" w:hAnsiTheme="majorEastAsia" w:eastAsiaTheme="majorEastAsia"/>
          <w:color w:val="C00000"/>
          <w:sz w:val="24"/>
        </w:rPr>
      </w:pPr>
      <w:r>
        <w:rPr>
          <w:rFonts w:hint="eastAsia" w:cs="仿宋" w:asciiTheme="majorEastAsia" w:hAnsiTheme="majorEastAsia" w:eastAsiaTheme="majorEastAsia"/>
          <w:sz w:val="24"/>
        </w:rPr>
        <w:t>电  话：</w:t>
      </w:r>
      <w:r>
        <w:rPr>
          <w:rFonts w:hint="eastAsia" w:ascii="宋体" w:hAnsi="宋体" w:cs="仿宋"/>
          <w:sz w:val="24"/>
          <w:lang w:val="en-US" w:eastAsia="zh-CN"/>
        </w:rPr>
        <w:t>028-8509 2675</w:t>
      </w:r>
    </w:p>
    <w:p>
      <w:pPr>
        <w:pStyle w:val="40"/>
        <w:wordWrap w:val="0"/>
        <w:spacing w:line="500" w:lineRule="exact"/>
        <w:ind w:firstLine="0" w:firstLineChars="0"/>
        <w:jc w:val="right"/>
        <w:rPr>
          <w:rFonts w:cs="仿宋" w:asciiTheme="majorEastAsia" w:hAnsiTheme="majorEastAsia" w:eastAsiaTheme="majorEastAsia"/>
          <w:color w:val="000000"/>
          <w:kern w:val="0"/>
          <w:sz w:val="24"/>
          <w:szCs w:val="20"/>
        </w:rPr>
        <w:sectPr>
          <w:footerReference r:id="rId7" w:type="default"/>
          <w:pgSz w:w="11906" w:h="16838"/>
          <w:pgMar w:top="1843" w:right="1701" w:bottom="1417" w:left="1418" w:header="851" w:footer="992" w:gutter="0"/>
          <w:pgNumType w:start="1"/>
          <w:cols w:space="720" w:num="1"/>
          <w:docGrid w:linePitch="312" w:charSpace="0"/>
        </w:sectPr>
      </w:pPr>
    </w:p>
    <w:p>
      <w:pPr>
        <w:spacing w:before="100" w:beforeAutospacing="1" w:after="100" w:afterAutospacing="1" w:line="500" w:lineRule="exact"/>
        <w:jc w:val="center"/>
        <w:rPr>
          <w:rFonts w:ascii="黑体" w:hAnsi="黑体" w:eastAsia="黑体" w:cs="仿宋"/>
          <w:b/>
          <w:sz w:val="32"/>
          <w:szCs w:val="32"/>
        </w:rPr>
      </w:pPr>
      <w:bookmarkStart w:id="6" w:name="_Toc495913051"/>
      <w:bookmarkStart w:id="7" w:name="_Toc213496267"/>
      <w:bookmarkStart w:id="8" w:name="_Toc213397009"/>
      <w:bookmarkStart w:id="9" w:name="_Toc217446031"/>
      <w:bookmarkStart w:id="10" w:name="_Toc213396945"/>
      <w:bookmarkStart w:id="11" w:name="_Toc213396759"/>
      <w:r>
        <w:rPr>
          <w:rFonts w:hint="eastAsia" w:ascii="黑体" w:hAnsi="黑体" w:eastAsia="黑体" w:cs="仿宋"/>
          <w:b/>
          <w:sz w:val="32"/>
          <w:szCs w:val="32"/>
        </w:rPr>
        <w:t>第二章 投标须知</w:t>
      </w:r>
      <w:bookmarkEnd w:id="6"/>
    </w:p>
    <w:p>
      <w:pPr>
        <w:spacing w:line="500" w:lineRule="exact"/>
        <w:jc w:val="center"/>
        <w:rPr>
          <w:rFonts w:ascii="黑体" w:hAnsi="黑体" w:eastAsia="黑体" w:cs="仿宋"/>
          <w:b/>
          <w:sz w:val="28"/>
          <w:szCs w:val="28"/>
        </w:rPr>
      </w:pPr>
      <w:bookmarkStart w:id="12" w:name="_Toc495165611"/>
      <w:bookmarkStart w:id="13" w:name="_Toc495570274"/>
      <w:bookmarkStart w:id="14" w:name="_Toc495165788"/>
      <w:bookmarkStart w:id="15" w:name="_Toc495521066"/>
      <w:r>
        <w:rPr>
          <w:rFonts w:hint="eastAsia" w:ascii="黑体" w:hAnsi="黑体" w:eastAsia="黑体" w:cs="仿宋"/>
          <w:b/>
          <w:sz w:val="28"/>
          <w:szCs w:val="28"/>
        </w:rPr>
        <w:t>一、投标人须知附表</w:t>
      </w:r>
      <w:bookmarkEnd w:id="12"/>
      <w:bookmarkEnd w:id="13"/>
      <w:bookmarkEnd w:id="14"/>
      <w:bookmarkEnd w:id="15"/>
    </w:p>
    <w:tbl>
      <w:tblPr>
        <w:tblStyle w:val="32"/>
        <w:tblpPr w:leftFromText="180" w:rightFromText="180" w:vertAnchor="text" w:horzAnchor="margin" w:tblpX="23" w:tblpY="438"/>
        <w:tblOverlap w:val="never"/>
        <w:tblW w:w="8364"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71"/>
        <w:gridCol w:w="1755"/>
        <w:gridCol w:w="603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tblHeader/>
        </w:trPr>
        <w:tc>
          <w:tcPr>
            <w:tcW w:w="571" w:type="dxa"/>
            <w:vAlign w:val="center"/>
          </w:tcPr>
          <w:p>
            <w:pPr>
              <w:pStyle w:val="42"/>
              <w:spacing w:before="240" w:line="360" w:lineRule="auto"/>
              <w:ind w:left="9"/>
              <w:jc w:val="center"/>
              <w:rPr>
                <w:rFonts w:hint="eastAsia" w:ascii="宋体" w:hAnsi="宋体" w:eastAsia="宋体" w:cs="宋体"/>
                <w:b/>
                <w:kern w:val="2"/>
              </w:rPr>
            </w:pPr>
            <w:r>
              <w:rPr>
                <w:rFonts w:hint="eastAsia" w:ascii="宋体" w:hAnsi="宋体" w:eastAsia="宋体" w:cs="宋体"/>
                <w:b/>
                <w:kern w:val="2"/>
              </w:rPr>
              <w:t>序号</w:t>
            </w:r>
          </w:p>
        </w:tc>
        <w:tc>
          <w:tcPr>
            <w:tcW w:w="1755" w:type="dxa"/>
            <w:vAlign w:val="center"/>
          </w:tcPr>
          <w:p>
            <w:pPr>
              <w:pStyle w:val="42"/>
              <w:spacing w:before="240" w:line="360" w:lineRule="auto"/>
              <w:ind w:left="38"/>
              <w:jc w:val="center"/>
              <w:rPr>
                <w:rFonts w:hint="eastAsia" w:ascii="宋体" w:hAnsi="宋体" w:eastAsia="宋体" w:cs="宋体"/>
                <w:b/>
                <w:kern w:val="2"/>
              </w:rPr>
            </w:pPr>
            <w:r>
              <w:rPr>
                <w:rFonts w:hint="eastAsia" w:ascii="宋体" w:hAnsi="宋体" w:eastAsia="宋体" w:cs="宋体"/>
                <w:b/>
                <w:kern w:val="2"/>
              </w:rPr>
              <w:t>条款名称</w:t>
            </w:r>
          </w:p>
        </w:tc>
        <w:tc>
          <w:tcPr>
            <w:tcW w:w="6038" w:type="dxa"/>
            <w:vAlign w:val="center"/>
          </w:tcPr>
          <w:p>
            <w:pPr>
              <w:pStyle w:val="42"/>
              <w:spacing w:before="240" w:line="360" w:lineRule="auto"/>
              <w:jc w:val="center"/>
              <w:rPr>
                <w:rFonts w:hint="eastAsia" w:ascii="宋体" w:hAnsi="宋体" w:eastAsia="宋体" w:cs="宋体"/>
                <w:b/>
                <w:kern w:val="2"/>
              </w:rPr>
            </w:pPr>
            <w:r>
              <w:rPr>
                <w:rFonts w:hint="eastAsia" w:ascii="宋体" w:hAnsi="宋体" w:eastAsia="宋体" w:cs="宋体"/>
                <w:b/>
                <w:kern w:val="2"/>
              </w:rPr>
              <w:t>内容、说明和要求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trPr>
        <w:tc>
          <w:tcPr>
            <w:tcW w:w="571" w:type="dxa"/>
            <w:shd w:val="clear" w:color="auto" w:fill="auto"/>
            <w:vAlign w:val="center"/>
          </w:tcPr>
          <w:p>
            <w:pPr>
              <w:pStyle w:val="42"/>
              <w:tabs>
                <w:tab w:val="left" w:pos="594"/>
              </w:tabs>
              <w:spacing w:line="360" w:lineRule="auto"/>
              <w:jc w:val="center"/>
              <w:rPr>
                <w:rFonts w:hint="eastAsia" w:ascii="宋体" w:hAnsi="宋体" w:eastAsia="宋体" w:cs="宋体"/>
                <w:kern w:val="2"/>
              </w:rPr>
            </w:pPr>
            <w:r>
              <w:rPr>
                <w:rFonts w:hint="eastAsia" w:ascii="宋体" w:hAnsi="宋体" w:eastAsia="宋体" w:cs="宋体"/>
                <w:kern w:val="2"/>
              </w:rPr>
              <w:t>1</w:t>
            </w:r>
          </w:p>
        </w:tc>
        <w:tc>
          <w:tcPr>
            <w:tcW w:w="1755" w:type="dxa"/>
            <w:tcBorders>
              <w:bottom w:val="single" w:color="auto" w:sz="4" w:space="0"/>
            </w:tcBorders>
            <w:shd w:val="clear" w:color="auto" w:fill="auto"/>
            <w:vAlign w:val="center"/>
          </w:tcPr>
          <w:p>
            <w:pPr>
              <w:pStyle w:val="42"/>
              <w:spacing w:line="360" w:lineRule="auto"/>
              <w:jc w:val="center"/>
              <w:rPr>
                <w:rFonts w:hint="eastAsia" w:ascii="宋体" w:hAnsi="宋体" w:eastAsia="宋体" w:cs="宋体"/>
                <w:kern w:val="2"/>
              </w:rPr>
            </w:pPr>
            <w:r>
              <w:rPr>
                <w:rFonts w:hint="eastAsia" w:ascii="宋体" w:hAnsi="宋体" w:eastAsia="宋体" w:cs="宋体"/>
                <w:kern w:val="2"/>
              </w:rPr>
              <w:t>采购预算</w:t>
            </w:r>
          </w:p>
          <w:p>
            <w:pPr>
              <w:pStyle w:val="42"/>
              <w:spacing w:line="360" w:lineRule="auto"/>
              <w:jc w:val="center"/>
              <w:rPr>
                <w:rFonts w:hint="eastAsia" w:ascii="宋体" w:hAnsi="宋体" w:eastAsia="宋体" w:cs="宋体"/>
                <w:b/>
                <w:kern w:val="2"/>
              </w:rPr>
            </w:pPr>
            <w:r>
              <w:rPr>
                <w:rFonts w:hint="eastAsia" w:ascii="宋体" w:hAnsi="宋体" w:eastAsia="宋体" w:cs="宋体"/>
                <w:b/>
                <w:kern w:val="2"/>
              </w:rPr>
              <w:t>(实质性要求)</w:t>
            </w:r>
          </w:p>
        </w:tc>
        <w:tc>
          <w:tcPr>
            <w:tcW w:w="6038" w:type="dxa"/>
            <w:tcBorders>
              <w:bottom w:val="single" w:color="auto" w:sz="4" w:space="0"/>
            </w:tcBorders>
            <w:shd w:val="clear" w:color="auto" w:fill="auto"/>
            <w:vAlign w:val="center"/>
          </w:tcPr>
          <w:p>
            <w:pPr>
              <w:spacing w:before="240" w:line="360" w:lineRule="auto"/>
              <w:ind w:left="248" w:leftChars="118" w:right="31" w:rightChars="15" w:firstLine="240" w:firstLineChars="100"/>
              <w:rPr>
                <w:rFonts w:hint="eastAsia" w:ascii="宋体" w:hAnsi="宋体" w:eastAsia="宋体" w:cs="宋体"/>
                <w:sz w:val="24"/>
              </w:rPr>
            </w:pPr>
            <w:r>
              <w:rPr>
                <w:rFonts w:hint="eastAsia" w:ascii="宋体" w:hAnsi="宋体" w:eastAsia="宋体" w:cs="宋体"/>
                <w:sz w:val="24"/>
              </w:rPr>
              <w:t>采购预算</w:t>
            </w:r>
            <w:r>
              <w:rPr>
                <w:rFonts w:hint="eastAsia" w:ascii="宋体" w:hAnsi="宋体" w:eastAsia="宋体" w:cs="宋体"/>
                <w:bCs/>
                <w:sz w:val="24"/>
              </w:rPr>
              <w:t>：</w:t>
            </w:r>
            <w:r>
              <w:rPr>
                <w:rFonts w:hint="eastAsia" w:ascii="宋体" w:hAnsi="宋体" w:eastAsia="宋体" w:cs="宋体"/>
                <w:color w:val="333333"/>
                <w:sz w:val="24"/>
                <w:szCs w:val="24"/>
                <w:shd w:val="clear" w:color="auto" w:fill="FFFFFF"/>
              </w:rPr>
              <w:t>￥</w:t>
            </w:r>
            <w:r>
              <w:rPr>
                <w:rFonts w:hint="eastAsia" w:ascii="宋体" w:hAnsi="宋体" w:eastAsia="宋体" w:cs="宋体"/>
                <w:color w:val="333333"/>
                <w:sz w:val="24"/>
                <w:szCs w:val="24"/>
                <w:shd w:val="clear" w:color="auto" w:fill="FFFFFF"/>
                <w:lang w:val="en-US" w:eastAsia="zh-CN"/>
              </w:rPr>
              <w:t>2640000.00</w:t>
            </w:r>
            <w:r>
              <w:rPr>
                <w:rFonts w:hint="eastAsia" w:ascii="宋体" w:hAnsi="宋体" w:eastAsia="宋体" w:cs="宋体"/>
                <w:sz w:val="24"/>
              </w:rPr>
              <w:t>元；</w:t>
            </w:r>
          </w:p>
          <w:p>
            <w:pPr>
              <w:pStyle w:val="42"/>
              <w:spacing w:line="360" w:lineRule="auto"/>
              <w:ind w:left="248" w:leftChars="118" w:firstLine="241" w:firstLineChars="100"/>
              <w:jc w:val="both"/>
              <w:rPr>
                <w:rFonts w:hint="eastAsia" w:ascii="宋体" w:hAnsi="宋体" w:eastAsia="宋体" w:cs="宋体"/>
                <w:b/>
                <w:kern w:val="2"/>
              </w:rPr>
            </w:pPr>
            <w:r>
              <w:rPr>
                <w:rFonts w:hint="eastAsia" w:ascii="宋体" w:hAnsi="宋体" w:eastAsia="宋体" w:cs="宋体"/>
                <w:b/>
                <w:kern w:val="2"/>
              </w:rPr>
              <w:t>注：超过采购预算的投标作无效处理。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63" w:hRule="atLeast"/>
        </w:trPr>
        <w:tc>
          <w:tcPr>
            <w:tcW w:w="571" w:type="dxa"/>
            <w:shd w:val="clear" w:color="auto" w:fill="auto"/>
            <w:vAlign w:val="center"/>
          </w:tcPr>
          <w:p>
            <w:pPr>
              <w:pStyle w:val="42"/>
              <w:tabs>
                <w:tab w:val="left" w:pos="594"/>
              </w:tabs>
              <w:spacing w:line="360" w:lineRule="auto"/>
              <w:jc w:val="center"/>
              <w:rPr>
                <w:rFonts w:hint="eastAsia" w:ascii="宋体" w:hAnsi="宋体" w:eastAsia="宋体" w:cs="宋体"/>
                <w:kern w:val="2"/>
              </w:rPr>
            </w:pPr>
            <w:r>
              <w:rPr>
                <w:rFonts w:hint="eastAsia" w:ascii="宋体" w:hAnsi="宋体" w:eastAsia="宋体" w:cs="宋体"/>
                <w:kern w:val="2"/>
              </w:rPr>
              <w:t>2</w:t>
            </w:r>
          </w:p>
        </w:tc>
        <w:tc>
          <w:tcPr>
            <w:tcW w:w="1755" w:type="dxa"/>
            <w:tcBorders>
              <w:bottom w:val="single" w:color="auto" w:sz="4" w:space="0"/>
            </w:tcBorders>
            <w:shd w:val="clear" w:color="auto" w:fill="auto"/>
            <w:vAlign w:val="center"/>
          </w:tcPr>
          <w:p>
            <w:pPr>
              <w:spacing w:line="360" w:lineRule="auto"/>
              <w:ind w:right="31" w:rightChars="15"/>
              <w:jc w:val="center"/>
              <w:rPr>
                <w:rFonts w:hint="eastAsia" w:ascii="宋体" w:hAnsi="宋体" w:eastAsia="宋体" w:cs="宋体"/>
                <w:sz w:val="24"/>
                <w:szCs w:val="21"/>
              </w:rPr>
            </w:pPr>
            <w:r>
              <w:rPr>
                <w:rFonts w:hint="eastAsia" w:ascii="宋体" w:hAnsi="宋体" w:eastAsia="宋体" w:cs="宋体"/>
                <w:sz w:val="24"/>
                <w:szCs w:val="21"/>
              </w:rPr>
              <w:t>最高限价</w:t>
            </w:r>
          </w:p>
          <w:p>
            <w:pPr>
              <w:spacing w:line="360" w:lineRule="auto"/>
              <w:ind w:right="31" w:rightChars="15"/>
              <w:jc w:val="center"/>
              <w:rPr>
                <w:rFonts w:hint="eastAsia" w:ascii="宋体" w:hAnsi="宋体" w:eastAsia="宋体" w:cs="宋体"/>
                <w:b/>
              </w:rPr>
            </w:pPr>
            <w:r>
              <w:rPr>
                <w:rFonts w:hint="eastAsia" w:ascii="宋体" w:hAnsi="宋体" w:eastAsia="宋体" w:cs="宋体"/>
                <w:b/>
                <w:sz w:val="24"/>
                <w:szCs w:val="21"/>
              </w:rPr>
              <w:t>（实质性要求）</w:t>
            </w:r>
          </w:p>
        </w:tc>
        <w:tc>
          <w:tcPr>
            <w:tcW w:w="6038" w:type="dxa"/>
            <w:tcBorders>
              <w:bottom w:val="single" w:color="auto" w:sz="4" w:space="0"/>
            </w:tcBorders>
            <w:shd w:val="clear" w:color="auto" w:fill="auto"/>
            <w:vAlign w:val="center"/>
          </w:tcPr>
          <w:p>
            <w:pPr>
              <w:spacing w:before="240" w:line="360" w:lineRule="auto"/>
              <w:ind w:left="248" w:leftChars="118" w:right="31" w:rightChars="15" w:firstLine="240" w:firstLineChars="100"/>
              <w:rPr>
                <w:rFonts w:hint="eastAsia" w:ascii="宋体" w:hAnsi="宋体" w:eastAsia="宋体" w:cs="宋体"/>
                <w:sz w:val="24"/>
              </w:rPr>
            </w:pPr>
            <w:r>
              <w:rPr>
                <w:rFonts w:hint="eastAsia" w:ascii="宋体" w:hAnsi="宋体" w:eastAsia="宋体" w:cs="宋体"/>
                <w:sz w:val="24"/>
              </w:rPr>
              <w:t>最高限价：</w:t>
            </w:r>
            <w:r>
              <w:rPr>
                <w:rFonts w:hint="eastAsia" w:ascii="宋体" w:hAnsi="宋体" w:eastAsia="宋体" w:cs="宋体"/>
                <w:color w:val="333333"/>
                <w:sz w:val="24"/>
                <w:szCs w:val="24"/>
                <w:shd w:val="clear" w:color="auto" w:fill="FFFFFF"/>
              </w:rPr>
              <w:t>￥</w:t>
            </w:r>
            <w:r>
              <w:rPr>
                <w:rFonts w:hint="eastAsia" w:ascii="宋体" w:hAnsi="宋体" w:eastAsia="宋体" w:cs="宋体"/>
                <w:color w:val="333333"/>
                <w:sz w:val="24"/>
                <w:szCs w:val="24"/>
                <w:shd w:val="clear" w:color="auto" w:fill="FFFFFF"/>
                <w:lang w:val="en-US" w:eastAsia="zh-CN"/>
              </w:rPr>
              <w:t>2640000.00</w:t>
            </w:r>
            <w:r>
              <w:rPr>
                <w:rFonts w:hint="eastAsia" w:ascii="宋体" w:hAnsi="宋体" w:eastAsia="宋体" w:cs="宋体"/>
                <w:sz w:val="24"/>
              </w:rPr>
              <w:t>元；</w:t>
            </w:r>
          </w:p>
          <w:p>
            <w:pPr>
              <w:spacing w:line="360" w:lineRule="auto"/>
              <w:ind w:left="0" w:leftChars="0" w:right="31" w:rightChars="15" w:firstLine="0" w:firstLineChars="0"/>
              <w:rPr>
                <w:rFonts w:hint="eastAsia" w:ascii="宋体" w:hAnsi="宋体" w:eastAsia="宋体" w:cs="宋体"/>
                <w:sz w:val="24"/>
              </w:rPr>
            </w:pPr>
            <w:r>
              <w:rPr>
                <w:rFonts w:hint="eastAsia" w:ascii="宋体" w:hAnsi="宋体" w:eastAsia="宋体" w:cs="宋体"/>
                <w:b/>
                <w:sz w:val="24"/>
              </w:rPr>
              <w:t>注：超过最高限价的投标作无效处理。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34" w:hRule="atLeast"/>
        </w:trPr>
        <w:tc>
          <w:tcPr>
            <w:tcW w:w="571" w:type="dxa"/>
            <w:shd w:val="clear" w:color="auto" w:fill="auto"/>
            <w:vAlign w:val="center"/>
          </w:tcPr>
          <w:p>
            <w:pPr>
              <w:pStyle w:val="42"/>
              <w:spacing w:line="360" w:lineRule="auto"/>
              <w:jc w:val="center"/>
              <w:rPr>
                <w:rFonts w:hint="eastAsia" w:ascii="宋体" w:hAnsi="宋体" w:eastAsia="宋体" w:cs="宋体"/>
                <w:kern w:val="2"/>
              </w:rPr>
            </w:pPr>
            <w:r>
              <w:rPr>
                <w:rFonts w:hint="eastAsia" w:ascii="宋体" w:hAnsi="宋体" w:eastAsia="宋体" w:cs="宋体"/>
                <w:kern w:val="2"/>
              </w:rPr>
              <w:t>3</w:t>
            </w:r>
          </w:p>
        </w:tc>
        <w:tc>
          <w:tcPr>
            <w:tcW w:w="1755" w:type="dxa"/>
            <w:tcBorders>
              <w:bottom w:val="single" w:color="auto" w:sz="4" w:space="0"/>
            </w:tcBorders>
            <w:shd w:val="clear" w:color="auto" w:fill="auto"/>
            <w:vAlign w:val="center"/>
          </w:tcPr>
          <w:p>
            <w:pPr>
              <w:topLinePunct/>
              <w:spacing w:line="360" w:lineRule="auto"/>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进口产品</w:t>
            </w:r>
          </w:p>
          <w:p>
            <w:pPr>
              <w:topLinePunct/>
              <w:spacing w:line="360" w:lineRule="auto"/>
              <w:jc w:val="center"/>
              <w:rPr>
                <w:rFonts w:hint="eastAsia" w:ascii="宋体" w:hAnsi="宋体" w:eastAsia="宋体" w:cs="宋体"/>
                <w:b/>
                <w:sz w:val="24"/>
              </w:rPr>
            </w:pPr>
            <w:r>
              <w:rPr>
                <w:rFonts w:hint="eastAsia" w:ascii="宋体" w:hAnsi="宋体" w:eastAsia="宋体" w:cs="宋体"/>
                <w:b/>
                <w:sz w:val="24"/>
                <w:lang w:val="zh-CN"/>
              </w:rPr>
              <w:t>（实质性要求）</w:t>
            </w:r>
          </w:p>
        </w:tc>
        <w:tc>
          <w:tcPr>
            <w:tcW w:w="6038" w:type="dxa"/>
            <w:tcBorders>
              <w:bottom w:val="single" w:color="auto" w:sz="4" w:space="0"/>
            </w:tcBorders>
            <w:shd w:val="clear" w:color="auto" w:fill="auto"/>
            <w:vAlign w:val="center"/>
          </w:tcPr>
          <w:p>
            <w:pPr>
              <w:pStyle w:val="42"/>
              <w:spacing w:before="240" w:line="360" w:lineRule="auto"/>
              <w:ind w:left="248" w:leftChars="118" w:firstLine="240" w:firstLineChars="100"/>
              <w:jc w:val="both"/>
              <w:rPr>
                <w:rFonts w:hint="eastAsia" w:ascii="宋体" w:hAnsi="宋体" w:eastAsia="宋体" w:cs="宋体"/>
                <w:bCs/>
                <w:kern w:val="2"/>
              </w:rPr>
            </w:pPr>
            <w:r>
              <w:rPr>
                <w:rFonts w:hint="eastAsia" w:ascii="宋体" w:hAnsi="宋体" w:eastAsia="宋体" w:cs="宋体"/>
                <w:color w:val="000000"/>
                <w:kern w:val="2"/>
                <w:lang w:val="zh-CN"/>
              </w:rPr>
              <w:t>本项目</w:t>
            </w:r>
            <w:r>
              <w:rPr>
                <w:rFonts w:hint="eastAsia" w:ascii="宋体" w:hAnsi="宋体" w:eastAsia="宋体" w:cs="宋体"/>
                <w:color w:val="000000"/>
                <w:kern w:val="2"/>
              </w:rPr>
              <w:t>招标</w:t>
            </w:r>
            <w:r>
              <w:rPr>
                <w:rFonts w:hint="eastAsia" w:ascii="宋体" w:hAnsi="宋体" w:eastAsia="宋体" w:cs="宋体"/>
                <w:color w:val="000000"/>
                <w:kern w:val="2"/>
                <w:lang w:val="zh-CN"/>
              </w:rPr>
              <w:t>文件中未载明“允许采购进口产品”的产品，拒绝进口产品参与竞争，供应商以进口产品响应时，其</w:t>
            </w:r>
            <w:r>
              <w:rPr>
                <w:rFonts w:hint="eastAsia" w:ascii="宋体" w:hAnsi="宋体" w:eastAsia="宋体" w:cs="宋体"/>
                <w:color w:val="000000"/>
                <w:kern w:val="2"/>
              </w:rPr>
              <w:t>投标</w:t>
            </w:r>
            <w:r>
              <w:rPr>
                <w:rFonts w:hint="eastAsia" w:ascii="宋体" w:hAnsi="宋体" w:eastAsia="宋体" w:cs="宋体"/>
                <w:color w:val="000000"/>
                <w:kern w:val="2"/>
                <w:lang w:val="zh-CN"/>
              </w:rPr>
              <w:t>文件按无效处理。载明“允许采购进口产品”的产品，不限制国产产品参与竞争。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6" w:hRule="atLeast"/>
        </w:trPr>
        <w:tc>
          <w:tcPr>
            <w:tcW w:w="571" w:type="dxa"/>
            <w:shd w:val="clear" w:color="auto" w:fill="auto"/>
            <w:vAlign w:val="center"/>
          </w:tcPr>
          <w:p>
            <w:pPr>
              <w:pStyle w:val="42"/>
              <w:spacing w:line="360" w:lineRule="auto"/>
              <w:jc w:val="center"/>
              <w:rPr>
                <w:rFonts w:hint="eastAsia" w:ascii="宋体" w:hAnsi="宋体" w:eastAsia="宋体" w:cs="宋体"/>
                <w:kern w:val="2"/>
              </w:rPr>
            </w:pPr>
            <w:r>
              <w:rPr>
                <w:rFonts w:hint="eastAsia" w:ascii="宋体" w:hAnsi="宋体" w:eastAsia="宋体" w:cs="宋体"/>
                <w:kern w:val="2"/>
              </w:rPr>
              <w:t>4</w:t>
            </w:r>
          </w:p>
        </w:tc>
        <w:tc>
          <w:tcPr>
            <w:tcW w:w="1755" w:type="dxa"/>
            <w:tcBorders>
              <w:bottom w:val="single" w:color="auto" w:sz="4" w:space="0"/>
            </w:tcBorders>
            <w:shd w:val="clear" w:color="auto" w:fill="auto"/>
            <w:vAlign w:val="center"/>
          </w:tcPr>
          <w:p>
            <w:pPr>
              <w:topLinePunct/>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是否接受</w:t>
            </w:r>
          </w:p>
          <w:p>
            <w:pPr>
              <w:topLinePunct/>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联合体投标</w:t>
            </w:r>
          </w:p>
          <w:p>
            <w:pPr>
              <w:topLinePunct/>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lang w:val="zh-CN"/>
              </w:rPr>
              <w:t>（实质性要求）</w:t>
            </w:r>
          </w:p>
        </w:tc>
        <w:tc>
          <w:tcPr>
            <w:tcW w:w="6038" w:type="dxa"/>
            <w:tcBorders>
              <w:bottom w:val="single" w:color="auto" w:sz="4" w:space="0"/>
            </w:tcBorders>
            <w:shd w:val="clear" w:color="auto" w:fill="auto"/>
            <w:vAlign w:val="center"/>
          </w:tcPr>
          <w:p>
            <w:pPr>
              <w:topLinePunct/>
              <w:spacing w:before="240" w:line="360" w:lineRule="auto"/>
              <w:ind w:left="248" w:leftChars="118"/>
              <w:rPr>
                <w:rFonts w:hint="eastAsia" w:ascii="宋体" w:hAnsi="宋体" w:eastAsia="宋体" w:cs="宋体"/>
                <w:color w:val="000000"/>
                <w:sz w:val="24"/>
              </w:rPr>
            </w:pPr>
            <w:r>
              <w:rPr>
                <w:rFonts w:hint="eastAsia" w:ascii="宋体" w:hAnsi="宋体" w:eastAsia="宋体" w:cs="宋体"/>
                <w:color w:val="000000"/>
                <w:sz w:val="24"/>
              </w:rPr>
              <w:t>☑不接受。</w:t>
            </w:r>
          </w:p>
          <w:p>
            <w:pPr>
              <w:topLinePunct/>
              <w:spacing w:line="360" w:lineRule="auto"/>
              <w:ind w:left="248" w:leftChars="118"/>
              <w:rPr>
                <w:rFonts w:hint="eastAsia" w:ascii="宋体" w:hAnsi="宋体" w:eastAsia="宋体" w:cs="宋体"/>
                <w:color w:val="000000"/>
                <w:sz w:val="24"/>
              </w:rPr>
            </w:pPr>
            <w:r>
              <w:rPr>
                <w:rFonts w:hint="eastAsia" w:ascii="宋体" w:hAnsi="宋体" w:eastAsia="宋体" w:cs="宋体"/>
                <w:color w:val="000000"/>
                <w:sz w:val="24"/>
              </w:rPr>
              <w:t>□接受，应满足下列要求：</w:t>
            </w:r>
            <w:r>
              <w:rPr>
                <w:rFonts w:hint="eastAsia" w:ascii="宋体" w:hAnsi="宋体" w:eastAsia="宋体" w:cs="宋体"/>
                <w:color w:val="000000"/>
                <w:sz w:val="24"/>
                <w:u w:val="single"/>
              </w:rPr>
              <w:t xml:space="preserve"> / </w:t>
            </w:r>
            <w:r>
              <w:rPr>
                <w:rFonts w:hint="eastAsia" w:ascii="宋体" w:hAnsi="宋体" w:eastAsia="宋体" w:cs="宋体"/>
                <w:color w:val="000000"/>
                <w:sz w:val="24"/>
              </w:rPr>
              <w:t>。</w:t>
            </w:r>
          </w:p>
          <w:p>
            <w:pPr>
              <w:spacing w:line="360" w:lineRule="auto"/>
              <w:ind w:left="248" w:leftChars="118" w:right="31" w:rightChars="15"/>
              <w:rPr>
                <w:rFonts w:hint="eastAsia" w:ascii="宋体" w:hAnsi="宋体" w:eastAsia="宋体" w:cs="宋体"/>
                <w:b/>
                <w:color w:val="000000"/>
                <w:sz w:val="24"/>
              </w:rPr>
            </w:pPr>
            <w:r>
              <w:rPr>
                <w:rFonts w:hint="eastAsia" w:ascii="宋体" w:hAnsi="宋体" w:eastAsia="宋体" w:cs="宋体"/>
                <w:b/>
                <w:color w:val="000000"/>
                <w:sz w:val="24"/>
              </w:rPr>
              <w:t>注：本项为单项选择。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7" w:hRule="atLeast"/>
        </w:trPr>
        <w:tc>
          <w:tcPr>
            <w:tcW w:w="571" w:type="dxa"/>
            <w:shd w:val="clear" w:color="auto" w:fill="auto"/>
            <w:vAlign w:val="center"/>
          </w:tcPr>
          <w:p>
            <w:pPr>
              <w:pStyle w:val="42"/>
              <w:spacing w:line="360" w:lineRule="auto"/>
              <w:jc w:val="center"/>
              <w:rPr>
                <w:rFonts w:hint="eastAsia" w:ascii="宋体" w:hAnsi="宋体" w:eastAsia="宋体" w:cs="宋体"/>
                <w:kern w:val="2"/>
              </w:rPr>
            </w:pPr>
            <w:r>
              <w:rPr>
                <w:rFonts w:hint="eastAsia" w:ascii="宋体" w:hAnsi="宋体" w:eastAsia="宋体" w:cs="宋体"/>
                <w:kern w:val="2"/>
              </w:rPr>
              <w:t>5</w:t>
            </w:r>
          </w:p>
        </w:tc>
        <w:tc>
          <w:tcPr>
            <w:tcW w:w="1755" w:type="dxa"/>
            <w:tcBorders>
              <w:bottom w:val="single" w:color="auto" w:sz="4" w:space="0"/>
            </w:tcBorders>
            <w:shd w:val="clear" w:color="auto" w:fill="auto"/>
            <w:vAlign w:val="center"/>
          </w:tcPr>
          <w:p>
            <w:pPr>
              <w:topLinePunct/>
              <w:spacing w:line="360" w:lineRule="auto"/>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合同分包</w:t>
            </w:r>
          </w:p>
          <w:p>
            <w:pPr>
              <w:topLinePunct/>
              <w:spacing w:line="360" w:lineRule="auto"/>
              <w:jc w:val="center"/>
              <w:rPr>
                <w:rFonts w:hint="eastAsia" w:ascii="宋体" w:hAnsi="宋体" w:eastAsia="宋体" w:cs="宋体"/>
                <w:b/>
                <w:color w:val="000000"/>
                <w:sz w:val="24"/>
                <w:lang w:val="zh-CN"/>
              </w:rPr>
            </w:pPr>
            <w:r>
              <w:rPr>
                <w:rFonts w:hint="eastAsia" w:ascii="宋体" w:hAnsi="宋体" w:eastAsia="宋体" w:cs="宋体"/>
                <w:b/>
                <w:color w:val="000000"/>
                <w:sz w:val="24"/>
                <w:lang w:val="zh-CN"/>
              </w:rPr>
              <w:t>（实质性要求）</w:t>
            </w:r>
          </w:p>
        </w:tc>
        <w:tc>
          <w:tcPr>
            <w:tcW w:w="6038" w:type="dxa"/>
            <w:tcBorders>
              <w:bottom w:val="single" w:color="auto" w:sz="4" w:space="0"/>
            </w:tcBorders>
            <w:shd w:val="clear" w:color="auto" w:fill="auto"/>
            <w:vAlign w:val="center"/>
          </w:tcPr>
          <w:p>
            <w:pPr>
              <w:topLinePunct/>
              <w:spacing w:before="240" w:line="360" w:lineRule="auto"/>
              <w:ind w:left="248" w:leftChars="118"/>
              <w:rPr>
                <w:rFonts w:hint="eastAsia" w:ascii="宋体" w:hAnsi="宋体" w:eastAsia="宋体" w:cs="宋体"/>
                <w:color w:val="000000"/>
                <w:sz w:val="24"/>
                <w:lang w:val="zh-CN"/>
              </w:rPr>
            </w:pPr>
            <w:r>
              <w:rPr>
                <w:rFonts w:hint="eastAsia" w:ascii="宋体" w:hAnsi="宋体" w:eastAsia="宋体" w:cs="宋体"/>
                <w:color w:val="000000"/>
                <w:sz w:val="24"/>
                <w:lang w:val="zh-CN"/>
              </w:rPr>
              <w:t>□允许。</w:t>
            </w:r>
          </w:p>
          <w:p>
            <w:pPr>
              <w:topLinePunct/>
              <w:spacing w:line="360" w:lineRule="auto"/>
              <w:ind w:left="248" w:leftChars="118"/>
              <w:rPr>
                <w:rFonts w:hint="eastAsia" w:ascii="宋体" w:hAnsi="宋体" w:eastAsia="宋体" w:cs="宋体"/>
                <w:color w:val="000000"/>
                <w:sz w:val="24"/>
                <w:lang w:val="zh-CN"/>
              </w:rPr>
            </w:pPr>
            <w:r>
              <w:rPr>
                <w:rFonts w:hint="eastAsia" w:ascii="宋体" w:hAnsi="宋体" w:eastAsia="宋体" w:cs="宋体"/>
                <w:color w:val="000000"/>
                <w:sz w:val="24"/>
              </w:rPr>
              <w:t>☑</w:t>
            </w:r>
            <w:r>
              <w:rPr>
                <w:rFonts w:hint="eastAsia" w:ascii="宋体" w:hAnsi="宋体" w:eastAsia="宋体" w:cs="宋体"/>
                <w:color w:val="000000"/>
                <w:sz w:val="24"/>
                <w:lang w:val="zh-CN"/>
              </w:rPr>
              <w:t>不允许。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51" w:hRule="atLeast"/>
        </w:trPr>
        <w:tc>
          <w:tcPr>
            <w:tcW w:w="571" w:type="dxa"/>
            <w:shd w:val="clear" w:color="auto" w:fill="auto"/>
            <w:vAlign w:val="center"/>
          </w:tcPr>
          <w:p>
            <w:pPr>
              <w:pStyle w:val="42"/>
              <w:spacing w:line="360" w:lineRule="auto"/>
              <w:jc w:val="center"/>
              <w:rPr>
                <w:rFonts w:hint="eastAsia" w:ascii="宋体" w:hAnsi="宋体" w:eastAsia="宋体" w:cs="宋体"/>
                <w:kern w:val="2"/>
              </w:rPr>
            </w:pPr>
            <w:r>
              <w:rPr>
                <w:rFonts w:hint="eastAsia" w:ascii="宋体" w:hAnsi="宋体" w:eastAsia="宋体" w:cs="宋体"/>
                <w:kern w:val="2"/>
              </w:rPr>
              <w:t>6</w:t>
            </w:r>
          </w:p>
        </w:tc>
        <w:tc>
          <w:tcPr>
            <w:tcW w:w="1755" w:type="dxa"/>
            <w:tcBorders>
              <w:bottom w:val="single" w:color="auto" w:sz="4" w:space="0"/>
            </w:tcBorders>
            <w:shd w:val="clear" w:color="auto" w:fill="auto"/>
            <w:vAlign w:val="center"/>
          </w:tcPr>
          <w:p>
            <w:pPr>
              <w:topLinePunct/>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评标委员会</w:t>
            </w:r>
          </w:p>
          <w:p>
            <w:pPr>
              <w:topLinePunct/>
              <w:spacing w:line="360" w:lineRule="auto"/>
              <w:jc w:val="center"/>
              <w:rPr>
                <w:rFonts w:hint="eastAsia" w:ascii="宋体" w:hAnsi="宋体" w:eastAsia="宋体" w:cs="宋体"/>
                <w:color w:val="000000"/>
                <w:sz w:val="24"/>
                <w:lang w:val="zh-CN"/>
              </w:rPr>
            </w:pPr>
            <w:r>
              <w:rPr>
                <w:rFonts w:hint="eastAsia" w:ascii="宋体" w:hAnsi="宋体" w:eastAsia="宋体" w:cs="宋体"/>
                <w:color w:val="000000"/>
                <w:sz w:val="24"/>
                <w:highlight w:val="none"/>
              </w:rPr>
              <w:t>的组建</w:t>
            </w:r>
          </w:p>
        </w:tc>
        <w:tc>
          <w:tcPr>
            <w:tcW w:w="6038" w:type="dxa"/>
            <w:tcBorders>
              <w:bottom w:val="single" w:color="auto" w:sz="4" w:space="0"/>
            </w:tcBorders>
            <w:shd w:val="clear" w:color="auto" w:fill="auto"/>
            <w:vAlign w:val="center"/>
          </w:tcPr>
          <w:p>
            <w:pPr>
              <w:topLinePunct/>
              <w:spacing w:line="360" w:lineRule="auto"/>
              <w:ind w:left="248" w:leftChars="118"/>
              <w:rPr>
                <w:rFonts w:hint="eastAsia" w:ascii="宋体" w:hAnsi="宋体" w:eastAsia="宋体" w:cs="宋体"/>
                <w:color w:val="000000"/>
                <w:sz w:val="24"/>
              </w:rPr>
            </w:pPr>
            <w:r>
              <w:rPr>
                <w:rFonts w:hint="eastAsia" w:ascii="宋体" w:hAnsi="宋体" w:eastAsia="宋体" w:cs="宋体"/>
                <w:color w:val="000000"/>
                <w:sz w:val="24"/>
              </w:rPr>
              <w:t>评标委员会共</w:t>
            </w:r>
            <w:r>
              <w:rPr>
                <w:rFonts w:hint="eastAsia" w:ascii="宋体" w:hAnsi="宋体" w:eastAsia="宋体" w:cs="宋体"/>
                <w:color w:val="000000"/>
                <w:sz w:val="24"/>
                <w:lang w:val="en-US" w:eastAsia="zh-CN"/>
              </w:rPr>
              <w:t>5</w:t>
            </w:r>
            <w:r>
              <w:rPr>
                <w:rFonts w:hint="eastAsia" w:ascii="宋体" w:hAnsi="宋体" w:eastAsia="宋体" w:cs="宋体"/>
                <w:color w:val="000000"/>
                <w:sz w:val="24"/>
              </w:rPr>
              <w:t>人，其中业主代表</w:t>
            </w:r>
            <w:r>
              <w:rPr>
                <w:rFonts w:hint="eastAsia" w:ascii="宋体" w:hAnsi="宋体" w:eastAsia="宋体" w:cs="宋体"/>
                <w:color w:val="000000"/>
                <w:sz w:val="24"/>
                <w:lang w:val="en-US" w:eastAsia="zh-CN"/>
              </w:rPr>
              <w:t>1</w:t>
            </w:r>
            <w:r>
              <w:rPr>
                <w:rFonts w:hint="eastAsia" w:ascii="宋体" w:hAnsi="宋体" w:eastAsia="宋体" w:cs="宋体"/>
                <w:color w:val="000000"/>
                <w:sz w:val="24"/>
              </w:rPr>
              <w:t>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6" w:hRule="atLeast"/>
        </w:trPr>
        <w:tc>
          <w:tcPr>
            <w:tcW w:w="571" w:type="dxa"/>
            <w:shd w:val="clear" w:color="auto" w:fill="auto"/>
            <w:vAlign w:val="center"/>
          </w:tcPr>
          <w:p>
            <w:pPr>
              <w:pStyle w:val="42"/>
              <w:spacing w:line="360" w:lineRule="auto"/>
              <w:jc w:val="center"/>
              <w:rPr>
                <w:rFonts w:hint="eastAsia" w:ascii="宋体" w:hAnsi="宋体" w:eastAsia="宋体" w:cs="宋体"/>
                <w:kern w:val="2"/>
              </w:rPr>
            </w:pPr>
            <w:r>
              <w:rPr>
                <w:rFonts w:hint="eastAsia" w:ascii="宋体" w:hAnsi="宋体" w:eastAsia="宋体" w:cs="宋体"/>
                <w:kern w:val="2"/>
              </w:rPr>
              <w:t>7</w:t>
            </w:r>
          </w:p>
        </w:tc>
        <w:tc>
          <w:tcPr>
            <w:tcW w:w="1755" w:type="dxa"/>
            <w:tcBorders>
              <w:bottom w:val="single" w:color="auto" w:sz="4" w:space="0"/>
            </w:tcBorders>
            <w:shd w:val="clear" w:color="auto" w:fill="auto"/>
            <w:vAlign w:val="center"/>
          </w:tcPr>
          <w:p>
            <w:pPr>
              <w:topLinePunct/>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评标方法</w:t>
            </w:r>
          </w:p>
        </w:tc>
        <w:tc>
          <w:tcPr>
            <w:tcW w:w="6038" w:type="dxa"/>
            <w:tcBorders>
              <w:bottom w:val="single" w:color="auto" w:sz="4" w:space="0"/>
            </w:tcBorders>
            <w:shd w:val="clear" w:color="auto" w:fill="auto"/>
            <w:vAlign w:val="center"/>
          </w:tcPr>
          <w:p>
            <w:pPr>
              <w:topLinePunct/>
              <w:spacing w:line="360" w:lineRule="auto"/>
              <w:ind w:left="84" w:leftChars="40" w:firstLine="240" w:firstLineChars="100"/>
              <w:rPr>
                <w:rFonts w:hint="eastAsia" w:ascii="宋体" w:hAnsi="宋体" w:eastAsia="宋体" w:cs="宋体"/>
                <w:color w:val="000000"/>
                <w:sz w:val="24"/>
              </w:rPr>
            </w:pPr>
            <w:r>
              <w:rPr>
                <w:rFonts w:hint="eastAsia" w:ascii="宋体" w:hAnsi="宋体" w:eastAsia="宋体" w:cs="宋体"/>
                <w:color w:val="000000"/>
                <w:sz w:val="24"/>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22" w:hRule="atLeast"/>
        </w:trPr>
        <w:tc>
          <w:tcPr>
            <w:tcW w:w="571" w:type="dxa"/>
            <w:shd w:val="clear" w:color="auto" w:fill="auto"/>
            <w:vAlign w:val="center"/>
          </w:tcPr>
          <w:p>
            <w:pPr>
              <w:pStyle w:val="42"/>
              <w:spacing w:line="360" w:lineRule="auto"/>
              <w:jc w:val="center"/>
              <w:rPr>
                <w:rFonts w:hint="eastAsia" w:ascii="宋体" w:hAnsi="宋体" w:eastAsia="宋体" w:cs="宋体"/>
                <w:kern w:val="2"/>
              </w:rPr>
            </w:pPr>
            <w:r>
              <w:rPr>
                <w:rFonts w:hint="eastAsia" w:ascii="宋体" w:hAnsi="宋体" w:eastAsia="宋体" w:cs="宋体"/>
                <w:kern w:val="2"/>
              </w:rPr>
              <w:t>8</w:t>
            </w:r>
          </w:p>
        </w:tc>
        <w:tc>
          <w:tcPr>
            <w:tcW w:w="1755" w:type="dxa"/>
            <w:tcBorders>
              <w:bottom w:val="single" w:color="auto" w:sz="4" w:space="0"/>
            </w:tcBorders>
            <w:shd w:val="clear" w:color="auto" w:fill="auto"/>
            <w:vAlign w:val="center"/>
          </w:tcPr>
          <w:p>
            <w:pPr>
              <w:topLinePunct/>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定标原则</w:t>
            </w:r>
          </w:p>
        </w:tc>
        <w:tc>
          <w:tcPr>
            <w:tcW w:w="6038" w:type="dxa"/>
            <w:tcBorders>
              <w:bottom w:val="single" w:color="auto" w:sz="4" w:space="0"/>
            </w:tcBorders>
            <w:shd w:val="clear" w:color="auto" w:fill="auto"/>
            <w:vAlign w:val="center"/>
          </w:tcPr>
          <w:p>
            <w:pPr>
              <w:topLinePunct/>
              <w:spacing w:before="240" w:line="360" w:lineRule="auto"/>
              <w:ind w:left="84" w:leftChars="40" w:firstLine="240" w:firstLineChars="100"/>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rPr>
              <w:t>由评标委员会直接确定中标人，并推荐中标候选人2个。</w:t>
            </w:r>
          </w:p>
          <w:p>
            <w:pPr>
              <w:pStyle w:val="31"/>
              <w:topLinePunct/>
              <w:spacing w:line="360" w:lineRule="auto"/>
              <w:ind w:left="84" w:leftChars="40" w:firstLine="240"/>
              <w:rPr>
                <w:rFonts w:hint="eastAsia" w:ascii="宋体" w:hAnsi="宋体" w:eastAsia="宋体" w:cs="宋体"/>
                <w:color w:val="000000"/>
                <w:sz w:val="24"/>
              </w:rPr>
            </w:pPr>
            <w:r>
              <w:rPr>
                <w:rFonts w:hint="eastAsia" w:ascii="宋体" w:hAnsi="宋体" w:eastAsia="宋体" w:cs="宋体"/>
                <w:color w:val="000000"/>
                <w:sz w:val="24"/>
                <w:szCs w:val="21"/>
              </w:rPr>
              <w:sym w:font="Wingdings 2" w:char="0052"/>
            </w:r>
            <w:r>
              <w:rPr>
                <w:rFonts w:hint="eastAsia" w:ascii="宋体" w:hAnsi="宋体" w:eastAsia="宋体" w:cs="宋体"/>
                <w:color w:val="000000"/>
                <w:sz w:val="24"/>
                <w:szCs w:val="21"/>
              </w:rPr>
              <w:t>由评标委员会推荐中标候选人3个，再由采购人根据相关规定并按评审报告推荐的顺序确定中标人。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71" w:hRule="atLeast"/>
        </w:trPr>
        <w:tc>
          <w:tcPr>
            <w:tcW w:w="571" w:type="dxa"/>
            <w:vAlign w:val="center"/>
          </w:tcPr>
          <w:p>
            <w:pPr>
              <w:pStyle w:val="42"/>
              <w:spacing w:line="360" w:lineRule="auto"/>
              <w:jc w:val="center"/>
              <w:rPr>
                <w:rFonts w:hint="eastAsia" w:ascii="宋体" w:hAnsi="宋体" w:eastAsia="宋体" w:cs="宋体"/>
                <w:kern w:val="2"/>
              </w:rPr>
            </w:pPr>
            <w:r>
              <w:rPr>
                <w:rFonts w:hint="eastAsia" w:ascii="宋体" w:hAnsi="宋体" w:eastAsia="宋体" w:cs="宋体"/>
                <w:kern w:val="2"/>
              </w:rPr>
              <w:t>9</w:t>
            </w:r>
          </w:p>
        </w:tc>
        <w:tc>
          <w:tcPr>
            <w:tcW w:w="1755" w:type="dxa"/>
            <w:vAlign w:val="center"/>
          </w:tcPr>
          <w:p>
            <w:pPr>
              <w:pStyle w:val="42"/>
              <w:spacing w:line="360" w:lineRule="auto"/>
              <w:ind w:left="38"/>
              <w:jc w:val="center"/>
              <w:rPr>
                <w:rFonts w:hint="eastAsia" w:ascii="宋体" w:hAnsi="宋体" w:eastAsia="宋体" w:cs="宋体"/>
                <w:b/>
                <w:kern w:val="2"/>
              </w:rPr>
            </w:pPr>
            <w:r>
              <w:rPr>
                <w:rFonts w:hint="eastAsia" w:ascii="宋体" w:hAnsi="宋体" w:eastAsia="宋体" w:cs="宋体"/>
                <w:kern w:val="2"/>
              </w:rPr>
              <w:t>低于成本价不正当竞争预防措施</w:t>
            </w:r>
            <w:r>
              <w:rPr>
                <w:rFonts w:hint="eastAsia" w:ascii="宋体" w:hAnsi="宋体" w:eastAsia="宋体" w:cs="宋体"/>
                <w:b/>
                <w:kern w:val="2"/>
              </w:rPr>
              <w:t>（实质性要求）</w:t>
            </w:r>
          </w:p>
        </w:tc>
        <w:tc>
          <w:tcPr>
            <w:tcW w:w="6038" w:type="dxa"/>
            <w:shd w:val="clear" w:color="auto" w:fill="auto"/>
            <w:vAlign w:val="center"/>
          </w:tcPr>
          <w:p>
            <w:pPr>
              <w:pStyle w:val="42"/>
              <w:spacing w:before="240" w:line="360" w:lineRule="auto"/>
              <w:ind w:left="248" w:leftChars="118"/>
              <w:jc w:val="both"/>
              <w:rPr>
                <w:rFonts w:hint="eastAsia" w:ascii="宋体" w:hAnsi="宋体" w:eastAsia="宋体" w:cs="宋体"/>
                <w:kern w:val="2"/>
              </w:rPr>
            </w:pPr>
            <w:r>
              <w:rPr>
                <w:rFonts w:hint="eastAsia" w:ascii="宋体" w:hAnsi="宋体" w:eastAsia="宋体" w:cs="宋体"/>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trPr>
        <w:tc>
          <w:tcPr>
            <w:tcW w:w="571" w:type="dxa"/>
            <w:vAlign w:val="center"/>
          </w:tcPr>
          <w:p>
            <w:pPr>
              <w:pStyle w:val="42"/>
              <w:spacing w:line="360" w:lineRule="auto"/>
              <w:jc w:val="center"/>
              <w:rPr>
                <w:rFonts w:hint="eastAsia" w:ascii="宋体" w:hAnsi="宋体" w:eastAsia="宋体" w:cs="宋体"/>
                <w:kern w:val="2"/>
                <w:lang w:val="zh-CN"/>
              </w:rPr>
            </w:pPr>
            <w:r>
              <w:rPr>
                <w:rFonts w:hint="eastAsia" w:ascii="宋体" w:hAnsi="宋体" w:eastAsia="宋体" w:cs="宋体"/>
                <w:kern w:val="2"/>
                <w:lang w:val="zh-CN"/>
              </w:rPr>
              <w:t>10</w:t>
            </w:r>
          </w:p>
        </w:tc>
        <w:tc>
          <w:tcPr>
            <w:tcW w:w="1755" w:type="dxa"/>
            <w:vAlign w:val="center"/>
          </w:tcPr>
          <w:p>
            <w:pPr>
              <w:pStyle w:val="42"/>
              <w:spacing w:line="360" w:lineRule="auto"/>
              <w:jc w:val="center"/>
              <w:rPr>
                <w:rFonts w:hint="eastAsia" w:ascii="宋体" w:hAnsi="宋体" w:eastAsia="宋体" w:cs="宋体"/>
                <w:b/>
                <w:kern w:val="2"/>
              </w:rPr>
            </w:pPr>
            <w:r>
              <w:rPr>
                <w:rFonts w:hint="eastAsia" w:ascii="宋体" w:hAnsi="宋体" w:eastAsia="宋体" w:cs="宋体"/>
                <w:kern w:val="2"/>
              </w:rPr>
              <w:t>小微企业（监狱企业、残疾人福利性单位</w:t>
            </w:r>
            <w:r>
              <w:rPr>
                <w:rFonts w:hint="eastAsia" w:ascii="宋体" w:hAnsi="宋体" w:eastAsia="宋体" w:cs="宋体"/>
              </w:rPr>
              <w:t>视同小微企业</w:t>
            </w:r>
            <w:r>
              <w:rPr>
                <w:rFonts w:hint="eastAsia" w:ascii="宋体" w:hAnsi="宋体" w:eastAsia="宋体" w:cs="宋体"/>
                <w:kern w:val="2"/>
              </w:rPr>
              <w:t>）价格扣除</w:t>
            </w:r>
          </w:p>
        </w:tc>
        <w:tc>
          <w:tcPr>
            <w:tcW w:w="6038" w:type="dxa"/>
            <w:shd w:val="clear" w:color="auto" w:fill="auto"/>
            <w:vAlign w:val="center"/>
          </w:tcPr>
          <w:p>
            <w:pPr>
              <w:spacing w:before="0" w:line="360" w:lineRule="auto"/>
              <w:ind w:left="141" w:leftChars="67" w:right="105" w:rightChars="50" w:firstLine="241" w:firstLineChars="100"/>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一、小微企业（监狱企业、残疾人福利性单位视同小微企业）价格扣除</w:t>
            </w:r>
          </w:p>
          <w:p>
            <w:pPr>
              <w:spacing w:line="360" w:lineRule="auto"/>
              <w:ind w:left="141" w:leftChars="67" w:right="105" w:rightChars="50" w:firstLine="240" w:firstLineChars="100"/>
              <w:rPr>
                <w:rFonts w:hint="eastAsia" w:ascii="宋体" w:hAnsi="宋体" w:eastAsia="宋体" w:cs="宋体"/>
                <w:sz w:val="24"/>
              </w:rPr>
            </w:pPr>
            <w:r>
              <w:rPr>
                <w:rFonts w:hint="eastAsia" w:ascii="宋体" w:hAnsi="宋体" w:eastAsia="宋体" w:cs="宋体"/>
                <w:color w:val="000000"/>
                <w:kern w:val="0"/>
                <w:sz w:val="24"/>
              </w:rPr>
              <w:t>1.</w:t>
            </w:r>
            <w:r>
              <w:rPr>
                <w:rFonts w:hint="eastAsia" w:ascii="宋体" w:hAnsi="宋体" w:eastAsia="宋体" w:cs="宋体"/>
                <w:sz w:val="24"/>
              </w:rPr>
              <w:t>在政府采购活动中，供应商提供的货物、工程或者服务符合下列情形的，享受</w:t>
            </w:r>
            <w:r>
              <w:rPr>
                <w:rFonts w:hint="eastAsia" w:ascii="宋体" w:hAnsi="宋体" w:eastAsia="宋体" w:cs="宋体"/>
                <w:color w:val="000000"/>
                <w:kern w:val="0"/>
                <w:sz w:val="24"/>
              </w:rPr>
              <w:t>《</w:t>
            </w:r>
            <w:r>
              <w:rPr>
                <w:rFonts w:hint="eastAsia" w:ascii="宋体" w:hAnsi="宋体" w:eastAsia="宋体" w:cs="宋体"/>
                <w:sz w:val="24"/>
              </w:rPr>
              <w:t>政府采购促进中小企业发展管理办法</w:t>
            </w:r>
            <w:r>
              <w:rPr>
                <w:rFonts w:hint="eastAsia" w:ascii="宋体" w:hAnsi="宋体" w:eastAsia="宋体" w:cs="宋体"/>
                <w:color w:val="000000"/>
                <w:kern w:val="0"/>
                <w:sz w:val="24"/>
              </w:rPr>
              <w:t>》（财库[2020]46号）</w:t>
            </w:r>
            <w:r>
              <w:rPr>
                <w:rFonts w:hint="eastAsia" w:ascii="宋体" w:hAnsi="宋体" w:eastAsia="宋体" w:cs="宋体"/>
                <w:sz w:val="24"/>
              </w:rPr>
              <w:t>规定的中小企业扶持政策：</w:t>
            </w:r>
          </w:p>
          <w:p>
            <w:pPr>
              <w:numPr>
                <w:ilvl w:val="-1"/>
                <w:numId w:val="0"/>
              </w:numPr>
              <w:spacing w:line="360" w:lineRule="auto"/>
              <w:ind w:left="141" w:leftChars="67" w:right="105" w:rightChars="50" w:firstLine="240" w:firstLineChars="1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在货物采购项目中，货物由中小企业制造，即货物由中小企业生产且使用该中小企业商号或者注册商标；</w:t>
            </w:r>
          </w:p>
          <w:p>
            <w:pPr>
              <w:numPr>
                <w:ilvl w:val="-1"/>
                <w:numId w:val="0"/>
              </w:numPr>
              <w:spacing w:line="360" w:lineRule="auto"/>
              <w:ind w:left="141" w:leftChars="67" w:right="105" w:rightChars="50" w:firstLine="240" w:firstLineChars="100"/>
              <w:rPr>
                <w:rFonts w:hint="eastAsia" w:ascii="宋体" w:hAnsi="宋体" w:eastAsia="宋体" w:cs="宋体"/>
                <w:sz w:val="24"/>
              </w:rPr>
            </w:pPr>
            <w:r>
              <w:rPr>
                <w:rFonts w:hint="eastAsia" w:ascii="宋体" w:hAnsi="宋体" w:eastAsia="宋体" w:cs="宋体"/>
                <w:sz w:val="24"/>
              </w:rPr>
              <w:t>（2）在工程采购项目中，工程由中小企业承建，即工程施工单位为中小企业；</w:t>
            </w:r>
          </w:p>
          <w:p>
            <w:pPr>
              <w:numPr>
                <w:ilvl w:val="-1"/>
                <w:numId w:val="0"/>
              </w:numPr>
              <w:spacing w:line="360" w:lineRule="auto"/>
              <w:ind w:left="141" w:leftChars="67" w:right="105" w:rightChars="50" w:firstLine="240" w:firstLineChars="100"/>
              <w:rPr>
                <w:rFonts w:hint="eastAsia" w:ascii="宋体" w:hAnsi="宋体" w:eastAsia="宋体" w:cs="宋体"/>
                <w:sz w:val="24"/>
              </w:rPr>
            </w:pPr>
            <w:r>
              <w:rPr>
                <w:rFonts w:hint="eastAsia" w:ascii="宋体" w:hAnsi="宋体" w:eastAsia="宋体" w:cs="宋体"/>
                <w:sz w:val="24"/>
              </w:rPr>
              <w:t>（3）在服务采购项目中，服务由中小企业承接，即提供服务的人员为中小企业依照《中华人民共和国劳动合同法》订立劳动合同的从业人员。</w:t>
            </w:r>
          </w:p>
          <w:p>
            <w:pPr>
              <w:spacing w:line="360" w:lineRule="auto"/>
              <w:ind w:left="141" w:leftChars="67" w:right="105" w:rightChars="50" w:firstLine="240" w:firstLineChars="100"/>
              <w:rPr>
                <w:rFonts w:hint="eastAsia" w:ascii="宋体" w:hAnsi="宋体" w:eastAsia="宋体" w:cs="宋体"/>
                <w:sz w:val="24"/>
              </w:rPr>
            </w:pPr>
            <w:r>
              <w:rPr>
                <w:rFonts w:hint="eastAsia" w:ascii="宋体" w:hAnsi="宋体" w:eastAsia="宋体" w:cs="宋体"/>
                <w:sz w:val="24"/>
              </w:rPr>
              <w:t>在货物采购项目中，供应商提供的货物既有中小企业制造货物，也有大型企业制造货物的，不享受</w:t>
            </w:r>
            <w:r>
              <w:rPr>
                <w:rFonts w:hint="eastAsia" w:ascii="宋体" w:hAnsi="宋体" w:eastAsia="宋体" w:cs="宋体"/>
                <w:color w:val="000000"/>
                <w:kern w:val="0"/>
                <w:sz w:val="24"/>
              </w:rPr>
              <w:t>《</w:t>
            </w:r>
            <w:r>
              <w:rPr>
                <w:rFonts w:hint="eastAsia" w:ascii="宋体" w:hAnsi="宋体" w:eastAsia="宋体" w:cs="宋体"/>
                <w:sz w:val="24"/>
              </w:rPr>
              <w:t>政府采购促进中小企业发展管理办法</w:t>
            </w:r>
            <w:r>
              <w:rPr>
                <w:rFonts w:hint="eastAsia" w:ascii="宋体" w:hAnsi="宋体" w:eastAsia="宋体" w:cs="宋体"/>
                <w:color w:val="000000"/>
                <w:kern w:val="0"/>
                <w:sz w:val="24"/>
              </w:rPr>
              <w:t>》（财库[2020]46号）</w:t>
            </w:r>
            <w:r>
              <w:rPr>
                <w:rFonts w:hint="eastAsia" w:ascii="宋体" w:hAnsi="宋体" w:eastAsia="宋体" w:cs="宋体"/>
                <w:sz w:val="24"/>
              </w:rPr>
              <w:t>规定的中小企业扶持政策。</w:t>
            </w:r>
          </w:p>
          <w:p>
            <w:pPr>
              <w:ind w:firstLine="241"/>
              <w:rPr>
                <w:rFonts w:hint="eastAsia" w:ascii="宋体" w:hAnsi="宋体" w:eastAsia="宋体" w:cs="宋体"/>
                <w:color w:val="000000"/>
                <w:kern w:val="0"/>
                <w:sz w:val="24"/>
              </w:rPr>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pPr>
              <w:spacing w:line="360" w:lineRule="auto"/>
              <w:ind w:left="141" w:leftChars="67" w:right="105" w:rightChars="50" w:firstLine="240" w:firstLineChars="100"/>
              <w:rPr>
                <w:rFonts w:hint="eastAsia" w:ascii="宋体" w:hAnsi="宋体" w:eastAsia="宋体" w:cs="宋体"/>
                <w:sz w:val="24"/>
              </w:rPr>
            </w:pPr>
            <w:r>
              <w:rPr>
                <w:rFonts w:hint="eastAsia" w:ascii="宋体" w:hAnsi="宋体" w:eastAsia="宋体" w:cs="宋体"/>
                <w:color w:val="000000"/>
                <w:kern w:val="0"/>
                <w:sz w:val="24"/>
              </w:rPr>
              <w:t>《</w:t>
            </w:r>
            <w:r>
              <w:rPr>
                <w:rFonts w:hint="eastAsia" w:ascii="宋体" w:hAnsi="宋体" w:eastAsia="宋体" w:cs="宋体"/>
                <w:sz w:val="24"/>
              </w:rPr>
              <w:t>政府采购促进中小企业发展管理办法</w:t>
            </w:r>
            <w:r>
              <w:rPr>
                <w:rFonts w:hint="eastAsia" w:ascii="宋体" w:hAnsi="宋体" w:eastAsia="宋体" w:cs="宋体"/>
                <w:color w:val="000000"/>
                <w:kern w:val="0"/>
                <w:sz w:val="24"/>
              </w:rPr>
              <w:t>》（财库[2020]46号）</w:t>
            </w:r>
            <w:r>
              <w:rPr>
                <w:rFonts w:hint="eastAsia" w:ascii="宋体" w:hAnsi="宋体" w:eastAsia="宋体" w:cs="宋体"/>
                <w:sz w:val="24"/>
              </w:rPr>
              <w:t>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60" w:lineRule="auto"/>
              <w:ind w:left="141" w:leftChars="67" w:right="105" w:rightChars="50" w:firstLine="240" w:firstLineChars="100"/>
              <w:rPr>
                <w:rFonts w:hint="eastAsia" w:ascii="宋体" w:hAnsi="宋体" w:eastAsia="宋体" w:cs="宋体"/>
                <w:color w:val="000000"/>
                <w:kern w:val="0"/>
                <w:sz w:val="24"/>
              </w:rPr>
            </w:pPr>
            <w:r>
              <w:rPr>
                <w:rFonts w:hint="eastAsia" w:ascii="宋体" w:hAnsi="宋体" w:eastAsia="宋体" w:cs="宋体"/>
                <w:color w:val="000000"/>
                <w:kern w:val="0"/>
                <w:sz w:val="24"/>
              </w:rPr>
              <w:t>2.根据《</w:t>
            </w:r>
            <w:r>
              <w:rPr>
                <w:rFonts w:hint="eastAsia" w:ascii="宋体" w:hAnsi="宋体" w:eastAsia="宋体" w:cs="宋体"/>
                <w:sz w:val="24"/>
              </w:rPr>
              <w:t>政府采购促进中小企业发展管理办法</w:t>
            </w:r>
            <w:r>
              <w:rPr>
                <w:rFonts w:hint="eastAsia" w:ascii="宋体" w:hAnsi="宋体" w:eastAsia="宋体" w:cs="宋体"/>
                <w:color w:val="000000"/>
                <w:kern w:val="0"/>
                <w:sz w:val="24"/>
              </w:rPr>
              <w:t>》（财库[2020]46号）的规定，非专门面向中小企业采购的，对小微企业的报价给予10%（工程项目为 5%）的扣除，</w:t>
            </w:r>
            <w:r>
              <w:rPr>
                <w:rFonts w:hint="eastAsia" w:ascii="宋体" w:hAnsi="宋体" w:eastAsia="宋体" w:cs="宋体"/>
                <w:sz w:val="24"/>
              </w:rPr>
              <w:t>用扣除后的价格参加评审</w:t>
            </w:r>
            <w:r>
              <w:rPr>
                <w:rFonts w:hint="eastAsia" w:ascii="宋体" w:hAnsi="宋体" w:eastAsia="宋体" w:cs="宋体"/>
                <w:color w:val="000000"/>
                <w:kern w:val="0"/>
                <w:sz w:val="24"/>
              </w:rPr>
              <w:t>。</w:t>
            </w:r>
          </w:p>
          <w:p>
            <w:pPr>
              <w:spacing w:line="360" w:lineRule="auto"/>
              <w:ind w:right="105" w:rightChars="50" w:firstLine="240" w:firstLineChars="100"/>
              <w:rPr>
                <w:rFonts w:hint="eastAsia" w:ascii="宋体" w:hAnsi="宋体" w:eastAsia="宋体" w:cs="宋体"/>
                <w:sz w:val="24"/>
              </w:rPr>
            </w:pPr>
            <w:r>
              <w:rPr>
                <w:rFonts w:hint="eastAsia" w:ascii="宋体" w:hAnsi="宋体" w:eastAsia="宋体" w:cs="宋体"/>
                <w:color w:val="000000"/>
                <w:kern w:val="0"/>
                <w:sz w:val="24"/>
              </w:rPr>
              <w:t>3.</w:t>
            </w:r>
            <w:r>
              <w:rPr>
                <w:rFonts w:hint="eastAsia" w:ascii="宋体" w:hAnsi="宋体" w:eastAsia="宋体" w:cs="宋体"/>
                <w:sz w:val="24"/>
              </w:rPr>
              <w:t>大中型企业与小微企业组成联合体或者大中型企业向一家或者多家小微企业分包的，对于联合协议或者分包意向协议约定小微企业的合同份额占到合同总金额30%以上的，对联合体或者大中型企业的报价给予3%的扣除，用扣除后的价格参加评审。以联合体形式参加政府采购活动，联合体各方均为中小企业的，联合体视同中小企业。其中，联合体各方均为小微企业的，联合体视同小微企业</w:t>
            </w:r>
            <w:r>
              <w:rPr>
                <w:rFonts w:hint="eastAsia" w:ascii="宋体" w:hAnsi="宋体" w:eastAsia="宋体" w:cs="宋体"/>
                <w:color w:val="000000"/>
                <w:kern w:val="0"/>
                <w:sz w:val="24"/>
              </w:rPr>
              <w:t>。</w:t>
            </w:r>
          </w:p>
          <w:p>
            <w:pPr>
              <w:spacing w:line="360" w:lineRule="auto"/>
              <w:ind w:right="105" w:rightChars="50" w:firstLine="240" w:firstLineChars="100"/>
              <w:rPr>
                <w:rFonts w:hint="eastAsia" w:ascii="宋体" w:hAnsi="宋体" w:eastAsia="宋体" w:cs="宋体"/>
                <w:sz w:val="24"/>
              </w:rPr>
            </w:pPr>
            <w:r>
              <w:rPr>
                <w:rFonts w:hint="eastAsia" w:ascii="宋体" w:hAnsi="宋体" w:eastAsia="宋体" w:cs="宋体"/>
                <w:color w:val="000000"/>
                <w:kern w:val="0"/>
                <w:sz w:val="24"/>
              </w:rPr>
              <w:t>4.</w:t>
            </w:r>
            <w:r>
              <w:rPr>
                <w:rFonts w:hint="eastAsia" w:ascii="宋体" w:hAnsi="宋体" w:eastAsia="宋体" w:cs="宋体"/>
                <w:kern w:val="0"/>
                <w:sz w:val="24"/>
              </w:rPr>
              <w:t>参加政府采购活动的中小企业应当提供《中小企业声明函》原件。其中，残疾人福利性单位应当提供《残疾人福利性单位声明函》原件，</w:t>
            </w:r>
            <w:r>
              <w:rPr>
                <w:rFonts w:hint="eastAsia" w:ascii="宋体" w:hAnsi="宋体" w:eastAsia="宋体" w:cs="宋体"/>
                <w:bCs/>
                <w:color w:val="000000"/>
                <w:kern w:val="0"/>
                <w:sz w:val="24"/>
              </w:rPr>
              <w:t>监狱企业应当提供由省级以上监狱管理局、戒毒管理局（含新疆生产建设兵团）出具的属于监狱企业的证明文件。</w:t>
            </w:r>
            <w:r>
              <w:rPr>
                <w:rFonts w:hint="eastAsia" w:ascii="宋体" w:hAnsi="宋体" w:eastAsia="宋体" w:cs="宋体"/>
                <w:kern w:val="0"/>
                <w:sz w:val="24"/>
              </w:rPr>
              <w:t>未提供的视为放弃享受小微企业价格扣除优惠政策。</w:t>
            </w:r>
          </w:p>
          <w:p>
            <w:pPr>
              <w:ind w:left="141" w:leftChars="67" w:right="105" w:rightChars="50" w:firstLine="241"/>
              <w:rPr>
                <w:rFonts w:hint="eastAsia" w:ascii="宋体" w:hAnsi="宋体" w:eastAsia="宋体" w:cs="宋体"/>
                <w:color w:val="000000"/>
                <w:sz w:val="24"/>
              </w:rPr>
            </w:pPr>
            <w:r>
              <w:rPr>
                <w:rFonts w:hint="eastAsia" w:ascii="宋体" w:hAnsi="宋体" w:eastAsia="宋体" w:cs="宋体"/>
                <w:b/>
                <w:color w:val="000000"/>
                <w:kern w:val="0"/>
                <w:sz w:val="24"/>
              </w:rPr>
              <w:t>本项目</w:t>
            </w:r>
            <w:r>
              <w:rPr>
                <w:rFonts w:hint="eastAsia" w:ascii="宋体" w:hAnsi="宋体" w:eastAsia="宋体" w:cs="宋体"/>
                <w:b/>
                <w:color w:val="000000"/>
                <w:kern w:val="0"/>
                <w:sz w:val="24"/>
                <w:lang w:eastAsia="zh-CN"/>
              </w:rPr>
              <w:t>采购标的</w:t>
            </w:r>
            <w:r>
              <w:rPr>
                <w:rFonts w:hint="eastAsia" w:ascii="宋体" w:hAnsi="宋体" w:eastAsia="宋体" w:cs="宋体"/>
                <w:b/>
                <w:color w:val="000000"/>
                <w:kern w:val="0"/>
                <w:sz w:val="24"/>
              </w:rPr>
              <w:t>对应的中小企业划分标准所属行业为：</w:t>
            </w:r>
            <w:r>
              <w:rPr>
                <w:rFonts w:hint="eastAsia" w:ascii="宋体" w:hAnsi="宋体" w:eastAsia="宋体" w:cs="宋体"/>
                <w:b/>
                <w:color w:val="000000"/>
                <w:kern w:val="0"/>
                <w:sz w:val="24"/>
                <w:u w:val="single"/>
                <w:lang w:eastAsia="zh-CN"/>
              </w:rPr>
              <w:t>其他未列明行业。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trPr>
        <w:tc>
          <w:tcPr>
            <w:tcW w:w="571" w:type="dxa"/>
            <w:vAlign w:val="center"/>
          </w:tcPr>
          <w:p>
            <w:pPr>
              <w:pStyle w:val="42"/>
              <w:spacing w:line="360" w:lineRule="auto"/>
              <w:jc w:val="center"/>
              <w:rPr>
                <w:rFonts w:hint="eastAsia" w:ascii="宋体" w:hAnsi="宋体" w:eastAsia="宋体" w:cs="宋体"/>
                <w:kern w:val="2"/>
                <w:lang w:val="zh-CN"/>
              </w:rPr>
            </w:pPr>
            <w:r>
              <w:rPr>
                <w:rFonts w:hint="eastAsia" w:ascii="宋体" w:hAnsi="宋体" w:eastAsia="宋体" w:cs="宋体"/>
                <w:kern w:val="2"/>
                <w:lang w:val="zh-CN"/>
              </w:rPr>
              <w:t>11</w:t>
            </w:r>
          </w:p>
        </w:tc>
        <w:tc>
          <w:tcPr>
            <w:tcW w:w="1755" w:type="dxa"/>
            <w:vAlign w:val="center"/>
          </w:tcPr>
          <w:p>
            <w:pPr>
              <w:pStyle w:val="42"/>
              <w:spacing w:line="360" w:lineRule="auto"/>
              <w:jc w:val="center"/>
              <w:rPr>
                <w:rFonts w:hint="eastAsia" w:ascii="宋体" w:hAnsi="宋体" w:eastAsia="宋体" w:cs="宋体"/>
                <w:kern w:val="2"/>
              </w:rPr>
            </w:pPr>
            <w:r>
              <w:rPr>
                <w:rFonts w:hint="eastAsia" w:ascii="宋体" w:hAnsi="宋体" w:eastAsia="宋体" w:cs="宋体"/>
                <w:kern w:val="2"/>
              </w:rPr>
              <w:t>节能、环保及无线局域网产品、</w:t>
            </w:r>
            <w:r>
              <w:rPr>
                <w:rFonts w:hint="eastAsia" w:ascii="宋体" w:hAnsi="宋体" w:eastAsia="宋体" w:cs="宋体"/>
              </w:rPr>
              <w:t>信息安全产品</w:t>
            </w:r>
            <w:r>
              <w:rPr>
                <w:rFonts w:hint="eastAsia" w:ascii="宋体" w:hAnsi="宋体" w:eastAsia="宋体" w:cs="宋体"/>
                <w:kern w:val="2"/>
              </w:rPr>
              <w:t>政府采购政策</w:t>
            </w:r>
          </w:p>
        </w:tc>
        <w:tc>
          <w:tcPr>
            <w:tcW w:w="6038" w:type="dxa"/>
            <w:vAlign w:val="center"/>
          </w:tcPr>
          <w:p>
            <w:pPr>
              <w:spacing w:before="240" w:line="360" w:lineRule="auto"/>
              <w:ind w:left="248" w:leftChars="118" w:right="105" w:rightChars="50" w:firstLine="241" w:firstLineChars="100"/>
              <w:rPr>
                <w:rFonts w:hint="eastAsia" w:ascii="宋体" w:hAnsi="宋体" w:eastAsia="宋体" w:cs="宋体"/>
                <w:b/>
                <w:sz w:val="24"/>
              </w:rPr>
            </w:pPr>
            <w:r>
              <w:rPr>
                <w:rFonts w:hint="eastAsia" w:ascii="宋体" w:hAnsi="宋体" w:eastAsia="宋体" w:cs="宋体"/>
                <w:b/>
                <w:sz w:val="24"/>
              </w:rPr>
              <w:t>一、节能、环保产品政府采购政策：</w:t>
            </w:r>
          </w:p>
          <w:p>
            <w:pPr>
              <w:pStyle w:val="42"/>
              <w:spacing w:line="360" w:lineRule="auto"/>
              <w:ind w:left="67" w:leftChars="32" w:firstLine="480" w:firstLineChars="200"/>
              <w:rPr>
                <w:rFonts w:hint="eastAsia" w:ascii="宋体" w:hAnsi="宋体" w:eastAsia="宋体" w:cs="宋体"/>
              </w:rPr>
            </w:pPr>
            <w:r>
              <w:rPr>
                <w:rFonts w:hint="eastAsia" w:ascii="宋体" w:hAnsi="宋体" w:eastAsia="宋体" w:cs="宋体"/>
              </w:rPr>
              <w:t>根据《财政部发展改革委生态环境部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信息，对通过认证的产品实施政府优先采购或强制采购。</w:t>
            </w:r>
          </w:p>
          <w:p>
            <w:pPr>
              <w:pStyle w:val="42"/>
              <w:spacing w:line="360" w:lineRule="auto"/>
              <w:ind w:left="67" w:leftChars="32" w:firstLine="480" w:firstLineChars="200"/>
              <w:rPr>
                <w:rFonts w:hint="eastAsia" w:ascii="宋体" w:hAnsi="宋体" w:eastAsia="宋体" w:cs="宋体"/>
              </w:rPr>
            </w:pPr>
            <w:r>
              <w:rPr>
                <w:rFonts w:hint="eastAsia" w:ascii="宋体" w:hAnsi="宋体" w:eastAsia="宋体" w:cs="宋体"/>
              </w:rPr>
              <w:t>本项目采购的产品属于品目清单强制采购范围的，投标人应当在投标文件中提供国家确定的认证机构的认证结果信息发布平台公布的该产品认证信息截图或者打印资料并加盖投标单位公章（鲜章），否则其投标文件按无效处理。（实质性要求）</w:t>
            </w:r>
          </w:p>
          <w:p>
            <w:pPr>
              <w:keepNext/>
              <w:keepLines/>
              <w:spacing w:line="360" w:lineRule="auto"/>
              <w:ind w:left="248" w:leftChars="118" w:right="105" w:rightChars="50" w:firstLine="240" w:firstLineChars="100"/>
              <w:outlineLvl w:val="1"/>
              <w:rPr>
                <w:rFonts w:hint="eastAsia" w:ascii="宋体" w:hAnsi="宋体" w:eastAsia="宋体" w:cs="宋体"/>
                <w:sz w:val="24"/>
              </w:rPr>
            </w:pPr>
            <w:r>
              <w:rPr>
                <w:rFonts w:hint="eastAsia" w:ascii="宋体" w:hAnsi="宋体" w:eastAsia="宋体" w:cs="宋体"/>
                <w:sz w:val="24"/>
              </w:rPr>
              <w:t>注：对政府采购节能产品、环境标志产品实施品目清单管理。财政部、发展改革委、生态环境部等部门确定实施政府优先采购和强制采购的产品类别，以品目清单的形式发布并适时调整。</w:t>
            </w:r>
          </w:p>
          <w:p>
            <w:pPr>
              <w:keepNext/>
              <w:keepLines/>
              <w:spacing w:before="260" w:line="360" w:lineRule="auto"/>
              <w:ind w:left="84" w:leftChars="40" w:right="105" w:rightChars="50" w:firstLine="241" w:firstLineChars="100"/>
              <w:outlineLvl w:val="1"/>
              <w:rPr>
                <w:rFonts w:hint="eastAsia" w:ascii="宋体" w:hAnsi="宋体" w:eastAsia="宋体" w:cs="宋体"/>
                <w:b/>
                <w:sz w:val="24"/>
              </w:rPr>
            </w:pPr>
            <w:r>
              <w:rPr>
                <w:rFonts w:hint="eastAsia" w:ascii="宋体" w:hAnsi="宋体" w:eastAsia="宋体" w:cs="宋体"/>
                <w:b/>
                <w:sz w:val="24"/>
              </w:rPr>
              <w:t>二、无线局域网产品政府采购政策：</w:t>
            </w:r>
          </w:p>
          <w:p>
            <w:pPr>
              <w:pStyle w:val="42"/>
              <w:keepNext/>
              <w:keepLines/>
              <w:spacing w:line="360" w:lineRule="auto"/>
              <w:ind w:left="248" w:leftChars="118" w:firstLine="240" w:firstLineChars="100"/>
              <w:jc w:val="both"/>
              <w:outlineLvl w:val="1"/>
              <w:rPr>
                <w:rFonts w:hint="eastAsia" w:ascii="宋体" w:hAnsi="宋体" w:eastAsia="宋体" w:cs="宋体"/>
                <w:kern w:val="2"/>
              </w:rPr>
            </w:pPr>
            <w:r>
              <w:rPr>
                <w:rFonts w:hint="eastAsia" w:ascii="宋体" w:hAnsi="宋体" w:eastAsia="宋体" w:cs="宋体"/>
                <w:kern w:val="2"/>
              </w:rPr>
              <w:t>本项目采购的产品属于中国政府采购网公布的《无线局域网认证产品政府采购清单》需提供《中国政府采购网》公布的无线局域网产品政府采购清单封面及对应页且在有效期内并加盖</w:t>
            </w:r>
            <w:r>
              <w:rPr>
                <w:rFonts w:hint="eastAsia" w:ascii="宋体" w:hAnsi="宋体" w:eastAsia="宋体" w:cs="宋体"/>
                <w:kern w:val="2"/>
                <w:lang w:eastAsia="zh-CN"/>
              </w:rPr>
              <w:t>投标人</w:t>
            </w:r>
            <w:r>
              <w:rPr>
                <w:rFonts w:hint="eastAsia" w:ascii="宋体" w:hAnsi="宋体" w:eastAsia="宋体" w:cs="宋体"/>
                <w:kern w:val="2"/>
              </w:rPr>
              <w:t>单位公章（鲜章）。</w:t>
            </w:r>
          </w:p>
          <w:p>
            <w:pPr>
              <w:pStyle w:val="42"/>
              <w:keepNext/>
              <w:keepLines/>
              <w:spacing w:before="260" w:line="360" w:lineRule="auto"/>
              <w:ind w:left="84" w:leftChars="40" w:firstLine="241" w:firstLineChars="100"/>
              <w:jc w:val="both"/>
              <w:outlineLvl w:val="1"/>
              <w:rPr>
                <w:rFonts w:hint="eastAsia" w:ascii="宋体" w:hAnsi="宋体" w:eastAsia="宋体" w:cs="宋体"/>
                <w:b/>
                <w:kern w:val="2"/>
              </w:rPr>
            </w:pPr>
            <w:r>
              <w:rPr>
                <w:rFonts w:hint="eastAsia" w:ascii="宋体" w:hAnsi="宋体" w:eastAsia="宋体" w:cs="宋体"/>
                <w:b/>
                <w:kern w:val="2"/>
              </w:rPr>
              <w:t>三、信息安全产品政府采购政策：</w:t>
            </w:r>
          </w:p>
          <w:p>
            <w:pPr>
              <w:pStyle w:val="31"/>
              <w:spacing w:before="240" w:line="360" w:lineRule="auto"/>
              <w:ind w:left="84" w:leftChars="40" w:firstLine="240"/>
              <w:rPr>
                <w:rFonts w:hint="eastAsia" w:ascii="宋体" w:hAnsi="宋体" w:eastAsia="宋体" w:cs="宋体"/>
                <w:b/>
                <w:sz w:val="24"/>
                <w:lang w:eastAsia="zh-CN"/>
              </w:rPr>
            </w:pPr>
            <w:r>
              <w:rPr>
                <w:rFonts w:hint="eastAsia" w:ascii="宋体" w:hAnsi="宋体" w:eastAsia="宋体" w:cs="宋体"/>
                <w:sz w:val="24"/>
              </w:rPr>
              <w:t>本项目采购的产品属于信息安全产品的，供应商应提供中国信息安全认证中心按国家标准认证颁发的有效认证证书</w:t>
            </w:r>
            <w:r>
              <w:rPr>
                <w:rFonts w:hint="eastAsia" w:ascii="宋体" w:hAnsi="宋体" w:eastAsia="宋体" w:cs="宋体"/>
                <w:b/>
                <w:sz w:val="24"/>
              </w:rPr>
              <w:t>（实质性要求）。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trPr>
        <w:tc>
          <w:tcPr>
            <w:tcW w:w="571" w:type="dxa"/>
            <w:vAlign w:val="center"/>
          </w:tcPr>
          <w:p>
            <w:pPr>
              <w:pStyle w:val="42"/>
              <w:spacing w:before="72" w:after="72" w:line="360" w:lineRule="auto"/>
              <w:jc w:val="center"/>
              <w:rPr>
                <w:rFonts w:hint="eastAsia" w:ascii="宋体" w:hAnsi="宋体" w:eastAsia="宋体" w:cs="宋体"/>
                <w:kern w:val="2"/>
              </w:rPr>
            </w:pPr>
            <w:r>
              <w:rPr>
                <w:rFonts w:hint="eastAsia" w:ascii="宋体" w:hAnsi="宋体" w:eastAsia="宋体" w:cs="宋体"/>
                <w:kern w:val="2"/>
              </w:rPr>
              <w:t>12</w:t>
            </w:r>
          </w:p>
        </w:tc>
        <w:tc>
          <w:tcPr>
            <w:tcW w:w="1755" w:type="dxa"/>
            <w:vAlign w:val="center"/>
          </w:tcPr>
          <w:p>
            <w:pPr>
              <w:spacing w:line="360" w:lineRule="auto"/>
              <w:ind w:left="105" w:leftChars="50" w:right="105" w:rightChars="50"/>
              <w:jc w:val="center"/>
              <w:rPr>
                <w:rFonts w:hint="eastAsia" w:ascii="宋体" w:hAnsi="宋体" w:eastAsia="宋体" w:cs="宋体"/>
                <w:sz w:val="24"/>
              </w:rPr>
            </w:pPr>
            <w:r>
              <w:rPr>
                <w:rFonts w:hint="eastAsia" w:ascii="宋体" w:hAnsi="宋体" w:eastAsia="宋体" w:cs="宋体"/>
                <w:kern w:val="0"/>
                <w:sz w:val="24"/>
              </w:rPr>
              <w:t>评标情况公告</w:t>
            </w:r>
          </w:p>
        </w:tc>
        <w:tc>
          <w:tcPr>
            <w:tcW w:w="6038" w:type="dxa"/>
            <w:vAlign w:val="center"/>
          </w:tcPr>
          <w:p>
            <w:pPr>
              <w:spacing w:before="240" w:line="360" w:lineRule="auto"/>
              <w:ind w:left="248" w:leftChars="118"/>
              <w:rPr>
                <w:rFonts w:hint="eastAsia" w:ascii="宋体" w:hAnsi="宋体" w:eastAsia="宋体" w:cs="宋体"/>
                <w:sz w:val="24"/>
              </w:rPr>
            </w:pPr>
            <w:r>
              <w:rPr>
                <w:rFonts w:hint="eastAsia" w:ascii="宋体" w:hAnsi="宋体" w:eastAsia="宋体" w:cs="宋体"/>
                <w:sz w:val="24"/>
              </w:rPr>
              <w:t>所有供应商投标文件资格性、符合性检查情况、采用综合评分法的总得分情况和分项汇总得分情况、评标结果等将在</w:t>
            </w:r>
            <w:r>
              <w:rPr>
                <w:rFonts w:hint="eastAsia" w:ascii="宋体" w:hAnsi="宋体" w:eastAsia="宋体" w:cs="宋体"/>
                <w:b/>
                <w:sz w:val="24"/>
                <w:szCs w:val="21"/>
              </w:rPr>
              <w:t>《四川政府采购网》</w:t>
            </w:r>
            <w:r>
              <w:rPr>
                <w:rFonts w:hint="eastAsia" w:ascii="宋体" w:hAnsi="宋体" w:eastAsia="宋体" w:cs="宋体"/>
                <w:sz w:val="24"/>
              </w:rPr>
              <w:t>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trPr>
        <w:tc>
          <w:tcPr>
            <w:tcW w:w="571" w:type="dxa"/>
            <w:vAlign w:val="center"/>
          </w:tcPr>
          <w:p>
            <w:pPr>
              <w:pStyle w:val="42"/>
              <w:spacing w:line="360" w:lineRule="auto"/>
              <w:jc w:val="center"/>
              <w:rPr>
                <w:rFonts w:hint="eastAsia" w:ascii="宋体" w:hAnsi="宋体" w:eastAsia="宋体" w:cs="宋体"/>
                <w:kern w:val="2"/>
              </w:rPr>
            </w:pPr>
            <w:r>
              <w:rPr>
                <w:rFonts w:hint="eastAsia" w:ascii="宋体" w:hAnsi="宋体" w:eastAsia="宋体" w:cs="宋体"/>
                <w:kern w:val="2"/>
              </w:rPr>
              <w:t>13</w:t>
            </w:r>
          </w:p>
        </w:tc>
        <w:tc>
          <w:tcPr>
            <w:tcW w:w="1755" w:type="dxa"/>
            <w:vAlign w:val="center"/>
          </w:tcPr>
          <w:p>
            <w:pPr>
              <w:pStyle w:val="42"/>
              <w:spacing w:line="360" w:lineRule="auto"/>
              <w:ind w:left="96"/>
              <w:jc w:val="center"/>
              <w:rPr>
                <w:rFonts w:hint="eastAsia" w:ascii="宋体" w:hAnsi="宋体" w:eastAsia="宋体" w:cs="宋体"/>
                <w:b/>
                <w:kern w:val="2"/>
                <w:lang w:val="zh-CN"/>
              </w:rPr>
            </w:pPr>
            <w:r>
              <w:rPr>
                <w:rFonts w:hint="eastAsia" w:ascii="宋体" w:hAnsi="宋体" w:eastAsia="宋体" w:cs="宋体"/>
                <w:kern w:val="2"/>
                <w:lang w:val="zh-CN"/>
              </w:rPr>
              <w:t>投标保证金</w:t>
            </w:r>
          </w:p>
        </w:tc>
        <w:tc>
          <w:tcPr>
            <w:tcW w:w="6038" w:type="dxa"/>
            <w:vAlign w:val="center"/>
          </w:tcPr>
          <w:p>
            <w:pPr>
              <w:pStyle w:val="42"/>
              <w:spacing w:before="240" w:line="360" w:lineRule="auto"/>
              <w:ind w:right="105" w:rightChars="50"/>
              <w:rPr>
                <w:rFonts w:hint="eastAsia" w:ascii="宋体" w:hAnsi="宋体" w:eastAsia="宋体" w:cs="宋体"/>
                <w:lang w:bidi="en-US"/>
              </w:rPr>
            </w:pPr>
            <w:r>
              <w:rPr>
                <w:rFonts w:hint="eastAsia" w:ascii="宋体" w:hAnsi="宋体" w:eastAsia="宋体" w:cs="宋体"/>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trPr>
        <w:tc>
          <w:tcPr>
            <w:tcW w:w="571" w:type="dxa"/>
            <w:vAlign w:val="center"/>
          </w:tcPr>
          <w:p>
            <w:pPr>
              <w:pStyle w:val="42"/>
              <w:spacing w:line="360" w:lineRule="auto"/>
              <w:jc w:val="center"/>
              <w:rPr>
                <w:rFonts w:hint="eastAsia" w:ascii="宋体" w:hAnsi="宋体" w:eastAsia="宋体" w:cs="宋体"/>
                <w:kern w:val="2"/>
              </w:rPr>
            </w:pPr>
            <w:r>
              <w:rPr>
                <w:rFonts w:hint="eastAsia" w:ascii="宋体" w:hAnsi="宋体" w:eastAsia="宋体" w:cs="宋体"/>
                <w:kern w:val="2"/>
              </w:rPr>
              <w:t>14</w:t>
            </w:r>
          </w:p>
        </w:tc>
        <w:tc>
          <w:tcPr>
            <w:tcW w:w="1755" w:type="dxa"/>
            <w:vAlign w:val="center"/>
          </w:tcPr>
          <w:p>
            <w:pPr>
              <w:pStyle w:val="42"/>
              <w:spacing w:line="360" w:lineRule="auto"/>
              <w:ind w:left="96"/>
              <w:jc w:val="center"/>
              <w:rPr>
                <w:rFonts w:hint="eastAsia" w:ascii="宋体" w:hAnsi="宋体" w:eastAsia="宋体" w:cs="宋体"/>
                <w:kern w:val="2"/>
                <w:lang w:val="zh-CN"/>
              </w:rPr>
            </w:pPr>
            <w:r>
              <w:rPr>
                <w:rFonts w:hint="eastAsia" w:ascii="宋体" w:hAnsi="宋体" w:eastAsia="宋体" w:cs="宋体"/>
                <w:kern w:val="2"/>
                <w:lang w:val="zh-CN"/>
              </w:rPr>
              <w:t>履约保证金</w:t>
            </w:r>
          </w:p>
        </w:tc>
        <w:tc>
          <w:tcPr>
            <w:tcW w:w="6038" w:type="dxa"/>
            <w:vAlign w:val="center"/>
          </w:tcPr>
          <w:p>
            <w:pPr>
              <w:pStyle w:val="2"/>
              <w:rPr>
                <w:rFonts w:hint="eastAsia" w:ascii="宋体" w:hAnsi="宋体" w:eastAsia="宋体" w:cs="宋体"/>
                <w:sz w:val="24"/>
                <w:lang w:val="zh-CN"/>
              </w:rPr>
            </w:pPr>
            <w:r>
              <w:rPr>
                <w:rFonts w:hint="eastAsia" w:ascii="宋体" w:hAnsi="宋体" w:eastAsia="宋体" w:cs="宋体"/>
                <w:sz w:val="24"/>
                <w:szCs w:val="24"/>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trPr>
        <w:tc>
          <w:tcPr>
            <w:tcW w:w="571" w:type="dxa"/>
            <w:vAlign w:val="center"/>
          </w:tcPr>
          <w:p>
            <w:pPr>
              <w:pStyle w:val="42"/>
              <w:spacing w:line="360" w:lineRule="auto"/>
              <w:jc w:val="center"/>
              <w:rPr>
                <w:rFonts w:hint="eastAsia" w:ascii="宋体" w:hAnsi="宋体" w:eastAsia="宋体" w:cs="宋体"/>
                <w:kern w:val="2"/>
              </w:rPr>
            </w:pPr>
            <w:r>
              <w:rPr>
                <w:rFonts w:hint="eastAsia" w:ascii="宋体" w:hAnsi="宋体" w:eastAsia="宋体" w:cs="宋体"/>
                <w:kern w:val="2"/>
              </w:rPr>
              <w:t>15</w:t>
            </w:r>
          </w:p>
        </w:tc>
        <w:tc>
          <w:tcPr>
            <w:tcW w:w="1755" w:type="dxa"/>
            <w:vAlign w:val="center"/>
          </w:tcPr>
          <w:p>
            <w:pPr>
              <w:pStyle w:val="42"/>
              <w:spacing w:line="360" w:lineRule="auto"/>
              <w:ind w:left="96"/>
              <w:jc w:val="center"/>
              <w:rPr>
                <w:rFonts w:hint="eastAsia" w:ascii="宋体" w:hAnsi="宋体" w:eastAsia="宋体" w:cs="宋体"/>
                <w:color w:val="000000"/>
                <w:kern w:val="2"/>
              </w:rPr>
            </w:pPr>
            <w:r>
              <w:rPr>
                <w:rFonts w:hint="eastAsia" w:ascii="宋体" w:hAnsi="宋体" w:eastAsia="宋体" w:cs="宋体"/>
                <w:color w:val="000000"/>
                <w:kern w:val="2"/>
                <w:lang w:val="zh-CN"/>
              </w:rPr>
              <w:t>投标人资格审查方式</w:t>
            </w:r>
          </w:p>
        </w:tc>
        <w:tc>
          <w:tcPr>
            <w:tcW w:w="6038" w:type="dxa"/>
            <w:shd w:val="clear" w:color="auto" w:fill="auto"/>
            <w:vAlign w:val="center"/>
          </w:tcPr>
          <w:p>
            <w:pPr>
              <w:topLinePunct/>
              <w:spacing w:before="240" w:line="360" w:lineRule="auto"/>
              <w:ind w:firstLine="240" w:firstLineChars="100"/>
              <w:rPr>
                <w:rFonts w:hint="eastAsia" w:ascii="宋体" w:hAnsi="宋体" w:eastAsia="宋体" w:cs="宋体"/>
                <w:color w:val="000000"/>
                <w:sz w:val="24"/>
                <w:lang w:val="zh-CN"/>
              </w:rPr>
            </w:pPr>
            <w:r>
              <w:rPr>
                <w:rFonts w:hint="eastAsia" w:ascii="宋体" w:hAnsi="宋体" w:eastAsia="宋体" w:cs="宋体"/>
                <w:color w:val="000000"/>
                <w:sz w:val="24"/>
              </w:rPr>
              <w:t>□由</w:t>
            </w:r>
            <w:r>
              <w:rPr>
                <w:rFonts w:hint="eastAsia" w:ascii="宋体" w:hAnsi="宋体" w:eastAsia="宋体" w:cs="宋体"/>
                <w:color w:val="000000"/>
                <w:sz w:val="24"/>
                <w:lang w:val="zh-CN"/>
              </w:rPr>
              <w:t>采购人对投标人资格进行审查。</w:t>
            </w:r>
          </w:p>
          <w:p>
            <w:pPr>
              <w:topLinePunct/>
              <w:spacing w:line="360" w:lineRule="auto"/>
              <w:ind w:firstLine="240" w:firstLineChars="100"/>
              <w:rPr>
                <w:rFonts w:hint="eastAsia" w:ascii="宋体" w:hAnsi="宋体" w:eastAsia="宋体" w:cs="宋体"/>
                <w:color w:val="000000"/>
                <w:sz w:val="24"/>
                <w:lang w:val="zh-CN"/>
              </w:rPr>
            </w:pPr>
            <w:r>
              <w:rPr>
                <w:rFonts w:hint="eastAsia" w:ascii="宋体" w:hAnsi="宋体" w:eastAsia="宋体" w:cs="宋体"/>
                <w:color w:val="000000"/>
                <w:sz w:val="24"/>
              </w:rPr>
              <w:t>□由</w:t>
            </w:r>
            <w:r>
              <w:rPr>
                <w:rFonts w:hint="eastAsia" w:ascii="宋体" w:hAnsi="宋体" w:eastAsia="宋体" w:cs="宋体"/>
                <w:color w:val="000000"/>
                <w:sz w:val="24"/>
                <w:lang w:val="zh-CN"/>
              </w:rPr>
              <w:t>采购人和采购代理机构对投标人资格进行审查。</w:t>
            </w:r>
          </w:p>
          <w:p>
            <w:pPr>
              <w:topLinePunct/>
              <w:spacing w:line="360" w:lineRule="auto"/>
              <w:ind w:firstLine="240" w:firstLineChars="100"/>
              <w:rPr>
                <w:rFonts w:hint="eastAsia" w:ascii="宋体" w:hAnsi="宋体" w:eastAsia="宋体" w:cs="宋体"/>
                <w:color w:val="000000"/>
                <w:sz w:val="24"/>
                <w:lang w:val="zh-CN"/>
              </w:rPr>
            </w:pPr>
            <w:r>
              <w:rPr>
                <w:rFonts w:hint="eastAsia" w:ascii="宋体" w:hAnsi="宋体" w:eastAsia="宋体" w:cs="宋体"/>
                <w:color w:val="000000"/>
                <w:sz w:val="24"/>
              </w:rPr>
              <w:t>☑由</w:t>
            </w:r>
            <w:r>
              <w:rPr>
                <w:rFonts w:hint="eastAsia" w:ascii="宋体" w:hAnsi="宋体" w:eastAsia="宋体" w:cs="宋体"/>
                <w:color w:val="000000"/>
                <w:sz w:val="24"/>
                <w:lang w:val="zh-CN"/>
              </w:rPr>
              <w:t>采购代理机构对投标人资格进行审查。</w:t>
            </w:r>
          </w:p>
          <w:p>
            <w:pPr>
              <w:pStyle w:val="31"/>
              <w:topLinePunct/>
              <w:spacing w:after="0" w:line="360" w:lineRule="auto"/>
              <w:ind w:left="84" w:leftChars="40" w:firstLine="241"/>
              <w:rPr>
                <w:rFonts w:hint="eastAsia" w:ascii="宋体" w:hAnsi="宋体" w:eastAsia="宋体" w:cs="宋体"/>
                <w:b/>
                <w:color w:val="000000"/>
                <w:sz w:val="24"/>
                <w:lang w:val="zh-CN"/>
              </w:rPr>
            </w:pPr>
            <w:r>
              <w:rPr>
                <w:rFonts w:hint="eastAsia" w:ascii="宋体" w:hAnsi="宋体" w:eastAsia="宋体" w:cs="宋体"/>
                <w:b/>
                <w:color w:val="000000"/>
                <w:sz w:val="24"/>
                <w:lang w:val="zh-CN"/>
              </w:rPr>
              <w:t>注：资格审查后，合格投标人不足3家的，不得进入评标环节。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trPr>
        <w:tc>
          <w:tcPr>
            <w:tcW w:w="571" w:type="dxa"/>
            <w:vAlign w:val="center"/>
          </w:tcPr>
          <w:p>
            <w:pPr>
              <w:pStyle w:val="42"/>
              <w:spacing w:line="360" w:lineRule="auto"/>
              <w:jc w:val="center"/>
              <w:rPr>
                <w:rFonts w:hint="eastAsia" w:ascii="宋体" w:hAnsi="宋体" w:eastAsia="宋体" w:cs="宋体"/>
                <w:kern w:val="2"/>
              </w:rPr>
            </w:pPr>
            <w:r>
              <w:rPr>
                <w:rFonts w:hint="eastAsia" w:ascii="宋体" w:hAnsi="宋体" w:eastAsia="宋体" w:cs="宋体"/>
                <w:kern w:val="2"/>
              </w:rPr>
              <w:t>16</w:t>
            </w:r>
          </w:p>
        </w:tc>
        <w:tc>
          <w:tcPr>
            <w:tcW w:w="1755" w:type="dxa"/>
            <w:vAlign w:val="center"/>
          </w:tcPr>
          <w:p>
            <w:pPr>
              <w:topLinePunct/>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核心产品</w:t>
            </w:r>
          </w:p>
          <w:p>
            <w:pPr>
              <w:topLinePunct/>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（实质性要求）</w:t>
            </w:r>
          </w:p>
        </w:tc>
        <w:tc>
          <w:tcPr>
            <w:tcW w:w="6038" w:type="dxa"/>
            <w:vAlign w:val="center"/>
          </w:tcPr>
          <w:p>
            <w:pPr>
              <w:topLinePunct/>
              <w:spacing w:line="360" w:lineRule="auto"/>
              <w:ind w:left="84" w:leftChars="4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trPr>
        <w:tc>
          <w:tcPr>
            <w:tcW w:w="571" w:type="dxa"/>
            <w:vAlign w:val="center"/>
          </w:tcPr>
          <w:p>
            <w:pPr>
              <w:pStyle w:val="42"/>
              <w:spacing w:line="360" w:lineRule="auto"/>
              <w:jc w:val="center"/>
              <w:rPr>
                <w:rFonts w:hint="eastAsia" w:ascii="宋体" w:hAnsi="宋体" w:eastAsia="宋体" w:cs="宋体"/>
                <w:kern w:val="2"/>
              </w:rPr>
            </w:pPr>
            <w:r>
              <w:rPr>
                <w:rFonts w:hint="eastAsia" w:ascii="宋体" w:hAnsi="宋体" w:eastAsia="宋体" w:cs="宋体"/>
                <w:kern w:val="2"/>
              </w:rPr>
              <w:t>17</w:t>
            </w:r>
          </w:p>
        </w:tc>
        <w:tc>
          <w:tcPr>
            <w:tcW w:w="1755" w:type="dxa"/>
            <w:vAlign w:val="center"/>
          </w:tcPr>
          <w:p>
            <w:pPr>
              <w:topLinePunct/>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样品</w:t>
            </w:r>
          </w:p>
        </w:tc>
        <w:tc>
          <w:tcPr>
            <w:tcW w:w="6038" w:type="dxa"/>
            <w:vAlign w:val="center"/>
          </w:tcPr>
          <w:p>
            <w:pPr>
              <w:pStyle w:val="58"/>
              <w:numPr>
                <w:ilvl w:val="255"/>
                <w:numId w:val="0"/>
              </w:numPr>
              <w:spacing w:before="240" w:line="360" w:lineRule="auto"/>
              <w:ind w:left="248" w:leftChars="118" w:firstLine="120" w:firstLineChars="50"/>
              <w:rPr>
                <w:rFonts w:hint="eastAsia" w:ascii="宋体" w:hAnsi="宋体" w:eastAsia="宋体" w:cs="宋体"/>
                <w:sz w:val="24"/>
              </w:rPr>
            </w:pPr>
            <w:r>
              <w:rPr>
                <w:rFonts w:hint="eastAsia" w:ascii="宋体" w:hAnsi="宋体" w:eastAsia="宋体" w:cs="宋体"/>
                <w:sz w:val="24"/>
              </w:rPr>
              <w:t>1.本项</w:t>
            </w:r>
            <w:r>
              <w:rPr>
                <w:rFonts w:hint="eastAsia" w:ascii="宋体" w:hAnsi="宋体" w:eastAsia="宋体" w:cs="宋体"/>
                <w:sz w:val="24"/>
                <w:highlight w:val="none"/>
              </w:rPr>
              <w:t>目</w:t>
            </w:r>
            <w:r>
              <w:rPr>
                <w:rFonts w:hint="eastAsia" w:ascii="宋体" w:hAnsi="宋体" w:eastAsia="宋体" w:cs="宋体"/>
                <w:b/>
                <w:i w:val="0"/>
                <w:iCs/>
                <w:sz w:val="24"/>
                <w:highlight w:val="none"/>
                <w:u w:val="single"/>
              </w:rPr>
              <w:t>不需要</w:t>
            </w:r>
            <w:r>
              <w:rPr>
                <w:rFonts w:hint="eastAsia" w:ascii="宋体" w:hAnsi="宋体" w:eastAsia="宋体" w:cs="宋体"/>
                <w:sz w:val="24"/>
                <w:highlight w:val="none"/>
              </w:rPr>
              <w:t>提供样品。</w:t>
            </w:r>
          </w:p>
          <w:p>
            <w:pPr>
              <w:pStyle w:val="58"/>
              <w:numPr>
                <w:ilvl w:val="255"/>
                <w:numId w:val="0"/>
              </w:numPr>
              <w:spacing w:line="360" w:lineRule="auto"/>
              <w:ind w:left="248" w:leftChars="118" w:firstLine="120" w:firstLineChars="50"/>
              <w:rPr>
                <w:rFonts w:hint="eastAsia" w:ascii="宋体" w:hAnsi="宋体" w:eastAsia="宋体" w:cs="宋体"/>
                <w:sz w:val="24"/>
              </w:rPr>
            </w:pPr>
            <w:r>
              <w:rPr>
                <w:rFonts w:hint="eastAsia" w:ascii="宋体" w:hAnsi="宋体" w:eastAsia="宋体" w:cs="宋体"/>
                <w:sz w:val="24"/>
              </w:rPr>
              <w:t>2.若招标文件要求提供样品的，采购活动结束后，立即退还非中标候选人提供的样品，并由其自行处理；待中标结果公告期结束之日起七个工作日内无质疑投诉或质疑投诉处理完毕且不影响中标结果的，退还非中标人提供的样品，并由其自行处理；对于中标人提供的样品，由采购人进行保管、封存，并作为履约验收的参考。供应商未在规定时间领取样品的，视为供应商同意招标采购单位自行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trPr>
        <w:tc>
          <w:tcPr>
            <w:tcW w:w="571" w:type="dxa"/>
            <w:vAlign w:val="center"/>
          </w:tcPr>
          <w:p>
            <w:pPr>
              <w:pStyle w:val="42"/>
              <w:spacing w:line="360" w:lineRule="auto"/>
              <w:jc w:val="center"/>
              <w:rPr>
                <w:rFonts w:hint="eastAsia" w:ascii="宋体" w:hAnsi="宋体" w:eastAsia="宋体" w:cs="宋体"/>
                <w:kern w:val="2"/>
              </w:rPr>
            </w:pPr>
            <w:r>
              <w:rPr>
                <w:rFonts w:hint="eastAsia" w:ascii="宋体" w:hAnsi="宋体" w:eastAsia="宋体" w:cs="宋体"/>
                <w:kern w:val="2"/>
              </w:rPr>
              <w:t>18</w:t>
            </w:r>
          </w:p>
        </w:tc>
        <w:tc>
          <w:tcPr>
            <w:tcW w:w="1755" w:type="dxa"/>
            <w:vAlign w:val="center"/>
          </w:tcPr>
          <w:p>
            <w:pPr>
              <w:topLinePunct/>
              <w:spacing w:line="360" w:lineRule="auto"/>
              <w:jc w:val="center"/>
              <w:rPr>
                <w:rFonts w:hint="eastAsia" w:ascii="宋体" w:hAnsi="宋体" w:eastAsia="宋体" w:cs="宋体"/>
                <w:bCs/>
                <w:sz w:val="24"/>
              </w:rPr>
            </w:pPr>
            <w:r>
              <w:rPr>
                <w:rFonts w:hint="eastAsia" w:ascii="宋体" w:hAnsi="宋体" w:eastAsia="宋体" w:cs="宋体"/>
                <w:bCs/>
                <w:sz w:val="24"/>
              </w:rPr>
              <w:t>采购项目具体</w:t>
            </w:r>
          </w:p>
          <w:p>
            <w:pPr>
              <w:topLinePunct/>
              <w:spacing w:line="360" w:lineRule="auto"/>
              <w:jc w:val="center"/>
              <w:rPr>
                <w:rFonts w:hint="eastAsia" w:ascii="宋体" w:hAnsi="宋体" w:eastAsia="宋体" w:cs="宋体"/>
                <w:bCs/>
                <w:sz w:val="24"/>
              </w:rPr>
            </w:pPr>
            <w:r>
              <w:rPr>
                <w:rFonts w:hint="eastAsia" w:ascii="宋体" w:hAnsi="宋体" w:eastAsia="宋体" w:cs="宋体"/>
                <w:bCs/>
                <w:sz w:val="24"/>
              </w:rPr>
              <w:t>事项/采购文件</w:t>
            </w:r>
          </w:p>
          <w:p>
            <w:pPr>
              <w:topLinePunct/>
              <w:spacing w:line="360" w:lineRule="auto"/>
              <w:jc w:val="center"/>
              <w:rPr>
                <w:rFonts w:hint="eastAsia" w:ascii="宋体" w:hAnsi="宋体" w:eastAsia="宋体" w:cs="宋体"/>
                <w:color w:val="000000"/>
                <w:sz w:val="24"/>
              </w:rPr>
            </w:pPr>
            <w:r>
              <w:rPr>
                <w:rFonts w:hint="eastAsia" w:ascii="宋体" w:hAnsi="宋体" w:eastAsia="宋体" w:cs="宋体"/>
                <w:bCs/>
                <w:sz w:val="24"/>
              </w:rPr>
              <w:t>内容咨询</w:t>
            </w:r>
          </w:p>
        </w:tc>
        <w:tc>
          <w:tcPr>
            <w:tcW w:w="6038" w:type="dxa"/>
            <w:vAlign w:val="center"/>
          </w:tcPr>
          <w:p>
            <w:pPr>
              <w:pStyle w:val="58"/>
              <w:numPr>
                <w:ilvl w:val="255"/>
                <w:numId w:val="0"/>
              </w:numPr>
              <w:spacing w:line="360" w:lineRule="auto"/>
              <w:ind w:left="84" w:leftChars="40" w:firstLine="240" w:firstLineChars="100"/>
              <w:rPr>
                <w:rFonts w:hint="eastAsia" w:ascii="宋体" w:hAnsi="宋体" w:eastAsia="宋体" w:cs="宋体"/>
                <w:sz w:val="24"/>
              </w:rPr>
            </w:pPr>
            <w:r>
              <w:rPr>
                <w:rFonts w:hint="eastAsia" w:ascii="宋体" w:hAnsi="宋体" w:eastAsia="宋体" w:cs="宋体"/>
                <w:sz w:val="24"/>
              </w:rPr>
              <w:t>详见第一章投标邀请7.3项目联系人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trPr>
        <w:tc>
          <w:tcPr>
            <w:tcW w:w="571" w:type="dxa"/>
            <w:vAlign w:val="center"/>
          </w:tcPr>
          <w:p>
            <w:pPr>
              <w:pStyle w:val="42"/>
              <w:spacing w:line="360" w:lineRule="auto"/>
              <w:jc w:val="center"/>
              <w:rPr>
                <w:rFonts w:hint="eastAsia" w:ascii="宋体" w:hAnsi="宋体" w:eastAsia="宋体" w:cs="宋体"/>
                <w:kern w:val="2"/>
              </w:rPr>
            </w:pPr>
            <w:r>
              <w:rPr>
                <w:rFonts w:hint="eastAsia" w:ascii="宋体" w:hAnsi="宋体" w:eastAsia="宋体" w:cs="宋体"/>
                <w:kern w:val="2"/>
              </w:rPr>
              <w:t>19</w:t>
            </w:r>
          </w:p>
        </w:tc>
        <w:tc>
          <w:tcPr>
            <w:tcW w:w="1755" w:type="dxa"/>
            <w:vAlign w:val="center"/>
          </w:tcPr>
          <w:p>
            <w:pPr>
              <w:topLinePunct/>
              <w:spacing w:line="360" w:lineRule="auto"/>
              <w:jc w:val="center"/>
              <w:rPr>
                <w:rFonts w:hint="eastAsia" w:ascii="宋体" w:hAnsi="宋体" w:eastAsia="宋体" w:cs="宋体"/>
                <w:sz w:val="24"/>
              </w:rPr>
            </w:pPr>
            <w:r>
              <w:rPr>
                <w:rFonts w:hint="eastAsia" w:ascii="宋体" w:hAnsi="宋体" w:eastAsia="宋体" w:cs="宋体"/>
                <w:sz w:val="24"/>
              </w:rPr>
              <w:t>开标、评标</w:t>
            </w:r>
          </w:p>
          <w:p>
            <w:pPr>
              <w:topLinePunct/>
              <w:spacing w:line="360" w:lineRule="auto"/>
              <w:jc w:val="center"/>
              <w:rPr>
                <w:rFonts w:hint="eastAsia" w:ascii="宋体" w:hAnsi="宋体" w:eastAsia="宋体" w:cs="宋体"/>
                <w:b/>
                <w:bCs/>
                <w:sz w:val="24"/>
              </w:rPr>
            </w:pPr>
            <w:r>
              <w:rPr>
                <w:rFonts w:hint="eastAsia" w:ascii="宋体" w:hAnsi="宋体" w:eastAsia="宋体" w:cs="宋体"/>
                <w:sz w:val="24"/>
              </w:rPr>
              <w:t>工作咨询</w:t>
            </w:r>
          </w:p>
        </w:tc>
        <w:tc>
          <w:tcPr>
            <w:tcW w:w="6038" w:type="dxa"/>
            <w:vAlign w:val="center"/>
          </w:tcPr>
          <w:p>
            <w:pPr>
              <w:spacing w:line="360" w:lineRule="auto"/>
              <w:ind w:left="84" w:leftChars="40" w:right="105" w:rightChars="50" w:firstLine="240" w:firstLineChars="100"/>
              <w:jc w:val="left"/>
              <w:rPr>
                <w:rFonts w:hint="eastAsia" w:ascii="宋体" w:hAnsi="宋体" w:eastAsia="宋体" w:cs="宋体"/>
                <w:sz w:val="24"/>
              </w:rPr>
            </w:pPr>
            <w:r>
              <w:rPr>
                <w:rFonts w:hint="eastAsia" w:ascii="宋体" w:hAnsi="宋体" w:eastAsia="宋体" w:cs="宋体"/>
                <w:sz w:val="24"/>
              </w:rPr>
              <w:t>详见第一章投标邀请7.3项目联系人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trPr>
        <w:tc>
          <w:tcPr>
            <w:tcW w:w="571" w:type="dxa"/>
            <w:vAlign w:val="center"/>
          </w:tcPr>
          <w:p>
            <w:pPr>
              <w:pStyle w:val="42"/>
              <w:spacing w:line="360" w:lineRule="auto"/>
              <w:jc w:val="center"/>
              <w:rPr>
                <w:rFonts w:hint="eastAsia" w:ascii="宋体" w:hAnsi="宋体" w:eastAsia="宋体" w:cs="宋体"/>
                <w:kern w:val="2"/>
              </w:rPr>
            </w:pPr>
            <w:r>
              <w:rPr>
                <w:rFonts w:hint="eastAsia" w:ascii="宋体" w:hAnsi="宋体" w:eastAsia="宋体" w:cs="宋体"/>
                <w:kern w:val="2"/>
              </w:rPr>
              <w:t>20</w:t>
            </w:r>
          </w:p>
        </w:tc>
        <w:tc>
          <w:tcPr>
            <w:tcW w:w="1755" w:type="dxa"/>
            <w:vAlign w:val="center"/>
          </w:tcPr>
          <w:p>
            <w:pPr>
              <w:topLinePunct/>
              <w:spacing w:line="360" w:lineRule="auto"/>
              <w:jc w:val="center"/>
              <w:rPr>
                <w:rFonts w:hint="eastAsia" w:ascii="宋体" w:hAnsi="宋体" w:eastAsia="宋体" w:cs="宋体"/>
                <w:sz w:val="24"/>
              </w:rPr>
            </w:pPr>
            <w:r>
              <w:rPr>
                <w:rFonts w:hint="eastAsia" w:ascii="宋体" w:hAnsi="宋体" w:eastAsia="宋体" w:cs="宋体"/>
                <w:sz w:val="24"/>
              </w:rPr>
              <w:t>中标通知书</w:t>
            </w:r>
          </w:p>
          <w:p>
            <w:pPr>
              <w:topLinePunct/>
              <w:spacing w:line="360" w:lineRule="auto"/>
              <w:jc w:val="center"/>
              <w:rPr>
                <w:rFonts w:hint="eastAsia" w:ascii="宋体" w:hAnsi="宋体" w:eastAsia="宋体" w:cs="宋体"/>
                <w:sz w:val="24"/>
              </w:rPr>
            </w:pPr>
            <w:r>
              <w:rPr>
                <w:rFonts w:hint="eastAsia" w:ascii="宋体" w:hAnsi="宋体" w:eastAsia="宋体" w:cs="宋体"/>
                <w:sz w:val="24"/>
              </w:rPr>
              <w:t>领取</w:t>
            </w:r>
          </w:p>
        </w:tc>
        <w:tc>
          <w:tcPr>
            <w:tcW w:w="6038" w:type="dxa"/>
            <w:vAlign w:val="center"/>
          </w:tcPr>
          <w:p>
            <w:pPr>
              <w:spacing w:before="240" w:line="360" w:lineRule="auto"/>
              <w:ind w:left="248" w:leftChars="118" w:right="105" w:rightChars="50" w:firstLine="120" w:firstLineChars="50"/>
              <w:rPr>
                <w:rFonts w:hint="eastAsia" w:ascii="宋体" w:hAnsi="宋体" w:eastAsia="宋体" w:cs="宋体"/>
                <w:sz w:val="24"/>
              </w:rPr>
            </w:pPr>
            <w:r>
              <w:rPr>
                <w:rFonts w:hint="eastAsia" w:ascii="宋体" w:hAnsi="宋体" w:eastAsia="宋体" w:cs="宋体"/>
                <w:sz w:val="24"/>
              </w:rPr>
              <w:t>中标公告在</w:t>
            </w:r>
            <w:r>
              <w:rPr>
                <w:rFonts w:hint="eastAsia" w:ascii="宋体" w:hAnsi="宋体" w:eastAsia="宋体" w:cs="宋体"/>
                <w:b/>
                <w:sz w:val="24"/>
                <w:szCs w:val="21"/>
              </w:rPr>
              <w:t>《四川政府采购网》</w:t>
            </w:r>
            <w:r>
              <w:rPr>
                <w:rFonts w:hint="eastAsia" w:ascii="宋体" w:hAnsi="宋体" w:eastAsia="宋体" w:cs="宋体"/>
                <w:sz w:val="24"/>
              </w:rPr>
              <w:t>上公告后，由中标人凭有效身份证明到</w:t>
            </w:r>
            <w:r>
              <w:rPr>
                <w:rFonts w:hint="eastAsia" w:ascii="宋体" w:hAnsi="宋体" w:eastAsia="宋体" w:cs="宋体"/>
                <w:sz w:val="24"/>
                <w:u w:val="single"/>
              </w:rPr>
              <w:t xml:space="preserve"> 成都市高新区应龙南一路555号正成南郡1栋19号</w:t>
            </w:r>
            <w:r>
              <w:rPr>
                <w:rFonts w:hint="eastAsia" w:ascii="宋体" w:hAnsi="宋体" w:eastAsia="宋体" w:cs="宋体"/>
                <w:sz w:val="24"/>
              </w:rPr>
              <w:t>领取中标通知书。</w:t>
            </w:r>
          </w:p>
          <w:p>
            <w:pPr>
              <w:spacing w:line="360" w:lineRule="auto"/>
              <w:ind w:left="84" w:leftChars="40" w:right="105" w:rightChars="50" w:firstLine="240" w:firstLineChars="100"/>
              <w:rPr>
                <w:rFonts w:hint="eastAsia" w:ascii="宋体" w:hAnsi="宋体" w:eastAsia="宋体" w:cs="宋体"/>
                <w:sz w:val="24"/>
                <w:u w:val="single"/>
                <w:lang w:eastAsia="zh-CN"/>
              </w:rPr>
            </w:pPr>
            <w:r>
              <w:rPr>
                <w:rFonts w:hint="eastAsia" w:ascii="宋体" w:hAnsi="宋体" w:eastAsia="宋体" w:cs="宋体"/>
                <w:sz w:val="24"/>
              </w:rPr>
              <w:t>联 系 人：</w:t>
            </w:r>
            <w:r>
              <w:rPr>
                <w:rFonts w:hint="eastAsia" w:ascii="宋体" w:hAnsi="宋体" w:eastAsia="宋体" w:cs="宋体"/>
                <w:sz w:val="24"/>
                <w:lang w:eastAsia="zh-CN"/>
              </w:rPr>
              <w:t>杨女士</w:t>
            </w:r>
          </w:p>
          <w:p>
            <w:pPr>
              <w:spacing w:line="360" w:lineRule="auto"/>
              <w:ind w:left="84" w:leftChars="40" w:right="105" w:rightChars="50" w:firstLine="240" w:firstLineChars="100"/>
              <w:jc w:val="left"/>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lang w:val="en-US" w:eastAsia="zh-CN"/>
              </w:rPr>
              <w:t>028-85092675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trPr>
        <w:tc>
          <w:tcPr>
            <w:tcW w:w="571" w:type="dxa"/>
            <w:vAlign w:val="center"/>
          </w:tcPr>
          <w:p>
            <w:pPr>
              <w:pStyle w:val="42"/>
              <w:spacing w:line="360" w:lineRule="auto"/>
              <w:jc w:val="center"/>
              <w:rPr>
                <w:rFonts w:hint="eastAsia" w:ascii="宋体" w:hAnsi="宋体" w:eastAsia="宋体" w:cs="宋体"/>
                <w:kern w:val="2"/>
              </w:rPr>
            </w:pPr>
            <w:r>
              <w:rPr>
                <w:rFonts w:hint="eastAsia" w:ascii="宋体" w:hAnsi="宋体" w:eastAsia="宋体" w:cs="宋体"/>
                <w:kern w:val="2"/>
              </w:rPr>
              <w:t>21</w:t>
            </w:r>
          </w:p>
        </w:tc>
        <w:tc>
          <w:tcPr>
            <w:tcW w:w="1755" w:type="dxa"/>
            <w:vAlign w:val="center"/>
          </w:tcPr>
          <w:p>
            <w:pPr>
              <w:topLinePunct/>
              <w:spacing w:line="360" w:lineRule="auto"/>
              <w:jc w:val="center"/>
              <w:rPr>
                <w:rFonts w:hint="eastAsia" w:ascii="宋体" w:hAnsi="宋体" w:eastAsia="宋体" w:cs="宋体"/>
                <w:sz w:val="24"/>
              </w:rPr>
            </w:pPr>
            <w:r>
              <w:rPr>
                <w:rFonts w:hint="eastAsia" w:ascii="宋体" w:hAnsi="宋体" w:eastAsia="宋体" w:cs="宋体"/>
                <w:sz w:val="24"/>
              </w:rPr>
              <w:t>供应商质疑</w:t>
            </w:r>
          </w:p>
        </w:tc>
        <w:tc>
          <w:tcPr>
            <w:tcW w:w="6038" w:type="dxa"/>
            <w:vAlign w:val="center"/>
          </w:tcPr>
          <w:p>
            <w:pPr>
              <w:pStyle w:val="42"/>
              <w:spacing w:before="240" w:line="360" w:lineRule="auto"/>
              <w:ind w:left="248" w:leftChars="118"/>
              <w:rPr>
                <w:rFonts w:hint="eastAsia" w:ascii="宋体" w:hAnsi="宋体" w:eastAsia="宋体" w:cs="宋体"/>
                <w:lang w:val="zh-CN"/>
              </w:rPr>
            </w:pPr>
            <w:r>
              <w:rPr>
                <w:rFonts w:hint="eastAsia" w:ascii="宋体" w:hAnsi="宋体" w:eastAsia="宋体" w:cs="宋体"/>
                <w:lang w:val="zh-CN"/>
              </w:rPr>
              <w:t>根据委托代理协议约定，供应商质疑由采购代理机构负责答复。</w:t>
            </w:r>
          </w:p>
          <w:p>
            <w:pPr>
              <w:spacing w:line="360" w:lineRule="auto"/>
              <w:ind w:left="84" w:leftChars="40" w:right="105" w:rightChars="50" w:firstLine="240" w:firstLineChars="100"/>
              <w:rPr>
                <w:rFonts w:hint="eastAsia" w:ascii="宋体" w:hAnsi="宋体" w:eastAsia="宋体" w:cs="宋体"/>
                <w:sz w:val="24"/>
                <w:u w:val="single"/>
                <w:lang w:eastAsia="zh-CN"/>
              </w:rPr>
            </w:pPr>
            <w:r>
              <w:rPr>
                <w:rFonts w:hint="eastAsia" w:ascii="宋体" w:hAnsi="宋体" w:eastAsia="宋体" w:cs="宋体"/>
                <w:sz w:val="24"/>
              </w:rPr>
              <w:t>联 系 人：</w:t>
            </w:r>
            <w:r>
              <w:rPr>
                <w:rFonts w:hint="eastAsia" w:ascii="宋体" w:hAnsi="宋体" w:eastAsia="宋体" w:cs="宋体"/>
                <w:sz w:val="24"/>
                <w:lang w:eastAsia="zh-CN"/>
              </w:rPr>
              <w:t>杨女士</w:t>
            </w:r>
          </w:p>
          <w:p>
            <w:pPr>
              <w:pStyle w:val="42"/>
              <w:spacing w:line="360" w:lineRule="auto"/>
              <w:ind w:left="248" w:leftChars="118"/>
              <w:jc w:val="both"/>
              <w:rPr>
                <w:rFonts w:hint="eastAsia" w:ascii="宋体" w:hAnsi="宋体" w:eastAsia="宋体" w:cs="宋体"/>
                <w:lang w:val="zh-CN"/>
              </w:rPr>
            </w:pPr>
            <w:r>
              <w:rPr>
                <w:rFonts w:hint="eastAsia" w:ascii="宋体" w:hAnsi="宋体" w:eastAsia="宋体" w:cs="宋体"/>
                <w:sz w:val="24"/>
              </w:rPr>
              <w:t>联系电话：</w:t>
            </w:r>
            <w:r>
              <w:rPr>
                <w:rFonts w:hint="eastAsia" w:ascii="宋体" w:hAnsi="宋体" w:eastAsia="宋体" w:cs="宋体"/>
                <w:sz w:val="24"/>
                <w:lang w:val="en-US" w:eastAsia="zh-CN"/>
              </w:rPr>
              <w:t>028-85092675</w:t>
            </w:r>
          </w:p>
          <w:p>
            <w:pPr>
              <w:pStyle w:val="42"/>
              <w:spacing w:line="360" w:lineRule="auto"/>
              <w:ind w:left="248" w:leftChars="118"/>
              <w:jc w:val="both"/>
              <w:rPr>
                <w:rFonts w:hint="eastAsia" w:ascii="宋体" w:hAnsi="宋体" w:eastAsia="宋体" w:cs="宋体"/>
                <w:lang w:val="zh-CN"/>
              </w:rPr>
            </w:pPr>
            <w:r>
              <w:rPr>
                <w:rFonts w:hint="eastAsia" w:ascii="宋体" w:hAnsi="宋体" w:eastAsia="宋体" w:cs="宋体"/>
                <w:lang w:val="zh-CN"/>
              </w:rPr>
              <w:t>联系地址：成都市高新区应龙南一路555号正成南郡1栋19号。</w:t>
            </w:r>
          </w:p>
          <w:p>
            <w:pPr>
              <w:pStyle w:val="31"/>
              <w:spacing w:after="0" w:line="360" w:lineRule="auto"/>
              <w:ind w:left="248" w:leftChars="118" w:firstLine="118" w:firstLineChars="49"/>
              <w:rPr>
                <w:rFonts w:hint="eastAsia" w:ascii="宋体" w:hAnsi="宋体" w:eastAsia="宋体" w:cs="宋体"/>
                <w:b/>
                <w:sz w:val="24"/>
                <w:lang w:val="zh-CN"/>
              </w:rPr>
            </w:pPr>
            <w:r>
              <w:rPr>
                <w:rFonts w:hint="eastAsia" w:ascii="宋体" w:hAnsi="宋体" w:eastAsia="宋体" w:cs="宋体"/>
                <w:b/>
                <w:sz w:val="24"/>
                <w:lang w:val="zh-CN"/>
              </w:rPr>
              <w:t>注：根据《中华人民共和国政府采购法》等规定，供应商质疑不得超出采购文件、采购过程、采购结果的范围，供应商针对同一采购程序环节的质疑应在法定质疑期内一次性提出。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trPr>
        <w:tc>
          <w:tcPr>
            <w:tcW w:w="571" w:type="dxa"/>
            <w:vAlign w:val="center"/>
          </w:tcPr>
          <w:p>
            <w:pPr>
              <w:pStyle w:val="42"/>
              <w:spacing w:line="360" w:lineRule="auto"/>
              <w:jc w:val="center"/>
              <w:rPr>
                <w:rFonts w:hint="eastAsia" w:ascii="宋体" w:hAnsi="宋体" w:eastAsia="宋体" w:cs="宋体"/>
                <w:kern w:val="2"/>
              </w:rPr>
            </w:pPr>
            <w:r>
              <w:rPr>
                <w:rFonts w:hint="eastAsia" w:ascii="宋体" w:hAnsi="宋体" w:eastAsia="宋体" w:cs="宋体"/>
                <w:kern w:val="2"/>
              </w:rPr>
              <w:t>22</w:t>
            </w:r>
          </w:p>
        </w:tc>
        <w:tc>
          <w:tcPr>
            <w:tcW w:w="1755" w:type="dxa"/>
            <w:vAlign w:val="center"/>
          </w:tcPr>
          <w:p>
            <w:pPr>
              <w:topLinePunct/>
              <w:spacing w:line="360" w:lineRule="auto"/>
              <w:jc w:val="center"/>
              <w:rPr>
                <w:rFonts w:hint="eastAsia" w:ascii="宋体" w:hAnsi="宋体" w:eastAsia="宋体" w:cs="宋体"/>
                <w:sz w:val="24"/>
              </w:rPr>
            </w:pPr>
            <w:r>
              <w:rPr>
                <w:rFonts w:hint="eastAsia" w:ascii="宋体" w:hAnsi="宋体" w:eastAsia="宋体" w:cs="宋体"/>
                <w:sz w:val="24"/>
              </w:rPr>
              <w:t>供应商投诉</w:t>
            </w:r>
          </w:p>
        </w:tc>
        <w:tc>
          <w:tcPr>
            <w:tcW w:w="6038" w:type="dxa"/>
            <w:vAlign w:val="center"/>
          </w:tcPr>
          <w:p>
            <w:pPr>
              <w:pStyle w:val="42"/>
              <w:spacing w:before="240" w:line="360" w:lineRule="auto"/>
              <w:ind w:left="248" w:leftChars="118"/>
              <w:jc w:val="both"/>
              <w:rPr>
                <w:rFonts w:hint="eastAsia" w:ascii="宋体" w:hAnsi="宋体" w:eastAsia="宋体" w:cs="宋体"/>
                <w:lang w:val="zh-CN"/>
              </w:rPr>
            </w:pPr>
            <w:r>
              <w:rPr>
                <w:rFonts w:hint="eastAsia" w:ascii="宋体" w:hAnsi="宋体" w:eastAsia="宋体" w:cs="宋体"/>
                <w:lang w:val="zh-CN"/>
              </w:rPr>
              <w:t>投诉受理单位：本项目同级财政部门，即成都市财政局。</w:t>
            </w:r>
          </w:p>
          <w:p>
            <w:pPr>
              <w:pStyle w:val="42"/>
              <w:spacing w:line="360" w:lineRule="auto"/>
              <w:ind w:left="248" w:leftChars="118"/>
              <w:jc w:val="both"/>
              <w:rPr>
                <w:rFonts w:hint="eastAsia" w:ascii="宋体" w:hAnsi="宋体" w:eastAsia="宋体" w:cs="宋体"/>
                <w:lang w:val="zh-CN"/>
              </w:rPr>
            </w:pPr>
            <w:r>
              <w:rPr>
                <w:rFonts w:hint="eastAsia" w:ascii="宋体" w:hAnsi="宋体" w:eastAsia="宋体" w:cs="宋体"/>
                <w:lang w:val="zh-CN"/>
              </w:rPr>
              <w:t>联系电话：028-61882648</w:t>
            </w:r>
          </w:p>
          <w:p>
            <w:pPr>
              <w:pStyle w:val="42"/>
              <w:spacing w:line="360" w:lineRule="auto"/>
              <w:ind w:left="248" w:leftChars="118"/>
              <w:jc w:val="both"/>
              <w:rPr>
                <w:rFonts w:hint="eastAsia" w:ascii="宋体" w:hAnsi="宋体" w:eastAsia="宋体" w:cs="宋体"/>
                <w:lang w:val="zh-CN"/>
              </w:rPr>
            </w:pPr>
            <w:r>
              <w:rPr>
                <w:rFonts w:hint="eastAsia" w:ascii="宋体" w:hAnsi="宋体" w:eastAsia="宋体" w:cs="宋体"/>
                <w:lang w:val="zh-CN"/>
              </w:rPr>
              <w:t>联系地址：四川省成都市锦城大道366号</w:t>
            </w:r>
          </w:p>
          <w:p>
            <w:pPr>
              <w:spacing w:line="360" w:lineRule="auto"/>
              <w:ind w:left="248" w:leftChars="118" w:right="105" w:rightChars="50" w:firstLine="118" w:firstLineChars="49"/>
              <w:rPr>
                <w:rFonts w:hint="eastAsia" w:ascii="宋体" w:hAnsi="宋体" w:eastAsia="宋体" w:cs="宋体"/>
                <w:b/>
                <w:sz w:val="24"/>
              </w:rPr>
            </w:pPr>
            <w:r>
              <w:rPr>
                <w:rFonts w:hint="eastAsia" w:ascii="宋体" w:hAnsi="宋体" w:eastAsia="宋体" w:cs="宋体"/>
                <w:b/>
                <w:sz w:val="24"/>
                <w:lang w:val="zh-CN"/>
              </w:rPr>
              <w:t>注：根据《中华人民共和国政府采购法实施条例》等规定，供应商投诉事项不得超出已质疑事项的范围。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trPr>
        <w:tc>
          <w:tcPr>
            <w:tcW w:w="571" w:type="dxa"/>
            <w:vAlign w:val="center"/>
          </w:tcPr>
          <w:p>
            <w:pPr>
              <w:pStyle w:val="42"/>
              <w:spacing w:line="360" w:lineRule="auto"/>
              <w:jc w:val="center"/>
              <w:rPr>
                <w:rFonts w:hint="eastAsia" w:ascii="宋体" w:hAnsi="宋体" w:eastAsia="宋体" w:cs="宋体"/>
                <w:kern w:val="2"/>
              </w:rPr>
            </w:pPr>
            <w:r>
              <w:rPr>
                <w:rFonts w:hint="eastAsia" w:ascii="宋体" w:hAnsi="宋体" w:eastAsia="宋体" w:cs="宋体"/>
                <w:kern w:val="2"/>
              </w:rPr>
              <w:t>23</w:t>
            </w:r>
          </w:p>
        </w:tc>
        <w:tc>
          <w:tcPr>
            <w:tcW w:w="1755" w:type="dxa"/>
            <w:vAlign w:val="center"/>
          </w:tcPr>
          <w:p>
            <w:pPr>
              <w:pStyle w:val="42"/>
              <w:spacing w:line="360" w:lineRule="auto"/>
              <w:jc w:val="center"/>
              <w:rPr>
                <w:rFonts w:hint="eastAsia" w:ascii="宋体" w:hAnsi="宋体" w:eastAsia="宋体" w:cs="宋体"/>
                <w:kern w:val="2"/>
              </w:rPr>
            </w:pPr>
            <w:r>
              <w:rPr>
                <w:rFonts w:hint="eastAsia" w:ascii="宋体" w:hAnsi="宋体" w:eastAsia="宋体" w:cs="宋体"/>
                <w:kern w:val="2"/>
              </w:rPr>
              <w:t>投标文件</w:t>
            </w:r>
          </w:p>
          <w:p>
            <w:pPr>
              <w:pStyle w:val="42"/>
              <w:spacing w:line="360" w:lineRule="auto"/>
              <w:jc w:val="center"/>
              <w:rPr>
                <w:rFonts w:hint="eastAsia" w:ascii="宋体" w:hAnsi="宋体" w:eastAsia="宋体" w:cs="宋体"/>
                <w:b/>
                <w:kern w:val="2"/>
              </w:rPr>
            </w:pPr>
            <w:r>
              <w:rPr>
                <w:rFonts w:hint="eastAsia" w:ascii="宋体" w:hAnsi="宋体" w:eastAsia="宋体" w:cs="宋体"/>
                <w:kern w:val="2"/>
              </w:rPr>
              <w:t>数量要求</w:t>
            </w:r>
          </w:p>
        </w:tc>
        <w:tc>
          <w:tcPr>
            <w:tcW w:w="6038" w:type="dxa"/>
            <w:vAlign w:val="center"/>
          </w:tcPr>
          <w:p>
            <w:pPr>
              <w:spacing w:before="240" w:line="360" w:lineRule="auto"/>
              <w:ind w:left="248" w:leftChars="118" w:firstLine="120" w:firstLineChars="50"/>
              <w:rPr>
                <w:rFonts w:hint="eastAsia" w:ascii="宋体" w:hAnsi="宋体" w:eastAsia="宋体" w:cs="宋体"/>
                <w:sz w:val="24"/>
              </w:rPr>
            </w:pPr>
            <w:r>
              <w:rPr>
                <w:rFonts w:hint="eastAsia" w:ascii="宋体" w:hAnsi="宋体" w:eastAsia="宋体" w:cs="宋体"/>
                <w:b/>
                <w:bCs/>
                <w:sz w:val="24"/>
              </w:rPr>
              <w:t>投标文件资格性部分、技术商务报价部分正本各【1】份，副本各【2】份，电子文档一份。</w:t>
            </w:r>
            <w:r>
              <w:rPr>
                <w:rFonts w:hint="eastAsia" w:ascii="宋体" w:hAnsi="宋体" w:eastAsia="宋体" w:cs="宋体"/>
                <w:sz w:val="24"/>
              </w:rPr>
              <w:t>（采用光盘或U盘制作，内含投标文件PDF格式文件一份，WORD格式文件一份。电子文档中投标文件如与纸质版不一致，以投标文件纸质版正本为准）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trPr>
        <w:tc>
          <w:tcPr>
            <w:tcW w:w="571" w:type="dxa"/>
            <w:vAlign w:val="center"/>
          </w:tcPr>
          <w:p>
            <w:pPr>
              <w:pStyle w:val="42"/>
              <w:spacing w:line="360" w:lineRule="auto"/>
              <w:jc w:val="center"/>
              <w:rPr>
                <w:rFonts w:hint="eastAsia" w:ascii="宋体" w:hAnsi="宋体" w:eastAsia="宋体" w:cs="宋体"/>
                <w:kern w:val="2"/>
              </w:rPr>
            </w:pPr>
            <w:r>
              <w:rPr>
                <w:rFonts w:hint="eastAsia" w:ascii="宋体" w:hAnsi="宋体" w:eastAsia="宋体" w:cs="宋体"/>
                <w:kern w:val="2"/>
              </w:rPr>
              <w:t>24</w:t>
            </w:r>
          </w:p>
        </w:tc>
        <w:tc>
          <w:tcPr>
            <w:tcW w:w="1755" w:type="dxa"/>
            <w:vAlign w:val="center"/>
          </w:tcPr>
          <w:p>
            <w:pPr>
              <w:pStyle w:val="42"/>
              <w:spacing w:line="360" w:lineRule="auto"/>
              <w:jc w:val="center"/>
              <w:rPr>
                <w:rFonts w:hint="eastAsia" w:ascii="宋体" w:hAnsi="宋体" w:eastAsia="宋体" w:cs="宋体"/>
                <w:kern w:val="2"/>
              </w:rPr>
            </w:pPr>
            <w:r>
              <w:rPr>
                <w:rFonts w:hint="eastAsia" w:ascii="宋体" w:hAnsi="宋体" w:eastAsia="宋体" w:cs="宋体"/>
                <w:kern w:val="2"/>
              </w:rPr>
              <w:t>投标文件的</w:t>
            </w:r>
          </w:p>
          <w:p>
            <w:pPr>
              <w:pStyle w:val="42"/>
              <w:spacing w:line="360" w:lineRule="auto"/>
              <w:jc w:val="center"/>
              <w:rPr>
                <w:rFonts w:hint="eastAsia" w:ascii="宋体" w:hAnsi="宋体" w:eastAsia="宋体" w:cs="宋体"/>
                <w:kern w:val="2"/>
              </w:rPr>
            </w:pPr>
            <w:r>
              <w:rPr>
                <w:rFonts w:hint="eastAsia" w:ascii="宋体" w:hAnsi="宋体" w:eastAsia="宋体" w:cs="宋体"/>
                <w:kern w:val="2"/>
              </w:rPr>
              <w:t>密封和标注</w:t>
            </w:r>
          </w:p>
        </w:tc>
        <w:tc>
          <w:tcPr>
            <w:tcW w:w="6038" w:type="dxa"/>
            <w:vAlign w:val="center"/>
          </w:tcPr>
          <w:p>
            <w:pPr>
              <w:spacing w:before="240" w:line="360" w:lineRule="auto"/>
              <w:ind w:left="248" w:leftChars="118"/>
              <w:rPr>
                <w:rFonts w:hint="eastAsia" w:ascii="宋体" w:hAnsi="宋体" w:eastAsia="宋体" w:cs="宋体"/>
                <w:sz w:val="24"/>
              </w:rPr>
            </w:pPr>
            <w:r>
              <w:rPr>
                <w:rFonts w:hint="eastAsia" w:ascii="宋体" w:hAnsi="宋体" w:eastAsia="宋体" w:cs="宋体"/>
                <w:sz w:val="24"/>
              </w:rPr>
              <w:t>1.投标文件的“</w:t>
            </w:r>
            <w:r>
              <w:rPr>
                <w:rFonts w:hint="eastAsia" w:ascii="宋体" w:hAnsi="宋体" w:eastAsia="宋体" w:cs="宋体"/>
                <w:b/>
                <w:bCs/>
                <w:sz w:val="24"/>
              </w:rPr>
              <w:t>投标文件－资格性部分</w:t>
            </w:r>
            <w:r>
              <w:rPr>
                <w:rFonts w:hint="eastAsia" w:ascii="宋体" w:hAnsi="宋体" w:eastAsia="宋体" w:cs="宋体"/>
                <w:sz w:val="24"/>
              </w:rPr>
              <w:t>”正副本密封在一个密封袋内；</w:t>
            </w:r>
          </w:p>
          <w:p>
            <w:pPr>
              <w:spacing w:line="360" w:lineRule="auto"/>
              <w:ind w:left="248" w:leftChars="118" w:firstLine="240" w:firstLineChars="100"/>
              <w:rPr>
                <w:rFonts w:hint="eastAsia" w:ascii="宋体" w:hAnsi="宋体" w:eastAsia="宋体" w:cs="宋体"/>
                <w:sz w:val="24"/>
              </w:rPr>
            </w:pPr>
            <w:r>
              <w:rPr>
                <w:rFonts w:hint="eastAsia" w:ascii="宋体" w:hAnsi="宋体" w:eastAsia="宋体" w:cs="宋体"/>
                <w:sz w:val="24"/>
              </w:rPr>
              <w:t>投标文件的“</w:t>
            </w:r>
            <w:r>
              <w:rPr>
                <w:rFonts w:hint="eastAsia" w:ascii="宋体" w:hAnsi="宋体" w:eastAsia="宋体" w:cs="宋体"/>
                <w:b/>
                <w:bCs/>
                <w:sz w:val="24"/>
              </w:rPr>
              <w:t>投标文件－技术商务报价部分</w:t>
            </w:r>
            <w:r>
              <w:rPr>
                <w:rFonts w:hint="eastAsia" w:ascii="宋体" w:hAnsi="宋体" w:eastAsia="宋体" w:cs="宋体"/>
                <w:sz w:val="24"/>
              </w:rPr>
              <w:t>”正副本密封在另一个密封袋内；</w:t>
            </w:r>
          </w:p>
          <w:p>
            <w:pPr>
              <w:spacing w:line="360" w:lineRule="auto"/>
              <w:ind w:left="248" w:leftChars="118" w:firstLine="240" w:firstLineChars="100"/>
              <w:rPr>
                <w:rFonts w:hint="eastAsia" w:ascii="宋体" w:hAnsi="宋体" w:eastAsia="宋体" w:cs="宋体"/>
                <w:sz w:val="24"/>
              </w:rPr>
            </w:pPr>
            <w:r>
              <w:rPr>
                <w:rFonts w:hint="eastAsia" w:ascii="宋体" w:hAnsi="宋体" w:eastAsia="宋体" w:cs="宋体"/>
                <w:sz w:val="24"/>
              </w:rPr>
              <w:t>每一个密封袋上注明投标人名称、招标编号、项目名称及分包号（如有分包）、“投标文件－资格性部分、“投标文件－技术商务报价部分”等字样。</w:t>
            </w:r>
          </w:p>
          <w:p>
            <w:pPr>
              <w:spacing w:line="360" w:lineRule="auto"/>
              <w:ind w:left="248" w:leftChars="118"/>
              <w:rPr>
                <w:rFonts w:hint="eastAsia" w:ascii="宋体" w:hAnsi="宋体" w:eastAsia="宋体" w:cs="宋体"/>
                <w:sz w:val="24"/>
              </w:rPr>
            </w:pPr>
            <w:r>
              <w:rPr>
                <w:rFonts w:hint="eastAsia" w:ascii="宋体" w:hAnsi="宋体" w:eastAsia="宋体" w:cs="宋体"/>
                <w:sz w:val="24"/>
              </w:rPr>
              <w:t xml:space="preserve">2.电子文档单独密封。 </w:t>
            </w:r>
          </w:p>
          <w:p>
            <w:pPr>
              <w:pStyle w:val="31"/>
              <w:spacing w:line="360" w:lineRule="auto"/>
              <w:ind w:left="248" w:leftChars="118" w:firstLine="0" w:firstLineChars="0"/>
              <w:rPr>
                <w:rFonts w:hint="eastAsia" w:ascii="宋体" w:hAnsi="宋体" w:eastAsia="宋体" w:cs="宋体"/>
                <w:b/>
                <w:sz w:val="24"/>
              </w:rPr>
            </w:pPr>
            <w:r>
              <w:rPr>
                <w:rFonts w:hint="eastAsia" w:ascii="宋体" w:hAnsi="宋体" w:eastAsia="宋体" w:cs="宋体"/>
                <w:sz w:val="24"/>
              </w:rPr>
              <w:t>3.所有外层密封袋的封口处应密封，并加盖投标人单位公章。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trPr>
        <w:tc>
          <w:tcPr>
            <w:tcW w:w="571" w:type="dxa"/>
            <w:vAlign w:val="center"/>
          </w:tcPr>
          <w:p>
            <w:pPr>
              <w:pStyle w:val="42"/>
              <w:spacing w:line="360" w:lineRule="auto"/>
              <w:jc w:val="center"/>
              <w:rPr>
                <w:rFonts w:hint="eastAsia" w:ascii="宋体" w:hAnsi="宋体" w:eastAsia="宋体" w:cs="宋体"/>
                <w:kern w:val="2"/>
              </w:rPr>
            </w:pPr>
            <w:r>
              <w:rPr>
                <w:rFonts w:hint="eastAsia" w:ascii="宋体" w:hAnsi="宋体" w:eastAsia="宋体" w:cs="宋体"/>
                <w:kern w:val="2"/>
              </w:rPr>
              <w:t>25</w:t>
            </w:r>
          </w:p>
        </w:tc>
        <w:tc>
          <w:tcPr>
            <w:tcW w:w="1755" w:type="dxa"/>
            <w:vAlign w:val="center"/>
          </w:tcPr>
          <w:p>
            <w:pPr>
              <w:pStyle w:val="42"/>
              <w:spacing w:line="360" w:lineRule="auto"/>
              <w:jc w:val="center"/>
              <w:rPr>
                <w:rFonts w:hint="eastAsia" w:ascii="宋体" w:hAnsi="宋体" w:eastAsia="宋体" w:cs="宋体"/>
                <w:kern w:val="2"/>
              </w:rPr>
            </w:pPr>
            <w:r>
              <w:rPr>
                <w:rFonts w:hint="eastAsia" w:ascii="宋体" w:hAnsi="宋体" w:eastAsia="宋体" w:cs="宋体"/>
                <w:kern w:val="2"/>
              </w:rPr>
              <w:t>投标有效期</w:t>
            </w:r>
          </w:p>
          <w:p>
            <w:pPr>
              <w:pStyle w:val="42"/>
              <w:spacing w:line="360" w:lineRule="auto"/>
              <w:jc w:val="center"/>
              <w:rPr>
                <w:rFonts w:hint="eastAsia" w:ascii="宋体" w:hAnsi="宋体" w:eastAsia="宋体" w:cs="宋体"/>
                <w:b/>
                <w:kern w:val="2"/>
              </w:rPr>
            </w:pPr>
            <w:r>
              <w:rPr>
                <w:rFonts w:hint="eastAsia" w:ascii="宋体" w:hAnsi="宋体" w:eastAsia="宋体" w:cs="宋体"/>
                <w:b/>
                <w:kern w:val="2"/>
              </w:rPr>
              <w:t>（实质性要求）</w:t>
            </w:r>
          </w:p>
        </w:tc>
        <w:tc>
          <w:tcPr>
            <w:tcW w:w="6038" w:type="dxa"/>
            <w:vAlign w:val="center"/>
          </w:tcPr>
          <w:p>
            <w:pPr>
              <w:spacing w:line="360" w:lineRule="auto"/>
              <w:ind w:left="84" w:leftChars="40" w:right="105" w:rightChars="50" w:firstLine="240" w:firstLineChars="100"/>
              <w:rPr>
                <w:rFonts w:hint="eastAsia" w:ascii="宋体" w:hAnsi="宋体" w:eastAsia="宋体" w:cs="宋体"/>
                <w:sz w:val="24"/>
              </w:rPr>
            </w:pPr>
            <w:r>
              <w:rPr>
                <w:rFonts w:hint="eastAsia" w:ascii="宋体" w:hAnsi="宋体" w:eastAsia="宋体" w:cs="宋体"/>
                <w:sz w:val="24"/>
              </w:rPr>
              <w:t>投标截止时间届满后</w:t>
            </w:r>
            <w:r>
              <w:rPr>
                <w:rFonts w:hint="eastAsia" w:ascii="宋体" w:hAnsi="宋体" w:eastAsia="宋体" w:cs="宋体"/>
                <w:sz w:val="24"/>
                <w:u w:val="single"/>
              </w:rPr>
              <w:t>90</w:t>
            </w:r>
            <w:r>
              <w:rPr>
                <w:rFonts w:hint="eastAsia" w:ascii="宋体" w:hAnsi="宋体" w:eastAsia="宋体" w:cs="宋体"/>
                <w:sz w:val="24"/>
              </w:rPr>
              <w:t>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trPr>
        <w:tc>
          <w:tcPr>
            <w:tcW w:w="571" w:type="dxa"/>
            <w:vAlign w:val="center"/>
          </w:tcPr>
          <w:p>
            <w:pPr>
              <w:keepNext/>
              <w:keepLines/>
              <w:spacing w:before="260" w:after="260" w:line="360" w:lineRule="auto"/>
              <w:jc w:val="center"/>
              <w:outlineLvl w:val="1"/>
              <w:rPr>
                <w:rFonts w:hint="eastAsia" w:ascii="宋体" w:hAnsi="宋体" w:eastAsia="宋体" w:cs="宋体"/>
                <w:sz w:val="24"/>
              </w:rPr>
            </w:pPr>
            <w:r>
              <w:rPr>
                <w:rFonts w:hint="eastAsia" w:ascii="宋体" w:hAnsi="宋体" w:eastAsia="宋体" w:cs="宋体"/>
                <w:sz w:val="24"/>
              </w:rPr>
              <w:t>26</w:t>
            </w:r>
          </w:p>
        </w:tc>
        <w:tc>
          <w:tcPr>
            <w:tcW w:w="1755" w:type="dxa"/>
            <w:tcBorders>
              <w:right w:val="single" w:color="auto" w:sz="4" w:space="0"/>
            </w:tcBorders>
            <w:vAlign w:val="center"/>
          </w:tcPr>
          <w:p>
            <w:pPr>
              <w:spacing w:line="360" w:lineRule="auto"/>
              <w:ind w:firstLine="120" w:firstLineChars="50"/>
              <w:jc w:val="center"/>
              <w:rPr>
                <w:rFonts w:hint="eastAsia" w:ascii="宋体" w:hAnsi="宋体" w:eastAsia="宋体" w:cs="宋体"/>
                <w:sz w:val="24"/>
              </w:rPr>
            </w:pPr>
            <w:r>
              <w:rPr>
                <w:rFonts w:hint="eastAsia" w:ascii="宋体" w:hAnsi="宋体" w:eastAsia="宋体" w:cs="宋体"/>
                <w:sz w:val="24"/>
              </w:rPr>
              <w:t>政府采购合同公告与备案</w:t>
            </w:r>
          </w:p>
        </w:tc>
        <w:tc>
          <w:tcPr>
            <w:tcW w:w="6038" w:type="dxa"/>
            <w:tcBorders>
              <w:left w:val="single" w:color="auto" w:sz="4" w:space="0"/>
            </w:tcBorders>
            <w:vAlign w:val="center"/>
          </w:tcPr>
          <w:p>
            <w:pPr>
              <w:spacing w:before="240" w:line="360" w:lineRule="auto"/>
              <w:ind w:left="248" w:leftChars="118"/>
              <w:rPr>
                <w:rFonts w:hint="eastAsia" w:ascii="宋体" w:hAnsi="宋体" w:eastAsia="宋体" w:cs="宋体"/>
                <w:sz w:val="24"/>
              </w:rPr>
            </w:pPr>
            <w:r>
              <w:rPr>
                <w:rFonts w:hint="eastAsia" w:ascii="宋体" w:hAnsi="宋体" w:eastAsia="宋体" w:cs="宋体"/>
                <w:sz w:val="24"/>
              </w:rPr>
              <w:t>1.政府采购合同签订之日起2个工作日内，采购人按代理合同的约定在</w:t>
            </w:r>
            <w:r>
              <w:rPr>
                <w:rFonts w:hint="eastAsia" w:ascii="宋体" w:hAnsi="宋体" w:eastAsia="宋体" w:cs="宋体"/>
                <w:b/>
                <w:sz w:val="24"/>
                <w:szCs w:val="21"/>
              </w:rPr>
              <w:t>《四川政府采购网》</w:t>
            </w:r>
            <w:r>
              <w:rPr>
                <w:rFonts w:hint="eastAsia" w:ascii="宋体" w:hAnsi="宋体" w:eastAsia="宋体" w:cs="宋体"/>
                <w:sz w:val="24"/>
              </w:rPr>
              <w:t>公告；</w:t>
            </w:r>
          </w:p>
          <w:p>
            <w:pPr>
              <w:pStyle w:val="31"/>
              <w:spacing w:line="360" w:lineRule="auto"/>
              <w:ind w:left="248" w:leftChars="118" w:firstLine="0" w:firstLineChars="0"/>
              <w:rPr>
                <w:rFonts w:hint="eastAsia" w:ascii="宋体" w:hAnsi="宋体" w:eastAsia="宋体" w:cs="宋体"/>
                <w:sz w:val="24"/>
                <w:lang w:val="zh-CN"/>
              </w:rPr>
            </w:pPr>
            <w:r>
              <w:rPr>
                <w:rFonts w:hint="eastAsia" w:ascii="宋体" w:hAnsi="宋体" w:eastAsia="宋体" w:cs="宋体"/>
                <w:sz w:val="24"/>
              </w:rPr>
              <w:t>2.政府采购合同签订之日起7个工作日内，政府采购合同交</w:t>
            </w:r>
            <w:r>
              <w:rPr>
                <w:rFonts w:hint="eastAsia" w:ascii="宋体" w:hAnsi="宋体" w:eastAsia="宋体" w:cs="宋体"/>
                <w:sz w:val="24"/>
                <w:lang w:val="zh-CN"/>
              </w:rPr>
              <w:t>同级财政部门和采购代理机构备案。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trPr>
        <w:tc>
          <w:tcPr>
            <w:tcW w:w="571" w:type="dxa"/>
            <w:tcBorders>
              <w:top w:val="single" w:color="auto" w:sz="8" w:space="0"/>
              <w:left w:val="single" w:color="auto" w:sz="18" w:space="0"/>
              <w:bottom w:val="single" w:color="auto" w:sz="8" w:space="0"/>
              <w:right w:val="single" w:color="auto" w:sz="8"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27</w:t>
            </w:r>
          </w:p>
        </w:tc>
        <w:tc>
          <w:tcPr>
            <w:tcW w:w="1755" w:type="dxa"/>
            <w:tcBorders>
              <w:top w:val="single" w:color="auto" w:sz="8" w:space="0"/>
              <w:left w:val="single" w:color="auto" w:sz="8" w:space="0"/>
              <w:bottom w:val="single" w:color="auto" w:sz="8" w:space="0"/>
              <w:right w:val="single" w:color="auto" w:sz="4" w:space="0"/>
            </w:tcBorders>
            <w:vAlign w:val="center"/>
          </w:tcPr>
          <w:p>
            <w:pPr>
              <w:spacing w:line="360" w:lineRule="auto"/>
              <w:ind w:firstLine="120" w:firstLineChars="50"/>
              <w:jc w:val="center"/>
              <w:rPr>
                <w:rFonts w:hint="eastAsia" w:ascii="宋体" w:hAnsi="宋体" w:eastAsia="宋体" w:cs="宋体"/>
                <w:sz w:val="24"/>
              </w:rPr>
            </w:pPr>
            <w:r>
              <w:rPr>
                <w:rFonts w:hint="eastAsia" w:ascii="宋体" w:hAnsi="宋体" w:eastAsia="宋体" w:cs="宋体"/>
                <w:sz w:val="24"/>
              </w:rPr>
              <w:t>招标代理</w:t>
            </w:r>
          </w:p>
          <w:p>
            <w:pPr>
              <w:spacing w:line="360" w:lineRule="auto"/>
              <w:ind w:firstLine="120" w:firstLineChars="50"/>
              <w:jc w:val="center"/>
              <w:rPr>
                <w:rFonts w:hint="eastAsia" w:ascii="宋体" w:hAnsi="宋体" w:eastAsia="宋体" w:cs="宋体"/>
                <w:sz w:val="24"/>
              </w:rPr>
            </w:pPr>
            <w:r>
              <w:rPr>
                <w:rFonts w:hint="eastAsia" w:ascii="宋体" w:hAnsi="宋体" w:eastAsia="宋体" w:cs="宋体"/>
                <w:sz w:val="24"/>
              </w:rPr>
              <w:t>服务费</w:t>
            </w:r>
          </w:p>
        </w:tc>
        <w:tc>
          <w:tcPr>
            <w:tcW w:w="6038" w:type="dxa"/>
            <w:tcBorders>
              <w:top w:val="single" w:color="auto" w:sz="8" w:space="0"/>
              <w:left w:val="single" w:color="auto" w:sz="4" w:space="0"/>
              <w:bottom w:val="single" w:color="auto" w:sz="8" w:space="0"/>
              <w:right w:val="single" w:color="auto" w:sz="18" w:space="0"/>
            </w:tcBorders>
            <w:vAlign w:val="center"/>
          </w:tcPr>
          <w:p>
            <w:pPr>
              <w:pStyle w:val="42"/>
              <w:spacing w:line="360" w:lineRule="auto"/>
              <w:ind w:left="248" w:leftChars="118"/>
              <w:rPr>
                <w:rFonts w:hint="eastAsia" w:ascii="宋体" w:hAnsi="宋体" w:eastAsia="宋体" w:cs="宋体"/>
                <w:kern w:val="2"/>
                <w:lang w:val="zh-CN"/>
              </w:rPr>
            </w:pPr>
            <w:r>
              <w:rPr>
                <w:rFonts w:hint="eastAsia" w:ascii="宋体" w:hAnsi="宋体" w:eastAsia="宋体" w:cs="宋体"/>
                <w:lang w:val="zh-CN"/>
              </w:rPr>
              <w:t>1.本项目严格按照成本加合理利润的原则收取代理服务费，代理服务费以中标金额为基础，计算方式如下：</w:t>
            </w:r>
            <w:r>
              <w:rPr>
                <w:rFonts w:hint="eastAsia" w:ascii="宋体" w:hAnsi="宋体" w:eastAsia="宋体" w:cs="宋体"/>
                <w:lang w:val="zh-CN"/>
              </w:rPr>
              <w:br w:type="textWrapping"/>
            </w:r>
            <w:r>
              <w:rPr>
                <w:rFonts w:hint="eastAsia" w:ascii="宋体" w:hAnsi="宋体" w:eastAsia="宋体" w:cs="宋体"/>
                <w:lang w:val="zh-CN"/>
              </w:rPr>
              <w:t>（1）如投标人中标金额≤100万元：代理服务费=中标金额×1.5%；</w:t>
            </w:r>
            <w:r>
              <w:rPr>
                <w:rFonts w:hint="eastAsia" w:ascii="宋体" w:hAnsi="宋体" w:eastAsia="宋体" w:cs="宋体"/>
                <w:lang w:val="zh-CN"/>
              </w:rPr>
              <w:br w:type="textWrapping"/>
            </w:r>
            <w:r>
              <w:rPr>
                <w:rFonts w:hint="eastAsia" w:ascii="宋体" w:hAnsi="宋体" w:eastAsia="宋体" w:cs="宋体"/>
                <w:lang w:val="zh-CN"/>
              </w:rPr>
              <w:t>（2）如投标人100万元＜中标金额≤500万元：代理服务费=【100万元×1.5%+（中标金额-100万元）×</w:t>
            </w:r>
            <w:r>
              <w:rPr>
                <w:rFonts w:hint="eastAsia" w:cs="宋体"/>
                <w:lang w:val="en-US" w:eastAsia="zh-CN"/>
              </w:rPr>
              <w:t>0.8</w:t>
            </w:r>
            <w:r>
              <w:rPr>
                <w:rFonts w:hint="eastAsia" w:ascii="宋体" w:hAnsi="宋体" w:eastAsia="宋体" w:cs="宋体"/>
                <w:lang w:val="zh-CN"/>
              </w:rPr>
              <w:t>%】。</w:t>
            </w:r>
          </w:p>
          <w:p>
            <w:pPr>
              <w:pStyle w:val="42"/>
              <w:spacing w:line="360" w:lineRule="auto"/>
              <w:ind w:left="248" w:leftChars="118"/>
              <w:rPr>
                <w:rFonts w:hint="eastAsia" w:ascii="宋体" w:hAnsi="宋体" w:eastAsia="宋体" w:cs="宋体"/>
                <w:kern w:val="2"/>
                <w:lang w:val="zh-CN"/>
              </w:rPr>
            </w:pPr>
            <w:r>
              <w:rPr>
                <w:rFonts w:hint="eastAsia" w:ascii="宋体" w:hAnsi="宋体" w:eastAsia="宋体" w:cs="宋体"/>
                <w:lang w:val="zh-CN"/>
              </w:rPr>
              <w:t>2、采购代理服务费：</w:t>
            </w:r>
          </w:p>
          <w:p>
            <w:pPr>
              <w:pStyle w:val="42"/>
              <w:spacing w:line="360" w:lineRule="auto"/>
              <w:ind w:left="248" w:leftChars="118" w:firstLine="240" w:firstLineChars="100"/>
              <w:rPr>
                <w:rFonts w:hint="eastAsia" w:ascii="宋体" w:hAnsi="宋体" w:eastAsia="宋体" w:cs="宋体"/>
                <w:lang w:val="zh-CN"/>
              </w:rPr>
            </w:pPr>
            <w:r>
              <w:rPr>
                <w:rFonts w:hint="eastAsia" w:ascii="宋体" w:hAnsi="宋体" w:eastAsia="宋体" w:cs="宋体"/>
                <w:lang w:val="zh-CN"/>
              </w:rPr>
              <w:t>□由采购人支付。</w:t>
            </w:r>
          </w:p>
          <w:p>
            <w:pPr>
              <w:pStyle w:val="42"/>
              <w:spacing w:line="360" w:lineRule="auto"/>
              <w:ind w:left="248" w:leftChars="118" w:firstLine="240" w:firstLineChars="100"/>
              <w:rPr>
                <w:rFonts w:hint="eastAsia" w:ascii="宋体" w:hAnsi="宋体" w:eastAsia="宋体" w:cs="宋体"/>
                <w:kern w:val="2"/>
                <w:lang w:val="zh-CN"/>
              </w:rPr>
            </w:pPr>
            <w:r>
              <w:rPr>
                <w:rFonts w:hint="eastAsia" w:ascii="宋体" w:hAnsi="宋体" w:eastAsia="宋体" w:cs="宋体"/>
                <w:color w:val="000000"/>
                <w:sz w:val="24"/>
              </w:rPr>
              <w:t>☑</w:t>
            </w:r>
            <w:r>
              <w:rPr>
                <w:rFonts w:hint="eastAsia" w:ascii="宋体" w:hAnsi="宋体" w:eastAsia="宋体" w:cs="宋体"/>
                <w:lang w:val="zh-CN"/>
              </w:rPr>
              <w:t>由</w:t>
            </w:r>
            <w:r>
              <w:rPr>
                <w:rFonts w:hint="eastAsia" w:ascii="宋体" w:hAnsi="宋体" w:eastAsia="宋体" w:cs="宋体"/>
              </w:rPr>
              <w:t>中标人</w:t>
            </w:r>
            <w:r>
              <w:rPr>
                <w:rFonts w:hint="eastAsia" w:ascii="宋体" w:hAnsi="宋体" w:eastAsia="宋体" w:cs="宋体"/>
                <w:lang w:val="zh-CN"/>
              </w:rPr>
              <w:t>支付。在领取中标通知书前向采购代理机构一次性支付。</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 w:hRule="atLeast"/>
        </w:trPr>
        <w:tc>
          <w:tcPr>
            <w:tcW w:w="571" w:type="dxa"/>
            <w:tcBorders>
              <w:top w:val="single" w:color="auto" w:sz="8" w:space="0"/>
              <w:left w:val="single" w:color="auto" w:sz="18" w:space="0"/>
              <w:bottom w:val="single" w:color="auto" w:sz="18" w:space="0"/>
              <w:right w:val="single" w:color="auto" w:sz="8"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28</w:t>
            </w:r>
          </w:p>
        </w:tc>
        <w:tc>
          <w:tcPr>
            <w:tcW w:w="1755" w:type="dxa"/>
            <w:tcBorders>
              <w:top w:val="single" w:color="auto" w:sz="8" w:space="0"/>
              <w:left w:val="single" w:color="auto" w:sz="8" w:space="0"/>
              <w:bottom w:val="single" w:color="auto" w:sz="18" w:space="0"/>
              <w:right w:val="single" w:color="auto" w:sz="4" w:space="0"/>
            </w:tcBorders>
            <w:vAlign w:val="center"/>
          </w:tcPr>
          <w:p>
            <w:pPr>
              <w:spacing w:line="360" w:lineRule="auto"/>
              <w:ind w:firstLine="120" w:firstLineChars="50"/>
              <w:jc w:val="center"/>
              <w:rPr>
                <w:rFonts w:hint="eastAsia" w:ascii="宋体" w:hAnsi="宋体" w:eastAsia="宋体" w:cs="宋体"/>
                <w:sz w:val="24"/>
              </w:rPr>
            </w:pPr>
            <w:r>
              <w:rPr>
                <w:rFonts w:hint="eastAsia" w:ascii="宋体" w:hAnsi="宋体" w:eastAsia="宋体" w:cs="宋体"/>
                <w:sz w:val="24"/>
              </w:rPr>
              <w:t>其他</w:t>
            </w:r>
          </w:p>
        </w:tc>
        <w:tc>
          <w:tcPr>
            <w:tcW w:w="6038" w:type="dxa"/>
            <w:tcBorders>
              <w:top w:val="single" w:color="auto" w:sz="8" w:space="0"/>
              <w:left w:val="single" w:color="auto" w:sz="4" w:space="0"/>
              <w:bottom w:val="single" w:color="auto" w:sz="18" w:space="0"/>
              <w:right w:val="single" w:color="auto" w:sz="18" w:space="0"/>
            </w:tcBorders>
            <w:vAlign w:val="center"/>
          </w:tcPr>
          <w:p>
            <w:pPr>
              <w:pStyle w:val="42"/>
              <w:spacing w:before="240" w:line="360" w:lineRule="auto"/>
              <w:ind w:left="248" w:leftChars="118"/>
              <w:jc w:val="both"/>
              <w:rPr>
                <w:rFonts w:hint="eastAsia" w:ascii="宋体" w:hAnsi="宋体" w:eastAsia="宋体" w:cs="宋体"/>
                <w:lang w:val="zh-CN"/>
              </w:rPr>
            </w:pPr>
            <w:r>
              <w:rPr>
                <w:rFonts w:hint="eastAsia" w:ascii="宋体" w:hAnsi="宋体" w:eastAsia="宋体" w:cs="宋体"/>
                <w:lang w:val="zh-CN"/>
              </w:rPr>
              <w:t>1、采购代理机构的投标保证金收取账户为保证金专用账户，只用于保证金的收退。保证金以外的费用请支付到以下账户：</w:t>
            </w:r>
          </w:p>
          <w:p>
            <w:pPr>
              <w:widowControl/>
              <w:spacing w:line="360" w:lineRule="auto"/>
              <w:ind w:left="84" w:leftChars="40" w:firstLine="226" w:firstLineChars="100"/>
              <w:rPr>
                <w:rFonts w:hint="eastAsia" w:ascii="宋体" w:hAnsi="宋体" w:eastAsia="宋体" w:cs="宋体"/>
                <w:color w:val="000000"/>
                <w:spacing w:val="-7"/>
                <w:sz w:val="24"/>
              </w:rPr>
            </w:pPr>
            <w:r>
              <w:rPr>
                <w:rFonts w:hint="eastAsia" w:ascii="宋体" w:hAnsi="宋体" w:eastAsia="宋体" w:cs="宋体"/>
                <w:color w:val="000000"/>
                <w:spacing w:val="-7"/>
                <w:sz w:val="24"/>
              </w:rPr>
              <w:t>开户银行：中国农业银行股份有限公司成都桐梓林支行</w:t>
            </w:r>
          </w:p>
          <w:p>
            <w:pPr>
              <w:pStyle w:val="42"/>
              <w:spacing w:line="360" w:lineRule="auto"/>
              <w:ind w:left="84" w:leftChars="40" w:firstLine="226" w:firstLineChars="100"/>
              <w:jc w:val="both"/>
              <w:rPr>
                <w:rFonts w:hint="eastAsia" w:ascii="宋体" w:hAnsi="宋体" w:eastAsia="宋体" w:cs="宋体"/>
                <w:color w:val="000000"/>
                <w:spacing w:val="-7"/>
              </w:rPr>
            </w:pPr>
            <w:r>
              <w:rPr>
                <w:rFonts w:hint="eastAsia" w:ascii="宋体" w:hAnsi="宋体" w:eastAsia="宋体" w:cs="宋体"/>
                <w:color w:val="000000"/>
                <w:spacing w:val="-7"/>
              </w:rPr>
              <w:t>户  名：中国远东国际招标有限公司四川分公司</w:t>
            </w:r>
          </w:p>
          <w:p>
            <w:pPr>
              <w:pStyle w:val="42"/>
              <w:spacing w:line="360" w:lineRule="auto"/>
              <w:ind w:left="84" w:leftChars="40" w:firstLine="226" w:firstLineChars="100"/>
              <w:jc w:val="both"/>
              <w:rPr>
                <w:rFonts w:hint="eastAsia" w:ascii="宋体" w:hAnsi="宋体" w:eastAsia="宋体" w:cs="宋体"/>
              </w:rPr>
            </w:pPr>
            <w:r>
              <w:rPr>
                <w:rFonts w:hint="eastAsia" w:ascii="宋体" w:hAnsi="宋体" w:eastAsia="宋体" w:cs="宋体"/>
                <w:color w:val="000000"/>
                <w:spacing w:val="-7"/>
              </w:rPr>
              <w:t>账  号：22808001040003891</w:t>
            </w:r>
          </w:p>
          <w:p>
            <w:pPr>
              <w:spacing w:line="360" w:lineRule="auto"/>
              <w:ind w:left="84" w:leftChars="40"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2、如</w:t>
            </w:r>
            <w:r>
              <w:rPr>
                <w:rFonts w:hint="eastAsia" w:ascii="宋体" w:hAnsi="宋体" w:eastAsia="宋体" w:cs="宋体"/>
                <w:kern w:val="0"/>
                <w:sz w:val="24"/>
              </w:rPr>
              <w:t>投标人</w:t>
            </w:r>
            <w:r>
              <w:rPr>
                <w:rFonts w:hint="eastAsia" w:ascii="宋体" w:hAnsi="宋体" w:eastAsia="宋体" w:cs="宋体"/>
                <w:kern w:val="0"/>
                <w:sz w:val="24"/>
                <w:lang w:val="zh-CN"/>
              </w:rPr>
              <w:t>须知附表内容如与招标文件其他内容不一致的，以</w:t>
            </w:r>
            <w:r>
              <w:rPr>
                <w:rFonts w:hint="eastAsia" w:ascii="宋体" w:hAnsi="宋体" w:eastAsia="宋体" w:cs="宋体"/>
                <w:kern w:val="0"/>
                <w:sz w:val="24"/>
              </w:rPr>
              <w:t>投标人</w:t>
            </w:r>
            <w:r>
              <w:rPr>
                <w:rFonts w:hint="eastAsia" w:ascii="宋体" w:hAnsi="宋体" w:eastAsia="宋体" w:cs="宋体"/>
                <w:kern w:val="0"/>
                <w:sz w:val="24"/>
                <w:lang w:val="zh-CN"/>
              </w:rPr>
              <w:t>须知附表为准。</w:t>
            </w:r>
          </w:p>
          <w:p>
            <w:pPr>
              <w:pStyle w:val="2"/>
              <w:spacing w:line="360" w:lineRule="auto"/>
              <w:ind w:left="84" w:leftChars="40" w:firstLine="240" w:firstLineChars="100"/>
              <w:jc w:val="left"/>
              <w:rPr>
                <w:rFonts w:hint="eastAsia" w:ascii="宋体" w:hAnsi="宋体" w:eastAsia="宋体" w:cs="宋体"/>
                <w:sz w:val="24"/>
                <w:u w:val="single"/>
                <w:lang w:val="zh-CN"/>
              </w:rPr>
            </w:pPr>
            <w:r>
              <w:rPr>
                <w:rFonts w:hint="eastAsia" w:ascii="宋体" w:hAnsi="宋体" w:eastAsia="宋体" w:cs="宋体"/>
                <w:kern w:val="0"/>
                <w:sz w:val="24"/>
                <w:szCs w:val="21"/>
                <w:lang w:val="zh-CN"/>
              </w:rPr>
              <w:t>3、补充的其它内容：。</w:t>
            </w:r>
          </w:p>
        </w:tc>
      </w:tr>
    </w:tbl>
    <w:p>
      <w:pPr>
        <w:pStyle w:val="31"/>
        <w:ind w:firstLine="0" w:firstLineChars="0"/>
      </w:pPr>
    </w:p>
    <w:bookmarkEnd w:id="7"/>
    <w:bookmarkEnd w:id="8"/>
    <w:bookmarkEnd w:id="9"/>
    <w:bookmarkEnd w:id="10"/>
    <w:bookmarkEnd w:id="11"/>
    <w:p>
      <w:pPr>
        <w:pStyle w:val="5"/>
        <w:spacing w:line="360" w:lineRule="auto"/>
        <w:jc w:val="center"/>
        <w:rPr>
          <w:rFonts w:ascii="黑体" w:hAnsi="黑体" w:eastAsia="黑体" w:cs="仿宋"/>
          <w:bCs w:val="0"/>
        </w:rPr>
      </w:pPr>
      <w:bookmarkStart w:id="16" w:name="_Toc495165617"/>
      <w:bookmarkStart w:id="17" w:name="_Toc495521072"/>
      <w:bookmarkStart w:id="18" w:name="_Toc495570280"/>
      <w:bookmarkStart w:id="19" w:name="_Toc495165794"/>
      <w:r>
        <w:rPr>
          <w:rFonts w:hint="eastAsia" w:ascii="黑体" w:hAnsi="黑体" w:eastAsia="黑体" w:cs="仿宋"/>
          <w:bCs w:val="0"/>
          <w:sz w:val="28"/>
        </w:rPr>
        <w:t>二、总则</w:t>
      </w:r>
    </w:p>
    <w:p>
      <w:pPr>
        <w:pStyle w:val="6"/>
        <w:spacing w:after="0" w:line="360" w:lineRule="auto"/>
        <w:ind w:firstLine="482" w:firstLineChars="200"/>
        <w:rPr>
          <w:rFonts w:cs="仿宋" w:asciiTheme="majorEastAsia" w:hAnsiTheme="majorEastAsia" w:eastAsiaTheme="majorEastAsia"/>
          <w:sz w:val="24"/>
          <w:szCs w:val="24"/>
        </w:rPr>
      </w:pPr>
      <w:bookmarkStart w:id="20" w:name="_Toc183582205"/>
      <w:bookmarkStart w:id="21" w:name="_Toc183682342"/>
      <w:bookmarkStart w:id="22" w:name="_Toc217446034"/>
      <w:bookmarkStart w:id="23" w:name="PO_默认文件内容_19"/>
      <w:r>
        <w:rPr>
          <w:rFonts w:cs="仿宋" w:asciiTheme="majorEastAsia" w:hAnsiTheme="majorEastAsia" w:eastAsiaTheme="majorEastAsia"/>
          <w:sz w:val="24"/>
          <w:szCs w:val="24"/>
        </w:rPr>
        <w:t>1.</w:t>
      </w:r>
      <w:bookmarkEnd w:id="20"/>
      <w:bookmarkEnd w:id="21"/>
      <w:r>
        <w:rPr>
          <w:rFonts w:cs="仿宋" w:asciiTheme="majorEastAsia" w:hAnsiTheme="majorEastAsia" w:eastAsiaTheme="majorEastAsia"/>
          <w:sz w:val="24"/>
          <w:szCs w:val="24"/>
        </w:rPr>
        <w:t xml:space="preserve"> 适用范围</w:t>
      </w:r>
      <w:bookmarkEnd w:id="22"/>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1.1 </w:t>
      </w:r>
      <w:r>
        <w:rPr>
          <w:rFonts w:hint="eastAsia" w:cs="仿宋" w:asciiTheme="majorEastAsia" w:hAnsiTheme="majorEastAsia" w:eastAsiaTheme="majorEastAsia"/>
          <w:sz w:val="24"/>
        </w:rPr>
        <w:t>本招标文件仅适用于本次招标采购项目。</w:t>
      </w:r>
    </w:p>
    <w:p>
      <w:pPr>
        <w:pStyle w:val="6"/>
        <w:spacing w:after="0" w:line="360" w:lineRule="auto"/>
        <w:ind w:firstLine="482" w:firstLineChars="200"/>
        <w:rPr>
          <w:rFonts w:cs="仿宋" w:asciiTheme="majorEastAsia" w:hAnsiTheme="majorEastAsia" w:eastAsiaTheme="majorEastAsia"/>
          <w:sz w:val="24"/>
        </w:rPr>
      </w:pPr>
      <w:bookmarkStart w:id="24" w:name="_Toc183582206"/>
      <w:bookmarkStart w:id="25" w:name="_Toc183682343"/>
      <w:bookmarkStart w:id="26" w:name="_Toc217446035"/>
      <w:r>
        <w:rPr>
          <w:rFonts w:cs="仿宋" w:asciiTheme="majorEastAsia" w:hAnsiTheme="majorEastAsia" w:eastAsiaTheme="majorEastAsia"/>
          <w:sz w:val="24"/>
        </w:rPr>
        <w:t xml:space="preserve">2. </w:t>
      </w:r>
      <w:bookmarkEnd w:id="24"/>
      <w:bookmarkEnd w:id="25"/>
      <w:r>
        <w:rPr>
          <w:rFonts w:hint="eastAsia" w:cs="仿宋" w:asciiTheme="majorEastAsia" w:hAnsiTheme="majorEastAsia" w:eastAsiaTheme="majorEastAsia"/>
          <w:sz w:val="24"/>
        </w:rPr>
        <w:t>有关</w:t>
      </w:r>
      <w:r>
        <w:rPr>
          <w:rFonts w:hint="eastAsia" w:cs="仿宋" w:asciiTheme="majorEastAsia" w:hAnsiTheme="majorEastAsia" w:eastAsiaTheme="majorEastAsia"/>
          <w:sz w:val="24"/>
          <w:szCs w:val="24"/>
        </w:rPr>
        <w:t>定义</w:t>
      </w:r>
      <w:bookmarkEnd w:id="26"/>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2.1 </w:t>
      </w:r>
      <w:r>
        <w:rPr>
          <w:rFonts w:hint="eastAsia" w:cs="仿宋" w:asciiTheme="majorEastAsia" w:hAnsiTheme="majorEastAsia" w:eastAsiaTheme="majorEastAsia"/>
          <w:sz w:val="24"/>
        </w:rPr>
        <w:t>“采购人”系指依法进行政府采购的国家机关、事业单位、团体组织。本次招标的采购人是</w:t>
      </w:r>
      <w:bookmarkEnd w:id="23"/>
      <w:r>
        <w:rPr>
          <w:rFonts w:hint="eastAsia" w:cs="仿宋" w:asciiTheme="majorEastAsia" w:hAnsiTheme="majorEastAsia" w:eastAsiaTheme="majorEastAsia"/>
          <w:sz w:val="24"/>
          <w:u w:val="single"/>
          <w:lang w:eastAsia="zh-CN"/>
        </w:rPr>
        <w:t>成都市规划和自然资源局</w:t>
      </w:r>
      <w:r>
        <w:rPr>
          <w:rFonts w:hint="eastAsia" w:cs="仿宋" w:asciiTheme="majorEastAsia" w:hAnsiTheme="majorEastAsia" w:eastAsiaTheme="majorEastAsia"/>
          <w:sz w:val="24"/>
        </w:rPr>
        <w:t>。</w:t>
      </w:r>
    </w:p>
    <w:p>
      <w:pPr>
        <w:tabs>
          <w:tab w:val="left" w:pos="7665"/>
        </w:tabs>
        <w:spacing w:line="360" w:lineRule="auto"/>
        <w:ind w:firstLine="480" w:firstLineChars="200"/>
        <w:rPr>
          <w:rFonts w:cs="仿宋" w:asciiTheme="majorEastAsia" w:hAnsiTheme="majorEastAsia" w:eastAsiaTheme="majorEastAsia"/>
          <w:sz w:val="24"/>
        </w:rPr>
      </w:pPr>
      <w:bookmarkStart w:id="27" w:name="PO_默认文件内容_20"/>
      <w:r>
        <w:rPr>
          <w:rFonts w:cs="仿宋" w:asciiTheme="majorEastAsia" w:hAnsiTheme="majorEastAsia" w:eastAsiaTheme="majorEastAsia"/>
          <w:sz w:val="24"/>
        </w:rPr>
        <w:t xml:space="preserve">2.2 </w:t>
      </w:r>
      <w:r>
        <w:rPr>
          <w:rFonts w:hint="eastAsia" w:cs="仿宋" w:asciiTheme="majorEastAsia" w:hAnsiTheme="majorEastAsia" w:eastAsiaTheme="majorEastAsia"/>
          <w:sz w:val="24"/>
        </w:rPr>
        <w:t>“采购代理机构”系指根据采购人的委托依法办理招标事宜的采购机构。本次招标的采购代理机构是</w:t>
      </w:r>
      <w:r>
        <w:rPr>
          <w:rFonts w:hint="eastAsia" w:cs="仿宋" w:asciiTheme="majorEastAsia" w:hAnsiTheme="majorEastAsia" w:eastAsiaTheme="majorEastAsia"/>
          <w:sz w:val="24"/>
          <w:u w:val="single"/>
        </w:rPr>
        <w:t>中国远东国际招标有限公司</w:t>
      </w:r>
      <w:r>
        <w:rPr>
          <w:rFonts w:hint="eastAsia" w:cs="仿宋" w:asciiTheme="majorEastAsia" w:hAnsiTheme="majorEastAsia" w:eastAsiaTheme="majorEastAsia"/>
          <w:sz w:val="24"/>
        </w:rPr>
        <w:t>。</w:t>
      </w:r>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2.3 </w:t>
      </w:r>
      <w:r>
        <w:rPr>
          <w:rFonts w:hint="eastAsia" w:cs="仿宋" w:asciiTheme="majorEastAsia" w:hAnsiTheme="majorEastAsia" w:eastAsiaTheme="majorEastAsia"/>
          <w:sz w:val="24"/>
        </w:rPr>
        <w:t>“招标采购单位”系指“采购人”和“采购代理机构”的统称。</w:t>
      </w:r>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2.4 </w:t>
      </w:r>
      <w:r>
        <w:rPr>
          <w:rFonts w:hint="eastAsia" w:cs="仿宋" w:asciiTheme="majorEastAsia" w:hAnsiTheme="majorEastAsia" w:eastAsiaTheme="majorEastAsia"/>
          <w:sz w:val="24"/>
        </w:rPr>
        <w:t>“投标人”系指购买了招标文件拟参加投标和向采购人提供服务及相应货物的供应商。</w:t>
      </w:r>
    </w:p>
    <w:p>
      <w:pPr>
        <w:pStyle w:val="6"/>
        <w:spacing w:after="0" w:line="360" w:lineRule="auto"/>
        <w:ind w:firstLine="482" w:firstLineChars="200"/>
        <w:rPr>
          <w:rFonts w:cs="仿宋" w:asciiTheme="majorEastAsia" w:hAnsiTheme="majorEastAsia" w:eastAsiaTheme="majorEastAsia"/>
          <w:sz w:val="24"/>
        </w:rPr>
      </w:pPr>
      <w:bookmarkStart w:id="28" w:name="_Toc217390843"/>
      <w:bookmarkStart w:id="29" w:name="_Toc183582207"/>
      <w:bookmarkStart w:id="30" w:name="_Toc217446036"/>
      <w:bookmarkStart w:id="31" w:name="_Toc183682344"/>
      <w:r>
        <w:rPr>
          <w:rFonts w:cs="仿宋" w:asciiTheme="majorEastAsia" w:hAnsiTheme="majorEastAsia" w:eastAsiaTheme="majorEastAsia"/>
          <w:sz w:val="24"/>
        </w:rPr>
        <w:t xml:space="preserve">3. </w:t>
      </w:r>
      <w:r>
        <w:rPr>
          <w:rFonts w:hint="eastAsia" w:cs="仿宋" w:asciiTheme="majorEastAsia" w:hAnsiTheme="majorEastAsia" w:eastAsiaTheme="majorEastAsia"/>
          <w:sz w:val="24"/>
        </w:rPr>
        <w:t>合格的投标人</w:t>
      </w:r>
      <w:bookmarkEnd w:id="28"/>
      <w:bookmarkEnd w:id="29"/>
      <w:bookmarkEnd w:id="30"/>
      <w:bookmarkEnd w:id="31"/>
    </w:p>
    <w:p>
      <w:pPr>
        <w:tabs>
          <w:tab w:val="left" w:pos="7665"/>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合格的投标人应具备以下条件：</w:t>
      </w:r>
    </w:p>
    <w:p>
      <w:pPr>
        <w:tabs>
          <w:tab w:val="left" w:pos="7665"/>
        </w:tabs>
        <w:spacing w:line="360" w:lineRule="auto"/>
        <w:ind w:firstLine="480" w:firstLineChars="200"/>
        <w:rPr>
          <w:rFonts w:cs="仿宋" w:asciiTheme="majorEastAsia" w:hAnsiTheme="majorEastAsia" w:eastAsiaTheme="majorEastAsia"/>
          <w:spacing w:val="-4"/>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1）本招标文件规定的供应商资格条件</w:t>
      </w:r>
      <w:r>
        <w:rPr>
          <w:rFonts w:hint="eastAsia" w:cs="仿宋" w:asciiTheme="majorEastAsia" w:hAnsiTheme="majorEastAsia" w:eastAsiaTheme="majorEastAsia"/>
          <w:spacing w:val="-4"/>
          <w:sz w:val="24"/>
        </w:rPr>
        <w:t>；</w:t>
      </w:r>
    </w:p>
    <w:p>
      <w:pPr>
        <w:tabs>
          <w:tab w:val="left" w:pos="7665"/>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2）遵守国家有关的法律、法规、规章和其他政策制度；</w:t>
      </w:r>
    </w:p>
    <w:p>
      <w:pPr>
        <w:pStyle w:val="2"/>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（3）按投标邀请规定的方式获取了招标文件。</w:t>
      </w:r>
    </w:p>
    <w:bookmarkEnd w:id="27"/>
    <w:p>
      <w:pPr>
        <w:pStyle w:val="6"/>
        <w:spacing w:after="0" w:line="360" w:lineRule="auto"/>
        <w:ind w:firstLine="482" w:firstLineChars="200"/>
        <w:rPr>
          <w:rFonts w:cs="仿宋" w:asciiTheme="majorEastAsia" w:hAnsiTheme="majorEastAsia" w:eastAsiaTheme="majorEastAsia"/>
          <w:sz w:val="24"/>
        </w:rPr>
      </w:pPr>
      <w:bookmarkStart w:id="32" w:name="_Toc217446037"/>
      <w:bookmarkStart w:id="33" w:name="_Toc183582208"/>
      <w:bookmarkStart w:id="34" w:name="_Toc183682345"/>
      <w:bookmarkStart w:id="35" w:name="PO_默认文件内容_16"/>
      <w:r>
        <w:rPr>
          <w:rFonts w:cs="仿宋" w:asciiTheme="majorEastAsia" w:hAnsiTheme="majorEastAsia" w:eastAsiaTheme="majorEastAsia"/>
          <w:sz w:val="24"/>
        </w:rPr>
        <w:t xml:space="preserve">4. </w:t>
      </w:r>
      <w:r>
        <w:rPr>
          <w:rFonts w:hint="eastAsia" w:cs="仿宋" w:asciiTheme="majorEastAsia" w:hAnsiTheme="majorEastAsia" w:eastAsiaTheme="majorEastAsia"/>
          <w:sz w:val="24"/>
        </w:rPr>
        <w:t>投标费用</w:t>
      </w:r>
      <w:bookmarkEnd w:id="32"/>
      <w:bookmarkEnd w:id="33"/>
      <w:bookmarkEnd w:id="34"/>
      <w:r>
        <w:rPr>
          <w:rFonts w:hint="eastAsia" w:cs="仿宋" w:asciiTheme="majorEastAsia" w:hAnsiTheme="majorEastAsia" w:eastAsiaTheme="majorEastAsia"/>
          <w:sz w:val="24"/>
          <w:szCs w:val="24"/>
        </w:rPr>
        <w:t>（实质性要求）</w:t>
      </w:r>
    </w:p>
    <w:p>
      <w:pPr>
        <w:tabs>
          <w:tab w:val="left" w:pos="7665"/>
        </w:tabs>
        <w:spacing w:line="360" w:lineRule="auto"/>
        <w:ind w:firstLine="480"/>
        <w:rPr>
          <w:rFonts w:cs="仿宋" w:asciiTheme="majorEastAsia" w:hAnsiTheme="majorEastAsia" w:eastAsiaTheme="majorEastAsia"/>
          <w:sz w:val="24"/>
        </w:rPr>
      </w:pPr>
      <w:r>
        <w:rPr>
          <w:rFonts w:hint="eastAsia" w:cs="仿宋" w:asciiTheme="majorEastAsia" w:hAnsiTheme="majorEastAsia" w:eastAsiaTheme="majorEastAsia"/>
          <w:sz w:val="24"/>
        </w:rPr>
        <w:t>投标人参加投标的有关费用由投标人自行承担。</w:t>
      </w:r>
    </w:p>
    <w:p>
      <w:pPr>
        <w:pStyle w:val="6"/>
        <w:spacing w:after="0" w:line="360" w:lineRule="auto"/>
        <w:ind w:firstLine="482"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5. </w:t>
      </w:r>
      <w:r>
        <w:rPr>
          <w:rFonts w:hint="eastAsia" w:cs="仿宋" w:asciiTheme="majorEastAsia" w:hAnsiTheme="majorEastAsia" w:eastAsiaTheme="majorEastAsia"/>
          <w:sz w:val="24"/>
        </w:rPr>
        <w:t>充分、公平竞争保障措施</w:t>
      </w:r>
      <w:r>
        <w:rPr>
          <w:rFonts w:hint="eastAsia" w:cs="仿宋" w:asciiTheme="majorEastAsia" w:hAnsiTheme="majorEastAsia" w:eastAsiaTheme="majorEastAsia"/>
          <w:sz w:val="24"/>
          <w:szCs w:val="24"/>
        </w:rPr>
        <w:t>（实质性要求）</w:t>
      </w:r>
    </w:p>
    <w:p>
      <w:pPr>
        <w:pStyle w:val="41"/>
        <w:spacing w:line="360" w:lineRule="auto"/>
        <w:ind w:left="1" w:firstLine="482" w:firstLineChars="200"/>
        <w:rPr>
          <w:rFonts w:cs="仿宋" w:asciiTheme="majorEastAsia" w:hAnsiTheme="majorEastAsia" w:eastAsiaTheme="majorEastAsia"/>
          <w:b/>
          <w:sz w:val="24"/>
          <w:szCs w:val="24"/>
        </w:rPr>
      </w:pPr>
      <w:r>
        <w:rPr>
          <w:rFonts w:cs="仿宋" w:asciiTheme="majorEastAsia" w:hAnsiTheme="majorEastAsia" w:eastAsiaTheme="majorEastAsia"/>
          <w:b/>
          <w:sz w:val="24"/>
          <w:szCs w:val="21"/>
        </w:rPr>
        <w:t xml:space="preserve">5.1 </w:t>
      </w:r>
      <w:r>
        <w:rPr>
          <w:rFonts w:hint="eastAsia" w:cs="仿宋" w:asciiTheme="majorEastAsia" w:hAnsiTheme="majorEastAsia" w:eastAsiaTheme="majorEastAsia"/>
          <w:b/>
          <w:sz w:val="24"/>
          <w:szCs w:val="21"/>
        </w:rPr>
        <w:t>提供相同品牌产品处理</w:t>
      </w:r>
      <w:r>
        <w:rPr>
          <w:rFonts w:hint="eastAsia" w:cs="仿宋" w:asciiTheme="majorEastAsia" w:hAnsiTheme="majorEastAsia" w:eastAsiaTheme="majorEastAsia"/>
          <w:b/>
          <w:sz w:val="24"/>
          <w:szCs w:val="24"/>
        </w:rPr>
        <w:t>。</w:t>
      </w:r>
    </w:p>
    <w:p>
      <w:pPr>
        <w:pStyle w:val="41"/>
        <w:spacing w:line="360" w:lineRule="auto"/>
        <w:ind w:left="1" w:firstLine="482" w:firstLineChars="200"/>
        <w:rPr>
          <w:rFonts w:cs="仿宋" w:asciiTheme="majorEastAsia" w:hAnsiTheme="majorEastAsia" w:eastAsiaTheme="majorEastAsia"/>
          <w:bCs/>
          <w:sz w:val="24"/>
          <w:szCs w:val="24"/>
        </w:rPr>
      </w:pPr>
      <w:r>
        <w:rPr>
          <w:rFonts w:cs="仿宋" w:asciiTheme="majorEastAsia" w:hAnsiTheme="majorEastAsia" w:eastAsiaTheme="majorEastAsia"/>
          <w:b/>
          <w:sz w:val="24"/>
          <w:szCs w:val="24"/>
        </w:rPr>
        <w:t xml:space="preserve">5.1.1 </w:t>
      </w:r>
      <w:r>
        <w:rPr>
          <w:rFonts w:hint="eastAsia" w:cs="仿宋" w:asciiTheme="majorEastAsia" w:hAnsiTheme="majorEastAsia" w:eastAsiaTheme="majorEastAsia"/>
          <w:bCs/>
          <w:sz w:val="24"/>
          <w:szCs w:val="24"/>
        </w:rPr>
        <w:t>非单一产品采购项目中，采购人根据采购项目技术构成、产品价格比重等合理确定核心产品。多家投标人提供的</w:t>
      </w:r>
      <w:r>
        <w:rPr>
          <w:rFonts w:hint="eastAsia" w:cs="仿宋" w:asciiTheme="majorEastAsia" w:hAnsiTheme="majorEastAsia" w:eastAsiaTheme="majorEastAsia"/>
          <w:bCs/>
          <w:sz w:val="24"/>
          <w:szCs w:val="21"/>
        </w:rPr>
        <w:t>任一核心产品品牌</w:t>
      </w:r>
      <w:r>
        <w:rPr>
          <w:rFonts w:hint="eastAsia" w:cs="仿宋" w:asciiTheme="majorEastAsia" w:hAnsiTheme="majorEastAsia" w:eastAsiaTheme="majorEastAsia"/>
          <w:bCs/>
          <w:sz w:val="24"/>
          <w:szCs w:val="24"/>
        </w:rPr>
        <w:t>相同的，视为提供相同品牌产品。本采购项目的</w:t>
      </w:r>
      <w:r>
        <w:rPr>
          <w:rFonts w:cs="仿宋" w:asciiTheme="majorEastAsia" w:hAnsiTheme="majorEastAsia" w:eastAsiaTheme="majorEastAsia"/>
          <w:bCs/>
          <w:sz w:val="24"/>
          <w:szCs w:val="24"/>
        </w:rPr>
        <w:t>核心产品</w:t>
      </w:r>
      <w:r>
        <w:rPr>
          <w:rFonts w:hint="eastAsia" w:cs="仿宋" w:asciiTheme="majorEastAsia" w:hAnsiTheme="majorEastAsia" w:eastAsiaTheme="majorEastAsia"/>
          <w:bCs/>
          <w:sz w:val="24"/>
          <w:szCs w:val="24"/>
        </w:rPr>
        <w:t>见投标人须知附表</w:t>
      </w:r>
      <w:r>
        <w:rPr>
          <w:rFonts w:cs="仿宋" w:asciiTheme="majorEastAsia" w:hAnsiTheme="majorEastAsia" w:eastAsiaTheme="majorEastAsia"/>
          <w:bCs/>
          <w:sz w:val="24"/>
          <w:szCs w:val="24"/>
        </w:rPr>
        <w:t>。</w:t>
      </w:r>
    </w:p>
    <w:p>
      <w:pPr>
        <w:pStyle w:val="41"/>
        <w:spacing w:line="360" w:lineRule="auto"/>
        <w:ind w:left="1" w:firstLine="482" w:firstLineChars="200"/>
        <w:rPr>
          <w:rFonts w:cs="仿宋" w:asciiTheme="majorEastAsia" w:hAnsiTheme="majorEastAsia" w:eastAsiaTheme="majorEastAsia"/>
          <w:b/>
          <w:sz w:val="24"/>
          <w:szCs w:val="24"/>
        </w:rPr>
      </w:pPr>
      <w:r>
        <w:rPr>
          <w:rFonts w:cs="仿宋" w:asciiTheme="majorEastAsia" w:hAnsiTheme="majorEastAsia" w:eastAsiaTheme="majorEastAsia"/>
          <w:b/>
          <w:sz w:val="24"/>
          <w:szCs w:val="24"/>
        </w:rPr>
        <w:t xml:space="preserve">5.1.2 </w:t>
      </w:r>
      <w:r>
        <w:rPr>
          <w:rFonts w:hint="eastAsia" w:cs="仿宋" w:asciiTheme="majorEastAsia" w:hAnsiTheme="majorEastAsia" w:eastAsiaTheme="majorEastAsia"/>
          <w:b/>
          <w:sz w:val="24"/>
          <w:szCs w:val="24"/>
        </w:rPr>
        <w:t>采用最低评标价法的采购项目。</w:t>
      </w:r>
    </w:p>
    <w:p>
      <w:pPr>
        <w:pStyle w:val="41"/>
        <w:spacing w:line="360" w:lineRule="auto"/>
        <w:ind w:left="1" w:firstLine="480" w:firstLineChars="200"/>
        <w:rPr>
          <w:rFonts w:cs="仿宋" w:asciiTheme="majorEastAsia" w:hAnsiTheme="majorEastAsia" w:eastAsiaTheme="majorEastAsia"/>
          <w:bCs/>
          <w:sz w:val="24"/>
          <w:szCs w:val="24"/>
        </w:rPr>
      </w:pPr>
      <w:r>
        <w:rPr>
          <w:rFonts w:hint="eastAsia" w:cs="仿宋" w:asciiTheme="majorEastAsia" w:hAnsiTheme="majorEastAsia" w:eastAsiaTheme="majorEastAsia"/>
          <w:bCs/>
          <w:sz w:val="24"/>
          <w:szCs w:val="24"/>
        </w:rPr>
        <w:t>提供相同品牌产品的不同投标人参加同一合同项下投标的，以其中通过资格审查、符合性审查且报价最低的参加评标；报价相同的，由采购人采取随机抽取方式确定一个参加评标的投标人，其他投标无效。</w:t>
      </w:r>
    </w:p>
    <w:p>
      <w:pPr>
        <w:pStyle w:val="41"/>
        <w:spacing w:line="360" w:lineRule="auto"/>
        <w:ind w:left="1" w:firstLine="482" w:firstLineChars="200"/>
        <w:rPr>
          <w:rFonts w:cs="仿宋" w:asciiTheme="majorEastAsia" w:hAnsiTheme="majorEastAsia" w:eastAsiaTheme="majorEastAsia"/>
          <w:b/>
          <w:sz w:val="24"/>
          <w:szCs w:val="24"/>
        </w:rPr>
      </w:pPr>
      <w:r>
        <w:rPr>
          <w:rFonts w:cs="仿宋" w:asciiTheme="majorEastAsia" w:hAnsiTheme="majorEastAsia" w:eastAsiaTheme="majorEastAsia"/>
          <w:b/>
          <w:sz w:val="24"/>
          <w:szCs w:val="24"/>
        </w:rPr>
        <w:t xml:space="preserve">5.1.3 </w:t>
      </w:r>
      <w:r>
        <w:rPr>
          <w:rFonts w:hint="eastAsia" w:cs="仿宋" w:asciiTheme="majorEastAsia" w:hAnsiTheme="majorEastAsia" w:eastAsiaTheme="majorEastAsia"/>
          <w:b/>
          <w:sz w:val="24"/>
          <w:szCs w:val="24"/>
        </w:rPr>
        <w:t>采用综合评分法的采购项目。</w:t>
      </w:r>
    </w:p>
    <w:p>
      <w:pPr>
        <w:pStyle w:val="41"/>
        <w:spacing w:line="360" w:lineRule="auto"/>
        <w:ind w:left="1" w:firstLine="480" w:firstLineChars="200"/>
        <w:rPr>
          <w:rFonts w:cs="仿宋" w:asciiTheme="majorEastAsia" w:hAnsiTheme="majorEastAsia" w:eastAsiaTheme="majorEastAsia"/>
          <w:b/>
          <w:sz w:val="24"/>
        </w:rPr>
      </w:pPr>
      <w:r>
        <w:rPr>
          <w:rFonts w:hint="eastAsia" w:cs="仿宋" w:asciiTheme="majorEastAsia" w:hAnsiTheme="majorEastAsia" w:eastAsiaTheme="majorEastAsia"/>
          <w:bCs/>
          <w:sz w:val="24"/>
          <w:szCs w:val="21"/>
        </w:rPr>
        <w:t>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p>
      <w:pPr>
        <w:pStyle w:val="41"/>
        <w:spacing w:line="360" w:lineRule="auto"/>
        <w:ind w:left="1" w:firstLine="482" w:firstLineChars="200"/>
        <w:rPr>
          <w:rFonts w:cs="仿宋" w:asciiTheme="majorEastAsia" w:hAnsiTheme="majorEastAsia" w:eastAsiaTheme="majorEastAsia"/>
          <w:sz w:val="24"/>
        </w:rPr>
      </w:pPr>
      <w:r>
        <w:rPr>
          <w:rFonts w:cs="仿宋" w:asciiTheme="majorEastAsia" w:hAnsiTheme="majorEastAsia" w:eastAsiaTheme="majorEastAsia"/>
          <w:b/>
          <w:sz w:val="24"/>
          <w:szCs w:val="21"/>
        </w:rPr>
        <w:t xml:space="preserve">5.2 </w:t>
      </w:r>
      <w:r>
        <w:rPr>
          <w:rFonts w:hint="eastAsia" w:cs="仿宋" w:asciiTheme="majorEastAsia" w:hAnsiTheme="majorEastAsia" w:eastAsiaTheme="majorEastAsia"/>
          <w:b/>
          <w:sz w:val="24"/>
          <w:szCs w:val="21"/>
        </w:rPr>
        <w:t>利害关系供应商处理。法定代表人（</w:t>
      </w:r>
      <w:r>
        <w:rPr>
          <w:rFonts w:hint="eastAsia" w:cs="仿宋" w:asciiTheme="majorEastAsia" w:hAnsiTheme="majorEastAsia" w:eastAsiaTheme="majorEastAsia"/>
          <w:sz w:val="24"/>
          <w:szCs w:val="21"/>
        </w:rPr>
        <w:t>主要负责人）为同一人或者存在直接控股、管理关系的不同供应商不得参加同一合同项下的政府采购活动。采购项目实行资格预审的，</w:t>
      </w:r>
      <w:r>
        <w:rPr>
          <w:rFonts w:hint="eastAsia" w:cs="仿宋" w:asciiTheme="majorEastAsia" w:hAnsiTheme="majorEastAsia" w:eastAsiaTheme="majorEastAsia"/>
          <w:b/>
          <w:sz w:val="24"/>
          <w:szCs w:val="21"/>
        </w:rPr>
        <w:t>法定代表人（</w:t>
      </w:r>
      <w:r>
        <w:rPr>
          <w:rFonts w:hint="eastAsia" w:cs="仿宋" w:asciiTheme="majorEastAsia" w:hAnsiTheme="majorEastAsia" w:eastAsiaTheme="majorEastAsia"/>
          <w:sz w:val="24"/>
          <w:szCs w:val="21"/>
        </w:rPr>
        <w:t>主要负责人）为同一人或者存在直接控股、管理关系的不同供应商可以参加资格预审，但只能由供应商确定其中一家符合条件的供应商参加后续的政府采购活动，否则，其投标文件作为无效处理。</w:t>
      </w:r>
    </w:p>
    <w:p>
      <w:pPr>
        <w:pStyle w:val="41"/>
        <w:spacing w:line="360" w:lineRule="auto"/>
        <w:ind w:left="1" w:firstLine="482" w:firstLineChars="200"/>
        <w:rPr>
          <w:rFonts w:cs="仿宋" w:asciiTheme="majorEastAsia" w:hAnsiTheme="majorEastAsia" w:eastAsiaTheme="majorEastAsia"/>
          <w:sz w:val="24"/>
          <w:szCs w:val="21"/>
        </w:rPr>
      </w:pPr>
      <w:r>
        <w:rPr>
          <w:rFonts w:cs="仿宋" w:asciiTheme="majorEastAsia" w:hAnsiTheme="majorEastAsia" w:eastAsiaTheme="majorEastAsia"/>
          <w:b/>
          <w:sz w:val="24"/>
          <w:szCs w:val="21"/>
        </w:rPr>
        <w:t xml:space="preserve">5.3 </w:t>
      </w:r>
      <w:r>
        <w:rPr>
          <w:rFonts w:hint="eastAsia" w:cs="仿宋" w:asciiTheme="majorEastAsia" w:hAnsiTheme="majorEastAsia" w:eastAsiaTheme="majorEastAsia"/>
          <w:b/>
          <w:sz w:val="24"/>
          <w:szCs w:val="21"/>
        </w:rPr>
        <w:t>前期参与供应商处理。</w:t>
      </w:r>
      <w:r>
        <w:rPr>
          <w:rFonts w:hint="eastAsia" w:cs="仿宋" w:asciiTheme="majorEastAsia" w:hAnsiTheme="majorEastAsia" w:eastAsiaTheme="majorEastAsia"/>
          <w:sz w:val="24"/>
          <w:szCs w:val="21"/>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本项目是否有符合本条规定的供应商，见第一章投标邀请。</w:t>
      </w:r>
    </w:p>
    <w:p>
      <w:pPr>
        <w:pStyle w:val="41"/>
        <w:spacing w:line="360" w:lineRule="auto"/>
        <w:ind w:left="1" w:firstLine="482" w:firstLineChars="200"/>
        <w:rPr>
          <w:rFonts w:cs="仿宋" w:asciiTheme="majorEastAsia" w:hAnsiTheme="majorEastAsia" w:eastAsiaTheme="majorEastAsia"/>
          <w:sz w:val="24"/>
        </w:rPr>
      </w:pPr>
      <w:r>
        <w:rPr>
          <w:rFonts w:cs="仿宋" w:asciiTheme="majorEastAsia" w:hAnsiTheme="majorEastAsia" w:eastAsiaTheme="majorEastAsia"/>
          <w:b/>
          <w:sz w:val="24"/>
          <w:szCs w:val="21"/>
        </w:rPr>
        <w:t xml:space="preserve">5.4 </w:t>
      </w:r>
      <w:r>
        <w:rPr>
          <w:rFonts w:hint="eastAsia" w:cs="仿宋" w:asciiTheme="majorEastAsia" w:hAnsiTheme="majorEastAsia" w:eastAsiaTheme="majorEastAsia"/>
          <w:b/>
          <w:sz w:val="24"/>
          <w:szCs w:val="21"/>
        </w:rPr>
        <w:t>利害关系代理人处理。</w:t>
      </w:r>
      <w:r>
        <w:rPr>
          <w:rFonts w:cs="仿宋" w:asciiTheme="majorEastAsia" w:hAnsiTheme="majorEastAsia" w:eastAsiaTheme="majorEastAsia"/>
          <w:sz w:val="24"/>
          <w:szCs w:val="21"/>
        </w:rPr>
        <w:t>2家以上的供应商不得在同一合同项下的采购项目中，同时委托同一个自然人、同一家庭的人员、同一单位的人员作为其代理人，否则，其投标文件作为无效处理。</w:t>
      </w:r>
    </w:p>
    <w:p>
      <w:pPr>
        <w:pStyle w:val="5"/>
        <w:spacing w:line="360" w:lineRule="auto"/>
        <w:jc w:val="center"/>
        <w:rPr>
          <w:rFonts w:ascii="黑体" w:hAnsi="黑体" w:eastAsia="黑体" w:cs="仿宋"/>
          <w:bCs w:val="0"/>
          <w:sz w:val="28"/>
          <w:szCs w:val="28"/>
        </w:rPr>
      </w:pPr>
      <w:bookmarkStart w:id="36" w:name="_Toc183682346"/>
      <w:bookmarkStart w:id="37" w:name="_Toc77400779"/>
      <w:bookmarkStart w:id="38" w:name="_Toc217446038"/>
      <w:bookmarkStart w:id="39" w:name="_Toc89075875"/>
      <w:bookmarkStart w:id="40" w:name="_Toc183582209"/>
      <w:r>
        <w:rPr>
          <w:rFonts w:hint="eastAsia" w:ascii="黑体" w:hAnsi="黑体" w:eastAsia="黑体" w:cs="仿宋"/>
          <w:bCs w:val="0"/>
          <w:sz w:val="28"/>
          <w:szCs w:val="28"/>
        </w:rPr>
        <w:t>三、招标文件</w:t>
      </w:r>
      <w:bookmarkEnd w:id="36"/>
      <w:bookmarkEnd w:id="37"/>
      <w:bookmarkEnd w:id="38"/>
      <w:bookmarkEnd w:id="39"/>
      <w:bookmarkEnd w:id="40"/>
    </w:p>
    <w:p>
      <w:pPr>
        <w:pStyle w:val="6"/>
        <w:spacing w:after="0" w:line="360" w:lineRule="auto"/>
        <w:ind w:firstLine="482" w:firstLineChars="200"/>
        <w:rPr>
          <w:rFonts w:cs="仿宋" w:asciiTheme="majorEastAsia" w:hAnsiTheme="majorEastAsia" w:eastAsiaTheme="majorEastAsia"/>
          <w:sz w:val="24"/>
        </w:rPr>
      </w:pPr>
      <w:bookmarkStart w:id="41" w:name="_Toc183682347"/>
      <w:bookmarkStart w:id="42" w:name="_Toc183582210"/>
      <w:bookmarkStart w:id="43" w:name="_Toc217446039"/>
      <w:r>
        <w:rPr>
          <w:rFonts w:cs="仿宋" w:asciiTheme="majorEastAsia" w:hAnsiTheme="majorEastAsia" w:eastAsiaTheme="majorEastAsia"/>
          <w:sz w:val="24"/>
        </w:rPr>
        <w:t>6．招标文件的构成</w:t>
      </w:r>
      <w:bookmarkEnd w:id="41"/>
      <w:bookmarkEnd w:id="42"/>
      <w:bookmarkEnd w:id="43"/>
    </w:p>
    <w:p>
      <w:pPr>
        <w:tabs>
          <w:tab w:val="left" w:pos="7665"/>
        </w:tabs>
        <w:spacing w:line="360" w:lineRule="auto"/>
        <w:ind w:firstLine="480" w:firstLineChars="200"/>
        <w:rPr>
          <w:rFonts w:cs="仿宋" w:asciiTheme="majorEastAsia" w:hAnsiTheme="majorEastAsia" w:eastAsiaTheme="majorEastAsia"/>
          <w:kern w:val="0"/>
          <w:sz w:val="24"/>
          <w:szCs w:val="22"/>
        </w:rPr>
      </w:pPr>
      <w:r>
        <w:rPr>
          <w:rFonts w:hint="eastAsia" w:cs="仿宋" w:asciiTheme="majorEastAsia" w:hAnsiTheme="majorEastAsia" w:eastAsiaTheme="majorEastAsia"/>
          <w:kern w:val="0"/>
          <w:sz w:val="24"/>
          <w:szCs w:val="22"/>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kern w:val="0"/>
          <w:sz w:val="24"/>
          <w:szCs w:val="22"/>
        </w:rPr>
        <w:t>（一）</w:t>
      </w:r>
      <w:r>
        <w:rPr>
          <w:rFonts w:hint="eastAsia" w:cs="仿宋" w:asciiTheme="majorEastAsia" w:hAnsiTheme="majorEastAsia" w:eastAsiaTheme="majorEastAsia"/>
          <w:sz w:val="24"/>
        </w:rPr>
        <w:t>投标邀请；</w:t>
      </w:r>
    </w:p>
    <w:p>
      <w:pPr>
        <w:tabs>
          <w:tab w:val="left" w:pos="720"/>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（二）投标须知；</w:t>
      </w:r>
    </w:p>
    <w:p>
      <w:pPr>
        <w:tabs>
          <w:tab w:val="left" w:pos="720"/>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（三）投标文件格式；</w:t>
      </w:r>
    </w:p>
    <w:p>
      <w:pPr>
        <w:tabs>
          <w:tab w:val="left" w:pos="720"/>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（四）投标人和投标产品的资格、资质性及其他类似效力要求；</w:t>
      </w:r>
    </w:p>
    <w:p>
      <w:pPr>
        <w:tabs>
          <w:tab w:val="left" w:pos="720"/>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（五）投标人应当提供的资格、资质性及其他类似效力要求的相关证明材料；</w:t>
      </w:r>
    </w:p>
    <w:p>
      <w:pPr>
        <w:tabs>
          <w:tab w:val="left" w:pos="720"/>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（六）招标项目技术、商务及其他要求；</w:t>
      </w:r>
    </w:p>
    <w:p>
      <w:pPr>
        <w:tabs>
          <w:tab w:val="left" w:pos="720"/>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（七）评标办法；</w:t>
      </w:r>
    </w:p>
    <w:p>
      <w:pPr>
        <w:tabs>
          <w:tab w:val="left" w:pos="720"/>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（八）政府采购合同。</w:t>
      </w:r>
    </w:p>
    <w:p>
      <w:pPr>
        <w:tabs>
          <w:tab w:val="left" w:pos="720"/>
        </w:tabs>
        <w:spacing w:line="360" w:lineRule="auto"/>
        <w:ind w:firstLine="482" w:firstLineChars="200"/>
        <w:rPr>
          <w:rFonts w:cs="仿宋" w:asciiTheme="majorEastAsia" w:hAnsiTheme="majorEastAsia" w:eastAsiaTheme="majorEastAsia"/>
          <w:sz w:val="24"/>
        </w:rPr>
      </w:pPr>
      <w:r>
        <w:rPr>
          <w:rFonts w:hint="eastAsia" w:cs="仿宋" w:asciiTheme="majorEastAsia" w:hAnsiTheme="majorEastAsia" w:eastAsiaTheme="majorEastAsia"/>
          <w:b/>
          <w:sz w:val="24"/>
        </w:rPr>
        <w:t>投标人获取招标文件后，应检查页数和附件数量。投标人发现任何页数或附件数量的遗缺，任何数字或词汇模糊不清，任何词义含混不清，应告知采购代理机构补全或澄清。如果投标人不按上述提出要求而造成不良后果，</w:t>
      </w:r>
      <w:r>
        <w:rPr>
          <w:rFonts w:hint="eastAsia" w:cs="仿宋" w:asciiTheme="majorEastAsia" w:hAnsiTheme="majorEastAsia" w:eastAsiaTheme="majorEastAsia"/>
          <w:b/>
          <w:bCs/>
          <w:sz w:val="24"/>
        </w:rPr>
        <w:t>招标采购单位</w:t>
      </w:r>
      <w:r>
        <w:rPr>
          <w:rFonts w:hint="eastAsia" w:cs="仿宋" w:asciiTheme="majorEastAsia" w:hAnsiTheme="majorEastAsia" w:eastAsiaTheme="majorEastAsia"/>
          <w:b/>
          <w:sz w:val="24"/>
        </w:rPr>
        <w:t>不承担任何责任。</w:t>
      </w:r>
    </w:p>
    <w:p>
      <w:pPr>
        <w:pStyle w:val="6"/>
        <w:spacing w:after="0" w:line="360" w:lineRule="auto"/>
        <w:ind w:firstLine="482" w:firstLineChars="200"/>
        <w:rPr>
          <w:rFonts w:cs="仿宋" w:asciiTheme="majorEastAsia" w:hAnsiTheme="majorEastAsia" w:eastAsiaTheme="majorEastAsia"/>
          <w:sz w:val="24"/>
        </w:rPr>
      </w:pPr>
      <w:bookmarkStart w:id="44" w:name="_Toc183682348"/>
      <w:bookmarkStart w:id="45" w:name="_Toc183582211"/>
      <w:bookmarkStart w:id="46" w:name="_Toc217446040"/>
      <w:r>
        <w:rPr>
          <w:rFonts w:cs="仿宋" w:asciiTheme="majorEastAsia" w:hAnsiTheme="majorEastAsia" w:eastAsiaTheme="majorEastAsia"/>
          <w:sz w:val="24"/>
        </w:rPr>
        <w:t xml:space="preserve">7. </w:t>
      </w:r>
      <w:r>
        <w:rPr>
          <w:rFonts w:hint="eastAsia" w:cs="仿宋" w:asciiTheme="majorEastAsia" w:hAnsiTheme="majorEastAsia" w:eastAsiaTheme="majorEastAsia"/>
          <w:sz w:val="24"/>
        </w:rPr>
        <w:t>招标文件的澄清</w:t>
      </w:r>
      <w:bookmarkEnd w:id="44"/>
      <w:bookmarkEnd w:id="45"/>
      <w:r>
        <w:rPr>
          <w:rFonts w:hint="eastAsia" w:cs="仿宋" w:asciiTheme="majorEastAsia" w:hAnsiTheme="majorEastAsia" w:eastAsiaTheme="majorEastAsia"/>
          <w:sz w:val="24"/>
        </w:rPr>
        <w:t>和修改</w:t>
      </w:r>
      <w:bookmarkEnd w:id="46"/>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7.1 </w:t>
      </w:r>
      <w:r>
        <w:rPr>
          <w:rFonts w:hint="eastAsia" w:cs="仿宋" w:asciiTheme="majorEastAsia" w:hAnsiTheme="majorEastAsia" w:eastAsiaTheme="majorEastAsia"/>
          <w:sz w:val="24"/>
        </w:rPr>
        <w:t>招标采购单位可以依法对招标文件进行澄清或者修改。</w:t>
      </w:r>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7.2 </w:t>
      </w:r>
      <w:r>
        <w:rPr>
          <w:rFonts w:hint="eastAsia" w:cs="仿宋" w:asciiTheme="majorEastAsia" w:hAnsiTheme="majorEastAsia" w:eastAsiaTheme="majorEastAsia"/>
          <w:sz w:val="24"/>
        </w:rPr>
        <w:t>招标采购单位对已发出的招标文件进行澄清或者修改，应当以书面形式将澄清或者修改的内容通知所有获取了招标文件的供应商，同时在</w:t>
      </w:r>
      <w:r>
        <w:rPr>
          <w:rFonts w:hint="eastAsia" w:cs="仿宋" w:asciiTheme="majorEastAsia" w:hAnsiTheme="majorEastAsia" w:eastAsiaTheme="majorEastAsia"/>
          <w:b/>
          <w:sz w:val="24"/>
          <w:szCs w:val="21"/>
        </w:rPr>
        <w:t>《四川政府采购网》</w:t>
      </w:r>
      <w:r>
        <w:rPr>
          <w:rFonts w:hint="eastAsia" w:cs="仿宋" w:asciiTheme="majorEastAsia" w:hAnsiTheme="majorEastAsia" w:eastAsiaTheme="majorEastAsia"/>
          <w:sz w:val="24"/>
        </w:rPr>
        <w:t>上发布更正公告。该澄清或者修改的内容为招标文件的组成部分，澄清或者修改的内容可能影响投标文件、资格预审申请文件编制的，采购人或者采购代理机构发布公告并书面通知供应商的时间，应当在投标截止时间至少</w:t>
      </w:r>
      <w:r>
        <w:rPr>
          <w:rFonts w:cs="仿宋" w:asciiTheme="majorEastAsia" w:hAnsiTheme="majorEastAsia" w:eastAsiaTheme="majorEastAsia"/>
          <w:sz w:val="24"/>
        </w:rPr>
        <w:t>15</w:t>
      </w:r>
      <w:r>
        <w:rPr>
          <w:rFonts w:hint="eastAsia" w:cs="仿宋" w:asciiTheme="majorEastAsia" w:hAnsiTheme="majorEastAsia" w:eastAsiaTheme="majorEastAsia"/>
          <w:sz w:val="24"/>
        </w:rPr>
        <w:t>日前、提交资格预审申请文件截止时间至少３日前；不足上述时间的，应当顺延提交投标文件、资格预审申请文件的截止时间。</w:t>
      </w:r>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7.3 </w:t>
      </w:r>
      <w:r>
        <w:rPr>
          <w:rFonts w:hint="eastAsia" w:cs="仿宋" w:asciiTheme="majorEastAsia" w:hAnsiTheme="majorEastAsia" w:eastAsiaTheme="majorEastAsia"/>
          <w:sz w:val="24"/>
        </w:rPr>
        <w:t>供应商应于投标文件递交截止时间之前在</w:t>
      </w:r>
      <w:r>
        <w:rPr>
          <w:rFonts w:hint="eastAsia" w:cs="仿宋" w:asciiTheme="majorEastAsia" w:hAnsiTheme="majorEastAsia" w:eastAsiaTheme="majorEastAsia"/>
          <w:b/>
          <w:sz w:val="24"/>
        </w:rPr>
        <w:t>《四川政府采购网》</w:t>
      </w:r>
      <w:r>
        <w:rPr>
          <w:rFonts w:hint="eastAsia" w:cs="仿宋" w:asciiTheme="majorEastAsia" w:hAnsiTheme="majorEastAsia" w:eastAsiaTheme="majorEastAsia"/>
          <w:sz w:val="24"/>
        </w:rPr>
        <w:t>查询本项目的更正公告，以保证其对招标文件做出正确的响应。供应商未按要求下载相关文件，或由于未及时关注更正公告的信息造成的后果，其责任由供应商自行负责。</w:t>
      </w:r>
    </w:p>
    <w:p>
      <w:pPr>
        <w:tabs>
          <w:tab w:val="left" w:pos="7665"/>
        </w:tabs>
        <w:spacing w:line="360" w:lineRule="auto"/>
        <w:ind w:firstLine="482" w:firstLineChars="200"/>
        <w:rPr>
          <w:rFonts w:cs="仿宋" w:asciiTheme="majorEastAsia" w:hAnsiTheme="majorEastAsia" w:eastAsiaTheme="majorEastAsia"/>
          <w:b/>
          <w:bCs/>
          <w:sz w:val="24"/>
        </w:rPr>
      </w:pPr>
      <w:r>
        <w:rPr>
          <w:rFonts w:hint="eastAsia" w:cs="仿宋" w:asciiTheme="majorEastAsia" w:hAnsiTheme="majorEastAsia" w:eastAsiaTheme="majorEastAsia"/>
          <w:b/>
          <w:bCs/>
          <w:sz w:val="24"/>
        </w:rPr>
        <w:t>更正通知通过供应商报名时登记的电子邮箱发送给所有获取招标文件的供应商。供应商收到邮件后，应以书面形式给予确认。如供应商未给予书面回复，则视为收到并认可该更正通知的内容。</w:t>
      </w:r>
    </w:p>
    <w:p>
      <w:pPr>
        <w:pStyle w:val="31"/>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 7.4 </w:t>
      </w:r>
      <w:r>
        <w:rPr>
          <w:rFonts w:hint="eastAsia" w:cs="仿宋" w:asciiTheme="majorEastAsia" w:hAnsiTheme="majorEastAsia" w:eastAsiaTheme="majorEastAsia"/>
          <w:sz w:val="24"/>
        </w:rPr>
        <w:t>投标人认为需要对招标文件进行澄清或者修改的，可以以书面形式向招标采购单位提出申请，但招标采购单位可以决定是否采纳投标人的申请事项。</w:t>
      </w:r>
    </w:p>
    <w:p>
      <w:pPr>
        <w:pStyle w:val="6"/>
        <w:spacing w:after="0" w:line="360" w:lineRule="auto"/>
        <w:ind w:firstLine="482" w:firstLineChars="200"/>
        <w:rPr>
          <w:rFonts w:cs="仿宋" w:asciiTheme="majorEastAsia" w:hAnsiTheme="majorEastAsia" w:eastAsiaTheme="majorEastAsia"/>
          <w:sz w:val="24"/>
        </w:rPr>
      </w:pPr>
      <w:bookmarkStart w:id="47" w:name="_Toc217446041"/>
      <w:bookmarkStart w:id="48" w:name="_Toc208848971"/>
      <w:r>
        <w:rPr>
          <w:rFonts w:cs="仿宋" w:asciiTheme="majorEastAsia" w:hAnsiTheme="majorEastAsia" w:eastAsiaTheme="majorEastAsia"/>
          <w:sz w:val="24"/>
        </w:rPr>
        <w:t xml:space="preserve">8. </w:t>
      </w:r>
      <w:r>
        <w:rPr>
          <w:rFonts w:hint="eastAsia" w:cs="仿宋" w:asciiTheme="majorEastAsia" w:hAnsiTheme="majorEastAsia" w:eastAsiaTheme="majorEastAsia"/>
          <w:sz w:val="24"/>
        </w:rPr>
        <w:t>答疑会和现场考察</w:t>
      </w:r>
      <w:bookmarkEnd w:id="47"/>
      <w:bookmarkEnd w:id="48"/>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8.1 </w:t>
      </w:r>
      <w:r>
        <w:rPr>
          <w:rFonts w:hint="eastAsia" w:cs="仿宋" w:asciiTheme="majorEastAsia" w:hAnsiTheme="majorEastAsia" w:eastAsiaTheme="majorEastAsia"/>
          <w:sz w:val="24"/>
        </w:rPr>
        <w:t>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现场考察或标前答疑会时间、地点见投标须知附表（投标须知附表没有明示的，视为本项目不组织）。</w:t>
      </w:r>
    </w:p>
    <w:bookmarkEnd w:id="35"/>
    <w:p>
      <w:pPr>
        <w:tabs>
          <w:tab w:val="left" w:pos="7665"/>
        </w:tabs>
        <w:spacing w:line="360" w:lineRule="auto"/>
        <w:ind w:firstLine="480" w:firstLineChars="200"/>
        <w:rPr>
          <w:rFonts w:cs="仿宋" w:asciiTheme="majorEastAsia" w:hAnsiTheme="majorEastAsia" w:eastAsiaTheme="majorEastAsia"/>
          <w:sz w:val="24"/>
        </w:rPr>
      </w:pPr>
      <w:bookmarkStart w:id="49" w:name="PO_默认文件内容_18"/>
      <w:r>
        <w:rPr>
          <w:rFonts w:cs="仿宋" w:asciiTheme="majorEastAsia" w:hAnsiTheme="majorEastAsia" w:eastAsiaTheme="majorEastAsia"/>
          <w:sz w:val="24"/>
        </w:rPr>
        <w:t xml:space="preserve">8.2 </w:t>
      </w:r>
      <w:r>
        <w:rPr>
          <w:rFonts w:hint="eastAsia" w:cs="仿宋" w:asciiTheme="majorEastAsia" w:hAnsiTheme="majorEastAsia" w:eastAsiaTheme="majorEastAsia"/>
          <w:sz w:val="24"/>
        </w:rPr>
        <w:t>供应商考察现场所发生的一切费用由供应商自己承担。</w:t>
      </w:r>
      <w:bookmarkStart w:id="50" w:name="_Toc183682351"/>
      <w:bookmarkStart w:id="51" w:name="_Toc183582214"/>
      <w:bookmarkStart w:id="52" w:name="_Toc89075876"/>
      <w:bookmarkStart w:id="53" w:name="_Toc77400780"/>
      <w:bookmarkStart w:id="54" w:name="_Toc217446042"/>
    </w:p>
    <w:p>
      <w:pPr>
        <w:pStyle w:val="5"/>
        <w:spacing w:line="360" w:lineRule="auto"/>
        <w:jc w:val="center"/>
        <w:rPr>
          <w:rFonts w:ascii="黑体" w:hAnsi="黑体" w:eastAsia="黑体" w:cs="仿宋"/>
          <w:bCs w:val="0"/>
          <w:sz w:val="28"/>
          <w:szCs w:val="28"/>
        </w:rPr>
      </w:pPr>
      <w:r>
        <w:rPr>
          <w:rFonts w:hint="eastAsia" w:ascii="黑体" w:hAnsi="黑体" w:eastAsia="黑体" w:cs="仿宋"/>
          <w:bCs w:val="0"/>
          <w:sz w:val="28"/>
          <w:szCs w:val="28"/>
        </w:rPr>
        <w:t>四、投标文件</w:t>
      </w:r>
      <w:bookmarkEnd w:id="50"/>
      <w:bookmarkEnd w:id="51"/>
      <w:bookmarkEnd w:id="52"/>
      <w:bookmarkEnd w:id="53"/>
      <w:bookmarkEnd w:id="54"/>
    </w:p>
    <w:p>
      <w:pPr>
        <w:pStyle w:val="6"/>
        <w:spacing w:after="0" w:line="360" w:lineRule="auto"/>
        <w:ind w:firstLine="482" w:firstLineChars="200"/>
        <w:rPr>
          <w:rFonts w:cs="仿宋" w:asciiTheme="majorEastAsia" w:hAnsiTheme="majorEastAsia" w:eastAsiaTheme="majorEastAsia"/>
          <w:bCs w:val="0"/>
          <w:sz w:val="24"/>
        </w:rPr>
      </w:pPr>
      <w:bookmarkStart w:id="55" w:name="_Toc183582215"/>
      <w:bookmarkStart w:id="56" w:name="_Toc183682352"/>
      <w:bookmarkStart w:id="57" w:name="_Toc217446043"/>
      <w:r>
        <w:rPr>
          <w:rFonts w:cs="仿宋" w:asciiTheme="majorEastAsia" w:hAnsiTheme="majorEastAsia" w:eastAsiaTheme="majorEastAsia"/>
          <w:bCs w:val="0"/>
          <w:sz w:val="24"/>
        </w:rPr>
        <w:t>9．投标文件的语言</w:t>
      </w:r>
      <w:bookmarkEnd w:id="55"/>
      <w:bookmarkEnd w:id="56"/>
      <w:bookmarkEnd w:id="57"/>
      <w:r>
        <w:rPr>
          <w:rFonts w:hint="eastAsia" w:cs="仿宋" w:asciiTheme="majorEastAsia" w:hAnsiTheme="majorEastAsia" w:eastAsiaTheme="majorEastAsia"/>
          <w:sz w:val="24"/>
          <w:szCs w:val="24"/>
        </w:rPr>
        <w:t>（实质性要求）</w:t>
      </w:r>
    </w:p>
    <w:p>
      <w:pPr>
        <w:tabs>
          <w:tab w:val="left" w:pos="1134"/>
        </w:tabs>
        <w:spacing w:line="360" w:lineRule="auto"/>
        <w:ind w:firstLine="480" w:firstLineChars="200"/>
        <w:jc w:val="left"/>
        <w:rPr>
          <w:rFonts w:cs="仿宋" w:asciiTheme="majorEastAsia" w:hAnsiTheme="majorEastAsia" w:eastAsiaTheme="majorEastAsia"/>
          <w:sz w:val="24"/>
        </w:rPr>
      </w:pPr>
      <w:bookmarkStart w:id="58" w:name="_Toc183582216"/>
      <w:bookmarkStart w:id="59" w:name="_Toc183682353"/>
      <w:bookmarkStart w:id="60" w:name="_Toc217446044"/>
      <w:r>
        <w:rPr>
          <w:rFonts w:cs="仿宋" w:asciiTheme="majorEastAsia" w:hAnsiTheme="majorEastAsia" w:eastAsiaTheme="majorEastAsia"/>
          <w:sz w:val="24"/>
        </w:rPr>
        <w:t xml:space="preserve">9.1 </w:t>
      </w:r>
      <w:r>
        <w:rPr>
          <w:rFonts w:hint="eastAsia" w:cs="仿宋" w:asciiTheme="majorEastAsia" w:hAnsiTheme="majorEastAsia" w:eastAsiaTheme="majorEastAsia"/>
          <w:sz w:val="24"/>
        </w:rPr>
        <w:t>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如因未翻译而造成的废标，由投标人承担。（说明：供应商的法定代表人为外籍人士的，法定代表人的签字和护照除外。）</w:t>
      </w:r>
    </w:p>
    <w:p>
      <w:pPr>
        <w:tabs>
          <w:tab w:val="left" w:pos="1134"/>
        </w:tabs>
        <w:spacing w:line="360" w:lineRule="auto"/>
        <w:ind w:firstLine="480" w:firstLineChars="200"/>
        <w:jc w:val="left"/>
        <w:rPr>
          <w:rFonts w:cs="仿宋" w:asciiTheme="majorEastAsia" w:hAnsiTheme="majorEastAsia" w:eastAsiaTheme="majorEastAsia"/>
          <w:sz w:val="24"/>
        </w:rPr>
      </w:pPr>
      <w:r>
        <w:rPr>
          <w:rFonts w:cs="仿宋" w:asciiTheme="majorEastAsia" w:hAnsiTheme="majorEastAsia" w:eastAsiaTheme="majorEastAsia"/>
          <w:sz w:val="24"/>
        </w:rPr>
        <w:t xml:space="preserve">9.2 </w:t>
      </w:r>
      <w:r>
        <w:rPr>
          <w:rFonts w:hint="eastAsia" w:cs="仿宋" w:asciiTheme="majorEastAsia" w:hAnsiTheme="majorEastAsia" w:eastAsiaTheme="majorEastAsia"/>
          <w:sz w:val="24"/>
        </w:rPr>
        <w:t>翻译的中文资料与外文资料如果出现差异和矛盾时，以中文为准。涉嫌虚假响应的按照相关法律法规处理。</w:t>
      </w:r>
    </w:p>
    <w:p>
      <w:pPr>
        <w:pStyle w:val="6"/>
        <w:spacing w:after="0" w:line="360" w:lineRule="auto"/>
        <w:ind w:firstLine="482" w:firstLineChars="200"/>
        <w:rPr>
          <w:rFonts w:cs="仿宋" w:asciiTheme="majorEastAsia" w:hAnsiTheme="majorEastAsia" w:eastAsiaTheme="majorEastAsia"/>
          <w:sz w:val="24"/>
        </w:rPr>
      </w:pPr>
      <w:r>
        <w:rPr>
          <w:rFonts w:cs="仿宋" w:asciiTheme="majorEastAsia" w:hAnsiTheme="majorEastAsia" w:eastAsiaTheme="majorEastAsia"/>
          <w:sz w:val="24"/>
        </w:rPr>
        <w:t>10．计量单位</w:t>
      </w:r>
      <w:bookmarkEnd w:id="58"/>
      <w:bookmarkEnd w:id="59"/>
      <w:bookmarkEnd w:id="60"/>
      <w:r>
        <w:rPr>
          <w:rFonts w:hint="eastAsia" w:cs="仿宋" w:asciiTheme="majorEastAsia" w:hAnsiTheme="majorEastAsia" w:eastAsiaTheme="majorEastAsia"/>
          <w:sz w:val="24"/>
          <w:szCs w:val="24"/>
        </w:rPr>
        <w:t>（实质性要求）</w:t>
      </w:r>
    </w:p>
    <w:p>
      <w:pPr>
        <w:spacing w:line="360" w:lineRule="auto"/>
        <w:ind w:firstLine="470" w:firstLineChars="196"/>
        <w:rPr>
          <w:rFonts w:cs="仿宋" w:asciiTheme="majorEastAsia" w:hAnsiTheme="majorEastAsia" w:eastAsiaTheme="majorEastAsia"/>
          <w:sz w:val="24"/>
        </w:rPr>
      </w:pPr>
      <w:r>
        <w:rPr>
          <w:rFonts w:hint="eastAsia" w:cs="仿宋" w:asciiTheme="majorEastAsia" w:hAnsiTheme="majorEastAsia" w:eastAsiaTheme="majorEastAsia"/>
          <w:sz w:val="24"/>
        </w:rPr>
        <w:t>除招标文件中另有规定外，本次采购项目所有合同项下的投标均采用国家法定的计量单位。</w:t>
      </w:r>
    </w:p>
    <w:p>
      <w:pPr>
        <w:pStyle w:val="6"/>
        <w:spacing w:after="0" w:line="360" w:lineRule="auto"/>
        <w:ind w:firstLine="482" w:firstLineChars="200"/>
        <w:rPr>
          <w:rFonts w:cs="仿宋" w:asciiTheme="majorEastAsia" w:hAnsiTheme="majorEastAsia" w:eastAsiaTheme="majorEastAsia"/>
          <w:sz w:val="24"/>
        </w:rPr>
      </w:pPr>
      <w:bookmarkStart w:id="61" w:name="_Toc217446045"/>
      <w:r>
        <w:rPr>
          <w:rFonts w:cs="仿宋" w:asciiTheme="majorEastAsia" w:hAnsiTheme="majorEastAsia" w:eastAsiaTheme="majorEastAsia"/>
          <w:sz w:val="24"/>
        </w:rPr>
        <w:t xml:space="preserve">11. </w:t>
      </w:r>
      <w:r>
        <w:rPr>
          <w:rFonts w:hint="eastAsia" w:cs="仿宋" w:asciiTheme="majorEastAsia" w:hAnsiTheme="majorEastAsia" w:eastAsiaTheme="majorEastAsia"/>
          <w:sz w:val="24"/>
        </w:rPr>
        <w:t>投标货币</w:t>
      </w:r>
      <w:bookmarkEnd w:id="61"/>
      <w:r>
        <w:rPr>
          <w:rFonts w:hint="eastAsia" w:cs="仿宋" w:asciiTheme="majorEastAsia" w:hAnsiTheme="majorEastAsia" w:eastAsiaTheme="majorEastAsia"/>
          <w:sz w:val="24"/>
        </w:rPr>
        <w:t>（实质性要求）</w:t>
      </w:r>
    </w:p>
    <w:p>
      <w:pPr>
        <w:spacing w:line="360" w:lineRule="auto"/>
        <w:ind w:firstLine="470" w:firstLineChars="196"/>
        <w:rPr>
          <w:rFonts w:cs="仿宋" w:asciiTheme="majorEastAsia" w:hAnsiTheme="majorEastAsia" w:eastAsiaTheme="majorEastAsia"/>
          <w:sz w:val="24"/>
        </w:rPr>
      </w:pPr>
      <w:r>
        <w:rPr>
          <w:rFonts w:hint="eastAsia" w:cs="仿宋" w:asciiTheme="majorEastAsia" w:hAnsiTheme="majorEastAsia" w:eastAsiaTheme="majorEastAsia"/>
          <w:sz w:val="24"/>
        </w:rPr>
        <w:t>本次招标项目的投标均以人民币报价。</w:t>
      </w:r>
    </w:p>
    <w:p>
      <w:pPr>
        <w:pStyle w:val="6"/>
        <w:spacing w:after="0" w:line="360" w:lineRule="auto"/>
        <w:ind w:firstLine="482" w:firstLineChars="200"/>
        <w:rPr>
          <w:rFonts w:cs="仿宋" w:asciiTheme="majorEastAsia" w:hAnsiTheme="majorEastAsia" w:eastAsiaTheme="majorEastAsia"/>
          <w:sz w:val="24"/>
        </w:rPr>
      </w:pPr>
      <w:bookmarkStart w:id="62" w:name="_Toc217446046"/>
      <w:r>
        <w:rPr>
          <w:rFonts w:cs="仿宋" w:asciiTheme="majorEastAsia" w:hAnsiTheme="majorEastAsia" w:eastAsiaTheme="majorEastAsia"/>
          <w:sz w:val="24"/>
        </w:rPr>
        <w:t xml:space="preserve">12. </w:t>
      </w:r>
      <w:r>
        <w:rPr>
          <w:rFonts w:hint="eastAsia" w:cs="仿宋" w:asciiTheme="majorEastAsia" w:hAnsiTheme="majorEastAsia" w:eastAsiaTheme="majorEastAsia"/>
          <w:sz w:val="24"/>
        </w:rPr>
        <w:t>联合体投标</w:t>
      </w:r>
      <w:bookmarkEnd w:id="62"/>
    </w:p>
    <w:p>
      <w:pPr>
        <w:pStyle w:val="65"/>
        <w:spacing w:line="360" w:lineRule="auto"/>
        <w:ind w:left="1" w:firstLine="480" w:firstLineChars="200"/>
        <w:rPr>
          <w:rFonts w:cs="仿宋" w:asciiTheme="majorEastAsia" w:hAnsiTheme="majorEastAsia" w:eastAsiaTheme="majorEastAsia"/>
          <w:color w:val="000000"/>
          <w:sz w:val="24"/>
        </w:rPr>
      </w:pPr>
      <w:bookmarkStart w:id="63" w:name="_Toc217446047"/>
      <w:r>
        <w:rPr>
          <w:rFonts w:cs="仿宋" w:asciiTheme="majorEastAsia" w:hAnsiTheme="majorEastAsia" w:eastAsiaTheme="majorEastAsia"/>
          <w:color w:val="000000"/>
          <w:sz w:val="24"/>
          <w:szCs w:val="21"/>
        </w:rPr>
        <w:t>12．1本项目是否接受联合体见</w:t>
      </w:r>
      <w:r>
        <w:rPr>
          <w:rFonts w:hint="eastAsia" w:cs="仿宋" w:asciiTheme="majorEastAsia" w:hAnsiTheme="majorEastAsia" w:eastAsiaTheme="majorEastAsia"/>
          <w:b/>
          <w:bCs/>
          <w:color w:val="000000"/>
          <w:sz w:val="24"/>
          <w:szCs w:val="21"/>
        </w:rPr>
        <w:t>第一章</w:t>
      </w:r>
      <w:r>
        <w:rPr>
          <w:rFonts w:hint="eastAsia" w:cs="仿宋" w:asciiTheme="majorEastAsia" w:hAnsiTheme="majorEastAsia" w:eastAsiaTheme="majorEastAsia"/>
          <w:b/>
          <w:bCs/>
          <w:sz w:val="24"/>
        </w:rPr>
        <w:t>投标邀请</w:t>
      </w:r>
      <w:r>
        <w:rPr>
          <w:rFonts w:hint="eastAsia" w:cs="仿宋" w:asciiTheme="majorEastAsia" w:hAnsiTheme="majorEastAsia" w:eastAsiaTheme="majorEastAsia"/>
          <w:color w:val="000000"/>
          <w:sz w:val="24"/>
          <w:szCs w:val="21"/>
        </w:rPr>
        <w:t>。</w:t>
      </w:r>
    </w:p>
    <w:p>
      <w:pPr>
        <w:pStyle w:val="65"/>
        <w:spacing w:line="360" w:lineRule="auto"/>
        <w:ind w:left="1"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szCs w:val="21"/>
        </w:rPr>
        <w:t>12．2接受联合体的，应符合以下要求：</w:t>
      </w:r>
    </w:p>
    <w:p>
      <w:pPr>
        <w:pStyle w:val="65"/>
        <w:spacing w:line="360" w:lineRule="auto"/>
        <w:ind w:left="1"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szCs w:val="21"/>
        </w:rPr>
        <w:t xml:space="preserve">12.2．1 </w:t>
      </w:r>
      <w:r>
        <w:rPr>
          <w:rFonts w:hint="eastAsia" w:cs="仿宋" w:asciiTheme="majorEastAsia" w:hAnsiTheme="majorEastAsia" w:eastAsiaTheme="majorEastAsia"/>
          <w:color w:val="000000"/>
          <w:sz w:val="24"/>
          <w:szCs w:val="21"/>
        </w:rPr>
        <w:t>两个以上供应商可以组成一个联合体</w:t>
      </w:r>
      <w:r>
        <w:rPr>
          <w:rFonts w:hint="eastAsia" w:cs="仿宋" w:asciiTheme="majorEastAsia" w:hAnsiTheme="majorEastAsia" w:eastAsiaTheme="majorEastAsia"/>
          <w:sz w:val="24"/>
          <w:szCs w:val="21"/>
        </w:rPr>
        <w:t>，以一个供应商的身份投标。以联合体形式参加投标的，联合体各方均应当符</w:t>
      </w:r>
      <w:r>
        <w:rPr>
          <w:rFonts w:hint="eastAsia" w:cs="仿宋" w:asciiTheme="majorEastAsia" w:hAnsiTheme="majorEastAsia" w:eastAsiaTheme="majorEastAsia"/>
          <w:color w:val="000000"/>
          <w:sz w:val="24"/>
          <w:szCs w:val="21"/>
        </w:rPr>
        <w:t>合《政府采购法》第二十二条第一款规定的条件，联合体各方中至少应当有一方符合采购人根据本项目提出的特殊条件。</w:t>
      </w:r>
    </w:p>
    <w:p>
      <w:pPr>
        <w:pStyle w:val="65"/>
        <w:spacing w:line="360" w:lineRule="auto"/>
        <w:ind w:left="1"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szCs w:val="21"/>
        </w:rPr>
        <w:t xml:space="preserve">12.2．2 </w:t>
      </w:r>
      <w:r>
        <w:rPr>
          <w:rFonts w:hint="eastAsia" w:cs="仿宋" w:asciiTheme="majorEastAsia" w:hAnsiTheme="majorEastAsia" w:eastAsiaTheme="majorEastAsia"/>
          <w:color w:val="000000"/>
          <w:sz w:val="24"/>
          <w:szCs w:val="21"/>
        </w:rPr>
        <w:t>联合体各方之间应当签订联合体投标协议，明确约定联合体各方承担的工作和相应的责任。联合体参与投标的，应在投标文件提供联合体协议原件。</w:t>
      </w:r>
    </w:p>
    <w:p>
      <w:pPr>
        <w:pStyle w:val="65"/>
        <w:spacing w:line="360" w:lineRule="auto"/>
        <w:ind w:left="1" w:firstLine="480" w:firstLineChars="200"/>
        <w:rPr>
          <w:rFonts w:cs="仿宋" w:asciiTheme="majorEastAsia" w:hAnsiTheme="majorEastAsia" w:eastAsiaTheme="majorEastAsia"/>
          <w:color w:val="FF0000"/>
          <w:sz w:val="24"/>
        </w:rPr>
      </w:pPr>
      <w:r>
        <w:rPr>
          <w:rFonts w:cs="仿宋" w:asciiTheme="majorEastAsia" w:hAnsiTheme="majorEastAsia" w:eastAsiaTheme="majorEastAsia"/>
          <w:color w:val="000000"/>
          <w:sz w:val="24"/>
          <w:szCs w:val="21"/>
        </w:rPr>
        <w:t xml:space="preserve">12.2．3 </w:t>
      </w:r>
      <w:r>
        <w:rPr>
          <w:rFonts w:hint="eastAsia" w:cs="仿宋" w:asciiTheme="majorEastAsia" w:hAnsiTheme="majorEastAsia" w:eastAsiaTheme="majorEastAsia"/>
          <w:color w:val="000000"/>
          <w:sz w:val="24"/>
          <w:szCs w:val="21"/>
        </w:rPr>
        <w:t>联合体应当确定其中一个单位为投标的全权代表，负责参加投标的一切事务</w:t>
      </w:r>
      <w:r>
        <w:rPr>
          <w:rFonts w:hint="eastAsia" w:cs="仿宋" w:asciiTheme="majorEastAsia" w:hAnsiTheme="majorEastAsia" w:eastAsiaTheme="majorEastAsia"/>
          <w:sz w:val="24"/>
          <w:szCs w:val="21"/>
        </w:rPr>
        <w:t>。</w:t>
      </w:r>
    </w:p>
    <w:p>
      <w:pPr>
        <w:pStyle w:val="65"/>
        <w:spacing w:line="360" w:lineRule="auto"/>
        <w:ind w:left="1"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szCs w:val="21"/>
        </w:rPr>
        <w:t xml:space="preserve">12.2．4 </w:t>
      </w:r>
      <w:r>
        <w:rPr>
          <w:rFonts w:hint="eastAsia" w:cs="仿宋" w:asciiTheme="majorEastAsia" w:hAnsiTheme="majorEastAsia" w:eastAsiaTheme="majorEastAsia"/>
          <w:color w:val="000000"/>
          <w:sz w:val="24"/>
          <w:szCs w:val="21"/>
        </w:rPr>
        <w:t>联合体各方应当共同与采购人签订采购合同，就采购合同约定的事项对采购人承担连带责任。</w:t>
      </w:r>
    </w:p>
    <w:p>
      <w:pPr>
        <w:pStyle w:val="65"/>
        <w:spacing w:line="360" w:lineRule="auto"/>
        <w:ind w:left="1"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szCs w:val="21"/>
        </w:rPr>
        <w:t>12.2．5联合体中有同类资质的供应商按照联合体分工承担相同工作的，将按照资质等级较低的供应商确定资质等级。</w:t>
      </w:r>
    </w:p>
    <w:p>
      <w:pPr>
        <w:pStyle w:val="65"/>
        <w:spacing w:line="360" w:lineRule="auto"/>
        <w:ind w:left="1"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szCs w:val="21"/>
        </w:rPr>
        <w:t>12.2．6以联合体形式参加政府采购活动的，联合体各方不得再单独参加或者与其他供应商另外组成联合体参加同一合同项下的政府采购活动。</w:t>
      </w:r>
    </w:p>
    <w:p>
      <w:pPr>
        <w:pStyle w:val="6"/>
        <w:spacing w:after="0" w:line="360" w:lineRule="auto"/>
        <w:ind w:firstLine="482" w:firstLineChars="200"/>
        <w:rPr>
          <w:rFonts w:cs="仿宋" w:asciiTheme="majorEastAsia" w:hAnsiTheme="majorEastAsia" w:eastAsiaTheme="majorEastAsia"/>
          <w:sz w:val="24"/>
        </w:rPr>
      </w:pPr>
      <w:bookmarkStart w:id="64" w:name="_Toc308164797"/>
      <w:r>
        <w:rPr>
          <w:rFonts w:cs="仿宋" w:asciiTheme="majorEastAsia" w:hAnsiTheme="majorEastAsia" w:eastAsiaTheme="majorEastAsia"/>
          <w:sz w:val="24"/>
        </w:rPr>
        <w:t xml:space="preserve">13. </w:t>
      </w:r>
      <w:r>
        <w:rPr>
          <w:rFonts w:hint="eastAsia" w:cs="仿宋" w:asciiTheme="majorEastAsia" w:hAnsiTheme="majorEastAsia" w:eastAsiaTheme="majorEastAsia"/>
          <w:sz w:val="24"/>
        </w:rPr>
        <w:t>知识产权</w:t>
      </w:r>
      <w:bookmarkEnd w:id="63"/>
      <w:bookmarkEnd w:id="64"/>
      <w:r>
        <w:rPr>
          <w:rFonts w:hint="eastAsia" w:cs="仿宋" w:asciiTheme="majorEastAsia" w:hAnsiTheme="majorEastAsia" w:eastAsiaTheme="majorEastAsia"/>
          <w:sz w:val="24"/>
        </w:rPr>
        <w:t>（实质性要求）</w:t>
      </w:r>
    </w:p>
    <w:p>
      <w:pPr>
        <w:pStyle w:val="13"/>
        <w:spacing w:line="360" w:lineRule="auto"/>
        <w:ind w:firstLine="480" w:firstLineChars="200"/>
        <w:rPr>
          <w:rFonts w:cs="仿宋" w:asciiTheme="majorEastAsia" w:hAnsiTheme="majorEastAsia" w:eastAsiaTheme="majorEastAsia"/>
          <w:sz w:val="24"/>
          <w:szCs w:val="24"/>
        </w:rPr>
      </w:pPr>
      <w:r>
        <w:rPr>
          <w:rFonts w:cs="仿宋" w:asciiTheme="majorEastAsia" w:hAnsiTheme="majorEastAsia" w:eastAsiaTheme="majorEastAsia"/>
          <w:sz w:val="24"/>
          <w:szCs w:val="24"/>
        </w:rPr>
        <w:t xml:space="preserve">13.1 </w:t>
      </w:r>
      <w:r>
        <w:rPr>
          <w:rFonts w:hint="eastAsia" w:cs="仿宋" w:asciiTheme="majorEastAsia" w:hAnsiTheme="majorEastAsia" w:eastAsiaTheme="majorEastAsia"/>
          <w:sz w:val="24"/>
          <w:szCs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3"/>
        <w:spacing w:line="360" w:lineRule="auto"/>
        <w:ind w:firstLine="480" w:firstLineChars="200"/>
        <w:rPr>
          <w:rFonts w:cs="仿宋" w:asciiTheme="majorEastAsia" w:hAnsiTheme="majorEastAsia" w:eastAsiaTheme="majorEastAsia"/>
          <w:sz w:val="24"/>
          <w:szCs w:val="24"/>
        </w:rPr>
      </w:pPr>
      <w:r>
        <w:rPr>
          <w:rFonts w:cs="仿宋" w:asciiTheme="majorEastAsia" w:hAnsiTheme="majorEastAsia" w:eastAsiaTheme="majorEastAsia"/>
          <w:sz w:val="24"/>
          <w:szCs w:val="24"/>
        </w:rPr>
        <w:t xml:space="preserve">13.2 </w:t>
      </w:r>
      <w:r>
        <w:rPr>
          <w:rFonts w:hint="eastAsia" w:cs="仿宋" w:asciiTheme="majorEastAsia" w:hAnsiTheme="majorEastAsia" w:eastAsiaTheme="majorEastAsia"/>
          <w:sz w:val="24"/>
          <w:szCs w:val="24"/>
        </w:rPr>
        <w:t>采购人享有本项目实施过程中产生的知识成果及知识产权。</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13.3 </w:t>
      </w:r>
      <w:r>
        <w:rPr>
          <w:rFonts w:hint="eastAsia" w:cs="仿宋" w:asciiTheme="majorEastAsia" w:hAnsiTheme="majorEastAsia" w:eastAsiaTheme="majorEastAsia"/>
          <w:sz w:val="24"/>
        </w:rPr>
        <w:t>投标人如欲在项目实施过程中采用自有知识成果，投标人需提供开发接口和开发手册等技术文档，并承诺提供无限期技术支持，采购人享有永久使用权（含采购人委托第三方在该项目后续开发的使用权）。</w:t>
      </w:r>
    </w:p>
    <w:p>
      <w:pPr>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 xml:space="preserve">13.4 如采用投标人所不拥有的知识产权，则在投标报价中必须包括合法获取该知识产权的相关费用。 </w:t>
      </w:r>
    </w:p>
    <w:p>
      <w:pPr>
        <w:pStyle w:val="6"/>
        <w:spacing w:after="0" w:line="360" w:lineRule="auto"/>
        <w:ind w:firstLine="482" w:firstLineChars="200"/>
        <w:rPr>
          <w:rFonts w:cs="仿宋" w:asciiTheme="majorEastAsia" w:hAnsiTheme="majorEastAsia" w:eastAsiaTheme="majorEastAsia"/>
          <w:sz w:val="24"/>
        </w:rPr>
      </w:pPr>
      <w:bookmarkStart w:id="65" w:name="_Toc183582217"/>
      <w:bookmarkStart w:id="66" w:name="_Toc183682354"/>
      <w:bookmarkStart w:id="67" w:name="_Toc217446048"/>
      <w:bookmarkStart w:id="68" w:name="_Toc308164798"/>
      <w:r>
        <w:rPr>
          <w:rFonts w:cs="仿宋" w:asciiTheme="majorEastAsia" w:hAnsiTheme="majorEastAsia" w:eastAsiaTheme="majorEastAsia"/>
          <w:sz w:val="24"/>
        </w:rPr>
        <w:t>14．投标文件的组成</w:t>
      </w:r>
      <w:bookmarkEnd w:id="65"/>
      <w:bookmarkEnd w:id="66"/>
      <w:bookmarkEnd w:id="67"/>
      <w:bookmarkEnd w:id="68"/>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投标人应按照招标文件的规定和要求编制投标文件。投标人编写的投标文件应至少包括下列两部分文件：</w:t>
      </w:r>
    </w:p>
    <w:p>
      <w:pPr>
        <w:spacing w:line="360" w:lineRule="auto"/>
        <w:ind w:firstLine="482" w:firstLineChars="200"/>
        <w:rPr>
          <w:rFonts w:cs="仿宋" w:asciiTheme="majorEastAsia" w:hAnsiTheme="majorEastAsia" w:eastAsiaTheme="majorEastAsia"/>
          <w:color w:val="000000"/>
          <w:sz w:val="24"/>
        </w:rPr>
      </w:pPr>
      <w:bookmarkStart w:id="69" w:name="_Toc495165797"/>
      <w:bookmarkStart w:id="70" w:name="_Toc495165620"/>
      <w:r>
        <w:rPr>
          <w:rFonts w:cs="仿宋" w:asciiTheme="majorEastAsia" w:hAnsiTheme="majorEastAsia" w:eastAsiaTheme="majorEastAsia"/>
          <w:b/>
          <w:bCs/>
          <w:sz w:val="24"/>
        </w:rPr>
        <w:t>14.1资格</w:t>
      </w:r>
      <w:r>
        <w:rPr>
          <w:rFonts w:hint="eastAsia" w:cs="仿宋" w:asciiTheme="majorEastAsia" w:hAnsiTheme="majorEastAsia" w:eastAsiaTheme="majorEastAsia"/>
          <w:b/>
          <w:bCs/>
          <w:sz w:val="24"/>
        </w:rPr>
        <w:t>性</w:t>
      </w:r>
      <w:r>
        <w:rPr>
          <w:rFonts w:cs="仿宋" w:asciiTheme="majorEastAsia" w:hAnsiTheme="majorEastAsia" w:eastAsiaTheme="majorEastAsia"/>
          <w:b/>
          <w:bCs/>
          <w:sz w:val="24"/>
        </w:rPr>
        <w:t>部分：</w:t>
      </w:r>
      <w:bookmarkEnd w:id="69"/>
      <w:bookmarkEnd w:id="70"/>
      <w:r>
        <w:rPr>
          <w:rFonts w:hint="eastAsia" w:cs="仿宋" w:asciiTheme="majorEastAsia" w:hAnsiTheme="majorEastAsia" w:eastAsiaTheme="majorEastAsia"/>
          <w:color w:val="000000"/>
          <w:sz w:val="24"/>
        </w:rPr>
        <w:t>严格按照第四、五章要求提供相关资格、资质性及其他类似效力要求的相关证明材料。</w:t>
      </w:r>
    </w:p>
    <w:p>
      <w:pPr>
        <w:spacing w:line="360" w:lineRule="auto"/>
        <w:ind w:firstLine="482" w:firstLineChars="200"/>
        <w:rPr>
          <w:rFonts w:cs="仿宋" w:asciiTheme="majorEastAsia" w:hAnsiTheme="majorEastAsia" w:eastAsiaTheme="majorEastAsia"/>
          <w:b/>
          <w:color w:val="000000"/>
          <w:sz w:val="24"/>
        </w:rPr>
      </w:pPr>
      <w:bookmarkStart w:id="71" w:name="_Toc495165621"/>
      <w:bookmarkStart w:id="72" w:name="_Toc495165798"/>
      <w:r>
        <w:rPr>
          <w:rFonts w:cs="仿宋" w:asciiTheme="majorEastAsia" w:hAnsiTheme="majorEastAsia" w:eastAsiaTheme="majorEastAsia"/>
          <w:b/>
          <w:color w:val="000000"/>
          <w:sz w:val="24"/>
        </w:rPr>
        <w:t>14.2</w:t>
      </w:r>
      <w:r>
        <w:rPr>
          <w:rFonts w:hint="eastAsia" w:cs="仿宋" w:asciiTheme="majorEastAsia" w:hAnsiTheme="majorEastAsia" w:eastAsiaTheme="majorEastAsia"/>
          <w:b/>
          <w:color w:val="000000"/>
          <w:sz w:val="24"/>
        </w:rPr>
        <w:t>技术商务报价部分：</w:t>
      </w:r>
    </w:p>
    <w:p>
      <w:pPr>
        <w:spacing w:line="360" w:lineRule="auto"/>
        <w:ind w:firstLine="482" w:firstLineChars="200"/>
        <w:rPr>
          <w:rFonts w:cs="仿宋" w:asciiTheme="majorEastAsia" w:hAnsiTheme="majorEastAsia" w:eastAsiaTheme="majorEastAsia"/>
          <w:b/>
          <w:bCs/>
          <w:sz w:val="24"/>
        </w:rPr>
      </w:pPr>
      <w:r>
        <w:rPr>
          <w:rFonts w:cs="仿宋" w:asciiTheme="majorEastAsia" w:hAnsiTheme="majorEastAsia" w:eastAsiaTheme="majorEastAsia"/>
          <w:b/>
          <w:bCs/>
          <w:sz w:val="24"/>
        </w:rPr>
        <w:t>14.2.1</w:t>
      </w:r>
      <w:r>
        <w:rPr>
          <w:rFonts w:hint="eastAsia" w:cs="仿宋" w:asciiTheme="majorEastAsia" w:hAnsiTheme="majorEastAsia" w:eastAsiaTheme="majorEastAsia"/>
          <w:b/>
          <w:bCs/>
          <w:sz w:val="24"/>
        </w:rPr>
        <w:t>报价部分</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1、投标人按照招标文件要求填写的“开标一览表”、“报价明细表”（如涉及）。 </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2、本次招标报价要求：</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1）投标人的报价是投标人响应招标项目要求的全部工作内容的价格体现，包括投标人完成本项目所需的一切费用</w:t>
      </w:r>
      <w:r>
        <w:rPr>
          <w:rFonts w:cs="仿宋" w:asciiTheme="majorEastAsia" w:hAnsiTheme="majorEastAsia" w:eastAsiaTheme="majorEastAsia"/>
          <w:b/>
          <w:bCs/>
          <w:sz w:val="24"/>
        </w:rPr>
        <w:t>（实质性要求）</w:t>
      </w:r>
      <w:r>
        <w:rPr>
          <w:rFonts w:cs="仿宋" w:asciiTheme="majorEastAsia" w:hAnsiTheme="majorEastAsia" w:eastAsiaTheme="majorEastAsia"/>
          <w:sz w:val="24"/>
        </w:rPr>
        <w:t>。</w:t>
      </w:r>
    </w:p>
    <w:p>
      <w:pPr>
        <w:spacing w:line="360" w:lineRule="auto"/>
        <w:ind w:left="2" w:firstLine="360" w:firstLineChars="150"/>
        <w:rPr>
          <w:rFonts w:cs="仿宋" w:asciiTheme="majorEastAsia" w:hAnsiTheme="majorEastAsia" w:eastAsiaTheme="majorEastAsia"/>
          <w:sz w:val="24"/>
        </w:rPr>
      </w:pPr>
      <w:r>
        <w:rPr>
          <w:rFonts w:cs="仿宋" w:asciiTheme="majorEastAsia" w:hAnsiTheme="majorEastAsia" w:eastAsiaTheme="majorEastAsia"/>
          <w:sz w:val="24"/>
        </w:rPr>
        <w:t xml:space="preserve"> （2）投标人</w:t>
      </w:r>
      <w:r>
        <w:rPr>
          <w:rFonts w:hint="eastAsia" w:cs="仿宋" w:asciiTheme="majorEastAsia" w:hAnsiTheme="majorEastAsia" w:eastAsiaTheme="majorEastAsia"/>
          <w:sz w:val="24"/>
        </w:rPr>
        <w:t>每种服务或货物只允许有一个报价，并且在合同履行过程中是固定不变的，任何有选择或可调整的报价将不予接受，并按无效投标处理（实质性要求）。</w:t>
      </w:r>
    </w:p>
    <w:p>
      <w:pPr>
        <w:pStyle w:val="2"/>
        <w:spacing w:line="360" w:lineRule="auto"/>
        <w:ind w:firstLine="420"/>
        <w:rPr>
          <w:rFonts w:cs="仿宋" w:asciiTheme="majorEastAsia" w:hAnsiTheme="majorEastAsia" w:eastAsiaTheme="majorEastAsia"/>
          <w:b/>
          <w:bCs/>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3）在本次投标</w:t>
      </w:r>
      <w:r>
        <w:rPr>
          <w:rFonts w:hint="eastAsia" w:cs="仿宋" w:asciiTheme="majorEastAsia" w:hAnsiTheme="majorEastAsia" w:eastAsiaTheme="majorEastAsia"/>
          <w:sz w:val="24"/>
        </w:rPr>
        <w:t>截止时间前一周年内，投标人本次投标中对同一品牌同一型号相同配置的产品报价与其在中国境内其他地方的最低报价比例不得高于</w:t>
      </w:r>
      <w:r>
        <w:rPr>
          <w:rFonts w:cs="仿宋" w:asciiTheme="majorEastAsia" w:hAnsiTheme="majorEastAsia" w:eastAsiaTheme="majorEastAsia"/>
          <w:sz w:val="24"/>
        </w:rPr>
        <w:t>20%。</w:t>
      </w:r>
      <w:r>
        <w:rPr>
          <w:rFonts w:cs="仿宋" w:asciiTheme="majorEastAsia" w:hAnsiTheme="majorEastAsia" w:eastAsiaTheme="majorEastAsia"/>
          <w:b/>
          <w:bCs/>
          <w:sz w:val="24"/>
        </w:rPr>
        <w:t>（实质性要求）</w:t>
      </w:r>
    </w:p>
    <w:p>
      <w:pPr>
        <w:pStyle w:val="2"/>
        <w:spacing w:line="360" w:lineRule="auto"/>
        <w:ind w:firstLine="42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4）投标的最小单位是包。投标人必须对同一包中的项目全部投标，否则为无效投标。投标须以人民币为结算单位，投标报价为一次性密封报价。每包投标报价超过该包采购预算</w:t>
      </w:r>
      <w:r>
        <w:rPr>
          <w:rFonts w:hint="eastAsia" w:cs="仿宋" w:asciiTheme="majorEastAsia" w:hAnsiTheme="majorEastAsia" w:eastAsiaTheme="majorEastAsia"/>
          <w:sz w:val="24"/>
        </w:rPr>
        <w:t>（最高限价）的，其投标无效。</w:t>
      </w:r>
    </w:p>
    <w:p>
      <w:pPr>
        <w:spacing w:line="360" w:lineRule="auto"/>
        <w:ind w:firstLine="480" w:firstLineChars="200"/>
        <w:rPr>
          <w:rFonts w:cs="仿宋" w:asciiTheme="majorEastAsia" w:hAnsiTheme="majorEastAsia" w:eastAsiaTheme="majorEastAsia"/>
          <w:bCs/>
          <w:color w:val="000000"/>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5）投标人承诺给予招标采购单位的各种优惠条件（优惠条件事项不能包括采购项目本身所包括涉及的采购事项。投标人不能以“赠送、赠予”等任何名义提供货物和服务以规避招标文件的约束。否则，投标人提供的投标文件将作为无效投标处理，即使中标也将取消中标资格）</w:t>
      </w:r>
    </w:p>
    <w:p>
      <w:pPr>
        <w:tabs>
          <w:tab w:val="left" w:pos="540"/>
        </w:tabs>
        <w:spacing w:line="360" w:lineRule="auto"/>
        <w:ind w:firstLine="472" w:firstLineChars="196"/>
        <w:rPr>
          <w:rFonts w:cs="仿宋" w:asciiTheme="majorEastAsia" w:hAnsiTheme="majorEastAsia" w:eastAsiaTheme="majorEastAsia"/>
          <w:color w:val="000000"/>
          <w:sz w:val="24"/>
        </w:rPr>
      </w:pPr>
      <w:r>
        <w:rPr>
          <w:rFonts w:cs="仿宋" w:asciiTheme="majorEastAsia" w:hAnsiTheme="majorEastAsia" w:eastAsiaTheme="majorEastAsia"/>
          <w:b/>
          <w:color w:val="000000"/>
          <w:sz w:val="24"/>
        </w:rPr>
        <w:t>14.2.2</w:t>
      </w:r>
      <w:r>
        <w:rPr>
          <w:rFonts w:hint="eastAsia" w:cs="仿宋" w:asciiTheme="majorEastAsia" w:hAnsiTheme="majorEastAsia" w:eastAsiaTheme="majorEastAsia"/>
          <w:b/>
          <w:color w:val="000000"/>
          <w:sz w:val="24"/>
        </w:rPr>
        <w:t>技术服务部分。</w:t>
      </w:r>
      <w:r>
        <w:rPr>
          <w:rFonts w:hint="eastAsia" w:cs="仿宋" w:asciiTheme="majorEastAsia" w:hAnsiTheme="majorEastAsia" w:eastAsiaTheme="majorEastAsia"/>
          <w:bCs/>
          <w:color w:val="000000"/>
          <w:sz w:val="24"/>
        </w:rPr>
        <w:t>投标人</w:t>
      </w:r>
      <w:r>
        <w:rPr>
          <w:rFonts w:hint="eastAsia" w:cs="仿宋" w:asciiTheme="majorEastAsia" w:hAnsiTheme="majorEastAsia" w:eastAsiaTheme="majorEastAsia"/>
          <w:color w:val="000000"/>
          <w:sz w:val="24"/>
        </w:rPr>
        <w:t>按照招标文件要求做出的技术应答，主要是针对招标项目的技术指标、参数和技术要求做出的实质性响应和满足。投标人的技术应答应包括但不限于下列内容（如涉及）：</w:t>
      </w:r>
    </w:p>
    <w:bookmarkEnd w:id="71"/>
    <w:bookmarkEnd w:id="72"/>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1）服务方案、项目实施方案；</w:t>
      </w:r>
    </w:p>
    <w:p>
      <w:pPr>
        <w:pStyle w:val="31"/>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2）</w:t>
      </w:r>
      <w:r>
        <w:rPr>
          <w:rFonts w:hint="eastAsia" w:cs="仿宋" w:asciiTheme="majorEastAsia" w:hAnsiTheme="majorEastAsia" w:eastAsiaTheme="majorEastAsia"/>
          <w:sz w:val="24"/>
        </w:rPr>
        <w:t>技术</w:t>
      </w:r>
      <w:r>
        <w:rPr>
          <w:rFonts w:cs="仿宋" w:asciiTheme="majorEastAsia" w:hAnsiTheme="majorEastAsia" w:eastAsiaTheme="majorEastAsia"/>
          <w:sz w:val="24"/>
        </w:rPr>
        <w:t>服务应答表</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3</w:t>
      </w:r>
      <w:r>
        <w:rPr>
          <w:rFonts w:hint="eastAsia" w:cs="仿宋" w:asciiTheme="majorEastAsia" w:hAnsiTheme="majorEastAsia" w:eastAsiaTheme="majorEastAsia"/>
          <w:sz w:val="24"/>
        </w:rPr>
        <w:t>）提供服务所涉及产品的品牌、型号、配置；详细的技术指标和参数；</w:t>
      </w:r>
    </w:p>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4</w:t>
      </w:r>
      <w:r>
        <w:rPr>
          <w:rFonts w:hint="eastAsia" w:cs="仿宋" w:asciiTheme="majorEastAsia" w:hAnsiTheme="majorEastAsia" w:eastAsiaTheme="majorEastAsia"/>
          <w:color w:val="000000"/>
          <w:sz w:val="24"/>
        </w:rPr>
        <w:t>）评分标准的内容。</w:t>
      </w:r>
    </w:p>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5</w:t>
      </w:r>
      <w:r>
        <w:rPr>
          <w:rFonts w:hint="eastAsia" w:cs="仿宋" w:asciiTheme="majorEastAsia" w:hAnsiTheme="majorEastAsia" w:eastAsiaTheme="majorEastAsia"/>
          <w:color w:val="000000"/>
          <w:sz w:val="24"/>
        </w:rPr>
        <w:t>）投标人认为需要提供的其他文件或资料。</w:t>
      </w:r>
    </w:p>
    <w:p>
      <w:pPr>
        <w:spacing w:line="360" w:lineRule="auto"/>
        <w:ind w:firstLine="482" w:firstLineChars="200"/>
        <w:rPr>
          <w:rFonts w:cs="仿宋" w:asciiTheme="majorEastAsia" w:hAnsiTheme="majorEastAsia" w:eastAsiaTheme="majorEastAsia"/>
          <w:b/>
          <w:bCs/>
          <w:sz w:val="24"/>
        </w:rPr>
      </w:pPr>
      <w:bookmarkStart w:id="73" w:name="_Toc495165622"/>
      <w:bookmarkStart w:id="74" w:name="_Toc495165799"/>
      <w:r>
        <w:rPr>
          <w:rFonts w:cs="仿宋" w:asciiTheme="majorEastAsia" w:hAnsiTheme="majorEastAsia" w:eastAsiaTheme="majorEastAsia"/>
          <w:b/>
          <w:bCs/>
          <w:sz w:val="24"/>
        </w:rPr>
        <w:t>14.2.3</w:t>
      </w:r>
      <w:r>
        <w:rPr>
          <w:rFonts w:hint="eastAsia" w:cs="仿宋" w:asciiTheme="majorEastAsia" w:hAnsiTheme="majorEastAsia" w:eastAsiaTheme="majorEastAsia"/>
          <w:b/>
          <w:bCs/>
          <w:sz w:val="24"/>
        </w:rPr>
        <w:t>商务部分</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bCs/>
          <w:color w:val="000000"/>
          <w:sz w:val="24"/>
        </w:rPr>
        <w:t>投标人</w:t>
      </w:r>
      <w:r>
        <w:rPr>
          <w:rFonts w:hint="eastAsia" w:cs="仿宋" w:asciiTheme="majorEastAsia" w:hAnsiTheme="majorEastAsia" w:eastAsiaTheme="majorEastAsia"/>
          <w:color w:val="000000"/>
          <w:sz w:val="24"/>
        </w:rPr>
        <w:t>按照招标文件要求提供的有关证明材料及优惠承诺。包括以下内容（如涉及）：</w:t>
      </w:r>
    </w:p>
    <w:bookmarkEnd w:id="73"/>
    <w:bookmarkEnd w:id="74"/>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1）投标函</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2)</w:t>
      </w:r>
      <w:r>
        <w:rPr>
          <w:rFonts w:hint="eastAsia" w:cs="仿宋" w:asciiTheme="majorEastAsia" w:hAnsiTheme="majorEastAsia" w:eastAsiaTheme="majorEastAsia"/>
          <w:color w:val="000000"/>
          <w:sz w:val="24"/>
        </w:rPr>
        <w:t>开标一览表</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3)</w:t>
      </w:r>
      <w:r>
        <w:rPr>
          <w:rFonts w:hint="eastAsia" w:cs="仿宋" w:asciiTheme="majorEastAsia" w:hAnsiTheme="majorEastAsia" w:eastAsiaTheme="majorEastAsia"/>
          <w:color w:val="000000"/>
          <w:sz w:val="24"/>
        </w:rPr>
        <w:t>分项报价明细表</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4）</w:t>
      </w:r>
      <w:r>
        <w:rPr>
          <w:rFonts w:hint="eastAsia" w:cs="仿宋" w:asciiTheme="majorEastAsia" w:hAnsiTheme="majorEastAsia" w:eastAsiaTheme="majorEastAsia"/>
          <w:color w:val="000000"/>
          <w:sz w:val="24"/>
        </w:rPr>
        <w:t>商务应答表</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5</w:t>
      </w:r>
      <w:r>
        <w:rPr>
          <w:rFonts w:hint="eastAsia" w:cs="仿宋" w:asciiTheme="majorEastAsia" w:hAnsiTheme="majorEastAsia" w:eastAsiaTheme="majorEastAsia"/>
          <w:color w:val="000000"/>
          <w:sz w:val="24"/>
        </w:rPr>
        <w:t>）投标人基本情况表</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6</w:t>
      </w:r>
      <w:r>
        <w:rPr>
          <w:rFonts w:hint="eastAsia" w:cs="仿宋" w:asciiTheme="majorEastAsia" w:hAnsiTheme="majorEastAsia" w:eastAsiaTheme="majorEastAsia"/>
          <w:color w:val="000000"/>
          <w:sz w:val="24"/>
        </w:rPr>
        <w:t>）投标人类似项目业绩一览表</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7</w:t>
      </w:r>
      <w:r>
        <w:rPr>
          <w:rFonts w:hint="eastAsia" w:cs="仿宋" w:asciiTheme="majorEastAsia" w:hAnsiTheme="majorEastAsia" w:eastAsiaTheme="majorEastAsia"/>
          <w:color w:val="000000"/>
          <w:sz w:val="24"/>
        </w:rPr>
        <w:t>）投标人本项目管理、服务、其他人员情况表</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8</w:t>
      </w:r>
      <w:r>
        <w:rPr>
          <w:rFonts w:hint="eastAsia" w:cs="仿宋" w:asciiTheme="majorEastAsia" w:hAnsiTheme="majorEastAsia" w:eastAsiaTheme="majorEastAsia"/>
          <w:color w:val="000000"/>
          <w:sz w:val="24"/>
        </w:rPr>
        <w:t>）中小企业（监狱企业）声明函、残疾人福利性单位声明函</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9</w:t>
      </w:r>
      <w:r>
        <w:rPr>
          <w:rFonts w:hint="eastAsia" w:cs="仿宋" w:asciiTheme="majorEastAsia" w:hAnsiTheme="majorEastAsia" w:eastAsiaTheme="majorEastAsia"/>
          <w:color w:val="000000"/>
          <w:sz w:val="24"/>
        </w:rPr>
        <w:t>）承诺函</w:t>
      </w:r>
    </w:p>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1</w:t>
      </w:r>
      <w:r>
        <w:rPr>
          <w:rFonts w:hint="eastAsia" w:cs="仿宋" w:asciiTheme="majorEastAsia" w:hAnsiTheme="majorEastAsia" w:eastAsiaTheme="majorEastAsia"/>
          <w:color w:val="000000"/>
          <w:sz w:val="24"/>
          <w:lang w:val="en-US" w:eastAsia="zh-CN"/>
        </w:rPr>
        <w:t>0</w:t>
      </w:r>
      <w:r>
        <w:rPr>
          <w:rFonts w:hint="eastAsia" w:cs="仿宋" w:asciiTheme="majorEastAsia" w:hAnsiTheme="majorEastAsia" w:eastAsiaTheme="majorEastAsia"/>
          <w:color w:val="000000"/>
          <w:sz w:val="24"/>
        </w:rPr>
        <w:t>）投标人认为需要提供的其他材料。</w:t>
      </w:r>
    </w:p>
    <w:p>
      <w:pPr>
        <w:spacing w:line="360" w:lineRule="auto"/>
        <w:ind w:firstLine="482" w:firstLineChars="200"/>
        <w:rPr>
          <w:rFonts w:cs="仿宋" w:asciiTheme="majorEastAsia" w:hAnsiTheme="majorEastAsia" w:eastAsiaTheme="majorEastAsia"/>
          <w:b/>
          <w:bCs/>
          <w:sz w:val="24"/>
        </w:rPr>
      </w:pPr>
      <w:r>
        <w:rPr>
          <w:rFonts w:cs="仿宋" w:asciiTheme="majorEastAsia" w:hAnsiTheme="majorEastAsia" w:eastAsiaTheme="majorEastAsia"/>
          <w:b/>
          <w:sz w:val="24"/>
        </w:rPr>
        <w:t>14．2．4</w:t>
      </w:r>
      <w:r>
        <w:rPr>
          <w:rFonts w:hint="eastAsia" w:cs="仿宋" w:asciiTheme="majorEastAsia" w:hAnsiTheme="majorEastAsia" w:eastAsiaTheme="majorEastAsia"/>
          <w:b/>
          <w:sz w:val="24"/>
        </w:rPr>
        <w:t>售后服务：</w:t>
      </w:r>
      <w:r>
        <w:rPr>
          <w:rFonts w:hint="eastAsia" w:cs="仿宋" w:asciiTheme="majorEastAsia" w:hAnsiTheme="majorEastAsia" w:eastAsiaTheme="majorEastAsia"/>
          <w:sz w:val="24"/>
        </w:rPr>
        <w:t>投标人按照招标文件中售后服务要求作出的积极响应和承诺。包括以下内容（如涉及）：</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1）</w:t>
      </w:r>
      <w:r>
        <w:rPr>
          <w:rFonts w:hint="eastAsia" w:cs="仿宋" w:asciiTheme="majorEastAsia" w:hAnsiTheme="majorEastAsia" w:eastAsiaTheme="majorEastAsia"/>
          <w:color w:val="000000"/>
          <w:sz w:val="24"/>
        </w:rPr>
        <w:t>投标人设立的售后服务机构网点、服务电话和维修人员名单；</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2）说明服务的售后时间、售后期内的内容与范围、响应时间等。提供投标人的服务承诺和保障措施；</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3）培训措施：说明培训内容及培训的时间、地点、目标、培训人数、收费标准和办法；</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4）</w:t>
      </w:r>
      <w:r>
        <w:rPr>
          <w:rFonts w:hint="eastAsia" w:cs="仿宋" w:asciiTheme="majorEastAsia" w:hAnsiTheme="majorEastAsia" w:eastAsiaTheme="majorEastAsia"/>
          <w:sz w:val="24"/>
        </w:rPr>
        <w:t>其他有利于用户的服务承诺。</w:t>
      </w:r>
    </w:p>
    <w:p>
      <w:pPr>
        <w:spacing w:line="360" w:lineRule="auto"/>
        <w:ind w:firstLine="482"/>
        <w:rPr>
          <w:rFonts w:cs="仿宋" w:asciiTheme="majorEastAsia" w:hAnsiTheme="majorEastAsia" w:eastAsiaTheme="majorEastAsia"/>
          <w:b/>
          <w:bCs/>
          <w:sz w:val="24"/>
        </w:rPr>
      </w:pPr>
      <w:r>
        <w:rPr>
          <w:rFonts w:cs="仿宋" w:asciiTheme="majorEastAsia" w:hAnsiTheme="majorEastAsia" w:eastAsiaTheme="majorEastAsia"/>
          <w:b/>
          <w:bCs/>
          <w:sz w:val="24"/>
        </w:rPr>
        <w:t>14．2．5</w:t>
      </w:r>
      <w:r>
        <w:rPr>
          <w:rFonts w:hint="eastAsia" w:cs="仿宋" w:asciiTheme="majorEastAsia" w:hAnsiTheme="majorEastAsia" w:eastAsiaTheme="majorEastAsia"/>
          <w:b/>
          <w:bCs/>
          <w:sz w:val="24"/>
        </w:rPr>
        <w:t>其他部分。</w:t>
      </w:r>
    </w:p>
    <w:p>
      <w:pPr>
        <w:spacing w:line="360" w:lineRule="auto"/>
        <w:ind w:firstLine="480"/>
        <w:rPr>
          <w:rFonts w:cs="仿宋" w:asciiTheme="majorEastAsia" w:hAnsiTheme="majorEastAsia" w:eastAsiaTheme="majorEastAsia"/>
        </w:rPr>
      </w:pPr>
      <w:r>
        <w:rPr>
          <w:rFonts w:hint="eastAsia" w:cs="仿宋" w:asciiTheme="majorEastAsia" w:hAnsiTheme="majorEastAsia" w:eastAsiaTheme="majorEastAsia"/>
          <w:bCs/>
          <w:sz w:val="24"/>
        </w:rPr>
        <w:t>投标人按照招标文件要求作出的其他应答和承诺。</w:t>
      </w:r>
    </w:p>
    <w:p>
      <w:pPr>
        <w:pStyle w:val="6"/>
        <w:tabs>
          <w:tab w:val="left" w:pos="3480"/>
        </w:tabs>
        <w:spacing w:after="0" w:line="360" w:lineRule="auto"/>
        <w:ind w:firstLine="482" w:firstLineChars="200"/>
        <w:rPr>
          <w:rFonts w:cs="仿宋" w:asciiTheme="majorEastAsia" w:hAnsiTheme="majorEastAsia" w:eastAsiaTheme="majorEastAsia"/>
          <w:sz w:val="24"/>
        </w:rPr>
      </w:pPr>
      <w:bookmarkStart w:id="75" w:name="_Toc183682355"/>
      <w:bookmarkStart w:id="76" w:name="_Toc308164799"/>
      <w:bookmarkStart w:id="77" w:name="_Toc183582218"/>
      <w:bookmarkStart w:id="78" w:name="_Toc217446049"/>
      <w:r>
        <w:rPr>
          <w:rFonts w:cs="仿宋" w:asciiTheme="majorEastAsia" w:hAnsiTheme="majorEastAsia" w:eastAsiaTheme="majorEastAsia"/>
          <w:sz w:val="24"/>
        </w:rPr>
        <w:t>15．投标文件格式</w:t>
      </w:r>
      <w:bookmarkEnd w:id="75"/>
      <w:bookmarkEnd w:id="76"/>
      <w:bookmarkEnd w:id="77"/>
      <w:bookmarkEnd w:id="78"/>
    </w:p>
    <w:p>
      <w:pPr>
        <w:tabs>
          <w:tab w:val="left" w:pos="7665"/>
        </w:tabs>
        <w:spacing w:line="360" w:lineRule="auto"/>
        <w:ind w:left="13" w:leftChars="6"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15.1 </w:t>
      </w:r>
      <w:r>
        <w:rPr>
          <w:rFonts w:hint="eastAsia" w:cs="仿宋" w:asciiTheme="majorEastAsia" w:hAnsiTheme="majorEastAsia" w:eastAsiaTheme="majorEastAsia"/>
          <w:sz w:val="24"/>
        </w:rPr>
        <w:t>投标人应执行招标文件第三章的规定要求。</w:t>
      </w:r>
      <w:r>
        <w:rPr>
          <w:rFonts w:hint="eastAsia" w:cs="仿宋" w:asciiTheme="majorEastAsia" w:hAnsiTheme="majorEastAsia" w:eastAsiaTheme="majorEastAsia"/>
          <w:b/>
          <w:sz w:val="24"/>
        </w:rPr>
        <w:t>第三章格式中“注”的内容，投标人可自行决定是否保留在投标文件中，未保留的视为投标人默认接受“注”的内容。</w:t>
      </w:r>
    </w:p>
    <w:p>
      <w:pPr>
        <w:tabs>
          <w:tab w:val="left" w:pos="7665"/>
        </w:tabs>
        <w:spacing w:line="360" w:lineRule="auto"/>
        <w:ind w:left="13" w:leftChars="6"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15.2 </w:t>
      </w:r>
      <w:r>
        <w:rPr>
          <w:rFonts w:hint="eastAsia" w:cs="仿宋" w:asciiTheme="majorEastAsia" w:hAnsiTheme="majorEastAsia" w:eastAsiaTheme="majorEastAsia"/>
          <w:sz w:val="24"/>
        </w:rPr>
        <w:t>对于没有格式要求的投标文件由投标人自行编写。</w:t>
      </w:r>
    </w:p>
    <w:p>
      <w:pPr>
        <w:pStyle w:val="6"/>
        <w:spacing w:after="0" w:line="360" w:lineRule="auto"/>
        <w:ind w:firstLine="482" w:firstLineChars="200"/>
        <w:rPr>
          <w:rFonts w:cs="仿宋" w:asciiTheme="majorEastAsia" w:hAnsiTheme="majorEastAsia" w:eastAsiaTheme="majorEastAsia"/>
          <w:sz w:val="24"/>
        </w:rPr>
      </w:pPr>
      <w:bookmarkStart w:id="79" w:name="_Toc183682360"/>
      <w:bookmarkStart w:id="80" w:name="_Toc308164800"/>
      <w:bookmarkStart w:id="81" w:name="_Toc183582223"/>
      <w:bookmarkStart w:id="82" w:name="_Toc217446050"/>
      <w:r>
        <w:rPr>
          <w:rFonts w:cs="仿宋" w:asciiTheme="majorEastAsia" w:hAnsiTheme="majorEastAsia" w:eastAsiaTheme="majorEastAsia"/>
          <w:bCs w:val="0"/>
          <w:sz w:val="24"/>
        </w:rPr>
        <w:t>16．投标保证金</w:t>
      </w:r>
      <w:bookmarkEnd w:id="79"/>
      <w:bookmarkEnd w:id="80"/>
      <w:bookmarkEnd w:id="81"/>
      <w:bookmarkEnd w:id="82"/>
    </w:p>
    <w:p>
      <w:pPr>
        <w:spacing w:line="360" w:lineRule="auto"/>
        <w:ind w:firstLine="480" w:firstLineChars="200"/>
        <w:rPr>
          <w:rFonts w:hint="eastAsia" w:cs="仿宋" w:asciiTheme="majorEastAsia" w:hAnsiTheme="majorEastAsia" w:eastAsiaTheme="majorEastAsia"/>
          <w:sz w:val="24"/>
          <w:lang w:val="en-US" w:eastAsia="zh-CN"/>
        </w:rPr>
      </w:pPr>
      <w:r>
        <w:rPr>
          <w:rFonts w:hint="eastAsia" w:cs="仿宋" w:asciiTheme="majorEastAsia" w:hAnsiTheme="majorEastAsia" w:eastAsiaTheme="majorEastAsia"/>
          <w:sz w:val="24"/>
          <w:lang w:val="en-US" w:eastAsia="zh-CN"/>
        </w:rPr>
        <w:t>本项目不收取投标保证金。</w:t>
      </w:r>
    </w:p>
    <w:p>
      <w:pPr>
        <w:pStyle w:val="6"/>
        <w:spacing w:after="0" w:line="360" w:lineRule="auto"/>
        <w:ind w:firstLine="482" w:firstLineChars="200"/>
        <w:rPr>
          <w:rFonts w:cs="仿宋" w:asciiTheme="majorEastAsia" w:hAnsiTheme="majorEastAsia" w:eastAsiaTheme="majorEastAsia"/>
          <w:bCs w:val="0"/>
          <w:sz w:val="24"/>
        </w:rPr>
      </w:pPr>
      <w:bookmarkStart w:id="83" w:name="_Toc183582224"/>
      <w:bookmarkStart w:id="84" w:name="_Toc183682361"/>
      <w:bookmarkStart w:id="85" w:name="_Toc217446051"/>
      <w:bookmarkStart w:id="86" w:name="_Toc308164801"/>
      <w:r>
        <w:rPr>
          <w:rFonts w:cs="仿宋" w:asciiTheme="majorEastAsia" w:hAnsiTheme="majorEastAsia" w:eastAsiaTheme="majorEastAsia"/>
          <w:bCs w:val="0"/>
          <w:sz w:val="24"/>
        </w:rPr>
        <w:t>17．投标有效期</w:t>
      </w:r>
      <w:bookmarkEnd w:id="83"/>
      <w:bookmarkEnd w:id="84"/>
      <w:bookmarkEnd w:id="85"/>
      <w:bookmarkEnd w:id="86"/>
      <w:r>
        <w:rPr>
          <w:rFonts w:hint="eastAsia" w:cs="仿宋" w:asciiTheme="majorEastAsia" w:hAnsiTheme="majorEastAsia" w:eastAsiaTheme="majorEastAsia"/>
          <w:sz w:val="24"/>
          <w:szCs w:val="24"/>
        </w:rPr>
        <w:t>（实质性要求）</w:t>
      </w:r>
    </w:p>
    <w:p>
      <w:pPr>
        <w:tabs>
          <w:tab w:val="left" w:pos="7665"/>
        </w:tabs>
        <w:spacing w:line="360" w:lineRule="auto"/>
        <w:ind w:left="13" w:leftChars="6" w:firstLine="412" w:firstLineChars="171"/>
        <w:rPr>
          <w:rFonts w:cs="仿宋" w:asciiTheme="majorEastAsia" w:hAnsiTheme="majorEastAsia" w:eastAsiaTheme="majorEastAsia"/>
          <w:sz w:val="24"/>
        </w:rPr>
      </w:pPr>
      <w:r>
        <w:rPr>
          <w:rFonts w:cs="仿宋" w:asciiTheme="majorEastAsia" w:hAnsiTheme="majorEastAsia" w:eastAsiaTheme="majorEastAsia"/>
          <w:b/>
          <w:sz w:val="24"/>
        </w:rPr>
        <w:t xml:space="preserve">17.1 </w:t>
      </w:r>
      <w:r>
        <w:rPr>
          <w:rFonts w:hint="eastAsia" w:cs="仿宋" w:asciiTheme="majorEastAsia" w:hAnsiTheme="majorEastAsia" w:eastAsiaTheme="majorEastAsia"/>
          <w:b/>
          <w:sz w:val="24"/>
        </w:rPr>
        <w:t>本项目投标有效期除投标人须知附表另有规定外，投标有效期为投标截止时间届满后</w:t>
      </w:r>
      <w:r>
        <w:rPr>
          <w:rFonts w:cs="仿宋" w:asciiTheme="majorEastAsia" w:hAnsiTheme="majorEastAsia" w:eastAsiaTheme="majorEastAsia"/>
          <w:b/>
          <w:bCs/>
          <w:sz w:val="24"/>
        </w:rPr>
        <w:t>90</w:t>
      </w:r>
      <w:r>
        <w:rPr>
          <w:rFonts w:hint="eastAsia" w:cs="仿宋" w:asciiTheme="majorEastAsia" w:hAnsiTheme="majorEastAsia" w:eastAsiaTheme="majorEastAsia"/>
          <w:b/>
          <w:bCs/>
          <w:sz w:val="24"/>
        </w:rPr>
        <w:t>日</w:t>
      </w:r>
      <w:r>
        <w:rPr>
          <w:rFonts w:hint="eastAsia" w:cs="仿宋" w:asciiTheme="majorEastAsia" w:hAnsiTheme="majorEastAsia" w:eastAsiaTheme="majorEastAsia"/>
          <w:b/>
          <w:sz w:val="24"/>
        </w:rPr>
        <w:t>。</w:t>
      </w:r>
      <w:r>
        <w:rPr>
          <w:rFonts w:hint="eastAsia" w:cs="仿宋" w:asciiTheme="majorEastAsia" w:hAnsiTheme="majorEastAsia" w:eastAsiaTheme="majorEastAsia"/>
          <w:sz w:val="24"/>
        </w:rPr>
        <w:t>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line="360" w:lineRule="auto"/>
        <w:ind w:left="13" w:leftChars="6" w:firstLine="360" w:firstLineChars="150"/>
        <w:rPr>
          <w:rFonts w:cs="仿宋" w:asciiTheme="majorEastAsia" w:hAnsiTheme="majorEastAsia" w:eastAsiaTheme="majorEastAsia"/>
          <w:sz w:val="24"/>
        </w:rPr>
      </w:pPr>
      <w:r>
        <w:rPr>
          <w:rFonts w:cs="仿宋" w:asciiTheme="majorEastAsia" w:hAnsiTheme="majorEastAsia" w:eastAsiaTheme="majorEastAsia"/>
          <w:sz w:val="24"/>
        </w:rPr>
        <w:t xml:space="preserve">17.2 </w:t>
      </w:r>
      <w:r>
        <w:rPr>
          <w:rFonts w:hint="eastAsia" w:cs="仿宋" w:asciiTheme="majorEastAsia" w:hAnsiTheme="majorEastAsia" w:eastAsiaTheme="majorEastAsia"/>
          <w:sz w:val="24"/>
        </w:rPr>
        <w:t>因不可抗力事件，采购人可于投标有效期届满之前与投标人协商延长投标有效期。投标人拒绝延长投标有效期的，不得再参与该项目后续采购活动，但由此给投标人造成的损失，采购人可以自主决定是否给予适当补偿。投标人同意延长投标有效期的，不能修改投标文件。</w:t>
      </w:r>
    </w:p>
    <w:p>
      <w:pPr>
        <w:tabs>
          <w:tab w:val="left" w:pos="7665"/>
        </w:tabs>
        <w:spacing w:line="360" w:lineRule="auto"/>
        <w:ind w:left="13" w:leftChars="6" w:firstLine="360" w:firstLineChars="150"/>
        <w:rPr>
          <w:rFonts w:cs="仿宋" w:asciiTheme="majorEastAsia" w:hAnsiTheme="majorEastAsia" w:eastAsiaTheme="majorEastAsia"/>
          <w:sz w:val="24"/>
        </w:rPr>
      </w:pPr>
      <w:r>
        <w:rPr>
          <w:rFonts w:cs="仿宋" w:asciiTheme="majorEastAsia" w:hAnsiTheme="majorEastAsia" w:eastAsiaTheme="majorEastAsia"/>
          <w:sz w:val="24"/>
        </w:rPr>
        <w:t xml:space="preserve">17.3 </w:t>
      </w:r>
      <w:r>
        <w:rPr>
          <w:rFonts w:hint="eastAsia" w:cs="仿宋" w:asciiTheme="majorEastAsia" w:hAnsiTheme="majorEastAsia" w:eastAsiaTheme="majorEastAsia"/>
          <w:sz w:val="24"/>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6"/>
        <w:spacing w:after="0" w:line="360" w:lineRule="auto"/>
        <w:ind w:firstLine="482" w:firstLineChars="200"/>
        <w:rPr>
          <w:rFonts w:cs="仿宋" w:asciiTheme="majorEastAsia" w:hAnsiTheme="majorEastAsia" w:eastAsiaTheme="majorEastAsia"/>
          <w:bCs w:val="0"/>
          <w:sz w:val="24"/>
        </w:rPr>
      </w:pPr>
      <w:bookmarkStart w:id="87" w:name="_Toc308164802"/>
      <w:bookmarkStart w:id="88" w:name="_Toc183582225"/>
      <w:bookmarkStart w:id="89" w:name="_Toc183682362"/>
      <w:bookmarkStart w:id="90" w:name="_Toc217446052"/>
      <w:r>
        <w:rPr>
          <w:rFonts w:cs="仿宋" w:asciiTheme="majorEastAsia" w:hAnsiTheme="majorEastAsia" w:eastAsiaTheme="majorEastAsia"/>
          <w:bCs w:val="0"/>
          <w:sz w:val="24"/>
        </w:rPr>
        <w:t>18．投标文件的印制和签署</w:t>
      </w:r>
      <w:bookmarkEnd w:id="87"/>
      <w:bookmarkEnd w:id="88"/>
      <w:bookmarkEnd w:id="89"/>
      <w:bookmarkEnd w:id="90"/>
    </w:p>
    <w:p>
      <w:pPr>
        <w:tabs>
          <w:tab w:val="left" w:pos="1080"/>
        </w:tabs>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18.1投标文件分为“资格</w:t>
      </w:r>
      <w:r>
        <w:rPr>
          <w:rFonts w:hint="eastAsia" w:cs="仿宋" w:asciiTheme="majorEastAsia" w:hAnsiTheme="majorEastAsia" w:eastAsiaTheme="majorEastAsia"/>
          <w:sz w:val="24"/>
        </w:rPr>
        <w:t>性部分”和“技术商务报价部分”两部分，且该两部分应分册装订。</w:t>
      </w:r>
    </w:p>
    <w:p>
      <w:pPr>
        <w:spacing w:line="360" w:lineRule="auto"/>
        <w:ind w:firstLine="468" w:firstLineChars="195"/>
        <w:rPr>
          <w:rFonts w:cs="仿宋" w:asciiTheme="majorEastAsia" w:hAnsiTheme="majorEastAsia" w:eastAsiaTheme="majorEastAsia"/>
          <w:bCs/>
          <w:sz w:val="24"/>
        </w:rPr>
      </w:pPr>
      <w:r>
        <w:rPr>
          <w:rFonts w:cs="仿宋" w:asciiTheme="majorEastAsia" w:hAnsiTheme="majorEastAsia" w:eastAsiaTheme="majorEastAsia"/>
          <w:sz w:val="24"/>
        </w:rPr>
        <w:t>18.2</w:t>
      </w:r>
      <w:r>
        <w:rPr>
          <w:rFonts w:hint="eastAsia" w:cs="仿宋" w:asciiTheme="majorEastAsia" w:hAnsiTheme="majorEastAsia" w:eastAsiaTheme="majorEastAsia"/>
          <w:sz w:val="24"/>
        </w:rPr>
        <w:t>资格性部分正本和副本数量除投标人须知附表另有规定外，数量为正本</w:t>
      </w:r>
      <w:r>
        <w:rPr>
          <w:rFonts w:cs="仿宋" w:asciiTheme="majorEastAsia" w:hAnsiTheme="majorEastAsia" w:eastAsiaTheme="majorEastAsia"/>
          <w:sz w:val="24"/>
        </w:rPr>
        <w:t>1</w:t>
      </w:r>
      <w:r>
        <w:rPr>
          <w:rFonts w:hint="eastAsia" w:cs="仿宋" w:asciiTheme="majorEastAsia" w:hAnsiTheme="majorEastAsia" w:eastAsiaTheme="majorEastAsia"/>
          <w:sz w:val="24"/>
        </w:rPr>
        <w:t>份副本</w:t>
      </w:r>
      <w:r>
        <w:rPr>
          <w:rFonts w:cs="仿宋" w:asciiTheme="majorEastAsia" w:hAnsiTheme="majorEastAsia" w:eastAsiaTheme="majorEastAsia"/>
          <w:sz w:val="24"/>
        </w:rPr>
        <w:t>2份</w:t>
      </w:r>
      <w:r>
        <w:rPr>
          <w:rFonts w:hint="eastAsia" w:cs="仿宋" w:asciiTheme="majorEastAsia" w:hAnsiTheme="majorEastAsia" w:eastAsiaTheme="majorEastAsia"/>
          <w:bCs/>
          <w:sz w:val="24"/>
        </w:rPr>
        <w:t>，并在其封面上清楚地标明</w:t>
      </w:r>
      <w:r>
        <w:rPr>
          <w:rFonts w:hint="eastAsia" w:cs="仿宋" w:asciiTheme="majorEastAsia" w:hAnsiTheme="majorEastAsia" w:eastAsiaTheme="majorEastAsia"/>
          <w:sz w:val="24"/>
        </w:rPr>
        <w:t>资格性部分</w:t>
      </w:r>
      <w:r>
        <w:rPr>
          <w:rFonts w:hint="eastAsia" w:cs="仿宋" w:asciiTheme="majorEastAsia" w:hAnsiTheme="majorEastAsia" w:eastAsiaTheme="majorEastAsia"/>
          <w:bCs/>
          <w:sz w:val="24"/>
        </w:rPr>
        <w:t>、项目名称、招标编号、包件号及名称（若有）、投标人名称以及“正本”或“副本”字样。若正本和副本有不一致的内容，以正本书面投标文件为准。</w:t>
      </w:r>
    </w:p>
    <w:p>
      <w:pPr>
        <w:spacing w:line="360" w:lineRule="auto"/>
        <w:ind w:firstLine="468" w:firstLineChars="195"/>
        <w:rPr>
          <w:rFonts w:cs="仿宋" w:asciiTheme="majorEastAsia" w:hAnsiTheme="majorEastAsia" w:eastAsiaTheme="majorEastAsia"/>
          <w:bCs/>
          <w:sz w:val="24"/>
        </w:rPr>
      </w:pPr>
      <w:r>
        <w:rPr>
          <w:rFonts w:cs="仿宋" w:asciiTheme="majorEastAsia" w:hAnsiTheme="majorEastAsia" w:eastAsiaTheme="majorEastAsia"/>
          <w:bCs/>
          <w:sz w:val="24"/>
        </w:rPr>
        <w:t>18.3</w:t>
      </w:r>
      <w:r>
        <w:rPr>
          <w:rFonts w:hint="eastAsia" w:cs="仿宋" w:asciiTheme="majorEastAsia" w:hAnsiTheme="majorEastAsia" w:eastAsiaTheme="majorEastAsia"/>
          <w:sz w:val="24"/>
        </w:rPr>
        <w:t>技术商务报价部分正副本数量除投标人须知附表另有规定外，数量为</w:t>
      </w:r>
      <w:r>
        <w:rPr>
          <w:rFonts w:hint="eastAsia" w:cs="仿宋" w:asciiTheme="majorEastAsia" w:hAnsiTheme="majorEastAsia" w:eastAsiaTheme="majorEastAsia"/>
          <w:bCs/>
          <w:sz w:val="24"/>
        </w:rPr>
        <w:t>正本</w:t>
      </w:r>
      <w:r>
        <w:rPr>
          <w:rFonts w:cs="仿宋" w:asciiTheme="majorEastAsia" w:hAnsiTheme="majorEastAsia" w:eastAsiaTheme="majorEastAsia"/>
          <w:bCs/>
          <w:sz w:val="24"/>
        </w:rPr>
        <w:t>1</w:t>
      </w:r>
      <w:r>
        <w:rPr>
          <w:rFonts w:hint="eastAsia" w:cs="仿宋" w:asciiTheme="majorEastAsia" w:hAnsiTheme="majorEastAsia" w:eastAsiaTheme="majorEastAsia"/>
          <w:bCs/>
          <w:sz w:val="24"/>
        </w:rPr>
        <w:t>份副本</w:t>
      </w:r>
      <w:r>
        <w:rPr>
          <w:rFonts w:cs="仿宋" w:asciiTheme="majorEastAsia" w:hAnsiTheme="majorEastAsia" w:eastAsiaTheme="majorEastAsia"/>
          <w:bCs/>
          <w:sz w:val="24"/>
        </w:rPr>
        <w:t>2份，并在其封面上清楚地标明</w:t>
      </w:r>
      <w:r>
        <w:rPr>
          <w:rFonts w:hint="eastAsia" w:cs="仿宋" w:asciiTheme="majorEastAsia" w:hAnsiTheme="majorEastAsia" w:eastAsiaTheme="majorEastAsia"/>
          <w:sz w:val="24"/>
        </w:rPr>
        <w:t>其他部分</w:t>
      </w:r>
      <w:r>
        <w:rPr>
          <w:rFonts w:hint="eastAsia" w:cs="仿宋" w:asciiTheme="majorEastAsia" w:hAnsiTheme="majorEastAsia" w:eastAsiaTheme="majorEastAsia"/>
          <w:bCs/>
          <w:sz w:val="24"/>
        </w:rPr>
        <w:t>、项目名称、招标编号、包件号及名称（若有）、投标人名称以及“正本”或“副本”字样。若正本和副本有不一致的内容，以正本书面投标文件为准。</w:t>
      </w:r>
    </w:p>
    <w:p>
      <w:pPr>
        <w:spacing w:line="360" w:lineRule="auto"/>
        <w:ind w:firstLine="468" w:firstLineChars="195"/>
        <w:rPr>
          <w:rFonts w:cs="仿宋" w:asciiTheme="majorEastAsia" w:hAnsiTheme="majorEastAsia" w:eastAsiaTheme="majorEastAsia"/>
          <w:sz w:val="24"/>
        </w:rPr>
      </w:pPr>
      <w:r>
        <w:rPr>
          <w:rFonts w:cs="仿宋" w:asciiTheme="majorEastAsia" w:hAnsiTheme="majorEastAsia" w:eastAsiaTheme="majorEastAsia"/>
          <w:sz w:val="24"/>
          <w:szCs w:val="21"/>
        </w:rPr>
        <w:t>18.4“开标一览表”应编制于</w:t>
      </w:r>
      <w:r>
        <w:rPr>
          <w:rFonts w:hint="eastAsia" w:cs="仿宋" w:asciiTheme="majorEastAsia" w:hAnsiTheme="majorEastAsia" w:eastAsiaTheme="majorEastAsia"/>
          <w:sz w:val="24"/>
          <w:szCs w:val="21"/>
        </w:rPr>
        <w:t>技术商务报价投标文件正副本内，如有遗漏，将视为无效投标（实质性要求）。</w:t>
      </w:r>
    </w:p>
    <w:p>
      <w:pPr>
        <w:spacing w:line="360" w:lineRule="auto"/>
        <w:ind w:firstLine="470" w:firstLineChars="195"/>
        <w:rPr>
          <w:rFonts w:cs="仿宋" w:asciiTheme="majorEastAsia" w:hAnsiTheme="majorEastAsia" w:eastAsiaTheme="majorEastAsia"/>
          <w:sz w:val="24"/>
        </w:rPr>
      </w:pPr>
      <w:r>
        <w:rPr>
          <w:rFonts w:hint="eastAsia" w:cs="仿宋" w:asciiTheme="majorEastAsia" w:hAnsiTheme="majorEastAsia" w:eastAsiaTheme="majorEastAsia"/>
          <w:b/>
          <w:sz w:val="24"/>
        </w:rPr>
        <w:t>注：本项目不需要提供单独密封的“开标一览表”。</w:t>
      </w:r>
      <w:r>
        <w:rPr>
          <w:rFonts w:hint="eastAsia" w:cs="仿宋" w:asciiTheme="majorEastAsia" w:hAnsiTheme="majorEastAsia" w:eastAsiaTheme="majorEastAsia"/>
          <w:sz w:val="24"/>
        </w:rPr>
        <w:t>若投标人提供有单独密封的“开标一览表”，该单独密封的“开标一览表”不作为开标、唱标及评标的依据，但投标人在规定的投标截止时间前，按招标文件要求补充、修改投标文件中“开标一览表”内容的除外。</w:t>
      </w:r>
    </w:p>
    <w:p>
      <w:pPr>
        <w:tabs>
          <w:tab w:val="left" w:pos="1095"/>
        </w:tabs>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18.5 投标文件的正本和副本均需打印或用不褪色、</w:t>
      </w:r>
      <w:r>
        <w:rPr>
          <w:rFonts w:hint="eastAsia" w:cs="仿宋" w:asciiTheme="majorEastAsia" w:hAnsiTheme="majorEastAsia" w:eastAsiaTheme="majorEastAsia"/>
          <w:sz w:val="24"/>
        </w:rPr>
        <w:t>不变质的墨水书写。投标文件副本可采用正本的复印件，提供电子文档</w:t>
      </w:r>
      <w:r>
        <w:rPr>
          <w:rFonts w:cs="仿宋" w:asciiTheme="majorEastAsia" w:hAnsiTheme="majorEastAsia" w:eastAsiaTheme="majorEastAsia"/>
          <w:sz w:val="24"/>
        </w:rPr>
        <w:t>1份（</w:t>
      </w:r>
      <w:r>
        <w:rPr>
          <w:rFonts w:hint="eastAsia" w:cs="仿宋" w:asciiTheme="majorEastAsia" w:hAnsiTheme="majorEastAsia" w:eastAsiaTheme="majorEastAsia"/>
          <w:sz w:val="24"/>
        </w:rPr>
        <w:t>采用光盘或</w:t>
      </w:r>
      <w:r>
        <w:rPr>
          <w:rFonts w:cs="仿宋" w:asciiTheme="majorEastAsia" w:hAnsiTheme="majorEastAsia" w:eastAsiaTheme="majorEastAsia"/>
          <w:sz w:val="24"/>
        </w:rPr>
        <w:t>U盘制作）</w:t>
      </w:r>
      <w:r>
        <w:rPr>
          <w:rFonts w:hint="eastAsia" w:cs="仿宋" w:asciiTheme="majorEastAsia" w:hAnsiTheme="majorEastAsia" w:eastAsiaTheme="majorEastAsia"/>
          <w:sz w:val="24"/>
        </w:rPr>
        <w:t>，</w:t>
      </w:r>
      <w:r>
        <w:rPr>
          <w:rFonts w:hint="eastAsia" w:ascii="宋体" w:hAnsi="宋体" w:cs="仿宋"/>
          <w:sz w:val="24"/>
        </w:rPr>
        <w:t>电子文档中投标文件如与纸质版不一致，以投标文件纸质版正本为准</w:t>
      </w:r>
      <w:r>
        <w:rPr>
          <w:rFonts w:hint="eastAsia" w:cs="仿宋" w:asciiTheme="majorEastAsia" w:hAnsiTheme="majorEastAsia" w:eastAsiaTheme="majorEastAsia"/>
          <w:sz w:val="24"/>
        </w:rPr>
        <w:t>。</w:t>
      </w:r>
    </w:p>
    <w:p>
      <w:pPr>
        <w:tabs>
          <w:tab w:val="left" w:pos="1095"/>
        </w:tabs>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18.6投标文件应由投标人的法定代表人/</w:t>
      </w:r>
      <w:r>
        <w:rPr>
          <w:rFonts w:hint="eastAsia" w:cs="仿宋" w:asciiTheme="majorEastAsia" w:hAnsiTheme="majorEastAsia" w:eastAsiaTheme="majorEastAsia"/>
          <w:sz w:val="24"/>
        </w:rPr>
        <w:t>主要</w:t>
      </w:r>
      <w:r>
        <w:rPr>
          <w:rFonts w:cs="仿宋" w:asciiTheme="majorEastAsia" w:hAnsiTheme="majorEastAsia" w:eastAsiaTheme="majorEastAsia"/>
          <w:sz w:val="24"/>
        </w:rPr>
        <w:t>负责人或其授权代表</w:t>
      </w:r>
      <w:r>
        <w:rPr>
          <w:rFonts w:hint="eastAsia" w:cs="仿宋" w:asciiTheme="majorEastAsia" w:hAnsiTheme="majorEastAsia" w:eastAsiaTheme="majorEastAsia"/>
          <w:sz w:val="24"/>
        </w:rPr>
        <w:t>在投标文件</w:t>
      </w:r>
      <w:r>
        <w:rPr>
          <w:rFonts w:hint="eastAsia" w:cs="仿宋" w:asciiTheme="majorEastAsia" w:hAnsiTheme="majorEastAsia" w:eastAsiaTheme="majorEastAsia"/>
          <w:bCs/>
          <w:sz w:val="24"/>
        </w:rPr>
        <w:t>要求的地方签字或加盖个人印章，要求加盖公章的地方加盖单位公章，不得使用专用章（如经济合同章、投标专用章等）或下属单位印章代替</w:t>
      </w:r>
      <w:r>
        <w:rPr>
          <w:rFonts w:hint="eastAsia" w:cs="仿宋" w:asciiTheme="majorEastAsia" w:hAnsiTheme="majorEastAsia" w:eastAsiaTheme="majorEastAsia"/>
          <w:b/>
          <w:sz w:val="24"/>
        </w:rPr>
        <w:t>（实质性要求）</w:t>
      </w:r>
      <w:r>
        <w:rPr>
          <w:rFonts w:hint="eastAsia" w:cs="仿宋" w:asciiTheme="majorEastAsia" w:hAnsiTheme="majorEastAsia" w:eastAsiaTheme="majorEastAsia"/>
          <w:bCs/>
          <w:sz w:val="24"/>
        </w:rPr>
        <w:t>。</w:t>
      </w:r>
    </w:p>
    <w:p>
      <w:pPr>
        <w:tabs>
          <w:tab w:val="left" w:pos="1095"/>
        </w:tabs>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18.7 投标文件的打印和书写应清楚工整，任何行间插字、涂改或增删，必须由投标人的法定代表人/</w:t>
      </w:r>
      <w:r>
        <w:rPr>
          <w:rFonts w:hint="eastAsia" w:cs="仿宋" w:asciiTheme="majorEastAsia" w:hAnsiTheme="majorEastAsia" w:eastAsiaTheme="majorEastAsia"/>
          <w:sz w:val="24"/>
        </w:rPr>
        <w:t>主要负责人或其授权代表签字或加盖个人印章。</w:t>
      </w:r>
    </w:p>
    <w:p>
      <w:pPr>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18.8 投标文件正本和副本应当采取胶装方式装订成册，不得散装或者活页装订。</w:t>
      </w:r>
    </w:p>
    <w:p>
      <w:pPr>
        <w:tabs>
          <w:tab w:val="left" w:pos="1080"/>
        </w:tabs>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18.9 投标文件应根据招标文件的要求制作，签署、盖章和内容应完整。投标文件统一用A4幅面纸印制，逐页编码。本次招标要求的复印件是指对图文进行复制后的文件，包括扫描、复印、影印等方式复制的材料。</w:t>
      </w:r>
    </w:p>
    <w:p>
      <w:pPr>
        <w:pStyle w:val="6"/>
        <w:spacing w:after="0" w:line="360" w:lineRule="auto"/>
        <w:ind w:firstLine="482" w:firstLineChars="200"/>
        <w:rPr>
          <w:rFonts w:cs="仿宋" w:asciiTheme="majorEastAsia" w:hAnsiTheme="majorEastAsia" w:eastAsiaTheme="majorEastAsia"/>
          <w:sz w:val="24"/>
          <w:szCs w:val="24"/>
        </w:rPr>
      </w:pPr>
      <w:bookmarkStart w:id="91" w:name="_Toc77400781"/>
      <w:bookmarkStart w:id="92" w:name="_Toc183682363"/>
      <w:bookmarkStart w:id="93" w:name="_Toc183582226"/>
      <w:bookmarkStart w:id="94" w:name="_Toc89075877"/>
      <w:bookmarkStart w:id="95" w:name="_Toc308164803"/>
      <w:bookmarkStart w:id="96" w:name="_Toc217446053"/>
      <w:r>
        <w:rPr>
          <w:rFonts w:cs="仿宋" w:asciiTheme="majorEastAsia" w:hAnsiTheme="majorEastAsia" w:eastAsiaTheme="majorEastAsia"/>
          <w:bCs w:val="0"/>
          <w:sz w:val="24"/>
          <w:szCs w:val="24"/>
        </w:rPr>
        <w:t>19.</w:t>
      </w:r>
      <w:r>
        <w:rPr>
          <w:rFonts w:hint="eastAsia" w:cs="仿宋" w:asciiTheme="majorEastAsia" w:hAnsiTheme="majorEastAsia" w:eastAsiaTheme="majorEastAsia"/>
          <w:sz w:val="24"/>
          <w:szCs w:val="24"/>
        </w:rPr>
        <w:t>投标文件的密封和标</w:t>
      </w:r>
      <w:bookmarkEnd w:id="91"/>
      <w:bookmarkEnd w:id="92"/>
      <w:bookmarkEnd w:id="93"/>
      <w:bookmarkEnd w:id="94"/>
      <w:r>
        <w:rPr>
          <w:rFonts w:hint="eastAsia" w:cs="仿宋" w:asciiTheme="majorEastAsia" w:hAnsiTheme="majorEastAsia" w:eastAsiaTheme="majorEastAsia"/>
          <w:sz w:val="24"/>
          <w:szCs w:val="24"/>
        </w:rPr>
        <w:t>注</w:t>
      </w:r>
      <w:bookmarkEnd w:id="95"/>
      <w:bookmarkEnd w:id="96"/>
    </w:p>
    <w:p>
      <w:pPr>
        <w:tabs>
          <w:tab w:val="left" w:pos="1080"/>
        </w:tabs>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 xml:space="preserve">19.1 </w:t>
      </w:r>
      <w:r>
        <w:rPr>
          <w:rFonts w:hint="eastAsia" w:cs="仿宋" w:asciiTheme="majorEastAsia" w:hAnsiTheme="majorEastAsia" w:eastAsiaTheme="majorEastAsia"/>
          <w:sz w:val="24"/>
        </w:rPr>
        <w:t>投标人应在投标文件正本和所有副本的封面上注明投标人名称、招标编号、项目名称及分包号（如有分包）。</w:t>
      </w:r>
    </w:p>
    <w:p>
      <w:pPr>
        <w:tabs>
          <w:tab w:val="left" w:pos="1080"/>
        </w:tabs>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19.2 投标文件的密封袋上应当注明投标人名称、</w:t>
      </w:r>
      <w:r>
        <w:rPr>
          <w:rFonts w:hint="eastAsia" w:cs="仿宋" w:asciiTheme="majorEastAsia" w:hAnsiTheme="majorEastAsia" w:eastAsiaTheme="majorEastAsia"/>
          <w:sz w:val="24"/>
        </w:rPr>
        <w:t>招标编号、项目名称及分包号（如有分包）。</w:t>
      </w:r>
    </w:p>
    <w:p>
      <w:pPr>
        <w:pStyle w:val="31"/>
        <w:ind w:firstLine="240"/>
        <w:rPr>
          <w:rFonts w:asciiTheme="majorEastAsia" w:hAnsiTheme="majorEastAsia" w:eastAsiaTheme="majorEastAsia"/>
        </w:rPr>
      </w:pPr>
      <w:r>
        <w:rPr>
          <w:rFonts w:cs="仿宋" w:asciiTheme="majorEastAsia" w:hAnsiTheme="majorEastAsia" w:eastAsiaTheme="majorEastAsia"/>
          <w:sz w:val="24"/>
        </w:rPr>
        <w:t>19．3</w:t>
      </w:r>
      <w:r>
        <w:rPr>
          <w:rFonts w:hint="eastAsia" w:cs="仿宋" w:asciiTheme="majorEastAsia" w:hAnsiTheme="majorEastAsia" w:eastAsiaTheme="majorEastAsia"/>
          <w:sz w:val="24"/>
        </w:rPr>
        <w:t>投标人须知附表对投标文件的密封和标准有具体的要求的，以投标人须知附表的为准。</w:t>
      </w:r>
    </w:p>
    <w:p>
      <w:pPr>
        <w:pStyle w:val="6"/>
        <w:spacing w:after="0" w:line="360" w:lineRule="auto"/>
        <w:ind w:firstLine="482" w:firstLineChars="200"/>
        <w:rPr>
          <w:rFonts w:cs="仿宋" w:asciiTheme="majorEastAsia" w:hAnsiTheme="majorEastAsia" w:eastAsiaTheme="majorEastAsia"/>
          <w:bCs w:val="0"/>
          <w:sz w:val="24"/>
          <w:szCs w:val="24"/>
        </w:rPr>
      </w:pPr>
      <w:bookmarkStart w:id="97" w:name="_Toc183682364"/>
      <w:bookmarkStart w:id="98" w:name="_Toc183582227"/>
      <w:bookmarkStart w:id="99" w:name="_Toc308164804"/>
      <w:bookmarkStart w:id="100" w:name="_Toc217446054"/>
      <w:r>
        <w:rPr>
          <w:rFonts w:cs="仿宋" w:asciiTheme="majorEastAsia" w:hAnsiTheme="majorEastAsia" w:eastAsiaTheme="majorEastAsia"/>
          <w:bCs w:val="0"/>
          <w:sz w:val="24"/>
          <w:szCs w:val="24"/>
        </w:rPr>
        <w:t>20</w:t>
      </w:r>
      <w:r>
        <w:rPr>
          <w:rFonts w:hint="eastAsia" w:cs="仿宋" w:asciiTheme="majorEastAsia" w:hAnsiTheme="majorEastAsia" w:eastAsiaTheme="majorEastAsia"/>
          <w:bCs w:val="0"/>
          <w:sz w:val="28"/>
          <w:szCs w:val="28"/>
        </w:rPr>
        <w:t>．</w:t>
      </w:r>
      <w:r>
        <w:rPr>
          <w:rFonts w:hint="eastAsia" w:cs="仿宋" w:asciiTheme="majorEastAsia" w:hAnsiTheme="majorEastAsia" w:eastAsiaTheme="majorEastAsia"/>
          <w:bCs w:val="0"/>
          <w:sz w:val="24"/>
          <w:szCs w:val="24"/>
        </w:rPr>
        <w:t>投标文件的</w:t>
      </w:r>
      <w:bookmarkEnd w:id="97"/>
      <w:bookmarkEnd w:id="98"/>
      <w:r>
        <w:rPr>
          <w:rFonts w:hint="eastAsia" w:cs="仿宋" w:asciiTheme="majorEastAsia" w:hAnsiTheme="majorEastAsia" w:eastAsiaTheme="majorEastAsia"/>
          <w:bCs w:val="0"/>
          <w:sz w:val="24"/>
          <w:szCs w:val="24"/>
        </w:rPr>
        <w:t>递交</w:t>
      </w:r>
      <w:bookmarkEnd w:id="99"/>
      <w:bookmarkEnd w:id="100"/>
    </w:p>
    <w:p>
      <w:pPr>
        <w:tabs>
          <w:tab w:val="left" w:pos="1095"/>
        </w:tabs>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 xml:space="preserve">20.1 </w:t>
      </w:r>
      <w:r>
        <w:rPr>
          <w:rFonts w:hint="eastAsia" w:cs="仿宋" w:asciiTheme="majorEastAsia" w:hAnsiTheme="majorEastAsia" w:eastAsiaTheme="majorEastAsia"/>
          <w:sz w:val="24"/>
        </w:rPr>
        <w:t>投标人应在招标文件规定的投标截止时间前，将投标文件按招标文件的规定密封后送达开标地点。投标截止时间以后送达</w:t>
      </w:r>
      <w:r>
        <w:rPr>
          <w:rFonts w:hint="eastAsia" w:cs="仿宋" w:asciiTheme="majorEastAsia" w:hAnsiTheme="majorEastAsia" w:eastAsiaTheme="majorEastAsia"/>
          <w:sz w:val="24"/>
          <w:lang w:eastAsia="zh-CN"/>
        </w:rPr>
        <w:t>或未按招标文件要求进行密封</w:t>
      </w:r>
      <w:r>
        <w:rPr>
          <w:rFonts w:hint="eastAsia" w:cs="仿宋" w:asciiTheme="majorEastAsia" w:hAnsiTheme="majorEastAsia" w:eastAsiaTheme="majorEastAsia"/>
          <w:sz w:val="24"/>
        </w:rPr>
        <w:t>的投标文件将不予接收，招标采购单位将告知投标人不予接收的原因。</w:t>
      </w:r>
    </w:p>
    <w:p>
      <w:pPr>
        <w:tabs>
          <w:tab w:val="left" w:pos="1095"/>
        </w:tabs>
        <w:spacing w:line="360" w:lineRule="auto"/>
        <w:ind w:firstLine="463" w:firstLineChars="192"/>
        <w:rPr>
          <w:rFonts w:cs="仿宋" w:asciiTheme="majorEastAsia" w:hAnsiTheme="majorEastAsia" w:eastAsiaTheme="majorEastAsia"/>
          <w:sz w:val="24"/>
        </w:rPr>
      </w:pPr>
      <w:r>
        <w:rPr>
          <w:rFonts w:hint="eastAsia" w:cs="仿宋" w:asciiTheme="majorEastAsia" w:hAnsiTheme="majorEastAsia" w:eastAsiaTheme="majorEastAsia"/>
          <w:b/>
          <w:bCs/>
          <w:sz w:val="24"/>
        </w:rPr>
        <w:t>注：投标人在递交投标文件时，请用正楷填写本章附件“递交投标文件签收表”然后将签收表和投标文件一并递交给本招标代理机构项目工作人员。</w:t>
      </w:r>
    </w:p>
    <w:p>
      <w:pPr>
        <w:tabs>
          <w:tab w:val="left" w:pos="1095"/>
        </w:tabs>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20.2递交投标文件时，</w:t>
      </w:r>
      <w:r>
        <w:rPr>
          <w:rFonts w:hint="eastAsia" w:cs="仿宋" w:asciiTheme="majorEastAsia" w:hAnsiTheme="majorEastAsia" w:eastAsiaTheme="majorEastAsia"/>
          <w:sz w:val="24"/>
        </w:rPr>
        <w:t>获取招标文件的供应商名称和招标文件的项目招标编号、分包号应当与投标供应商名称和招标文件的项目招标编号、分包号一致。但是，投标文件实质内容获取招标文件的供应商名称和招标文件的项目招标编号、分包号一致，只是封面文字错误的，可以在评标过程中当面予以澄清，以有效的澄清材料作为认定投标文件是否有效的依据。</w:t>
      </w:r>
    </w:p>
    <w:p>
      <w:pPr>
        <w:tabs>
          <w:tab w:val="left" w:pos="1095"/>
        </w:tabs>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20.3本次招标</w:t>
      </w:r>
      <w:r>
        <w:rPr>
          <w:rFonts w:hint="eastAsia" w:cs="仿宋" w:asciiTheme="majorEastAsia" w:hAnsiTheme="majorEastAsia" w:eastAsiaTheme="majorEastAsia"/>
          <w:sz w:val="24"/>
        </w:rPr>
        <w:t>除第一章投标邀请另有规定外，</w:t>
      </w:r>
      <w:r>
        <w:rPr>
          <w:rFonts w:cs="仿宋" w:asciiTheme="majorEastAsia" w:hAnsiTheme="majorEastAsia" w:eastAsiaTheme="majorEastAsia"/>
          <w:sz w:val="24"/>
        </w:rPr>
        <w:t>不</w:t>
      </w:r>
      <w:r>
        <w:rPr>
          <w:rFonts w:hint="eastAsia" w:cs="仿宋" w:asciiTheme="majorEastAsia" w:hAnsiTheme="majorEastAsia" w:eastAsiaTheme="majorEastAsia"/>
          <w:sz w:val="24"/>
        </w:rPr>
        <w:t>接收</w:t>
      </w:r>
      <w:r>
        <w:rPr>
          <w:rFonts w:cs="仿宋" w:asciiTheme="majorEastAsia" w:hAnsiTheme="majorEastAsia" w:eastAsiaTheme="majorEastAsia"/>
          <w:sz w:val="24"/>
        </w:rPr>
        <w:t>邮寄的投标文件。</w:t>
      </w:r>
    </w:p>
    <w:p>
      <w:pPr>
        <w:pStyle w:val="6"/>
        <w:spacing w:after="0" w:line="360" w:lineRule="auto"/>
        <w:ind w:firstLine="482" w:firstLineChars="200"/>
        <w:rPr>
          <w:rFonts w:cs="仿宋" w:asciiTheme="majorEastAsia" w:hAnsiTheme="majorEastAsia" w:eastAsiaTheme="majorEastAsia"/>
          <w:bCs w:val="0"/>
          <w:sz w:val="24"/>
          <w:szCs w:val="24"/>
        </w:rPr>
      </w:pPr>
      <w:bookmarkStart w:id="101" w:name="_Toc183682365"/>
      <w:bookmarkStart w:id="102" w:name="_Toc183582228"/>
      <w:bookmarkStart w:id="103" w:name="_Toc217446055"/>
      <w:r>
        <w:rPr>
          <w:rFonts w:cs="仿宋" w:asciiTheme="majorEastAsia" w:hAnsiTheme="majorEastAsia" w:eastAsiaTheme="majorEastAsia"/>
          <w:bCs w:val="0"/>
          <w:sz w:val="24"/>
          <w:szCs w:val="24"/>
        </w:rPr>
        <w:t>21．投标文件的</w:t>
      </w:r>
      <w:r>
        <w:rPr>
          <w:rFonts w:hint="eastAsia" w:cs="仿宋" w:asciiTheme="majorEastAsia" w:hAnsiTheme="majorEastAsia" w:eastAsiaTheme="majorEastAsia"/>
          <w:bCs w:val="0"/>
          <w:sz w:val="24"/>
          <w:szCs w:val="24"/>
        </w:rPr>
        <w:t>补充</w:t>
      </w:r>
      <w:r>
        <w:rPr>
          <w:rFonts w:cs="仿宋" w:asciiTheme="majorEastAsia" w:hAnsiTheme="majorEastAsia" w:eastAsiaTheme="majorEastAsia"/>
          <w:bCs w:val="0"/>
          <w:sz w:val="24"/>
          <w:szCs w:val="24"/>
        </w:rPr>
        <w:t>、</w:t>
      </w:r>
      <w:r>
        <w:rPr>
          <w:rFonts w:hint="eastAsia" w:cs="仿宋" w:asciiTheme="majorEastAsia" w:hAnsiTheme="majorEastAsia" w:eastAsiaTheme="majorEastAsia"/>
          <w:bCs w:val="0"/>
          <w:sz w:val="24"/>
          <w:szCs w:val="24"/>
        </w:rPr>
        <w:t>修改或撤</w:t>
      </w:r>
      <w:bookmarkEnd w:id="101"/>
      <w:bookmarkEnd w:id="102"/>
      <w:r>
        <w:rPr>
          <w:rFonts w:hint="eastAsia" w:cs="仿宋" w:asciiTheme="majorEastAsia" w:hAnsiTheme="majorEastAsia" w:eastAsiaTheme="majorEastAsia"/>
          <w:bCs w:val="0"/>
          <w:sz w:val="24"/>
          <w:szCs w:val="24"/>
        </w:rPr>
        <w:t>回</w:t>
      </w:r>
      <w:bookmarkEnd w:id="103"/>
    </w:p>
    <w:p>
      <w:pPr>
        <w:spacing w:line="360" w:lineRule="auto"/>
        <w:ind w:firstLine="470" w:firstLineChars="196"/>
        <w:rPr>
          <w:rFonts w:cs="仿宋" w:asciiTheme="majorEastAsia" w:hAnsiTheme="majorEastAsia" w:eastAsiaTheme="majorEastAsia"/>
          <w:sz w:val="24"/>
        </w:rPr>
      </w:pPr>
      <w:r>
        <w:rPr>
          <w:rFonts w:cs="仿宋" w:asciiTheme="majorEastAsia" w:hAnsiTheme="majorEastAsia" w:eastAsiaTheme="majorEastAsia"/>
          <w:sz w:val="24"/>
        </w:rPr>
        <w:t xml:space="preserve">21.1 </w:t>
      </w:r>
      <w:r>
        <w:rPr>
          <w:rFonts w:hint="eastAsia" w:cs="仿宋" w:asciiTheme="majorEastAsia" w:hAnsiTheme="majorEastAsia" w:eastAsiaTheme="majorEastAsia"/>
          <w:sz w:val="24"/>
        </w:rPr>
        <w:t>投标人在递交了投标文件后，可以补充</w:t>
      </w:r>
      <w:r>
        <w:rPr>
          <w:rFonts w:cs="仿宋" w:asciiTheme="majorEastAsia" w:hAnsiTheme="majorEastAsia" w:eastAsiaTheme="majorEastAsia"/>
          <w:sz w:val="24"/>
        </w:rPr>
        <w:t>、</w:t>
      </w:r>
      <w:r>
        <w:rPr>
          <w:rFonts w:hint="eastAsia" w:cs="仿宋" w:asciiTheme="majorEastAsia" w:hAnsiTheme="majorEastAsia" w:eastAsiaTheme="majorEastAsia"/>
          <w:sz w:val="24"/>
        </w:rPr>
        <w:t>修改或撤回其投标文件，但必须在规定的投标截止时间前，以书面形式通知采购代理机构。</w:t>
      </w:r>
    </w:p>
    <w:p>
      <w:pPr>
        <w:spacing w:line="360" w:lineRule="auto"/>
        <w:ind w:firstLine="470" w:firstLineChars="196"/>
        <w:rPr>
          <w:rFonts w:cs="仿宋" w:asciiTheme="majorEastAsia" w:hAnsiTheme="majorEastAsia" w:eastAsiaTheme="majorEastAsia"/>
          <w:sz w:val="24"/>
        </w:rPr>
      </w:pPr>
      <w:r>
        <w:rPr>
          <w:rFonts w:cs="仿宋" w:asciiTheme="majorEastAsia" w:hAnsiTheme="majorEastAsia" w:eastAsiaTheme="majorEastAsia"/>
          <w:sz w:val="24"/>
        </w:rPr>
        <w:t xml:space="preserve">21.2 </w:t>
      </w:r>
      <w:r>
        <w:rPr>
          <w:rFonts w:hint="eastAsia" w:cs="仿宋" w:asciiTheme="majorEastAsia" w:hAnsiTheme="majorEastAsia" w:eastAsiaTheme="majorEastAsia"/>
          <w:sz w:val="24"/>
        </w:rPr>
        <w:t>投标人补充</w:t>
      </w:r>
      <w:r>
        <w:rPr>
          <w:rFonts w:cs="仿宋" w:asciiTheme="majorEastAsia" w:hAnsiTheme="majorEastAsia" w:eastAsiaTheme="majorEastAsia"/>
          <w:sz w:val="24"/>
        </w:rPr>
        <w:t>、</w:t>
      </w:r>
      <w:r>
        <w:rPr>
          <w:rFonts w:hint="eastAsia" w:cs="仿宋" w:asciiTheme="majorEastAsia" w:hAnsiTheme="majorEastAsia" w:eastAsiaTheme="majorEastAsia"/>
          <w:sz w:val="24"/>
        </w:rPr>
        <w:t>修改的内容，应由其法定代表人</w:t>
      </w:r>
      <w:r>
        <w:rPr>
          <w:rFonts w:cs="仿宋" w:asciiTheme="majorEastAsia" w:hAnsiTheme="majorEastAsia" w:eastAsiaTheme="majorEastAsia"/>
          <w:sz w:val="24"/>
        </w:rPr>
        <w:t>/</w:t>
      </w:r>
      <w:r>
        <w:rPr>
          <w:rFonts w:hint="eastAsia" w:cs="仿宋" w:asciiTheme="majorEastAsia" w:hAnsiTheme="majorEastAsia" w:eastAsiaTheme="majorEastAsia"/>
          <w:sz w:val="24"/>
        </w:rPr>
        <w:t>主要</w:t>
      </w:r>
      <w:r>
        <w:rPr>
          <w:rFonts w:cs="仿宋" w:asciiTheme="majorEastAsia" w:hAnsiTheme="majorEastAsia" w:eastAsiaTheme="majorEastAsia"/>
          <w:sz w:val="24"/>
        </w:rPr>
        <w:t>负责人或授权代表签署并盖单位</w:t>
      </w:r>
      <w:r>
        <w:rPr>
          <w:rFonts w:hint="eastAsia" w:cs="仿宋" w:asciiTheme="majorEastAsia" w:hAnsiTheme="majorEastAsia" w:eastAsiaTheme="majorEastAsia"/>
          <w:sz w:val="24"/>
        </w:rPr>
        <w:t>公章，并进行密封和标注。密封袋上应当注明投标人名称、招标编号、项目名称及分包号（如有分包），并在密封袋上标注“补充”、“修改”字样。</w:t>
      </w:r>
    </w:p>
    <w:p>
      <w:pPr>
        <w:spacing w:line="360" w:lineRule="auto"/>
        <w:ind w:firstLine="480"/>
        <w:rPr>
          <w:rFonts w:cs="仿宋" w:asciiTheme="majorEastAsia" w:hAnsiTheme="majorEastAsia" w:eastAsiaTheme="majorEastAsia"/>
          <w:sz w:val="24"/>
        </w:rPr>
      </w:pPr>
      <w:r>
        <w:rPr>
          <w:rFonts w:cs="仿宋" w:asciiTheme="majorEastAsia" w:hAnsiTheme="majorEastAsia" w:eastAsiaTheme="majorEastAsia"/>
          <w:sz w:val="24"/>
        </w:rPr>
        <w:t xml:space="preserve">21.3 </w:t>
      </w:r>
      <w:r>
        <w:rPr>
          <w:rFonts w:hint="eastAsia" w:cs="仿宋" w:asciiTheme="majorEastAsia" w:hAnsiTheme="majorEastAsia" w:eastAsiaTheme="majorEastAsia"/>
          <w:sz w:val="24"/>
        </w:rPr>
        <w:t>在投标截止时间之后，投标人不得对其递交的投标文件做任何修改，撤回投标的，将按照有关规定进行相应处理。</w:t>
      </w:r>
    </w:p>
    <w:p>
      <w:pPr>
        <w:pStyle w:val="5"/>
        <w:spacing w:line="360" w:lineRule="auto"/>
        <w:jc w:val="center"/>
        <w:rPr>
          <w:rFonts w:cs="仿宋" w:asciiTheme="majorEastAsia" w:hAnsiTheme="majorEastAsia" w:eastAsiaTheme="majorEastAsia"/>
          <w:sz w:val="28"/>
          <w:szCs w:val="28"/>
        </w:rPr>
      </w:pPr>
      <w:bookmarkStart w:id="104" w:name="_Toc183582231"/>
      <w:bookmarkStart w:id="105" w:name="_Toc77400782"/>
      <w:bookmarkStart w:id="106" w:name="_Toc308164805"/>
      <w:bookmarkStart w:id="107" w:name="_Toc89075878"/>
      <w:bookmarkStart w:id="108" w:name="_Toc217446056"/>
      <w:bookmarkStart w:id="109" w:name="_Toc183682368"/>
      <w:r>
        <w:rPr>
          <w:rFonts w:hint="eastAsia" w:cs="仿宋" w:asciiTheme="majorEastAsia" w:hAnsiTheme="majorEastAsia" w:eastAsiaTheme="majorEastAsia"/>
          <w:sz w:val="28"/>
          <w:szCs w:val="28"/>
        </w:rPr>
        <w:t>五、开标和中标</w:t>
      </w:r>
      <w:bookmarkEnd w:id="104"/>
      <w:bookmarkEnd w:id="105"/>
      <w:bookmarkEnd w:id="106"/>
      <w:bookmarkEnd w:id="107"/>
      <w:bookmarkEnd w:id="108"/>
      <w:bookmarkEnd w:id="109"/>
    </w:p>
    <w:p>
      <w:pPr>
        <w:pStyle w:val="6"/>
        <w:spacing w:after="0" w:line="360" w:lineRule="auto"/>
        <w:ind w:firstLine="482" w:firstLineChars="200"/>
        <w:rPr>
          <w:rFonts w:cs="仿宋" w:asciiTheme="majorEastAsia" w:hAnsiTheme="majorEastAsia" w:eastAsiaTheme="majorEastAsia"/>
          <w:bCs w:val="0"/>
          <w:sz w:val="24"/>
        </w:rPr>
      </w:pPr>
      <w:bookmarkStart w:id="110" w:name="_Toc183682369"/>
      <w:bookmarkStart w:id="111" w:name="_Toc183582232"/>
      <w:bookmarkStart w:id="112" w:name="_Toc217446057"/>
      <w:bookmarkStart w:id="113" w:name="_Toc308164806"/>
      <w:r>
        <w:rPr>
          <w:rFonts w:cs="仿宋" w:asciiTheme="majorEastAsia" w:hAnsiTheme="majorEastAsia" w:eastAsiaTheme="majorEastAsia"/>
          <w:bCs w:val="0"/>
          <w:sz w:val="24"/>
        </w:rPr>
        <w:t>22．开标</w:t>
      </w:r>
      <w:bookmarkEnd w:id="110"/>
      <w:bookmarkEnd w:id="111"/>
      <w:bookmarkEnd w:id="112"/>
      <w:bookmarkEnd w:id="113"/>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22.1开标在招标文件规定的时间和地点公开进行，采购人、投标人须派代表参加并签到以证明其出席。开标由采购代理机构主持，</w:t>
      </w:r>
      <w:r>
        <w:rPr>
          <w:rFonts w:hint="eastAsia" w:cs="仿宋" w:asciiTheme="majorEastAsia" w:hAnsiTheme="majorEastAsia" w:eastAsiaTheme="majorEastAsia"/>
          <w:sz w:val="24"/>
        </w:rPr>
        <w:t>采购人、投标人代表参加，评标专家不参加开标活动。</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22.2开标时，根据具体情况邀请有关监督管理部门对开标活动进行现场监督。</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22.3开标时，由投标人检查其自己递交的投标文件的密封情况，经确认无误后，由招标工作人员将</w:t>
      </w:r>
      <w:r>
        <w:rPr>
          <w:rFonts w:hint="eastAsia" w:cs="仿宋" w:asciiTheme="majorEastAsia" w:hAnsiTheme="majorEastAsia" w:eastAsiaTheme="majorEastAsia"/>
          <w:sz w:val="24"/>
        </w:rPr>
        <w:t>投标人的</w:t>
      </w:r>
      <w:r>
        <w:rPr>
          <w:rFonts w:hint="eastAsia" w:cs="仿宋" w:asciiTheme="majorEastAsia" w:hAnsiTheme="majorEastAsia" w:eastAsiaTheme="majorEastAsia"/>
          <w:bCs/>
          <w:sz w:val="24"/>
        </w:rPr>
        <w:t>投标文件正本中“技术商务部份”当</w:t>
      </w:r>
      <w:r>
        <w:rPr>
          <w:rFonts w:hint="eastAsia" w:cs="仿宋" w:asciiTheme="majorEastAsia" w:hAnsiTheme="majorEastAsia" w:eastAsiaTheme="majorEastAsia"/>
          <w:sz w:val="24"/>
        </w:rPr>
        <w:t>众拆封，并由唱标人员按照招标文件规定的内容进行宣读。</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投标人确认投标文件情况，仅限于确认其自己递交的投标文件的密封情况，不代表对其他投标人的投标文件的密封情况确认。投标人对其他投标人的投标文件密封情况有异议的，应当场向开标主持人或者现场监督人员反映，要求开标现场记录人员予以记录，并在评标时予以认定处理，但不得干扰、阻挠开标工作的正常进行。</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22.4</w:t>
      </w:r>
      <w:r>
        <w:rPr>
          <w:rFonts w:hint="eastAsia" w:cs="仿宋" w:asciiTheme="majorEastAsia" w:hAnsiTheme="majorEastAsia" w:eastAsiaTheme="majorEastAsia"/>
          <w:sz w:val="24"/>
        </w:rPr>
        <w:t>投标文件中相关内容与“开标一览表”不一致的，以“开标一览表”为准。对不同文字文本投标文件的解释发生异议的，以中文文本为准。</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22.5</w:t>
      </w:r>
      <w:r>
        <w:rPr>
          <w:rFonts w:hint="eastAsia" w:cs="仿宋" w:asciiTheme="majorEastAsia" w:hAnsiTheme="majorEastAsia" w:eastAsiaTheme="majorEastAsia"/>
          <w:sz w:val="24"/>
        </w:rPr>
        <w:t>所有投标唱标完毕，如投标人代表对宣读的“开标一览表”上的内容有异议的，应在获得开标会主持人同意后当场提出。如确实属于唱标人员宣读错误，经现场监督人员核实后，当场予以更正。</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22.6</w:t>
      </w:r>
      <w:r>
        <w:rPr>
          <w:rFonts w:hint="eastAsia" w:cs="仿宋" w:asciiTheme="majorEastAsia" w:hAnsiTheme="majorEastAsia" w:eastAsiaTheme="majorEastAsia"/>
          <w:sz w:val="24"/>
        </w:rPr>
        <w:t>投标人未参加开标的，视同认可开标结果。</w:t>
      </w:r>
    </w:p>
    <w:p>
      <w:pPr>
        <w:pStyle w:val="6"/>
        <w:spacing w:after="0" w:line="360" w:lineRule="auto"/>
        <w:ind w:firstLine="482" w:firstLineChars="200"/>
        <w:rPr>
          <w:rFonts w:cs="仿宋" w:asciiTheme="majorEastAsia" w:hAnsiTheme="majorEastAsia" w:eastAsiaTheme="majorEastAsia"/>
          <w:sz w:val="24"/>
        </w:rPr>
      </w:pPr>
      <w:bookmarkStart w:id="114" w:name="_Toc308164807"/>
      <w:bookmarkStart w:id="115" w:name="_Toc217446058"/>
      <w:r>
        <w:rPr>
          <w:rFonts w:cs="仿宋" w:asciiTheme="majorEastAsia" w:hAnsiTheme="majorEastAsia" w:eastAsiaTheme="majorEastAsia"/>
          <w:sz w:val="24"/>
        </w:rPr>
        <w:t xml:space="preserve">23. </w:t>
      </w:r>
      <w:r>
        <w:rPr>
          <w:rFonts w:hint="eastAsia" w:cs="仿宋" w:asciiTheme="majorEastAsia" w:hAnsiTheme="majorEastAsia" w:eastAsiaTheme="majorEastAsia"/>
          <w:sz w:val="24"/>
        </w:rPr>
        <w:t>开标程序</w:t>
      </w:r>
      <w:bookmarkEnd w:id="114"/>
      <w:bookmarkEnd w:id="115"/>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23.1 </w:t>
      </w:r>
      <w:r>
        <w:rPr>
          <w:rFonts w:hint="eastAsia" w:cs="仿宋" w:asciiTheme="majorEastAsia" w:hAnsiTheme="majorEastAsia" w:eastAsiaTheme="majorEastAsia"/>
          <w:sz w:val="24"/>
        </w:rPr>
        <w:t>开标会主持人按照招标文件规定的开标时间宣布开标，按照规定要求主持开标会。开标将按以下程序进行：</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开标会主持人按照招标文件规定的开标时间宣布开标，按照规定要求主持开标会。开标将按以下程序进行：</w:t>
      </w:r>
    </w:p>
    <w:p>
      <w:pPr>
        <w:spacing w:line="360" w:lineRule="auto"/>
        <w:ind w:firstLine="480" w:firstLineChars="200"/>
        <w:rPr>
          <w:rFonts w:hint="eastAsia" w:cs="仿宋" w:asciiTheme="majorEastAsia" w:hAnsiTheme="majorEastAsia" w:eastAsiaTheme="majorEastAsia"/>
          <w:sz w:val="24"/>
          <w:lang w:val="en-US" w:eastAsia="zh-CN"/>
        </w:rPr>
      </w:pPr>
      <w:r>
        <w:rPr>
          <w:rFonts w:hint="eastAsia" w:cs="仿宋" w:asciiTheme="majorEastAsia" w:hAnsiTheme="majorEastAsia" w:eastAsiaTheme="majorEastAsia"/>
          <w:sz w:val="24"/>
        </w:rPr>
        <w:t>（</w:t>
      </w:r>
      <w:r>
        <w:rPr>
          <w:rFonts w:cs="仿宋" w:asciiTheme="majorEastAsia" w:hAnsiTheme="majorEastAsia" w:eastAsiaTheme="majorEastAsia"/>
          <w:sz w:val="24"/>
        </w:rPr>
        <w:t>1</w:t>
      </w:r>
      <w:r>
        <w:rPr>
          <w:rFonts w:hint="eastAsia" w:cs="仿宋" w:asciiTheme="majorEastAsia" w:hAnsiTheme="majorEastAsia" w:eastAsiaTheme="majorEastAsia"/>
          <w:sz w:val="24"/>
        </w:rPr>
        <w:t>）宣布开标会开始。当众宣布参加开标会主持人、唱标人、会议记录人以及根据情况邀请的现场监督人等工作人员，根据“投标人签到表”宣布参加投标的投标人名单。</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2</w:t>
      </w:r>
      <w:r>
        <w:rPr>
          <w:rFonts w:hint="eastAsia" w:cs="仿宋" w:asciiTheme="majorEastAsia" w:hAnsiTheme="majorEastAsia" w:eastAsiaTheme="majorEastAsia"/>
          <w:sz w:val="24"/>
        </w:rPr>
        <w:t>）根据投标人或者其推选的代表对投标文件密封的检查结果，当众宣布投标文件的密封情况。</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3</w:t>
      </w:r>
      <w:r>
        <w:rPr>
          <w:rFonts w:hint="eastAsia" w:cs="仿宋" w:asciiTheme="majorEastAsia" w:hAnsiTheme="majorEastAsia" w:eastAsiaTheme="majorEastAsia"/>
          <w:sz w:val="24"/>
        </w:rPr>
        <w:t>）开标唱标。主持人宣布开标后，由现场工作人员按任意顺序对投标人</w:t>
      </w:r>
      <w:r>
        <w:rPr>
          <w:rFonts w:hint="eastAsia" w:cs="仿宋" w:asciiTheme="majorEastAsia" w:hAnsiTheme="majorEastAsia" w:eastAsiaTheme="majorEastAsia"/>
          <w:bCs/>
          <w:sz w:val="24"/>
        </w:rPr>
        <w:t>投标文件正本中“技术商务报价部分”</w:t>
      </w:r>
      <w:r>
        <w:rPr>
          <w:rFonts w:hint="eastAsia" w:cs="仿宋" w:asciiTheme="majorEastAsia" w:hAnsiTheme="majorEastAsia" w:eastAsiaTheme="majorEastAsia"/>
          <w:sz w:val="24"/>
        </w:rPr>
        <w:t>当众进行拆封，由唱标人员宣读投标人名称、投标价格（价格折扣）、或招标文件允许提供的备选投标方案和投标文件的其他主要内容。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应当场提出，并要求会议记录人在开标记录中予以记录，不签字又不提出异议的，视同认可唱标内容和结果，且不得干扰、阻挠开（唱）标、评标工作。</w:t>
      </w:r>
    </w:p>
    <w:p>
      <w:pPr>
        <w:pStyle w:val="2"/>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szCs w:val="21"/>
        </w:rPr>
        <w:t>（</w:t>
      </w:r>
      <w:r>
        <w:rPr>
          <w:rFonts w:cs="仿宋" w:asciiTheme="majorEastAsia" w:hAnsiTheme="majorEastAsia" w:eastAsiaTheme="majorEastAsia"/>
          <w:sz w:val="24"/>
          <w:szCs w:val="21"/>
        </w:rPr>
        <w:t>4</w:t>
      </w:r>
      <w:r>
        <w:rPr>
          <w:rFonts w:hint="eastAsia" w:cs="仿宋" w:asciiTheme="majorEastAsia" w:hAnsiTheme="majorEastAsia" w:eastAsiaTheme="majorEastAsia"/>
          <w:sz w:val="24"/>
          <w:szCs w:val="21"/>
        </w:rPr>
        <w:t>）宣布开标会结束。主持人宣布开标会结束。所有投标人代表应立即退场（招标文件要求有演示、介绍等的除外）。同时所有投标人应保持通讯设备的畅通，以便在评标过程中评标委员会要求投标人对投标文件的必要澄清和说明。评标结果在</w:t>
      </w:r>
      <w:r>
        <w:rPr>
          <w:rFonts w:hint="eastAsia" w:cs="仿宋" w:asciiTheme="majorEastAsia" w:hAnsiTheme="majorEastAsia" w:eastAsiaTheme="majorEastAsia"/>
          <w:b/>
          <w:sz w:val="24"/>
          <w:szCs w:val="21"/>
        </w:rPr>
        <w:t>《四川政府采购网》</w:t>
      </w:r>
      <w:r>
        <w:rPr>
          <w:rFonts w:hint="eastAsia" w:cs="仿宋" w:asciiTheme="majorEastAsia" w:hAnsiTheme="majorEastAsia" w:eastAsiaTheme="majorEastAsia"/>
          <w:sz w:val="24"/>
          <w:szCs w:val="21"/>
        </w:rPr>
        <w:t>上公示。</w:t>
      </w:r>
    </w:p>
    <w:p>
      <w:pPr>
        <w:pStyle w:val="6"/>
        <w:spacing w:after="0" w:line="360" w:lineRule="auto"/>
        <w:ind w:firstLine="482" w:firstLineChars="200"/>
        <w:rPr>
          <w:rFonts w:cs="仿宋" w:asciiTheme="majorEastAsia" w:hAnsiTheme="majorEastAsia" w:eastAsiaTheme="majorEastAsia"/>
          <w:sz w:val="24"/>
        </w:rPr>
      </w:pPr>
      <w:bookmarkStart w:id="116" w:name="_Toc183682375"/>
      <w:bookmarkStart w:id="117" w:name="_Toc183582238"/>
      <w:bookmarkStart w:id="118" w:name="_Toc217446063"/>
      <w:bookmarkStart w:id="119" w:name="_Toc308164809"/>
      <w:r>
        <w:rPr>
          <w:rFonts w:cs="仿宋" w:asciiTheme="majorEastAsia" w:hAnsiTheme="majorEastAsia" w:eastAsiaTheme="majorEastAsia"/>
          <w:sz w:val="24"/>
        </w:rPr>
        <w:t>24．开评标过程存档</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开标和评标过程进行全过程电子监控，并将电子监控资料存储介质留存归档。</w:t>
      </w:r>
    </w:p>
    <w:p>
      <w:pPr>
        <w:pStyle w:val="6"/>
        <w:spacing w:after="0" w:line="360" w:lineRule="auto"/>
        <w:ind w:firstLine="482" w:firstLineChars="200"/>
        <w:rPr>
          <w:rFonts w:cs="仿宋" w:asciiTheme="majorEastAsia" w:hAnsiTheme="majorEastAsia" w:eastAsiaTheme="majorEastAsia"/>
          <w:sz w:val="24"/>
        </w:rPr>
      </w:pPr>
      <w:r>
        <w:rPr>
          <w:rFonts w:cs="仿宋" w:asciiTheme="majorEastAsia" w:hAnsiTheme="majorEastAsia" w:eastAsiaTheme="majorEastAsia"/>
          <w:sz w:val="24"/>
        </w:rPr>
        <w:t>25.评标情况公告</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所有供应商投标文件资格性、符合性检查情况、采用综合评分法时的总得分和分项汇总得分情况、评标结果等将在</w:t>
      </w:r>
      <w:r>
        <w:rPr>
          <w:rFonts w:hint="eastAsia" w:cs="仿宋" w:asciiTheme="majorEastAsia" w:hAnsiTheme="majorEastAsia" w:eastAsiaTheme="majorEastAsia"/>
          <w:b/>
          <w:sz w:val="24"/>
          <w:szCs w:val="21"/>
        </w:rPr>
        <w:t>《四川政府采购网》</w:t>
      </w:r>
      <w:r>
        <w:rPr>
          <w:rFonts w:hint="eastAsia" w:cs="仿宋" w:asciiTheme="majorEastAsia" w:hAnsiTheme="majorEastAsia" w:eastAsiaTheme="majorEastAsia"/>
          <w:sz w:val="24"/>
        </w:rPr>
        <w:t>上采购结果公告栏中予以公告。</w:t>
      </w:r>
    </w:p>
    <w:p>
      <w:pPr>
        <w:pStyle w:val="5"/>
        <w:keepNext w:val="0"/>
        <w:keepLines w:val="0"/>
        <w:spacing w:after="0" w:line="360" w:lineRule="auto"/>
        <w:ind w:firstLine="482" w:firstLineChars="200"/>
        <w:rPr>
          <w:rFonts w:cs="仿宋" w:asciiTheme="majorEastAsia" w:hAnsiTheme="majorEastAsia" w:eastAsiaTheme="majorEastAsia"/>
          <w:szCs w:val="24"/>
        </w:rPr>
      </w:pPr>
      <w:r>
        <w:rPr>
          <w:rFonts w:cs="仿宋" w:asciiTheme="majorEastAsia" w:hAnsiTheme="majorEastAsia" w:eastAsiaTheme="majorEastAsia"/>
          <w:szCs w:val="24"/>
        </w:rPr>
        <w:t>26.采购人确定中标人过程中，发现中标候选人有下列情形之一的，应当不予确定其为中标人：</w:t>
      </w:r>
    </w:p>
    <w:p>
      <w:pPr>
        <w:pStyle w:val="5"/>
        <w:keepNext w:val="0"/>
        <w:keepLines w:val="0"/>
        <w:spacing w:before="0" w:after="0" w:line="360" w:lineRule="auto"/>
        <w:ind w:firstLine="480" w:firstLineChars="200"/>
        <w:rPr>
          <w:rFonts w:cs="仿宋" w:asciiTheme="majorEastAsia" w:hAnsiTheme="majorEastAsia" w:eastAsiaTheme="majorEastAsia"/>
          <w:b w:val="0"/>
          <w:szCs w:val="24"/>
        </w:rPr>
      </w:pPr>
      <w:r>
        <w:rPr>
          <w:rFonts w:hint="eastAsia" w:cs="仿宋" w:asciiTheme="majorEastAsia" w:hAnsiTheme="majorEastAsia" w:eastAsiaTheme="majorEastAsia"/>
          <w:b w:val="0"/>
          <w:szCs w:val="24"/>
        </w:rPr>
        <w:t>（</w:t>
      </w:r>
      <w:r>
        <w:rPr>
          <w:rFonts w:cs="仿宋" w:asciiTheme="majorEastAsia" w:hAnsiTheme="majorEastAsia" w:eastAsiaTheme="majorEastAsia"/>
          <w:b w:val="0"/>
          <w:szCs w:val="24"/>
        </w:rPr>
        <w:t>1）发现中标候选人存在禁止参加本项目采购活动的违法行为的；</w:t>
      </w:r>
    </w:p>
    <w:p>
      <w:pPr>
        <w:pStyle w:val="5"/>
        <w:keepNext w:val="0"/>
        <w:keepLines w:val="0"/>
        <w:spacing w:before="0" w:after="0" w:line="360" w:lineRule="auto"/>
        <w:ind w:firstLine="480" w:firstLineChars="200"/>
        <w:rPr>
          <w:rFonts w:cs="仿宋" w:asciiTheme="majorEastAsia" w:hAnsiTheme="majorEastAsia" w:eastAsiaTheme="majorEastAsia"/>
          <w:b w:val="0"/>
          <w:szCs w:val="24"/>
        </w:rPr>
      </w:pPr>
      <w:r>
        <w:rPr>
          <w:rFonts w:hint="eastAsia" w:cs="仿宋" w:asciiTheme="majorEastAsia" w:hAnsiTheme="majorEastAsia" w:eastAsiaTheme="majorEastAsia"/>
          <w:b w:val="0"/>
          <w:szCs w:val="24"/>
        </w:rPr>
        <w:t>（</w:t>
      </w:r>
      <w:r>
        <w:rPr>
          <w:rFonts w:cs="仿宋" w:asciiTheme="majorEastAsia" w:hAnsiTheme="majorEastAsia" w:eastAsiaTheme="majorEastAsia"/>
          <w:b w:val="0"/>
          <w:szCs w:val="24"/>
        </w:rPr>
        <w:t>2）中标候选人因不可抗力，不能继续参加政府采购活动；</w:t>
      </w:r>
    </w:p>
    <w:p>
      <w:pPr>
        <w:pStyle w:val="5"/>
        <w:keepNext w:val="0"/>
        <w:keepLines w:val="0"/>
        <w:spacing w:before="0" w:after="0" w:line="360" w:lineRule="auto"/>
        <w:ind w:firstLine="480" w:firstLineChars="200"/>
        <w:rPr>
          <w:rFonts w:cs="仿宋" w:asciiTheme="majorEastAsia" w:hAnsiTheme="majorEastAsia" w:eastAsiaTheme="majorEastAsia"/>
          <w:b w:val="0"/>
          <w:szCs w:val="24"/>
        </w:rPr>
      </w:pPr>
      <w:r>
        <w:rPr>
          <w:rFonts w:hint="eastAsia" w:cs="仿宋" w:asciiTheme="majorEastAsia" w:hAnsiTheme="majorEastAsia" w:eastAsiaTheme="majorEastAsia"/>
          <w:b w:val="0"/>
          <w:szCs w:val="24"/>
        </w:rPr>
        <w:t>（</w:t>
      </w:r>
      <w:r>
        <w:rPr>
          <w:rFonts w:cs="仿宋" w:asciiTheme="majorEastAsia" w:hAnsiTheme="majorEastAsia" w:eastAsiaTheme="majorEastAsia"/>
          <w:b w:val="0"/>
          <w:szCs w:val="24"/>
        </w:rPr>
        <w:t>3）中标候选人无偿赠与或者低于成本价竞争；</w:t>
      </w:r>
    </w:p>
    <w:p>
      <w:pPr>
        <w:pStyle w:val="5"/>
        <w:keepNext w:val="0"/>
        <w:keepLines w:val="0"/>
        <w:spacing w:before="0" w:after="0" w:line="360" w:lineRule="auto"/>
        <w:ind w:firstLine="480" w:firstLineChars="200"/>
        <w:rPr>
          <w:rFonts w:cs="仿宋" w:asciiTheme="majorEastAsia" w:hAnsiTheme="majorEastAsia" w:eastAsiaTheme="majorEastAsia"/>
          <w:b w:val="0"/>
          <w:szCs w:val="24"/>
        </w:rPr>
      </w:pPr>
      <w:r>
        <w:rPr>
          <w:rFonts w:hint="eastAsia" w:cs="仿宋" w:asciiTheme="majorEastAsia" w:hAnsiTheme="majorEastAsia" w:eastAsiaTheme="majorEastAsia"/>
          <w:b w:val="0"/>
          <w:szCs w:val="24"/>
        </w:rPr>
        <w:t>（</w:t>
      </w:r>
      <w:r>
        <w:rPr>
          <w:rFonts w:cs="仿宋" w:asciiTheme="majorEastAsia" w:hAnsiTheme="majorEastAsia" w:eastAsiaTheme="majorEastAsia"/>
          <w:b w:val="0"/>
          <w:szCs w:val="24"/>
        </w:rPr>
        <w:t>4）中标候选人提供虚假材料；</w:t>
      </w:r>
    </w:p>
    <w:p>
      <w:pPr>
        <w:pStyle w:val="5"/>
        <w:keepNext w:val="0"/>
        <w:keepLines w:val="0"/>
        <w:spacing w:before="0" w:after="0" w:line="360" w:lineRule="auto"/>
        <w:ind w:firstLine="480" w:firstLineChars="200"/>
        <w:rPr>
          <w:rFonts w:cs="仿宋" w:asciiTheme="majorEastAsia" w:hAnsiTheme="majorEastAsia" w:eastAsiaTheme="majorEastAsia"/>
          <w:b w:val="0"/>
          <w:szCs w:val="24"/>
        </w:rPr>
      </w:pPr>
      <w:r>
        <w:rPr>
          <w:rFonts w:hint="eastAsia" w:cs="仿宋" w:asciiTheme="majorEastAsia" w:hAnsiTheme="majorEastAsia" w:eastAsiaTheme="majorEastAsia"/>
          <w:b w:val="0"/>
          <w:szCs w:val="24"/>
        </w:rPr>
        <w:t>（</w:t>
      </w:r>
      <w:r>
        <w:rPr>
          <w:rFonts w:cs="仿宋" w:asciiTheme="majorEastAsia" w:hAnsiTheme="majorEastAsia" w:eastAsiaTheme="majorEastAsia"/>
          <w:b w:val="0"/>
          <w:szCs w:val="24"/>
        </w:rPr>
        <w:t>5）</w:t>
      </w:r>
      <w:r>
        <w:rPr>
          <w:rFonts w:hint="eastAsia" w:cs="仿宋" w:asciiTheme="majorEastAsia" w:hAnsiTheme="majorEastAsia" w:eastAsiaTheme="majorEastAsia"/>
          <w:b w:val="0"/>
          <w:szCs w:val="24"/>
        </w:rPr>
        <w:t>中标候选人恶意串通。</w:t>
      </w:r>
    </w:p>
    <w:p>
      <w:pPr>
        <w:pStyle w:val="6"/>
        <w:spacing w:after="0" w:line="360" w:lineRule="auto"/>
        <w:ind w:firstLine="482" w:firstLineChars="200"/>
        <w:rPr>
          <w:rFonts w:cs="仿宋" w:asciiTheme="majorEastAsia" w:hAnsiTheme="majorEastAsia" w:eastAsiaTheme="majorEastAsia"/>
          <w:bCs w:val="0"/>
          <w:sz w:val="24"/>
          <w:szCs w:val="24"/>
        </w:rPr>
      </w:pPr>
      <w:r>
        <w:rPr>
          <w:rFonts w:cs="仿宋" w:asciiTheme="majorEastAsia" w:hAnsiTheme="majorEastAsia" w:eastAsiaTheme="majorEastAsia"/>
          <w:bCs w:val="0"/>
          <w:sz w:val="24"/>
          <w:szCs w:val="24"/>
        </w:rPr>
        <w:t>27.中标通知</w:t>
      </w:r>
      <w:bookmarkEnd w:id="116"/>
      <w:bookmarkEnd w:id="117"/>
      <w:r>
        <w:rPr>
          <w:rFonts w:hint="eastAsia" w:cs="仿宋" w:asciiTheme="majorEastAsia" w:hAnsiTheme="majorEastAsia" w:eastAsiaTheme="majorEastAsia"/>
          <w:bCs w:val="0"/>
          <w:sz w:val="24"/>
          <w:szCs w:val="24"/>
        </w:rPr>
        <w:t>书</w:t>
      </w:r>
      <w:bookmarkEnd w:id="118"/>
      <w:bookmarkEnd w:id="119"/>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27</w:t>
      </w:r>
      <w:r>
        <w:rPr>
          <w:rFonts w:cs="仿宋" w:asciiTheme="majorEastAsia" w:hAnsiTheme="majorEastAsia" w:eastAsiaTheme="majorEastAsia"/>
          <w:bCs/>
          <w:sz w:val="24"/>
        </w:rPr>
        <w:t>.</w:t>
      </w:r>
      <w:r>
        <w:rPr>
          <w:rFonts w:cs="仿宋" w:asciiTheme="majorEastAsia" w:hAnsiTheme="majorEastAsia" w:eastAsiaTheme="majorEastAsia"/>
          <w:sz w:val="24"/>
        </w:rPr>
        <w:t xml:space="preserve">1 </w:t>
      </w:r>
      <w:r>
        <w:rPr>
          <w:rFonts w:hint="eastAsia" w:cs="仿宋" w:asciiTheme="majorEastAsia" w:hAnsiTheme="majorEastAsia" w:eastAsiaTheme="majorEastAsia"/>
          <w:sz w:val="24"/>
        </w:rPr>
        <w:t>中标通知书为签订政府采购合同的依据之一，是合同的有效组成部分。</w:t>
      </w:r>
    </w:p>
    <w:p>
      <w:pPr>
        <w:tabs>
          <w:tab w:val="left" w:pos="7665"/>
        </w:tabs>
        <w:spacing w:line="360" w:lineRule="auto"/>
        <w:ind w:firstLine="480"/>
        <w:rPr>
          <w:rFonts w:cs="仿宋" w:asciiTheme="majorEastAsia" w:hAnsiTheme="majorEastAsia" w:eastAsiaTheme="majorEastAsia"/>
          <w:sz w:val="24"/>
        </w:rPr>
      </w:pPr>
      <w:r>
        <w:rPr>
          <w:rFonts w:cs="仿宋" w:asciiTheme="majorEastAsia" w:hAnsiTheme="majorEastAsia" w:eastAsiaTheme="majorEastAsia"/>
          <w:sz w:val="24"/>
        </w:rPr>
        <w:t xml:space="preserve">27.2 </w:t>
      </w:r>
      <w:r>
        <w:rPr>
          <w:rFonts w:hint="eastAsia" w:cs="仿宋" w:asciiTheme="majorEastAsia" w:hAnsiTheme="majorEastAsia" w:eastAsiaTheme="majorEastAsia"/>
          <w:sz w:val="24"/>
        </w:rPr>
        <w:t>中标通知书对采购人和中标人均具有法律效力。中标通知书发出后，采购人改变中标结果，或者中标人无正当理由放弃中标的，应当承担相应的法律责任。</w:t>
      </w:r>
    </w:p>
    <w:p>
      <w:pPr>
        <w:tabs>
          <w:tab w:val="left" w:pos="7665"/>
        </w:tabs>
        <w:spacing w:line="360" w:lineRule="auto"/>
        <w:ind w:firstLine="480"/>
        <w:rPr>
          <w:rFonts w:cs="仿宋" w:asciiTheme="majorEastAsia" w:hAnsiTheme="majorEastAsia" w:eastAsiaTheme="majorEastAsia"/>
          <w:sz w:val="24"/>
        </w:rPr>
      </w:pPr>
      <w:r>
        <w:rPr>
          <w:rFonts w:cs="仿宋" w:asciiTheme="majorEastAsia" w:hAnsiTheme="majorEastAsia" w:eastAsiaTheme="majorEastAsia"/>
          <w:sz w:val="24"/>
        </w:rPr>
        <w:t>27．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tabs>
          <w:tab w:val="left" w:pos="7665"/>
        </w:tabs>
        <w:spacing w:line="360" w:lineRule="auto"/>
        <w:ind w:firstLine="480"/>
        <w:rPr>
          <w:rFonts w:cs="仿宋" w:asciiTheme="majorEastAsia" w:hAnsiTheme="majorEastAsia" w:eastAsiaTheme="majorEastAsia"/>
          <w:sz w:val="24"/>
        </w:rPr>
      </w:pPr>
      <w:r>
        <w:rPr>
          <w:rFonts w:cs="仿宋" w:asciiTheme="majorEastAsia" w:hAnsiTheme="majorEastAsia" w:eastAsiaTheme="majorEastAsia"/>
          <w:sz w:val="24"/>
        </w:rPr>
        <w:t>27.4中标公告发出后，中标供应商自行领取中标通知书的，可凭有效身份证明证件到采购代理机构办理。（详见须知附表中联系方式）</w:t>
      </w:r>
    </w:p>
    <w:p>
      <w:pPr>
        <w:pStyle w:val="5"/>
        <w:spacing w:line="360" w:lineRule="auto"/>
        <w:jc w:val="center"/>
        <w:rPr>
          <w:rFonts w:cs="仿宋" w:asciiTheme="majorEastAsia" w:hAnsiTheme="majorEastAsia" w:eastAsiaTheme="majorEastAsia"/>
          <w:sz w:val="28"/>
          <w:szCs w:val="28"/>
        </w:rPr>
      </w:pPr>
      <w:bookmarkStart w:id="120" w:name="_Toc217446064"/>
      <w:bookmarkStart w:id="121" w:name="_Toc308164810"/>
      <w:bookmarkStart w:id="122" w:name="_Toc183582240"/>
      <w:bookmarkStart w:id="123" w:name="_Toc183682377"/>
      <w:r>
        <w:rPr>
          <w:rFonts w:hint="eastAsia" w:cs="仿宋" w:asciiTheme="majorEastAsia" w:hAnsiTheme="majorEastAsia" w:eastAsiaTheme="majorEastAsia"/>
          <w:sz w:val="28"/>
          <w:szCs w:val="28"/>
        </w:rPr>
        <w:t>六、签订及履行合同和验收</w:t>
      </w:r>
      <w:bookmarkEnd w:id="120"/>
      <w:bookmarkEnd w:id="121"/>
    </w:p>
    <w:p>
      <w:pPr>
        <w:pStyle w:val="6"/>
        <w:spacing w:after="0" w:line="360" w:lineRule="auto"/>
        <w:ind w:firstLine="482" w:firstLineChars="200"/>
        <w:rPr>
          <w:rFonts w:cs="仿宋" w:asciiTheme="majorEastAsia" w:hAnsiTheme="majorEastAsia" w:eastAsiaTheme="majorEastAsia"/>
          <w:b w:val="0"/>
          <w:sz w:val="24"/>
          <w:szCs w:val="24"/>
        </w:rPr>
      </w:pPr>
      <w:bookmarkStart w:id="124" w:name="_Toc217446065"/>
      <w:bookmarkStart w:id="125" w:name="_Toc308164811"/>
      <w:r>
        <w:rPr>
          <w:rFonts w:cs="仿宋" w:asciiTheme="majorEastAsia" w:hAnsiTheme="majorEastAsia" w:eastAsiaTheme="majorEastAsia"/>
          <w:sz w:val="24"/>
        </w:rPr>
        <w:t>28.</w:t>
      </w:r>
      <w:r>
        <w:rPr>
          <w:rFonts w:hint="eastAsia" w:cs="仿宋" w:asciiTheme="majorEastAsia" w:hAnsiTheme="majorEastAsia" w:eastAsiaTheme="majorEastAsia"/>
          <w:sz w:val="24"/>
          <w:szCs w:val="24"/>
        </w:rPr>
        <w:t>签订合同</w:t>
      </w:r>
      <w:bookmarkEnd w:id="124"/>
      <w:bookmarkEnd w:id="125"/>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28.1 </w:t>
      </w:r>
      <w:r>
        <w:rPr>
          <w:rFonts w:hint="eastAsia" w:cs="仿宋" w:asciiTheme="majorEastAsia" w:hAnsiTheme="majorEastAsia" w:eastAsiaTheme="majorEastAsia"/>
          <w:sz w:val="24"/>
        </w:rPr>
        <w:t>中标人应在中标通知书发出之日起三十日内与采购人签订采购合同。由于中标人的原因逾期未与采购人签订采购合同的，将视为放弃中标，取消其中标资格并将按相关规定进行处理。</w:t>
      </w:r>
    </w:p>
    <w:p>
      <w:pPr>
        <w:spacing w:line="360" w:lineRule="auto"/>
        <w:ind w:firstLine="420" w:firstLineChars="175"/>
        <w:rPr>
          <w:rFonts w:cs="仿宋" w:asciiTheme="majorEastAsia" w:hAnsiTheme="majorEastAsia" w:eastAsiaTheme="majorEastAsia"/>
          <w:sz w:val="24"/>
        </w:rPr>
      </w:pPr>
      <w:r>
        <w:rPr>
          <w:rFonts w:cs="仿宋" w:asciiTheme="majorEastAsia" w:hAnsiTheme="majorEastAsia" w:eastAsiaTheme="majorEastAsia"/>
          <w:sz w:val="24"/>
        </w:rPr>
        <w:t xml:space="preserve">28.2 </w:t>
      </w:r>
      <w:r>
        <w:rPr>
          <w:rFonts w:hint="eastAsia" w:cs="仿宋" w:asciiTheme="majorEastAsia" w:hAnsiTheme="majorEastAsia" w:eastAsiaTheme="majorEastAsia"/>
          <w:sz w:val="24"/>
        </w:rPr>
        <w:t>采购人不得向中标人提出任何不合理的要求，作为签订合同的条件，不得与中标人私下订立背离合同实质性内容的任何协议，所签订的合同不得对招标文件和中标人投标文件确定的事项进行实质性修改。</w:t>
      </w:r>
    </w:p>
    <w:p>
      <w:pPr>
        <w:spacing w:line="360" w:lineRule="auto"/>
        <w:ind w:firstLine="420" w:firstLineChars="175"/>
        <w:rPr>
          <w:rFonts w:cs="仿宋" w:asciiTheme="majorEastAsia" w:hAnsiTheme="majorEastAsia" w:eastAsiaTheme="majorEastAsia"/>
          <w:sz w:val="24"/>
        </w:rPr>
      </w:pPr>
      <w:r>
        <w:rPr>
          <w:rFonts w:cs="仿宋" w:asciiTheme="majorEastAsia" w:hAnsiTheme="majorEastAsia" w:eastAsiaTheme="majorEastAsia"/>
          <w:sz w:val="24"/>
        </w:rPr>
        <w:t xml:space="preserve">28.3 </w:t>
      </w:r>
      <w:r>
        <w:rPr>
          <w:rFonts w:hint="eastAsia" w:cs="仿宋" w:asciiTheme="majorEastAsia" w:hAnsiTheme="majorEastAsia" w:eastAsiaTheme="majorEastAsia"/>
          <w:sz w:val="24"/>
        </w:rPr>
        <w:t>中标人拒绝与采购人签订合同的，采购人可以按照评审报告推荐的中标候选人名单排序，确定下一候选人为中标供应商，也可以重新开展政府采购活动。</w:t>
      </w:r>
    </w:p>
    <w:p>
      <w:pPr>
        <w:spacing w:line="360" w:lineRule="auto"/>
        <w:ind w:firstLine="420" w:firstLineChars="175"/>
        <w:rPr>
          <w:rFonts w:cs="仿宋" w:asciiTheme="majorEastAsia" w:hAnsiTheme="majorEastAsia" w:eastAsiaTheme="majorEastAsia"/>
          <w:sz w:val="24"/>
        </w:rPr>
      </w:pPr>
      <w:r>
        <w:rPr>
          <w:rFonts w:cs="仿宋" w:asciiTheme="majorEastAsia" w:hAnsiTheme="majorEastAsia" w:eastAsiaTheme="majorEastAsia"/>
          <w:sz w:val="24"/>
        </w:rPr>
        <w:t xml:space="preserve">28.4 </w:t>
      </w:r>
      <w:r>
        <w:rPr>
          <w:rFonts w:hint="eastAsia" w:cs="仿宋" w:asciiTheme="majorEastAsia" w:hAnsiTheme="majorEastAsia" w:eastAsiaTheme="majorEastAsia"/>
          <w:sz w:val="24"/>
        </w:rPr>
        <w:t>中标人在合同签订之后两个工作日内，将签订的合同原件扫描件发送采购代理机构。（详见须知附表中联系方式）</w:t>
      </w:r>
    </w:p>
    <w:p>
      <w:pPr>
        <w:pStyle w:val="5"/>
        <w:spacing w:after="0" w:line="360" w:lineRule="auto"/>
        <w:ind w:firstLine="482" w:firstLineChars="200"/>
        <w:rPr>
          <w:rFonts w:cs="仿宋" w:asciiTheme="majorEastAsia" w:hAnsiTheme="majorEastAsia" w:eastAsiaTheme="majorEastAsia"/>
          <w:szCs w:val="24"/>
        </w:rPr>
      </w:pPr>
      <w:r>
        <w:rPr>
          <w:rFonts w:cs="仿宋" w:asciiTheme="majorEastAsia" w:hAnsiTheme="majorEastAsia" w:eastAsiaTheme="majorEastAsia"/>
          <w:szCs w:val="24"/>
        </w:rPr>
        <w:t xml:space="preserve">29. </w:t>
      </w:r>
      <w:r>
        <w:rPr>
          <w:rFonts w:hint="eastAsia" w:cs="仿宋" w:asciiTheme="majorEastAsia" w:hAnsiTheme="majorEastAsia" w:eastAsiaTheme="majorEastAsia"/>
          <w:szCs w:val="24"/>
        </w:rPr>
        <w:t>合同分包（实质性要求）</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29.1</w:t>
      </w:r>
      <w:r>
        <w:rPr>
          <w:rFonts w:hint="eastAsia" w:cs="仿宋" w:asciiTheme="majorEastAsia" w:hAnsiTheme="majorEastAsia" w:eastAsiaTheme="majorEastAsia"/>
          <w:sz w:val="24"/>
        </w:rPr>
        <w:t>本项目合同接受分包与否，以“投标人须知附表”勾选项为准。</w:t>
      </w:r>
    </w:p>
    <w:p>
      <w:pPr>
        <w:spacing w:line="360" w:lineRule="auto"/>
        <w:ind w:firstLine="480" w:firstLineChars="200"/>
        <w:rPr>
          <w:rFonts w:cs="仿宋" w:asciiTheme="majorEastAsia" w:hAnsiTheme="majorEastAsia" w:eastAsiaTheme="majorEastAsia"/>
          <w:sz w:val="24"/>
          <w:u w:val="single"/>
        </w:rPr>
      </w:pPr>
      <w:r>
        <w:rPr>
          <w:rFonts w:cs="仿宋" w:asciiTheme="majorEastAsia" w:hAnsiTheme="majorEastAsia" w:eastAsiaTheme="majorEastAsia"/>
          <w:sz w:val="24"/>
        </w:rPr>
        <w:t xml:space="preserve">29.2 </w:t>
      </w:r>
      <w:r>
        <w:rPr>
          <w:rFonts w:cs="仿宋" w:asciiTheme="majorEastAsia" w:hAnsiTheme="majorEastAsia" w:eastAsiaTheme="majorEastAsia"/>
          <w:bCs/>
          <w:sz w:val="24"/>
        </w:rPr>
        <w:t>中小企业依据</w:t>
      </w:r>
      <w:r>
        <w:rPr>
          <w:rFonts w:ascii="宋体" w:hAnsi="宋体" w:eastAsia="宋体" w:cs="宋体"/>
          <w:sz w:val="24"/>
          <w:szCs w:val="24"/>
        </w:rPr>
        <w:t>《政府采购促进中小企业发展管理办法》（财库[2020]46号）</w:t>
      </w:r>
      <w:r>
        <w:rPr>
          <w:rFonts w:cs="仿宋" w:asciiTheme="majorEastAsia" w:hAnsiTheme="majorEastAsia" w:eastAsiaTheme="majorEastAsia"/>
          <w:bCs/>
          <w:sz w:val="24"/>
        </w:rPr>
        <w:t>规定的政策获取政府采购合同后，小型、微型企业不得分包或转包给大型、中型企业，中型企业不得分包或转包给大型企业。</w:t>
      </w:r>
    </w:p>
    <w:p>
      <w:pPr>
        <w:pStyle w:val="5"/>
        <w:spacing w:after="0" w:line="360" w:lineRule="auto"/>
        <w:ind w:firstLine="482" w:firstLineChars="200"/>
        <w:rPr>
          <w:rFonts w:cs="仿宋" w:asciiTheme="majorEastAsia" w:hAnsiTheme="majorEastAsia" w:eastAsiaTheme="majorEastAsia"/>
          <w:szCs w:val="24"/>
        </w:rPr>
      </w:pPr>
      <w:r>
        <w:rPr>
          <w:rFonts w:cs="仿宋" w:asciiTheme="majorEastAsia" w:hAnsiTheme="majorEastAsia" w:eastAsiaTheme="majorEastAsia"/>
          <w:szCs w:val="24"/>
        </w:rPr>
        <w:t>30.合同转包（实质性要求）</w:t>
      </w:r>
    </w:p>
    <w:p>
      <w:pPr>
        <w:spacing w:line="360" w:lineRule="auto"/>
        <w:ind w:firstLine="540" w:firstLineChars="225"/>
        <w:rPr>
          <w:rFonts w:cs="仿宋" w:asciiTheme="majorEastAsia" w:hAnsiTheme="majorEastAsia" w:eastAsiaTheme="majorEastAsia"/>
          <w:sz w:val="24"/>
        </w:rPr>
      </w:pPr>
      <w:r>
        <w:rPr>
          <w:rFonts w:hint="eastAsia" w:cs="仿宋" w:asciiTheme="majorEastAsia" w:hAnsiTheme="majorEastAsia" w:eastAsiaTheme="majorEastAsia"/>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360" w:lineRule="auto"/>
        <w:ind w:firstLine="540" w:firstLineChars="225"/>
        <w:rPr>
          <w:rFonts w:cs="仿宋" w:asciiTheme="majorEastAsia" w:hAnsiTheme="majorEastAsia" w:eastAsiaTheme="majorEastAsia"/>
          <w:sz w:val="24"/>
        </w:rPr>
      </w:pPr>
      <w:r>
        <w:rPr>
          <w:rFonts w:hint="eastAsia" w:cs="仿宋" w:asciiTheme="majorEastAsia" w:hAnsiTheme="majorEastAsia" w:eastAsiaTheme="majorEastAsia"/>
          <w:sz w:val="24"/>
        </w:rPr>
        <w:t>中标人转包的，视同拒绝履行政府采购合同义务，将依法追究法律责任。</w:t>
      </w:r>
    </w:p>
    <w:p>
      <w:pPr>
        <w:pStyle w:val="5"/>
        <w:spacing w:after="0" w:line="360" w:lineRule="auto"/>
        <w:ind w:firstLine="482" w:firstLineChars="200"/>
        <w:rPr>
          <w:rFonts w:cs="仿宋" w:asciiTheme="majorEastAsia" w:hAnsiTheme="majorEastAsia" w:eastAsiaTheme="majorEastAsia"/>
          <w:szCs w:val="24"/>
        </w:rPr>
      </w:pPr>
      <w:bookmarkStart w:id="126" w:name="_Toc217446066"/>
      <w:r>
        <w:rPr>
          <w:rFonts w:cs="仿宋" w:asciiTheme="majorEastAsia" w:hAnsiTheme="majorEastAsia" w:eastAsiaTheme="majorEastAsia"/>
          <w:szCs w:val="24"/>
        </w:rPr>
        <w:t>31.</w:t>
      </w:r>
      <w:bookmarkEnd w:id="126"/>
      <w:r>
        <w:rPr>
          <w:rFonts w:cs="仿宋" w:asciiTheme="majorEastAsia" w:hAnsiTheme="majorEastAsia" w:eastAsiaTheme="majorEastAsia"/>
          <w:szCs w:val="24"/>
        </w:rPr>
        <w:t xml:space="preserve"> 补充合同</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6"/>
        <w:spacing w:after="0" w:line="360" w:lineRule="auto"/>
        <w:ind w:firstLine="482" w:firstLineChars="200"/>
        <w:rPr>
          <w:rFonts w:cs="仿宋" w:asciiTheme="majorEastAsia" w:hAnsiTheme="majorEastAsia" w:eastAsiaTheme="majorEastAsia"/>
          <w:b w:val="0"/>
          <w:sz w:val="24"/>
          <w:szCs w:val="24"/>
        </w:rPr>
      </w:pPr>
      <w:bookmarkStart w:id="127" w:name="_Toc308164812"/>
      <w:bookmarkStart w:id="128" w:name="_Toc217446068"/>
      <w:r>
        <w:rPr>
          <w:rFonts w:cs="仿宋" w:asciiTheme="majorEastAsia" w:hAnsiTheme="majorEastAsia" w:eastAsiaTheme="majorEastAsia"/>
          <w:sz w:val="24"/>
          <w:szCs w:val="24"/>
        </w:rPr>
        <w:t>32</w:t>
      </w:r>
      <w:r>
        <w:rPr>
          <w:rFonts w:cs="仿宋" w:asciiTheme="majorEastAsia" w:hAnsiTheme="majorEastAsia" w:eastAsiaTheme="majorEastAsia"/>
          <w:b w:val="0"/>
          <w:sz w:val="24"/>
          <w:szCs w:val="24"/>
        </w:rPr>
        <w:t xml:space="preserve">. </w:t>
      </w:r>
      <w:r>
        <w:rPr>
          <w:rFonts w:hint="eastAsia" w:cs="仿宋" w:asciiTheme="majorEastAsia" w:hAnsiTheme="majorEastAsia" w:eastAsiaTheme="majorEastAsia"/>
          <w:sz w:val="24"/>
          <w:szCs w:val="24"/>
        </w:rPr>
        <w:t>履约保证金</w:t>
      </w:r>
      <w:bookmarkEnd w:id="127"/>
      <w:bookmarkEnd w:id="128"/>
      <w:r>
        <w:rPr>
          <w:rFonts w:hint="eastAsia" w:cs="仿宋" w:asciiTheme="majorEastAsia" w:hAnsiTheme="majorEastAsia" w:eastAsiaTheme="majorEastAsia"/>
          <w:sz w:val="24"/>
          <w:szCs w:val="24"/>
        </w:rPr>
        <w:t>（实质性要求）</w:t>
      </w:r>
    </w:p>
    <w:p>
      <w:pPr>
        <w:spacing w:line="360" w:lineRule="auto"/>
        <w:ind w:firstLine="480" w:firstLineChars="200"/>
        <w:rPr>
          <w:rFonts w:hint="eastAsia" w:cs="仿宋" w:asciiTheme="majorEastAsia" w:hAnsiTheme="majorEastAsia" w:eastAsiaTheme="majorEastAsia"/>
          <w:sz w:val="24"/>
          <w:lang w:eastAsia="zh-CN"/>
        </w:rPr>
      </w:pPr>
      <w:r>
        <w:rPr>
          <w:rFonts w:hint="eastAsia" w:cs="仿宋" w:asciiTheme="majorEastAsia" w:hAnsiTheme="majorEastAsia" w:eastAsiaTheme="majorEastAsia"/>
          <w:sz w:val="24"/>
          <w:lang w:eastAsia="zh-CN"/>
        </w:rPr>
        <w:t>本项目不收取履约保证金。</w:t>
      </w:r>
    </w:p>
    <w:p>
      <w:pPr>
        <w:pStyle w:val="6"/>
        <w:spacing w:after="0" w:line="360" w:lineRule="auto"/>
        <w:ind w:firstLine="482" w:firstLineChars="200"/>
        <w:rPr>
          <w:rFonts w:cs="仿宋" w:asciiTheme="majorEastAsia" w:hAnsiTheme="majorEastAsia" w:eastAsiaTheme="majorEastAsia"/>
          <w:sz w:val="24"/>
          <w:szCs w:val="24"/>
        </w:rPr>
      </w:pPr>
      <w:bookmarkStart w:id="129" w:name="_Toc308164813"/>
      <w:bookmarkStart w:id="130" w:name="_Toc217446069"/>
      <w:r>
        <w:rPr>
          <w:rFonts w:cs="仿宋" w:asciiTheme="majorEastAsia" w:hAnsiTheme="majorEastAsia" w:eastAsiaTheme="majorEastAsia"/>
          <w:sz w:val="24"/>
          <w:szCs w:val="24"/>
        </w:rPr>
        <w:t>33.合同公告</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采购人应当自政府采购合同签订（双方当事人均已签字盖章）之日起</w:t>
      </w:r>
      <w:r>
        <w:rPr>
          <w:rFonts w:cs="仿宋" w:asciiTheme="majorEastAsia" w:hAnsiTheme="majorEastAsia" w:eastAsiaTheme="majorEastAsia"/>
          <w:sz w:val="24"/>
        </w:rPr>
        <w:t>2个工作日内，将政府采购合同在省级以上人民政府财政部门指定的媒体</w:t>
      </w:r>
      <w:r>
        <w:rPr>
          <w:rFonts w:hint="eastAsia" w:cs="仿宋" w:asciiTheme="majorEastAsia" w:hAnsiTheme="majorEastAsia" w:eastAsiaTheme="majorEastAsia"/>
          <w:b/>
          <w:sz w:val="24"/>
          <w:szCs w:val="21"/>
        </w:rPr>
        <w:t>《四川政府采购网》</w:t>
      </w:r>
      <w:r>
        <w:rPr>
          <w:rFonts w:cs="仿宋" w:asciiTheme="majorEastAsia" w:hAnsiTheme="majorEastAsia" w:eastAsiaTheme="majorEastAsia"/>
          <w:sz w:val="24"/>
        </w:rPr>
        <w:t>上公告，但政府采购合同中涉及国家秘密、商业秘密的内容除外。</w:t>
      </w:r>
    </w:p>
    <w:p>
      <w:pPr>
        <w:pStyle w:val="6"/>
        <w:spacing w:after="0" w:line="360" w:lineRule="auto"/>
        <w:ind w:firstLine="482" w:firstLineChars="200"/>
        <w:rPr>
          <w:rFonts w:cs="仿宋" w:asciiTheme="majorEastAsia" w:hAnsiTheme="majorEastAsia" w:eastAsiaTheme="majorEastAsia"/>
          <w:sz w:val="24"/>
          <w:szCs w:val="24"/>
        </w:rPr>
      </w:pPr>
      <w:r>
        <w:rPr>
          <w:rFonts w:cs="仿宋" w:asciiTheme="majorEastAsia" w:hAnsiTheme="majorEastAsia" w:eastAsiaTheme="majorEastAsia"/>
          <w:sz w:val="24"/>
          <w:szCs w:val="24"/>
        </w:rPr>
        <w:t>34</w:t>
      </w:r>
      <w:r>
        <w:rPr>
          <w:rFonts w:hint="eastAsia" w:cs="仿宋" w:asciiTheme="majorEastAsia" w:hAnsiTheme="majorEastAsia" w:eastAsiaTheme="majorEastAsia"/>
          <w:sz w:val="24"/>
          <w:szCs w:val="24"/>
        </w:rPr>
        <w:t>.</w:t>
      </w:r>
      <w:r>
        <w:rPr>
          <w:rFonts w:cs="仿宋" w:asciiTheme="majorEastAsia" w:hAnsiTheme="majorEastAsia" w:eastAsiaTheme="majorEastAsia"/>
          <w:sz w:val="24"/>
          <w:szCs w:val="24"/>
        </w:rPr>
        <w:t>合同备案</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采购人应当将政府采购合同副本自签订（双方当事人均已签字盖章）之日起七个工作日内通过</w:t>
      </w:r>
      <w:r>
        <w:rPr>
          <w:rFonts w:hint="eastAsia" w:cs="仿宋" w:asciiTheme="majorEastAsia" w:hAnsiTheme="majorEastAsia" w:eastAsiaTheme="majorEastAsia"/>
          <w:b/>
          <w:sz w:val="24"/>
          <w:szCs w:val="21"/>
        </w:rPr>
        <w:t>《四川政府采购网》</w:t>
      </w:r>
      <w:r>
        <w:rPr>
          <w:rFonts w:hint="eastAsia" w:cs="仿宋" w:asciiTheme="majorEastAsia" w:hAnsiTheme="majorEastAsia" w:eastAsiaTheme="majorEastAsia"/>
          <w:sz w:val="24"/>
        </w:rPr>
        <w:t>报同级财政部门备案。</w:t>
      </w:r>
    </w:p>
    <w:p>
      <w:pPr>
        <w:pStyle w:val="6"/>
        <w:spacing w:after="0" w:line="360" w:lineRule="auto"/>
        <w:ind w:firstLine="482" w:firstLineChars="200"/>
        <w:rPr>
          <w:rFonts w:cs="仿宋" w:asciiTheme="majorEastAsia" w:hAnsiTheme="majorEastAsia" w:eastAsiaTheme="majorEastAsia"/>
          <w:b w:val="0"/>
          <w:sz w:val="24"/>
          <w:szCs w:val="24"/>
        </w:rPr>
      </w:pPr>
      <w:r>
        <w:rPr>
          <w:rFonts w:cs="仿宋" w:asciiTheme="majorEastAsia" w:hAnsiTheme="majorEastAsia" w:eastAsiaTheme="majorEastAsia"/>
          <w:sz w:val="24"/>
          <w:szCs w:val="24"/>
        </w:rPr>
        <w:t xml:space="preserve">35. </w:t>
      </w:r>
      <w:r>
        <w:rPr>
          <w:rFonts w:hint="eastAsia" w:cs="仿宋" w:asciiTheme="majorEastAsia" w:hAnsiTheme="majorEastAsia" w:eastAsiaTheme="majorEastAsia"/>
          <w:sz w:val="24"/>
          <w:szCs w:val="24"/>
        </w:rPr>
        <w:t>履行合同</w:t>
      </w:r>
      <w:bookmarkEnd w:id="129"/>
      <w:bookmarkEnd w:id="130"/>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35.1 </w:t>
      </w:r>
      <w:r>
        <w:rPr>
          <w:rFonts w:hint="eastAsia" w:cs="仿宋" w:asciiTheme="majorEastAsia" w:hAnsiTheme="majorEastAsia" w:eastAsiaTheme="majorEastAsia"/>
          <w:sz w:val="24"/>
        </w:rPr>
        <w:t>中标人与采购人签订合同后，合同双方应严格执行合同条款，履行合同规定的义务，保证合同的顺利完成。</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35.2 </w:t>
      </w:r>
      <w:r>
        <w:rPr>
          <w:rFonts w:hint="eastAsia" w:cs="仿宋" w:asciiTheme="majorEastAsia" w:hAnsiTheme="majorEastAsia" w:eastAsiaTheme="majorEastAsia"/>
          <w:sz w:val="24"/>
        </w:rPr>
        <w:t>在合同履行过程中，如发生合同纠纷，合同双方应按照</w:t>
      </w:r>
      <w:r>
        <w:rPr>
          <w:rFonts w:ascii="宋体" w:hAnsi="宋体" w:eastAsia="宋体" w:cs="宋体"/>
          <w:sz w:val="24"/>
          <w:szCs w:val="24"/>
        </w:rPr>
        <w:t>《中华人民共和国民法典》</w:t>
      </w:r>
      <w:r>
        <w:rPr>
          <w:rFonts w:hint="eastAsia" w:cs="仿宋" w:asciiTheme="majorEastAsia" w:hAnsiTheme="majorEastAsia" w:eastAsiaTheme="majorEastAsia"/>
          <w:sz w:val="24"/>
        </w:rPr>
        <w:t>的有关规定进行处理。</w:t>
      </w:r>
    </w:p>
    <w:p>
      <w:pPr>
        <w:pStyle w:val="6"/>
        <w:spacing w:after="0" w:line="360" w:lineRule="auto"/>
        <w:ind w:firstLine="482" w:firstLineChars="200"/>
        <w:rPr>
          <w:rFonts w:cs="仿宋" w:asciiTheme="majorEastAsia" w:hAnsiTheme="majorEastAsia" w:eastAsiaTheme="majorEastAsia"/>
          <w:b w:val="0"/>
          <w:sz w:val="24"/>
          <w:szCs w:val="24"/>
        </w:rPr>
      </w:pPr>
      <w:bookmarkStart w:id="131" w:name="_Toc217446070"/>
      <w:bookmarkStart w:id="132" w:name="_Toc308164814"/>
      <w:r>
        <w:rPr>
          <w:rFonts w:cs="仿宋" w:asciiTheme="majorEastAsia" w:hAnsiTheme="majorEastAsia" w:eastAsiaTheme="majorEastAsia"/>
          <w:sz w:val="24"/>
          <w:szCs w:val="24"/>
        </w:rPr>
        <w:t xml:space="preserve">36. </w:t>
      </w:r>
      <w:r>
        <w:rPr>
          <w:rFonts w:hint="eastAsia" w:cs="仿宋" w:asciiTheme="majorEastAsia" w:hAnsiTheme="majorEastAsia" w:eastAsiaTheme="majorEastAsia"/>
          <w:sz w:val="24"/>
          <w:szCs w:val="24"/>
        </w:rPr>
        <w:t>验收</w:t>
      </w:r>
      <w:bookmarkEnd w:id="131"/>
      <w:bookmarkEnd w:id="132"/>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36.1本项目采购人及其委托的采购代理机构将严格按照政府采购相关法律法规以及</w:t>
      </w:r>
      <w:r>
        <w:rPr>
          <w:rFonts w:ascii="宋体" w:hAnsi="宋体" w:eastAsia="宋体" w:cs="宋体"/>
          <w:sz w:val="24"/>
          <w:szCs w:val="24"/>
        </w:rPr>
        <w:t>《财政部关于进一步加强政府采购需求和履约验收管理的指导意见》（财库【2016】205号）</w:t>
      </w:r>
      <w:r>
        <w:rPr>
          <w:rFonts w:cs="仿宋" w:asciiTheme="majorEastAsia" w:hAnsiTheme="majorEastAsia" w:eastAsiaTheme="majorEastAsia"/>
          <w:sz w:val="24"/>
        </w:rPr>
        <w:t>的要求进行验收。</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36.2 </w:t>
      </w:r>
      <w:r>
        <w:rPr>
          <w:rFonts w:hint="eastAsia" w:cs="仿宋" w:asciiTheme="majorEastAsia" w:hAnsiTheme="majorEastAsia" w:eastAsiaTheme="majorEastAsia"/>
          <w:sz w:val="24"/>
        </w:rPr>
        <w:t>验收结果合格的，中标人凭验收报告办理相关手续；验收结果不合格的，履约保证金将不予退还，也将不予支付采购资金，还可能会报告本项目同级财政部门按照政府采购法律法规及</w:t>
      </w:r>
      <w:r>
        <w:rPr>
          <w:rFonts w:cs="仿宋" w:asciiTheme="majorEastAsia" w:hAnsiTheme="majorEastAsia" w:eastAsiaTheme="majorEastAsia"/>
          <w:sz w:val="24"/>
        </w:rPr>
        <w:t>有关规定给予行政处罚。</w:t>
      </w:r>
      <w:bookmarkStart w:id="133" w:name="_Toc217446071"/>
    </w:p>
    <w:p>
      <w:pPr>
        <w:pStyle w:val="6"/>
        <w:spacing w:after="0" w:line="360" w:lineRule="auto"/>
        <w:ind w:firstLine="482" w:firstLineChars="200"/>
        <w:rPr>
          <w:rFonts w:cs="仿宋" w:asciiTheme="majorEastAsia" w:hAnsiTheme="majorEastAsia" w:eastAsiaTheme="majorEastAsia"/>
          <w:sz w:val="24"/>
          <w:szCs w:val="24"/>
        </w:rPr>
      </w:pPr>
      <w:bookmarkStart w:id="134" w:name="_Toc217446077"/>
      <w:bookmarkStart w:id="135" w:name="_Toc308164818"/>
      <w:r>
        <w:rPr>
          <w:rFonts w:cs="仿宋" w:asciiTheme="majorEastAsia" w:hAnsiTheme="majorEastAsia" w:eastAsiaTheme="majorEastAsia"/>
          <w:sz w:val="24"/>
          <w:szCs w:val="24"/>
        </w:rPr>
        <w:t>37.资金支付</w:t>
      </w:r>
      <w:bookmarkEnd w:id="134"/>
      <w:bookmarkEnd w:id="135"/>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采购人将按照政府采购合同规定，及时向中标供应商支付采购资金。</w:t>
      </w:r>
    </w:p>
    <w:bookmarkEnd w:id="122"/>
    <w:bookmarkEnd w:id="123"/>
    <w:bookmarkEnd w:id="133"/>
    <w:p>
      <w:pPr>
        <w:pStyle w:val="5"/>
        <w:spacing w:line="360" w:lineRule="auto"/>
        <w:jc w:val="center"/>
        <w:rPr>
          <w:rFonts w:cs="仿宋" w:asciiTheme="majorEastAsia" w:hAnsiTheme="majorEastAsia" w:eastAsiaTheme="majorEastAsia"/>
          <w:sz w:val="28"/>
          <w:szCs w:val="28"/>
        </w:rPr>
      </w:pPr>
      <w:bookmarkStart w:id="136" w:name="_Toc217446074"/>
      <w:bookmarkStart w:id="137" w:name="_Toc308164815"/>
      <w:bookmarkStart w:id="138" w:name="_Toc183582243"/>
      <w:bookmarkStart w:id="139" w:name="_Toc183682380"/>
      <w:r>
        <w:rPr>
          <w:rFonts w:hint="eastAsia" w:cs="仿宋" w:asciiTheme="majorEastAsia" w:hAnsiTheme="majorEastAsia" w:eastAsiaTheme="majorEastAsia"/>
          <w:sz w:val="28"/>
          <w:szCs w:val="28"/>
        </w:rPr>
        <w:t>七、投标纪律要求</w:t>
      </w:r>
      <w:bookmarkEnd w:id="136"/>
      <w:bookmarkEnd w:id="137"/>
    </w:p>
    <w:p>
      <w:pPr>
        <w:pStyle w:val="6"/>
        <w:spacing w:after="0" w:line="360" w:lineRule="auto"/>
        <w:ind w:firstLine="482" w:firstLineChars="200"/>
        <w:rPr>
          <w:rFonts w:cs="仿宋" w:asciiTheme="majorEastAsia" w:hAnsiTheme="majorEastAsia" w:eastAsiaTheme="majorEastAsia"/>
          <w:bCs w:val="0"/>
          <w:sz w:val="24"/>
          <w:szCs w:val="24"/>
        </w:rPr>
      </w:pPr>
      <w:bookmarkStart w:id="140" w:name="_Toc217446075"/>
      <w:bookmarkStart w:id="141" w:name="_Toc308164816"/>
      <w:r>
        <w:rPr>
          <w:rFonts w:cs="仿宋" w:asciiTheme="majorEastAsia" w:hAnsiTheme="majorEastAsia" w:eastAsiaTheme="majorEastAsia"/>
          <w:sz w:val="24"/>
        </w:rPr>
        <w:t xml:space="preserve">38. </w:t>
      </w:r>
      <w:r>
        <w:rPr>
          <w:rFonts w:hint="eastAsia" w:cs="仿宋" w:asciiTheme="majorEastAsia" w:hAnsiTheme="majorEastAsia" w:eastAsiaTheme="majorEastAsia"/>
          <w:bCs w:val="0"/>
          <w:sz w:val="24"/>
          <w:szCs w:val="24"/>
        </w:rPr>
        <w:t>投标人</w:t>
      </w:r>
      <w:bookmarkEnd w:id="140"/>
      <w:bookmarkEnd w:id="141"/>
      <w:r>
        <w:rPr>
          <w:rFonts w:hint="eastAsia" w:cs="仿宋" w:asciiTheme="majorEastAsia" w:hAnsiTheme="majorEastAsia" w:eastAsiaTheme="majorEastAsia"/>
          <w:bCs w:val="0"/>
          <w:sz w:val="24"/>
          <w:szCs w:val="24"/>
        </w:rPr>
        <w:t>纪律要求</w:t>
      </w:r>
    </w:p>
    <w:p>
      <w:pPr>
        <w:pStyle w:val="10"/>
        <w:spacing w:line="360" w:lineRule="auto"/>
        <w:ind w:firstLine="480"/>
        <w:rPr>
          <w:rFonts w:cs="仿宋" w:asciiTheme="majorEastAsia" w:hAnsiTheme="majorEastAsia" w:eastAsiaTheme="majorEastAsia"/>
          <w:sz w:val="24"/>
        </w:rPr>
      </w:pPr>
      <w:r>
        <w:rPr>
          <w:rFonts w:hint="eastAsia" w:cs="仿宋" w:asciiTheme="majorEastAsia" w:hAnsiTheme="majorEastAsia" w:eastAsiaTheme="majorEastAsia"/>
          <w:sz w:val="24"/>
        </w:rPr>
        <w:t>投标人应当遵循公平竞争的原则，不得恶意串通，不得妨碍其他投标人的竞争行为，不得损害采购人或者其他投标人的合法权益。</w:t>
      </w:r>
    </w:p>
    <w:p>
      <w:pPr>
        <w:pStyle w:val="10"/>
        <w:spacing w:line="360" w:lineRule="auto"/>
        <w:ind w:firstLine="480"/>
        <w:rPr>
          <w:rFonts w:cs="仿宋" w:asciiTheme="majorEastAsia" w:hAnsiTheme="majorEastAsia" w:eastAsiaTheme="majorEastAsia"/>
          <w:sz w:val="24"/>
        </w:rPr>
      </w:pPr>
      <w:r>
        <w:rPr>
          <w:rFonts w:hint="eastAsia" w:cs="仿宋" w:asciiTheme="majorEastAsia" w:hAnsiTheme="majorEastAsia" w:eastAsiaTheme="majorEastAsia"/>
          <w:sz w:val="24"/>
        </w:rPr>
        <w:t>在评标过程中发现投标人有上述情形的，评标委员会应当认定其投标无效，并书面报告本级财政部门。</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38.1 </w:t>
      </w:r>
      <w:r>
        <w:rPr>
          <w:rFonts w:hint="eastAsia" w:cs="仿宋" w:asciiTheme="majorEastAsia" w:hAnsiTheme="majorEastAsia" w:eastAsiaTheme="majorEastAsia"/>
          <w:sz w:val="24"/>
        </w:rPr>
        <w:t>投标人参加本项目投标不得有下列情形：</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1）提供虚假材料谋取中标；</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2）采取不正当手段诋毁、排挤其他投标人；</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3）与招标采购单位、其他投标人恶意串通；</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4）向招标采购单位、评标委员会成员行贿或者提供其他不正当利益；</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5）在招标过程中与招标采购单位进行协商谈判；</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6）中标或者成交后无正当理由拒不与采购人签订政府采购合同；</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7）未按照采购文件确定的事项签订政府采购合同；</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8）将政府采购合同转包或者违规分包；</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9）提供假冒伪劣产品；</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10）擅自变更、中止或者终止政府采购合同；</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11）拒绝有关部门的监督检查或者向监督检查部门提供虚假情况；</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12）法律法规规定的其他情形。</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投标人有上述情形的，按照规定追究法律责任，具备（</w:t>
      </w:r>
      <w:r>
        <w:rPr>
          <w:rFonts w:cs="仿宋" w:asciiTheme="majorEastAsia" w:hAnsiTheme="majorEastAsia" w:eastAsiaTheme="majorEastAsia"/>
          <w:sz w:val="24"/>
        </w:rPr>
        <w:t>1）-（10）条情形之一的，同时将取消中标资格或者认定中标无效。</w:t>
      </w:r>
      <w:bookmarkEnd w:id="49"/>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38.2 </w:t>
      </w:r>
      <w:r>
        <w:rPr>
          <w:rFonts w:hint="eastAsia" w:cs="仿宋" w:asciiTheme="majorEastAsia" w:hAnsiTheme="majorEastAsia" w:eastAsiaTheme="majorEastAsia"/>
          <w:sz w:val="24"/>
        </w:rPr>
        <w:t>投标人有下列情形之一的，视为投标人串通投标，其投标无效：</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1）不同投标人的投标文件由同一单位或者个人编制；</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2）不同投标人委托同一单位或者个人办理投标事宜；</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3）不同投标人的投标文件载明的项目管理成员或者联系人员为同一人；</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4）不同投标人的投标文件异常一致或者投标报价呈规律性差异；</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5）不同投标人的投标文件相互混装；</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6）不同投标人的投标保证金从同一单位或者个人的账户转出。</w:t>
      </w:r>
    </w:p>
    <w:p>
      <w:pPr>
        <w:pStyle w:val="5"/>
        <w:spacing w:line="360" w:lineRule="auto"/>
        <w:jc w:val="center"/>
        <w:rPr>
          <w:rFonts w:cs="仿宋" w:asciiTheme="majorEastAsia" w:hAnsiTheme="majorEastAsia" w:eastAsiaTheme="majorEastAsia"/>
          <w:bCs w:val="0"/>
          <w:sz w:val="28"/>
          <w:szCs w:val="28"/>
        </w:rPr>
      </w:pPr>
      <w:bookmarkStart w:id="142" w:name="_Toc308164819"/>
      <w:bookmarkStart w:id="143" w:name="_Toc217446078"/>
      <w:r>
        <w:rPr>
          <w:rFonts w:hint="eastAsia" w:cs="仿宋" w:asciiTheme="majorEastAsia" w:hAnsiTheme="majorEastAsia" w:eastAsiaTheme="majorEastAsia"/>
          <w:bCs w:val="0"/>
          <w:sz w:val="28"/>
          <w:szCs w:val="28"/>
        </w:rPr>
        <w:t>八、询问、质疑和投诉</w:t>
      </w:r>
      <w:bookmarkEnd w:id="142"/>
      <w:bookmarkEnd w:id="143"/>
      <w:bookmarkStart w:id="144" w:name="_Toc217446079"/>
    </w:p>
    <w:bookmarkEnd w:id="144"/>
    <w:p>
      <w:pPr>
        <w:widowControl/>
        <w:spacing w:line="360" w:lineRule="auto"/>
        <w:ind w:firstLine="472" w:firstLineChars="196"/>
        <w:jc w:val="left"/>
        <w:outlineLvl w:val="1"/>
        <w:rPr>
          <w:rFonts w:cs="仿宋" w:asciiTheme="majorEastAsia" w:hAnsiTheme="majorEastAsia" w:eastAsiaTheme="majorEastAsia"/>
          <w:sz w:val="24"/>
        </w:rPr>
      </w:pPr>
      <w:r>
        <w:rPr>
          <w:rFonts w:cs="仿宋" w:asciiTheme="majorEastAsia" w:hAnsiTheme="majorEastAsia" w:eastAsiaTheme="majorEastAsia"/>
          <w:b/>
          <w:sz w:val="24"/>
        </w:rPr>
        <w:t>3</w:t>
      </w:r>
      <w:bookmarkEnd w:id="138"/>
      <w:bookmarkEnd w:id="139"/>
      <w:r>
        <w:rPr>
          <w:rFonts w:cs="仿宋" w:asciiTheme="majorEastAsia" w:hAnsiTheme="majorEastAsia" w:eastAsiaTheme="majorEastAsia"/>
          <w:b/>
          <w:sz w:val="24"/>
        </w:rPr>
        <w:t>9．</w:t>
      </w:r>
      <w:r>
        <w:rPr>
          <w:rFonts w:hint="eastAsia" w:cs="仿宋" w:asciiTheme="majorEastAsia" w:hAnsiTheme="majorEastAsia" w:eastAsiaTheme="majorEastAsia"/>
          <w:sz w:val="24"/>
        </w:rPr>
        <w:t>询问、质疑、投诉的接收和处理严格按照《中华人民共和国政府采购法》、《中华人民共和国政府采购法实施条例》、《政府采购货物和服务招标投标管理办法》、《</w:t>
      </w:r>
      <w:r>
        <w:rPr>
          <w:rFonts w:hint="eastAsia" w:cs="仿宋" w:asciiTheme="majorEastAsia" w:hAnsiTheme="majorEastAsia" w:eastAsiaTheme="majorEastAsia"/>
          <w:bCs/>
          <w:sz w:val="24"/>
        </w:rPr>
        <w:t>政府采购质疑和投诉办法</w:t>
      </w:r>
      <w:r>
        <w:rPr>
          <w:rFonts w:hint="eastAsia" w:cs="仿宋" w:asciiTheme="majorEastAsia" w:hAnsiTheme="majorEastAsia" w:eastAsiaTheme="majorEastAsia"/>
          <w:sz w:val="24"/>
        </w:rPr>
        <w:t>》、《财政部关于加强政府采购供应商投诉受理审查工作的通知》和《四川省政府采购供应商投诉处理工作规程》的规定办理（详细规定请在</w:t>
      </w:r>
      <w:r>
        <w:rPr>
          <w:rFonts w:hint="eastAsia" w:cs="仿宋" w:asciiTheme="majorEastAsia" w:hAnsiTheme="majorEastAsia" w:eastAsiaTheme="majorEastAsia"/>
          <w:b/>
          <w:sz w:val="24"/>
          <w:szCs w:val="21"/>
        </w:rPr>
        <w:t>《四川政府采购网》</w:t>
      </w:r>
      <w:r>
        <w:rPr>
          <w:rFonts w:hint="eastAsia" w:cs="仿宋" w:asciiTheme="majorEastAsia" w:hAnsiTheme="majorEastAsia" w:eastAsiaTheme="majorEastAsia"/>
          <w:sz w:val="24"/>
        </w:rPr>
        <w:t>政策法规模块查询）。</w:t>
      </w:r>
    </w:p>
    <w:p>
      <w:pPr>
        <w:pStyle w:val="5"/>
        <w:spacing w:line="360" w:lineRule="auto"/>
        <w:jc w:val="center"/>
        <w:rPr>
          <w:rFonts w:cs="仿宋" w:asciiTheme="majorEastAsia" w:hAnsiTheme="majorEastAsia" w:eastAsiaTheme="majorEastAsia"/>
          <w:bCs w:val="0"/>
          <w:sz w:val="28"/>
          <w:szCs w:val="28"/>
        </w:rPr>
      </w:pPr>
      <w:r>
        <w:rPr>
          <w:rFonts w:hint="eastAsia" w:cs="仿宋" w:asciiTheme="majorEastAsia" w:hAnsiTheme="majorEastAsia" w:eastAsiaTheme="majorEastAsia"/>
          <w:bCs w:val="0"/>
          <w:sz w:val="28"/>
          <w:szCs w:val="28"/>
        </w:rPr>
        <w:t>九、其他</w:t>
      </w:r>
    </w:p>
    <w:p>
      <w:pPr>
        <w:widowControl/>
        <w:spacing w:line="360" w:lineRule="auto"/>
        <w:ind w:firstLine="482" w:firstLineChars="200"/>
        <w:jc w:val="left"/>
        <w:outlineLvl w:val="1"/>
        <w:rPr>
          <w:rFonts w:cs="仿宋" w:asciiTheme="majorEastAsia" w:hAnsiTheme="majorEastAsia" w:eastAsiaTheme="majorEastAsia"/>
          <w:sz w:val="24"/>
        </w:rPr>
      </w:pPr>
      <w:r>
        <w:rPr>
          <w:rFonts w:cs="仿宋" w:asciiTheme="majorEastAsia" w:hAnsiTheme="majorEastAsia" w:eastAsiaTheme="majorEastAsia"/>
          <w:b/>
          <w:bCs/>
          <w:sz w:val="24"/>
        </w:rPr>
        <w:t>40.</w:t>
      </w:r>
      <w:r>
        <w:rPr>
          <w:rFonts w:hint="eastAsia" w:cs="仿宋" w:asciiTheme="majorEastAsia" w:hAnsiTheme="majorEastAsia" w:eastAsiaTheme="majorEastAsia"/>
          <w:sz w:val="24"/>
        </w:rPr>
        <w:t>本招标文件中所引相关法律制度规定，在政府采购中有变化的，按照变化后的相关法律制度规定执行。本章和第七章中“</w:t>
      </w:r>
      <w:r>
        <w:rPr>
          <w:rFonts w:cs="仿宋" w:asciiTheme="majorEastAsia" w:hAnsiTheme="majorEastAsia" w:eastAsiaTheme="majorEastAsia"/>
          <w:sz w:val="24"/>
        </w:rPr>
        <w:t>1.总则、2.评标方法、3.评标程序”规定的内容条款，在本项目投标截止时间届满后，因相关法律制度规定的变化导致不符合相关法律制度规定的，直接按照变化后的相关法律制度规定执行，本招标文件不再做调整。</w:t>
      </w:r>
    </w:p>
    <w:p>
      <w:pPr>
        <w:spacing w:line="360" w:lineRule="auto"/>
        <w:ind w:firstLine="482" w:firstLineChars="200"/>
        <w:jc w:val="left"/>
        <w:rPr>
          <w:rFonts w:cs="仿宋" w:asciiTheme="majorEastAsia" w:hAnsiTheme="majorEastAsia" w:eastAsiaTheme="majorEastAsia"/>
          <w:kern w:val="0"/>
          <w:sz w:val="24"/>
        </w:rPr>
      </w:pPr>
      <w:r>
        <w:rPr>
          <w:rFonts w:cs="仿宋" w:asciiTheme="majorEastAsia" w:hAnsiTheme="majorEastAsia" w:eastAsiaTheme="majorEastAsia"/>
          <w:b/>
          <w:sz w:val="24"/>
        </w:rPr>
        <w:t>41．</w:t>
      </w:r>
      <w:r>
        <w:rPr>
          <w:rFonts w:cs="仿宋" w:asciiTheme="majorEastAsia" w:hAnsiTheme="majorEastAsia" w:eastAsiaTheme="majorEastAsia"/>
          <w:sz w:val="24"/>
        </w:rPr>
        <w:t>国家</w:t>
      </w:r>
      <w:r>
        <w:rPr>
          <w:rFonts w:hint="eastAsia" w:cs="仿宋" w:asciiTheme="majorEastAsia" w:hAnsiTheme="majorEastAsia" w:eastAsiaTheme="majorEastAsia"/>
          <w:sz w:val="24"/>
        </w:rPr>
        <w:t>或行业主管部门</w:t>
      </w:r>
      <w:r>
        <w:rPr>
          <w:rFonts w:cs="仿宋" w:asciiTheme="majorEastAsia" w:hAnsiTheme="majorEastAsia" w:eastAsiaTheme="majorEastAsia"/>
          <w:sz w:val="24"/>
        </w:rPr>
        <w:t>对</w:t>
      </w:r>
      <w:r>
        <w:rPr>
          <w:rFonts w:hint="eastAsia" w:cs="仿宋" w:asciiTheme="majorEastAsia" w:hAnsiTheme="majorEastAsia" w:eastAsiaTheme="majorEastAsia"/>
          <w:sz w:val="24"/>
        </w:rPr>
        <w:t>采购产品的</w:t>
      </w:r>
      <w:r>
        <w:rPr>
          <w:rFonts w:cs="仿宋" w:asciiTheme="majorEastAsia" w:hAnsiTheme="majorEastAsia" w:eastAsiaTheme="majorEastAsia"/>
          <w:sz w:val="24"/>
        </w:rPr>
        <w:t>技术</w:t>
      </w:r>
      <w:r>
        <w:rPr>
          <w:rFonts w:hint="eastAsia" w:cs="仿宋" w:asciiTheme="majorEastAsia" w:hAnsiTheme="majorEastAsia" w:eastAsiaTheme="majorEastAsia"/>
          <w:sz w:val="24"/>
        </w:rPr>
        <w:t>标准、</w:t>
      </w:r>
      <w:r>
        <w:rPr>
          <w:rFonts w:cs="仿宋" w:asciiTheme="majorEastAsia" w:hAnsiTheme="majorEastAsia" w:eastAsiaTheme="majorEastAsia"/>
          <w:sz w:val="24"/>
        </w:rPr>
        <w:t>质量</w:t>
      </w:r>
      <w:r>
        <w:rPr>
          <w:rFonts w:hint="eastAsia" w:cs="仿宋" w:asciiTheme="majorEastAsia" w:hAnsiTheme="majorEastAsia" w:eastAsiaTheme="majorEastAsia"/>
          <w:sz w:val="24"/>
        </w:rPr>
        <w:t>标准和资格资质条件</w:t>
      </w:r>
      <w:r>
        <w:rPr>
          <w:rFonts w:cs="仿宋" w:asciiTheme="majorEastAsia" w:hAnsiTheme="majorEastAsia" w:eastAsiaTheme="majorEastAsia"/>
          <w:sz w:val="24"/>
        </w:rPr>
        <w:t>等有</w:t>
      </w:r>
      <w:r>
        <w:rPr>
          <w:rFonts w:hint="eastAsia" w:cs="仿宋" w:asciiTheme="majorEastAsia" w:hAnsiTheme="majorEastAsia" w:eastAsiaTheme="majorEastAsia"/>
          <w:sz w:val="24"/>
        </w:rPr>
        <w:t>强制性规定</w:t>
      </w:r>
      <w:r>
        <w:rPr>
          <w:rFonts w:cs="仿宋" w:asciiTheme="majorEastAsia" w:hAnsiTheme="majorEastAsia" w:eastAsiaTheme="majorEastAsia"/>
          <w:sz w:val="24"/>
        </w:rPr>
        <w:t>的</w:t>
      </w:r>
      <w:r>
        <w:rPr>
          <w:rFonts w:hint="eastAsia" w:cs="仿宋" w:asciiTheme="majorEastAsia" w:hAnsiTheme="majorEastAsia" w:eastAsiaTheme="majorEastAsia"/>
          <w:sz w:val="24"/>
        </w:rPr>
        <w:t>，必须符合其要求。</w:t>
      </w:r>
      <w:r>
        <w:rPr>
          <w:rFonts w:hint="eastAsia" w:cs="仿宋" w:asciiTheme="majorEastAsia" w:hAnsiTheme="majorEastAsia" w:eastAsiaTheme="majorEastAsia"/>
          <w:b/>
          <w:sz w:val="24"/>
        </w:rPr>
        <w:t>（实质性要求）</w:t>
      </w:r>
    </w:p>
    <w:bookmarkEnd w:id="16"/>
    <w:bookmarkEnd w:id="17"/>
    <w:bookmarkEnd w:id="18"/>
    <w:bookmarkEnd w:id="19"/>
    <w:p>
      <w:pPr>
        <w:spacing w:line="360" w:lineRule="auto"/>
        <w:ind w:firstLine="482" w:firstLineChars="200"/>
        <w:rPr>
          <w:rFonts w:cs="仿宋" w:asciiTheme="majorEastAsia" w:hAnsiTheme="majorEastAsia" w:eastAsiaTheme="majorEastAsia"/>
          <w:b/>
          <w:bCs/>
          <w:kern w:val="44"/>
          <w:sz w:val="24"/>
          <w:szCs w:val="44"/>
        </w:rPr>
        <w:sectPr>
          <w:pgSz w:w="11906" w:h="16838"/>
          <w:pgMar w:top="1843" w:right="1701" w:bottom="1417" w:left="1418" w:header="851" w:footer="992" w:gutter="0"/>
          <w:cols w:space="720" w:num="1"/>
          <w:docGrid w:linePitch="312" w:charSpace="0"/>
        </w:sectPr>
      </w:pPr>
      <w:bookmarkStart w:id="145" w:name="_Toc495913052"/>
      <w:bookmarkStart w:id="146" w:name="_Toc495165808"/>
      <w:bookmarkStart w:id="147" w:name="_Toc217446083"/>
      <w:r>
        <w:rPr>
          <w:rFonts w:cs="仿宋" w:asciiTheme="majorEastAsia" w:hAnsiTheme="majorEastAsia" w:eastAsiaTheme="majorEastAsia"/>
          <w:b/>
          <w:sz w:val="24"/>
        </w:rPr>
        <w:t>42.</w:t>
      </w:r>
      <w:r>
        <w:rPr>
          <w:rFonts w:cs="仿宋" w:asciiTheme="majorEastAsia" w:hAnsiTheme="majorEastAsia" w:eastAsiaTheme="majorEastAsia"/>
          <w:color w:val="000000"/>
          <w:kern w:val="0"/>
          <w:sz w:val="24"/>
        </w:rPr>
        <w:t xml:space="preserve"> 本项目是否允许采购进口产品，</w:t>
      </w:r>
      <w:r>
        <w:rPr>
          <w:rFonts w:hint="eastAsia" w:cs="仿宋" w:asciiTheme="majorEastAsia" w:hAnsiTheme="majorEastAsia" w:eastAsiaTheme="majorEastAsia"/>
          <w:color w:val="000000"/>
          <w:sz w:val="24"/>
        </w:rPr>
        <w:t>见供应商须知附表。</w:t>
      </w:r>
    </w:p>
    <w:p>
      <w:pPr>
        <w:spacing w:line="360" w:lineRule="auto"/>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附件：递交投标文件签收表</w:t>
      </w:r>
    </w:p>
    <w:p>
      <w:pPr>
        <w:pStyle w:val="31"/>
        <w:spacing w:before="240" w:line="360" w:lineRule="auto"/>
        <w:ind w:firstLine="281"/>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递交投标文件签收表</w:t>
      </w:r>
    </w:p>
    <w:tbl>
      <w:tblPr>
        <w:tblStyle w:val="33"/>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2838"/>
        <w:gridCol w:w="1380"/>
        <w:gridCol w:w="146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19" w:type="dxa"/>
            <w:vAlign w:val="center"/>
          </w:tcPr>
          <w:p>
            <w:pPr>
              <w:pStyle w:val="31"/>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项目名称</w:t>
            </w:r>
          </w:p>
        </w:tc>
        <w:tc>
          <w:tcPr>
            <w:tcW w:w="2838" w:type="dxa"/>
            <w:vAlign w:val="center"/>
          </w:tcPr>
          <w:p>
            <w:pPr>
              <w:pStyle w:val="31"/>
              <w:spacing w:after="0" w:line="360" w:lineRule="auto"/>
              <w:ind w:firstLine="0" w:firstLineChars="0"/>
              <w:jc w:val="center"/>
              <w:rPr>
                <w:rFonts w:cs="仿宋" w:asciiTheme="majorEastAsia" w:hAnsiTheme="majorEastAsia" w:eastAsiaTheme="majorEastAsia"/>
              </w:rPr>
            </w:pPr>
          </w:p>
        </w:tc>
        <w:tc>
          <w:tcPr>
            <w:tcW w:w="1380" w:type="dxa"/>
            <w:vAlign w:val="center"/>
          </w:tcPr>
          <w:p>
            <w:pPr>
              <w:pStyle w:val="31"/>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招标编号</w:t>
            </w:r>
          </w:p>
        </w:tc>
        <w:tc>
          <w:tcPr>
            <w:tcW w:w="2880" w:type="dxa"/>
            <w:gridSpan w:val="2"/>
            <w:vAlign w:val="center"/>
          </w:tcPr>
          <w:p>
            <w:pPr>
              <w:pStyle w:val="31"/>
              <w:spacing w:after="0" w:line="360" w:lineRule="auto"/>
              <w:ind w:firstLine="0" w:firstLineChars="0"/>
              <w:jc w:val="center"/>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19" w:type="dxa"/>
            <w:vAlign w:val="center"/>
          </w:tcPr>
          <w:p>
            <w:pPr>
              <w:pStyle w:val="31"/>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供应商名称</w:t>
            </w:r>
          </w:p>
        </w:tc>
        <w:tc>
          <w:tcPr>
            <w:tcW w:w="4218" w:type="dxa"/>
            <w:gridSpan w:val="2"/>
            <w:vAlign w:val="center"/>
          </w:tcPr>
          <w:p>
            <w:pPr>
              <w:pStyle w:val="31"/>
              <w:spacing w:after="0" w:line="360" w:lineRule="auto"/>
              <w:ind w:firstLine="0" w:firstLineChars="0"/>
              <w:jc w:val="center"/>
              <w:rPr>
                <w:rFonts w:cs="仿宋" w:asciiTheme="majorEastAsia" w:hAnsiTheme="majorEastAsia" w:eastAsiaTheme="majorEastAsia"/>
              </w:rPr>
            </w:pPr>
          </w:p>
        </w:tc>
        <w:tc>
          <w:tcPr>
            <w:tcW w:w="1460" w:type="dxa"/>
            <w:vAlign w:val="center"/>
          </w:tcPr>
          <w:p>
            <w:pPr>
              <w:pStyle w:val="31"/>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包号（如有）</w:t>
            </w:r>
          </w:p>
        </w:tc>
        <w:tc>
          <w:tcPr>
            <w:tcW w:w="1420" w:type="dxa"/>
            <w:vAlign w:val="center"/>
          </w:tcPr>
          <w:p>
            <w:pPr>
              <w:pStyle w:val="31"/>
              <w:spacing w:after="0" w:line="360" w:lineRule="auto"/>
              <w:ind w:firstLine="0" w:firstLineChars="0"/>
              <w:jc w:val="center"/>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19" w:type="dxa"/>
            <w:vAlign w:val="center"/>
          </w:tcPr>
          <w:p>
            <w:pPr>
              <w:pStyle w:val="31"/>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递交地址</w:t>
            </w:r>
          </w:p>
        </w:tc>
        <w:tc>
          <w:tcPr>
            <w:tcW w:w="4218" w:type="dxa"/>
            <w:gridSpan w:val="2"/>
            <w:vAlign w:val="center"/>
          </w:tcPr>
          <w:p>
            <w:pPr>
              <w:pStyle w:val="31"/>
              <w:spacing w:after="0" w:line="360" w:lineRule="auto"/>
              <w:ind w:firstLine="0" w:firstLineChars="0"/>
              <w:jc w:val="center"/>
              <w:rPr>
                <w:rFonts w:cs="仿宋" w:asciiTheme="majorEastAsia" w:hAnsiTheme="majorEastAsia" w:eastAsiaTheme="majorEastAsia"/>
              </w:rPr>
            </w:pPr>
          </w:p>
        </w:tc>
        <w:tc>
          <w:tcPr>
            <w:tcW w:w="1460" w:type="dxa"/>
            <w:vAlign w:val="center"/>
          </w:tcPr>
          <w:p>
            <w:pPr>
              <w:pStyle w:val="31"/>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递交时间</w:t>
            </w:r>
          </w:p>
        </w:tc>
        <w:tc>
          <w:tcPr>
            <w:tcW w:w="1420" w:type="dxa"/>
            <w:vAlign w:val="center"/>
          </w:tcPr>
          <w:p>
            <w:pPr>
              <w:pStyle w:val="31"/>
              <w:spacing w:after="0" w:line="360" w:lineRule="auto"/>
              <w:ind w:firstLine="0" w:firstLineChars="0"/>
              <w:jc w:val="center"/>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19" w:type="dxa"/>
            <w:vAlign w:val="center"/>
          </w:tcPr>
          <w:p>
            <w:pPr>
              <w:pStyle w:val="31"/>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递交人</w:t>
            </w:r>
          </w:p>
        </w:tc>
        <w:tc>
          <w:tcPr>
            <w:tcW w:w="4218" w:type="dxa"/>
            <w:gridSpan w:val="2"/>
            <w:vAlign w:val="center"/>
          </w:tcPr>
          <w:p>
            <w:pPr>
              <w:pStyle w:val="31"/>
              <w:spacing w:after="0" w:line="360" w:lineRule="auto"/>
              <w:ind w:firstLine="0" w:firstLineChars="0"/>
              <w:jc w:val="center"/>
              <w:rPr>
                <w:rFonts w:cs="仿宋" w:asciiTheme="majorEastAsia" w:hAnsiTheme="majorEastAsia" w:eastAsiaTheme="majorEastAsia"/>
              </w:rPr>
            </w:pPr>
          </w:p>
        </w:tc>
        <w:tc>
          <w:tcPr>
            <w:tcW w:w="1460" w:type="dxa"/>
            <w:vAlign w:val="center"/>
          </w:tcPr>
          <w:p>
            <w:pPr>
              <w:pStyle w:val="31"/>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联系电话</w:t>
            </w:r>
          </w:p>
        </w:tc>
        <w:tc>
          <w:tcPr>
            <w:tcW w:w="1420" w:type="dxa"/>
            <w:vAlign w:val="center"/>
          </w:tcPr>
          <w:p>
            <w:pPr>
              <w:pStyle w:val="31"/>
              <w:spacing w:after="0" w:line="360" w:lineRule="auto"/>
              <w:ind w:firstLine="0" w:firstLineChars="0"/>
              <w:jc w:val="center"/>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19" w:type="dxa"/>
            <w:vAlign w:val="center"/>
          </w:tcPr>
          <w:p>
            <w:pPr>
              <w:pStyle w:val="31"/>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密封情况</w:t>
            </w:r>
          </w:p>
        </w:tc>
        <w:tc>
          <w:tcPr>
            <w:tcW w:w="2838" w:type="dxa"/>
            <w:vAlign w:val="center"/>
          </w:tcPr>
          <w:p>
            <w:pPr>
              <w:pStyle w:val="31"/>
              <w:spacing w:after="0" w:line="360" w:lineRule="auto"/>
              <w:ind w:firstLine="0" w:firstLineChars="0"/>
              <w:jc w:val="center"/>
              <w:rPr>
                <w:rFonts w:cs="仿宋" w:asciiTheme="majorEastAsia" w:hAnsiTheme="majorEastAsia" w:eastAsiaTheme="majorEastAsia"/>
              </w:rPr>
            </w:pPr>
          </w:p>
        </w:tc>
        <w:tc>
          <w:tcPr>
            <w:tcW w:w="1380" w:type="dxa"/>
            <w:vAlign w:val="center"/>
          </w:tcPr>
          <w:p>
            <w:pPr>
              <w:pStyle w:val="31"/>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接收人确认</w:t>
            </w:r>
          </w:p>
        </w:tc>
        <w:tc>
          <w:tcPr>
            <w:tcW w:w="2880" w:type="dxa"/>
            <w:gridSpan w:val="2"/>
            <w:vAlign w:val="center"/>
          </w:tcPr>
          <w:p>
            <w:pPr>
              <w:pStyle w:val="31"/>
              <w:spacing w:after="0" w:line="360" w:lineRule="auto"/>
              <w:ind w:firstLine="0" w:firstLineChars="0"/>
              <w:jc w:val="center"/>
              <w:rPr>
                <w:rFonts w:cs="仿宋" w:asciiTheme="majorEastAsia" w:hAnsiTheme="majorEastAsia" w:eastAsiaTheme="majorEastAsia"/>
              </w:rPr>
            </w:pPr>
          </w:p>
        </w:tc>
      </w:tr>
    </w:tbl>
    <w:p>
      <w:pPr>
        <w:pStyle w:val="31"/>
        <w:spacing w:before="240" w:line="360" w:lineRule="auto"/>
        <w:ind w:firstLine="0" w:firstLineChars="0"/>
        <w:rPr>
          <w:rFonts w:cs="仿宋" w:asciiTheme="majorEastAsia" w:hAnsiTheme="majorEastAsia" w:eastAsiaTheme="majorEastAsia"/>
        </w:rPr>
      </w:pPr>
      <w:r>
        <w:rPr>
          <w:rFonts w:hint="eastAsia" w:cs="仿宋" w:asciiTheme="majorEastAsia" w:hAnsiTheme="majorEastAsia" w:eastAsiaTheme="majorEastAsia"/>
          <w:szCs w:val="21"/>
        </w:rPr>
        <w:t>备注：本签收表一式两份，接收人签字后生效，由递交人和接收人各执一份。</w:t>
      </w:r>
    </w:p>
    <w:p>
      <w:pPr>
        <w:spacing w:line="360" w:lineRule="auto"/>
        <w:jc w:val="left"/>
        <w:rPr>
          <w:rFonts w:cs="仿宋" w:asciiTheme="majorEastAsia" w:hAnsiTheme="majorEastAsia" w:eastAsiaTheme="majorEastAsia"/>
        </w:rPr>
      </w:pPr>
    </w:p>
    <w:p>
      <w:pPr>
        <w:pStyle w:val="31"/>
        <w:ind w:firstLine="0" w:firstLineChars="0"/>
      </w:pPr>
    </w:p>
    <w:p>
      <w:pPr>
        <w:pStyle w:val="31"/>
        <w:spacing w:line="360" w:lineRule="auto"/>
        <w:ind w:firstLine="210"/>
        <w:rPr>
          <w:rFonts w:cs="仿宋" w:asciiTheme="majorEastAsia" w:hAnsiTheme="majorEastAsia" w:eastAsiaTheme="majorEastAsia"/>
        </w:rPr>
      </w:pPr>
      <w:r>
        <w:rPr>
          <w:rFonts w:cs="仿宋" w:asciiTheme="majorEastAsia" w:hAnsiTheme="majorEastAsia" w:eastAsiaTheme="majorEastAsia"/>
        </w:rPr>
        <mc:AlternateContent>
          <mc:Choice Requires="wps">
            <w:drawing>
              <wp:anchor distT="0" distB="0" distL="114300" distR="114300" simplePos="0" relativeHeight="251662336" behindDoc="0" locked="0" layoutInCell="1" allowOverlap="1">
                <wp:simplePos x="0" y="0"/>
                <wp:positionH relativeFrom="column">
                  <wp:posOffset>-23495</wp:posOffset>
                </wp:positionH>
                <wp:positionV relativeFrom="paragraph">
                  <wp:posOffset>57785</wp:posOffset>
                </wp:positionV>
                <wp:extent cx="5382895" cy="635"/>
                <wp:effectExtent l="0" t="0" r="0" b="0"/>
                <wp:wrapNone/>
                <wp:docPr id="6" name="AutoShape 3"/>
                <wp:cNvGraphicFramePr/>
                <a:graphic xmlns:a="http://schemas.openxmlformats.org/drawingml/2006/main">
                  <a:graphicData uri="http://schemas.microsoft.com/office/word/2010/wordprocessingShape">
                    <wps:wsp>
                      <wps:cNvCnPr>
                        <a:cxnSpLocks noChangeShapeType="1"/>
                      </wps:cNvCnPr>
                      <wps:spPr bwMode="auto">
                        <a:xfrm>
                          <a:off x="0" y="0"/>
                          <a:ext cx="5382895" cy="635"/>
                        </a:xfrm>
                        <a:prstGeom prst="straightConnector1">
                          <a:avLst/>
                        </a:prstGeom>
                        <a:noFill/>
                        <a:ln w="15875">
                          <a:solidFill>
                            <a:srgbClr val="000000"/>
                          </a:solidFill>
                          <a:prstDash val="dashDot"/>
                          <a:round/>
                        </a:ln>
                        <a:effectLst/>
                      </wps:spPr>
                      <wps:bodyPr/>
                    </wps:wsp>
                  </a:graphicData>
                </a:graphic>
              </wp:anchor>
            </w:drawing>
          </mc:Choice>
          <mc:Fallback>
            <w:pict>
              <v:shape id="AutoShape 3" o:spid="_x0000_s1026" o:spt="32" type="#_x0000_t32" style="position:absolute;left:0pt;margin-left:-1.85pt;margin-top:4.55pt;height:0.05pt;width:423.85pt;z-index:251662336;mso-width-relative:page;mso-height-relative:page;" filled="f" stroked="t" coordsize="21600,21600" o:gfxdata="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ueSxnU&#10;AAAABgEAAA8AAAAAAAAAAQAgAAAAIgAAAGRycy9kb3ducmV2LnhtbFBLAQIUABQAAAAIAIdO4kAL&#10;4Q6G6wEAAN4DAAAOAAAAAAAAAAEAIAAAACMBAABkcnMvZTJvRG9jLnhtbFBLBQYAAAAABgAGAFkB&#10;AACABQAAAAA=&#10;">
                <v:fill on="f" focussize="0,0"/>
                <v:stroke weight="1.25pt" color="#000000" joinstyle="round" dashstyle="dashDot"/>
                <v:imagedata o:title=""/>
                <o:lock v:ext="edit" aspectratio="f"/>
              </v:shape>
            </w:pict>
          </mc:Fallback>
        </mc:AlternateContent>
      </w:r>
    </w:p>
    <w:p>
      <w:pPr>
        <w:pStyle w:val="31"/>
        <w:spacing w:before="240" w:line="360" w:lineRule="auto"/>
        <w:ind w:firstLine="281"/>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递交投标文件签收表</w:t>
      </w:r>
    </w:p>
    <w:tbl>
      <w:tblPr>
        <w:tblStyle w:val="33"/>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2838"/>
        <w:gridCol w:w="1380"/>
        <w:gridCol w:w="146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19" w:type="dxa"/>
            <w:vAlign w:val="center"/>
          </w:tcPr>
          <w:p>
            <w:pPr>
              <w:pStyle w:val="31"/>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项目名称</w:t>
            </w:r>
          </w:p>
        </w:tc>
        <w:tc>
          <w:tcPr>
            <w:tcW w:w="2838" w:type="dxa"/>
            <w:vAlign w:val="center"/>
          </w:tcPr>
          <w:p>
            <w:pPr>
              <w:pStyle w:val="31"/>
              <w:spacing w:after="0" w:line="360" w:lineRule="auto"/>
              <w:ind w:firstLine="0" w:firstLineChars="0"/>
              <w:jc w:val="center"/>
              <w:rPr>
                <w:rFonts w:cs="仿宋" w:asciiTheme="majorEastAsia" w:hAnsiTheme="majorEastAsia" w:eastAsiaTheme="majorEastAsia"/>
              </w:rPr>
            </w:pPr>
          </w:p>
        </w:tc>
        <w:tc>
          <w:tcPr>
            <w:tcW w:w="1380" w:type="dxa"/>
            <w:vAlign w:val="center"/>
          </w:tcPr>
          <w:p>
            <w:pPr>
              <w:pStyle w:val="31"/>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招标编号</w:t>
            </w:r>
          </w:p>
        </w:tc>
        <w:tc>
          <w:tcPr>
            <w:tcW w:w="2880" w:type="dxa"/>
            <w:gridSpan w:val="2"/>
            <w:vAlign w:val="center"/>
          </w:tcPr>
          <w:p>
            <w:pPr>
              <w:pStyle w:val="31"/>
              <w:spacing w:after="0" w:line="360" w:lineRule="auto"/>
              <w:ind w:firstLine="0" w:firstLineChars="0"/>
              <w:jc w:val="center"/>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19" w:type="dxa"/>
            <w:vAlign w:val="center"/>
          </w:tcPr>
          <w:p>
            <w:pPr>
              <w:pStyle w:val="31"/>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供应商名称</w:t>
            </w:r>
          </w:p>
        </w:tc>
        <w:tc>
          <w:tcPr>
            <w:tcW w:w="4218" w:type="dxa"/>
            <w:gridSpan w:val="2"/>
            <w:vAlign w:val="center"/>
          </w:tcPr>
          <w:p>
            <w:pPr>
              <w:pStyle w:val="31"/>
              <w:spacing w:after="0" w:line="360" w:lineRule="auto"/>
              <w:ind w:firstLine="0" w:firstLineChars="0"/>
              <w:jc w:val="center"/>
              <w:rPr>
                <w:rFonts w:cs="仿宋" w:asciiTheme="majorEastAsia" w:hAnsiTheme="majorEastAsia" w:eastAsiaTheme="majorEastAsia"/>
              </w:rPr>
            </w:pPr>
          </w:p>
        </w:tc>
        <w:tc>
          <w:tcPr>
            <w:tcW w:w="1460" w:type="dxa"/>
            <w:vAlign w:val="center"/>
          </w:tcPr>
          <w:p>
            <w:pPr>
              <w:pStyle w:val="31"/>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包号（如有）</w:t>
            </w:r>
          </w:p>
        </w:tc>
        <w:tc>
          <w:tcPr>
            <w:tcW w:w="1420" w:type="dxa"/>
            <w:vAlign w:val="center"/>
          </w:tcPr>
          <w:p>
            <w:pPr>
              <w:pStyle w:val="31"/>
              <w:spacing w:after="0" w:line="360" w:lineRule="auto"/>
              <w:ind w:firstLine="0" w:firstLineChars="0"/>
              <w:jc w:val="center"/>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19" w:type="dxa"/>
            <w:vAlign w:val="center"/>
          </w:tcPr>
          <w:p>
            <w:pPr>
              <w:pStyle w:val="31"/>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递交地址</w:t>
            </w:r>
          </w:p>
        </w:tc>
        <w:tc>
          <w:tcPr>
            <w:tcW w:w="4218" w:type="dxa"/>
            <w:gridSpan w:val="2"/>
            <w:vAlign w:val="center"/>
          </w:tcPr>
          <w:p>
            <w:pPr>
              <w:pStyle w:val="31"/>
              <w:spacing w:after="0" w:line="360" w:lineRule="auto"/>
              <w:ind w:firstLine="0" w:firstLineChars="0"/>
              <w:jc w:val="center"/>
              <w:rPr>
                <w:rFonts w:cs="仿宋" w:asciiTheme="majorEastAsia" w:hAnsiTheme="majorEastAsia" w:eastAsiaTheme="majorEastAsia"/>
              </w:rPr>
            </w:pPr>
          </w:p>
        </w:tc>
        <w:tc>
          <w:tcPr>
            <w:tcW w:w="1460" w:type="dxa"/>
            <w:vAlign w:val="center"/>
          </w:tcPr>
          <w:p>
            <w:pPr>
              <w:pStyle w:val="31"/>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递交时间</w:t>
            </w:r>
          </w:p>
        </w:tc>
        <w:tc>
          <w:tcPr>
            <w:tcW w:w="1420" w:type="dxa"/>
            <w:vAlign w:val="center"/>
          </w:tcPr>
          <w:p>
            <w:pPr>
              <w:pStyle w:val="31"/>
              <w:spacing w:after="0" w:line="360" w:lineRule="auto"/>
              <w:ind w:firstLine="0" w:firstLineChars="0"/>
              <w:jc w:val="center"/>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19" w:type="dxa"/>
            <w:vAlign w:val="center"/>
          </w:tcPr>
          <w:p>
            <w:pPr>
              <w:pStyle w:val="31"/>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递交人</w:t>
            </w:r>
          </w:p>
        </w:tc>
        <w:tc>
          <w:tcPr>
            <w:tcW w:w="4218" w:type="dxa"/>
            <w:gridSpan w:val="2"/>
            <w:vAlign w:val="center"/>
          </w:tcPr>
          <w:p>
            <w:pPr>
              <w:pStyle w:val="31"/>
              <w:spacing w:after="0" w:line="360" w:lineRule="auto"/>
              <w:ind w:firstLine="0" w:firstLineChars="0"/>
              <w:jc w:val="center"/>
              <w:rPr>
                <w:rFonts w:cs="仿宋" w:asciiTheme="majorEastAsia" w:hAnsiTheme="majorEastAsia" w:eastAsiaTheme="majorEastAsia"/>
              </w:rPr>
            </w:pPr>
          </w:p>
        </w:tc>
        <w:tc>
          <w:tcPr>
            <w:tcW w:w="1460" w:type="dxa"/>
            <w:vAlign w:val="center"/>
          </w:tcPr>
          <w:p>
            <w:pPr>
              <w:pStyle w:val="31"/>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联系电话</w:t>
            </w:r>
          </w:p>
        </w:tc>
        <w:tc>
          <w:tcPr>
            <w:tcW w:w="1420" w:type="dxa"/>
            <w:vAlign w:val="center"/>
          </w:tcPr>
          <w:p>
            <w:pPr>
              <w:pStyle w:val="31"/>
              <w:spacing w:after="0" w:line="360" w:lineRule="auto"/>
              <w:ind w:firstLine="0" w:firstLineChars="0"/>
              <w:jc w:val="center"/>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19" w:type="dxa"/>
            <w:vAlign w:val="center"/>
          </w:tcPr>
          <w:p>
            <w:pPr>
              <w:pStyle w:val="31"/>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密封情况</w:t>
            </w:r>
          </w:p>
        </w:tc>
        <w:tc>
          <w:tcPr>
            <w:tcW w:w="2838" w:type="dxa"/>
            <w:vAlign w:val="center"/>
          </w:tcPr>
          <w:p>
            <w:pPr>
              <w:pStyle w:val="31"/>
              <w:spacing w:after="0" w:line="360" w:lineRule="auto"/>
              <w:ind w:firstLine="0" w:firstLineChars="0"/>
              <w:jc w:val="center"/>
              <w:rPr>
                <w:rFonts w:cs="仿宋" w:asciiTheme="majorEastAsia" w:hAnsiTheme="majorEastAsia" w:eastAsiaTheme="majorEastAsia"/>
              </w:rPr>
            </w:pPr>
          </w:p>
        </w:tc>
        <w:tc>
          <w:tcPr>
            <w:tcW w:w="1380" w:type="dxa"/>
            <w:vAlign w:val="center"/>
          </w:tcPr>
          <w:p>
            <w:pPr>
              <w:pStyle w:val="31"/>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接收人确认</w:t>
            </w:r>
          </w:p>
        </w:tc>
        <w:tc>
          <w:tcPr>
            <w:tcW w:w="2880" w:type="dxa"/>
            <w:gridSpan w:val="2"/>
            <w:vAlign w:val="center"/>
          </w:tcPr>
          <w:p>
            <w:pPr>
              <w:pStyle w:val="31"/>
              <w:spacing w:after="0" w:line="360" w:lineRule="auto"/>
              <w:ind w:firstLine="0" w:firstLineChars="0"/>
              <w:jc w:val="center"/>
              <w:rPr>
                <w:rFonts w:cs="仿宋" w:asciiTheme="majorEastAsia" w:hAnsiTheme="majorEastAsia" w:eastAsiaTheme="majorEastAsia"/>
              </w:rPr>
            </w:pPr>
          </w:p>
        </w:tc>
      </w:tr>
    </w:tbl>
    <w:p>
      <w:pPr>
        <w:spacing w:before="100" w:beforeAutospacing="1" w:after="100" w:afterAutospacing="1" w:line="360" w:lineRule="auto"/>
        <w:rPr>
          <w:rFonts w:cs="仿宋" w:asciiTheme="majorEastAsia" w:hAnsiTheme="majorEastAsia" w:eastAsiaTheme="majorEastAsia"/>
          <w:b/>
          <w:sz w:val="32"/>
          <w:szCs w:val="32"/>
        </w:rPr>
      </w:pPr>
      <w:r>
        <w:rPr>
          <w:rFonts w:hint="eastAsia" w:cs="仿宋" w:asciiTheme="majorEastAsia" w:hAnsiTheme="majorEastAsia" w:eastAsiaTheme="majorEastAsia"/>
          <w:szCs w:val="21"/>
        </w:rPr>
        <w:t>备注：本签收表一式两份，接收人签字后生效，由递交人和接收人各执一份。</w:t>
      </w:r>
    </w:p>
    <w:p>
      <w:pPr>
        <w:spacing w:line="360" w:lineRule="auto"/>
        <w:jc w:val="center"/>
        <w:rPr>
          <w:rFonts w:cs="仿宋" w:asciiTheme="majorEastAsia" w:hAnsiTheme="majorEastAsia" w:eastAsiaTheme="majorEastAsia"/>
          <w:b/>
          <w:sz w:val="32"/>
          <w:szCs w:val="32"/>
        </w:rPr>
        <w:sectPr>
          <w:pgSz w:w="11906" w:h="16838"/>
          <w:pgMar w:top="1843" w:right="1701" w:bottom="1440" w:left="1418" w:header="851" w:footer="992" w:gutter="0"/>
          <w:cols w:space="720" w:num="1"/>
          <w:docGrid w:linePitch="312" w:charSpace="0"/>
        </w:sectPr>
      </w:pPr>
    </w:p>
    <w:p>
      <w:pPr>
        <w:spacing w:line="360" w:lineRule="auto"/>
        <w:jc w:val="center"/>
        <w:rPr>
          <w:rFonts w:ascii="黑体" w:hAnsi="黑体" w:eastAsia="黑体" w:cs="仿宋"/>
          <w:b/>
          <w:sz w:val="32"/>
          <w:szCs w:val="32"/>
        </w:rPr>
      </w:pPr>
      <w:r>
        <w:rPr>
          <w:rFonts w:hint="eastAsia" w:ascii="黑体" w:hAnsi="黑体" w:eastAsia="黑体" w:cs="仿宋"/>
          <w:b/>
          <w:sz w:val="32"/>
          <w:szCs w:val="32"/>
        </w:rPr>
        <w:t>第三章 投标文件格式</w:t>
      </w:r>
      <w:bookmarkEnd w:id="145"/>
      <w:bookmarkEnd w:id="146"/>
      <w:bookmarkStart w:id="148" w:name="_Toc308164821"/>
      <w:bookmarkStart w:id="149" w:name="_Toc217446082"/>
    </w:p>
    <w:p>
      <w:pPr>
        <w:spacing w:line="36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说明</w:t>
      </w:r>
      <w:r>
        <w:rPr>
          <w:rFonts w:cs="仿宋" w:asciiTheme="majorEastAsia" w:hAnsiTheme="majorEastAsia" w:eastAsiaTheme="majorEastAsia"/>
          <w:b/>
          <w:sz w:val="24"/>
        </w:rPr>
        <w:t>：</w:t>
      </w:r>
    </w:p>
    <w:p>
      <w:pPr>
        <w:widowControl/>
        <w:spacing w:line="360" w:lineRule="auto"/>
        <w:ind w:firstLine="470" w:firstLineChars="196"/>
        <w:outlineLvl w:val="1"/>
        <w:rPr>
          <w:rFonts w:cs="仿宋" w:asciiTheme="majorEastAsia" w:hAnsiTheme="majorEastAsia" w:eastAsiaTheme="majorEastAsia"/>
          <w:sz w:val="24"/>
        </w:rPr>
      </w:pPr>
      <w:bookmarkStart w:id="150" w:name="_Toc495521083"/>
      <w:bookmarkStart w:id="151" w:name="_Toc495570291"/>
      <w:bookmarkStart w:id="152" w:name="_Toc495165809"/>
      <w:r>
        <w:rPr>
          <w:rFonts w:hint="eastAsia" w:cs="仿宋" w:asciiTheme="majorEastAsia" w:hAnsiTheme="majorEastAsia" w:eastAsiaTheme="majorEastAsia"/>
          <w:sz w:val="24"/>
        </w:rPr>
        <w:t>一、本章所制投标文件格式（不包括签字盖章），除格式中明确将该格式作为实质性要求的，一律不具有强制性，但是，投标人投标文件相关资料和本章所制格式不一致的，评标委员会将在评分时以投标文件不规范予以扣分处理。</w:t>
      </w:r>
      <w:bookmarkEnd w:id="150"/>
      <w:bookmarkEnd w:id="151"/>
      <w:bookmarkEnd w:id="152"/>
    </w:p>
    <w:p>
      <w:pPr>
        <w:widowControl/>
        <w:spacing w:line="360" w:lineRule="auto"/>
        <w:ind w:firstLine="470" w:firstLineChars="196"/>
        <w:outlineLvl w:val="1"/>
        <w:rPr>
          <w:rFonts w:cs="仿宋" w:asciiTheme="majorEastAsia" w:hAnsiTheme="majorEastAsia" w:eastAsiaTheme="majorEastAsia"/>
          <w:sz w:val="24"/>
        </w:rPr>
      </w:pPr>
      <w:bookmarkStart w:id="153" w:name="_Toc495521084"/>
      <w:bookmarkStart w:id="154" w:name="_Toc495570292"/>
      <w:bookmarkStart w:id="155" w:name="_Toc495165810"/>
      <w:r>
        <w:rPr>
          <w:rFonts w:hint="eastAsia" w:cs="仿宋" w:asciiTheme="majorEastAsia" w:hAnsiTheme="majorEastAsia" w:eastAsiaTheme="majorEastAsia"/>
          <w:sz w:val="24"/>
        </w:rPr>
        <w:t>二、本章所制投标文件格式有关表格中的备注栏，由投标人根据自身投标情况作解释性说明，不作为必填项。</w:t>
      </w:r>
      <w:bookmarkEnd w:id="153"/>
      <w:bookmarkEnd w:id="154"/>
      <w:bookmarkEnd w:id="155"/>
    </w:p>
    <w:p>
      <w:pPr>
        <w:widowControl/>
        <w:spacing w:line="360" w:lineRule="auto"/>
        <w:ind w:firstLine="470" w:firstLineChars="196"/>
        <w:outlineLvl w:val="1"/>
        <w:rPr>
          <w:rFonts w:ascii="宋体" w:hAnsi="宋体" w:cs="宋体"/>
          <w:sz w:val="24"/>
        </w:rPr>
      </w:pPr>
      <w:bookmarkStart w:id="156" w:name="_Toc495521085"/>
      <w:bookmarkStart w:id="157" w:name="_Toc495570293"/>
      <w:bookmarkStart w:id="158" w:name="_Toc495165811"/>
      <w:r>
        <w:rPr>
          <w:rFonts w:hint="eastAsia" w:cs="仿宋" w:asciiTheme="majorEastAsia" w:hAnsiTheme="majorEastAsia" w:eastAsiaTheme="majorEastAsia"/>
          <w:sz w:val="24"/>
        </w:rPr>
        <w:t>三、本章所制投标文件格式中需要填写的相关内容事项，可能会与本采购项目无关，在不改变投标文件原义、不影响本项目采购需求的情况下，投标人可以不予填写，但应当注明。</w:t>
      </w:r>
      <w:bookmarkEnd w:id="156"/>
      <w:bookmarkEnd w:id="157"/>
      <w:bookmarkEnd w:id="158"/>
    </w:p>
    <w:p>
      <w:pPr>
        <w:pStyle w:val="2"/>
      </w:pPr>
    </w:p>
    <w:p>
      <w:pPr>
        <w:widowControl/>
        <w:spacing w:line="360" w:lineRule="auto"/>
        <w:ind w:firstLine="470" w:firstLineChars="196"/>
        <w:outlineLvl w:val="1"/>
        <w:rPr>
          <w:rFonts w:cs="仿宋" w:asciiTheme="majorEastAsia" w:hAnsiTheme="majorEastAsia" w:eastAsiaTheme="majorEastAsia"/>
          <w:sz w:val="24"/>
        </w:rPr>
        <w:sectPr>
          <w:pgSz w:w="11906" w:h="16838"/>
          <w:pgMar w:top="1843" w:right="1701" w:bottom="1440" w:left="1418" w:header="851" w:footer="992" w:gutter="0"/>
          <w:cols w:space="720" w:num="1"/>
          <w:docGrid w:linePitch="312" w:charSpace="0"/>
        </w:sectPr>
      </w:pPr>
    </w:p>
    <w:p>
      <w:pPr>
        <w:spacing w:line="360" w:lineRule="auto"/>
        <w:jc w:val="center"/>
        <w:rPr>
          <w:rFonts w:cs="仿宋" w:asciiTheme="majorEastAsia" w:hAnsiTheme="majorEastAsia" w:eastAsiaTheme="majorEastAsia"/>
          <w:sz w:val="52"/>
          <w:szCs w:val="52"/>
        </w:rPr>
      </w:pPr>
      <w:r>
        <w:rPr>
          <w:rFonts w:cs="仿宋" w:asciiTheme="majorEastAsia" w:hAnsiTheme="majorEastAsia" w:eastAsiaTheme="majorEastAsia"/>
          <w:sz w:val="52"/>
          <w:szCs w:val="52"/>
        </w:rPr>
        <mc:AlternateContent>
          <mc:Choice Requires="wps">
            <w:drawing>
              <wp:anchor distT="0" distB="0" distL="114300" distR="114300" simplePos="0" relativeHeight="251660288" behindDoc="0" locked="0" layoutInCell="1" allowOverlap="1">
                <wp:simplePos x="0" y="0"/>
                <wp:positionH relativeFrom="column">
                  <wp:posOffset>4200525</wp:posOffset>
                </wp:positionH>
                <wp:positionV relativeFrom="paragraph">
                  <wp:posOffset>256540</wp:posOffset>
                </wp:positionV>
                <wp:extent cx="1095375" cy="382905"/>
                <wp:effectExtent l="4445" t="4445" r="5080" b="12700"/>
                <wp:wrapNone/>
                <wp:docPr id="5" name="Text Box 4"/>
                <wp:cNvGraphicFramePr/>
                <a:graphic xmlns:a="http://schemas.openxmlformats.org/drawingml/2006/main">
                  <a:graphicData uri="http://schemas.microsoft.com/office/word/2010/wordprocessingShape">
                    <wps:wsp>
                      <wps:cNvSpPr txBox="1">
                        <a:spLocks noChangeArrowheads="1"/>
                      </wps:cNvSpPr>
                      <wps:spPr bwMode="auto">
                        <a:xfrm>
                          <a:off x="0" y="0"/>
                          <a:ext cx="1095375" cy="382905"/>
                        </a:xfrm>
                        <a:prstGeom prst="rect">
                          <a:avLst/>
                        </a:prstGeom>
                        <a:solidFill>
                          <a:srgbClr val="FFFFFF"/>
                        </a:solidFill>
                        <a:ln w="9525">
                          <a:solidFill>
                            <a:srgbClr val="000000"/>
                          </a:solidFill>
                          <a:miter lim="800000"/>
                        </a:ln>
                        <a:effectLst/>
                      </wps:spPr>
                      <wps:txbx>
                        <w:txbxContent>
                          <w:p>
                            <w:pPr>
                              <w:rPr>
                                <w:b/>
                                <w:color w:val="FF0000"/>
                                <w:sz w:val="32"/>
                              </w:rPr>
                            </w:pPr>
                            <w:r>
                              <w:rPr>
                                <w:b/>
                                <w:color w:val="FF0000"/>
                                <w:sz w:val="32"/>
                              </w:rPr>
                              <w:t>正本</w:t>
                            </w:r>
                            <w:r>
                              <w:rPr>
                                <w:rFonts w:hint="eastAsia"/>
                                <w:b/>
                                <w:color w:val="FF0000"/>
                                <w:sz w:val="32"/>
                              </w:rPr>
                              <w:t>/副本</w:t>
                            </w:r>
                          </w:p>
                        </w:txbxContent>
                      </wps:txbx>
                      <wps:bodyPr rot="0" vert="horz" wrap="square" lIns="91440" tIns="45720" rIns="91440" bIns="45720" anchor="t" anchorCtr="0" upright="1">
                        <a:noAutofit/>
                      </wps:bodyPr>
                    </wps:wsp>
                  </a:graphicData>
                </a:graphic>
              </wp:anchor>
            </w:drawing>
          </mc:Choice>
          <mc:Fallback>
            <w:pict>
              <v:shape id="Text Box 4" o:spid="_x0000_s1026" o:spt="202" type="#_x0000_t202" style="position:absolute;left:0pt;margin-left:330.75pt;margin-top:20.2pt;height:30.15pt;width:86.25pt;z-index:251660288;mso-width-relative:page;mso-height-relative:page;" fillcolor="#FFFFFF" filled="t" stroked="t" coordsize="21600,21600" o:gfxdata="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0Omib9gAAAAKAQAADwAAAAAAAAABACAAAAAiAAAAZHJzL2Rvd25y&#10;ZXYueG1sUEsBAhQAFAAAAAgAh07iQA3M44g3AgAAlAQAAA4AAAAAAAAAAQAgAAAAJwEAAGRycy9l&#10;Mm9Eb2MueG1sUEsFBgAAAAAGAAYAWQEAANAFAAAAAA==&#10;">
                <v:fill on="t" focussize="0,0"/>
                <v:stroke color="#000000" miterlimit="8" joinstyle="miter"/>
                <v:imagedata o:title=""/>
                <o:lock v:ext="edit" aspectratio="f"/>
                <v:textbox>
                  <w:txbxContent>
                    <w:p>
                      <w:pPr>
                        <w:rPr>
                          <w:b/>
                          <w:color w:val="FF0000"/>
                          <w:sz w:val="32"/>
                        </w:rPr>
                      </w:pPr>
                      <w:r>
                        <w:rPr>
                          <w:b/>
                          <w:color w:val="FF0000"/>
                          <w:sz w:val="32"/>
                        </w:rPr>
                        <w:t>正本</w:t>
                      </w:r>
                      <w:r>
                        <w:rPr>
                          <w:rFonts w:hint="eastAsia"/>
                          <w:b/>
                          <w:color w:val="FF0000"/>
                          <w:sz w:val="32"/>
                        </w:rPr>
                        <w:t>/副本</w:t>
                      </w:r>
                    </w:p>
                  </w:txbxContent>
                </v:textbox>
              </v:shape>
            </w:pict>
          </mc:Fallback>
        </mc:AlternateContent>
      </w:r>
    </w:p>
    <w:p>
      <w:pPr>
        <w:spacing w:line="360" w:lineRule="auto"/>
        <w:jc w:val="center"/>
        <w:rPr>
          <w:rFonts w:cs="仿宋" w:asciiTheme="majorEastAsia" w:hAnsiTheme="majorEastAsia" w:eastAsiaTheme="majorEastAsia"/>
          <w:b/>
          <w:sz w:val="52"/>
          <w:szCs w:val="52"/>
          <w:u w:val="single"/>
        </w:rPr>
      </w:pPr>
    </w:p>
    <w:p>
      <w:pPr>
        <w:spacing w:line="360" w:lineRule="auto"/>
        <w:jc w:val="center"/>
        <w:rPr>
          <w:rFonts w:cs="仿宋" w:asciiTheme="majorEastAsia" w:hAnsiTheme="majorEastAsia" w:eastAsiaTheme="majorEastAsia"/>
          <w:b/>
          <w:sz w:val="52"/>
          <w:szCs w:val="52"/>
        </w:rPr>
      </w:pPr>
      <w:r>
        <w:rPr>
          <w:rFonts w:hint="eastAsia" w:cs="仿宋" w:asciiTheme="majorEastAsia" w:hAnsiTheme="majorEastAsia" w:eastAsiaTheme="majorEastAsia"/>
          <w:b/>
          <w:sz w:val="48"/>
          <w:szCs w:val="48"/>
        </w:rPr>
        <w:t>（项目名称）</w:t>
      </w:r>
    </w:p>
    <w:p>
      <w:pPr>
        <w:spacing w:line="360" w:lineRule="auto"/>
        <w:jc w:val="center"/>
        <w:rPr>
          <w:rFonts w:cs="仿宋" w:asciiTheme="majorEastAsia" w:hAnsiTheme="majorEastAsia" w:eastAsiaTheme="majorEastAsia"/>
          <w:b/>
          <w:sz w:val="48"/>
          <w:szCs w:val="48"/>
        </w:rPr>
      </w:pPr>
      <w:r>
        <w:rPr>
          <w:rFonts w:hint="eastAsia" w:cs="仿宋" w:asciiTheme="majorEastAsia" w:hAnsiTheme="majorEastAsia" w:eastAsiaTheme="majorEastAsia"/>
          <w:b/>
          <w:sz w:val="48"/>
          <w:szCs w:val="48"/>
        </w:rPr>
        <w:t>（第</w:t>
      </w:r>
      <w:r>
        <w:rPr>
          <w:rFonts w:hint="eastAsia" w:cs="仿宋" w:asciiTheme="majorEastAsia" w:hAnsiTheme="majorEastAsia" w:eastAsiaTheme="majorEastAsia"/>
          <w:b/>
          <w:sz w:val="48"/>
          <w:szCs w:val="48"/>
          <w:lang w:val="en-US" w:eastAsia="zh-CN"/>
        </w:rPr>
        <w:t>x</w:t>
      </w:r>
      <w:r>
        <w:rPr>
          <w:rFonts w:cs="仿宋" w:asciiTheme="majorEastAsia" w:hAnsiTheme="majorEastAsia" w:eastAsiaTheme="majorEastAsia"/>
          <w:b/>
          <w:sz w:val="48"/>
          <w:szCs w:val="48"/>
        </w:rPr>
        <w:t>包）</w:t>
      </w:r>
    </w:p>
    <w:p>
      <w:pPr>
        <w:spacing w:line="360" w:lineRule="auto"/>
        <w:jc w:val="center"/>
        <w:rPr>
          <w:rFonts w:cs="仿宋" w:asciiTheme="majorEastAsia" w:hAnsiTheme="majorEastAsia" w:eastAsiaTheme="majorEastAsia"/>
          <w:b/>
          <w:sz w:val="52"/>
          <w:szCs w:val="52"/>
        </w:rPr>
      </w:pPr>
    </w:p>
    <w:p>
      <w:pPr>
        <w:spacing w:line="360" w:lineRule="auto"/>
        <w:jc w:val="center"/>
        <w:rPr>
          <w:rFonts w:cs="仿宋" w:asciiTheme="majorEastAsia" w:hAnsiTheme="majorEastAsia" w:eastAsiaTheme="majorEastAsia"/>
          <w:bCs/>
          <w:sz w:val="52"/>
          <w:szCs w:val="52"/>
        </w:rPr>
      </w:pPr>
    </w:p>
    <w:p>
      <w:pPr>
        <w:spacing w:line="360" w:lineRule="auto"/>
        <w:jc w:val="center"/>
        <w:rPr>
          <w:rFonts w:ascii="黑体" w:hAnsi="黑体" w:eastAsia="黑体" w:cs="仿宋"/>
          <w:sz w:val="72"/>
          <w:szCs w:val="72"/>
        </w:rPr>
      </w:pPr>
      <w:bookmarkStart w:id="159" w:name="_Toc495165812"/>
      <w:r>
        <w:rPr>
          <w:rFonts w:hint="eastAsia" w:ascii="黑体" w:hAnsi="黑体" w:eastAsia="黑体" w:cs="仿宋"/>
          <w:sz w:val="72"/>
          <w:szCs w:val="72"/>
        </w:rPr>
        <w:t xml:space="preserve">投 标 </w:t>
      </w:r>
      <w:r>
        <w:rPr>
          <w:rFonts w:ascii="黑体" w:hAnsi="黑体" w:eastAsia="黑体" w:cs="仿宋"/>
          <w:sz w:val="72"/>
          <w:szCs w:val="72"/>
        </w:rPr>
        <w:t>文</w:t>
      </w:r>
      <w:r>
        <w:rPr>
          <w:rFonts w:hint="eastAsia" w:ascii="黑体" w:hAnsi="黑体" w:eastAsia="黑体" w:cs="仿宋"/>
          <w:sz w:val="72"/>
          <w:szCs w:val="72"/>
          <w:lang w:val="en-US" w:eastAsia="zh-CN"/>
        </w:rPr>
        <w:t xml:space="preserve"> </w:t>
      </w:r>
      <w:r>
        <w:rPr>
          <w:rFonts w:ascii="黑体" w:hAnsi="黑体" w:eastAsia="黑体" w:cs="仿宋"/>
          <w:sz w:val="72"/>
          <w:szCs w:val="72"/>
        </w:rPr>
        <w:t>件</w:t>
      </w:r>
      <w:bookmarkEnd w:id="159"/>
    </w:p>
    <w:p>
      <w:pPr>
        <w:spacing w:line="360" w:lineRule="auto"/>
        <w:jc w:val="center"/>
        <w:rPr>
          <w:rFonts w:cs="仿宋" w:asciiTheme="majorEastAsia" w:hAnsiTheme="majorEastAsia" w:eastAsiaTheme="majorEastAsia"/>
          <w:sz w:val="40"/>
          <w:szCs w:val="40"/>
        </w:rPr>
      </w:pPr>
      <w:r>
        <w:rPr>
          <w:rFonts w:cs="仿宋" w:asciiTheme="majorEastAsia" w:hAnsiTheme="majorEastAsia" w:eastAsiaTheme="majorEastAsia"/>
          <w:sz w:val="40"/>
          <w:szCs w:val="40"/>
        </w:rPr>
        <w:t>(资格</w:t>
      </w:r>
      <w:r>
        <w:rPr>
          <w:rFonts w:hint="eastAsia" w:cs="仿宋" w:asciiTheme="majorEastAsia" w:hAnsiTheme="majorEastAsia" w:eastAsiaTheme="majorEastAsia"/>
          <w:sz w:val="40"/>
          <w:szCs w:val="40"/>
        </w:rPr>
        <w:t>性</w:t>
      </w:r>
      <w:r>
        <w:rPr>
          <w:rFonts w:cs="仿宋" w:asciiTheme="majorEastAsia" w:hAnsiTheme="majorEastAsia" w:eastAsiaTheme="majorEastAsia"/>
          <w:sz w:val="40"/>
          <w:szCs w:val="40"/>
        </w:rPr>
        <w:t>部分)</w:t>
      </w:r>
    </w:p>
    <w:p>
      <w:pPr>
        <w:spacing w:line="360" w:lineRule="auto"/>
        <w:jc w:val="center"/>
        <w:rPr>
          <w:rFonts w:cs="仿宋" w:asciiTheme="majorEastAsia" w:hAnsiTheme="majorEastAsia" w:eastAsiaTheme="majorEastAsia"/>
          <w:b/>
          <w:sz w:val="48"/>
          <w:szCs w:val="48"/>
        </w:rPr>
      </w:pPr>
    </w:p>
    <w:p>
      <w:pPr>
        <w:spacing w:line="360" w:lineRule="auto"/>
        <w:jc w:val="center"/>
        <w:rPr>
          <w:rFonts w:cs="仿宋" w:asciiTheme="majorEastAsia" w:hAnsiTheme="majorEastAsia" w:eastAsiaTheme="majorEastAsia"/>
          <w:sz w:val="24"/>
        </w:rPr>
      </w:pPr>
    </w:p>
    <w:p>
      <w:pPr>
        <w:spacing w:line="360" w:lineRule="auto"/>
        <w:jc w:val="center"/>
        <w:rPr>
          <w:rFonts w:cs="仿宋" w:asciiTheme="majorEastAsia" w:hAnsiTheme="majorEastAsia" w:eastAsiaTheme="majorEastAsia"/>
          <w:sz w:val="24"/>
        </w:rPr>
      </w:pPr>
    </w:p>
    <w:p>
      <w:pPr>
        <w:spacing w:line="360" w:lineRule="auto"/>
        <w:jc w:val="center"/>
        <w:rPr>
          <w:rFonts w:cs="仿宋" w:asciiTheme="majorEastAsia" w:hAnsiTheme="majorEastAsia" w:eastAsiaTheme="majorEastAsia"/>
          <w:sz w:val="24"/>
        </w:rPr>
      </w:pPr>
    </w:p>
    <w:p>
      <w:pPr>
        <w:spacing w:line="360" w:lineRule="auto"/>
        <w:ind w:firstLine="1132" w:firstLineChars="472"/>
        <w:rPr>
          <w:rFonts w:cs="仿宋" w:asciiTheme="majorEastAsia" w:hAnsiTheme="majorEastAsia" w:eastAsiaTheme="majorEastAsia"/>
          <w:sz w:val="24"/>
        </w:rPr>
      </w:pPr>
      <w:r>
        <w:rPr>
          <w:rFonts w:hint="eastAsia" w:cs="仿宋" w:asciiTheme="majorEastAsia" w:hAnsiTheme="majorEastAsia" w:eastAsiaTheme="majorEastAsia"/>
          <w:sz w:val="24"/>
        </w:rPr>
        <w:t>招标编号</w:t>
      </w:r>
      <w:r>
        <w:rPr>
          <w:rFonts w:cs="仿宋" w:asciiTheme="majorEastAsia" w:hAnsiTheme="majorEastAsia" w:eastAsiaTheme="majorEastAsia"/>
          <w:sz w:val="24"/>
        </w:rPr>
        <w:t>：</w:t>
      </w:r>
    </w:p>
    <w:p>
      <w:pPr>
        <w:spacing w:line="360" w:lineRule="auto"/>
        <w:ind w:firstLine="1132" w:firstLineChars="472"/>
        <w:rPr>
          <w:rFonts w:cs="仿宋" w:asciiTheme="majorEastAsia" w:hAnsiTheme="majorEastAsia" w:eastAsiaTheme="majorEastAsia"/>
          <w:sz w:val="24"/>
        </w:rPr>
      </w:pPr>
      <w:r>
        <w:rPr>
          <w:rFonts w:hint="eastAsia" w:cs="仿宋" w:asciiTheme="majorEastAsia" w:hAnsiTheme="majorEastAsia" w:eastAsiaTheme="majorEastAsia"/>
          <w:sz w:val="24"/>
        </w:rPr>
        <w:t>投标人名称</w:t>
      </w:r>
      <w:r>
        <w:rPr>
          <w:rFonts w:cs="仿宋" w:asciiTheme="majorEastAsia" w:hAnsiTheme="majorEastAsia" w:eastAsiaTheme="majorEastAsia"/>
          <w:sz w:val="24"/>
        </w:rPr>
        <w:t>：</w:t>
      </w:r>
      <w:r>
        <w:rPr>
          <w:rFonts w:hint="eastAsia" w:cs="仿宋" w:asciiTheme="majorEastAsia" w:hAnsiTheme="majorEastAsia" w:eastAsiaTheme="majorEastAsia"/>
          <w:sz w:val="24"/>
        </w:rPr>
        <w:t>（盖单位公章</w:t>
      </w:r>
      <w:r>
        <w:rPr>
          <w:rFonts w:cs="仿宋" w:asciiTheme="majorEastAsia" w:hAnsiTheme="majorEastAsia" w:eastAsiaTheme="majorEastAsia"/>
          <w:sz w:val="24"/>
        </w:rPr>
        <w:t>）</w:t>
      </w:r>
    </w:p>
    <w:p>
      <w:pPr>
        <w:spacing w:line="360" w:lineRule="auto"/>
        <w:ind w:firstLine="1132" w:firstLineChars="472"/>
        <w:rPr>
          <w:rFonts w:cs="仿宋" w:asciiTheme="majorEastAsia" w:hAnsiTheme="majorEastAsia" w:eastAsiaTheme="majorEastAsia"/>
          <w:sz w:val="24"/>
          <w:u w:val="single"/>
        </w:rPr>
        <w:sectPr>
          <w:headerReference r:id="rId8" w:type="even"/>
          <w:footerReference r:id="rId9" w:type="even"/>
          <w:pgSz w:w="11906" w:h="16838"/>
          <w:pgMar w:top="1843" w:right="1701" w:bottom="1417" w:left="1418" w:header="851" w:footer="992" w:gutter="0"/>
          <w:cols w:space="720" w:num="1"/>
          <w:docGrid w:linePitch="312" w:charSpace="0"/>
        </w:sectPr>
      </w:pPr>
      <w:r>
        <w:rPr>
          <w:rFonts w:hint="eastAsia" w:cs="仿宋" w:asciiTheme="majorEastAsia" w:hAnsiTheme="majorEastAsia" w:eastAsiaTheme="majorEastAsia"/>
          <w:sz w:val="24"/>
        </w:rPr>
        <w:t>日  期</w:t>
      </w:r>
      <w:r>
        <w:rPr>
          <w:rFonts w:cs="仿宋" w:asciiTheme="majorEastAsia" w:hAnsiTheme="majorEastAsia" w:eastAsiaTheme="majorEastAsia"/>
          <w:sz w:val="24"/>
        </w:rPr>
        <w:t>：</w:t>
      </w:r>
      <w:r>
        <w:rPr>
          <w:rFonts w:hint="eastAsia" w:cs="仿宋" w:asciiTheme="majorEastAsia" w:hAnsiTheme="majorEastAsia" w:eastAsiaTheme="majorEastAsia"/>
          <w:sz w:val="24"/>
        </w:rPr>
        <w:t>X</w:t>
      </w:r>
      <w:r>
        <w:rPr>
          <w:rFonts w:cs="仿宋" w:asciiTheme="majorEastAsia" w:hAnsiTheme="majorEastAsia" w:eastAsiaTheme="majorEastAsia"/>
          <w:sz w:val="24"/>
        </w:rPr>
        <w:t>年</w:t>
      </w:r>
      <w:r>
        <w:rPr>
          <w:rFonts w:hint="eastAsia" w:cs="仿宋" w:asciiTheme="majorEastAsia" w:hAnsiTheme="majorEastAsia" w:eastAsiaTheme="majorEastAsia"/>
          <w:sz w:val="24"/>
        </w:rPr>
        <w:t>X</w:t>
      </w:r>
      <w:r>
        <w:rPr>
          <w:rFonts w:cs="仿宋" w:asciiTheme="majorEastAsia" w:hAnsiTheme="majorEastAsia" w:eastAsiaTheme="majorEastAsia"/>
          <w:sz w:val="24"/>
        </w:rPr>
        <w:t>月</w:t>
      </w:r>
      <w:r>
        <w:rPr>
          <w:rFonts w:hint="eastAsia" w:cs="仿宋" w:asciiTheme="majorEastAsia" w:hAnsiTheme="majorEastAsia" w:eastAsiaTheme="majorEastAsia"/>
          <w:sz w:val="24"/>
        </w:rPr>
        <w:t>X</w:t>
      </w:r>
      <w:r>
        <w:rPr>
          <w:rFonts w:cs="仿宋" w:asciiTheme="majorEastAsia" w:hAnsiTheme="majorEastAsia" w:eastAsiaTheme="majorEastAsia"/>
          <w:sz w:val="24"/>
        </w:rPr>
        <w:t>日</w:t>
      </w:r>
    </w:p>
    <w:p>
      <w:pPr>
        <w:pStyle w:val="22"/>
        <w:spacing w:line="360" w:lineRule="auto"/>
        <w:rPr>
          <w:rFonts w:ascii="黑体" w:hAnsi="黑体" w:eastAsia="黑体" w:cs="仿宋"/>
          <w:sz w:val="40"/>
        </w:rPr>
      </w:pPr>
      <w:r>
        <w:rPr>
          <w:rFonts w:hint="eastAsia" w:ascii="黑体" w:hAnsi="黑体" w:eastAsia="黑体" w:cs="仿宋"/>
          <w:sz w:val="40"/>
        </w:rPr>
        <w:t>目录</w:t>
      </w:r>
    </w:p>
    <w:p>
      <w:pPr>
        <w:widowControl/>
        <w:tabs>
          <w:tab w:val="right" w:leader="dot" w:pos="8364"/>
        </w:tabs>
        <w:spacing w:after="100" w:line="360" w:lineRule="auto"/>
        <w:ind w:left="889" w:leftChars="203" w:right="-1" w:hanging="463" w:hangingChars="193"/>
        <w:jc w:val="left"/>
        <w:rPr>
          <w:rFonts w:cs="仿宋" w:asciiTheme="majorEastAsia" w:hAnsiTheme="majorEastAsia" w:eastAsiaTheme="majorEastAsia"/>
          <w:sz w:val="24"/>
        </w:rPr>
      </w:pPr>
      <w:r>
        <w:rPr>
          <w:rFonts w:cs="仿宋" w:asciiTheme="majorEastAsia" w:hAnsiTheme="majorEastAsia" w:eastAsiaTheme="majorEastAsia"/>
          <w:kern w:val="0"/>
          <w:sz w:val="24"/>
        </w:rPr>
        <w:t>一、</w:t>
      </w:r>
      <w:r>
        <w:rPr>
          <w:rFonts w:hint="eastAsia" w:cs="仿宋" w:asciiTheme="majorEastAsia" w:hAnsiTheme="majorEastAsia" w:eastAsiaTheme="majorEastAsia"/>
          <w:kern w:val="0"/>
          <w:sz w:val="24"/>
        </w:rPr>
        <w:t>具有</w:t>
      </w:r>
      <w:r>
        <w:rPr>
          <w:rFonts w:cs="仿宋" w:asciiTheme="majorEastAsia" w:hAnsiTheme="majorEastAsia" w:eastAsiaTheme="majorEastAsia"/>
          <w:kern w:val="0"/>
          <w:sz w:val="24"/>
        </w:rPr>
        <w:t>独立承担民事责任的能力的证明材料</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364"/>
        </w:tabs>
        <w:spacing w:after="100" w:line="360" w:lineRule="auto"/>
        <w:ind w:left="889" w:leftChars="203" w:right="-1" w:hanging="463" w:hangingChars="193"/>
        <w:jc w:val="left"/>
        <w:rPr>
          <w:rFonts w:cs="仿宋" w:asciiTheme="majorEastAsia" w:hAnsiTheme="majorEastAsia" w:eastAsiaTheme="majorEastAsia"/>
          <w:sz w:val="24"/>
        </w:rPr>
      </w:pPr>
      <w:r>
        <w:rPr>
          <w:rFonts w:cs="仿宋" w:asciiTheme="majorEastAsia" w:hAnsiTheme="majorEastAsia" w:eastAsiaTheme="majorEastAsia"/>
          <w:kern w:val="0"/>
          <w:sz w:val="24"/>
        </w:rPr>
        <w:t>二、</w:t>
      </w:r>
      <w:r>
        <w:rPr>
          <w:rFonts w:hint="eastAsia" w:cs="仿宋" w:asciiTheme="majorEastAsia" w:hAnsiTheme="majorEastAsia" w:eastAsiaTheme="majorEastAsia"/>
          <w:kern w:val="0"/>
          <w:sz w:val="24"/>
        </w:rPr>
        <w:t>法定</w:t>
      </w:r>
      <w:r>
        <w:rPr>
          <w:rFonts w:cs="仿宋" w:asciiTheme="majorEastAsia" w:hAnsiTheme="majorEastAsia" w:eastAsiaTheme="majorEastAsia"/>
          <w:kern w:val="0"/>
          <w:sz w:val="24"/>
        </w:rPr>
        <w:t>代表人</w:t>
      </w:r>
      <w:r>
        <w:rPr>
          <w:rFonts w:hint="eastAsia" w:cs="仿宋" w:asciiTheme="majorEastAsia" w:hAnsiTheme="majorEastAsia" w:eastAsiaTheme="majorEastAsia"/>
          <w:kern w:val="0"/>
          <w:sz w:val="24"/>
        </w:rPr>
        <w:t>（主要负责人）</w:t>
      </w:r>
      <w:r>
        <w:rPr>
          <w:rFonts w:cs="仿宋" w:asciiTheme="majorEastAsia" w:hAnsiTheme="majorEastAsia" w:eastAsiaTheme="majorEastAsia"/>
          <w:kern w:val="0"/>
          <w:sz w:val="24"/>
        </w:rPr>
        <w:t>身份证明</w:t>
      </w:r>
      <w:r>
        <w:rPr>
          <w:rFonts w:hint="eastAsia" w:cs="仿宋" w:asciiTheme="majorEastAsia" w:hAnsiTheme="majorEastAsia" w:eastAsiaTheme="majorEastAsia"/>
          <w:kern w:val="0"/>
          <w:sz w:val="24"/>
        </w:rPr>
        <w:t>书</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364"/>
        </w:tabs>
        <w:spacing w:after="100" w:line="360" w:lineRule="auto"/>
        <w:ind w:left="889" w:leftChars="203" w:right="-1" w:hanging="463" w:hangingChars="193"/>
        <w:jc w:val="left"/>
        <w:rPr>
          <w:rFonts w:cs="仿宋" w:asciiTheme="majorEastAsia" w:hAnsiTheme="majorEastAsia" w:eastAsiaTheme="majorEastAsia"/>
          <w:sz w:val="24"/>
        </w:rPr>
      </w:pPr>
      <w:r>
        <w:rPr>
          <w:rFonts w:hint="eastAsia" w:cs="仿宋" w:asciiTheme="majorEastAsia" w:hAnsiTheme="majorEastAsia" w:eastAsiaTheme="majorEastAsia"/>
          <w:kern w:val="0"/>
          <w:sz w:val="24"/>
        </w:rPr>
        <w:t>三</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法定</w:t>
      </w:r>
      <w:r>
        <w:rPr>
          <w:rFonts w:cs="仿宋" w:asciiTheme="majorEastAsia" w:hAnsiTheme="majorEastAsia" w:eastAsiaTheme="majorEastAsia"/>
          <w:kern w:val="0"/>
          <w:sz w:val="24"/>
        </w:rPr>
        <w:t>代表人</w:t>
      </w:r>
      <w:r>
        <w:rPr>
          <w:rFonts w:hint="eastAsia" w:cs="仿宋" w:asciiTheme="majorEastAsia" w:hAnsiTheme="majorEastAsia" w:eastAsiaTheme="majorEastAsia"/>
          <w:kern w:val="0"/>
          <w:sz w:val="24"/>
        </w:rPr>
        <w:t>（主要负责人）</w:t>
      </w:r>
      <w:r>
        <w:rPr>
          <w:rFonts w:cs="仿宋" w:asciiTheme="majorEastAsia" w:hAnsiTheme="majorEastAsia" w:eastAsiaTheme="majorEastAsia"/>
          <w:kern w:val="0"/>
          <w:sz w:val="24"/>
        </w:rPr>
        <w:t>授权书</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364"/>
        </w:tabs>
        <w:spacing w:after="100" w:line="360" w:lineRule="auto"/>
        <w:ind w:left="889" w:leftChars="203" w:right="-1" w:hanging="463" w:hangingChars="193"/>
        <w:jc w:val="left"/>
        <w:rPr>
          <w:rFonts w:cs="仿宋" w:asciiTheme="majorEastAsia" w:hAnsiTheme="majorEastAsia" w:eastAsiaTheme="majorEastAsia"/>
          <w:color w:val="000000"/>
          <w:sz w:val="24"/>
        </w:rPr>
      </w:pPr>
      <w:r>
        <w:rPr>
          <w:rFonts w:hint="eastAsia" w:cs="仿宋" w:asciiTheme="majorEastAsia" w:hAnsiTheme="majorEastAsia" w:eastAsiaTheme="majorEastAsia"/>
          <w:kern w:val="0"/>
          <w:sz w:val="24"/>
        </w:rPr>
        <w:t>四</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承诺函</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364"/>
        </w:tabs>
        <w:spacing w:after="100" w:line="360" w:lineRule="auto"/>
        <w:ind w:left="889" w:leftChars="203" w:right="-1" w:hanging="463" w:hangingChars="193"/>
        <w:jc w:val="left"/>
        <w:rPr>
          <w:rFonts w:cs="仿宋" w:asciiTheme="majorEastAsia" w:hAnsiTheme="majorEastAsia" w:eastAsiaTheme="majorEastAsia"/>
          <w:sz w:val="24"/>
        </w:rPr>
      </w:pPr>
      <w:r>
        <w:rPr>
          <w:rFonts w:hint="eastAsia" w:cs="仿宋" w:asciiTheme="majorEastAsia" w:hAnsiTheme="majorEastAsia" w:eastAsiaTheme="majorEastAsia"/>
          <w:color w:val="000000"/>
          <w:sz w:val="24"/>
        </w:rPr>
        <w:t>五、投标人应提供的资格证明文件</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spacing w:line="360" w:lineRule="auto"/>
        <w:rPr>
          <w:rFonts w:cs="仿宋" w:asciiTheme="majorEastAsia" w:hAnsiTheme="majorEastAsia" w:eastAsiaTheme="majorEastAsia"/>
          <w:sz w:val="24"/>
        </w:rPr>
      </w:pPr>
    </w:p>
    <w:p>
      <w:pPr>
        <w:widowControl/>
        <w:spacing w:line="360" w:lineRule="auto"/>
        <w:ind w:firstLine="480" w:firstLineChars="200"/>
        <w:jc w:val="left"/>
        <w:rPr>
          <w:rFonts w:cs="仿宋" w:asciiTheme="majorEastAsia" w:hAnsiTheme="majorEastAsia" w:eastAsiaTheme="majorEastAsia"/>
          <w:b/>
          <w:sz w:val="24"/>
        </w:rPr>
        <w:sectPr>
          <w:pgSz w:w="11907" w:h="16840"/>
          <w:pgMar w:top="1843" w:right="1701" w:bottom="1418" w:left="1418" w:header="851" w:footer="851" w:gutter="0"/>
          <w:cols w:space="425" w:num="1"/>
          <w:docGrid w:linePitch="312" w:charSpace="0"/>
        </w:sectPr>
      </w:pPr>
      <w:r>
        <w:rPr>
          <w:rFonts w:hint="eastAsia" w:cs="仿宋" w:asciiTheme="majorEastAsia" w:hAnsiTheme="majorEastAsia" w:eastAsiaTheme="majorEastAsia"/>
          <w:sz w:val="24"/>
        </w:rPr>
        <w:t>注：为方便评审，请按以上目录顺序编制投标文件资格性部分。</w:t>
      </w:r>
    </w:p>
    <w:p>
      <w:pPr>
        <w:widowControl/>
        <w:spacing w:before="100" w:beforeAutospacing="1" w:after="100" w:afterAutospacing="1" w:line="360" w:lineRule="auto"/>
        <w:jc w:val="left"/>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1-1</w:t>
      </w:r>
    </w:p>
    <w:p>
      <w:pPr>
        <w:widowControl/>
        <w:spacing w:before="100" w:beforeAutospacing="1" w:after="100" w:afterAutospacing="1" w:line="360" w:lineRule="auto"/>
        <w:jc w:val="center"/>
        <w:rPr>
          <w:rFonts w:cs="仿宋" w:asciiTheme="majorEastAsia" w:hAnsiTheme="majorEastAsia" w:eastAsiaTheme="majorEastAsia"/>
          <w:b/>
          <w:sz w:val="28"/>
          <w:szCs w:val="28"/>
        </w:rPr>
      </w:pPr>
      <w:r>
        <w:rPr>
          <w:rFonts w:cs="仿宋" w:asciiTheme="majorEastAsia" w:hAnsiTheme="majorEastAsia" w:eastAsiaTheme="majorEastAsia"/>
          <w:b/>
          <w:sz w:val="28"/>
          <w:szCs w:val="28"/>
        </w:rPr>
        <w:t>一</w:t>
      </w:r>
      <w:r>
        <w:rPr>
          <w:rFonts w:hint="eastAsia" w:cs="仿宋" w:asciiTheme="majorEastAsia" w:hAnsiTheme="majorEastAsia" w:eastAsiaTheme="majorEastAsia"/>
          <w:b/>
          <w:sz w:val="28"/>
          <w:szCs w:val="28"/>
        </w:rPr>
        <w:t>、具有独立承担民事责任的能力的证明材料</w:t>
      </w:r>
    </w:p>
    <w:p>
      <w:pPr>
        <w:widowControl/>
        <w:spacing w:line="360" w:lineRule="auto"/>
        <w:ind w:firstLine="600" w:firstLineChars="250"/>
        <w:jc w:val="left"/>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① 供应商若为企业法人：提供“统一社会信用代码营业执照”；</w:t>
      </w:r>
    </w:p>
    <w:p>
      <w:pPr>
        <w:widowControl/>
        <w:spacing w:line="360" w:lineRule="auto"/>
        <w:ind w:firstLine="600" w:firstLineChars="250"/>
        <w:jc w:val="left"/>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② 若为事业法人：提供“统一社会信用代码法人登记证书”；</w:t>
      </w:r>
    </w:p>
    <w:p>
      <w:pPr>
        <w:widowControl/>
        <w:spacing w:line="360" w:lineRule="auto"/>
        <w:ind w:firstLine="600" w:firstLineChars="250"/>
        <w:jc w:val="left"/>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③ 若为其他组织：提供“对应主管部门颁发的准许执业证明文件或营业执照”；</w:t>
      </w:r>
    </w:p>
    <w:p>
      <w:pPr>
        <w:widowControl/>
        <w:spacing w:line="360" w:lineRule="auto"/>
        <w:ind w:firstLine="600" w:firstLineChars="250"/>
        <w:jc w:val="left"/>
        <w:rPr>
          <w:rFonts w:cs="仿宋" w:asciiTheme="majorEastAsia" w:hAnsiTheme="majorEastAsia" w:eastAsiaTheme="majorEastAsia"/>
          <w:color w:val="000000" w:themeColor="text1"/>
          <w:sz w:val="24"/>
          <w14:textFill>
            <w14:solidFill>
              <w14:schemeClr w14:val="tx1"/>
            </w14:solidFill>
          </w14:textFill>
        </w:rPr>
      </w:pPr>
      <w:r>
        <w:rPr>
          <w:rFonts w:hint="eastAsia" w:cs="仿宋" w:asciiTheme="majorEastAsia" w:hAnsiTheme="majorEastAsia" w:eastAsiaTheme="majorEastAsia"/>
          <w:color w:val="000000" w:themeColor="text1"/>
          <w:sz w:val="24"/>
          <w14:textFill>
            <w14:solidFill>
              <w14:schemeClr w14:val="tx1"/>
            </w14:solidFill>
          </w14:textFill>
        </w:rPr>
        <w:t>④ 若为自然人：提供“身份证明材料”（身份证明材料是指居民身份证（正反面）或军官证或护照等）。</w:t>
      </w:r>
    </w:p>
    <w:p>
      <w:pPr>
        <w:widowControl/>
        <w:spacing w:line="360" w:lineRule="auto"/>
        <w:ind w:firstLine="602" w:firstLineChars="250"/>
        <w:jc w:val="left"/>
        <w:rPr>
          <w:rFonts w:cs="仿宋" w:asciiTheme="majorEastAsia" w:hAnsiTheme="majorEastAsia" w:eastAsiaTheme="majorEastAsia"/>
          <w:b/>
          <w:sz w:val="28"/>
          <w:szCs w:val="28"/>
        </w:rPr>
        <w:sectPr>
          <w:pgSz w:w="11907" w:h="16840"/>
          <w:pgMar w:top="1843" w:right="1701" w:bottom="1418" w:left="1418" w:header="851" w:footer="851" w:gutter="0"/>
          <w:cols w:space="425" w:num="1"/>
          <w:docGrid w:linePitch="312" w:charSpace="0"/>
        </w:sectPr>
      </w:pPr>
      <w:r>
        <w:rPr>
          <w:rFonts w:hint="eastAsia" w:cs="仿宋" w:asciiTheme="majorEastAsia" w:hAnsiTheme="majorEastAsia" w:eastAsiaTheme="majorEastAsia"/>
          <w:b/>
          <w:color w:val="000000" w:themeColor="text1"/>
          <w:sz w:val="24"/>
          <w14:textFill>
            <w14:solidFill>
              <w14:schemeClr w14:val="tx1"/>
            </w14:solidFill>
          </w14:textFill>
        </w:rPr>
        <w:t>注：以上第</w:t>
      </w:r>
      <w:r>
        <w:rPr>
          <w:rFonts w:cs="仿宋" w:asciiTheme="majorEastAsia" w:hAnsiTheme="majorEastAsia" w:eastAsiaTheme="majorEastAsia"/>
          <w:b/>
          <w:color w:val="000000" w:themeColor="text1"/>
          <w:sz w:val="24"/>
          <w14:textFill>
            <w14:solidFill>
              <w14:schemeClr w14:val="tx1"/>
            </w14:solidFill>
          </w14:textFill>
        </w:rPr>
        <w:t>1项-第3项提供复印件加盖单位公章，第4项提供复印件并签字。</w:t>
      </w:r>
    </w:p>
    <w:p>
      <w:pPr>
        <w:widowControl/>
        <w:spacing w:line="360" w:lineRule="auto"/>
        <w:jc w:val="left"/>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1-</w:t>
      </w:r>
      <w:r>
        <w:rPr>
          <w:rFonts w:hint="eastAsia" w:cs="仿宋" w:asciiTheme="majorEastAsia" w:hAnsiTheme="majorEastAsia" w:eastAsiaTheme="majorEastAsia"/>
          <w:b/>
          <w:sz w:val="28"/>
          <w:szCs w:val="28"/>
        </w:rPr>
        <w:t>2</w:t>
      </w:r>
    </w:p>
    <w:p>
      <w:pPr>
        <w:spacing w:before="240" w:after="240" w:line="360" w:lineRule="auto"/>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二、</w:t>
      </w:r>
      <w:r>
        <w:rPr>
          <w:rFonts w:cs="仿宋" w:asciiTheme="majorEastAsia" w:hAnsiTheme="majorEastAsia" w:eastAsiaTheme="majorEastAsia"/>
          <w:b/>
          <w:sz w:val="28"/>
          <w:szCs w:val="28"/>
        </w:rPr>
        <w:tab/>
      </w:r>
      <w:r>
        <w:rPr>
          <w:rFonts w:hint="eastAsia" w:cs="仿宋" w:asciiTheme="majorEastAsia" w:hAnsiTheme="majorEastAsia" w:eastAsiaTheme="majorEastAsia"/>
          <w:b/>
          <w:sz w:val="28"/>
          <w:szCs w:val="28"/>
        </w:rPr>
        <w:t>法定代表人（主要负责人）身份证明书（实质性要求）</w:t>
      </w:r>
    </w:p>
    <w:p>
      <w:pPr>
        <w:spacing w:line="360" w:lineRule="auto"/>
        <w:ind w:firstLine="480" w:firstLineChars="200"/>
        <w:rPr>
          <w:rFonts w:cs="仿宋" w:asciiTheme="majorEastAsia" w:hAnsiTheme="majorEastAsia" w:eastAsiaTheme="majorEastAsia"/>
          <w:sz w:val="24"/>
        </w:rPr>
      </w:pPr>
    </w:p>
    <w:p>
      <w:pPr>
        <w:spacing w:line="360" w:lineRule="auto"/>
        <w:ind w:firstLine="480" w:firstLineChars="200"/>
        <w:rPr>
          <w:rFonts w:cs="仿宋" w:asciiTheme="majorEastAsia" w:hAnsiTheme="majorEastAsia" w:eastAsiaTheme="majorEastAsia"/>
          <w:sz w:val="24"/>
          <w:u w:val="single"/>
        </w:rPr>
      </w:pPr>
      <w:r>
        <w:rPr>
          <w:rFonts w:hint="eastAsia" w:cs="仿宋" w:asciiTheme="majorEastAsia" w:hAnsiTheme="majorEastAsia" w:eastAsiaTheme="majorEastAsia"/>
          <w:sz w:val="24"/>
        </w:rPr>
        <w:t>投标人名称：</w:t>
      </w:r>
    </w:p>
    <w:p>
      <w:pPr>
        <w:spacing w:line="360" w:lineRule="auto"/>
        <w:ind w:firstLine="480" w:firstLineChars="200"/>
        <w:rPr>
          <w:rFonts w:cs="仿宋" w:asciiTheme="majorEastAsia" w:hAnsiTheme="majorEastAsia" w:eastAsiaTheme="majorEastAsia"/>
          <w:sz w:val="24"/>
          <w:u w:val="single"/>
        </w:rPr>
      </w:pPr>
      <w:r>
        <w:rPr>
          <w:rFonts w:hint="eastAsia" w:cs="仿宋" w:asciiTheme="majorEastAsia" w:hAnsiTheme="majorEastAsia" w:eastAsiaTheme="majorEastAsia"/>
          <w:sz w:val="24"/>
        </w:rPr>
        <w:t>单位性质：</w:t>
      </w:r>
    </w:p>
    <w:p>
      <w:pPr>
        <w:spacing w:line="360" w:lineRule="auto"/>
        <w:ind w:firstLine="480" w:firstLineChars="200"/>
        <w:rPr>
          <w:rFonts w:cs="仿宋" w:asciiTheme="majorEastAsia" w:hAnsiTheme="majorEastAsia" w:eastAsiaTheme="majorEastAsia"/>
          <w:sz w:val="24"/>
          <w:u w:val="single"/>
        </w:rPr>
      </w:pPr>
      <w:r>
        <w:rPr>
          <w:rFonts w:hint="eastAsia" w:cs="仿宋" w:asciiTheme="majorEastAsia" w:hAnsiTheme="majorEastAsia" w:eastAsiaTheme="majorEastAsia"/>
          <w:sz w:val="24"/>
        </w:rPr>
        <w:t>地    址：</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成立时间：X年X月X日</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经营期限：</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姓   名：性别：  年龄：</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职    务：系（投标人名称）的法定代表人（主要负责人</w:t>
      </w:r>
      <w:r>
        <w:rPr>
          <w:rFonts w:cs="仿宋" w:asciiTheme="majorEastAsia" w:hAnsiTheme="majorEastAsia" w:eastAsiaTheme="majorEastAsia"/>
          <w:sz w:val="24"/>
        </w:rPr>
        <w:t>）</w:t>
      </w:r>
      <w:r>
        <w:rPr>
          <w:rFonts w:hint="eastAsia" w:cs="仿宋" w:asciiTheme="majorEastAsia" w:hAnsiTheme="majorEastAsia" w:eastAsiaTheme="majorEastAsia"/>
          <w:sz w:val="24"/>
        </w:rPr>
        <w:t>。</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特此证明。</w:t>
      </w:r>
    </w:p>
    <w:p>
      <w:pPr>
        <w:spacing w:line="360" w:lineRule="auto"/>
        <w:ind w:firstLine="480" w:firstLineChars="200"/>
        <w:rPr>
          <w:rFonts w:cs="仿宋" w:asciiTheme="majorEastAsia" w:hAnsiTheme="majorEastAsia" w:eastAsiaTheme="majorEastAsia"/>
          <w:sz w:val="24"/>
        </w:rPr>
      </w:pPr>
    </w:p>
    <w:p>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附：身份证明材料（法定代表人</w:t>
      </w:r>
      <w:r>
        <w:rPr>
          <w:rFonts w:cs="仿宋" w:asciiTheme="majorEastAsia" w:hAnsiTheme="majorEastAsia" w:eastAsiaTheme="majorEastAsia"/>
          <w:sz w:val="24"/>
          <w:szCs w:val="24"/>
        </w:rPr>
        <w:t>/</w:t>
      </w:r>
      <w:r>
        <w:rPr>
          <w:rFonts w:hint="eastAsia" w:cs="仿宋" w:asciiTheme="majorEastAsia" w:hAnsiTheme="majorEastAsia" w:eastAsiaTheme="majorEastAsia"/>
          <w:sz w:val="24"/>
          <w:szCs w:val="24"/>
        </w:rPr>
        <w:t>主要负责人居民身份证（正反面）或军官证或护照等复印件盖单位公章）</w:t>
      </w:r>
    </w:p>
    <w:p>
      <w:pPr>
        <w:spacing w:line="360" w:lineRule="auto"/>
        <w:ind w:firstLine="480" w:firstLineChars="200"/>
        <w:rPr>
          <w:rFonts w:cs="仿宋" w:asciiTheme="majorEastAsia" w:hAnsiTheme="majorEastAsia" w:eastAsiaTheme="majorEastAsia"/>
          <w:sz w:val="24"/>
        </w:rPr>
      </w:pPr>
    </w:p>
    <w:p>
      <w:pPr>
        <w:spacing w:line="360" w:lineRule="auto"/>
        <w:ind w:firstLine="480" w:firstLineChars="200"/>
        <w:rPr>
          <w:rFonts w:cs="仿宋" w:asciiTheme="majorEastAsia" w:hAnsiTheme="majorEastAsia" w:eastAsiaTheme="majorEastAsia"/>
          <w:sz w:val="24"/>
        </w:rPr>
      </w:pPr>
    </w:p>
    <w:p>
      <w:pPr>
        <w:spacing w:line="360" w:lineRule="auto"/>
        <w:ind w:right="480" w:firstLine="480" w:firstLineChars="200"/>
        <w:jc w:val="left"/>
        <w:rPr>
          <w:rFonts w:cs="仿宋" w:asciiTheme="majorEastAsia" w:hAnsiTheme="majorEastAsia" w:eastAsiaTheme="majorEastAsia"/>
          <w:sz w:val="24"/>
          <w:u w:val="single"/>
        </w:rPr>
      </w:pPr>
      <w:r>
        <w:rPr>
          <w:rFonts w:hint="eastAsia" w:cs="仿宋" w:asciiTheme="majorEastAsia" w:hAnsiTheme="majorEastAsia" w:eastAsiaTheme="majorEastAsia"/>
          <w:sz w:val="24"/>
        </w:rPr>
        <w:t>投标人名称（盖单位公章）：</w:t>
      </w:r>
    </w:p>
    <w:p>
      <w:pPr>
        <w:spacing w:line="360" w:lineRule="auto"/>
        <w:ind w:right="480" w:firstLine="480" w:firstLineChars="200"/>
        <w:jc w:val="left"/>
        <w:rPr>
          <w:rFonts w:cs="仿宋" w:asciiTheme="majorEastAsia" w:hAnsiTheme="majorEastAsia" w:eastAsiaTheme="majorEastAsia"/>
          <w:sz w:val="24"/>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w:t>
      </w:r>
      <w:r>
        <w:rPr>
          <w:rFonts w:cs="仿宋" w:asciiTheme="majorEastAsia" w:hAnsiTheme="majorEastAsia" w:eastAsiaTheme="majorEastAsia"/>
          <w:sz w:val="24"/>
        </w:rPr>
        <w:t>X</w:t>
      </w:r>
      <w:r>
        <w:rPr>
          <w:rFonts w:hint="eastAsia" w:cs="仿宋" w:asciiTheme="majorEastAsia" w:hAnsiTheme="majorEastAsia" w:eastAsiaTheme="majorEastAsia"/>
          <w:sz w:val="24"/>
        </w:rPr>
        <w:t>年X月X日</w:t>
      </w:r>
    </w:p>
    <w:p>
      <w:pPr>
        <w:pStyle w:val="2"/>
      </w:pPr>
    </w:p>
    <w:p/>
    <w:p>
      <w:pPr>
        <w:pStyle w:val="2"/>
        <w:sectPr>
          <w:pgSz w:w="11907" w:h="16840"/>
          <w:pgMar w:top="1843" w:right="1701" w:bottom="1418" w:left="1418" w:header="851" w:footer="851" w:gutter="0"/>
          <w:cols w:space="425" w:num="1"/>
          <w:docGrid w:linePitch="312" w:charSpace="0"/>
        </w:sectPr>
      </w:pPr>
    </w:p>
    <w:p>
      <w:pPr>
        <w:widowControl/>
        <w:spacing w:before="100" w:beforeAutospacing="1" w:after="100" w:afterAutospacing="1" w:line="360" w:lineRule="auto"/>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1-</w:t>
      </w:r>
      <w:r>
        <w:rPr>
          <w:rFonts w:hint="eastAsia" w:cs="仿宋" w:asciiTheme="majorEastAsia" w:hAnsiTheme="majorEastAsia" w:eastAsiaTheme="majorEastAsia"/>
          <w:b/>
          <w:sz w:val="28"/>
          <w:szCs w:val="28"/>
        </w:rPr>
        <w:t>3</w:t>
      </w:r>
    </w:p>
    <w:p>
      <w:pPr>
        <w:widowControl/>
        <w:spacing w:before="100" w:beforeAutospacing="1" w:after="100" w:afterAutospacing="1" w:line="360" w:lineRule="auto"/>
        <w:jc w:val="center"/>
        <w:rPr>
          <w:rFonts w:cs="仿宋" w:asciiTheme="majorEastAsia" w:hAnsiTheme="majorEastAsia" w:eastAsiaTheme="majorEastAsia"/>
          <w:b/>
          <w:color w:val="000000"/>
          <w:sz w:val="44"/>
          <w:szCs w:val="20"/>
        </w:rPr>
      </w:pPr>
      <w:r>
        <w:rPr>
          <w:rFonts w:hint="eastAsia" w:cs="仿宋" w:asciiTheme="majorEastAsia" w:hAnsiTheme="majorEastAsia" w:eastAsiaTheme="majorEastAsia"/>
          <w:b/>
          <w:sz w:val="28"/>
          <w:szCs w:val="28"/>
        </w:rPr>
        <w:t>三、法定代表人（主要负责人）授权书（实质性要求）</w:t>
      </w:r>
    </w:p>
    <w:p>
      <w:pPr>
        <w:spacing w:before="240" w:after="240" w:line="360" w:lineRule="auto"/>
        <w:rPr>
          <w:rFonts w:cs="仿宋" w:asciiTheme="majorEastAsia" w:hAnsiTheme="majorEastAsia" w:eastAsiaTheme="majorEastAsia"/>
          <w:bCs/>
          <w:color w:val="000000"/>
          <w:sz w:val="24"/>
        </w:rPr>
      </w:pPr>
      <w:r>
        <w:rPr>
          <w:rFonts w:hint="eastAsia" w:cs="仿宋" w:asciiTheme="majorEastAsia" w:hAnsiTheme="majorEastAsia" w:eastAsiaTheme="majorEastAsia"/>
          <w:sz w:val="24"/>
          <w:u w:val="single"/>
        </w:rPr>
        <w:t>（采购代理机构名称）</w:t>
      </w:r>
      <w:r>
        <w:rPr>
          <w:rFonts w:hint="eastAsia" w:cs="仿宋" w:asciiTheme="majorEastAsia" w:hAnsiTheme="majorEastAsia" w:eastAsiaTheme="majorEastAsia"/>
          <w:bCs/>
          <w:color w:val="000000"/>
          <w:sz w:val="24"/>
        </w:rPr>
        <w:t>：</w:t>
      </w:r>
    </w:p>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本授权声明：</w:t>
      </w:r>
      <w:bookmarkStart w:id="160" w:name="_Hlk47961275"/>
      <w:r>
        <w:rPr>
          <w:rFonts w:hint="eastAsia" w:cs="仿宋" w:asciiTheme="majorEastAsia" w:hAnsiTheme="majorEastAsia" w:eastAsiaTheme="majorEastAsia"/>
          <w:color w:val="000000"/>
          <w:sz w:val="24"/>
          <w:u w:val="single"/>
        </w:rPr>
        <w:t>（投标人名称）</w:t>
      </w:r>
      <w:r>
        <w:rPr>
          <w:rFonts w:hint="eastAsia" w:cs="仿宋" w:asciiTheme="majorEastAsia" w:hAnsiTheme="majorEastAsia" w:eastAsiaTheme="majorEastAsia"/>
          <w:color w:val="000000"/>
          <w:sz w:val="24"/>
        </w:rPr>
        <w:t>（法定代表人（主要负责人）</w:t>
      </w:r>
      <w:r>
        <w:rPr>
          <w:rFonts w:hint="eastAsia" w:cs="仿宋" w:asciiTheme="majorEastAsia" w:hAnsiTheme="majorEastAsia" w:eastAsiaTheme="majorEastAsia"/>
          <w:color w:val="000000"/>
          <w:sz w:val="24"/>
          <w:u w:val="single"/>
        </w:rPr>
        <w:t>姓名、职务</w:t>
      </w:r>
      <w:r>
        <w:rPr>
          <w:rFonts w:hint="eastAsia" w:cs="仿宋" w:asciiTheme="majorEastAsia" w:hAnsiTheme="majorEastAsia" w:eastAsiaTheme="majorEastAsia"/>
          <w:color w:val="000000"/>
          <w:sz w:val="24"/>
        </w:rPr>
        <w:t>授权</w:t>
      </w:r>
      <w:r>
        <w:rPr>
          <w:rFonts w:hint="eastAsia" w:cs="仿宋" w:asciiTheme="majorEastAsia" w:hAnsiTheme="majorEastAsia" w:eastAsiaTheme="majorEastAsia"/>
          <w:color w:val="000000"/>
          <w:sz w:val="24"/>
          <w:u w:val="single"/>
        </w:rPr>
        <w:t>（被授权人姓名、职务）</w:t>
      </w:r>
      <w:r>
        <w:rPr>
          <w:rFonts w:hint="eastAsia" w:cs="仿宋" w:asciiTheme="majorEastAsia" w:hAnsiTheme="majorEastAsia" w:eastAsiaTheme="majorEastAsia"/>
          <w:color w:val="000000"/>
          <w:sz w:val="24"/>
        </w:rPr>
        <w:t>为我方参与</w:t>
      </w:r>
      <w:r>
        <w:rPr>
          <w:rFonts w:hint="eastAsia" w:cs="仿宋" w:asciiTheme="majorEastAsia" w:hAnsiTheme="majorEastAsia" w:eastAsiaTheme="majorEastAsia"/>
          <w:bCs/>
          <w:color w:val="000000"/>
          <w:sz w:val="24"/>
          <w:u w:val="single"/>
        </w:rPr>
        <w:t>（项目名称）</w:t>
      </w:r>
      <w:bookmarkEnd w:id="160"/>
      <w:r>
        <w:rPr>
          <w:rFonts w:hint="eastAsia" w:cs="仿宋" w:asciiTheme="majorEastAsia" w:hAnsiTheme="majorEastAsia" w:eastAsiaTheme="majorEastAsia"/>
          <w:bCs/>
          <w:color w:val="000000"/>
          <w:sz w:val="24"/>
        </w:rPr>
        <w:t>（招标编号：）第【】包</w:t>
      </w:r>
      <w:r>
        <w:rPr>
          <w:rFonts w:hint="eastAsia" w:cs="仿宋" w:asciiTheme="majorEastAsia" w:hAnsiTheme="majorEastAsia" w:eastAsiaTheme="majorEastAsia"/>
          <w:color w:val="000000"/>
          <w:sz w:val="24"/>
        </w:rPr>
        <w:t>投标活动的合法代表，有权以我方名义全权处理该项目有关投标、签订合同以及执行合同等一切事宜。</w:t>
      </w:r>
    </w:p>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特此声明。</w:t>
      </w:r>
    </w:p>
    <w:p>
      <w:pPr>
        <w:pStyle w:val="67"/>
        <w:spacing w:line="360" w:lineRule="auto"/>
        <w:ind w:firstLine="240"/>
        <w:rPr>
          <w:rFonts w:cs="仿宋" w:asciiTheme="majorEastAsia" w:hAnsiTheme="majorEastAsia" w:eastAsiaTheme="majorEastAsia"/>
          <w:sz w:val="24"/>
        </w:rPr>
      </w:pPr>
    </w:p>
    <w:p>
      <w:pPr>
        <w:spacing w:line="360" w:lineRule="auto"/>
        <w:ind w:firstLine="480" w:firstLineChars="200"/>
        <w:rPr>
          <w:rFonts w:ascii="宋体" w:hAnsi="宋体" w:cs="仿宋"/>
          <w:color w:val="000000"/>
          <w:sz w:val="24"/>
        </w:rPr>
      </w:pPr>
      <w:r>
        <w:rPr>
          <w:rFonts w:hint="eastAsia" w:ascii="宋体" w:hAnsi="宋体" w:cs="仿宋"/>
          <w:color w:val="000000"/>
          <w:sz w:val="24"/>
        </w:rPr>
        <w:t>附1：身份证明材料：被授权人的居民身份证（正反面）或军官证或护照等复印件盖单位公章。</w:t>
      </w:r>
    </w:p>
    <w:p>
      <w:pPr>
        <w:spacing w:line="360" w:lineRule="auto"/>
        <w:ind w:firstLine="480" w:firstLineChars="200"/>
        <w:rPr>
          <w:rFonts w:ascii="宋体" w:hAnsi="宋体" w:cs="仿宋"/>
          <w:color w:val="000000"/>
          <w:sz w:val="24"/>
        </w:rPr>
      </w:pPr>
      <w:r>
        <w:rPr>
          <w:rFonts w:hint="eastAsia" w:ascii="宋体" w:hAnsi="宋体" w:cs="仿宋"/>
          <w:color w:val="000000"/>
          <w:sz w:val="24"/>
        </w:rPr>
        <w:t>附2：法定代表人（主要负责人）身份证明书（详见格式1-2）。</w:t>
      </w:r>
    </w:p>
    <w:p>
      <w:pPr>
        <w:spacing w:line="360" w:lineRule="auto"/>
        <w:ind w:firstLine="480" w:firstLineChars="200"/>
        <w:rPr>
          <w:rFonts w:cs="仿宋" w:asciiTheme="majorEastAsia" w:hAnsiTheme="majorEastAsia" w:eastAsiaTheme="majorEastAsia"/>
          <w:color w:val="000000"/>
          <w:sz w:val="24"/>
        </w:rPr>
      </w:pPr>
    </w:p>
    <w:p>
      <w:pPr>
        <w:spacing w:line="360" w:lineRule="auto"/>
        <w:ind w:firstLine="480" w:firstLineChars="200"/>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法定代表人</w:t>
      </w:r>
      <w:r>
        <w:rPr>
          <w:rFonts w:hint="eastAsia" w:cs="仿宋" w:asciiTheme="majorEastAsia" w:hAnsiTheme="majorEastAsia" w:eastAsiaTheme="majorEastAsia"/>
          <w:sz w:val="24"/>
        </w:rPr>
        <w:t>（主要负责人）</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color w:val="000000"/>
          <w:sz w:val="24"/>
        </w:rPr>
        <w:t>：</w:t>
      </w:r>
    </w:p>
    <w:p>
      <w:pPr>
        <w:spacing w:line="360" w:lineRule="auto"/>
        <w:rPr>
          <w:rFonts w:cs="仿宋" w:asciiTheme="majorEastAsia" w:hAnsiTheme="majorEastAsia" w:eastAsiaTheme="majorEastAsia"/>
          <w:color w:val="000000"/>
          <w:sz w:val="24"/>
        </w:rPr>
      </w:pPr>
    </w:p>
    <w:p>
      <w:pPr>
        <w:spacing w:line="360" w:lineRule="auto"/>
        <w:ind w:firstLine="480" w:firstLineChars="200"/>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授权代表姓名（签字）：</w:t>
      </w:r>
    </w:p>
    <w:p>
      <w:pPr>
        <w:spacing w:line="360" w:lineRule="auto"/>
        <w:ind w:firstLine="480" w:firstLineChars="200"/>
        <w:rPr>
          <w:rFonts w:cs="仿宋" w:asciiTheme="majorEastAsia" w:hAnsiTheme="majorEastAsia" w:eastAsiaTheme="majorEastAsia"/>
          <w:color w:val="000000"/>
          <w:sz w:val="24"/>
        </w:rPr>
      </w:pPr>
    </w:p>
    <w:p>
      <w:pPr>
        <w:spacing w:line="360" w:lineRule="auto"/>
        <w:ind w:firstLine="480" w:firstLineChars="200"/>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投标人名称（盖单位公章）：</w:t>
      </w:r>
    </w:p>
    <w:p>
      <w:pPr>
        <w:spacing w:line="360" w:lineRule="auto"/>
        <w:ind w:firstLine="480" w:firstLineChars="200"/>
        <w:rPr>
          <w:rFonts w:cs="仿宋" w:asciiTheme="majorEastAsia" w:hAnsiTheme="majorEastAsia" w:eastAsiaTheme="majorEastAsia"/>
          <w:color w:val="000000"/>
          <w:sz w:val="24"/>
        </w:rPr>
      </w:pPr>
    </w:p>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日期：X</w:t>
      </w:r>
      <w:r>
        <w:rPr>
          <w:rFonts w:cs="仿宋" w:asciiTheme="majorEastAsia" w:hAnsiTheme="majorEastAsia" w:eastAsiaTheme="majorEastAsia"/>
          <w:color w:val="000000"/>
          <w:sz w:val="24"/>
        </w:rPr>
        <w:t>年</w:t>
      </w:r>
      <w:r>
        <w:rPr>
          <w:rFonts w:hint="eastAsia" w:cs="仿宋" w:asciiTheme="majorEastAsia" w:hAnsiTheme="majorEastAsia" w:eastAsiaTheme="majorEastAsia"/>
          <w:color w:val="000000"/>
          <w:sz w:val="24"/>
        </w:rPr>
        <w:t>X</w:t>
      </w:r>
      <w:r>
        <w:rPr>
          <w:rFonts w:cs="仿宋" w:asciiTheme="majorEastAsia" w:hAnsiTheme="majorEastAsia" w:eastAsiaTheme="majorEastAsia"/>
          <w:color w:val="000000"/>
          <w:sz w:val="24"/>
        </w:rPr>
        <w:t>月</w:t>
      </w:r>
      <w:r>
        <w:rPr>
          <w:rFonts w:hint="eastAsia" w:cs="仿宋" w:asciiTheme="majorEastAsia" w:hAnsiTheme="majorEastAsia" w:eastAsiaTheme="majorEastAsia"/>
          <w:color w:val="000000"/>
          <w:sz w:val="24"/>
        </w:rPr>
        <w:t>X</w:t>
      </w:r>
      <w:r>
        <w:rPr>
          <w:rFonts w:cs="仿宋" w:asciiTheme="majorEastAsia" w:hAnsiTheme="majorEastAsia" w:eastAsiaTheme="majorEastAsia"/>
          <w:color w:val="000000"/>
          <w:sz w:val="24"/>
        </w:rPr>
        <w:t>日</w:t>
      </w:r>
    </w:p>
    <w:p>
      <w:pPr>
        <w:spacing w:line="360" w:lineRule="auto"/>
        <w:rPr>
          <w:rFonts w:cs="仿宋" w:asciiTheme="majorEastAsia" w:hAnsiTheme="majorEastAsia" w:eastAsiaTheme="majorEastAsia"/>
          <w:sz w:val="24"/>
        </w:rPr>
      </w:pPr>
    </w:p>
    <w:p>
      <w:pPr>
        <w:spacing w:line="360" w:lineRule="auto"/>
        <w:ind w:firstLine="422" w:firstLineChars="200"/>
        <w:rPr>
          <w:rFonts w:cs="仿宋" w:asciiTheme="majorEastAsia" w:hAnsiTheme="majorEastAsia" w:eastAsiaTheme="majorEastAsia"/>
          <w:b/>
          <w:bCs/>
          <w:szCs w:val="21"/>
        </w:rPr>
      </w:pPr>
      <w:r>
        <w:rPr>
          <w:rFonts w:hint="eastAsia" w:cs="仿宋" w:asciiTheme="majorEastAsia" w:hAnsiTheme="majorEastAsia" w:eastAsiaTheme="majorEastAsia"/>
          <w:b/>
          <w:bCs/>
          <w:szCs w:val="21"/>
        </w:rPr>
        <w:t>注：（</w:t>
      </w:r>
      <w:r>
        <w:rPr>
          <w:rFonts w:cs="仿宋" w:asciiTheme="majorEastAsia" w:hAnsiTheme="majorEastAsia" w:eastAsiaTheme="majorEastAsia"/>
          <w:b/>
          <w:bCs/>
          <w:szCs w:val="21"/>
        </w:rPr>
        <w:t>1）</w:t>
      </w:r>
      <w:r>
        <w:rPr>
          <w:rFonts w:hint="eastAsia" w:cs="仿宋" w:asciiTheme="majorEastAsia" w:hAnsiTheme="majorEastAsia" w:eastAsiaTheme="majorEastAsia"/>
          <w:b/>
          <w:bCs/>
          <w:szCs w:val="21"/>
        </w:rPr>
        <w:t>授权代表必须在授权委托书上亲笔签名，不得使用印章、签名章或其它电子制版签名代替。</w:t>
      </w:r>
    </w:p>
    <w:p>
      <w:pPr>
        <w:spacing w:line="360" w:lineRule="auto"/>
        <w:ind w:right="480" w:firstLine="422" w:firstLineChars="200"/>
        <w:jc w:val="left"/>
        <w:rPr>
          <w:rFonts w:cs="仿宋" w:asciiTheme="majorEastAsia" w:hAnsiTheme="majorEastAsia" w:eastAsiaTheme="majorEastAsia"/>
          <w:bCs/>
          <w:szCs w:val="21"/>
        </w:rPr>
      </w:pPr>
      <w:r>
        <w:rPr>
          <w:rFonts w:hint="eastAsia" w:cs="仿宋" w:asciiTheme="majorEastAsia" w:hAnsiTheme="majorEastAsia" w:eastAsiaTheme="majorEastAsia"/>
          <w:b/>
          <w:szCs w:val="21"/>
        </w:rPr>
        <w:t>（2）</w:t>
      </w:r>
      <w:r>
        <w:rPr>
          <w:rFonts w:hint="eastAsia" w:cs="仿宋" w:asciiTheme="majorEastAsia" w:hAnsiTheme="majorEastAsia" w:eastAsiaTheme="majorEastAsia"/>
          <w:b/>
          <w:bCs/>
          <w:szCs w:val="21"/>
        </w:rPr>
        <w:t>如投标文件均由供应商法定代表人（主要负责人）签字或加盖个人印章且法定代表人（主要负责人）本人参与投标的，则可不提供</w:t>
      </w:r>
      <w:r>
        <w:rPr>
          <w:rFonts w:hint="eastAsia" w:cs="仿宋" w:asciiTheme="majorEastAsia" w:hAnsiTheme="majorEastAsia" w:eastAsiaTheme="majorEastAsia"/>
          <w:bCs/>
          <w:szCs w:val="21"/>
        </w:rPr>
        <w:t>。</w:t>
      </w:r>
    </w:p>
    <w:p>
      <w:pPr>
        <w:pStyle w:val="31"/>
        <w:spacing w:line="360" w:lineRule="auto"/>
        <w:ind w:firstLine="0" w:firstLineChars="0"/>
        <w:rPr>
          <w:rFonts w:cs="仿宋" w:asciiTheme="majorEastAsia" w:hAnsiTheme="majorEastAsia" w:eastAsiaTheme="majorEastAsia"/>
          <w:b/>
          <w:sz w:val="28"/>
          <w:szCs w:val="28"/>
        </w:rPr>
      </w:pPr>
      <w:r>
        <w:rPr>
          <w:rFonts w:cs="仿宋" w:asciiTheme="majorEastAsia" w:hAnsiTheme="majorEastAsia" w:eastAsiaTheme="majorEastAsia"/>
          <w:b/>
          <w:sz w:val="32"/>
          <w:szCs w:val="32"/>
        </w:rPr>
        <w:br w:type="page"/>
      </w:r>
    </w:p>
    <w:bookmarkEnd w:id="148"/>
    <w:bookmarkEnd w:id="149"/>
    <w:p>
      <w:pPr>
        <w:widowControl/>
        <w:spacing w:line="360" w:lineRule="auto"/>
        <w:jc w:val="left"/>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1-</w:t>
      </w:r>
      <w:r>
        <w:rPr>
          <w:rFonts w:hint="eastAsia" w:cs="仿宋" w:asciiTheme="majorEastAsia" w:hAnsiTheme="majorEastAsia" w:eastAsiaTheme="majorEastAsia"/>
          <w:b/>
          <w:sz w:val="28"/>
          <w:szCs w:val="28"/>
        </w:rPr>
        <w:t>4</w:t>
      </w:r>
    </w:p>
    <w:p>
      <w:pPr>
        <w:spacing w:before="240" w:after="240" w:line="360" w:lineRule="auto"/>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四</w:t>
      </w:r>
      <w:r>
        <w:rPr>
          <w:rFonts w:cs="仿宋" w:asciiTheme="majorEastAsia" w:hAnsiTheme="majorEastAsia" w:eastAsiaTheme="majorEastAsia"/>
          <w:b/>
          <w:sz w:val="28"/>
          <w:szCs w:val="28"/>
        </w:rPr>
        <w:t>、</w:t>
      </w:r>
      <w:r>
        <w:rPr>
          <w:rFonts w:hint="eastAsia" w:cs="仿宋" w:asciiTheme="majorEastAsia" w:hAnsiTheme="majorEastAsia" w:eastAsiaTheme="majorEastAsia"/>
          <w:b/>
          <w:sz w:val="28"/>
          <w:szCs w:val="28"/>
        </w:rPr>
        <w:t>承诺函（实质性要求）</w:t>
      </w: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u w:val="single"/>
        </w:rPr>
        <w:t>（采购代理机构名称）</w:t>
      </w:r>
      <w:r>
        <w:rPr>
          <w:rFonts w:hint="eastAsia" w:cs="仿宋" w:asciiTheme="majorEastAsia" w:hAnsiTheme="majorEastAsia" w:eastAsiaTheme="majorEastAsia"/>
          <w:sz w:val="24"/>
        </w:rPr>
        <w:t>：</w:t>
      </w:r>
    </w:p>
    <w:p>
      <w:pPr>
        <w:widowControl/>
        <w:spacing w:line="360" w:lineRule="auto"/>
        <w:ind w:firstLine="480" w:firstLineChars="200"/>
        <w:jc w:val="left"/>
        <w:outlineLvl w:val="1"/>
        <w:rPr>
          <w:rFonts w:cs="仿宋" w:asciiTheme="majorEastAsia" w:hAnsiTheme="majorEastAsia" w:eastAsiaTheme="majorEastAsia"/>
          <w:color w:val="000000"/>
          <w:sz w:val="24"/>
        </w:rPr>
      </w:pPr>
      <w:bookmarkStart w:id="161" w:name="_Toc495165815"/>
      <w:bookmarkStart w:id="162" w:name="_Toc495521086"/>
      <w:bookmarkStart w:id="163" w:name="_Toc495570294"/>
      <w:r>
        <w:rPr>
          <w:rFonts w:hint="eastAsia" w:cs="仿宋" w:asciiTheme="majorEastAsia" w:hAnsiTheme="majorEastAsia" w:eastAsiaTheme="majorEastAsia"/>
          <w:color w:val="000000"/>
          <w:sz w:val="24"/>
        </w:rPr>
        <w:t>我方作为本次采购项目的投标人，根据招标文件要求，现郑重承诺如下：</w:t>
      </w:r>
      <w:bookmarkEnd w:id="161"/>
      <w:bookmarkEnd w:id="162"/>
      <w:bookmarkEnd w:id="163"/>
    </w:p>
    <w:p>
      <w:pPr>
        <w:widowControl/>
        <w:numPr>
          <w:ilvl w:val="0"/>
          <w:numId w:val="2"/>
        </w:numPr>
        <w:spacing w:line="360" w:lineRule="auto"/>
        <w:ind w:firstLine="480" w:firstLineChars="200"/>
        <w:jc w:val="left"/>
        <w:outlineLvl w:val="1"/>
        <w:rPr>
          <w:rFonts w:cs="仿宋" w:asciiTheme="majorEastAsia" w:hAnsiTheme="majorEastAsia" w:eastAsiaTheme="majorEastAsia"/>
          <w:color w:val="000000"/>
          <w:sz w:val="24"/>
        </w:rPr>
      </w:pPr>
      <w:bookmarkStart w:id="164" w:name="_Toc495165816"/>
      <w:bookmarkStart w:id="165" w:name="_Toc495570295"/>
      <w:bookmarkStart w:id="166" w:name="_Toc495521087"/>
      <w:r>
        <w:rPr>
          <w:rFonts w:hint="eastAsia" w:cs="仿宋" w:asciiTheme="majorEastAsia" w:hAnsiTheme="majorEastAsia" w:eastAsiaTheme="majorEastAsia"/>
          <w:color w:val="000000"/>
          <w:sz w:val="24"/>
        </w:rPr>
        <w:t>我方满足《中华人民共和国政府采购法》第二十二条规定的条件</w:t>
      </w:r>
      <w:bookmarkEnd w:id="164"/>
      <w:bookmarkEnd w:id="165"/>
      <w:bookmarkEnd w:id="166"/>
      <w:r>
        <w:rPr>
          <w:rFonts w:hint="eastAsia" w:cs="仿宋" w:asciiTheme="majorEastAsia" w:hAnsiTheme="majorEastAsia" w:eastAsiaTheme="majorEastAsia"/>
          <w:color w:val="000000"/>
          <w:sz w:val="24"/>
        </w:rPr>
        <w:t>：</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1.具有独立承担民事责任的能力；</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2.具有良好的商业信誉和健全的财务会计制度；</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3.具有履行合同所必须的设备和专业技术能力；</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4.具有依法缴纳税收和社会保障资金的良好记录；</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5.参加本次政府采购活动前三年内，在经营活动中没有重大违法记录；</w:t>
      </w:r>
    </w:p>
    <w:p>
      <w:pPr>
        <w:pStyle w:val="40"/>
        <w:ind w:firstLine="480"/>
      </w:pPr>
      <w:r>
        <w:rPr>
          <w:rFonts w:hint="eastAsia" w:cs="仿宋" w:asciiTheme="majorEastAsia" w:hAnsiTheme="majorEastAsia" w:eastAsiaTheme="majorEastAsia"/>
          <w:sz w:val="24"/>
        </w:rPr>
        <w:t>6.法律、行政法规规定的其他条件。</w:t>
      </w:r>
    </w:p>
    <w:p>
      <w:pPr>
        <w:widowControl/>
        <w:numPr>
          <w:ilvl w:val="0"/>
          <w:numId w:val="2"/>
        </w:numPr>
        <w:spacing w:line="360" w:lineRule="auto"/>
        <w:ind w:firstLine="480" w:firstLineChars="200"/>
        <w:jc w:val="left"/>
        <w:outlineLvl w:val="1"/>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我方满足本项目落实政府采购政策需满足的资格要求；</w:t>
      </w:r>
    </w:p>
    <w:p>
      <w:pPr>
        <w:widowControl/>
        <w:numPr>
          <w:ilvl w:val="0"/>
          <w:numId w:val="2"/>
        </w:numPr>
        <w:spacing w:line="360" w:lineRule="auto"/>
        <w:ind w:firstLine="480" w:firstLineChars="200"/>
        <w:jc w:val="left"/>
        <w:outlineLvl w:val="1"/>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我方满足本项目提出的</w:t>
      </w:r>
      <w:r>
        <w:rPr>
          <w:rFonts w:hint="eastAsia" w:cs="仿宋" w:asciiTheme="majorEastAsia" w:hAnsiTheme="majorEastAsia" w:eastAsiaTheme="majorEastAsia"/>
          <w:bCs/>
          <w:sz w:val="24"/>
        </w:rPr>
        <w:t>特定资格要求</w:t>
      </w:r>
      <w:r>
        <w:rPr>
          <w:rFonts w:hint="eastAsia" w:cs="仿宋" w:asciiTheme="majorEastAsia" w:hAnsiTheme="majorEastAsia" w:eastAsiaTheme="majorEastAsia"/>
          <w:color w:val="000000"/>
          <w:sz w:val="24"/>
        </w:rPr>
        <w:t>。</w:t>
      </w:r>
    </w:p>
    <w:p>
      <w:pPr>
        <w:spacing w:line="360" w:lineRule="auto"/>
        <w:ind w:firstLine="480" w:firstLineChars="200"/>
        <w:jc w:val="left"/>
        <w:rPr>
          <w:rFonts w:hint="eastAsia" w:cs="仿宋" w:asciiTheme="majorEastAsia" w:hAnsiTheme="majorEastAsia" w:eastAsiaTheme="majorEastAsia"/>
          <w:bCs/>
          <w:sz w:val="24"/>
        </w:rPr>
      </w:pPr>
    </w:p>
    <w:p>
      <w:pPr>
        <w:spacing w:line="360" w:lineRule="auto"/>
        <w:ind w:firstLine="480" w:firstLineChars="200"/>
        <w:jc w:val="left"/>
        <w:rPr>
          <w:rFonts w:cs="仿宋" w:asciiTheme="majorEastAsia" w:hAnsiTheme="majorEastAsia" w:eastAsiaTheme="majorEastAsia"/>
          <w:snapToGrid w:val="0"/>
          <w:color w:val="000000"/>
          <w:kern w:val="0"/>
          <w:sz w:val="24"/>
        </w:rPr>
      </w:pPr>
      <w:r>
        <w:rPr>
          <w:rFonts w:hint="eastAsia" w:cs="仿宋" w:asciiTheme="majorEastAsia" w:hAnsiTheme="majorEastAsia" w:eastAsiaTheme="majorEastAsia"/>
          <w:bCs/>
          <w:sz w:val="24"/>
        </w:rPr>
        <w:t>我单位对上述承诺的内容事项真实性负责。如经查实上述承诺的内容事项存在虚假，我单位愿意接受以提供虚假材料谋取中标追究法律责任。</w:t>
      </w:r>
    </w:p>
    <w:p>
      <w:pPr>
        <w:spacing w:line="360" w:lineRule="auto"/>
        <w:jc w:val="left"/>
        <w:rPr>
          <w:rFonts w:cs="仿宋" w:asciiTheme="majorEastAsia" w:hAnsiTheme="majorEastAsia" w:eastAsiaTheme="majorEastAsia"/>
          <w:sz w:val="24"/>
        </w:rPr>
      </w:pPr>
    </w:p>
    <w:p>
      <w:pPr>
        <w:pStyle w:val="2"/>
      </w:pP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投标人名称（盖单位公章）：</w:t>
      </w:r>
    </w:p>
    <w:p>
      <w:pPr>
        <w:spacing w:line="360" w:lineRule="auto"/>
        <w:jc w:val="left"/>
        <w:rPr>
          <w:rFonts w:cs="仿宋" w:asciiTheme="majorEastAsia" w:hAnsiTheme="majorEastAsia" w:eastAsiaTheme="majorEastAsia"/>
          <w:sz w:val="24"/>
          <w:u w:val="single"/>
        </w:rPr>
      </w:pPr>
      <w:r>
        <w:rPr>
          <w:rFonts w:hint="eastAsia" w:cs="仿宋" w:asciiTheme="majorEastAsia" w:hAnsiTheme="majorEastAsia" w:eastAsiaTheme="majorEastAsia"/>
          <w:sz w:val="24"/>
        </w:rPr>
        <w:t>法定代表人（主要负责人）或授权代表</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sz w:val="24"/>
        </w:rPr>
        <w:t>：</w:t>
      </w:r>
    </w:p>
    <w:p>
      <w:pPr>
        <w:widowControl/>
        <w:spacing w:line="360" w:lineRule="auto"/>
        <w:jc w:val="left"/>
        <w:rPr>
          <w:rFonts w:cs="仿宋" w:asciiTheme="majorEastAsia" w:hAnsiTheme="majorEastAsia" w:eastAsiaTheme="majorEastAsia"/>
          <w:sz w:val="24"/>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pStyle w:val="2"/>
        <w:rPr>
          <w:rFonts w:cs="仿宋" w:asciiTheme="majorEastAsia" w:hAnsiTheme="majorEastAsia" w:eastAsiaTheme="majorEastAsia"/>
          <w:sz w:val="24"/>
        </w:rPr>
      </w:pPr>
    </w:p>
    <w:p>
      <w:pPr>
        <w:ind w:firstLine="422" w:firstLineChars="200"/>
        <w:sectPr>
          <w:pgSz w:w="11907" w:h="16840"/>
          <w:pgMar w:top="1843" w:right="1701" w:bottom="1418" w:left="1418" w:header="851" w:footer="851" w:gutter="0"/>
          <w:cols w:space="425" w:num="1"/>
          <w:docGrid w:linePitch="312" w:charSpace="0"/>
        </w:sectPr>
      </w:pPr>
      <w:r>
        <w:rPr>
          <w:rFonts w:hint="eastAsia" w:cs="仿宋" w:asciiTheme="majorEastAsia" w:hAnsiTheme="majorEastAsia" w:eastAsiaTheme="majorEastAsia"/>
          <w:b/>
          <w:color w:val="000000"/>
          <w:szCs w:val="21"/>
        </w:rPr>
        <w:t>注：如联合体投标的，联合体牵头人提供即可。</w:t>
      </w:r>
    </w:p>
    <w:p>
      <w:pPr>
        <w:spacing w:before="240" w:after="240" w:line="360" w:lineRule="auto"/>
        <w:ind w:firstLine="691" w:firstLineChars="246"/>
        <w:jc w:val="center"/>
        <w:rPr>
          <w:rFonts w:ascii="黑体" w:hAnsi="黑体" w:eastAsia="黑体" w:cs="仿宋"/>
          <w:b/>
          <w:sz w:val="28"/>
          <w:szCs w:val="28"/>
        </w:rPr>
      </w:pPr>
      <w:r>
        <w:rPr>
          <w:rFonts w:hint="eastAsia" w:ascii="黑体" w:hAnsi="黑体" w:eastAsia="黑体" w:cs="仿宋"/>
          <w:b/>
          <w:color w:val="000000"/>
          <w:sz w:val="28"/>
          <w:szCs w:val="28"/>
        </w:rPr>
        <w:t>五、</w:t>
      </w:r>
      <w:r>
        <w:rPr>
          <w:rFonts w:hint="eastAsia" w:ascii="黑体" w:hAnsi="黑体" w:eastAsia="黑体" w:cs="仿宋"/>
          <w:b/>
          <w:sz w:val="28"/>
          <w:szCs w:val="28"/>
        </w:rPr>
        <w:t>投标人和投标产品其他资格、资质性及其他类似效力要求的相关证明材料</w:t>
      </w:r>
    </w:p>
    <w:p>
      <w:pPr>
        <w:spacing w:line="360" w:lineRule="auto"/>
        <w:rPr>
          <w:rFonts w:cs="仿宋" w:asciiTheme="majorEastAsia" w:hAnsiTheme="majorEastAsia" w:eastAsiaTheme="majorEastAsia"/>
          <w:bCs/>
          <w:szCs w:val="21"/>
        </w:rPr>
        <w:sectPr>
          <w:pgSz w:w="11907" w:h="16840"/>
          <w:pgMar w:top="1843" w:right="1701" w:bottom="1418" w:left="1418" w:header="851" w:footer="851" w:gutter="0"/>
          <w:cols w:space="425" w:num="1"/>
          <w:docGrid w:linePitch="312" w:charSpace="0"/>
        </w:sectPr>
      </w:pPr>
      <w:r>
        <w:rPr>
          <w:rFonts w:hint="eastAsia" w:cs="仿宋" w:asciiTheme="majorEastAsia" w:hAnsiTheme="majorEastAsia" w:eastAsiaTheme="majorEastAsia"/>
          <w:bCs/>
          <w:szCs w:val="21"/>
        </w:rPr>
        <w:t>注：投标人应按招标文件第四章、第五章相关要求提供佐证材料，有格式要求的从其要求，无格式要求的格式自拟。</w:t>
      </w:r>
    </w:p>
    <w:p>
      <w:pPr>
        <w:tabs>
          <w:tab w:val="left" w:pos="540"/>
        </w:tabs>
        <w:spacing w:line="360" w:lineRule="auto"/>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rPr>
        <w:t>其他格式附件：</w:t>
      </w:r>
    </w:p>
    <w:p>
      <w:pPr>
        <w:tabs>
          <w:tab w:val="left" w:pos="540"/>
        </w:tabs>
        <w:spacing w:line="360" w:lineRule="auto"/>
        <w:ind w:firstLine="480" w:firstLineChars="200"/>
        <w:rPr>
          <w:rFonts w:cs="仿宋" w:asciiTheme="majorEastAsia" w:hAnsiTheme="majorEastAsia" w:eastAsiaTheme="majorEastAsia"/>
          <w:bCs/>
          <w:color w:val="000000"/>
          <w:sz w:val="24"/>
        </w:rPr>
      </w:pPr>
    </w:p>
    <w:p>
      <w:pPr>
        <w:widowControl/>
        <w:tabs>
          <w:tab w:val="right" w:leader="dot" w:pos="7655"/>
        </w:tabs>
        <w:spacing w:line="360" w:lineRule="auto"/>
        <w:ind w:left="889" w:leftChars="203" w:right="651" w:rightChars="310" w:hanging="463" w:hangingChars="193"/>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附件一：多证合一承诺函</w:t>
      </w:r>
    </w:p>
    <w:p>
      <w:pPr>
        <w:widowControl/>
        <w:tabs>
          <w:tab w:val="right" w:leader="dot" w:pos="7655"/>
        </w:tabs>
        <w:spacing w:line="360" w:lineRule="auto"/>
        <w:ind w:left="889" w:leftChars="203" w:right="651" w:rightChars="310" w:hanging="463" w:hangingChars="193"/>
        <w:jc w:val="left"/>
        <w:rPr>
          <w:rFonts w:cs="仿宋" w:asciiTheme="majorEastAsia" w:hAnsiTheme="majorEastAsia" w:eastAsiaTheme="majorEastAsia"/>
          <w:kern w:val="0"/>
          <w:sz w:val="24"/>
        </w:rPr>
      </w:pPr>
    </w:p>
    <w:p>
      <w:pPr>
        <w:tabs>
          <w:tab w:val="left" w:pos="540"/>
        </w:tabs>
        <w:spacing w:line="360" w:lineRule="auto"/>
        <w:ind w:firstLine="480" w:firstLineChars="200"/>
        <w:rPr>
          <w:rFonts w:cs="仿宋" w:asciiTheme="majorEastAsia" w:hAnsiTheme="majorEastAsia" w:eastAsiaTheme="majorEastAsia"/>
          <w:bCs/>
          <w:color w:val="000000"/>
          <w:sz w:val="24"/>
        </w:rPr>
      </w:pPr>
    </w:p>
    <w:p>
      <w:pPr>
        <w:pStyle w:val="2"/>
        <w:rPr>
          <w:rFonts w:cs="仿宋" w:asciiTheme="majorEastAsia" w:hAnsiTheme="majorEastAsia" w:eastAsiaTheme="majorEastAsia"/>
          <w:szCs w:val="21"/>
        </w:rPr>
      </w:pPr>
      <w:r>
        <w:rPr>
          <w:rFonts w:hint="eastAsia" w:cs="仿宋" w:asciiTheme="majorEastAsia" w:hAnsiTheme="majorEastAsia" w:eastAsiaTheme="majorEastAsia"/>
          <w:szCs w:val="21"/>
        </w:rPr>
        <w:t>注：以上格式仅作为招标文件有规定或供应商制作投标文件有需要时参考使用。</w:t>
      </w:r>
    </w:p>
    <w:p>
      <w:pPr>
        <w:rPr>
          <w:rFonts w:cs="仿宋" w:asciiTheme="majorEastAsia" w:hAnsiTheme="majorEastAsia" w:eastAsiaTheme="majorEastAsia"/>
          <w:szCs w:val="21"/>
        </w:rPr>
      </w:pPr>
      <w:r>
        <w:rPr>
          <w:rFonts w:hint="eastAsia" w:cs="仿宋" w:asciiTheme="majorEastAsia" w:hAnsiTheme="majorEastAsia" w:eastAsiaTheme="majorEastAsia"/>
          <w:szCs w:val="21"/>
        </w:rPr>
        <w:br w:type="page"/>
      </w:r>
    </w:p>
    <w:p>
      <w:pPr>
        <w:spacing w:line="360" w:lineRule="auto"/>
        <w:rPr>
          <w:rFonts w:cs="仿宋" w:asciiTheme="majorEastAsia" w:hAnsiTheme="majorEastAsia" w:eastAsiaTheme="majorEastAsia"/>
          <w:kern w:val="0"/>
          <w:sz w:val="28"/>
          <w:szCs w:val="28"/>
        </w:rPr>
      </w:pPr>
      <w:r>
        <w:rPr>
          <w:rFonts w:hint="eastAsia" w:cs="仿宋" w:asciiTheme="majorEastAsia" w:hAnsiTheme="majorEastAsia" w:eastAsiaTheme="majorEastAsia"/>
          <w:b/>
          <w:bCs/>
          <w:kern w:val="0"/>
          <w:sz w:val="28"/>
          <w:szCs w:val="28"/>
        </w:rPr>
        <w:t>附件</w:t>
      </w:r>
      <w:r>
        <w:rPr>
          <w:rFonts w:hint="eastAsia" w:cs="仿宋" w:asciiTheme="majorEastAsia" w:hAnsiTheme="majorEastAsia" w:eastAsiaTheme="majorEastAsia"/>
          <w:b/>
          <w:bCs/>
          <w:kern w:val="0"/>
          <w:sz w:val="28"/>
          <w:szCs w:val="28"/>
          <w:lang w:eastAsia="zh-CN"/>
        </w:rPr>
        <w:t>一</w:t>
      </w:r>
      <w:r>
        <w:rPr>
          <w:rFonts w:hint="eastAsia" w:cs="仿宋" w:asciiTheme="majorEastAsia" w:hAnsiTheme="majorEastAsia" w:eastAsiaTheme="majorEastAsia"/>
          <w:b/>
          <w:bCs/>
          <w:kern w:val="0"/>
          <w:sz w:val="28"/>
          <w:szCs w:val="28"/>
        </w:rPr>
        <w:t>：</w:t>
      </w:r>
      <w:r>
        <w:rPr>
          <w:rFonts w:hint="eastAsia" w:cs="仿宋" w:asciiTheme="majorEastAsia" w:hAnsiTheme="majorEastAsia" w:eastAsiaTheme="majorEastAsia"/>
          <w:b/>
          <w:kern w:val="0"/>
          <w:sz w:val="28"/>
          <w:szCs w:val="28"/>
        </w:rPr>
        <w:t>多证合一承诺函</w:t>
      </w:r>
    </w:p>
    <w:p>
      <w:pPr>
        <w:spacing w:before="240" w:after="240" w:line="360" w:lineRule="auto"/>
        <w:jc w:val="center"/>
        <w:rPr>
          <w:rFonts w:cs="仿宋" w:asciiTheme="majorEastAsia" w:hAnsiTheme="majorEastAsia" w:eastAsiaTheme="majorEastAsia"/>
          <w:b/>
          <w:bCs/>
          <w:kern w:val="0"/>
          <w:sz w:val="28"/>
          <w:szCs w:val="28"/>
        </w:rPr>
      </w:pPr>
      <w:r>
        <w:rPr>
          <w:rFonts w:hint="eastAsia" w:cs="仿宋" w:asciiTheme="majorEastAsia" w:hAnsiTheme="majorEastAsia" w:eastAsiaTheme="majorEastAsia"/>
          <w:b/>
          <w:bCs/>
          <w:kern w:val="0"/>
          <w:sz w:val="28"/>
          <w:szCs w:val="28"/>
        </w:rPr>
        <w:t>多证合一承诺函</w:t>
      </w:r>
    </w:p>
    <w:p>
      <w:pPr>
        <w:spacing w:before="240" w:after="240" w:line="360" w:lineRule="auto"/>
        <w:rPr>
          <w:rFonts w:cs="仿宋" w:asciiTheme="majorEastAsia" w:hAnsiTheme="majorEastAsia" w:eastAsiaTheme="majorEastAsia"/>
          <w:bCs/>
          <w:sz w:val="24"/>
        </w:rPr>
      </w:pPr>
      <w:r>
        <w:rPr>
          <w:rFonts w:hint="eastAsia" w:cs="仿宋" w:asciiTheme="majorEastAsia" w:hAnsiTheme="majorEastAsia" w:eastAsiaTheme="majorEastAsia"/>
          <w:bCs/>
          <w:sz w:val="24"/>
          <w:u w:val="single"/>
        </w:rPr>
        <w:t>（采购代理机构名称）</w:t>
      </w:r>
      <w:r>
        <w:rPr>
          <w:rFonts w:hint="eastAsia" w:cs="仿宋" w:asciiTheme="majorEastAsia" w:hAnsiTheme="majorEastAsia" w:eastAsiaTheme="majorEastAsia"/>
          <w:bCs/>
          <w:sz w:val="24"/>
        </w:rPr>
        <w:t>：</w:t>
      </w:r>
    </w:p>
    <w:p>
      <w:pPr>
        <w:spacing w:line="360" w:lineRule="auto"/>
        <w:ind w:firstLine="480" w:firstLineChars="200"/>
        <w:rPr>
          <w:rFonts w:cs="仿宋" w:asciiTheme="majorEastAsia" w:hAnsiTheme="majorEastAsia" w:eastAsiaTheme="majorEastAsia"/>
          <w:bCs/>
          <w:sz w:val="24"/>
        </w:rPr>
      </w:pPr>
      <w:r>
        <w:rPr>
          <w:rFonts w:hint="eastAsia" w:cs="仿宋" w:asciiTheme="majorEastAsia" w:hAnsiTheme="majorEastAsia" w:eastAsiaTheme="majorEastAsia"/>
          <w:bCs/>
          <w:sz w:val="24"/>
        </w:rPr>
        <w:t>我单位作为本次采购项目的供应商，现郑重承诺如下：</w:t>
      </w:r>
    </w:p>
    <w:p>
      <w:pPr>
        <w:spacing w:line="360" w:lineRule="auto"/>
        <w:ind w:firstLine="480" w:firstLineChars="200"/>
        <w:rPr>
          <w:rFonts w:cs="仿宋" w:asciiTheme="majorEastAsia" w:hAnsiTheme="majorEastAsia" w:eastAsiaTheme="majorEastAsia"/>
          <w:bCs/>
          <w:sz w:val="24"/>
        </w:rPr>
      </w:pPr>
      <w:r>
        <w:rPr>
          <w:rFonts w:hint="eastAsia" w:cs="仿宋" w:asciiTheme="majorEastAsia" w:hAnsiTheme="majorEastAsia" w:eastAsiaTheme="majorEastAsia"/>
          <w:bCs/>
          <w:sz w:val="24"/>
        </w:rPr>
        <w:t>根据本项目招标文件第</w:t>
      </w:r>
      <w:r>
        <w:rPr>
          <w:rFonts w:hint="eastAsia" w:cs="仿宋" w:asciiTheme="majorEastAsia" w:hAnsiTheme="majorEastAsia" w:eastAsiaTheme="majorEastAsia"/>
          <w:bCs/>
          <w:sz w:val="24"/>
          <w:lang w:eastAsia="zh-CN"/>
        </w:rPr>
        <w:t>五</w:t>
      </w:r>
      <w:r>
        <w:rPr>
          <w:rFonts w:hint="eastAsia" w:cs="仿宋" w:asciiTheme="majorEastAsia" w:hAnsiTheme="majorEastAsia" w:eastAsiaTheme="majorEastAsia"/>
          <w:bCs/>
          <w:sz w:val="24"/>
        </w:rPr>
        <w:t>章资格证明要求中第一项，我单位应具备（备案、登记、其他证照）。但因我单位所在地已对上述备案、登记、其他证照实行“多证合一”，故在此次采购活动中提供满足资格要求：（营业执照中对该备案、登记、其他证照的描述）的“多证合一”营业执照。</w:t>
      </w:r>
    </w:p>
    <w:p>
      <w:pPr>
        <w:spacing w:line="360" w:lineRule="auto"/>
        <w:ind w:firstLine="480" w:firstLineChars="200"/>
        <w:rPr>
          <w:rFonts w:cs="仿宋" w:asciiTheme="majorEastAsia" w:hAnsiTheme="majorEastAsia" w:eastAsiaTheme="majorEastAsia"/>
          <w:bCs/>
          <w:sz w:val="24"/>
        </w:rPr>
      </w:pPr>
      <w:r>
        <w:rPr>
          <w:rFonts w:hint="eastAsia" w:cs="仿宋" w:asciiTheme="majorEastAsia" w:hAnsiTheme="majorEastAsia" w:eastAsiaTheme="majorEastAsia"/>
          <w:bCs/>
          <w:sz w:val="24"/>
        </w:rPr>
        <w:t>我单位对上述承诺的内容事项真实性负责。如经查实上述承诺内容存在虚假，我单位愿意接受以提供虚假材料谋取成交追究法律责任。</w:t>
      </w:r>
    </w:p>
    <w:p>
      <w:pPr>
        <w:spacing w:line="360" w:lineRule="auto"/>
        <w:rPr>
          <w:rFonts w:cs="仿宋" w:asciiTheme="majorEastAsia" w:hAnsiTheme="majorEastAsia" w:eastAsiaTheme="majorEastAsia"/>
          <w:bCs/>
          <w:sz w:val="24"/>
        </w:rPr>
      </w:pP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投标人名称（盖单位公章）：</w:t>
      </w:r>
    </w:p>
    <w:p>
      <w:pPr>
        <w:spacing w:line="360" w:lineRule="auto"/>
        <w:jc w:val="left"/>
        <w:rPr>
          <w:rFonts w:cs="仿宋" w:asciiTheme="majorEastAsia" w:hAnsiTheme="majorEastAsia" w:eastAsiaTheme="majorEastAsia"/>
          <w:sz w:val="24"/>
          <w:u w:val="single"/>
        </w:rPr>
      </w:pPr>
      <w:r>
        <w:rPr>
          <w:rFonts w:hint="eastAsia" w:cs="仿宋" w:asciiTheme="majorEastAsia" w:hAnsiTheme="majorEastAsia" w:eastAsiaTheme="majorEastAsia"/>
          <w:bCs/>
          <w:color w:val="000000"/>
          <w:sz w:val="24"/>
        </w:rPr>
        <w:t>法定代表人（主要负责人）或授权代表（签字或加盖个人印章）</w:t>
      </w:r>
      <w:r>
        <w:rPr>
          <w:rFonts w:hint="eastAsia" w:cs="仿宋" w:asciiTheme="majorEastAsia" w:hAnsiTheme="majorEastAsia" w:eastAsiaTheme="majorEastAsia"/>
          <w:sz w:val="24"/>
        </w:rPr>
        <w:t>：</w:t>
      </w: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color w:val="000000"/>
          <w:sz w:val="24"/>
        </w:rPr>
        <w:t>日期：X年X月X日</w:t>
      </w:r>
    </w:p>
    <w:p>
      <w:pPr>
        <w:spacing w:line="360" w:lineRule="auto"/>
        <w:rPr>
          <w:rFonts w:cs="仿宋" w:asciiTheme="majorEastAsia" w:hAnsiTheme="majorEastAsia" w:eastAsiaTheme="majorEastAsia"/>
          <w:bCs/>
          <w:sz w:val="24"/>
        </w:rPr>
      </w:pPr>
    </w:p>
    <w:p>
      <w:pPr>
        <w:spacing w:line="360" w:lineRule="auto"/>
        <w:rPr>
          <w:rFonts w:cs="仿宋" w:asciiTheme="majorEastAsia" w:hAnsiTheme="majorEastAsia" w:eastAsiaTheme="majorEastAsia"/>
          <w:bCs/>
          <w:szCs w:val="21"/>
        </w:rPr>
      </w:pPr>
      <w:r>
        <w:rPr>
          <w:rFonts w:hint="eastAsia" w:cs="仿宋" w:asciiTheme="majorEastAsia" w:hAnsiTheme="majorEastAsia" w:eastAsiaTheme="majorEastAsia"/>
          <w:bCs/>
          <w:szCs w:val="21"/>
        </w:rPr>
        <w:t>注：</w:t>
      </w:r>
    </w:p>
    <w:p>
      <w:pPr>
        <w:spacing w:line="360" w:lineRule="auto"/>
        <w:rPr>
          <w:rFonts w:cs="仿宋" w:asciiTheme="majorEastAsia" w:hAnsiTheme="majorEastAsia" w:eastAsiaTheme="majorEastAsia"/>
          <w:bCs/>
          <w:szCs w:val="21"/>
        </w:rPr>
      </w:pPr>
      <w:r>
        <w:rPr>
          <w:rFonts w:cs="仿宋" w:asciiTheme="majorEastAsia" w:hAnsiTheme="majorEastAsia" w:eastAsiaTheme="majorEastAsia"/>
          <w:bCs/>
          <w:szCs w:val="21"/>
        </w:rPr>
        <w:t>1.根据国务院办公厅关于加快推进“多证合一”改革的指导意见（国办发【2017】41号）等政策要求，</w:t>
      </w:r>
      <w:r>
        <w:rPr>
          <w:rFonts w:hint="eastAsia" w:cs="仿宋" w:asciiTheme="majorEastAsia" w:hAnsiTheme="majorEastAsia" w:eastAsiaTheme="majorEastAsia"/>
          <w:b/>
          <w:bCs/>
          <w:szCs w:val="21"/>
        </w:rPr>
        <w:t>若资格要求涉及的登记、备案等有关事项和各类证照已实行多证合一导致供应商无法提供该类证明材料的</w:t>
      </w:r>
      <w:r>
        <w:rPr>
          <w:rFonts w:hint="eastAsia" w:cs="仿宋" w:asciiTheme="majorEastAsia" w:hAnsiTheme="majorEastAsia" w:eastAsiaTheme="majorEastAsia"/>
          <w:bCs/>
          <w:szCs w:val="21"/>
        </w:rPr>
        <w:t>，供应商须提供该承诺。</w:t>
      </w:r>
    </w:p>
    <w:p>
      <w:pPr>
        <w:spacing w:line="360" w:lineRule="auto"/>
        <w:rPr>
          <w:rFonts w:cs="仿宋" w:asciiTheme="majorEastAsia" w:hAnsiTheme="majorEastAsia" w:eastAsiaTheme="majorEastAsia"/>
          <w:bCs/>
          <w:szCs w:val="21"/>
        </w:rPr>
      </w:pPr>
      <w:r>
        <w:rPr>
          <w:rFonts w:cs="仿宋" w:asciiTheme="majorEastAsia" w:hAnsiTheme="majorEastAsia" w:eastAsiaTheme="majorEastAsia"/>
          <w:bCs/>
          <w:szCs w:val="21"/>
        </w:rPr>
        <w:t>2.若已提供资格要求涉及的登记、备案等有关事项和各类证照的证明材料，无需提供该承诺。</w:t>
      </w:r>
    </w:p>
    <w:p>
      <w:pPr>
        <w:pStyle w:val="2"/>
        <w:rPr>
          <w:rFonts w:cs="仿宋" w:asciiTheme="majorEastAsia" w:hAnsiTheme="majorEastAsia" w:eastAsiaTheme="majorEastAsia"/>
          <w:bCs/>
          <w:szCs w:val="21"/>
        </w:rPr>
      </w:pPr>
      <w:r>
        <w:rPr>
          <w:rFonts w:cs="仿宋" w:asciiTheme="majorEastAsia" w:hAnsiTheme="majorEastAsia" w:eastAsiaTheme="majorEastAsia"/>
          <w:bCs/>
          <w:szCs w:val="21"/>
        </w:rPr>
        <w:t>3.若本项目资格要求不涉及，无需提供该承诺。</w:t>
      </w:r>
    </w:p>
    <w:p>
      <w:pPr>
        <w:pStyle w:val="2"/>
      </w:pPr>
    </w:p>
    <w:p>
      <w:pPr>
        <w:sectPr>
          <w:pgSz w:w="11905" w:h="16838"/>
          <w:pgMar w:top="1843" w:right="1701" w:bottom="1417" w:left="1418" w:header="851" w:footer="992" w:gutter="0"/>
          <w:cols w:space="0" w:num="1"/>
          <w:docGrid w:linePitch="312" w:charSpace="0"/>
        </w:sectPr>
      </w:pPr>
    </w:p>
    <w:bookmarkEnd w:id="147"/>
    <w:p>
      <w:pPr>
        <w:spacing w:line="360" w:lineRule="auto"/>
        <w:jc w:val="center"/>
        <w:rPr>
          <w:rFonts w:cs="仿宋" w:asciiTheme="majorEastAsia" w:hAnsiTheme="majorEastAsia" w:eastAsiaTheme="majorEastAsia"/>
          <w:b/>
          <w:sz w:val="52"/>
          <w:szCs w:val="52"/>
          <w:u w:val="single"/>
        </w:rPr>
      </w:pPr>
      <w:bookmarkStart w:id="167" w:name="_Toc217446085"/>
      <w:r>
        <w:rPr>
          <w:rFonts w:cs="仿宋" w:asciiTheme="majorEastAsia" w:hAnsiTheme="majorEastAsia" w:eastAsiaTheme="majorEastAsia"/>
          <w:b/>
          <w:sz w:val="52"/>
          <w:szCs w:val="52"/>
          <w:u w:val="single"/>
        </w:rPr>
        <mc:AlternateContent>
          <mc:Choice Requires="wps">
            <w:drawing>
              <wp:anchor distT="0" distB="0" distL="114300" distR="114300" simplePos="0" relativeHeight="251661312" behindDoc="0" locked="0" layoutInCell="1" allowOverlap="1">
                <wp:simplePos x="0" y="0"/>
                <wp:positionH relativeFrom="column">
                  <wp:posOffset>4210050</wp:posOffset>
                </wp:positionH>
                <wp:positionV relativeFrom="paragraph">
                  <wp:posOffset>318135</wp:posOffset>
                </wp:positionV>
                <wp:extent cx="1095375" cy="382905"/>
                <wp:effectExtent l="4445" t="4445" r="5080" b="12700"/>
                <wp:wrapNone/>
                <wp:docPr id="2" name="Text Box 5"/>
                <wp:cNvGraphicFramePr/>
                <a:graphic xmlns:a="http://schemas.openxmlformats.org/drawingml/2006/main">
                  <a:graphicData uri="http://schemas.microsoft.com/office/word/2010/wordprocessingShape">
                    <wps:wsp>
                      <wps:cNvSpPr txBox="1">
                        <a:spLocks noChangeArrowheads="1"/>
                      </wps:cNvSpPr>
                      <wps:spPr bwMode="auto">
                        <a:xfrm>
                          <a:off x="0" y="0"/>
                          <a:ext cx="1095375" cy="382905"/>
                        </a:xfrm>
                        <a:prstGeom prst="rect">
                          <a:avLst/>
                        </a:prstGeom>
                        <a:solidFill>
                          <a:srgbClr val="FFFFFF"/>
                        </a:solidFill>
                        <a:ln w="9525">
                          <a:solidFill>
                            <a:srgbClr val="000000"/>
                          </a:solidFill>
                          <a:miter lim="800000"/>
                        </a:ln>
                        <a:effectLst/>
                      </wps:spPr>
                      <wps:txbx>
                        <w:txbxContent>
                          <w:p>
                            <w:pPr>
                              <w:rPr>
                                <w:b/>
                                <w:color w:val="FF0000"/>
                                <w:sz w:val="32"/>
                              </w:rPr>
                            </w:pPr>
                            <w:r>
                              <w:rPr>
                                <w:b/>
                                <w:color w:val="FF0000"/>
                                <w:sz w:val="32"/>
                              </w:rPr>
                              <w:t>正本</w:t>
                            </w:r>
                            <w:r>
                              <w:rPr>
                                <w:rFonts w:hint="eastAsia"/>
                                <w:b/>
                                <w:color w:val="FF0000"/>
                                <w:sz w:val="32"/>
                              </w:rPr>
                              <w:t>/副本</w:t>
                            </w:r>
                          </w:p>
                        </w:txbxContent>
                      </wps:txbx>
                      <wps:bodyPr rot="0" vert="horz" wrap="square" lIns="91440" tIns="45720" rIns="91440" bIns="45720" anchor="t" anchorCtr="0" upright="1">
                        <a:noAutofit/>
                      </wps:bodyPr>
                    </wps:wsp>
                  </a:graphicData>
                </a:graphic>
              </wp:anchor>
            </w:drawing>
          </mc:Choice>
          <mc:Fallback>
            <w:pict>
              <v:shape id="Text Box 5" o:spid="_x0000_s1026" o:spt="202" type="#_x0000_t202" style="position:absolute;left:0pt;margin-left:331.5pt;margin-top:25.05pt;height:30.15pt;width:86.25pt;z-index:251661312;mso-width-relative:page;mso-height-relative:page;" fillcolor="#FFFFFF" filled="t" stroked="t" coordsize="21600,21600" o:gfxdata="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rCryjZAAAACgEAAA8AAAAAAAAAAQAgAAAAIgAAAGRycy9kb3du&#10;cmV2LnhtbFBLAQIUABQAAAAIAIdO4kABx1p9NwIAAJQEAAAOAAAAAAAAAAEAIAAAACgBAABkcnMv&#10;ZTJvRG9jLnhtbFBLBQYAAAAABgAGAFkBAADRBQAAAAA=&#10;">
                <v:fill on="t" focussize="0,0"/>
                <v:stroke color="#000000" miterlimit="8" joinstyle="miter"/>
                <v:imagedata o:title=""/>
                <o:lock v:ext="edit" aspectratio="f"/>
                <v:textbox>
                  <w:txbxContent>
                    <w:p>
                      <w:pPr>
                        <w:rPr>
                          <w:b/>
                          <w:color w:val="FF0000"/>
                          <w:sz w:val="32"/>
                        </w:rPr>
                      </w:pPr>
                      <w:r>
                        <w:rPr>
                          <w:b/>
                          <w:color w:val="FF0000"/>
                          <w:sz w:val="32"/>
                        </w:rPr>
                        <w:t>正本</w:t>
                      </w:r>
                      <w:r>
                        <w:rPr>
                          <w:rFonts w:hint="eastAsia"/>
                          <w:b/>
                          <w:color w:val="FF0000"/>
                          <w:sz w:val="32"/>
                        </w:rPr>
                        <w:t>/副本</w:t>
                      </w:r>
                    </w:p>
                  </w:txbxContent>
                </v:textbox>
              </v:shape>
            </w:pict>
          </mc:Fallback>
        </mc:AlternateContent>
      </w:r>
    </w:p>
    <w:p>
      <w:pPr>
        <w:spacing w:line="360" w:lineRule="auto"/>
        <w:jc w:val="center"/>
        <w:rPr>
          <w:rFonts w:cs="仿宋" w:asciiTheme="majorEastAsia" w:hAnsiTheme="majorEastAsia" w:eastAsiaTheme="majorEastAsia"/>
          <w:b/>
          <w:color w:val="FF0000"/>
          <w:sz w:val="48"/>
          <w:szCs w:val="48"/>
          <w:u w:val="single"/>
        </w:rPr>
      </w:pPr>
    </w:p>
    <w:p>
      <w:pPr>
        <w:spacing w:line="360" w:lineRule="auto"/>
        <w:jc w:val="center"/>
        <w:rPr>
          <w:rFonts w:cs="仿宋" w:asciiTheme="majorEastAsia" w:hAnsiTheme="majorEastAsia" w:eastAsiaTheme="majorEastAsia"/>
          <w:b/>
          <w:sz w:val="48"/>
          <w:szCs w:val="48"/>
        </w:rPr>
      </w:pPr>
      <w:r>
        <w:rPr>
          <w:rFonts w:hint="eastAsia" w:cs="仿宋" w:asciiTheme="majorEastAsia" w:hAnsiTheme="majorEastAsia" w:eastAsiaTheme="majorEastAsia"/>
          <w:b/>
          <w:sz w:val="48"/>
          <w:szCs w:val="48"/>
        </w:rPr>
        <w:t>（项目名称）</w:t>
      </w:r>
    </w:p>
    <w:p>
      <w:pPr>
        <w:spacing w:line="360" w:lineRule="auto"/>
        <w:jc w:val="center"/>
        <w:rPr>
          <w:rFonts w:cs="仿宋" w:asciiTheme="majorEastAsia" w:hAnsiTheme="majorEastAsia" w:eastAsiaTheme="majorEastAsia"/>
          <w:b/>
          <w:sz w:val="48"/>
          <w:szCs w:val="48"/>
        </w:rPr>
      </w:pPr>
      <w:r>
        <w:rPr>
          <w:rFonts w:hint="eastAsia" w:cs="仿宋" w:asciiTheme="majorEastAsia" w:hAnsiTheme="majorEastAsia" w:eastAsiaTheme="majorEastAsia"/>
          <w:b/>
          <w:sz w:val="48"/>
          <w:szCs w:val="48"/>
        </w:rPr>
        <w:t>（第X</w:t>
      </w:r>
      <w:r>
        <w:rPr>
          <w:rFonts w:cs="仿宋" w:asciiTheme="majorEastAsia" w:hAnsiTheme="majorEastAsia" w:eastAsiaTheme="majorEastAsia"/>
          <w:b/>
          <w:sz w:val="48"/>
          <w:szCs w:val="48"/>
        </w:rPr>
        <w:t>包）</w:t>
      </w:r>
    </w:p>
    <w:p>
      <w:pPr>
        <w:spacing w:line="360" w:lineRule="auto"/>
        <w:jc w:val="center"/>
        <w:rPr>
          <w:rFonts w:cs="仿宋" w:asciiTheme="majorEastAsia" w:hAnsiTheme="majorEastAsia" w:eastAsiaTheme="majorEastAsia"/>
          <w:sz w:val="72"/>
          <w:szCs w:val="72"/>
        </w:rPr>
      </w:pPr>
    </w:p>
    <w:p>
      <w:pPr>
        <w:spacing w:line="360" w:lineRule="auto"/>
        <w:jc w:val="center"/>
        <w:rPr>
          <w:rFonts w:ascii="黑体" w:hAnsi="黑体" w:eastAsia="黑体" w:cs="仿宋"/>
          <w:sz w:val="72"/>
          <w:szCs w:val="72"/>
        </w:rPr>
      </w:pPr>
      <w:r>
        <w:rPr>
          <w:rFonts w:hint="eastAsia" w:ascii="黑体" w:hAnsi="黑体" w:eastAsia="黑体" w:cs="仿宋"/>
          <w:sz w:val="72"/>
          <w:szCs w:val="72"/>
        </w:rPr>
        <w:t>投</w:t>
      </w:r>
      <w:r>
        <w:rPr>
          <w:rFonts w:hint="eastAsia" w:ascii="黑体" w:hAnsi="黑体" w:eastAsia="黑体" w:cs="仿宋"/>
          <w:sz w:val="72"/>
          <w:szCs w:val="72"/>
          <w:lang w:val="en-US" w:eastAsia="zh-CN"/>
        </w:rPr>
        <w:t xml:space="preserve"> </w:t>
      </w:r>
      <w:r>
        <w:rPr>
          <w:rFonts w:hint="eastAsia" w:ascii="黑体" w:hAnsi="黑体" w:eastAsia="黑体" w:cs="仿宋"/>
          <w:sz w:val="72"/>
          <w:szCs w:val="72"/>
        </w:rPr>
        <w:t>标</w:t>
      </w:r>
      <w:r>
        <w:rPr>
          <w:rFonts w:ascii="黑体" w:hAnsi="黑体" w:eastAsia="黑体" w:cs="仿宋"/>
          <w:sz w:val="72"/>
          <w:szCs w:val="72"/>
        </w:rPr>
        <w:t xml:space="preserve"> 文 件</w:t>
      </w:r>
    </w:p>
    <w:p>
      <w:pPr>
        <w:spacing w:line="360" w:lineRule="auto"/>
        <w:jc w:val="center"/>
        <w:rPr>
          <w:rFonts w:cs="仿宋" w:asciiTheme="majorEastAsia" w:hAnsiTheme="majorEastAsia" w:eastAsiaTheme="majorEastAsia"/>
          <w:sz w:val="36"/>
          <w:szCs w:val="44"/>
        </w:rPr>
      </w:pPr>
      <w:r>
        <w:rPr>
          <w:rFonts w:cs="仿宋" w:asciiTheme="majorEastAsia" w:hAnsiTheme="majorEastAsia" w:eastAsiaTheme="majorEastAsia"/>
          <w:sz w:val="36"/>
          <w:szCs w:val="44"/>
        </w:rPr>
        <w:t>(</w:t>
      </w:r>
      <w:r>
        <w:rPr>
          <w:rFonts w:hint="eastAsia" w:cs="仿宋" w:asciiTheme="majorEastAsia" w:hAnsiTheme="majorEastAsia" w:eastAsiaTheme="majorEastAsia"/>
          <w:sz w:val="36"/>
          <w:szCs w:val="44"/>
        </w:rPr>
        <w:t>技术商务报价</w:t>
      </w:r>
      <w:r>
        <w:rPr>
          <w:rFonts w:cs="仿宋" w:asciiTheme="majorEastAsia" w:hAnsiTheme="majorEastAsia" w:eastAsiaTheme="majorEastAsia"/>
          <w:sz w:val="36"/>
          <w:szCs w:val="44"/>
        </w:rPr>
        <w:t>部分)</w:t>
      </w:r>
    </w:p>
    <w:p>
      <w:pPr>
        <w:pStyle w:val="31"/>
        <w:ind w:firstLine="0" w:firstLineChars="0"/>
        <w:jc w:val="center"/>
        <w:rPr>
          <w:rFonts w:cs="仿宋" w:asciiTheme="majorEastAsia" w:hAnsiTheme="majorEastAsia" w:eastAsiaTheme="majorEastAsia"/>
          <w:sz w:val="24"/>
        </w:rPr>
      </w:pPr>
    </w:p>
    <w:p>
      <w:pPr>
        <w:pStyle w:val="31"/>
        <w:ind w:firstLine="0" w:firstLineChars="0"/>
        <w:jc w:val="center"/>
        <w:rPr>
          <w:rFonts w:cs="仿宋" w:asciiTheme="majorEastAsia" w:hAnsiTheme="majorEastAsia" w:eastAsiaTheme="majorEastAsia"/>
          <w:sz w:val="24"/>
        </w:rPr>
      </w:pPr>
    </w:p>
    <w:p>
      <w:pPr>
        <w:pStyle w:val="31"/>
        <w:ind w:firstLine="0" w:firstLineChars="0"/>
        <w:jc w:val="center"/>
        <w:rPr>
          <w:rFonts w:cs="仿宋" w:asciiTheme="majorEastAsia" w:hAnsiTheme="majorEastAsia" w:eastAsiaTheme="majorEastAsia"/>
          <w:sz w:val="24"/>
        </w:rPr>
      </w:pPr>
    </w:p>
    <w:p>
      <w:pPr>
        <w:pStyle w:val="31"/>
        <w:ind w:firstLine="0" w:firstLineChars="0"/>
        <w:jc w:val="center"/>
        <w:rPr>
          <w:rFonts w:cs="仿宋" w:asciiTheme="majorEastAsia" w:hAnsiTheme="majorEastAsia" w:eastAsiaTheme="majorEastAsia"/>
          <w:sz w:val="24"/>
        </w:rPr>
      </w:pPr>
    </w:p>
    <w:p>
      <w:pPr>
        <w:pStyle w:val="31"/>
        <w:ind w:firstLine="0" w:firstLineChars="0"/>
        <w:jc w:val="center"/>
        <w:rPr>
          <w:rFonts w:cs="仿宋" w:asciiTheme="majorEastAsia" w:hAnsiTheme="majorEastAsia" w:eastAsiaTheme="majorEastAsia"/>
          <w:sz w:val="24"/>
        </w:rPr>
      </w:pPr>
    </w:p>
    <w:p>
      <w:pPr>
        <w:pStyle w:val="31"/>
        <w:ind w:firstLine="0" w:firstLineChars="0"/>
        <w:jc w:val="center"/>
        <w:rPr>
          <w:rFonts w:cs="仿宋" w:asciiTheme="majorEastAsia" w:hAnsiTheme="majorEastAsia" w:eastAsiaTheme="majorEastAsia"/>
          <w:sz w:val="24"/>
        </w:rPr>
      </w:pPr>
    </w:p>
    <w:p>
      <w:pPr>
        <w:pStyle w:val="31"/>
        <w:ind w:firstLine="0" w:firstLineChars="0"/>
        <w:jc w:val="center"/>
      </w:pPr>
    </w:p>
    <w:p>
      <w:pPr>
        <w:spacing w:line="360" w:lineRule="auto"/>
        <w:jc w:val="center"/>
        <w:rPr>
          <w:rFonts w:cs="仿宋" w:asciiTheme="majorEastAsia" w:hAnsiTheme="majorEastAsia" w:eastAsiaTheme="majorEastAsia"/>
          <w:sz w:val="24"/>
        </w:rPr>
      </w:pPr>
    </w:p>
    <w:p>
      <w:pPr>
        <w:spacing w:line="360" w:lineRule="auto"/>
        <w:jc w:val="center"/>
        <w:rPr>
          <w:rFonts w:cs="仿宋" w:asciiTheme="majorEastAsia" w:hAnsiTheme="majorEastAsia" w:eastAsiaTheme="majorEastAsia"/>
          <w:sz w:val="24"/>
        </w:rPr>
      </w:pPr>
    </w:p>
    <w:p>
      <w:pPr>
        <w:spacing w:line="360" w:lineRule="auto"/>
        <w:ind w:firstLine="991" w:firstLineChars="413"/>
        <w:rPr>
          <w:rFonts w:cs="仿宋" w:asciiTheme="majorEastAsia" w:hAnsiTheme="majorEastAsia" w:eastAsiaTheme="majorEastAsia"/>
          <w:sz w:val="24"/>
        </w:rPr>
      </w:pPr>
      <w:r>
        <w:rPr>
          <w:rFonts w:hint="eastAsia" w:cs="仿宋" w:asciiTheme="majorEastAsia" w:hAnsiTheme="majorEastAsia" w:eastAsiaTheme="majorEastAsia"/>
          <w:sz w:val="24"/>
        </w:rPr>
        <w:t>招标编号</w:t>
      </w:r>
      <w:r>
        <w:rPr>
          <w:rFonts w:cs="仿宋" w:asciiTheme="majorEastAsia" w:hAnsiTheme="majorEastAsia" w:eastAsiaTheme="majorEastAsia"/>
          <w:sz w:val="24"/>
        </w:rPr>
        <w:t>：</w:t>
      </w:r>
    </w:p>
    <w:p>
      <w:pPr>
        <w:spacing w:line="360" w:lineRule="auto"/>
        <w:ind w:firstLine="991" w:firstLineChars="413"/>
        <w:rPr>
          <w:rFonts w:cs="仿宋" w:asciiTheme="majorEastAsia" w:hAnsiTheme="majorEastAsia" w:eastAsiaTheme="majorEastAsia"/>
          <w:sz w:val="24"/>
        </w:rPr>
      </w:pPr>
      <w:r>
        <w:rPr>
          <w:rFonts w:hint="eastAsia" w:cs="仿宋" w:asciiTheme="majorEastAsia" w:hAnsiTheme="majorEastAsia" w:eastAsiaTheme="majorEastAsia"/>
          <w:sz w:val="24"/>
        </w:rPr>
        <w:t>投标人名称</w:t>
      </w:r>
      <w:r>
        <w:rPr>
          <w:rFonts w:cs="仿宋" w:asciiTheme="majorEastAsia" w:hAnsiTheme="majorEastAsia" w:eastAsiaTheme="majorEastAsia"/>
          <w:sz w:val="24"/>
        </w:rPr>
        <w:t>：</w:t>
      </w:r>
      <w:r>
        <w:rPr>
          <w:rFonts w:hint="eastAsia" w:cs="仿宋" w:asciiTheme="majorEastAsia" w:hAnsiTheme="majorEastAsia" w:eastAsiaTheme="majorEastAsia"/>
          <w:sz w:val="24"/>
        </w:rPr>
        <w:t>（盖单位公章</w:t>
      </w:r>
      <w:r>
        <w:rPr>
          <w:rFonts w:cs="仿宋" w:asciiTheme="majorEastAsia" w:hAnsiTheme="majorEastAsia" w:eastAsiaTheme="majorEastAsia"/>
          <w:sz w:val="24"/>
        </w:rPr>
        <w:t>）</w:t>
      </w:r>
    </w:p>
    <w:p>
      <w:pPr>
        <w:widowControl/>
        <w:spacing w:line="360" w:lineRule="auto"/>
        <w:ind w:firstLine="960" w:firstLineChars="400"/>
        <w:jc w:val="left"/>
        <w:rPr>
          <w:rFonts w:cs="仿宋" w:asciiTheme="majorEastAsia" w:hAnsiTheme="majorEastAsia" w:eastAsiaTheme="majorEastAsia"/>
          <w:sz w:val="24"/>
          <w:u w:val="single"/>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spacing w:beforeLines="200" w:afterLines="150" w:line="360" w:lineRule="auto"/>
        <w:jc w:val="center"/>
        <w:rPr>
          <w:rFonts w:cs="仿宋" w:asciiTheme="majorEastAsia" w:hAnsiTheme="majorEastAsia" w:eastAsiaTheme="majorEastAsia"/>
          <w:b/>
          <w:sz w:val="30"/>
          <w:szCs w:val="30"/>
        </w:rPr>
        <w:sectPr>
          <w:pgSz w:w="11906" w:h="16838"/>
          <w:pgMar w:top="1843" w:right="1701" w:bottom="1417" w:left="1418" w:header="851" w:footer="992" w:gutter="0"/>
          <w:cols w:space="720" w:num="1"/>
          <w:docGrid w:linePitch="312" w:charSpace="0"/>
        </w:sectPr>
      </w:pPr>
    </w:p>
    <w:p>
      <w:pPr>
        <w:spacing w:beforeLines="200" w:afterLines="150" w:line="360" w:lineRule="auto"/>
        <w:jc w:val="center"/>
        <w:rPr>
          <w:rFonts w:ascii="黑体" w:hAnsi="黑体" w:eastAsia="黑体" w:cs="仿宋"/>
          <w:b/>
          <w:sz w:val="32"/>
          <w:szCs w:val="30"/>
        </w:rPr>
      </w:pPr>
      <w:r>
        <w:rPr>
          <w:rFonts w:hint="eastAsia" w:ascii="黑体" w:hAnsi="黑体" w:eastAsia="黑体" w:cs="仿宋"/>
          <w:b/>
          <w:sz w:val="32"/>
          <w:szCs w:val="30"/>
        </w:rPr>
        <w:t>目</w:t>
      </w:r>
      <w:r>
        <w:rPr>
          <w:rFonts w:ascii="黑体" w:hAnsi="黑体" w:eastAsia="黑体" w:cs="仿宋"/>
          <w:b/>
          <w:sz w:val="32"/>
          <w:szCs w:val="30"/>
        </w:rPr>
        <w:t xml:space="preserve"> 录</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sz w:val="24"/>
        </w:rPr>
      </w:pPr>
      <w:r>
        <w:rPr>
          <w:rFonts w:cs="仿宋" w:asciiTheme="majorEastAsia" w:hAnsiTheme="majorEastAsia" w:eastAsiaTheme="majorEastAsia"/>
          <w:kern w:val="0"/>
          <w:sz w:val="24"/>
        </w:rPr>
        <w:t>一、</w:t>
      </w:r>
      <w:r>
        <w:rPr>
          <w:rFonts w:hint="eastAsia" w:cs="仿宋" w:asciiTheme="majorEastAsia" w:hAnsiTheme="majorEastAsia" w:eastAsiaTheme="majorEastAsia"/>
          <w:kern w:val="0"/>
          <w:sz w:val="24"/>
        </w:rPr>
        <w:t>投标函</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sz w:val="24"/>
        </w:rPr>
      </w:pPr>
      <w:r>
        <w:rPr>
          <w:rFonts w:cs="仿宋" w:asciiTheme="majorEastAsia" w:hAnsiTheme="majorEastAsia" w:eastAsiaTheme="majorEastAsia"/>
          <w:kern w:val="0"/>
          <w:sz w:val="24"/>
        </w:rPr>
        <w:t>二、</w:t>
      </w:r>
      <w:r>
        <w:rPr>
          <w:rFonts w:hint="eastAsia" w:cs="仿宋" w:asciiTheme="majorEastAsia" w:hAnsiTheme="majorEastAsia" w:eastAsiaTheme="majorEastAsia"/>
          <w:kern w:val="0"/>
          <w:sz w:val="24"/>
        </w:rPr>
        <w:t>开标一览表</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sz w:val="24"/>
        </w:rPr>
      </w:pPr>
      <w:r>
        <w:rPr>
          <w:rFonts w:hint="eastAsia" w:cs="仿宋" w:asciiTheme="majorEastAsia" w:hAnsiTheme="majorEastAsia" w:eastAsiaTheme="majorEastAsia"/>
          <w:kern w:val="0"/>
          <w:sz w:val="24"/>
        </w:rPr>
        <w:t>三</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分项报价明细表</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四</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技术服务应答表</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五</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商务应答表</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sz w:val="24"/>
        </w:rPr>
      </w:pPr>
      <w:r>
        <w:rPr>
          <w:rFonts w:hint="eastAsia" w:cs="仿宋" w:asciiTheme="majorEastAsia" w:hAnsiTheme="majorEastAsia" w:eastAsiaTheme="majorEastAsia"/>
          <w:kern w:val="0"/>
          <w:sz w:val="24"/>
        </w:rPr>
        <w:t>六</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投标人基本情况表</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sz w:val="24"/>
        </w:rPr>
      </w:pPr>
      <w:r>
        <w:rPr>
          <w:rFonts w:hint="eastAsia" w:cs="仿宋" w:asciiTheme="majorEastAsia" w:hAnsiTheme="majorEastAsia" w:eastAsiaTheme="majorEastAsia"/>
          <w:kern w:val="0"/>
          <w:sz w:val="24"/>
        </w:rPr>
        <w:t>七</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投标人类似项目业绩一览表</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sz w:val="24"/>
        </w:rPr>
      </w:pPr>
      <w:r>
        <w:rPr>
          <w:rFonts w:hint="eastAsia" w:cs="仿宋" w:asciiTheme="majorEastAsia" w:hAnsiTheme="majorEastAsia" w:eastAsiaTheme="majorEastAsia"/>
          <w:kern w:val="0"/>
          <w:sz w:val="24"/>
        </w:rPr>
        <w:t>八</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投标人拟派本项目管理、服务、其他人员情况表</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九</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中小企业</w:t>
      </w:r>
      <w:r>
        <w:rPr>
          <w:rFonts w:hint="eastAsia" w:cs="仿宋" w:asciiTheme="majorEastAsia" w:hAnsiTheme="majorEastAsia" w:eastAsiaTheme="majorEastAsia"/>
          <w:kern w:val="0"/>
          <w:sz w:val="24"/>
          <w:lang w:eastAsia="zh-CN"/>
        </w:rPr>
        <w:t>声明函</w:t>
      </w:r>
      <w:r>
        <w:rPr>
          <w:rFonts w:hint="eastAsia" w:cs="仿宋" w:asciiTheme="majorEastAsia" w:hAnsiTheme="majorEastAsia" w:eastAsiaTheme="majorEastAsia"/>
          <w:kern w:val="0"/>
          <w:sz w:val="24"/>
        </w:rPr>
        <w:t>、残疾人福利性单位声明函</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十</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承诺函</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十</w:t>
      </w:r>
      <w:r>
        <w:rPr>
          <w:rFonts w:hint="eastAsia" w:cs="仿宋" w:asciiTheme="majorEastAsia" w:hAnsiTheme="majorEastAsia" w:eastAsiaTheme="majorEastAsia"/>
          <w:kern w:val="0"/>
          <w:sz w:val="24"/>
          <w:lang w:eastAsia="zh-CN"/>
        </w:rPr>
        <w:t>一</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技术服务方案</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sz w:val="24"/>
        </w:rPr>
      </w:pPr>
      <w:r>
        <w:rPr>
          <w:rFonts w:hint="eastAsia" w:cs="仿宋" w:asciiTheme="majorEastAsia" w:hAnsiTheme="majorEastAsia" w:eastAsiaTheme="majorEastAsia"/>
          <w:kern w:val="0"/>
          <w:sz w:val="24"/>
        </w:rPr>
        <w:t>十</w:t>
      </w:r>
      <w:r>
        <w:rPr>
          <w:rFonts w:hint="eastAsia" w:cs="仿宋" w:asciiTheme="majorEastAsia" w:hAnsiTheme="majorEastAsia" w:eastAsiaTheme="majorEastAsia"/>
          <w:kern w:val="0"/>
          <w:sz w:val="24"/>
          <w:lang w:eastAsia="zh-CN"/>
        </w:rPr>
        <w:t>二</w:t>
      </w:r>
      <w:r>
        <w:rPr>
          <w:rFonts w:hint="eastAsia" w:cs="仿宋" w:asciiTheme="majorEastAsia" w:hAnsiTheme="majorEastAsia" w:eastAsiaTheme="majorEastAsia"/>
          <w:kern w:val="0"/>
          <w:sz w:val="24"/>
        </w:rPr>
        <w:t>、投标人认为需要提供的其他材料</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tabs>
          <w:tab w:val="left" w:pos="540"/>
        </w:tabs>
        <w:spacing w:line="360" w:lineRule="auto"/>
        <w:jc w:val="center"/>
        <w:rPr>
          <w:rFonts w:cs="仿宋" w:asciiTheme="majorEastAsia" w:hAnsiTheme="majorEastAsia" w:eastAsiaTheme="majorEastAsia"/>
          <w:b/>
          <w:sz w:val="32"/>
          <w:szCs w:val="32"/>
        </w:rPr>
        <w:sectPr>
          <w:pgSz w:w="11906" w:h="16838"/>
          <w:pgMar w:top="1843" w:right="1701" w:bottom="1417" w:left="1418" w:header="851" w:footer="992" w:gutter="0"/>
          <w:cols w:space="720" w:num="1"/>
          <w:docGrid w:linePitch="312" w:charSpace="0"/>
        </w:sectPr>
      </w:pPr>
    </w:p>
    <w:p>
      <w:pPr>
        <w:spacing w:line="360" w:lineRule="auto"/>
        <w:jc w:val="left"/>
        <w:rPr>
          <w:rFonts w:cs="仿宋" w:asciiTheme="majorEastAsia" w:hAnsiTheme="majorEastAsia" w:eastAsiaTheme="majorEastAsia"/>
          <w:b/>
          <w:color w:val="000000"/>
          <w:sz w:val="28"/>
          <w:szCs w:val="28"/>
        </w:rPr>
      </w:pPr>
      <w:r>
        <w:rPr>
          <w:rFonts w:hint="eastAsia" w:cs="仿宋" w:asciiTheme="majorEastAsia" w:hAnsiTheme="majorEastAsia" w:eastAsiaTheme="majorEastAsia"/>
          <w:b/>
          <w:color w:val="000000"/>
          <w:sz w:val="28"/>
          <w:szCs w:val="28"/>
        </w:rPr>
        <w:t>格式</w:t>
      </w:r>
      <w:r>
        <w:rPr>
          <w:rFonts w:cs="仿宋" w:asciiTheme="majorEastAsia" w:hAnsiTheme="majorEastAsia" w:eastAsiaTheme="majorEastAsia"/>
          <w:b/>
          <w:color w:val="000000"/>
          <w:sz w:val="28"/>
          <w:szCs w:val="28"/>
        </w:rPr>
        <w:t>2-1</w:t>
      </w:r>
    </w:p>
    <w:p>
      <w:pPr>
        <w:spacing w:before="240" w:after="240" w:line="360" w:lineRule="auto"/>
        <w:jc w:val="center"/>
        <w:rPr>
          <w:rFonts w:cs="仿宋" w:asciiTheme="majorEastAsia" w:hAnsiTheme="majorEastAsia" w:eastAsiaTheme="majorEastAsia"/>
          <w:b/>
          <w:color w:val="000000"/>
          <w:sz w:val="28"/>
          <w:szCs w:val="28"/>
        </w:rPr>
      </w:pPr>
      <w:r>
        <w:rPr>
          <w:rFonts w:hint="eastAsia" w:cs="仿宋" w:asciiTheme="majorEastAsia" w:hAnsiTheme="majorEastAsia" w:eastAsiaTheme="majorEastAsia"/>
          <w:b/>
          <w:color w:val="000000"/>
          <w:sz w:val="28"/>
          <w:szCs w:val="28"/>
        </w:rPr>
        <w:t>一、投标函</w:t>
      </w:r>
      <w:r>
        <w:rPr>
          <w:rFonts w:hint="eastAsia" w:cs="仿宋" w:asciiTheme="majorEastAsia" w:hAnsiTheme="majorEastAsia" w:eastAsiaTheme="majorEastAsia"/>
          <w:b/>
          <w:sz w:val="28"/>
          <w:szCs w:val="28"/>
        </w:rPr>
        <w:t>（实质性要求）</w:t>
      </w:r>
    </w:p>
    <w:p>
      <w:pPr>
        <w:spacing w:after="240" w:line="360" w:lineRule="auto"/>
        <w:rPr>
          <w:rFonts w:cs="仿宋" w:asciiTheme="majorEastAsia" w:hAnsiTheme="majorEastAsia" w:eastAsiaTheme="majorEastAsia"/>
          <w:sz w:val="24"/>
        </w:rPr>
      </w:pPr>
      <w:r>
        <w:rPr>
          <w:rFonts w:hint="eastAsia" w:cs="仿宋" w:asciiTheme="majorEastAsia" w:hAnsiTheme="majorEastAsia" w:eastAsiaTheme="majorEastAsia"/>
          <w:sz w:val="24"/>
          <w:u w:val="single"/>
        </w:rPr>
        <w:t>（采购代理机构名称）</w:t>
      </w:r>
      <w:r>
        <w:rPr>
          <w:rFonts w:hint="eastAsia" w:cs="仿宋" w:asciiTheme="majorEastAsia" w:hAnsiTheme="majorEastAsia" w:eastAsiaTheme="majorEastAsia"/>
          <w:sz w:val="24"/>
        </w:rPr>
        <w:t>：</w:t>
      </w:r>
    </w:p>
    <w:p>
      <w:pPr>
        <w:spacing w:line="360" w:lineRule="auto"/>
        <w:ind w:firstLine="480" w:firstLineChars="200"/>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rPr>
        <w:t>我方全面研究了</w:t>
      </w:r>
      <w:r>
        <w:rPr>
          <w:rFonts w:hint="eastAsia" w:cs="仿宋" w:asciiTheme="majorEastAsia" w:hAnsiTheme="majorEastAsia" w:eastAsiaTheme="majorEastAsia"/>
          <w:bCs/>
          <w:color w:val="000000"/>
          <w:sz w:val="24"/>
          <w:u w:val="single"/>
        </w:rPr>
        <w:t>（项目名称）</w:t>
      </w:r>
      <w:r>
        <w:rPr>
          <w:rFonts w:hint="eastAsia" w:cs="仿宋" w:asciiTheme="majorEastAsia" w:hAnsiTheme="majorEastAsia" w:eastAsiaTheme="majorEastAsia"/>
          <w:bCs/>
          <w:color w:val="000000"/>
          <w:sz w:val="24"/>
        </w:rPr>
        <w:t>（招标编号：</w:t>
      </w:r>
      <w:r>
        <w:rPr>
          <w:rFonts w:hint="eastAsia" w:cs="仿宋" w:asciiTheme="majorEastAsia" w:hAnsiTheme="majorEastAsia" w:eastAsiaTheme="majorEastAsia"/>
          <w:bCs/>
          <w:color w:val="000000"/>
          <w:sz w:val="24"/>
          <w:u w:val="single"/>
          <w:lang w:val="en-US" w:eastAsia="zh-CN"/>
        </w:rPr>
        <w:t xml:space="preserve">            </w:t>
      </w:r>
      <w:r>
        <w:rPr>
          <w:rFonts w:hint="eastAsia" w:cs="仿宋" w:asciiTheme="majorEastAsia" w:hAnsiTheme="majorEastAsia" w:eastAsiaTheme="majorEastAsia"/>
          <w:bCs/>
          <w:color w:val="000000"/>
          <w:sz w:val="24"/>
        </w:rPr>
        <w:t>）（包号：）招标文件，决定参加贵单位组织的本项目投标。我方授权</w:t>
      </w:r>
      <w:r>
        <w:rPr>
          <w:rFonts w:hint="eastAsia" w:cs="仿宋" w:asciiTheme="majorEastAsia" w:hAnsiTheme="majorEastAsia" w:eastAsiaTheme="majorEastAsia"/>
          <w:bCs/>
          <w:color w:val="000000"/>
          <w:sz w:val="24"/>
          <w:u w:val="single"/>
        </w:rPr>
        <w:t>（姓名、职务）</w:t>
      </w:r>
      <w:r>
        <w:rPr>
          <w:rFonts w:hint="eastAsia" w:cs="仿宋" w:asciiTheme="majorEastAsia" w:hAnsiTheme="majorEastAsia" w:eastAsiaTheme="majorEastAsia"/>
          <w:bCs/>
          <w:color w:val="000000"/>
          <w:sz w:val="24"/>
        </w:rPr>
        <w:t>代表我方</w:t>
      </w:r>
      <w:r>
        <w:rPr>
          <w:rFonts w:hint="eastAsia" w:cs="仿宋" w:asciiTheme="majorEastAsia" w:hAnsiTheme="majorEastAsia" w:eastAsiaTheme="majorEastAsia"/>
          <w:bCs/>
          <w:color w:val="000000"/>
          <w:sz w:val="24"/>
          <w:u w:val="single"/>
        </w:rPr>
        <w:t>（投标单位的名称）</w:t>
      </w:r>
      <w:r>
        <w:rPr>
          <w:rFonts w:hint="eastAsia" w:cs="仿宋" w:asciiTheme="majorEastAsia" w:hAnsiTheme="majorEastAsia" w:eastAsiaTheme="majorEastAsia"/>
          <w:bCs/>
          <w:color w:val="000000"/>
          <w:sz w:val="24"/>
        </w:rPr>
        <w:t>全权处理本项目投标的有关事宜。</w:t>
      </w:r>
    </w:p>
    <w:p>
      <w:pPr>
        <w:spacing w:line="360" w:lineRule="auto"/>
        <w:ind w:firstLine="480" w:firstLineChars="200"/>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rPr>
        <w:t>一、我方自愿按照招标文件规定的各项要求向采购人提供所需服务及货物。</w:t>
      </w:r>
    </w:p>
    <w:p>
      <w:pPr>
        <w:widowControl/>
        <w:spacing w:line="360" w:lineRule="auto"/>
        <w:ind w:firstLine="470" w:firstLineChars="196"/>
        <w:jc w:val="left"/>
        <w:outlineLvl w:val="1"/>
        <w:rPr>
          <w:rFonts w:cs="仿宋" w:asciiTheme="majorEastAsia" w:hAnsiTheme="majorEastAsia" w:eastAsiaTheme="majorEastAsia"/>
          <w:sz w:val="24"/>
        </w:rPr>
      </w:pPr>
      <w:r>
        <w:rPr>
          <w:rFonts w:hint="eastAsia" w:cs="仿宋" w:asciiTheme="majorEastAsia" w:hAnsiTheme="majorEastAsia" w:eastAsiaTheme="majorEastAsia"/>
          <w:sz w:val="24"/>
        </w:rPr>
        <w:t>二、一旦我方中标，我方将严格履行政府采购合同规定的责任和义务。</w:t>
      </w:r>
    </w:p>
    <w:p>
      <w:pPr>
        <w:widowControl/>
        <w:spacing w:line="360" w:lineRule="auto"/>
        <w:ind w:firstLine="470" w:firstLineChars="196"/>
        <w:jc w:val="left"/>
        <w:outlineLvl w:val="1"/>
        <w:rPr>
          <w:rFonts w:cs="仿宋" w:asciiTheme="majorEastAsia" w:hAnsiTheme="majorEastAsia" w:eastAsiaTheme="majorEastAsia"/>
          <w:sz w:val="24"/>
        </w:rPr>
      </w:pPr>
      <w:r>
        <w:rPr>
          <w:rFonts w:hint="eastAsia" w:cs="仿宋" w:asciiTheme="majorEastAsia" w:hAnsiTheme="majorEastAsia" w:eastAsiaTheme="majorEastAsia"/>
          <w:sz w:val="24"/>
        </w:rPr>
        <w:t>三、我方为本项目提交的投标文件正本壹份，</w:t>
      </w:r>
      <w:r>
        <w:rPr>
          <w:rFonts w:hint="eastAsia" w:cs="仿宋" w:asciiTheme="majorEastAsia" w:hAnsiTheme="majorEastAsia" w:eastAsiaTheme="majorEastAsia"/>
          <w:b/>
          <w:sz w:val="24"/>
        </w:rPr>
        <w:t>副本【】份。</w:t>
      </w:r>
    </w:p>
    <w:p>
      <w:pPr>
        <w:widowControl/>
        <w:spacing w:line="360" w:lineRule="auto"/>
        <w:ind w:firstLine="470" w:firstLineChars="196"/>
        <w:jc w:val="left"/>
        <w:outlineLvl w:val="1"/>
        <w:rPr>
          <w:rFonts w:cs="仿宋" w:asciiTheme="majorEastAsia" w:hAnsiTheme="majorEastAsia" w:eastAsiaTheme="majorEastAsia"/>
          <w:sz w:val="24"/>
        </w:rPr>
      </w:pPr>
      <w:r>
        <w:rPr>
          <w:rFonts w:hint="eastAsia" w:cs="仿宋" w:asciiTheme="majorEastAsia" w:hAnsiTheme="majorEastAsia" w:eastAsiaTheme="majorEastAsia"/>
          <w:sz w:val="24"/>
          <w:lang w:eastAsia="zh-CN"/>
        </w:rPr>
        <w:t>四</w:t>
      </w:r>
      <w:r>
        <w:rPr>
          <w:rFonts w:hint="eastAsia" w:cs="仿宋" w:asciiTheme="majorEastAsia" w:hAnsiTheme="majorEastAsia" w:eastAsiaTheme="majorEastAsia"/>
          <w:sz w:val="24"/>
        </w:rPr>
        <w:t>、我方同意本次招标的投标有效期为投标截止时间届满后</w:t>
      </w:r>
      <w:r>
        <w:rPr>
          <w:rFonts w:hint="eastAsia" w:cs="仿宋" w:asciiTheme="majorEastAsia" w:hAnsiTheme="majorEastAsia" w:eastAsiaTheme="majorEastAsia"/>
          <w:b/>
          <w:sz w:val="24"/>
        </w:rPr>
        <w:t>【】日</w:t>
      </w:r>
      <w:r>
        <w:rPr>
          <w:rFonts w:hint="eastAsia" w:cs="仿宋" w:asciiTheme="majorEastAsia" w:hAnsiTheme="majorEastAsia" w:eastAsiaTheme="majorEastAsia"/>
          <w:sz w:val="24"/>
        </w:rPr>
        <w:t>，</w:t>
      </w:r>
      <w:r>
        <w:rPr>
          <w:rFonts w:cs="仿宋" w:asciiTheme="majorEastAsia" w:hAnsiTheme="majorEastAsia" w:eastAsiaTheme="majorEastAsia"/>
          <w:sz w:val="24"/>
        </w:rPr>
        <w:t>并满足招标文件</w:t>
      </w:r>
      <w:r>
        <w:rPr>
          <w:rFonts w:hint="eastAsia" w:cs="仿宋" w:asciiTheme="majorEastAsia" w:hAnsiTheme="majorEastAsia" w:eastAsiaTheme="majorEastAsia"/>
          <w:sz w:val="24"/>
        </w:rPr>
        <w:t>中其他</w:t>
      </w:r>
      <w:r>
        <w:rPr>
          <w:rFonts w:cs="仿宋" w:asciiTheme="majorEastAsia" w:hAnsiTheme="majorEastAsia" w:eastAsiaTheme="majorEastAsia"/>
          <w:sz w:val="24"/>
        </w:rPr>
        <w:t>关于</w:t>
      </w:r>
      <w:r>
        <w:rPr>
          <w:rFonts w:hint="eastAsia" w:cs="仿宋" w:asciiTheme="majorEastAsia" w:hAnsiTheme="majorEastAsia" w:eastAsiaTheme="majorEastAsia"/>
          <w:sz w:val="24"/>
        </w:rPr>
        <w:t>投标有效期的</w:t>
      </w:r>
      <w:r>
        <w:rPr>
          <w:rFonts w:cs="仿宋" w:asciiTheme="majorEastAsia" w:hAnsiTheme="majorEastAsia" w:eastAsiaTheme="majorEastAsia"/>
          <w:sz w:val="24"/>
        </w:rPr>
        <w:t>实质性要求</w:t>
      </w:r>
      <w:r>
        <w:rPr>
          <w:rFonts w:hint="eastAsia" w:cs="仿宋" w:asciiTheme="majorEastAsia" w:hAnsiTheme="majorEastAsia" w:eastAsiaTheme="majorEastAsia"/>
          <w:sz w:val="24"/>
        </w:rPr>
        <w:t>。</w:t>
      </w:r>
    </w:p>
    <w:p>
      <w:pPr>
        <w:widowControl/>
        <w:spacing w:line="360" w:lineRule="auto"/>
        <w:ind w:firstLine="470" w:firstLineChars="196"/>
        <w:jc w:val="left"/>
        <w:outlineLvl w:val="1"/>
        <w:rPr>
          <w:rFonts w:cs="仿宋" w:asciiTheme="majorEastAsia" w:hAnsiTheme="majorEastAsia" w:eastAsiaTheme="majorEastAsia"/>
          <w:sz w:val="24"/>
        </w:rPr>
      </w:pPr>
      <w:r>
        <w:rPr>
          <w:rFonts w:hint="eastAsia" w:cs="仿宋" w:asciiTheme="majorEastAsia" w:hAnsiTheme="majorEastAsia" w:eastAsiaTheme="majorEastAsia"/>
          <w:sz w:val="24"/>
          <w:lang w:eastAsia="zh-CN"/>
        </w:rPr>
        <w:t>五</w:t>
      </w:r>
      <w:r>
        <w:rPr>
          <w:rFonts w:hint="eastAsia" w:cs="仿宋" w:asciiTheme="majorEastAsia" w:hAnsiTheme="majorEastAsia" w:eastAsiaTheme="majorEastAsia"/>
          <w:sz w:val="24"/>
        </w:rPr>
        <w:t>、我方愿意提供贵单位可能另外要求的，与投标有关的文件资料，并保证我方已提供和将要提供的文件资料是真实、准确的。</w:t>
      </w:r>
    </w:p>
    <w:p>
      <w:pPr>
        <w:spacing w:line="360" w:lineRule="auto"/>
        <w:ind w:firstLine="480" w:firstLineChars="200"/>
        <w:rPr>
          <w:rFonts w:cs="仿宋" w:asciiTheme="majorEastAsia" w:hAnsiTheme="majorEastAsia" w:eastAsiaTheme="majorEastAsia"/>
          <w:bCs/>
          <w:color w:val="000000"/>
          <w:sz w:val="24"/>
        </w:rPr>
      </w:pPr>
    </w:p>
    <w:p>
      <w:pPr>
        <w:spacing w:line="360" w:lineRule="auto"/>
        <w:ind w:firstLine="480" w:firstLineChars="200"/>
        <w:rPr>
          <w:rFonts w:cs="仿宋" w:asciiTheme="majorEastAsia" w:hAnsiTheme="majorEastAsia" w:eastAsiaTheme="majorEastAsia"/>
          <w:bCs/>
          <w:color w:val="000000"/>
          <w:sz w:val="24"/>
        </w:rPr>
      </w:pPr>
      <w:r>
        <w:rPr>
          <w:rFonts w:hint="eastAsia" w:cs="仿宋" w:asciiTheme="majorEastAsia" w:hAnsiTheme="majorEastAsia" w:eastAsiaTheme="majorEastAsia"/>
          <w:sz w:val="24"/>
        </w:rPr>
        <w:t>投标人名称</w:t>
      </w:r>
      <w:r>
        <w:rPr>
          <w:rFonts w:hint="eastAsia" w:cs="仿宋" w:asciiTheme="majorEastAsia" w:hAnsiTheme="majorEastAsia" w:eastAsiaTheme="majorEastAsia"/>
          <w:bCs/>
          <w:color w:val="000000"/>
          <w:sz w:val="24"/>
        </w:rPr>
        <w:t>（</w:t>
      </w:r>
      <w:r>
        <w:rPr>
          <w:rFonts w:hint="eastAsia" w:cs="仿宋" w:asciiTheme="majorEastAsia" w:hAnsiTheme="majorEastAsia" w:eastAsiaTheme="majorEastAsia"/>
          <w:color w:val="000000"/>
          <w:sz w:val="24"/>
        </w:rPr>
        <w:t>盖单位公章</w:t>
      </w:r>
      <w:r>
        <w:rPr>
          <w:rFonts w:hint="eastAsia" w:cs="仿宋" w:asciiTheme="majorEastAsia" w:hAnsiTheme="majorEastAsia" w:eastAsiaTheme="majorEastAsia"/>
          <w:bCs/>
          <w:color w:val="000000"/>
          <w:sz w:val="24"/>
        </w:rPr>
        <w:t>）：</w:t>
      </w:r>
    </w:p>
    <w:p>
      <w:pPr>
        <w:spacing w:line="360" w:lineRule="auto"/>
        <w:ind w:firstLine="480" w:firstLineChars="200"/>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rPr>
        <w:t>法定代表人（主要负责人）或授权代表（签字或加盖个人印章）：</w:t>
      </w:r>
    </w:p>
    <w:p>
      <w:pPr>
        <w:spacing w:line="360" w:lineRule="auto"/>
        <w:ind w:firstLine="480" w:firstLineChars="200"/>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rPr>
        <w:t>通讯地址：</w:t>
      </w:r>
    </w:p>
    <w:p>
      <w:pPr>
        <w:spacing w:line="360" w:lineRule="auto"/>
        <w:ind w:firstLine="480" w:firstLineChars="200"/>
        <w:rPr>
          <w:rFonts w:cs="仿宋" w:asciiTheme="majorEastAsia" w:hAnsiTheme="majorEastAsia" w:eastAsiaTheme="majorEastAsia"/>
          <w:bCs/>
          <w:color w:val="000000"/>
          <w:sz w:val="24"/>
        </w:rPr>
      </w:pPr>
      <w:r>
        <w:rPr>
          <w:rFonts w:cs="仿宋" w:asciiTheme="majorEastAsia" w:hAnsiTheme="majorEastAsia" w:eastAsiaTheme="majorEastAsia"/>
          <w:bCs/>
          <w:color w:val="000000"/>
          <w:sz w:val="24"/>
        </w:rPr>
        <w:t>邮政编码：</w:t>
      </w:r>
    </w:p>
    <w:p>
      <w:pPr>
        <w:spacing w:line="360" w:lineRule="auto"/>
        <w:ind w:firstLine="480" w:firstLineChars="200"/>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rPr>
        <w:t>联系电话：</w:t>
      </w:r>
    </w:p>
    <w:p>
      <w:pPr>
        <w:spacing w:line="360" w:lineRule="auto"/>
        <w:ind w:firstLine="480" w:firstLineChars="200"/>
        <w:rPr>
          <w:rFonts w:cs="仿宋" w:asciiTheme="majorEastAsia" w:hAnsiTheme="majorEastAsia" w:eastAsiaTheme="majorEastAsia"/>
          <w:bCs/>
          <w:color w:val="000000"/>
          <w:sz w:val="24"/>
        </w:rPr>
      </w:pPr>
      <w:r>
        <w:rPr>
          <w:rFonts w:cs="仿宋" w:asciiTheme="majorEastAsia" w:hAnsiTheme="majorEastAsia" w:eastAsiaTheme="majorEastAsia"/>
          <w:bCs/>
          <w:color w:val="000000"/>
          <w:sz w:val="24"/>
        </w:rPr>
        <w:t>传    真：</w:t>
      </w:r>
    </w:p>
    <w:p>
      <w:pPr>
        <w:widowControl/>
        <w:spacing w:line="360" w:lineRule="auto"/>
        <w:ind w:firstLine="480" w:firstLineChars="200"/>
        <w:jc w:val="left"/>
        <w:rPr>
          <w:rFonts w:cs="仿宋" w:asciiTheme="majorEastAsia" w:hAnsiTheme="majorEastAsia" w:eastAsiaTheme="majorEastAsia"/>
          <w:sz w:val="24"/>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pStyle w:val="2"/>
      </w:pPr>
    </w:p>
    <w:p/>
    <w:p>
      <w:pPr>
        <w:spacing w:line="360" w:lineRule="auto"/>
        <w:rPr>
          <w:rFonts w:cs="仿宋" w:asciiTheme="majorEastAsia" w:hAnsiTheme="majorEastAsia" w:eastAsiaTheme="majorEastAsia"/>
          <w:sz w:val="24"/>
          <w:u w:val="single"/>
        </w:rPr>
        <w:sectPr>
          <w:pgSz w:w="11906" w:h="16838"/>
          <w:pgMar w:top="1843" w:right="1701" w:bottom="1440" w:left="1418" w:header="851" w:footer="992" w:gutter="0"/>
          <w:cols w:space="720" w:num="1"/>
          <w:docGrid w:linePitch="312" w:charSpace="0"/>
        </w:sectPr>
      </w:pPr>
    </w:p>
    <w:p>
      <w:pPr>
        <w:spacing w:line="360" w:lineRule="auto"/>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2-2</w:t>
      </w:r>
    </w:p>
    <w:p>
      <w:pPr>
        <w:spacing w:before="240" w:after="240" w:line="360" w:lineRule="auto"/>
        <w:ind w:firstLine="424" w:firstLineChars="151"/>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二、开标一览表（实质性要求）</w:t>
      </w:r>
    </w:p>
    <w:p>
      <w:pPr>
        <w:spacing w:line="360" w:lineRule="auto"/>
        <w:ind w:firstLine="240" w:firstLineChars="100"/>
        <w:rPr>
          <w:rFonts w:cs="仿宋" w:asciiTheme="majorEastAsia" w:hAnsiTheme="majorEastAsia" w:eastAsiaTheme="majorEastAsia"/>
          <w:sz w:val="24"/>
        </w:rPr>
      </w:pPr>
      <w:r>
        <w:rPr>
          <w:rFonts w:hint="eastAsia" w:cs="仿宋" w:asciiTheme="majorEastAsia" w:hAnsiTheme="majorEastAsia" w:eastAsiaTheme="majorEastAsia"/>
          <w:sz w:val="24"/>
        </w:rPr>
        <w:t>包号</w:t>
      </w:r>
      <w:r>
        <w:rPr>
          <w:rFonts w:cs="仿宋" w:asciiTheme="majorEastAsia" w:hAnsiTheme="majorEastAsia" w:eastAsiaTheme="majorEastAsia"/>
          <w:sz w:val="24"/>
        </w:rPr>
        <w:t>：</w:t>
      </w:r>
      <w:r>
        <w:rPr>
          <w:rFonts w:hint="eastAsia" w:cs="仿宋" w:asciiTheme="majorEastAsia" w:hAnsiTheme="majorEastAsia" w:eastAsiaTheme="majorEastAsia"/>
          <w:sz w:val="24"/>
          <w:lang w:val="en-US" w:eastAsia="zh-CN"/>
        </w:rPr>
        <w:t xml:space="preserve">                                                       </w:t>
      </w:r>
      <w:r>
        <w:rPr>
          <w:rFonts w:cs="仿宋" w:asciiTheme="majorEastAsia" w:hAnsiTheme="majorEastAsia" w:eastAsiaTheme="majorEastAsia"/>
          <w:sz w:val="24"/>
        </w:rPr>
        <w:t>第</w:t>
      </w:r>
      <w:r>
        <w:rPr>
          <w:rFonts w:hint="eastAsia" w:cs="仿宋" w:asciiTheme="majorEastAsia" w:hAnsiTheme="majorEastAsia" w:eastAsiaTheme="majorEastAsia"/>
          <w:sz w:val="24"/>
        </w:rPr>
        <w:t>X包</w:t>
      </w:r>
    </w:p>
    <w:tbl>
      <w:tblPr>
        <w:tblStyle w:val="32"/>
        <w:tblW w:w="83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1"/>
        <w:gridCol w:w="636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33" w:hRule="atLeast"/>
          <w:jc w:val="center"/>
        </w:trPr>
        <w:tc>
          <w:tcPr>
            <w:tcW w:w="1961" w:type="dxa"/>
            <w:tcBorders>
              <w:top w:val="double" w:color="000000" w:sz="6" w:space="0"/>
              <w:left w:val="double" w:color="000000" w:sz="6" w:space="0"/>
              <w:bottom w:val="single" w:color="000000" w:sz="6" w:space="0"/>
              <w:right w:val="single" w:color="000000" w:sz="6" w:space="0"/>
            </w:tcBorders>
            <w:vAlign w:val="center"/>
          </w:tcPr>
          <w:p>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项目名称</w:t>
            </w:r>
          </w:p>
        </w:tc>
        <w:tc>
          <w:tcPr>
            <w:tcW w:w="6360" w:type="dxa"/>
            <w:tcBorders>
              <w:top w:val="double" w:color="000000" w:sz="6" w:space="0"/>
              <w:left w:val="single" w:color="000000" w:sz="6" w:space="0"/>
              <w:bottom w:val="single" w:color="000000" w:sz="6" w:space="0"/>
              <w:right w:val="double" w:color="000000" w:sz="6" w:space="0"/>
            </w:tcBorders>
            <w:vAlign w:val="center"/>
          </w:tcPr>
          <w:p>
            <w:pPr>
              <w:snapToGrid w:val="0"/>
              <w:spacing w:line="360" w:lineRule="auto"/>
              <w:jc w:val="center"/>
              <w:rPr>
                <w:rFonts w:cs="仿宋" w:asciiTheme="majorEastAsia" w:hAnsiTheme="majorEastAsia" w:eastAsiaTheme="majorEastAsia"/>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01" w:hRule="atLeast"/>
          <w:jc w:val="center"/>
        </w:trPr>
        <w:tc>
          <w:tcPr>
            <w:tcW w:w="1961" w:type="dxa"/>
            <w:tcBorders>
              <w:top w:val="single" w:color="000000" w:sz="6" w:space="0"/>
              <w:left w:val="double" w:color="000000" w:sz="6" w:space="0"/>
              <w:bottom w:val="single" w:color="000000" w:sz="6" w:space="0"/>
              <w:right w:val="single" w:color="000000" w:sz="6" w:space="0"/>
            </w:tcBorders>
            <w:vAlign w:val="center"/>
          </w:tcPr>
          <w:p>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招标编号</w:t>
            </w:r>
          </w:p>
        </w:tc>
        <w:tc>
          <w:tcPr>
            <w:tcW w:w="6360" w:type="dxa"/>
            <w:tcBorders>
              <w:top w:val="single" w:color="000000" w:sz="6" w:space="0"/>
              <w:left w:val="single" w:color="000000" w:sz="6" w:space="0"/>
              <w:bottom w:val="single" w:color="000000" w:sz="6" w:space="0"/>
              <w:right w:val="double" w:color="000000" w:sz="6" w:space="0"/>
            </w:tcBorders>
            <w:vAlign w:val="center"/>
          </w:tcPr>
          <w:p>
            <w:pPr>
              <w:snapToGrid w:val="0"/>
              <w:spacing w:line="360" w:lineRule="auto"/>
              <w:jc w:val="center"/>
              <w:rPr>
                <w:rFonts w:cs="仿宋" w:asciiTheme="majorEastAsia" w:hAnsiTheme="majorEastAsia" w:eastAsiaTheme="majorEastAsia"/>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87" w:hRule="atLeast"/>
          <w:jc w:val="center"/>
        </w:trPr>
        <w:tc>
          <w:tcPr>
            <w:tcW w:w="1961" w:type="dxa"/>
            <w:tcBorders>
              <w:top w:val="single" w:color="auto" w:sz="4" w:space="0"/>
              <w:left w:val="double" w:color="000000" w:sz="6" w:space="0"/>
              <w:bottom w:val="single" w:color="auto" w:sz="4" w:space="0"/>
              <w:right w:val="single" w:color="000000" w:sz="6" w:space="0"/>
            </w:tcBorders>
            <w:vAlign w:val="center"/>
          </w:tcPr>
          <w:p>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投标总价（元）</w:t>
            </w:r>
          </w:p>
        </w:tc>
        <w:tc>
          <w:tcPr>
            <w:tcW w:w="6360" w:type="dxa"/>
            <w:tcBorders>
              <w:top w:val="single" w:color="000000" w:sz="6" w:space="0"/>
              <w:left w:val="single" w:color="000000" w:sz="6" w:space="0"/>
              <w:bottom w:val="single" w:color="000000" w:sz="6" w:space="0"/>
              <w:right w:val="double" w:color="000000" w:sz="6" w:space="0"/>
            </w:tcBorders>
            <w:vAlign w:val="center"/>
          </w:tcPr>
          <w:p>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（大写）</w:t>
            </w:r>
          </w:p>
          <w:p>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（小写）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379" w:hRule="atLeast"/>
          <w:jc w:val="center"/>
        </w:trPr>
        <w:tc>
          <w:tcPr>
            <w:tcW w:w="1961" w:type="dxa"/>
            <w:tcBorders>
              <w:top w:val="single" w:color="auto" w:sz="4" w:space="0"/>
              <w:left w:val="double" w:color="000000" w:sz="6" w:space="0"/>
              <w:bottom w:val="single" w:color="auto" w:sz="4" w:space="0"/>
              <w:right w:val="single" w:color="000000" w:sz="6" w:space="0"/>
            </w:tcBorders>
            <w:vAlign w:val="center"/>
          </w:tcPr>
          <w:p>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合同履行期限（服务期限）</w:t>
            </w:r>
          </w:p>
        </w:tc>
        <w:tc>
          <w:tcPr>
            <w:tcW w:w="6360" w:type="dxa"/>
            <w:tcBorders>
              <w:top w:val="single" w:color="000000" w:sz="6" w:space="0"/>
              <w:left w:val="single" w:color="000000" w:sz="6" w:space="0"/>
              <w:bottom w:val="single" w:color="000000" w:sz="6" w:space="0"/>
              <w:right w:val="double" w:color="000000" w:sz="6" w:space="0"/>
            </w:tcBorders>
            <w:vAlign w:val="center"/>
          </w:tcPr>
          <w:p>
            <w:pPr>
              <w:snapToGrid w:val="0"/>
              <w:spacing w:line="360" w:lineRule="auto"/>
              <w:jc w:val="center"/>
              <w:rPr>
                <w:rFonts w:cs="仿宋" w:asciiTheme="majorEastAsia" w:hAnsiTheme="majorEastAsia" w:eastAsiaTheme="majorEastAsia"/>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3" w:hRule="atLeast"/>
          <w:jc w:val="center"/>
        </w:trPr>
        <w:tc>
          <w:tcPr>
            <w:tcW w:w="1961" w:type="dxa"/>
            <w:tcBorders>
              <w:top w:val="single" w:color="auto" w:sz="4" w:space="0"/>
              <w:left w:val="double" w:color="000000" w:sz="6" w:space="0"/>
              <w:bottom w:val="double" w:color="000000" w:sz="6" w:space="0"/>
              <w:right w:val="single" w:color="000000" w:sz="6" w:space="0"/>
            </w:tcBorders>
            <w:vAlign w:val="center"/>
          </w:tcPr>
          <w:p>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备注</w:t>
            </w:r>
          </w:p>
        </w:tc>
        <w:tc>
          <w:tcPr>
            <w:tcW w:w="6360" w:type="dxa"/>
            <w:tcBorders>
              <w:top w:val="single" w:color="000000" w:sz="6" w:space="0"/>
              <w:left w:val="single" w:color="000000" w:sz="6" w:space="0"/>
              <w:bottom w:val="double" w:color="000000" w:sz="6" w:space="0"/>
              <w:right w:val="double" w:color="000000" w:sz="6" w:space="0"/>
            </w:tcBorders>
            <w:vAlign w:val="bottom"/>
          </w:tcPr>
          <w:p>
            <w:pPr>
              <w:snapToGrid w:val="0"/>
              <w:spacing w:line="360" w:lineRule="auto"/>
              <w:jc w:val="center"/>
              <w:rPr>
                <w:rFonts w:cs="仿宋" w:asciiTheme="majorEastAsia" w:hAnsiTheme="majorEastAsia" w:eastAsiaTheme="majorEastAsia"/>
                <w:sz w:val="24"/>
              </w:rPr>
            </w:pPr>
          </w:p>
        </w:tc>
      </w:tr>
    </w:tbl>
    <w:p>
      <w:pPr>
        <w:spacing w:before="240" w:line="360" w:lineRule="auto"/>
        <w:ind w:left="796" w:leftChars="29" w:hanging="735" w:hangingChars="350"/>
        <w:jc w:val="left"/>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注：</w:t>
      </w:r>
    </w:p>
    <w:p>
      <w:pPr>
        <w:numPr>
          <w:ilvl w:val="0"/>
          <w:numId w:val="3"/>
        </w:numPr>
        <w:spacing w:line="360" w:lineRule="auto"/>
        <w:ind w:left="434" w:leftChars="29" w:hanging="373" w:hangingChars="178"/>
        <w:jc w:val="left"/>
        <w:rPr>
          <w:rFonts w:cs="仿宋" w:asciiTheme="majorEastAsia" w:hAnsiTheme="majorEastAsia" w:eastAsiaTheme="majorEastAsia"/>
          <w:szCs w:val="21"/>
        </w:rPr>
      </w:pPr>
      <w:r>
        <w:rPr>
          <w:rFonts w:hint="eastAsia" w:cs="仿宋" w:asciiTheme="majorEastAsia" w:hAnsiTheme="majorEastAsia" w:eastAsiaTheme="majorEastAsia"/>
          <w:color w:val="000000"/>
          <w:szCs w:val="21"/>
        </w:rPr>
        <w:t>报价应是最终用户验收合格后的总价，包括但不限于</w:t>
      </w:r>
      <w:r>
        <w:rPr>
          <w:rFonts w:hint="eastAsia" w:cs="仿宋" w:asciiTheme="majorEastAsia" w:hAnsiTheme="majorEastAsia" w:eastAsiaTheme="majorEastAsia"/>
          <w:szCs w:val="21"/>
        </w:rPr>
        <w:t>人工、保险、代理、税费等实施本次采购项目的所有费用。</w:t>
      </w:r>
    </w:p>
    <w:p>
      <w:pPr>
        <w:spacing w:line="360" w:lineRule="auto"/>
        <w:ind w:left="796" w:leftChars="29" w:hanging="735" w:hangingChars="350"/>
        <w:jc w:val="left"/>
        <w:rPr>
          <w:rFonts w:cs="仿宋" w:asciiTheme="majorEastAsia" w:hAnsiTheme="majorEastAsia" w:eastAsiaTheme="majorEastAsia"/>
          <w:color w:val="000000"/>
          <w:szCs w:val="21"/>
        </w:rPr>
      </w:pPr>
      <w:r>
        <w:rPr>
          <w:rFonts w:cs="仿宋" w:asciiTheme="majorEastAsia" w:hAnsiTheme="majorEastAsia" w:eastAsiaTheme="majorEastAsia"/>
          <w:color w:val="000000"/>
          <w:szCs w:val="21"/>
        </w:rPr>
        <w:t>2.</w:t>
      </w:r>
      <w:r>
        <w:rPr>
          <w:rFonts w:hint="eastAsia" w:cs="仿宋" w:asciiTheme="majorEastAsia" w:hAnsiTheme="majorEastAsia" w:eastAsiaTheme="majorEastAsia"/>
          <w:color w:val="000000"/>
          <w:szCs w:val="21"/>
        </w:rPr>
        <w:t>“开标一览表”以包为单位填写。</w:t>
      </w:r>
    </w:p>
    <w:p>
      <w:pPr>
        <w:spacing w:line="360" w:lineRule="auto"/>
        <w:ind w:left="796" w:leftChars="29" w:hanging="735" w:hangingChars="350"/>
        <w:jc w:val="left"/>
        <w:rPr>
          <w:rFonts w:cs="仿宋" w:asciiTheme="majorEastAsia" w:hAnsiTheme="majorEastAsia" w:eastAsiaTheme="majorEastAsia"/>
          <w:color w:val="000000"/>
          <w:szCs w:val="21"/>
        </w:rPr>
      </w:pPr>
      <w:r>
        <w:rPr>
          <w:rFonts w:cs="仿宋" w:asciiTheme="majorEastAsia" w:hAnsiTheme="majorEastAsia" w:eastAsiaTheme="majorEastAsia"/>
          <w:color w:val="000000"/>
          <w:szCs w:val="21"/>
        </w:rPr>
        <w:t>3.</w:t>
      </w:r>
      <w:r>
        <w:rPr>
          <w:rFonts w:hint="eastAsia" w:cs="仿宋" w:asciiTheme="majorEastAsia" w:hAnsiTheme="majorEastAsia" w:eastAsiaTheme="majorEastAsia"/>
          <w:color w:val="000000"/>
          <w:szCs w:val="21"/>
        </w:rPr>
        <w:t>“开标一览表”投标总价应与“分项报价明细表”分项报价合计一致。</w:t>
      </w:r>
    </w:p>
    <w:p>
      <w:pPr>
        <w:spacing w:line="360" w:lineRule="auto"/>
        <w:ind w:firstLine="105" w:firstLineChars="50"/>
        <w:jc w:val="left"/>
        <w:rPr>
          <w:rFonts w:cs="仿宋" w:asciiTheme="majorEastAsia" w:hAnsiTheme="majorEastAsia" w:eastAsiaTheme="majorEastAsia"/>
          <w:color w:val="000000"/>
          <w:szCs w:val="21"/>
        </w:rPr>
      </w:pPr>
      <w:r>
        <w:rPr>
          <w:rFonts w:cs="仿宋" w:asciiTheme="majorEastAsia" w:hAnsiTheme="majorEastAsia" w:eastAsiaTheme="majorEastAsia"/>
          <w:color w:val="000000"/>
          <w:szCs w:val="21"/>
        </w:rPr>
        <w:t>4．其它：。</w:t>
      </w:r>
    </w:p>
    <w:p>
      <w:pPr>
        <w:pStyle w:val="2"/>
      </w:pP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投标人名称（盖单位公章）：</w:t>
      </w:r>
    </w:p>
    <w:p>
      <w:pPr>
        <w:spacing w:line="360" w:lineRule="auto"/>
        <w:jc w:val="left"/>
        <w:rPr>
          <w:rFonts w:cs="仿宋" w:asciiTheme="majorEastAsia" w:hAnsiTheme="majorEastAsia" w:eastAsiaTheme="majorEastAsia"/>
          <w:bCs/>
          <w:color w:val="000000"/>
          <w:sz w:val="24"/>
        </w:rPr>
      </w:pPr>
      <w:r>
        <w:rPr>
          <w:rFonts w:hint="eastAsia" w:cs="仿宋" w:asciiTheme="majorEastAsia" w:hAnsiTheme="majorEastAsia" w:eastAsiaTheme="majorEastAsia"/>
          <w:sz w:val="24"/>
        </w:rPr>
        <w:t>法定代表人（主要负责人）或授权代表</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sz w:val="24"/>
        </w:rPr>
        <w:t>：</w:t>
      </w:r>
    </w:p>
    <w:p>
      <w:pPr>
        <w:widowControl/>
        <w:spacing w:line="360" w:lineRule="auto"/>
        <w:jc w:val="left"/>
        <w:rPr>
          <w:rFonts w:cs="仿宋" w:asciiTheme="majorEastAsia" w:hAnsiTheme="majorEastAsia" w:eastAsiaTheme="majorEastAsia"/>
          <w:sz w:val="24"/>
          <w:u w:val="single"/>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spacing w:line="360" w:lineRule="auto"/>
        <w:jc w:val="center"/>
        <w:rPr>
          <w:rFonts w:cs="仿宋" w:asciiTheme="majorEastAsia" w:hAnsiTheme="majorEastAsia" w:eastAsiaTheme="majorEastAsia"/>
          <w:b/>
          <w:sz w:val="32"/>
          <w:szCs w:val="32"/>
        </w:rPr>
        <w:sectPr>
          <w:headerReference r:id="rId10" w:type="default"/>
          <w:pgSz w:w="11906" w:h="16838"/>
          <w:pgMar w:top="1843" w:right="1701" w:bottom="1417" w:left="1418" w:header="851" w:footer="992" w:gutter="0"/>
          <w:cols w:space="720" w:num="1"/>
          <w:docGrid w:linePitch="312" w:charSpace="0"/>
        </w:sectPr>
      </w:pPr>
    </w:p>
    <w:p>
      <w:pPr>
        <w:spacing w:line="360" w:lineRule="auto"/>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2-3</w:t>
      </w:r>
    </w:p>
    <w:p>
      <w:pPr>
        <w:spacing w:before="240" w:after="240" w:line="360" w:lineRule="auto"/>
        <w:jc w:val="center"/>
        <w:rPr>
          <w:rFonts w:cs="仿宋" w:asciiTheme="majorEastAsia" w:hAnsiTheme="majorEastAsia" w:eastAsiaTheme="majorEastAsia"/>
          <w:color w:val="000000"/>
          <w:kern w:val="0"/>
          <w:sz w:val="24"/>
        </w:rPr>
      </w:pPr>
      <w:r>
        <w:rPr>
          <w:rFonts w:hint="eastAsia" w:cs="仿宋" w:asciiTheme="majorEastAsia" w:hAnsiTheme="majorEastAsia" w:eastAsiaTheme="majorEastAsia"/>
          <w:b/>
          <w:sz w:val="28"/>
          <w:szCs w:val="28"/>
        </w:rPr>
        <w:t>三、分项报价明细表（实质性要求）</w:t>
      </w: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color w:val="000000"/>
          <w:kern w:val="0"/>
          <w:sz w:val="24"/>
        </w:rPr>
        <w:t xml:space="preserve">招标编号： </w:t>
      </w:r>
      <w:r>
        <w:rPr>
          <w:rFonts w:hint="eastAsia" w:cs="仿宋" w:asciiTheme="majorEastAsia" w:hAnsiTheme="majorEastAsia" w:eastAsiaTheme="majorEastAsia"/>
          <w:color w:val="000000"/>
          <w:kern w:val="0"/>
          <w:sz w:val="24"/>
          <w:lang w:val="en-US" w:eastAsia="zh-CN"/>
        </w:rPr>
        <w:t xml:space="preserve">                                            </w:t>
      </w:r>
      <w:r>
        <w:rPr>
          <w:rFonts w:hint="eastAsia" w:cs="仿宋" w:asciiTheme="majorEastAsia" w:hAnsiTheme="majorEastAsia" w:eastAsiaTheme="majorEastAsia"/>
          <w:sz w:val="24"/>
        </w:rPr>
        <w:t>包号：第X包</w:t>
      </w:r>
    </w:p>
    <w:tbl>
      <w:tblPr>
        <w:tblStyle w:val="32"/>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4887"/>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09" w:type="dxa"/>
            <w:vAlign w:val="center"/>
          </w:tcPr>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序号</w:t>
            </w:r>
          </w:p>
        </w:tc>
        <w:tc>
          <w:tcPr>
            <w:tcW w:w="4887" w:type="dxa"/>
            <w:vAlign w:val="center"/>
          </w:tcPr>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服务内容</w:t>
            </w:r>
          </w:p>
        </w:tc>
        <w:tc>
          <w:tcPr>
            <w:tcW w:w="2426" w:type="dxa"/>
            <w:vAlign w:val="center"/>
          </w:tcPr>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单项价格（单位：元）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09" w:type="dxa"/>
            <w:vAlign w:val="center"/>
          </w:tcPr>
          <w:p>
            <w:pPr>
              <w:spacing w:line="360" w:lineRule="auto"/>
              <w:jc w:val="center"/>
              <w:rPr>
                <w:rFonts w:cs="仿宋" w:asciiTheme="majorEastAsia" w:hAnsiTheme="majorEastAsia" w:eastAsiaTheme="majorEastAsia"/>
                <w:sz w:val="24"/>
              </w:rPr>
            </w:pPr>
            <w:r>
              <w:rPr>
                <w:rFonts w:cs="仿宋" w:asciiTheme="majorEastAsia" w:hAnsiTheme="majorEastAsia" w:eastAsiaTheme="majorEastAsia"/>
                <w:sz w:val="24"/>
              </w:rPr>
              <w:t>1</w:t>
            </w:r>
          </w:p>
        </w:tc>
        <w:tc>
          <w:tcPr>
            <w:tcW w:w="4887" w:type="dxa"/>
            <w:vAlign w:val="center"/>
          </w:tcPr>
          <w:p>
            <w:pPr>
              <w:spacing w:line="360" w:lineRule="auto"/>
              <w:ind w:firstLine="480" w:firstLineChars="200"/>
              <w:jc w:val="center"/>
              <w:rPr>
                <w:rFonts w:cs="仿宋" w:asciiTheme="majorEastAsia" w:hAnsiTheme="majorEastAsia" w:eastAsiaTheme="majorEastAsia"/>
                <w:sz w:val="24"/>
              </w:rPr>
            </w:pPr>
          </w:p>
        </w:tc>
        <w:tc>
          <w:tcPr>
            <w:tcW w:w="2426" w:type="dxa"/>
            <w:vAlign w:val="center"/>
          </w:tcPr>
          <w:p>
            <w:pPr>
              <w:spacing w:line="360" w:lineRule="auto"/>
              <w:ind w:firstLine="480" w:firstLineChars="200"/>
              <w:jc w:val="center"/>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09" w:type="dxa"/>
            <w:vAlign w:val="center"/>
          </w:tcPr>
          <w:p>
            <w:pPr>
              <w:spacing w:line="360" w:lineRule="auto"/>
              <w:jc w:val="center"/>
              <w:rPr>
                <w:rFonts w:cs="仿宋" w:asciiTheme="majorEastAsia" w:hAnsiTheme="majorEastAsia" w:eastAsiaTheme="majorEastAsia"/>
                <w:sz w:val="24"/>
              </w:rPr>
            </w:pPr>
            <w:r>
              <w:rPr>
                <w:rFonts w:cs="仿宋" w:asciiTheme="majorEastAsia" w:hAnsiTheme="majorEastAsia" w:eastAsiaTheme="majorEastAsia"/>
                <w:sz w:val="24"/>
              </w:rPr>
              <w:t>2</w:t>
            </w:r>
          </w:p>
        </w:tc>
        <w:tc>
          <w:tcPr>
            <w:tcW w:w="4887" w:type="dxa"/>
            <w:vAlign w:val="center"/>
          </w:tcPr>
          <w:p>
            <w:pPr>
              <w:spacing w:line="360" w:lineRule="auto"/>
              <w:ind w:firstLine="480" w:firstLineChars="200"/>
              <w:jc w:val="center"/>
              <w:rPr>
                <w:rFonts w:cs="仿宋" w:asciiTheme="majorEastAsia" w:hAnsiTheme="majorEastAsia" w:eastAsiaTheme="majorEastAsia"/>
                <w:sz w:val="24"/>
              </w:rPr>
            </w:pPr>
          </w:p>
        </w:tc>
        <w:tc>
          <w:tcPr>
            <w:tcW w:w="2426" w:type="dxa"/>
            <w:vAlign w:val="center"/>
          </w:tcPr>
          <w:p>
            <w:pPr>
              <w:spacing w:line="360" w:lineRule="auto"/>
              <w:ind w:firstLine="480" w:firstLineChars="200"/>
              <w:jc w:val="center"/>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09" w:type="dxa"/>
            <w:vAlign w:val="center"/>
          </w:tcPr>
          <w:p>
            <w:pPr>
              <w:spacing w:line="360" w:lineRule="auto"/>
              <w:jc w:val="center"/>
              <w:rPr>
                <w:rFonts w:cs="仿宋" w:asciiTheme="majorEastAsia" w:hAnsiTheme="majorEastAsia" w:eastAsiaTheme="majorEastAsia"/>
                <w:sz w:val="24"/>
              </w:rPr>
            </w:pPr>
            <w:r>
              <w:rPr>
                <w:rFonts w:cs="仿宋" w:asciiTheme="majorEastAsia" w:hAnsiTheme="majorEastAsia" w:eastAsiaTheme="majorEastAsia"/>
                <w:sz w:val="24"/>
              </w:rPr>
              <w:t>3</w:t>
            </w:r>
          </w:p>
        </w:tc>
        <w:tc>
          <w:tcPr>
            <w:tcW w:w="4887" w:type="dxa"/>
            <w:vAlign w:val="center"/>
          </w:tcPr>
          <w:p>
            <w:pPr>
              <w:spacing w:line="360" w:lineRule="auto"/>
              <w:ind w:firstLine="480" w:firstLineChars="200"/>
              <w:jc w:val="center"/>
              <w:rPr>
                <w:rFonts w:cs="仿宋" w:asciiTheme="majorEastAsia" w:hAnsiTheme="majorEastAsia" w:eastAsiaTheme="majorEastAsia"/>
                <w:sz w:val="24"/>
              </w:rPr>
            </w:pPr>
          </w:p>
        </w:tc>
        <w:tc>
          <w:tcPr>
            <w:tcW w:w="2426" w:type="dxa"/>
            <w:vAlign w:val="center"/>
          </w:tcPr>
          <w:p>
            <w:pPr>
              <w:spacing w:line="360" w:lineRule="auto"/>
              <w:ind w:firstLine="480" w:firstLineChars="200"/>
              <w:jc w:val="center"/>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9" w:type="dxa"/>
            <w:vAlign w:val="center"/>
          </w:tcPr>
          <w:p>
            <w:pPr>
              <w:spacing w:line="360" w:lineRule="auto"/>
              <w:jc w:val="center"/>
              <w:rPr>
                <w:rFonts w:cs="仿宋" w:asciiTheme="majorEastAsia" w:hAnsiTheme="majorEastAsia" w:eastAsiaTheme="majorEastAsia"/>
                <w:sz w:val="24"/>
              </w:rPr>
            </w:pPr>
            <w:r>
              <w:rPr>
                <w:rFonts w:cs="仿宋" w:asciiTheme="majorEastAsia" w:hAnsiTheme="majorEastAsia" w:eastAsiaTheme="majorEastAsia"/>
                <w:sz w:val="24"/>
              </w:rPr>
              <w:t>4</w:t>
            </w:r>
          </w:p>
        </w:tc>
        <w:tc>
          <w:tcPr>
            <w:tcW w:w="4887" w:type="dxa"/>
            <w:vAlign w:val="center"/>
          </w:tcPr>
          <w:p>
            <w:pPr>
              <w:spacing w:line="360" w:lineRule="auto"/>
              <w:ind w:firstLine="480" w:firstLineChars="200"/>
              <w:jc w:val="center"/>
              <w:rPr>
                <w:rFonts w:cs="仿宋" w:asciiTheme="majorEastAsia" w:hAnsiTheme="majorEastAsia" w:eastAsiaTheme="majorEastAsia"/>
                <w:sz w:val="24"/>
              </w:rPr>
            </w:pPr>
          </w:p>
        </w:tc>
        <w:tc>
          <w:tcPr>
            <w:tcW w:w="2426" w:type="dxa"/>
            <w:vAlign w:val="center"/>
          </w:tcPr>
          <w:p>
            <w:pPr>
              <w:spacing w:line="360" w:lineRule="auto"/>
              <w:ind w:firstLine="480" w:firstLineChars="200"/>
              <w:jc w:val="center"/>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09" w:type="dxa"/>
            <w:vAlign w:val="center"/>
          </w:tcPr>
          <w:p>
            <w:pPr>
              <w:spacing w:line="360" w:lineRule="auto"/>
              <w:ind w:firstLine="480" w:firstLineChars="200"/>
              <w:jc w:val="center"/>
              <w:rPr>
                <w:rFonts w:cs="仿宋" w:asciiTheme="majorEastAsia" w:hAnsiTheme="majorEastAsia" w:eastAsiaTheme="majorEastAsia"/>
                <w:sz w:val="24"/>
              </w:rPr>
            </w:pPr>
            <w:r>
              <w:rPr>
                <w:rFonts w:cs="仿宋" w:asciiTheme="majorEastAsia" w:hAnsiTheme="majorEastAsia" w:eastAsiaTheme="majorEastAsia"/>
                <w:sz w:val="24"/>
              </w:rPr>
              <w:t>…</w:t>
            </w:r>
          </w:p>
        </w:tc>
        <w:tc>
          <w:tcPr>
            <w:tcW w:w="4887" w:type="dxa"/>
            <w:vAlign w:val="center"/>
          </w:tcPr>
          <w:p>
            <w:pPr>
              <w:spacing w:line="360" w:lineRule="auto"/>
              <w:ind w:firstLine="480" w:firstLineChars="200"/>
              <w:jc w:val="center"/>
              <w:rPr>
                <w:rFonts w:cs="仿宋" w:asciiTheme="majorEastAsia" w:hAnsiTheme="majorEastAsia" w:eastAsiaTheme="majorEastAsia"/>
                <w:sz w:val="24"/>
              </w:rPr>
            </w:pPr>
          </w:p>
        </w:tc>
        <w:tc>
          <w:tcPr>
            <w:tcW w:w="2426" w:type="dxa"/>
            <w:vAlign w:val="center"/>
          </w:tcPr>
          <w:p>
            <w:pPr>
              <w:spacing w:line="360" w:lineRule="auto"/>
              <w:ind w:firstLine="480" w:firstLineChars="200"/>
              <w:jc w:val="center"/>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796" w:type="dxa"/>
            <w:gridSpan w:val="2"/>
            <w:vAlign w:val="center"/>
          </w:tcPr>
          <w:p>
            <w:pPr>
              <w:spacing w:line="360" w:lineRule="auto"/>
              <w:ind w:firstLine="482" w:firstLineChars="200"/>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分项目报价合计</w:t>
            </w:r>
            <w:r>
              <w:rPr>
                <w:rFonts w:cs="仿宋" w:asciiTheme="majorEastAsia" w:hAnsiTheme="majorEastAsia" w:eastAsiaTheme="majorEastAsia"/>
                <w:b/>
                <w:sz w:val="24"/>
              </w:rPr>
              <w:t>(元)</w:t>
            </w:r>
          </w:p>
        </w:tc>
        <w:tc>
          <w:tcPr>
            <w:tcW w:w="2426" w:type="dxa"/>
            <w:vAlign w:val="center"/>
          </w:tcPr>
          <w:p>
            <w:pPr>
              <w:spacing w:line="360" w:lineRule="auto"/>
              <w:ind w:firstLine="480" w:firstLineChars="200"/>
              <w:jc w:val="center"/>
              <w:rPr>
                <w:rFonts w:cs="仿宋" w:asciiTheme="majorEastAsia" w:hAnsiTheme="majorEastAsia" w:eastAsiaTheme="majorEastAsia"/>
                <w:sz w:val="24"/>
              </w:rPr>
            </w:pPr>
          </w:p>
        </w:tc>
      </w:tr>
    </w:tbl>
    <w:p>
      <w:pPr>
        <w:spacing w:before="240" w:line="360" w:lineRule="auto"/>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注：</w:t>
      </w:r>
    </w:p>
    <w:p>
      <w:pPr>
        <w:spacing w:line="360" w:lineRule="auto"/>
        <w:rPr>
          <w:rFonts w:cs="仿宋" w:asciiTheme="majorEastAsia" w:hAnsiTheme="majorEastAsia" w:eastAsiaTheme="majorEastAsia"/>
          <w:bCs/>
          <w:color w:val="000000"/>
          <w:szCs w:val="21"/>
        </w:rPr>
      </w:pPr>
      <w:r>
        <w:rPr>
          <w:rFonts w:cs="仿宋" w:asciiTheme="majorEastAsia" w:hAnsiTheme="majorEastAsia" w:eastAsiaTheme="majorEastAsia"/>
          <w:color w:val="000000"/>
          <w:szCs w:val="21"/>
        </w:rPr>
        <w:t>1.投标人必须按“</w:t>
      </w:r>
      <w:r>
        <w:rPr>
          <w:rFonts w:hint="eastAsia" w:cs="仿宋" w:asciiTheme="majorEastAsia" w:hAnsiTheme="majorEastAsia" w:eastAsiaTheme="majorEastAsia"/>
          <w:bCs/>
          <w:color w:val="000000"/>
          <w:szCs w:val="21"/>
        </w:rPr>
        <w:t>分项报价明细表”的格式</w:t>
      </w:r>
      <w:r>
        <w:rPr>
          <w:rFonts w:hint="eastAsia" w:cs="仿宋" w:asciiTheme="majorEastAsia" w:hAnsiTheme="majorEastAsia" w:eastAsiaTheme="majorEastAsia"/>
          <w:color w:val="000000"/>
          <w:szCs w:val="21"/>
        </w:rPr>
        <w:t>详细报出投标总价的各个组成部分的报价，否则，作无效投标处理。</w:t>
      </w:r>
    </w:p>
    <w:p>
      <w:pPr>
        <w:spacing w:line="360" w:lineRule="auto"/>
        <w:jc w:val="left"/>
        <w:rPr>
          <w:rFonts w:cs="仿宋" w:asciiTheme="majorEastAsia" w:hAnsiTheme="majorEastAsia" w:eastAsiaTheme="majorEastAsia"/>
          <w:bCs/>
          <w:color w:val="000000"/>
          <w:szCs w:val="21"/>
        </w:rPr>
      </w:pPr>
      <w:r>
        <w:rPr>
          <w:rFonts w:cs="仿宋" w:asciiTheme="majorEastAsia" w:hAnsiTheme="majorEastAsia" w:eastAsiaTheme="majorEastAsia"/>
          <w:bCs/>
          <w:color w:val="000000"/>
          <w:szCs w:val="21"/>
        </w:rPr>
        <w:t>2.</w:t>
      </w:r>
      <w:r>
        <w:rPr>
          <w:rFonts w:hint="eastAsia" w:cs="仿宋" w:asciiTheme="majorEastAsia" w:hAnsiTheme="majorEastAsia" w:eastAsiaTheme="majorEastAsia"/>
          <w:color w:val="000000"/>
          <w:szCs w:val="21"/>
        </w:rPr>
        <w:t>“</w:t>
      </w:r>
      <w:r>
        <w:rPr>
          <w:rFonts w:hint="eastAsia" w:cs="仿宋" w:asciiTheme="majorEastAsia" w:hAnsiTheme="majorEastAsia" w:eastAsiaTheme="majorEastAsia"/>
          <w:bCs/>
          <w:color w:val="000000"/>
          <w:szCs w:val="21"/>
        </w:rPr>
        <w:t>分项报价明细表”分项报价合计应当与“开标一览表”</w:t>
      </w:r>
      <w:r>
        <w:rPr>
          <w:rFonts w:hint="eastAsia" w:cs="仿宋" w:asciiTheme="majorEastAsia" w:hAnsiTheme="majorEastAsia" w:eastAsiaTheme="majorEastAsia"/>
          <w:sz w:val="24"/>
        </w:rPr>
        <w:t>投标总价</w:t>
      </w:r>
      <w:r>
        <w:rPr>
          <w:rFonts w:hint="eastAsia" w:cs="仿宋" w:asciiTheme="majorEastAsia" w:hAnsiTheme="majorEastAsia" w:eastAsiaTheme="majorEastAsia"/>
          <w:bCs/>
          <w:color w:val="000000"/>
          <w:szCs w:val="21"/>
        </w:rPr>
        <w:t>一致。</w:t>
      </w:r>
    </w:p>
    <w:p>
      <w:pPr>
        <w:spacing w:line="360" w:lineRule="auto"/>
        <w:rPr>
          <w:rFonts w:cs="仿宋" w:asciiTheme="majorEastAsia" w:hAnsiTheme="majorEastAsia" w:eastAsiaTheme="majorEastAsia"/>
          <w:color w:val="000000"/>
          <w:szCs w:val="21"/>
        </w:rPr>
      </w:pPr>
      <w:r>
        <w:rPr>
          <w:rFonts w:cs="仿宋" w:asciiTheme="majorEastAsia" w:hAnsiTheme="majorEastAsia" w:eastAsiaTheme="majorEastAsia"/>
          <w:color w:val="000000"/>
          <w:szCs w:val="21"/>
        </w:rPr>
        <w:t>3.</w:t>
      </w:r>
      <w:r>
        <w:rPr>
          <w:rFonts w:hint="eastAsia" w:cs="仿宋" w:asciiTheme="majorEastAsia" w:hAnsiTheme="majorEastAsia" w:eastAsiaTheme="majorEastAsia"/>
          <w:color w:val="000000"/>
          <w:szCs w:val="21"/>
        </w:rPr>
        <w:t>除招标文件要求采购进口产品外，只能用国内产品投标报价，否则为无效投标。</w:t>
      </w:r>
    </w:p>
    <w:p>
      <w:pPr>
        <w:spacing w:line="360" w:lineRule="auto"/>
        <w:jc w:val="left"/>
        <w:rPr>
          <w:rFonts w:cs="仿宋" w:asciiTheme="majorEastAsia" w:hAnsiTheme="majorEastAsia" w:eastAsiaTheme="majorEastAsia"/>
          <w:color w:val="000000"/>
          <w:sz w:val="24"/>
          <w:szCs w:val="20"/>
        </w:rPr>
      </w:pPr>
      <w:r>
        <w:rPr>
          <w:rFonts w:cs="仿宋" w:asciiTheme="majorEastAsia" w:hAnsiTheme="majorEastAsia" w:eastAsiaTheme="majorEastAsia"/>
          <w:color w:val="000000"/>
          <w:szCs w:val="21"/>
        </w:rPr>
        <w:t>4．其它：。</w:t>
      </w:r>
    </w:p>
    <w:p>
      <w:pPr>
        <w:spacing w:line="360" w:lineRule="auto"/>
        <w:ind w:firstLine="840" w:firstLineChars="350"/>
        <w:rPr>
          <w:rFonts w:cs="仿宋" w:asciiTheme="majorEastAsia" w:hAnsiTheme="majorEastAsia" w:eastAsiaTheme="majorEastAsia"/>
          <w:sz w:val="24"/>
        </w:rPr>
      </w:pP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投标人名称（盖单位公章）：</w:t>
      </w:r>
    </w:p>
    <w:p>
      <w:pPr>
        <w:spacing w:line="360" w:lineRule="auto"/>
        <w:jc w:val="left"/>
        <w:rPr>
          <w:rFonts w:cs="仿宋" w:asciiTheme="majorEastAsia" w:hAnsiTheme="majorEastAsia" w:eastAsiaTheme="majorEastAsia"/>
          <w:sz w:val="24"/>
          <w:u w:val="single"/>
        </w:rPr>
      </w:pPr>
      <w:r>
        <w:rPr>
          <w:rFonts w:hint="eastAsia" w:cs="仿宋" w:asciiTheme="majorEastAsia" w:hAnsiTheme="majorEastAsia" w:eastAsiaTheme="majorEastAsia"/>
          <w:sz w:val="24"/>
        </w:rPr>
        <w:t>法定代表人（主要负责人）或授权代表</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sz w:val="24"/>
        </w:rPr>
        <w:t>：</w:t>
      </w:r>
    </w:p>
    <w:p>
      <w:pPr>
        <w:widowControl/>
        <w:spacing w:line="360" w:lineRule="auto"/>
        <w:jc w:val="left"/>
        <w:rPr>
          <w:rFonts w:cs="仿宋" w:asciiTheme="majorEastAsia" w:hAnsiTheme="majorEastAsia" w:eastAsiaTheme="majorEastAsia"/>
          <w:sz w:val="24"/>
          <w:u w:val="single"/>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spacing w:line="360" w:lineRule="auto"/>
        <w:jc w:val="left"/>
        <w:rPr>
          <w:rFonts w:cs="仿宋" w:asciiTheme="majorEastAsia" w:hAnsiTheme="majorEastAsia" w:eastAsiaTheme="majorEastAsia"/>
          <w:sz w:val="24"/>
          <w:u w:val="single"/>
        </w:rPr>
        <w:sectPr>
          <w:pgSz w:w="11906" w:h="16838"/>
          <w:pgMar w:top="1843" w:right="1701" w:bottom="1417" w:left="1418" w:header="851" w:footer="992" w:gutter="0"/>
          <w:cols w:space="720" w:num="1"/>
          <w:docGrid w:linePitch="312" w:charSpace="0"/>
        </w:sectPr>
      </w:pPr>
    </w:p>
    <w:p>
      <w:pPr>
        <w:widowControl/>
        <w:spacing w:line="360" w:lineRule="auto"/>
        <w:rPr>
          <w:rFonts w:cs="仿宋" w:asciiTheme="majorEastAsia" w:hAnsiTheme="majorEastAsia" w:eastAsiaTheme="majorEastAsia"/>
          <w:b/>
          <w:bCs/>
          <w:color w:val="000000"/>
          <w:kern w:val="0"/>
          <w:sz w:val="28"/>
          <w:szCs w:val="28"/>
        </w:rPr>
      </w:pPr>
      <w:r>
        <w:rPr>
          <w:rFonts w:hint="eastAsia" w:cs="仿宋" w:asciiTheme="majorEastAsia" w:hAnsiTheme="majorEastAsia" w:eastAsiaTheme="majorEastAsia"/>
          <w:b/>
          <w:bCs/>
          <w:color w:val="000000"/>
          <w:kern w:val="0"/>
          <w:sz w:val="28"/>
          <w:szCs w:val="28"/>
        </w:rPr>
        <w:t>格式</w:t>
      </w:r>
      <w:r>
        <w:rPr>
          <w:rFonts w:cs="仿宋" w:asciiTheme="majorEastAsia" w:hAnsiTheme="majorEastAsia" w:eastAsiaTheme="majorEastAsia"/>
          <w:b/>
          <w:bCs/>
          <w:color w:val="000000"/>
          <w:kern w:val="0"/>
          <w:sz w:val="28"/>
          <w:szCs w:val="28"/>
        </w:rPr>
        <w:t>2-4</w:t>
      </w:r>
    </w:p>
    <w:p>
      <w:pPr>
        <w:widowControl/>
        <w:spacing w:before="240" w:after="240" w:line="360" w:lineRule="auto"/>
        <w:jc w:val="center"/>
        <w:rPr>
          <w:rFonts w:cs="仿宋" w:asciiTheme="majorEastAsia" w:hAnsiTheme="majorEastAsia" w:eastAsiaTheme="majorEastAsia"/>
          <w:b/>
          <w:bCs/>
          <w:color w:val="000000"/>
          <w:kern w:val="0"/>
          <w:sz w:val="28"/>
          <w:szCs w:val="28"/>
        </w:rPr>
      </w:pPr>
      <w:r>
        <w:rPr>
          <w:rFonts w:hint="eastAsia" w:cs="仿宋" w:asciiTheme="majorEastAsia" w:hAnsiTheme="majorEastAsia" w:eastAsiaTheme="majorEastAsia"/>
          <w:b/>
          <w:bCs/>
          <w:color w:val="000000"/>
          <w:kern w:val="0"/>
          <w:sz w:val="28"/>
          <w:szCs w:val="28"/>
        </w:rPr>
        <w:t>四、技术服务应答表</w:t>
      </w:r>
      <w:r>
        <w:rPr>
          <w:rFonts w:hint="eastAsia" w:cs="仿宋" w:asciiTheme="majorEastAsia" w:hAnsiTheme="majorEastAsia" w:eastAsiaTheme="majorEastAsia"/>
          <w:b/>
          <w:sz w:val="28"/>
          <w:szCs w:val="28"/>
        </w:rPr>
        <w:t>（实质性要求）</w:t>
      </w: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color w:val="000000"/>
          <w:kern w:val="0"/>
          <w:sz w:val="24"/>
        </w:rPr>
        <w:t>招标编号：</w:t>
      </w:r>
      <w:r>
        <w:rPr>
          <w:rFonts w:hint="eastAsia" w:cs="仿宋" w:asciiTheme="majorEastAsia" w:hAnsiTheme="majorEastAsia" w:eastAsiaTheme="majorEastAsia"/>
          <w:color w:val="000000"/>
          <w:kern w:val="0"/>
          <w:sz w:val="24"/>
          <w:lang w:val="en-US" w:eastAsia="zh-CN"/>
        </w:rPr>
        <w:t xml:space="preserve">                                               </w:t>
      </w:r>
      <w:r>
        <w:rPr>
          <w:rFonts w:hint="eastAsia" w:cs="仿宋" w:asciiTheme="majorEastAsia" w:hAnsiTheme="majorEastAsia" w:eastAsiaTheme="majorEastAsia"/>
          <w:sz w:val="24"/>
        </w:rPr>
        <w:t>包号</w:t>
      </w:r>
      <w:r>
        <w:rPr>
          <w:rFonts w:cs="仿宋" w:asciiTheme="majorEastAsia" w:hAnsiTheme="majorEastAsia" w:eastAsiaTheme="majorEastAsia"/>
          <w:sz w:val="24"/>
        </w:rPr>
        <w:t>：第</w:t>
      </w:r>
      <w:r>
        <w:rPr>
          <w:rFonts w:hint="eastAsia" w:cs="仿宋" w:asciiTheme="majorEastAsia" w:hAnsiTheme="majorEastAsia" w:eastAsiaTheme="majorEastAsia"/>
          <w:sz w:val="24"/>
        </w:rPr>
        <w:t>X包</w:t>
      </w:r>
    </w:p>
    <w:tbl>
      <w:tblPr>
        <w:tblStyle w:val="32"/>
        <w:tblW w:w="8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3376"/>
        <w:gridCol w:w="3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287" w:type="dxa"/>
            <w:vAlign w:val="center"/>
          </w:tcPr>
          <w:p>
            <w:pPr>
              <w:widowControl/>
              <w:spacing w:line="360" w:lineRule="auto"/>
              <w:jc w:val="center"/>
              <w:outlineLvl w:val="1"/>
              <w:rPr>
                <w:rFonts w:cs="仿宋" w:asciiTheme="majorEastAsia" w:hAnsiTheme="majorEastAsia" w:eastAsiaTheme="majorEastAsia"/>
                <w:sz w:val="24"/>
              </w:rPr>
            </w:pPr>
            <w:r>
              <w:rPr>
                <w:rFonts w:hint="eastAsia" w:cs="仿宋" w:asciiTheme="majorEastAsia" w:hAnsiTheme="majorEastAsia" w:eastAsiaTheme="majorEastAsia"/>
                <w:sz w:val="24"/>
              </w:rPr>
              <w:t>序号</w:t>
            </w:r>
          </w:p>
        </w:tc>
        <w:tc>
          <w:tcPr>
            <w:tcW w:w="3376" w:type="dxa"/>
            <w:vAlign w:val="center"/>
          </w:tcPr>
          <w:p>
            <w:pPr>
              <w:widowControl/>
              <w:spacing w:line="360" w:lineRule="auto"/>
              <w:jc w:val="center"/>
              <w:outlineLvl w:val="1"/>
              <w:rPr>
                <w:rFonts w:cs="仿宋" w:asciiTheme="majorEastAsia" w:hAnsiTheme="majorEastAsia" w:eastAsiaTheme="majorEastAsia"/>
                <w:sz w:val="24"/>
              </w:rPr>
            </w:pPr>
            <w:r>
              <w:rPr>
                <w:rFonts w:hint="eastAsia" w:cs="仿宋" w:asciiTheme="majorEastAsia" w:hAnsiTheme="majorEastAsia" w:eastAsiaTheme="majorEastAsia"/>
                <w:sz w:val="24"/>
              </w:rPr>
              <w:t>招标文件要求</w:t>
            </w:r>
          </w:p>
        </w:tc>
        <w:tc>
          <w:tcPr>
            <w:tcW w:w="3595" w:type="dxa"/>
            <w:vAlign w:val="center"/>
          </w:tcPr>
          <w:p>
            <w:pPr>
              <w:widowControl/>
              <w:spacing w:line="360" w:lineRule="auto"/>
              <w:jc w:val="center"/>
              <w:outlineLvl w:val="1"/>
              <w:rPr>
                <w:rFonts w:cs="仿宋" w:asciiTheme="majorEastAsia" w:hAnsiTheme="majorEastAsia" w:eastAsiaTheme="majorEastAsia"/>
                <w:sz w:val="24"/>
              </w:rPr>
            </w:pPr>
            <w:r>
              <w:rPr>
                <w:rFonts w:hint="eastAsia" w:cs="仿宋" w:asciiTheme="majorEastAsia" w:hAnsiTheme="majorEastAsia" w:eastAsiaTheme="majorEastAsia"/>
                <w:sz w:val="24"/>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87"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376"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595" w:type="dxa"/>
          </w:tcPr>
          <w:p>
            <w:pPr>
              <w:widowControl/>
              <w:spacing w:line="360" w:lineRule="auto"/>
              <w:ind w:firstLine="470" w:firstLineChars="196"/>
              <w:jc w:val="left"/>
              <w:outlineLvl w:val="1"/>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87"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376"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595" w:type="dxa"/>
          </w:tcPr>
          <w:p>
            <w:pPr>
              <w:widowControl/>
              <w:spacing w:line="360" w:lineRule="auto"/>
              <w:ind w:firstLine="470" w:firstLineChars="196"/>
              <w:jc w:val="left"/>
              <w:outlineLvl w:val="1"/>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87"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376"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595" w:type="dxa"/>
          </w:tcPr>
          <w:p>
            <w:pPr>
              <w:widowControl/>
              <w:spacing w:line="360" w:lineRule="auto"/>
              <w:ind w:firstLine="470" w:firstLineChars="196"/>
              <w:jc w:val="left"/>
              <w:outlineLvl w:val="1"/>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87"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376"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595" w:type="dxa"/>
          </w:tcPr>
          <w:p>
            <w:pPr>
              <w:widowControl/>
              <w:spacing w:line="360" w:lineRule="auto"/>
              <w:ind w:firstLine="470" w:firstLineChars="196"/>
              <w:jc w:val="left"/>
              <w:outlineLvl w:val="1"/>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87"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376"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595" w:type="dxa"/>
          </w:tcPr>
          <w:p>
            <w:pPr>
              <w:widowControl/>
              <w:spacing w:line="360" w:lineRule="auto"/>
              <w:ind w:firstLine="470" w:firstLineChars="196"/>
              <w:jc w:val="left"/>
              <w:outlineLvl w:val="1"/>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87"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376"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595" w:type="dxa"/>
          </w:tcPr>
          <w:p>
            <w:pPr>
              <w:widowControl/>
              <w:spacing w:line="360" w:lineRule="auto"/>
              <w:ind w:firstLine="470" w:firstLineChars="196"/>
              <w:jc w:val="left"/>
              <w:outlineLvl w:val="1"/>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287"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376"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595" w:type="dxa"/>
          </w:tcPr>
          <w:p>
            <w:pPr>
              <w:widowControl/>
              <w:spacing w:line="360" w:lineRule="auto"/>
              <w:ind w:firstLine="470" w:firstLineChars="196"/>
              <w:jc w:val="left"/>
              <w:outlineLvl w:val="1"/>
              <w:rPr>
                <w:rFonts w:cs="仿宋" w:asciiTheme="majorEastAsia" w:hAnsiTheme="majorEastAsia" w:eastAsiaTheme="majorEastAsia"/>
                <w:sz w:val="24"/>
              </w:rPr>
            </w:pPr>
          </w:p>
        </w:tc>
      </w:tr>
    </w:tbl>
    <w:p>
      <w:pPr>
        <w:widowControl/>
        <w:spacing w:before="240" w:line="360" w:lineRule="auto"/>
        <w:ind w:firstLine="412"/>
        <w:jc w:val="left"/>
        <w:outlineLvl w:val="1"/>
        <w:rPr>
          <w:rFonts w:ascii="宋体" w:hAnsi="宋体" w:cs="仿宋"/>
          <w:color w:val="000000"/>
          <w:szCs w:val="21"/>
        </w:rPr>
      </w:pPr>
      <w:r>
        <w:rPr>
          <w:rFonts w:hint="eastAsia" w:ascii="宋体" w:hAnsi="宋体" w:cs="仿宋"/>
          <w:color w:val="000000"/>
          <w:szCs w:val="21"/>
        </w:rPr>
        <w:t>注：1、投标人必须根据招标文件</w:t>
      </w:r>
      <w:r>
        <w:rPr>
          <w:rFonts w:hint="eastAsia" w:ascii="宋体" w:hAnsi="宋体" w:cs="仿宋"/>
          <w:b/>
          <w:color w:val="000000"/>
          <w:szCs w:val="21"/>
        </w:rPr>
        <w:t>第六章技术服务要求</w:t>
      </w:r>
      <w:r>
        <w:rPr>
          <w:rFonts w:hint="eastAsia" w:ascii="宋体" w:hAnsi="宋体" w:cs="仿宋"/>
          <w:color w:val="000000"/>
          <w:szCs w:val="21"/>
        </w:rPr>
        <w:t>的内容据实逐条填写。</w:t>
      </w:r>
    </w:p>
    <w:p>
      <w:pPr>
        <w:widowControl/>
        <w:spacing w:line="360" w:lineRule="auto"/>
        <w:ind w:firstLine="411" w:firstLineChars="196"/>
        <w:jc w:val="left"/>
        <w:outlineLvl w:val="1"/>
        <w:rPr>
          <w:rFonts w:cs="仿宋" w:asciiTheme="majorEastAsia" w:hAnsiTheme="majorEastAsia" w:eastAsiaTheme="majorEastAsia"/>
          <w:szCs w:val="21"/>
        </w:rPr>
      </w:pPr>
      <w:r>
        <w:rPr>
          <w:rFonts w:cs="仿宋" w:asciiTheme="majorEastAsia" w:hAnsiTheme="majorEastAsia" w:eastAsiaTheme="majorEastAsia"/>
          <w:szCs w:val="21"/>
        </w:rPr>
        <w:t>2．按照招标项目</w:t>
      </w:r>
      <w:r>
        <w:rPr>
          <w:rFonts w:hint="eastAsia" w:cs="仿宋" w:asciiTheme="majorEastAsia" w:hAnsiTheme="majorEastAsia" w:eastAsiaTheme="majorEastAsia"/>
          <w:szCs w:val="21"/>
        </w:rPr>
        <w:t>技术服务</w:t>
      </w:r>
      <w:r>
        <w:rPr>
          <w:rFonts w:cs="仿宋" w:asciiTheme="majorEastAsia" w:hAnsiTheme="majorEastAsia" w:eastAsiaTheme="majorEastAsia"/>
          <w:szCs w:val="21"/>
        </w:rPr>
        <w:t>要求的顺序对应填写。</w:t>
      </w:r>
    </w:p>
    <w:p>
      <w:pPr>
        <w:ind w:firstLine="411" w:firstLineChars="196"/>
        <w:rPr>
          <w:rFonts w:cs="仿宋" w:asciiTheme="majorEastAsia" w:hAnsiTheme="majorEastAsia" w:eastAsiaTheme="majorEastAsia"/>
          <w:szCs w:val="21"/>
        </w:rPr>
      </w:pPr>
      <w:r>
        <w:rPr>
          <w:rFonts w:cs="仿宋" w:asciiTheme="majorEastAsia" w:hAnsiTheme="majorEastAsia" w:eastAsiaTheme="majorEastAsia"/>
          <w:szCs w:val="21"/>
        </w:rPr>
        <w:t>3．供应商必须据实填写，不得虚假填写，否则将取消其投标或中标资格。</w:t>
      </w:r>
    </w:p>
    <w:p>
      <w:pPr>
        <w:pStyle w:val="2"/>
        <w:rPr>
          <w:rFonts w:cs="仿宋" w:asciiTheme="majorEastAsia" w:hAnsiTheme="majorEastAsia" w:eastAsiaTheme="majorEastAsia"/>
          <w:szCs w:val="21"/>
        </w:rPr>
      </w:pPr>
    </w:p>
    <w:p>
      <w:pPr>
        <w:pStyle w:val="3"/>
      </w:pP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投标人名称（盖单位公章）：</w:t>
      </w: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法定代表人（主要负责人）或授权代表</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sz w:val="24"/>
        </w:rPr>
        <w:t>：</w:t>
      </w:r>
    </w:p>
    <w:p>
      <w:pPr>
        <w:widowControl/>
        <w:spacing w:line="360" w:lineRule="auto"/>
        <w:jc w:val="left"/>
        <w:rPr>
          <w:rFonts w:cs="仿宋" w:asciiTheme="majorEastAsia" w:hAnsiTheme="majorEastAsia" w:eastAsiaTheme="majorEastAsia"/>
          <w:b/>
          <w:bCs/>
          <w:color w:val="000000"/>
          <w:sz w:val="32"/>
          <w:szCs w:val="32"/>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widowControl/>
        <w:spacing w:line="360" w:lineRule="auto"/>
        <w:jc w:val="center"/>
        <w:rPr>
          <w:rFonts w:cs="仿宋" w:asciiTheme="majorEastAsia" w:hAnsiTheme="majorEastAsia" w:eastAsiaTheme="majorEastAsia"/>
          <w:b/>
          <w:bCs/>
          <w:sz w:val="32"/>
          <w:szCs w:val="32"/>
        </w:rPr>
        <w:sectPr>
          <w:footerReference r:id="rId11" w:type="even"/>
          <w:pgSz w:w="11906" w:h="16838"/>
          <w:pgMar w:top="1843" w:right="1701" w:bottom="1417" w:left="1418" w:header="851" w:footer="992" w:gutter="0"/>
          <w:cols w:space="720" w:num="1"/>
          <w:docGrid w:linePitch="312" w:charSpace="0"/>
        </w:sectPr>
      </w:pPr>
    </w:p>
    <w:p>
      <w:pPr>
        <w:widowControl/>
        <w:spacing w:line="360" w:lineRule="auto"/>
        <w:rPr>
          <w:rFonts w:cs="仿宋" w:asciiTheme="majorEastAsia" w:hAnsiTheme="majorEastAsia" w:eastAsiaTheme="majorEastAsia"/>
          <w:b/>
          <w:bCs/>
          <w:color w:val="000000"/>
          <w:kern w:val="0"/>
          <w:sz w:val="28"/>
          <w:szCs w:val="28"/>
        </w:rPr>
      </w:pPr>
      <w:r>
        <w:rPr>
          <w:rFonts w:hint="eastAsia" w:cs="仿宋" w:asciiTheme="majorEastAsia" w:hAnsiTheme="majorEastAsia" w:eastAsiaTheme="majorEastAsia"/>
          <w:b/>
          <w:bCs/>
          <w:color w:val="000000"/>
          <w:kern w:val="0"/>
          <w:sz w:val="28"/>
          <w:szCs w:val="28"/>
        </w:rPr>
        <w:t>格式</w:t>
      </w:r>
      <w:r>
        <w:rPr>
          <w:rFonts w:cs="仿宋" w:asciiTheme="majorEastAsia" w:hAnsiTheme="majorEastAsia" w:eastAsiaTheme="majorEastAsia"/>
          <w:b/>
          <w:bCs/>
          <w:color w:val="000000"/>
          <w:kern w:val="0"/>
          <w:sz w:val="28"/>
          <w:szCs w:val="28"/>
        </w:rPr>
        <w:t>2-5</w:t>
      </w:r>
    </w:p>
    <w:p>
      <w:pPr>
        <w:widowControl/>
        <w:spacing w:before="240" w:after="240" w:line="360" w:lineRule="auto"/>
        <w:jc w:val="center"/>
        <w:rPr>
          <w:rFonts w:cs="仿宋" w:asciiTheme="majorEastAsia" w:hAnsiTheme="majorEastAsia" w:eastAsiaTheme="majorEastAsia"/>
          <w:b/>
          <w:bCs/>
          <w:color w:val="000000"/>
          <w:kern w:val="0"/>
          <w:sz w:val="28"/>
          <w:szCs w:val="28"/>
        </w:rPr>
      </w:pPr>
      <w:r>
        <w:rPr>
          <w:rFonts w:hint="eastAsia" w:cs="仿宋" w:asciiTheme="majorEastAsia" w:hAnsiTheme="majorEastAsia" w:eastAsiaTheme="majorEastAsia"/>
          <w:b/>
          <w:bCs/>
          <w:sz w:val="28"/>
          <w:szCs w:val="28"/>
        </w:rPr>
        <w:t>五、</w:t>
      </w:r>
      <w:r>
        <w:rPr>
          <w:rFonts w:hint="eastAsia" w:cs="仿宋" w:asciiTheme="majorEastAsia" w:hAnsiTheme="majorEastAsia" w:eastAsiaTheme="majorEastAsia"/>
          <w:b/>
          <w:bCs/>
          <w:color w:val="000000"/>
          <w:kern w:val="0"/>
          <w:sz w:val="28"/>
          <w:szCs w:val="28"/>
        </w:rPr>
        <w:t>商务应答表</w:t>
      </w:r>
      <w:r>
        <w:rPr>
          <w:rFonts w:hint="eastAsia" w:cs="仿宋" w:asciiTheme="majorEastAsia" w:hAnsiTheme="majorEastAsia" w:eastAsiaTheme="majorEastAsia"/>
          <w:b/>
          <w:sz w:val="28"/>
          <w:szCs w:val="28"/>
        </w:rPr>
        <w:t>（实质性要求）</w:t>
      </w: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color w:val="000000"/>
          <w:kern w:val="0"/>
          <w:sz w:val="24"/>
        </w:rPr>
        <w:t>招标编号：</w:t>
      </w:r>
      <w:r>
        <w:rPr>
          <w:rFonts w:hint="eastAsia" w:cs="仿宋" w:asciiTheme="majorEastAsia" w:hAnsiTheme="majorEastAsia" w:eastAsiaTheme="majorEastAsia"/>
          <w:color w:val="000000"/>
          <w:kern w:val="0"/>
          <w:sz w:val="24"/>
          <w:lang w:val="en-US" w:eastAsia="zh-CN"/>
        </w:rPr>
        <w:t xml:space="preserve">                                            </w:t>
      </w:r>
      <w:r>
        <w:rPr>
          <w:rFonts w:hint="eastAsia" w:cs="仿宋" w:asciiTheme="majorEastAsia" w:hAnsiTheme="majorEastAsia" w:eastAsiaTheme="majorEastAsia"/>
          <w:sz w:val="24"/>
        </w:rPr>
        <w:t>包号</w:t>
      </w:r>
      <w:r>
        <w:rPr>
          <w:rFonts w:cs="仿宋" w:asciiTheme="majorEastAsia" w:hAnsiTheme="majorEastAsia" w:eastAsiaTheme="majorEastAsia"/>
          <w:sz w:val="24"/>
        </w:rPr>
        <w:t>：第</w:t>
      </w:r>
      <w:r>
        <w:rPr>
          <w:rFonts w:hint="eastAsia" w:cs="仿宋" w:asciiTheme="majorEastAsia" w:hAnsiTheme="majorEastAsia" w:eastAsiaTheme="majorEastAsia"/>
          <w:sz w:val="24"/>
        </w:rPr>
        <w:t>X包</w:t>
      </w:r>
    </w:p>
    <w:tbl>
      <w:tblPr>
        <w:tblStyle w:val="32"/>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3681"/>
        <w:gridCol w:w="3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69" w:type="dxa"/>
            <w:vAlign w:val="center"/>
          </w:tcPr>
          <w:p>
            <w:pPr>
              <w:spacing w:line="360" w:lineRule="auto"/>
              <w:jc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序号</w:t>
            </w:r>
          </w:p>
        </w:tc>
        <w:tc>
          <w:tcPr>
            <w:tcW w:w="3681" w:type="dxa"/>
            <w:vAlign w:val="center"/>
          </w:tcPr>
          <w:p>
            <w:pPr>
              <w:spacing w:line="360" w:lineRule="auto"/>
              <w:jc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招标要求</w:t>
            </w:r>
          </w:p>
        </w:tc>
        <w:tc>
          <w:tcPr>
            <w:tcW w:w="3372" w:type="dxa"/>
            <w:vAlign w:val="center"/>
          </w:tcPr>
          <w:p>
            <w:pPr>
              <w:spacing w:line="360" w:lineRule="auto"/>
              <w:jc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169" w:type="dxa"/>
            <w:vAlign w:val="center"/>
          </w:tcPr>
          <w:p>
            <w:pPr>
              <w:spacing w:line="360" w:lineRule="auto"/>
              <w:jc w:val="center"/>
              <w:rPr>
                <w:rFonts w:cs="仿宋" w:asciiTheme="majorEastAsia" w:hAnsiTheme="majorEastAsia" w:eastAsiaTheme="majorEastAsia"/>
                <w:color w:val="000000"/>
                <w:sz w:val="24"/>
              </w:rPr>
            </w:pPr>
          </w:p>
        </w:tc>
        <w:tc>
          <w:tcPr>
            <w:tcW w:w="3681" w:type="dxa"/>
            <w:vAlign w:val="center"/>
          </w:tcPr>
          <w:p>
            <w:pPr>
              <w:spacing w:line="360" w:lineRule="auto"/>
              <w:jc w:val="center"/>
              <w:rPr>
                <w:rFonts w:cs="仿宋" w:asciiTheme="majorEastAsia" w:hAnsiTheme="majorEastAsia" w:eastAsiaTheme="majorEastAsia"/>
                <w:color w:val="000000"/>
                <w:sz w:val="24"/>
              </w:rPr>
            </w:pPr>
          </w:p>
        </w:tc>
        <w:tc>
          <w:tcPr>
            <w:tcW w:w="3372" w:type="dxa"/>
            <w:vAlign w:val="center"/>
          </w:tcPr>
          <w:p>
            <w:pPr>
              <w:spacing w:line="360" w:lineRule="auto"/>
              <w:jc w:val="center"/>
              <w:rPr>
                <w:rFonts w:cs="仿宋" w:asciiTheme="majorEastAsia" w:hAnsiTheme="majorEastAsia" w:eastAsia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169" w:type="dxa"/>
            <w:vAlign w:val="center"/>
          </w:tcPr>
          <w:p>
            <w:pPr>
              <w:spacing w:line="360" w:lineRule="auto"/>
              <w:jc w:val="center"/>
              <w:rPr>
                <w:rFonts w:cs="仿宋" w:asciiTheme="majorEastAsia" w:hAnsiTheme="majorEastAsia" w:eastAsiaTheme="majorEastAsia"/>
                <w:color w:val="000000"/>
                <w:sz w:val="24"/>
              </w:rPr>
            </w:pPr>
          </w:p>
        </w:tc>
        <w:tc>
          <w:tcPr>
            <w:tcW w:w="3681" w:type="dxa"/>
            <w:vAlign w:val="center"/>
          </w:tcPr>
          <w:p>
            <w:pPr>
              <w:spacing w:line="360" w:lineRule="auto"/>
              <w:jc w:val="center"/>
              <w:rPr>
                <w:rFonts w:cs="仿宋" w:asciiTheme="majorEastAsia" w:hAnsiTheme="majorEastAsia" w:eastAsiaTheme="majorEastAsia"/>
                <w:color w:val="000000"/>
                <w:sz w:val="24"/>
              </w:rPr>
            </w:pPr>
          </w:p>
        </w:tc>
        <w:tc>
          <w:tcPr>
            <w:tcW w:w="3372" w:type="dxa"/>
            <w:vAlign w:val="center"/>
          </w:tcPr>
          <w:p>
            <w:pPr>
              <w:spacing w:line="360" w:lineRule="auto"/>
              <w:jc w:val="center"/>
              <w:rPr>
                <w:rFonts w:cs="仿宋" w:asciiTheme="majorEastAsia" w:hAnsiTheme="majorEastAsia" w:eastAsia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169" w:type="dxa"/>
            <w:vAlign w:val="center"/>
          </w:tcPr>
          <w:p>
            <w:pPr>
              <w:spacing w:line="360" w:lineRule="auto"/>
              <w:jc w:val="center"/>
              <w:rPr>
                <w:rFonts w:cs="仿宋" w:asciiTheme="majorEastAsia" w:hAnsiTheme="majorEastAsia" w:eastAsiaTheme="majorEastAsia"/>
                <w:color w:val="000000"/>
                <w:sz w:val="24"/>
              </w:rPr>
            </w:pPr>
          </w:p>
        </w:tc>
        <w:tc>
          <w:tcPr>
            <w:tcW w:w="3681" w:type="dxa"/>
            <w:vAlign w:val="center"/>
          </w:tcPr>
          <w:p>
            <w:pPr>
              <w:spacing w:line="360" w:lineRule="auto"/>
              <w:jc w:val="center"/>
              <w:rPr>
                <w:rFonts w:cs="仿宋" w:asciiTheme="majorEastAsia" w:hAnsiTheme="majorEastAsia" w:eastAsiaTheme="majorEastAsia"/>
                <w:color w:val="000000"/>
                <w:sz w:val="24"/>
              </w:rPr>
            </w:pPr>
          </w:p>
        </w:tc>
        <w:tc>
          <w:tcPr>
            <w:tcW w:w="3372" w:type="dxa"/>
            <w:vAlign w:val="center"/>
          </w:tcPr>
          <w:p>
            <w:pPr>
              <w:spacing w:line="360" w:lineRule="auto"/>
              <w:jc w:val="center"/>
              <w:rPr>
                <w:rFonts w:cs="仿宋" w:asciiTheme="majorEastAsia" w:hAnsiTheme="majorEastAsia" w:eastAsia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169" w:type="dxa"/>
            <w:vAlign w:val="center"/>
          </w:tcPr>
          <w:p>
            <w:pPr>
              <w:spacing w:line="360" w:lineRule="auto"/>
              <w:jc w:val="center"/>
              <w:rPr>
                <w:rFonts w:cs="仿宋" w:asciiTheme="majorEastAsia" w:hAnsiTheme="majorEastAsia" w:eastAsiaTheme="majorEastAsia"/>
                <w:color w:val="000000"/>
                <w:sz w:val="24"/>
              </w:rPr>
            </w:pPr>
          </w:p>
        </w:tc>
        <w:tc>
          <w:tcPr>
            <w:tcW w:w="3681" w:type="dxa"/>
            <w:vAlign w:val="center"/>
          </w:tcPr>
          <w:p>
            <w:pPr>
              <w:spacing w:line="360" w:lineRule="auto"/>
              <w:jc w:val="center"/>
              <w:rPr>
                <w:rFonts w:cs="仿宋" w:asciiTheme="majorEastAsia" w:hAnsiTheme="majorEastAsia" w:eastAsiaTheme="majorEastAsia"/>
                <w:color w:val="000000"/>
                <w:sz w:val="24"/>
              </w:rPr>
            </w:pPr>
          </w:p>
        </w:tc>
        <w:tc>
          <w:tcPr>
            <w:tcW w:w="3372" w:type="dxa"/>
            <w:vAlign w:val="center"/>
          </w:tcPr>
          <w:p>
            <w:pPr>
              <w:spacing w:line="360" w:lineRule="auto"/>
              <w:jc w:val="center"/>
              <w:rPr>
                <w:rFonts w:cs="仿宋" w:asciiTheme="majorEastAsia" w:hAnsiTheme="majorEastAsia" w:eastAsiaTheme="majorEastAsia"/>
                <w:color w:val="000000"/>
                <w:sz w:val="24"/>
              </w:rPr>
            </w:pPr>
          </w:p>
        </w:tc>
      </w:tr>
    </w:tbl>
    <w:p>
      <w:pPr>
        <w:widowControl/>
        <w:spacing w:before="240" w:line="360" w:lineRule="auto"/>
        <w:jc w:val="left"/>
        <w:outlineLvl w:val="1"/>
        <w:rPr>
          <w:rFonts w:cs="仿宋" w:asciiTheme="majorEastAsia" w:hAnsiTheme="majorEastAsia" w:eastAsiaTheme="majorEastAsia"/>
          <w:szCs w:val="21"/>
        </w:rPr>
      </w:pPr>
      <w:r>
        <w:rPr>
          <w:rFonts w:hint="eastAsia" w:cs="仿宋" w:asciiTheme="majorEastAsia" w:hAnsiTheme="majorEastAsia" w:eastAsiaTheme="majorEastAsia"/>
          <w:color w:val="000000"/>
          <w:szCs w:val="21"/>
        </w:rPr>
        <w:t>注：</w:t>
      </w:r>
      <w:r>
        <w:rPr>
          <w:rFonts w:cs="仿宋" w:asciiTheme="majorEastAsia" w:hAnsiTheme="majorEastAsia" w:eastAsiaTheme="majorEastAsia"/>
          <w:szCs w:val="21"/>
        </w:rPr>
        <w:t xml:space="preserve">1. </w:t>
      </w:r>
      <w:r>
        <w:rPr>
          <w:rFonts w:hint="eastAsia" w:cs="仿宋" w:asciiTheme="majorEastAsia" w:hAnsiTheme="majorEastAsia" w:eastAsiaTheme="majorEastAsia"/>
          <w:szCs w:val="21"/>
        </w:rPr>
        <w:t>供应商必须把招标文件第六章的</w:t>
      </w:r>
      <w:r>
        <w:rPr>
          <w:rFonts w:hint="eastAsia" w:cs="仿宋" w:asciiTheme="majorEastAsia" w:hAnsiTheme="majorEastAsia" w:eastAsiaTheme="majorEastAsia"/>
          <w:b/>
          <w:szCs w:val="21"/>
        </w:rPr>
        <w:t>全部商务要求</w:t>
      </w:r>
      <w:r>
        <w:rPr>
          <w:rFonts w:hint="eastAsia" w:cs="仿宋" w:asciiTheme="majorEastAsia" w:hAnsiTheme="majorEastAsia" w:eastAsiaTheme="majorEastAsia"/>
          <w:szCs w:val="21"/>
        </w:rPr>
        <w:t>列入此表。</w:t>
      </w:r>
    </w:p>
    <w:p>
      <w:pPr>
        <w:widowControl/>
        <w:spacing w:line="360" w:lineRule="auto"/>
        <w:jc w:val="left"/>
        <w:outlineLvl w:val="1"/>
        <w:rPr>
          <w:rFonts w:cs="仿宋" w:asciiTheme="majorEastAsia" w:hAnsiTheme="majorEastAsia" w:eastAsiaTheme="majorEastAsia"/>
          <w:szCs w:val="21"/>
        </w:rPr>
      </w:pPr>
      <w:r>
        <w:rPr>
          <w:rFonts w:cs="仿宋" w:asciiTheme="majorEastAsia" w:hAnsiTheme="majorEastAsia" w:eastAsiaTheme="majorEastAsia"/>
          <w:szCs w:val="21"/>
        </w:rPr>
        <w:t>2．按照招标项目商务要求的顺序对应填写。</w:t>
      </w:r>
    </w:p>
    <w:p>
      <w:pPr>
        <w:widowControl/>
        <w:spacing w:line="360" w:lineRule="auto"/>
        <w:jc w:val="left"/>
        <w:outlineLvl w:val="1"/>
        <w:rPr>
          <w:rFonts w:cs="仿宋" w:asciiTheme="majorEastAsia" w:hAnsiTheme="majorEastAsia" w:eastAsiaTheme="majorEastAsia"/>
          <w:szCs w:val="21"/>
        </w:rPr>
      </w:pPr>
      <w:r>
        <w:rPr>
          <w:rFonts w:cs="仿宋" w:asciiTheme="majorEastAsia" w:hAnsiTheme="majorEastAsia" w:eastAsiaTheme="majorEastAsia"/>
          <w:szCs w:val="21"/>
        </w:rPr>
        <w:t>3．供应商必须据实填写，不得虚假填写，否则将取消其投标或中标资格。</w:t>
      </w:r>
    </w:p>
    <w:p>
      <w:pPr>
        <w:spacing w:line="360" w:lineRule="auto"/>
        <w:rPr>
          <w:rFonts w:cs="仿宋" w:asciiTheme="majorEastAsia" w:hAnsiTheme="majorEastAsia" w:eastAsiaTheme="majorEastAsia"/>
          <w:color w:val="000000"/>
          <w:szCs w:val="21"/>
        </w:rPr>
      </w:pP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投标人名称（盖单位公章）：</w:t>
      </w: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法定代表人（主要负责人）或授权代表</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sz w:val="24"/>
        </w:rPr>
        <w:t>：</w:t>
      </w:r>
    </w:p>
    <w:p>
      <w:pPr>
        <w:widowControl/>
        <w:spacing w:line="360" w:lineRule="auto"/>
        <w:jc w:val="left"/>
        <w:rPr>
          <w:rFonts w:cs="仿宋" w:asciiTheme="majorEastAsia" w:hAnsiTheme="majorEastAsia" w:eastAsiaTheme="majorEastAsia"/>
          <w:b/>
          <w:bCs/>
          <w:color w:val="000000"/>
          <w:sz w:val="32"/>
          <w:szCs w:val="32"/>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spacing w:line="360" w:lineRule="auto"/>
        <w:ind w:left="600" w:leftChars="57" w:hanging="480" w:hangingChars="200"/>
        <w:rPr>
          <w:rFonts w:cs="仿宋" w:asciiTheme="majorEastAsia" w:hAnsiTheme="majorEastAsia" w:eastAsiaTheme="majorEastAsia"/>
          <w:color w:val="000000"/>
          <w:sz w:val="24"/>
        </w:rPr>
        <w:sectPr>
          <w:pgSz w:w="11906" w:h="16838"/>
          <w:pgMar w:top="1843" w:right="1701" w:bottom="1417" w:left="1418" w:header="851" w:footer="992" w:gutter="0"/>
          <w:cols w:space="720" w:num="1"/>
          <w:docGrid w:linePitch="312" w:charSpace="0"/>
        </w:sectPr>
      </w:pPr>
    </w:p>
    <w:p>
      <w:pPr>
        <w:spacing w:line="360" w:lineRule="auto"/>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2-6</w:t>
      </w:r>
    </w:p>
    <w:p>
      <w:pPr>
        <w:spacing w:before="240" w:after="240" w:line="360" w:lineRule="auto"/>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六、投标人基本情况表</w:t>
      </w: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color w:val="000000"/>
          <w:kern w:val="0"/>
          <w:sz w:val="24"/>
        </w:rPr>
        <w:t>招标编号：</w:t>
      </w:r>
      <w:r>
        <w:rPr>
          <w:rFonts w:hint="eastAsia" w:cs="仿宋" w:asciiTheme="majorEastAsia" w:hAnsiTheme="majorEastAsia" w:eastAsiaTheme="majorEastAsia"/>
          <w:color w:val="000000"/>
          <w:kern w:val="0"/>
          <w:sz w:val="24"/>
          <w:lang w:val="en-US" w:eastAsia="zh-CN"/>
        </w:rPr>
        <w:t xml:space="preserve">                                               </w:t>
      </w:r>
      <w:r>
        <w:rPr>
          <w:rFonts w:hint="eastAsia" w:cs="仿宋" w:asciiTheme="majorEastAsia" w:hAnsiTheme="majorEastAsia" w:eastAsiaTheme="majorEastAsia"/>
          <w:sz w:val="24"/>
        </w:rPr>
        <w:t>包号</w:t>
      </w:r>
      <w:r>
        <w:rPr>
          <w:rFonts w:cs="仿宋" w:asciiTheme="majorEastAsia" w:hAnsiTheme="majorEastAsia" w:eastAsiaTheme="majorEastAsia"/>
          <w:sz w:val="24"/>
        </w:rPr>
        <w:t>：第</w:t>
      </w:r>
      <w:r>
        <w:rPr>
          <w:rFonts w:hint="eastAsia" w:cs="仿宋" w:asciiTheme="majorEastAsia" w:hAnsiTheme="majorEastAsia" w:eastAsiaTheme="majorEastAsia"/>
          <w:sz w:val="24"/>
        </w:rPr>
        <w:t>X包</w:t>
      </w:r>
    </w:p>
    <w:tbl>
      <w:tblPr>
        <w:tblStyle w:val="32"/>
        <w:tblW w:w="8426"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00"/>
        <w:gridCol w:w="1035"/>
        <w:gridCol w:w="1286"/>
        <w:gridCol w:w="1320"/>
        <w:gridCol w:w="11"/>
        <w:gridCol w:w="12"/>
        <w:gridCol w:w="1391"/>
        <w:gridCol w:w="168"/>
        <w:gridCol w:w="567"/>
        <w:gridCol w:w="1236"/>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hint="eastAsia" w:cs="仿宋" w:asciiTheme="majorEastAsia" w:hAnsiTheme="majorEastAsia" w:eastAsiaTheme="majorEastAsia"/>
                <w:color w:val="000000"/>
                <w:kern w:val="0"/>
                <w:szCs w:val="21"/>
              </w:rPr>
              <w:t>投标人</w:t>
            </w:r>
            <w:r>
              <w:rPr>
                <w:rFonts w:cs="仿宋" w:asciiTheme="majorEastAsia" w:hAnsiTheme="majorEastAsia" w:eastAsiaTheme="majorEastAsia"/>
                <w:color w:val="000000"/>
                <w:kern w:val="0"/>
                <w:szCs w:val="21"/>
              </w:rPr>
              <w:t>名称</w:t>
            </w:r>
          </w:p>
        </w:tc>
        <w:tc>
          <w:tcPr>
            <w:tcW w:w="7026" w:type="dxa"/>
            <w:gridSpan w:val="9"/>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注册地址</w:t>
            </w:r>
          </w:p>
        </w:tc>
        <w:tc>
          <w:tcPr>
            <w:tcW w:w="3652" w:type="dxa"/>
            <w:gridSpan w:val="4"/>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403"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邮政编码</w:t>
            </w:r>
          </w:p>
        </w:tc>
        <w:tc>
          <w:tcPr>
            <w:tcW w:w="1971" w:type="dxa"/>
            <w:gridSpan w:val="3"/>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3" w:hRule="atLeast"/>
          <w:jc w:val="center"/>
        </w:trPr>
        <w:tc>
          <w:tcPr>
            <w:tcW w:w="1400" w:type="dxa"/>
            <w:vMerge w:val="restart"/>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联系方式</w:t>
            </w:r>
          </w:p>
        </w:tc>
        <w:tc>
          <w:tcPr>
            <w:tcW w:w="1035"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联系人</w:t>
            </w:r>
          </w:p>
        </w:tc>
        <w:tc>
          <w:tcPr>
            <w:tcW w:w="2606"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414" w:type="dxa"/>
            <w:gridSpan w:val="3"/>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电话</w:t>
            </w:r>
          </w:p>
        </w:tc>
        <w:tc>
          <w:tcPr>
            <w:tcW w:w="1971" w:type="dxa"/>
            <w:gridSpan w:val="3"/>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8" w:hRule="atLeast"/>
          <w:jc w:val="center"/>
        </w:trPr>
        <w:tc>
          <w:tcPr>
            <w:tcW w:w="1400" w:type="dxa"/>
            <w:vMerge w:val="continue"/>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035"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传真</w:t>
            </w:r>
          </w:p>
        </w:tc>
        <w:tc>
          <w:tcPr>
            <w:tcW w:w="2606"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414" w:type="dxa"/>
            <w:gridSpan w:val="3"/>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网址</w:t>
            </w:r>
          </w:p>
        </w:tc>
        <w:tc>
          <w:tcPr>
            <w:tcW w:w="1971" w:type="dxa"/>
            <w:gridSpan w:val="3"/>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组织结构</w:t>
            </w:r>
          </w:p>
        </w:tc>
        <w:tc>
          <w:tcPr>
            <w:tcW w:w="7026" w:type="dxa"/>
            <w:gridSpan w:val="9"/>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49"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法定代表人</w:t>
            </w:r>
            <w:r>
              <w:rPr>
                <w:rFonts w:hint="eastAsia" w:cs="仿宋" w:asciiTheme="majorEastAsia" w:hAnsiTheme="majorEastAsia" w:eastAsiaTheme="majorEastAsia"/>
                <w:color w:val="000000"/>
                <w:kern w:val="0"/>
                <w:szCs w:val="21"/>
              </w:rPr>
              <w:t>（负责人）</w:t>
            </w:r>
          </w:p>
        </w:tc>
        <w:tc>
          <w:tcPr>
            <w:tcW w:w="1035"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姓名</w:t>
            </w:r>
          </w:p>
        </w:tc>
        <w:tc>
          <w:tcPr>
            <w:tcW w:w="1286"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343" w:type="dxa"/>
            <w:gridSpan w:val="3"/>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技术职称</w:t>
            </w:r>
          </w:p>
        </w:tc>
        <w:tc>
          <w:tcPr>
            <w:tcW w:w="1391"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735"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电话</w:t>
            </w:r>
          </w:p>
        </w:tc>
        <w:tc>
          <w:tcPr>
            <w:tcW w:w="1236" w:type="dxa"/>
            <w:vAlign w:val="center"/>
          </w:tcPr>
          <w:p>
            <w:pPr>
              <w:autoSpaceDE w:val="0"/>
              <w:autoSpaceDN w:val="0"/>
              <w:spacing w:line="360" w:lineRule="auto"/>
              <w:jc w:val="center"/>
              <w:rPr>
                <w:rFonts w:cs="仿宋" w:asciiTheme="majorEastAsia" w:hAnsiTheme="majorEastAsia" w:eastAsiaTheme="majorEastAsia"/>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技术负责人</w:t>
            </w:r>
          </w:p>
        </w:tc>
        <w:tc>
          <w:tcPr>
            <w:tcW w:w="1035"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姓名</w:t>
            </w:r>
          </w:p>
        </w:tc>
        <w:tc>
          <w:tcPr>
            <w:tcW w:w="1286"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343" w:type="dxa"/>
            <w:gridSpan w:val="3"/>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技术职称</w:t>
            </w:r>
          </w:p>
        </w:tc>
        <w:tc>
          <w:tcPr>
            <w:tcW w:w="1391"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735"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电话</w:t>
            </w:r>
          </w:p>
        </w:tc>
        <w:tc>
          <w:tcPr>
            <w:tcW w:w="1236" w:type="dxa"/>
            <w:vAlign w:val="center"/>
          </w:tcPr>
          <w:p>
            <w:pPr>
              <w:autoSpaceDE w:val="0"/>
              <w:autoSpaceDN w:val="0"/>
              <w:spacing w:line="360" w:lineRule="auto"/>
              <w:jc w:val="center"/>
              <w:rPr>
                <w:rFonts w:cs="仿宋" w:asciiTheme="majorEastAsia" w:hAnsiTheme="majorEastAsia" w:eastAsiaTheme="majorEastAsia"/>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成立时间</w:t>
            </w:r>
          </w:p>
        </w:tc>
        <w:tc>
          <w:tcPr>
            <w:tcW w:w="2321"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343" w:type="dxa"/>
            <w:gridSpan w:val="3"/>
            <w:tcBorders>
              <w:right w:val="single" w:color="auto" w:sz="4" w:space="0"/>
            </w:tcBorders>
            <w:vAlign w:val="center"/>
          </w:tcPr>
          <w:p>
            <w:pPr>
              <w:autoSpaceDE w:val="0"/>
              <w:autoSpaceDN w:val="0"/>
              <w:spacing w:line="360" w:lineRule="auto"/>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员工总人数</w:t>
            </w:r>
          </w:p>
        </w:tc>
        <w:tc>
          <w:tcPr>
            <w:tcW w:w="3362" w:type="dxa"/>
            <w:gridSpan w:val="4"/>
            <w:tcBorders>
              <w:left w:val="single" w:color="auto" w:sz="4" w:space="0"/>
            </w:tcBorders>
            <w:vAlign w:val="center"/>
          </w:tcPr>
          <w:p>
            <w:pPr>
              <w:autoSpaceDE w:val="0"/>
              <w:autoSpaceDN w:val="0"/>
              <w:spacing w:line="360" w:lineRule="auto"/>
              <w:ind w:firstLine="735" w:firstLineChars="350"/>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人</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49"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企业资质</w:t>
            </w:r>
          </w:p>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等级</w:t>
            </w:r>
          </w:p>
        </w:tc>
        <w:tc>
          <w:tcPr>
            <w:tcW w:w="2321"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343" w:type="dxa"/>
            <w:gridSpan w:val="3"/>
            <w:vMerge w:val="restart"/>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其中</w:t>
            </w:r>
          </w:p>
        </w:tc>
        <w:tc>
          <w:tcPr>
            <w:tcW w:w="1559"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项目经理</w:t>
            </w:r>
          </w:p>
        </w:tc>
        <w:tc>
          <w:tcPr>
            <w:tcW w:w="1803" w:type="dxa"/>
            <w:gridSpan w:val="2"/>
            <w:vAlign w:val="center"/>
          </w:tcPr>
          <w:p>
            <w:pPr>
              <w:autoSpaceDE w:val="0"/>
              <w:autoSpaceDN w:val="0"/>
              <w:spacing w:line="360" w:lineRule="auto"/>
              <w:jc w:val="center"/>
              <w:rPr>
                <w:rFonts w:cs="仿宋" w:asciiTheme="majorEastAsia" w:hAnsiTheme="majorEastAsia" w:eastAsiaTheme="majorEastAsia"/>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营业执照号</w:t>
            </w:r>
          </w:p>
        </w:tc>
        <w:tc>
          <w:tcPr>
            <w:tcW w:w="2321"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343" w:type="dxa"/>
            <w:gridSpan w:val="3"/>
            <w:vMerge w:val="continue"/>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559"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高级职称人员</w:t>
            </w:r>
          </w:p>
        </w:tc>
        <w:tc>
          <w:tcPr>
            <w:tcW w:w="1803" w:type="dxa"/>
            <w:gridSpan w:val="2"/>
            <w:vAlign w:val="center"/>
          </w:tcPr>
          <w:p>
            <w:pPr>
              <w:autoSpaceDE w:val="0"/>
              <w:autoSpaceDN w:val="0"/>
              <w:spacing w:line="360" w:lineRule="auto"/>
              <w:jc w:val="center"/>
              <w:rPr>
                <w:rFonts w:cs="仿宋" w:asciiTheme="majorEastAsia" w:hAnsiTheme="majorEastAsia" w:eastAsiaTheme="majorEastAsia"/>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注册资金</w:t>
            </w:r>
          </w:p>
        </w:tc>
        <w:tc>
          <w:tcPr>
            <w:tcW w:w="2321"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343" w:type="dxa"/>
            <w:gridSpan w:val="3"/>
            <w:vMerge w:val="continue"/>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559"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中级职称人员</w:t>
            </w:r>
          </w:p>
        </w:tc>
        <w:tc>
          <w:tcPr>
            <w:tcW w:w="1803" w:type="dxa"/>
            <w:gridSpan w:val="2"/>
            <w:vAlign w:val="center"/>
          </w:tcPr>
          <w:p>
            <w:pPr>
              <w:autoSpaceDE w:val="0"/>
              <w:autoSpaceDN w:val="0"/>
              <w:spacing w:line="360" w:lineRule="auto"/>
              <w:jc w:val="center"/>
              <w:rPr>
                <w:rFonts w:cs="仿宋" w:asciiTheme="majorEastAsia" w:hAnsiTheme="majorEastAsia" w:eastAsiaTheme="majorEastAsia"/>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开户银行</w:t>
            </w:r>
          </w:p>
        </w:tc>
        <w:tc>
          <w:tcPr>
            <w:tcW w:w="2321"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343" w:type="dxa"/>
            <w:gridSpan w:val="3"/>
            <w:vMerge w:val="continue"/>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559"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初级职称人员</w:t>
            </w:r>
          </w:p>
        </w:tc>
        <w:tc>
          <w:tcPr>
            <w:tcW w:w="1803" w:type="dxa"/>
            <w:gridSpan w:val="2"/>
            <w:vAlign w:val="center"/>
          </w:tcPr>
          <w:p>
            <w:pPr>
              <w:autoSpaceDE w:val="0"/>
              <w:autoSpaceDN w:val="0"/>
              <w:spacing w:line="360" w:lineRule="auto"/>
              <w:jc w:val="center"/>
              <w:rPr>
                <w:rFonts w:cs="仿宋" w:asciiTheme="majorEastAsia" w:hAnsiTheme="majorEastAsia" w:eastAsiaTheme="majorEastAsia"/>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账号</w:t>
            </w:r>
          </w:p>
        </w:tc>
        <w:tc>
          <w:tcPr>
            <w:tcW w:w="2321"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343" w:type="dxa"/>
            <w:gridSpan w:val="3"/>
            <w:vMerge w:val="continue"/>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559"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技工</w:t>
            </w:r>
          </w:p>
        </w:tc>
        <w:tc>
          <w:tcPr>
            <w:tcW w:w="1803" w:type="dxa"/>
            <w:gridSpan w:val="2"/>
            <w:vAlign w:val="center"/>
          </w:tcPr>
          <w:p>
            <w:pPr>
              <w:autoSpaceDE w:val="0"/>
              <w:autoSpaceDN w:val="0"/>
              <w:spacing w:line="360" w:lineRule="auto"/>
              <w:jc w:val="center"/>
              <w:rPr>
                <w:rFonts w:cs="仿宋" w:asciiTheme="majorEastAsia" w:hAnsiTheme="majorEastAsia" w:eastAsiaTheme="majorEastAsia"/>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69"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经营范围</w:t>
            </w:r>
          </w:p>
        </w:tc>
        <w:tc>
          <w:tcPr>
            <w:tcW w:w="7026" w:type="dxa"/>
            <w:gridSpan w:val="9"/>
            <w:vAlign w:val="center"/>
          </w:tcPr>
          <w:p>
            <w:pPr>
              <w:autoSpaceDE w:val="0"/>
              <w:autoSpaceDN w:val="0"/>
              <w:spacing w:line="360" w:lineRule="auto"/>
              <w:rPr>
                <w:rFonts w:cs="仿宋" w:asciiTheme="majorEastAsia" w:hAnsiTheme="majorEastAsia" w:eastAsiaTheme="majorEastAsia"/>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1" w:hRule="atLeast"/>
          <w:jc w:val="center"/>
        </w:trPr>
        <w:tc>
          <w:tcPr>
            <w:tcW w:w="1400" w:type="dxa"/>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备注</w:t>
            </w:r>
          </w:p>
        </w:tc>
        <w:tc>
          <w:tcPr>
            <w:tcW w:w="7026" w:type="dxa"/>
            <w:gridSpan w:val="9"/>
          </w:tcPr>
          <w:p>
            <w:pPr>
              <w:autoSpaceDE w:val="0"/>
              <w:autoSpaceDN w:val="0"/>
              <w:spacing w:line="360" w:lineRule="auto"/>
              <w:jc w:val="left"/>
              <w:rPr>
                <w:rFonts w:cs="仿宋" w:asciiTheme="majorEastAsia" w:hAnsiTheme="majorEastAsia" w:eastAsiaTheme="majorEastAsia"/>
                <w:color w:val="000000"/>
                <w:kern w:val="0"/>
                <w:szCs w:val="21"/>
              </w:rPr>
            </w:pPr>
          </w:p>
        </w:tc>
      </w:tr>
    </w:tbl>
    <w:p>
      <w:pPr>
        <w:spacing w:line="360" w:lineRule="auto"/>
        <w:rPr>
          <w:rFonts w:cs="仿宋" w:asciiTheme="majorEastAsia" w:hAnsiTheme="majorEastAsia" w:eastAsiaTheme="majorEastAsia"/>
          <w:color w:val="000000"/>
          <w:sz w:val="24"/>
        </w:rPr>
      </w:pPr>
    </w:p>
    <w:p>
      <w:pPr>
        <w:spacing w:line="360" w:lineRule="auto"/>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投标人名称（盖单位公章）：</w:t>
      </w: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法定代表人（主要负责人）或授权代表姓名</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color w:val="000000"/>
          <w:sz w:val="24"/>
        </w:rPr>
        <w:t>：</w:t>
      </w:r>
    </w:p>
    <w:p>
      <w:pPr>
        <w:widowControl/>
        <w:spacing w:line="360" w:lineRule="auto"/>
        <w:jc w:val="left"/>
        <w:rPr>
          <w:rFonts w:cs="仿宋" w:asciiTheme="majorEastAsia" w:hAnsiTheme="majorEastAsia" w:eastAsiaTheme="majorEastAsia"/>
          <w:sz w:val="24"/>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spacing w:line="360" w:lineRule="auto"/>
        <w:rPr>
          <w:rFonts w:cs="仿宋" w:asciiTheme="majorEastAsia" w:hAnsiTheme="majorEastAsia" w:eastAsiaTheme="majorEastAsia"/>
          <w:color w:val="000000"/>
          <w:sz w:val="24"/>
        </w:rPr>
        <w:sectPr>
          <w:pgSz w:w="11906" w:h="16838"/>
          <w:pgMar w:top="1843" w:right="1701" w:bottom="1417" w:left="1418" w:header="851" w:footer="992" w:gutter="0"/>
          <w:cols w:space="720" w:num="1"/>
          <w:docGrid w:linePitch="312" w:charSpace="0"/>
        </w:sectPr>
      </w:pPr>
    </w:p>
    <w:p>
      <w:pPr>
        <w:spacing w:line="360" w:lineRule="auto"/>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2-7</w:t>
      </w:r>
    </w:p>
    <w:p>
      <w:pPr>
        <w:spacing w:before="240" w:after="240" w:line="360" w:lineRule="auto"/>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七、投标人类似项目业绩一览表</w:t>
      </w:r>
    </w:p>
    <w:tbl>
      <w:tblPr>
        <w:tblStyle w:val="32"/>
        <w:tblW w:w="832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263"/>
        <w:gridCol w:w="1378"/>
        <w:gridCol w:w="1575"/>
        <w:gridCol w:w="1576"/>
        <w:gridCol w:w="1480"/>
        <w:gridCol w:w="10"/>
        <w:gridCol w:w="104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7" w:hRule="atLeast"/>
          <w:jc w:val="center"/>
        </w:trPr>
        <w:tc>
          <w:tcPr>
            <w:tcW w:w="1263" w:type="dxa"/>
            <w:tcBorders>
              <w:top w:val="single" w:color="auto" w:sz="4" w:space="0"/>
            </w:tcBorders>
            <w:vAlign w:val="center"/>
          </w:tcPr>
          <w:p>
            <w:pPr>
              <w:spacing w:line="360" w:lineRule="auto"/>
              <w:ind w:firstLine="105" w:firstLineChars="50"/>
              <w:jc w:val="center"/>
              <w:rPr>
                <w:rFonts w:cs="仿宋" w:asciiTheme="majorEastAsia" w:hAnsiTheme="majorEastAsia" w:eastAsiaTheme="majorEastAsia"/>
                <w:b/>
                <w:color w:val="000000"/>
              </w:rPr>
            </w:pPr>
            <w:r>
              <w:rPr>
                <w:rFonts w:hint="eastAsia" w:cs="仿宋" w:asciiTheme="majorEastAsia" w:hAnsiTheme="majorEastAsia" w:eastAsiaTheme="majorEastAsia"/>
                <w:b/>
                <w:color w:val="000000"/>
              </w:rPr>
              <w:t>年份</w:t>
            </w:r>
          </w:p>
        </w:tc>
        <w:tc>
          <w:tcPr>
            <w:tcW w:w="1378" w:type="dxa"/>
            <w:vAlign w:val="center"/>
          </w:tcPr>
          <w:p>
            <w:pPr>
              <w:spacing w:line="360" w:lineRule="auto"/>
              <w:jc w:val="center"/>
              <w:rPr>
                <w:rFonts w:cs="仿宋" w:asciiTheme="majorEastAsia" w:hAnsiTheme="majorEastAsia" w:eastAsiaTheme="majorEastAsia"/>
                <w:b/>
                <w:color w:val="000000"/>
              </w:rPr>
            </w:pPr>
            <w:r>
              <w:rPr>
                <w:rFonts w:hint="eastAsia" w:cs="仿宋" w:asciiTheme="majorEastAsia" w:hAnsiTheme="majorEastAsia" w:eastAsiaTheme="majorEastAsia"/>
                <w:b/>
                <w:color w:val="000000"/>
              </w:rPr>
              <w:t>用户名称</w:t>
            </w:r>
          </w:p>
        </w:tc>
        <w:tc>
          <w:tcPr>
            <w:tcW w:w="1575" w:type="dxa"/>
            <w:vAlign w:val="center"/>
          </w:tcPr>
          <w:p>
            <w:pPr>
              <w:spacing w:line="360" w:lineRule="auto"/>
              <w:jc w:val="center"/>
              <w:rPr>
                <w:rFonts w:cs="仿宋" w:asciiTheme="majorEastAsia" w:hAnsiTheme="majorEastAsia" w:eastAsiaTheme="majorEastAsia"/>
                <w:b/>
                <w:color w:val="000000"/>
              </w:rPr>
            </w:pPr>
            <w:r>
              <w:rPr>
                <w:rFonts w:cs="仿宋" w:asciiTheme="majorEastAsia" w:hAnsiTheme="majorEastAsia" w:eastAsiaTheme="majorEastAsia"/>
                <w:b/>
                <w:color w:val="000000"/>
              </w:rPr>
              <w:t>项目名称</w:t>
            </w:r>
          </w:p>
        </w:tc>
        <w:tc>
          <w:tcPr>
            <w:tcW w:w="1576" w:type="dxa"/>
            <w:vAlign w:val="center"/>
          </w:tcPr>
          <w:p>
            <w:pPr>
              <w:spacing w:line="360" w:lineRule="auto"/>
              <w:jc w:val="center"/>
              <w:rPr>
                <w:rFonts w:cs="仿宋" w:asciiTheme="majorEastAsia" w:hAnsiTheme="majorEastAsia" w:eastAsiaTheme="majorEastAsia"/>
                <w:b/>
                <w:color w:val="000000"/>
              </w:rPr>
            </w:pPr>
            <w:r>
              <w:rPr>
                <w:rFonts w:cs="仿宋" w:asciiTheme="majorEastAsia" w:hAnsiTheme="majorEastAsia" w:eastAsiaTheme="majorEastAsia"/>
                <w:b/>
                <w:color w:val="000000"/>
              </w:rPr>
              <w:t>完成时间</w:t>
            </w:r>
          </w:p>
        </w:tc>
        <w:tc>
          <w:tcPr>
            <w:tcW w:w="1480" w:type="dxa"/>
            <w:vAlign w:val="center"/>
          </w:tcPr>
          <w:p>
            <w:pPr>
              <w:spacing w:line="360" w:lineRule="auto"/>
              <w:ind w:firstLine="105" w:firstLineChars="50"/>
              <w:rPr>
                <w:rFonts w:cs="仿宋" w:asciiTheme="majorEastAsia" w:hAnsiTheme="majorEastAsia" w:eastAsiaTheme="majorEastAsia"/>
                <w:b/>
                <w:color w:val="000000"/>
              </w:rPr>
            </w:pPr>
            <w:r>
              <w:rPr>
                <w:rFonts w:cs="仿宋" w:asciiTheme="majorEastAsia" w:hAnsiTheme="majorEastAsia" w:eastAsiaTheme="majorEastAsia"/>
                <w:b/>
                <w:color w:val="000000"/>
              </w:rPr>
              <w:t>合同金额</w:t>
            </w:r>
          </w:p>
        </w:tc>
        <w:tc>
          <w:tcPr>
            <w:tcW w:w="1054" w:type="dxa"/>
            <w:gridSpan w:val="2"/>
            <w:tcBorders>
              <w:left w:val="single" w:color="auto" w:sz="4" w:space="0"/>
            </w:tcBorders>
            <w:vAlign w:val="center"/>
          </w:tcPr>
          <w:p>
            <w:pPr>
              <w:spacing w:line="360" w:lineRule="auto"/>
              <w:jc w:val="center"/>
              <w:rPr>
                <w:rFonts w:cs="仿宋" w:asciiTheme="majorEastAsia" w:hAnsiTheme="majorEastAsia" w:eastAsiaTheme="majorEastAsia"/>
                <w:b/>
                <w:color w:val="000000"/>
              </w:rPr>
            </w:pPr>
            <w:r>
              <w:rPr>
                <w:rFonts w:hint="eastAsia" w:cs="仿宋" w:asciiTheme="majorEastAsia" w:hAnsiTheme="majorEastAsia" w:eastAsiaTheme="majorEastAsia"/>
                <w:b/>
                <w:color w:val="000000"/>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1263" w:type="dxa"/>
            <w:vAlign w:val="center"/>
          </w:tcPr>
          <w:p>
            <w:pPr>
              <w:spacing w:line="360" w:lineRule="auto"/>
              <w:jc w:val="center"/>
              <w:rPr>
                <w:rFonts w:cs="仿宋" w:asciiTheme="majorEastAsia" w:hAnsiTheme="majorEastAsia" w:eastAsiaTheme="majorEastAsia"/>
                <w:color w:val="000000"/>
              </w:rPr>
            </w:pPr>
          </w:p>
        </w:tc>
        <w:tc>
          <w:tcPr>
            <w:tcW w:w="1378" w:type="dxa"/>
            <w:vAlign w:val="center"/>
          </w:tcPr>
          <w:p>
            <w:pPr>
              <w:spacing w:line="360" w:lineRule="auto"/>
              <w:jc w:val="center"/>
              <w:rPr>
                <w:rFonts w:cs="仿宋" w:asciiTheme="majorEastAsia" w:hAnsiTheme="majorEastAsia" w:eastAsiaTheme="majorEastAsia"/>
                <w:color w:val="000000"/>
              </w:rPr>
            </w:pPr>
          </w:p>
        </w:tc>
        <w:tc>
          <w:tcPr>
            <w:tcW w:w="1575" w:type="dxa"/>
            <w:vAlign w:val="center"/>
          </w:tcPr>
          <w:p>
            <w:pPr>
              <w:spacing w:line="360" w:lineRule="auto"/>
              <w:jc w:val="center"/>
              <w:rPr>
                <w:rFonts w:cs="仿宋" w:asciiTheme="majorEastAsia" w:hAnsiTheme="majorEastAsia" w:eastAsiaTheme="majorEastAsia"/>
                <w:color w:val="000000"/>
              </w:rPr>
            </w:pPr>
          </w:p>
        </w:tc>
        <w:tc>
          <w:tcPr>
            <w:tcW w:w="1576" w:type="dxa"/>
            <w:vAlign w:val="center"/>
          </w:tcPr>
          <w:p>
            <w:pPr>
              <w:spacing w:line="360" w:lineRule="auto"/>
              <w:jc w:val="center"/>
              <w:rPr>
                <w:rFonts w:cs="仿宋" w:asciiTheme="majorEastAsia" w:hAnsiTheme="majorEastAsia" w:eastAsiaTheme="majorEastAsia"/>
                <w:color w:val="000000"/>
              </w:rPr>
            </w:pPr>
          </w:p>
        </w:tc>
        <w:tc>
          <w:tcPr>
            <w:tcW w:w="1480" w:type="dxa"/>
            <w:vAlign w:val="center"/>
          </w:tcPr>
          <w:p>
            <w:pPr>
              <w:spacing w:line="360" w:lineRule="auto"/>
              <w:jc w:val="center"/>
              <w:rPr>
                <w:rFonts w:cs="仿宋" w:asciiTheme="majorEastAsia" w:hAnsiTheme="majorEastAsia" w:eastAsiaTheme="majorEastAsia"/>
                <w:color w:val="000000"/>
              </w:rPr>
            </w:pPr>
          </w:p>
        </w:tc>
        <w:tc>
          <w:tcPr>
            <w:tcW w:w="1054" w:type="dxa"/>
            <w:gridSpan w:val="2"/>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1263" w:type="dxa"/>
            <w:vAlign w:val="center"/>
          </w:tcPr>
          <w:p>
            <w:pPr>
              <w:spacing w:line="360" w:lineRule="auto"/>
              <w:jc w:val="center"/>
              <w:rPr>
                <w:rFonts w:cs="仿宋" w:asciiTheme="majorEastAsia" w:hAnsiTheme="majorEastAsia" w:eastAsiaTheme="majorEastAsia"/>
                <w:color w:val="000000"/>
              </w:rPr>
            </w:pPr>
          </w:p>
        </w:tc>
        <w:tc>
          <w:tcPr>
            <w:tcW w:w="1378" w:type="dxa"/>
            <w:vAlign w:val="center"/>
          </w:tcPr>
          <w:p>
            <w:pPr>
              <w:spacing w:line="360" w:lineRule="auto"/>
              <w:jc w:val="center"/>
              <w:rPr>
                <w:rFonts w:cs="仿宋" w:asciiTheme="majorEastAsia" w:hAnsiTheme="majorEastAsia" w:eastAsiaTheme="majorEastAsia"/>
                <w:color w:val="000000"/>
              </w:rPr>
            </w:pPr>
          </w:p>
        </w:tc>
        <w:tc>
          <w:tcPr>
            <w:tcW w:w="1575" w:type="dxa"/>
            <w:vAlign w:val="center"/>
          </w:tcPr>
          <w:p>
            <w:pPr>
              <w:spacing w:line="360" w:lineRule="auto"/>
              <w:jc w:val="center"/>
              <w:rPr>
                <w:rFonts w:cs="仿宋" w:asciiTheme="majorEastAsia" w:hAnsiTheme="majorEastAsia" w:eastAsiaTheme="majorEastAsia"/>
                <w:color w:val="000000"/>
              </w:rPr>
            </w:pPr>
          </w:p>
        </w:tc>
        <w:tc>
          <w:tcPr>
            <w:tcW w:w="1576" w:type="dxa"/>
            <w:vAlign w:val="center"/>
          </w:tcPr>
          <w:p>
            <w:pPr>
              <w:spacing w:line="360" w:lineRule="auto"/>
              <w:jc w:val="center"/>
              <w:rPr>
                <w:rFonts w:cs="仿宋" w:asciiTheme="majorEastAsia" w:hAnsiTheme="majorEastAsia" w:eastAsiaTheme="majorEastAsia"/>
                <w:color w:val="000000"/>
              </w:rPr>
            </w:pPr>
          </w:p>
        </w:tc>
        <w:tc>
          <w:tcPr>
            <w:tcW w:w="1480" w:type="dxa"/>
            <w:vAlign w:val="center"/>
          </w:tcPr>
          <w:p>
            <w:pPr>
              <w:spacing w:line="360" w:lineRule="auto"/>
              <w:jc w:val="center"/>
              <w:rPr>
                <w:rFonts w:cs="仿宋" w:asciiTheme="majorEastAsia" w:hAnsiTheme="majorEastAsia" w:eastAsiaTheme="majorEastAsia"/>
                <w:color w:val="000000"/>
              </w:rPr>
            </w:pPr>
          </w:p>
        </w:tc>
        <w:tc>
          <w:tcPr>
            <w:tcW w:w="1054" w:type="dxa"/>
            <w:gridSpan w:val="2"/>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1263" w:type="dxa"/>
            <w:vAlign w:val="center"/>
          </w:tcPr>
          <w:p>
            <w:pPr>
              <w:spacing w:line="360" w:lineRule="auto"/>
              <w:jc w:val="center"/>
              <w:rPr>
                <w:rFonts w:cs="仿宋" w:asciiTheme="majorEastAsia" w:hAnsiTheme="majorEastAsia" w:eastAsiaTheme="majorEastAsia"/>
                <w:color w:val="000000"/>
              </w:rPr>
            </w:pPr>
          </w:p>
        </w:tc>
        <w:tc>
          <w:tcPr>
            <w:tcW w:w="1378" w:type="dxa"/>
            <w:vAlign w:val="center"/>
          </w:tcPr>
          <w:p>
            <w:pPr>
              <w:spacing w:line="360" w:lineRule="auto"/>
              <w:jc w:val="center"/>
              <w:rPr>
                <w:rFonts w:cs="仿宋" w:asciiTheme="majorEastAsia" w:hAnsiTheme="majorEastAsia" w:eastAsiaTheme="majorEastAsia"/>
                <w:color w:val="000000"/>
              </w:rPr>
            </w:pPr>
          </w:p>
        </w:tc>
        <w:tc>
          <w:tcPr>
            <w:tcW w:w="1575" w:type="dxa"/>
            <w:vAlign w:val="center"/>
          </w:tcPr>
          <w:p>
            <w:pPr>
              <w:spacing w:line="360" w:lineRule="auto"/>
              <w:jc w:val="center"/>
              <w:rPr>
                <w:rFonts w:cs="仿宋" w:asciiTheme="majorEastAsia" w:hAnsiTheme="majorEastAsia" w:eastAsiaTheme="majorEastAsia"/>
                <w:color w:val="000000"/>
              </w:rPr>
            </w:pPr>
          </w:p>
        </w:tc>
        <w:tc>
          <w:tcPr>
            <w:tcW w:w="1576" w:type="dxa"/>
            <w:vAlign w:val="center"/>
          </w:tcPr>
          <w:p>
            <w:pPr>
              <w:spacing w:line="360" w:lineRule="auto"/>
              <w:jc w:val="center"/>
              <w:rPr>
                <w:rFonts w:cs="仿宋" w:asciiTheme="majorEastAsia" w:hAnsiTheme="majorEastAsia" w:eastAsiaTheme="majorEastAsia"/>
                <w:color w:val="000000"/>
              </w:rPr>
            </w:pPr>
          </w:p>
        </w:tc>
        <w:tc>
          <w:tcPr>
            <w:tcW w:w="1480" w:type="dxa"/>
            <w:vAlign w:val="center"/>
          </w:tcPr>
          <w:p>
            <w:pPr>
              <w:spacing w:line="360" w:lineRule="auto"/>
              <w:jc w:val="center"/>
              <w:rPr>
                <w:rFonts w:cs="仿宋" w:asciiTheme="majorEastAsia" w:hAnsiTheme="majorEastAsia" w:eastAsiaTheme="majorEastAsia"/>
                <w:color w:val="000000"/>
              </w:rPr>
            </w:pPr>
          </w:p>
        </w:tc>
        <w:tc>
          <w:tcPr>
            <w:tcW w:w="1054" w:type="dxa"/>
            <w:gridSpan w:val="2"/>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1263" w:type="dxa"/>
            <w:vAlign w:val="center"/>
          </w:tcPr>
          <w:p>
            <w:pPr>
              <w:spacing w:line="360" w:lineRule="auto"/>
              <w:jc w:val="center"/>
              <w:rPr>
                <w:rFonts w:cs="仿宋" w:asciiTheme="majorEastAsia" w:hAnsiTheme="majorEastAsia" w:eastAsiaTheme="majorEastAsia"/>
                <w:color w:val="000000"/>
              </w:rPr>
            </w:pPr>
          </w:p>
        </w:tc>
        <w:tc>
          <w:tcPr>
            <w:tcW w:w="1378" w:type="dxa"/>
            <w:tcBorders>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5" w:type="dxa"/>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6" w:type="dxa"/>
            <w:vAlign w:val="center"/>
          </w:tcPr>
          <w:p>
            <w:pPr>
              <w:spacing w:line="360" w:lineRule="auto"/>
              <w:jc w:val="center"/>
              <w:rPr>
                <w:rFonts w:cs="仿宋" w:asciiTheme="majorEastAsia" w:hAnsiTheme="majorEastAsia" w:eastAsiaTheme="majorEastAsia"/>
                <w:color w:val="000000"/>
              </w:rPr>
            </w:pPr>
          </w:p>
        </w:tc>
        <w:tc>
          <w:tcPr>
            <w:tcW w:w="1480" w:type="dxa"/>
            <w:vAlign w:val="center"/>
          </w:tcPr>
          <w:p>
            <w:pPr>
              <w:spacing w:line="360" w:lineRule="auto"/>
              <w:jc w:val="center"/>
              <w:rPr>
                <w:rFonts w:cs="仿宋" w:asciiTheme="majorEastAsia" w:hAnsiTheme="majorEastAsia" w:eastAsiaTheme="majorEastAsia"/>
                <w:color w:val="000000"/>
              </w:rPr>
            </w:pPr>
          </w:p>
        </w:tc>
        <w:tc>
          <w:tcPr>
            <w:tcW w:w="1054" w:type="dxa"/>
            <w:gridSpan w:val="2"/>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1263" w:type="dxa"/>
            <w:tcBorders>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378" w:type="dxa"/>
            <w:tcBorders>
              <w:left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5" w:type="dxa"/>
            <w:tcBorders>
              <w:left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6" w:type="dxa"/>
            <w:tcBorders>
              <w:left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490" w:type="dxa"/>
            <w:gridSpan w:val="2"/>
            <w:tcBorders>
              <w:left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1263" w:type="dxa"/>
            <w:vAlign w:val="center"/>
          </w:tcPr>
          <w:p>
            <w:pPr>
              <w:spacing w:line="360" w:lineRule="auto"/>
              <w:jc w:val="center"/>
              <w:rPr>
                <w:rFonts w:cs="仿宋" w:asciiTheme="majorEastAsia" w:hAnsiTheme="majorEastAsia" w:eastAsiaTheme="majorEastAsia"/>
                <w:color w:val="000000"/>
              </w:rPr>
            </w:pPr>
          </w:p>
        </w:tc>
        <w:tc>
          <w:tcPr>
            <w:tcW w:w="1378" w:type="dxa"/>
            <w:vAlign w:val="center"/>
          </w:tcPr>
          <w:p>
            <w:pPr>
              <w:spacing w:line="360" w:lineRule="auto"/>
              <w:jc w:val="center"/>
              <w:rPr>
                <w:rFonts w:cs="仿宋" w:asciiTheme="majorEastAsia" w:hAnsiTheme="majorEastAsia" w:eastAsiaTheme="majorEastAsia"/>
                <w:color w:val="000000"/>
              </w:rPr>
            </w:pPr>
          </w:p>
        </w:tc>
        <w:tc>
          <w:tcPr>
            <w:tcW w:w="1575" w:type="dxa"/>
            <w:vAlign w:val="center"/>
          </w:tcPr>
          <w:p>
            <w:pPr>
              <w:spacing w:line="360" w:lineRule="auto"/>
              <w:jc w:val="center"/>
              <w:rPr>
                <w:rFonts w:cs="仿宋" w:asciiTheme="majorEastAsia" w:hAnsiTheme="majorEastAsia" w:eastAsiaTheme="majorEastAsia"/>
                <w:color w:val="000000"/>
              </w:rPr>
            </w:pPr>
          </w:p>
        </w:tc>
        <w:tc>
          <w:tcPr>
            <w:tcW w:w="1576" w:type="dxa"/>
            <w:vAlign w:val="center"/>
          </w:tcPr>
          <w:p>
            <w:pPr>
              <w:spacing w:line="360" w:lineRule="auto"/>
              <w:jc w:val="center"/>
              <w:rPr>
                <w:rFonts w:cs="仿宋" w:asciiTheme="majorEastAsia" w:hAnsiTheme="majorEastAsia" w:eastAsiaTheme="majorEastAsia"/>
                <w:color w:val="000000"/>
              </w:rPr>
            </w:pPr>
          </w:p>
        </w:tc>
        <w:tc>
          <w:tcPr>
            <w:tcW w:w="1490" w:type="dxa"/>
            <w:gridSpan w:val="2"/>
            <w:tcBorders>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1263" w:type="dxa"/>
            <w:vAlign w:val="center"/>
          </w:tcPr>
          <w:p>
            <w:pPr>
              <w:spacing w:line="360" w:lineRule="auto"/>
              <w:jc w:val="center"/>
              <w:rPr>
                <w:rFonts w:cs="仿宋" w:asciiTheme="majorEastAsia" w:hAnsiTheme="majorEastAsia" w:eastAsiaTheme="majorEastAsia"/>
                <w:color w:val="000000"/>
              </w:rPr>
            </w:pPr>
          </w:p>
        </w:tc>
        <w:tc>
          <w:tcPr>
            <w:tcW w:w="1378" w:type="dxa"/>
            <w:vAlign w:val="center"/>
          </w:tcPr>
          <w:p>
            <w:pPr>
              <w:spacing w:line="360" w:lineRule="auto"/>
              <w:jc w:val="center"/>
              <w:rPr>
                <w:rFonts w:cs="仿宋" w:asciiTheme="majorEastAsia" w:hAnsiTheme="majorEastAsia" w:eastAsiaTheme="majorEastAsia"/>
                <w:color w:val="000000"/>
              </w:rPr>
            </w:pPr>
          </w:p>
        </w:tc>
        <w:tc>
          <w:tcPr>
            <w:tcW w:w="1575" w:type="dxa"/>
            <w:vAlign w:val="center"/>
          </w:tcPr>
          <w:p>
            <w:pPr>
              <w:spacing w:line="360" w:lineRule="auto"/>
              <w:jc w:val="center"/>
              <w:rPr>
                <w:rFonts w:cs="仿宋" w:asciiTheme="majorEastAsia" w:hAnsiTheme="majorEastAsia" w:eastAsiaTheme="majorEastAsia"/>
                <w:color w:val="000000"/>
              </w:rPr>
            </w:pPr>
          </w:p>
        </w:tc>
        <w:tc>
          <w:tcPr>
            <w:tcW w:w="1576" w:type="dxa"/>
            <w:vAlign w:val="center"/>
          </w:tcPr>
          <w:p>
            <w:pPr>
              <w:spacing w:line="360" w:lineRule="auto"/>
              <w:jc w:val="center"/>
              <w:rPr>
                <w:rFonts w:cs="仿宋" w:asciiTheme="majorEastAsia" w:hAnsiTheme="majorEastAsia" w:eastAsiaTheme="majorEastAsia"/>
                <w:color w:val="000000"/>
              </w:rPr>
            </w:pPr>
          </w:p>
        </w:tc>
        <w:tc>
          <w:tcPr>
            <w:tcW w:w="1490" w:type="dxa"/>
            <w:gridSpan w:val="2"/>
            <w:tcBorders>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1263" w:type="dxa"/>
            <w:vAlign w:val="center"/>
          </w:tcPr>
          <w:p>
            <w:pPr>
              <w:spacing w:line="360" w:lineRule="auto"/>
              <w:jc w:val="center"/>
              <w:rPr>
                <w:rFonts w:cs="仿宋" w:asciiTheme="majorEastAsia" w:hAnsiTheme="majorEastAsia" w:eastAsiaTheme="majorEastAsia"/>
                <w:color w:val="000000"/>
              </w:rPr>
            </w:pPr>
          </w:p>
        </w:tc>
        <w:tc>
          <w:tcPr>
            <w:tcW w:w="1378" w:type="dxa"/>
            <w:vAlign w:val="center"/>
          </w:tcPr>
          <w:p>
            <w:pPr>
              <w:spacing w:line="360" w:lineRule="auto"/>
              <w:jc w:val="center"/>
              <w:rPr>
                <w:rFonts w:cs="仿宋" w:asciiTheme="majorEastAsia" w:hAnsiTheme="majorEastAsia" w:eastAsiaTheme="majorEastAsia"/>
                <w:color w:val="000000"/>
              </w:rPr>
            </w:pPr>
          </w:p>
        </w:tc>
        <w:tc>
          <w:tcPr>
            <w:tcW w:w="1575" w:type="dxa"/>
            <w:vAlign w:val="center"/>
          </w:tcPr>
          <w:p>
            <w:pPr>
              <w:spacing w:line="360" w:lineRule="auto"/>
              <w:jc w:val="center"/>
              <w:rPr>
                <w:rFonts w:cs="仿宋" w:asciiTheme="majorEastAsia" w:hAnsiTheme="majorEastAsia" w:eastAsiaTheme="majorEastAsia"/>
                <w:color w:val="000000"/>
              </w:rPr>
            </w:pPr>
          </w:p>
        </w:tc>
        <w:tc>
          <w:tcPr>
            <w:tcW w:w="1576" w:type="dxa"/>
            <w:vAlign w:val="center"/>
          </w:tcPr>
          <w:p>
            <w:pPr>
              <w:spacing w:line="360" w:lineRule="auto"/>
              <w:jc w:val="center"/>
              <w:rPr>
                <w:rFonts w:cs="仿宋" w:asciiTheme="majorEastAsia" w:hAnsiTheme="majorEastAsia" w:eastAsiaTheme="majorEastAsia"/>
                <w:color w:val="000000"/>
              </w:rPr>
            </w:pPr>
          </w:p>
        </w:tc>
        <w:tc>
          <w:tcPr>
            <w:tcW w:w="1490" w:type="dxa"/>
            <w:gridSpan w:val="2"/>
            <w:tcBorders>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23" w:hRule="atLeast"/>
          <w:jc w:val="center"/>
        </w:trPr>
        <w:tc>
          <w:tcPr>
            <w:tcW w:w="1263" w:type="dxa"/>
            <w:tcBorders>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378" w:type="dxa"/>
            <w:tcBorders>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5" w:type="dxa"/>
            <w:tcBorders>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6" w:type="dxa"/>
            <w:tcBorders>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490" w:type="dxa"/>
            <w:gridSpan w:val="2"/>
            <w:tcBorders>
              <w:bottom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left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1263"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378"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5"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6"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490" w:type="dxa"/>
            <w:gridSpan w:val="2"/>
            <w:tcBorders>
              <w:top w:val="single" w:color="auto" w:sz="4" w:space="0"/>
              <w:bottom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top w:val="single" w:color="auto" w:sz="4" w:space="0"/>
              <w:left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1263"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378"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5"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6"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490" w:type="dxa"/>
            <w:gridSpan w:val="2"/>
            <w:tcBorders>
              <w:top w:val="single" w:color="auto" w:sz="4" w:space="0"/>
              <w:bottom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top w:val="single" w:color="auto" w:sz="4" w:space="0"/>
              <w:left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1263"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378"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5"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6"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490" w:type="dxa"/>
            <w:gridSpan w:val="2"/>
            <w:tcBorders>
              <w:top w:val="single" w:color="auto" w:sz="4" w:space="0"/>
              <w:bottom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top w:val="single" w:color="auto" w:sz="4" w:space="0"/>
              <w:left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1263"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378"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5"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6"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490" w:type="dxa"/>
            <w:gridSpan w:val="2"/>
            <w:tcBorders>
              <w:top w:val="single" w:color="auto" w:sz="4" w:space="0"/>
              <w:bottom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top w:val="single" w:color="auto" w:sz="4" w:space="0"/>
              <w:left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rPr>
          <w:rFonts w:cs="仿宋" w:asciiTheme="majorEastAsia" w:hAnsiTheme="majorEastAsia" w:eastAsiaTheme="majorEastAsia"/>
          <w:color w:val="000000"/>
          <w:szCs w:val="21"/>
        </w:rPr>
      </w:pPr>
    </w:p>
    <w:p>
      <w:pPr>
        <w:tabs>
          <w:tab w:val="left" w:pos="555"/>
          <w:tab w:val="left" w:pos="2214"/>
          <w:tab w:val="left" w:pos="3774"/>
          <w:tab w:val="left" w:pos="4854"/>
          <w:tab w:val="left" w:pos="5934"/>
          <w:tab w:val="left" w:pos="7014"/>
          <w:tab w:val="left" w:pos="8214"/>
          <w:tab w:val="left" w:pos="10134"/>
          <w:tab w:val="left" w:pos="11124"/>
        </w:tabs>
        <w:spacing w:line="360" w:lineRule="auto"/>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注：投标人需按招标文件要求提供相关业绩证明材料。</w:t>
      </w:r>
    </w:p>
    <w:p>
      <w:pPr>
        <w:spacing w:line="360" w:lineRule="auto"/>
        <w:ind w:left="360"/>
        <w:jc w:val="center"/>
        <w:rPr>
          <w:rFonts w:cs="仿宋" w:asciiTheme="majorEastAsia" w:hAnsiTheme="majorEastAsia" w:eastAsiaTheme="majorEastAsia"/>
          <w:color w:val="000000"/>
        </w:rPr>
      </w:pP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投标人名称（盖单位公章）：</w:t>
      </w: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法定代表人（主要负责人）或授权代表姓名</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color w:val="000000"/>
          <w:sz w:val="24"/>
        </w:rPr>
        <w:t>：</w:t>
      </w:r>
    </w:p>
    <w:p>
      <w:pPr>
        <w:widowControl/>
        <w:spacing w:line="360" w:lineRule="auto"/>
        <w:jc w:val="left"/>
        <w:rPr>
          <w:rFonts w:cs="仿宋" w:asciiTheme="majorEastAsia" w:hAnsiTheme="majorEastAsia" w:eastAsiaTheme="majorEastAsia"/>
          <w:sz w:val="24"/>
          <w:u w:val="single"/>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spacing w:line="360" w:lineRule="auto"/>
        <w:ind w:firstLine="480" w:firstLineChars="200"/>
        <w:rPr>
          <w:rFonts w:cs="仿宋" w:asciiTheme="majorEastAsia" w:hAnsiTheme="majorEastAsia" w:eastAsiaTheme="majorEastAsia"/>
          <w:color w:val="000000"/>
          <w:sz w:val="24"/>
        </w:rPr>
        <w:sectPr>
          <w:pgSz w:w="11906" w:h="16838"/>
          <w:pgMar w:top="1843" w:right="1701" w:bottom="1417" w:left="1418" w:header="851" w:footer="992" w:gutter="0"/>
          <w:cols w:space="720" w:num="1"/>
          <w:docGrid w:linePitch="312" w:charSpace="0"/>
        </w:sectPr>
      </w:pPr>
    </w:p>
    <w:p>
      <w:pPr>
        <w:spacing w:line="360" w:lineRule="auto"/>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2-8</w:t>
      </w:r>
    </w:p>
    <w:p>
      <w:pPr>
        <w:spacing w:before="240" w:after="240" w:line="360" w:lineRule="auto"/>
        <w:jc w:val="center"/>
        <w:rPr>
          <w:rFonts w:cs="仿宋" w:asciiTheme="majorEastAsia" w:hAnsiTheme="majorEastAsia" w:eastAsiaTheme="majorEastAsia"/>
          <w:b/>
          <w:bCs/>
          <w:sz w:val="28"/>
          <w:szCs w:val="28"/>
        </w:rPr>
      </w:pPr>
      <w:r>
        <w:rPr>
          <w:rFonts w:hint="eastAsia" w:cs="仿宋" w:asciiTheme="majorEastAsia" w:hAnsiTheme="majorEastAsia" w:eastAsiaTheme="majorEastAsia"/>
          <w:b/>
          <w:sz w:val="28"/>
          <w:szCs w:val="28"/>
        </w:rPr>
        <w:t>八、投标人拟派本项目管理、服务、其他人员情况表</w:t>
      </w:r>
    </w:p>
    <w:p>
      <w:pPr>
        <w:tabs>
          <w:tab w:val="left" w:pos="7020"/>
        </w:tabs>
        <w:spacing w:line="360" w:lineRule="auto"/>
        <w:rPr>
          <w:rFonts w:cs="仿宋" w:asciiTheme="majorEastAsia" w:hAnsiTheme="majorEastAsia" w:eastAsiaTheme="majorEastAsia"/>
          <w:sz w:val="24"/>
        </w:rPr>
      </w:pPr>
      <w:r>
        <w:rPr>
          <w:rFonts w:hint="eastAsia" w:cs="仿宋" w:asciiTheme="majorEastAsia" w:hAnsiTheme="majorEastAsia" w:eastAsiaTheme="majorEastAsia"/>
          <w:color w:val="000000"/>
          <w:kern w:val="0"/>
          <w:sz w:val="24"/>
        </w:rPr>
        <w:t>招标编号：</w:t>
      </w:r>
      <w:r>
        <w:rPr>
          <w:rFonts w:hint="eastAsia" w:cs="仿宋" w:asciiTheme="majorEastAsia" w:hAnsiTheme="majorEastAsia" w:eastAsiaTheme="majorEastAsia"/>
          <w:color w:val="000000"/>
          <w:kern w:val="0"/>
          <w:sz w:val="24"/>
          <w:lang w:val="en-US" w:eastAsia="zh-CN"/>
        </w:rPr>
        <w:t xml:space="preserve">                                                 </w:t>
      </w:r>
      <w:r>
        <w:rPr>
          <w:rFonts w:hint="eastAsia" w:cs="仿宋" w:asciiTheme="majorEastAsia" w:hAnsiTheme="majorEastAsia" w:eastAsiaTheme="majorEastAsia"/>
          <w:sz w:val="24"/>
        </w:rPr>
        <w:t>包号</w:t>
      </w:r>
      <w:r>
        <w:rPr>
          <w:rFonts w:cs="仿宋" w:asciiTheme="majorEastAsia" w:hAnsiTheme="majorEastAsia" w:eastAsiaTheme="majorEastAsia"/>
          <w:sz w:val="24"/>
        </w:rPr>
        <w:t>：第</w:t>
      </w:r>
      <w:r>
        <w:rPr>
          <w:rFonts w:hint="eastAsia" w:cs="仿宋" w:asciiTheme="majorEastAsia" w:hAnsiTheme="majorEastAsia" w:eastAsiaTheme="majorEastAsia"/>
          <w:sz w:val="24"/>
        </w:rPr>
        <w:t>X包</w:t>
      </w: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993"/>
        <w:gridCol w:w="1134"/>
        <w:gridCol w:w="892"/>
        <w:gridCol w:w="1179"/>
        <w:gridCol w:w="851"/>
        <w:gridCol w:w="85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51" w:type="dxa"/>
            <w:vMerge w:val="restart"/>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类别</w:t>
            </w:r>
          </w:p>
        </w:tc>
        <w:tc>
          <w:tcPr>
            <w:tcW w:w="850" w:type="dxa"/>
            <w:vMerge w:val="restart"/>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职务</w:t>
            </w:r>
          </w:p>
        </w:tc>
        <w:tc>
          <w:tcPr>
            <w:tcW w:w="993" w:type="dxa"/>
            <w:vMerge w:val="restart"/>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姓名</w:t>
            </w:r>
          </w:p>
        </w:tc>
        <w:tc>
          <w:tcPr>
            <w:tcW w:w="1134" w:type="dxa"/>
            <w:vMerge w:val="restart"/>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职称（附</w:t>
            </w:r>
            <w:r>
              <w:rPr>
                <w:rFonts w:hint="eastAsia" w:cs="仿宋" w:asciiTheme="majorEastAsia" w:hAnsiTheme="majorEastAsia" w:eastAsiaTheme="majorEastAsia"/>
                <w:color w:val="000000"/>
                <w:kern w:val="0"/>
                <w:szCs w:val="21"/>
              </w:rPr>
              <w:t>复印件</w:t>
            </w:r>
            <w:r>
              <w:rPr>
                <w:rFonts w:hint="eastAsia" w:cs="仿宋" w:asciiTheme="majorEastAsia" w:hAnsiTheme="majorEastAsia" w:eastAsiaTheme="majorEastAsia"/>
                <w:color w:val="000000"/>
              </w:rPr>
              <w:t>）</w:t>
            </w:r>
          </w:p>
        </w:tc>
        <w:tc>
          <w:tcPr>
            <w:tcW w:w="892" w:type="dxa"/>
            <w:vMerge w:val="restart"/>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常住地</w:t>
            </w:r>
          </w:p>
        </w:tc>
        <w:tc>
          <w:tcPr>
            <w:tcW w:w="3720" w:type="dxa"/>
            <w:gridSpan w:val="4"/>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资格证明（附</w:t>
            </w:r>
            <w:r>
              <w:rPr>
                <w:rFonts w:hint="eastAsia" w:cs="仿宋" w:asciiTheme="majorEastAsia" w:hAnsiTheme="majorEastAsia" w:eastAsiaTheme="majorEastAsia"/>
                <w:color w:val="000000"/>
                <w:kern w:val="0"/>
                <w:szCs w:val="21"/>
              </w:rPr>
              <w:t>复印件</w:t>
            </w:r>
            <w:r>
              <w:rPr>
                <w:rFonts w:hint="eastAsia" w:cs="仿宋" w:asciiTheme="majorEastAsia" w:hAnsiTheme="majorEastAsia" w:eastAsiaTheme="major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51" w:type="dxa"/>
            <w:vMerge w:val="continue"/>
            <w:vAlign w:val="center"/>
          </w:tcPr>
          <w:p>
            <w:pPr>
              <w:spacing w:line="360" w:lineRule="auto"/>
              <w:jc w:val="center"/>
              <w:rPr>
                <w:rFonts w:cs="仿宋" w:asciiTheme="majorEastAsia" w:hAnsiTheme="majorEastAsia" w:eastAsiaTheme="majorEastAsia"/>
                <w:color w:val="000000"/>
              </w:rPr>
            </w:pPr>
          </w:p>
        </w:tc>
        <w:tc>
          <w:tcPr>
            <w:tcW w:w="850" w:type="dxa"/>
            <w:vMerge w:val="continue"/>
            <w:vAlign w:val="center"/>
          </w:tcPr>
          <w:p>
            <w:pPr>
              <w:spacing w:line="360" w:lineRule="auto"/>
              <w:jc w:val="center"/>
              <w:rPr>
                <w:rFonts w:cs="仿宋" w:asciiTheme="majorEastAsia" w:hAnsiTheme="majorEastAsia" w:eastAsiaTheme="majorEastAsia"/>
                <w:color w:val="000000"/>
              </w:rPr>
            </w:pPr>
          </w:p>
        </w:tc>
        <w:tc>
          <w:tcPr>
            <w:tcW w:w="993" w:type="dxa"/>
            <w:vMerge w:val="continue"/>
            <w:vAlign w:val="center"/>
          </w:tcPr>
          <w:p>
            <w:pPr>
              <w:spacing w:line="360" w:lineRule="auto"/>
              <w:jc w:val="center"/>
              <w:rPr>
                <w:rFonts w:cs="仿宋" w:asciiTheme="majorEastAsia" w:hAnsiTheme="majorEastAsia" w:eastAsiaTheme="majorEastAsia"/>
                <w:color w:val="000000"/>
              </w:rPr>
            </w:pPr>
          </w:p>
        </w:tc>
        <w:tc>
          <w:tcPr>
            <w:tcW w:w="1134" w:type="dxa"/>
            <w:vMerge w:val="continue"/>
            <w:vAlign w:val="center"/>
          </w:tcPr>
          <w:p>
            <w:pPr>
              <w:spacing w:line="360" w:lineRule="auto"/>
              <w:jc w:val="center"/>
              <w:rPr>
                <w:rFonts w:cs="仿宋" w:asciiTheme="majorEastAsia" w:hAnsiTheme="majorEastAsia" w:eastAsiaTheme="majorEastAsia"/>
                <w:color w:val="000000"/>
              </w:rPr>
            </w:pPr>
          </w:p>
        </w:tc>
        <w:tc>
          <w:tcPr>
            <w:tcW w:w="892" w:type="dxa"/>
            <w:vMerge w:val="continue"/>
            <w:vAlign w:val="center"/>
          </w:tcPr>
          <w:p>
            <w:pPr>
              <w:spacing w:line="360" w:lineRule="auto"/>
              <w:jc w:val="center"/>
              <w:rPr>
                <w:rFonts w:cs="仿宋" w:asciiTheme="majorEastAsia" w:hAnsiTheme="majorEastAsia" w:eastAsiaTheme="majorEastAsia"/>
                <w:color w:val="000000"/>
              </w:rPr>
            </w:pPr>
          </w:p>
        </w:tc>
        <w:tc>
          <w:tcPr>
            <w:tcW w:w="1179" w:type="dxa"/>
            <w:vAlign w:val="center"/>
          </w:tcPr>
          <w:p>
            <w:pPr>
              <w:spacing w:line="360" w:lineRule="auto"/>
              <w:rPr>
                <w:rFonts w:cs="仿宋" w:asciiTheme="majorEastAsia" w:hAnsiTheme="majorEastAsia" w:eastAsiaTheme="majorEastAsia"/>
                <w:color w:val="000000"/>
              </w:rPr>
            </w:pPr>
            <w:r>
              <w:rPr>
                <w:rFonts w:hint="eastAsia" w:cs="仿宋" w:asciiTheme="majorEastAsia" w:hAnsiTheme="majorEastAsia" w:eastAsiaTheme="majorEastAsia"/>
                <w:color w:val="000000"/>
              </w:rPr>
              <w:t>证书名称</w:t>
            </w:r>
          </w:p>
        </w:tc>
        <w:tc>
          <w:tcPr>
            <w:tcW w:w="851" w:type="dxa"/>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级别</w:t>
            </w:r>
          </w:p>
        </w:tc>
        <w:tc>
          <w:tcPr>
            <w:tcW w:w="850" w:type="dxa"/>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证号</w:t>
            </w:r>
          </w:p>
        </w:tc>
        <w:tc>
          <w:tcPr>
            <w:tcW w:w="840" w:type="dxa"/>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851" w:type="dxa"/>
            <w:vMerge w:val="restart"/>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管理</w:t>
            </w:r>
          </w:p>
          <w:p>
            <w:pPr>
              <w:spacing w:line="360" w:lineRule="auto"/>
              <w:jc w:val="center"/>
              <w:rPr>
                <w:rFonts w:cs="仿宋" w:asciiTheme="majorEastAsia" w:hAnsiTheme="majorEastAsia" w:eastAsiaTheme="majorEastAsia"/>
                <w:color w:val="000000"/>
                <w:sz w:val="28"/>
              </w:rPr>
            </w:pPr>
            <w:r>
              <w:rPr>
                <w:rFonts w:hint="eastAsia" w:cs="仿宋" w:asciiTheme="majorEastAsia" w:hAnsiTheme="majorEastAsia" w:eastAsiaTheme="majorEastAsia"/>
                <w:color w:val="000000"/>
              </w:rPr>
              <w:t>人员</w:t>
            </w: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color w:val="000000"/>
                <w:sz w:val="28"/>
              </w:rPr>
            </w:pPr>
          </w:p>
        </w:tc>
        <w:tc>
          <w:tcPr>
            <w:tcW w:w="1134" w:type="dxa"/>
          </w:tcPr>
          <w:p>
            <w:pPr>
              <w:spacing w:line="360" w:lineRule="auto"/>
              <w:jc w:val="center"/>
              <w:rPr>
                <w:rFonts w:cs="仿宋" w:asciiTheme="majorEastAsia" w:hAnsiTheme="majorEastAsia" w:eastAsiaTheme="majorEastAsia"/>
                <w:color w:val="000000"/>
                <w:sz w:val="28"/>
              </w:rPr>
            </w:pPr>
          </w:p>
        </w:tc>
        <w:tc>
          <w:tcPr>
            <w:tcW w:w="892" w:type="dxa"/>
          </w:tcPr>
          <w:p>
            <w:pPr>
              <w:spacing w:line="360" w:lineRule="auto"/>
              <w:jc w:val="center"/>
              <w:rPr>
                <w:rFonts w:cs="仿宋" w:asciiTheme="majorEastAsia" w:hAnsiTheme="majorEastAsia" w:eastAsiaTheme="majorEastAsia"/>
                <w:color w:val="000000"/>
                <w:sz w:val="28"/>
              </w:rPr>
            </w:pPr>
          </w:p>
        </w:tc>
        <w:tc>
          <w:tcPr>
            <w:tcW w:w="1179" w:type="dxa"/>
          </w:tcPr>
          <w:p>
            <w:pPr>
              <w:spacing w:line="360" w:lineRule="auto"/>
              <w:jc w:val="center"/>
              <w:rPr>
                <w:rFonts w:cs="仿宋" w:asciiTheme="majorEastAsia" w:hAnsiTheme="majorEastAsia" w:eastAsiaTheme="majorEastAsia"/>
                <w:color w:val="000000"/>
                <w:sz w:val="28"/>
              </w:rPr>
            </w:pPr>
          </w:p>
        </w:tc>
        <w:tc>
          <w:tcPr>
            <w:tcW w:w="851" w:type="dxa"/>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840" w:type="dxa"/>
          </w:tcPr>
          <w:p>
            <w:pPr>
              <w:spacing w:line="360" w:lineRule="auto"/>
              <w:jc w:val="center"/>
              <w:rPr>
                <w:rFonts w:cs="仿宋" w:asciiTheme="majorEastAsia" w:hAnsiTheme="majorEastAsia" w:eastAsiaTheme="major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51" w:type="dxa"/>
            <w:vMerge w:val="continue"/>
            <w:vAlign w:val="center"/>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color w:val="000000"/>
                <w:sz w:val="28"/>
              </w:rPr>
            </w:pPr>
          </w:p>
        </w:tc>
        <w:tc>
          <w:tcPr>
            <w:tcW w:w="1134" w:type="dxa"/>
          </w:tcPr>
          <w:p>
            <w:pPr>
              <w:spacing w:line="360" w:lineRule="auto"/>
              <w:jc w:val="center"/>
              <w:rPr>
                <w:rFonts w:cs="仿宋" w:asciiTheme="majorEastAsia" w:hAnsiTheme="majorEastAsia" w:eastAsiaTheme="majorEastAsia"/>
                <w:color w:val="000000"/>
                <w:sz w:val="28"/>
              </w:rPr>
            </w:pPr>
          </w:p>
        </w:tc>
        <w:tc>
          <w:tcPr>
            <w:tcW w:w="892" w:type="dxa"/>
          </w:tcPr>
          <w:p>
            <w:pPr>
              <w:spacing w:line="360" w:lineRule="auto"/>
              <w:jc w:val="center"/>
              <w:rPr>
                <w:rFonts w:cs="仿宋" w:asciiTheme="majorEastAsia" w:hAnsiTheme="majorEastAsia" w:eastAsiaTheme="majorEastAsia"/>
                <w:color w:val="000000"/>
                <w:sz w:val="28"/>
              </w:rPr>
            </w:pPr>
          </w:p>
        </w:tc>
        <w:tc>
          <w:tcPr>
            <w:tcW w:w="1179" w:type="dxa"/>
          </w:tcPr>
          <w:p>
            <w:pPr>
              <w:spacing w:line="360" w:lineRule="auto"/>
              <w:jc w:val="center"/>
              <w:rPr>
                <w:rFonts w:cs="仿宋" w:asciiTheme="majorEastAsia" w:hAnsiTheme="majorEastAsia" w:eastAsiaTheme="majorEastAsia"/>
                <w:color w:val="000000"/>
                <w:sz w:val="28"/>
              </w:rPr>
            </w:pPr>
          </w:p>
        </w:tc>
        <w:tc>
          <w:tcPr>
            <w:tcW w:w="851" w:type="dxa"/>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840" w:type="dxa"/>
          </w:tcPr>
          <w:p>
            <w:pPr>
              <w:spacing w:line="360" w:lineRule="auto"/>
              <w:jc w:val="center"/>
              <w:rPr>
                <w:rFonts w:cs="仿宋" w:asciiTheme="majorEastAsia" w:hAnsiTheme="majorEastAsia" w:eastAsiaTheme="major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851" w:type="dxa"/>
            <w:vMerge w:val="continue"/>
            <w:vAlign w:val="center"/>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color w:val="000000"/>
                <w:sz w:val="28"/>
              </w:rPr>
            </w:pPr>
          </w:p>
        </w:tc>
        <w:tc>
          <w:tcPr>
            <w:tcW w:w="1134" w:type="dxa"/>
          </w:tcPr>
          <w:p>
            <w:pPr>
              <w:spacing w:line="360" w:lineRule="auto"/>
              <w:jc w:val="center"/>
              <w:rPr>
                <w:rFonts w:cs="仿宋" w:asciiTheme="majorEastAsia" w:hAnsiTheme="majorEastAsia" w:eastAsiaTheme="majorEastAsia"/>
                <w:color w:val="000000"/>
                <w:sz w:val="28"/>
              </w:rPr>
            </w:pPr>
          </w:p>
        </w:tc>
        <w:tc>
          <w:tcPr>
            <w:tcW w:w="892" w:type="dxa"/>
          </w:tcPr>
          <w:p>
            <w:pPr>
              <w:spacing w:line="360" w:lineRule="auto"/>
              <w:jc w:val="center"/>
              <w:rPr>
                <w:rFonts w:cs="仿宋" w:asciiTheme="majorEastAsia" w:hAnsiTheme="majorEastAsia" w:eastAsiaTheme="majorEastAsia"/>
                <w:color w:val="000000"/>
                <w:sz w:val="28"/>
              </w:rPr>
            </w:pPr>
          </w:p>
        </w:tc>
        <w:tc>
          <w:tcPr>
            <w:tcW w:w="1179" w:type="dxa"/>
          </w:tcPr>
          <w:p>
            <w:pPr>
              <w:spacing w:line="360" w:lineRule="auto"/>
              <w:jc w:val="center"/>
              <w:rPr>
                <w:rFonts w:cs="仿宋" w:asciiTheme="majorEastAsia" w:hAnsiTheme="majorEastAsia" w:eastAsiaTheme="majorEastAsia"/>
                <w:color w:val="000000"/>
                <w:sz w:val="28"/>
              </w:rPr>
            </w:pPr>
          </w:p>
        </w:tc>
        <w:tc>
          <w:tcPr>
            <w:tcW w:w="851" w:type="dxa"/>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840" w:type="dxa"/>
          </w:tcPr>
          <w:p>
            <w:pPr>
              <w:spacing w:line="360" w:lineRule="auto"/>
              <w:jc w:val="center"/>
              <w:rPr>
                <w:rFonts w:cs="仿宋" w:asciiTheme="majorEastAsia" w:hAnsiTheme="majorEastAsia" w:eastAsiaTheme="major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51" w:type="dxa"/>
            <w:vMerge w:val="restart"/>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服务</w:t>
            </w:r>
          </w:p>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人员</w:t>
            </w: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color w:val="000000"/>
                <w:sz w:val="28"/>
              </w:rPr>
            </w:pPr>
          </w:p>
        </w:tc>
        <w:tc>
          <w:tcPr>
            <w:tcW w:w="1134" w:type="dxa"/>
          </w:tcPr>
          <w:p>
            <w:pPr>
              <w:spacing w:line="360" w:lineRule="auto"/>
              <w:jc w:val="center"/>
              <w:rPr>
                <w:rFonts w:cs="仿宋" w:asciiTheme="majorEastAsia" w:hAnsiTheme="majorEastAsia" w:eastAsiaTheme="majorEastAsia"/>
                <w:color w:val="000000"/>
                <w:sz w:val="28"/>
              </w:rPr>
            </w:pPr>
          </w:p>
        </w:tc>
        <w:tc>
          <w:tcPr>
            <w:tcW w:w="892" w:type="dxa"/>
          </w:tcPr>
          <w:p>
            <w:pPr>
              <w:spacing w:line="360" w:lineRule="auto"/>
              <w:jc w:val="center"/>
              <w:rPr>
                <w:rFonts w:cs="仿宋" w:asciiTheme="majorEastAsia" w:hAnsiTheme="majorEastAsia" w:eastAsiaTheme="majorEastAsia"/>
                <w:color w:val="000000"/>
                <w:sz w:val="28"/>
              </w:rPr>
            </w:pPr>
          </w:p>
        </w:tc>
        <w:tc>
          <w:tcPr>
            <w:tcW w:w="1179" w:type="dxa"/>
          </w:tcPr>
          <w:p>
            <w:pPr>
              <w:spacing w:line="360" w:lineRule="auto"/>
              <w:jc w:val="center"/>
              <w:rPr>
                <w:rFonts w:cs="仿宋" w:asciiTheme="majorEastAsia" w:hAnsiTheme="majorEastAsia" w:eastAsiaTheme="majorEastAsia"/>
                <w:color w:val="000000"/>
                <w:sz w:val="28"/>
              </w:rPr>
            </w:pPr>
          </w:p>
        </w:tc>
        <w:tc>
          <w:tcPr>
            <w:tcW w:w="851" w:type="dxa"/>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840" w:type="dxa"/>
          </w:tcPr>
          <w:p>
            <w:pPr>
              <w:spacing w:line="360" w:lineRule="auto"/>
              <w:jc w:val="center"/>
              <w:rPr>
                <w:rFonts w:cs="仿宋" w:asciiTheme="majorEastAsia" w:hAnsiTheme="majorEastAsia" w:eastAsiaTheme="major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851" w:type="dxa"/>
            <w:vMerge w:val="continue"/>
            <w:vAlign w:val="center"/>
          </w:tcPr>
          <w:p>
            <w:pPr>
              <w:spacing w:line="360" w:lineRule="auto"/>
              <w:jc w:val="center"/>
              <w:rPr>
                <w:rFonts w:cs="仿宋" w:asciiTheme="majorEastAsia" w:hAnsiTheme="majorEastAsia" w:eastAsiaTheme="majorEastAsia"/>
                <w:color w:val="000000"/>
              </w:rPr>
            </w:pP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color w:val="000000"/>
                <w:sz w:val="28"/>
              </w:rPr>
            </w:pPr>
          </w:p>
        </w:tc>
        <w:tc>
          <w:tcPr>
            <w:tcW w:w="1134" w:type="dxa"/>
          </w:tcPr>
          <w:p>
            <w:pPr>
              <w:spacing w:line="360" w:lineRule="auto"/>
              <w:jc w:val="center"/>
              <w:rPr>
                <w:rFonts w:cs="仿宋" w:asciiTheme="majorEastAsia" w:hAnsiTheme="majorEastAsia" w:eastAsiaTheme="majorEastAsia"/>
                <w:color w:val="000000"/>
                <w:sz w:val="28"/>
              </w:rPr>
            </w:pPr>
          </w:p>
        </w:tc>
        <w:tc>
          <w:tcPr>
            <w:tcW w:w="892" w:type="dxa"/>
          </w:tcPr>
          <w:p>
            <w:pPr>
              <w:spacing w:line="360" w:lineRule="auto"/>
              <w:jc w:val="center"/>
              <w:rPr>
                <w:rFonts w:cs="仿宋" w:asciiTheme="majorEastAsia" w:hAnsiTheme="majorEastAsia" w:eastAsiaTheme="majorEastAsia"/>
                <w:color w:val="000000"/>
                <w:sz w:val="28"/>
              </w:rPr>
            </w:pPr>
          </w:p>
        </w:tc>
        <w:tc>
          <w:tcPr>
            <w:tcW w:w="1179" w:type="dxa"/>
          </w:tcPr>
          <w:p>
            <w:pPr>
              <w:spacing w:line="360" w:lineRule="auto"/>
              <w:jc w:val="center"/>
              <w:rPr>
                <w:rFonts w:cs="仿宋" w:asciiTheme="majorEastAsia" w:hAnsiTheme="majorEastAsia" w:eastAsiaTheme="majorEastAsia"/>
                <w:color w:val="000000"/>
                <w:sz w:val="28"/>
              </w:rPr>
            </w:pPr>
          </w:p>
        </w:tc>
        <w:tc>
          <w:tcPr>
            <w:tcW w:w="851" w:type="dxa"/>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840" w:type="dxa"/>
          </w:tcPr>
          <w:p>
            <w:pPr>
              <w:spacing w:line="360" w:lineRule="auto"/>
              <w:jc w:val="center"/>
              <w:rPr>
                <w:rFonts w:cs="仿宋" w:asciiTheme="majorEastAsia" w:hAnsiTheme="majorEastAsia" w:eastAsiaTheme="major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51" w:type="dxa"/>
            <w:vMerge w:val="continue"/>
            <w:vAlign w:val="center"/>
          </w:tcPr>
          <w:p>
            <w:pPr>
              <w:spacing w:line="360" w:lineRule="auto"/>
              <w:jc w:val="center"/>
              <w:rPr>
                <w:rFonts w:cs="仿宋" w:asciiTheme="majorEastAsia" w:hAnsiTheme="majorEastAsia" w:eastAsiaTheme="majorEastAsia"/>
                <w:color w:val="000000"/>
              </w:rPr>
            </w:pP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color w:val="000000"/>
                <w:sz w:val="28"/>
              </w:rPr>
            </w:pPr>
          </w:p>
        </w:tc>
        <w:tc>
          <w:tcPr>
            <w:tcW w:w="1134" w:type="dxa"/>
          </w:tcPr>
          <w:p>
            <w:pPr>
              <w:spacing w:line="360" w:lineRule="auto"/>
              <w:jc w:val="center"/>
              <w:rPr>
                <w:rFonts w:cs="仿宋" w:asciiTheme="majorEastAsia" w:hAnsiTheme="majorEastAsia" w:eastAsiaTheme="majorEastAsia"/>
                <w:color w:val="000000"/>
                <w:sz w:val="28"/>
              </w:rPr>
            </w:pPr>
          </w:p>
        </w:tc>
        <w:tc>
          <w:tcPr>
            <w:tcW w:w="892" w:type="dxa"/>
          </w:tcPr>
          <w:p>
            <w:pPr>
              <w:spacing w:line="360" w:lineRule="auto"/>
              <w:jc w:val="center"/>
              <w:rPr>
                <w:rFonts w:cs="仿宋" w:asciiTheme="majorEastAsia" w:hAnsiTheme="majorEastAsia" w:eastAsiaTheme="majorEastAsia"/>
                <w:color w:val="000000"/>
                <w:sz w:val="28"/>
              </w:rPr>
            </w:pPr>
          </w:p>
        </w:tc>
        <w:tc>
          <w:tcPr>
            <w:tcW w:w="1179" w:type="dxa"/>
          </w:tcPr>
          <w:p>
            <w:pPr>
              <w:spacing w:line="360" w:lineRule="auto"/>
              <w:jc w:val="center"/>
              <w:rPr>
                <w:rFonts w:cs="仿宋" w:asciiTheme="majorEastAsia" w:hAnsiTheme="majorEastAsia" w:eastAsiaTheme="majorEastAsia"/>
                <w:color w:val="000000"/>
                <w:sz w:val="28"/>
              </w:rPr>
            </w:pPr>
          </w:p>
        </w:tc>
        <w:tc>
          <w:tcPr>
            <w:tcW w:w="851" w:type="dxa"/>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840" w:type="dxa"/>
          </w:tcPr>
          <w:p>
            <w:pPr>
              <w:spacing w:line="360" w:lineRule="auto"/>
              <w:jc w:val="center"/>
              <w:rPr>
                <w:rFonts w:cs="仿宋" w:asciiTheme="majorEastAsia" w:hAnsiTheme="majorEastAsia" w:eastAsiaTheme="major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851" w:type="dxa"/>
            <w:vMerge w:val="restart"/>
            <w:vAlign w:val="center"/>
          </w:tcPr>
          <w:p>
            <w:pPr>
              <w:spacing w:line="360" w:lineRule="auto"/>
              <w:jc w:val="center"/>
              <w:rPr>
                <w:rFonts w:cs="仿宋" w:asciiTheme="majorEastAsia" w:hAnsiTheme="majorEastAsia" w:eastAsiaTheme="majorEastAsia"/>
                <w:color w:val="000000"/>
              </w:rPr>
            </w:pPr>
            <w:r>
              <w:rPr>
                <w:rFonts w:cs="仿宋" w:asciiTheme="majorEastAsia" w:hAnsiTheme="majorEastAsia" w:eastAsiaTheme="majorEastAsia"/>
                <w:color w:val="000000"/>
              </w:rPr>
              <w:t>其他</w:t>
            </w:r>
          </w:p>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人员</w:t>
            </w: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color w:val="000000"/>
                <w:sz w:val="28"/>
              </w:rPr>
            </w:pPr>
          </w:p>
        </w:tc>
        <w:tc>
          <w:tcPr>
            <w:tcW w:w="1134" w:type="dxa"/>
          </w:tcPr>
          <w:p>
            <w:pPr>
              <w:spacing w:line="360" w:lineRule="auto"/>
              <w:jc w:val="center"/>
              <w:rPr>
                <w:rFonts w:cs="仿宋" w:asciiTheme="majorEastAsia" w:hAnsiTheme="majorEastAsia" w:eastAsiaTheme="majorEastAsia"/>
                <w:color w:val="000000"/>
                <w:sz w:val="28"/>
              </w:rPr>
            </w:pPr>
          </w:p>
        </w:tc>
        <w:tc>
          <w:tcPr>
            <w:tcW w:w="892" w:type="dxa"/>
          </w:tcPr>
          <w:p>
            <w:pPr>
              <w:spacing w:line="360" w:lineRule="auto"/>
              <w:jc w:val="center"/>
              <w:rPr>
                <w:rFonts w:cs="仿宋" w:asciiTheme="majorEastAsia" w:hAnsiTheme="majorEastAsia" w:eastAsiaTheme="majorEastAsia"/>
                <w:color w:val="000000"/>
                <w:sz w:val="28"/>
              </w:rPr>
            </w:pPr>
          </w:p>
        </w:tc>
        <w:tc>
          <w:tcPr>
            <w:tcW w:w="1179" w:type="dxa"/>
          </w:tcPr>
          <w:p>
            <w:pPr>
              <w:spacing w:line="360" w:lineRule="auto"/>
              <w:jc w:val="center"/>
              <w:rPr>
                <w:rFonts w:cs="仿宋" w:asciiTheme="majorEastAsia" w:hAnsiTheme="majorEastAsia" w:eastAsiaTheme="majorEastAsia"/>
                <w:color w:val="000000"/>
                <w:sz w:val="28"/>
              </w:rPr>
            </w:pPr>
          </w:p>
        </w:tc>
        <w:tc>
          <w:tcPr>
            <w:tcW w:w="851" w:type="dxa"/>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840" w:type="dxa"/>
          </w:tcPr>
          <w:p>
            <w:pPr>
              <w:spacing w:line="360" w:lineRule="auto"/>
              <w:jc w:val="center"/>
              <w:rPr>
                <w:rFonts w:cs="仿宋" w:asciiTheme="majorEastAsia" w:hAnsiTheme="majorEastAsia" w:eastAsiaTheme="major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51" w:type="dxa"/>
            <w:vMerge w:val="continue"/>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b/>
                <w:bCs/>
                <w:color w:val="000000"/>
                <w:sz w:val="28"/>
              </w:rPr>
            </w:pPr>
          </w:p>
        </w:tc>
        <w:tc>
          <w:tcPr>
            <w:tcW w:w="1134" w:type="dxa"/>
          </w:tcPr>
          <w:p>
            <w:pPr>
              <w:spacing w:line="360" w:lineRule="auto"/>
              <w:jc w:val="center"/>
              <w:rPr>
                <w:rFonts w:cs="仿宋" w:asciiTheme="majorEastAsia" w:hAnsiTheme="majorEastAsia" w:eastAsiaTheme="majorEastAsia"/>
                <w:b/>
                <w:bCs/>
                <w:color w:val="000000"/>
                <w:sz w:val="28"/>
              </w:rPr>
            </w:pPr>
          </w:p>
        </w:tc>
        <w:tc>
          <w:tcPr>
            <w:tcW w:w="892" w:type="dxa"/>
          </w:tcPr>
          <w:p>
            <w:pPr>
              <w:spacing w:line="360" w:lineRule="auto"/>
              <w:jc w:val="center"/>
              <w:rPr>
                <w:rFonts w:cs="仿宋" w:asciiTheme="majorEastAsia" w:hAnsiTheme="majorEastAsia" w:eastAsiaTheme="majorEastAsia"/>
                <w:b/>
                <w:bCs/>
                <w:color w:val="000000"/>
                <w:sz w:val="28"/>
              </w:rPr>
            </w:pPr>
          </w:p>
        </w:tc>
        <w:tc>
          <w:tcPr>
            <w:tcW w:w="1179" w:type="dxa"/>
          </w:tcPr>
          <w:p>
            <w:pPr>
              <w:spacing w:line="360" w:lineRule="auto"/>
              <w:jc w:val="center"/>
              <w:rPr>
                <w:rFonts w:cs="仿宋" w:asciiTheme="majorEastAsia" w:hAnsiTheme="majorEastAsia" w:eastAsiaTheme="majorEastAsia"/>
                <w:b/>
                <w:bCs/>
                <w:color w:val="000000"/>
                <w:sz w:val="28"/>
              </w:rPr>
            </w:pPr>
          </w:p>
        </w:tc>
        <w:tc>
          <w:tcPr>
            <w:tcW w:w="851" w:type="dxa"/>
          </w:tcPr>
          <w:p>
            <w:pPr>
              <w:spacing w:line="360" w:lineRule="auto"/>
              <w:jc w:val="center"/>
              <w:rPr>
                <w:rFonts w:cs="仿宋" w:asciiTheme="majorEastAsia" w:hAnsiTheme="majorEastAsia" w:eastAsiaTheme="majorEastAsia"/>
                <w:b/>
                <w:bCs/>
                <w:color w:val="000000"/>
                <w:sz w:val="28"/>
              </w:rPr>
            </w:pPr>
          </w:p>
        </w:tc>
        <w:tc>
          <w:tcPr>
            <w:tcW w:w="850" w:type="dxa"/>
          </w:tcPr>
          <w:p>
            <w:pPr>
              <w:spacing w:line="360" w:lineRule="auto"/>
              <w:jc w:val="center"/>
              <w:rPr>
                <w:rFonts w:cs="仿宋" w:asciiTheme="majorEastAsia" w:hAnsiTheme="majorEastAsia" w:eastAsiaTheme="majorEastAsia"/>
                <w:b/>
                <w:bCs/>
                <w:color w:val="000000"/>
                <w:sz w:val="28"/>
              </w:rPr>
            </w:pPr>
          </w:p>
        </w:tc>
        <w:tc>
          <w:tcPr>
            <w:tcW w:w="840" w:type="dxa"/>
          </w:tcPr>
          <w:p>
            <w:pPr>
              <w:spacing w:line="360" w:lineRule="auto"/>
              <w:jc w:val="center"/>
              <w:rPr>
                <w:rFonts w:cs="仿宋" w:asciiTheme="majorEastAsia" w:hAnsiTheme="majorEastAsia" w:eastAsiaTheme="majorEastAsia"/>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851" w:type="dxa"/>
            <w:vMerge w:val="continue"/>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b/>
                <w:bCs/>
                <w:color w:val="000000"/>
                <w:sz w:val="28"/>
              </w:rPr>
            </w:pPr>
          </w:p>
        </w:tc>
        <w:tc>
          <w:tcPr>
            <w:tcW w:w="1134" w:type="dxa"/>
          </w:tcPr>
          <w:p>
            <w:pPr>
              <w:spacing w:line="360" w:lineRule="auto"/>
              <w:jc w:val="center"/>
              <w:rPr>
                <w:rFonts w:cs="仿宋" w:asciiTheme="majorEastAsia" w:hAnsiTheme="majorEastAsia" w:eastAsiaTheme="majorEastAsia"/>
                <w:b/>
                <w:bCs/>
                <w:color w:val="000000"/>
                <w:sz w:val="28"/>
              </w:rPr>
            </w:pPr>
          </w:p>
        </w:tc>
        <w:tc>
          <w:tcPr>
            <w:tcW w:w="892" w:type="dxa"/>
          </w:tcPr>
          <w:p>
            <w:pPr>
              <w:spacing w:line="360" w:lineRule="auto"/>
              <w:jc w:val="center"/>
              <w:rPr>
                <w:rFonts w:cs="仿宋" w:asciiTheme="majorEastAsia" w:hAnsiTheme="majorEastAsia" w:eastAsiaTheme="majorEastAsia"/>
                <w:b/>
                <w:bCs/>
                <w:color w:val="000000"/>
                <w:sz w:val="28"/>
              </w:rPr>
            </w:pPr>
          </w:p>
        </w:tc>
        <w:tc>
          <w:tcPr>
            <w:tcW w:w="1179" w:type="dxa"/>
          </w:tcPr>
          <w:p>
            <w:pPr>
              <w:spacing w:line="360" w:lineRule="auto"/>
              <w:jc w:val="center"/>
              <w:rPr>
                <w:rFonts w:cs="仿宋" w:asciiTheme="majorEastAsia" w:hAnsiTheme="majorEastAsia" w:eastAsiaTheme="majorEastAsia"/>
                <w:b/>
                <w:bCs/>
                <w:color w:val="000000"/>
                <w:sz w:val="28"/>
              </w:rPr>
            </w:pPr>
          </w:p>
        </w:tc>
        <w:tc>
          <w:tcPr>
            <w:tcW w:w="851" w:type="dxa"/>
          </w:tcPr>
          <w:p>
            <w:pPr>
              <w:spacing w:line="360" w:lineRule="auto"/>
              <w:jc w:val="center"/>
              <w:rPr>
                <w:rFonts w:cs="仿宋" w:asciiTheme="majorEastAsia" w:hAnsiTheme="majorEastAsia" w:eastAsiaTheme="majorEastAsia"/>
                <w:b/>
                <w:bCs/>
                <w:color w:val="000000"/>
                <w:sz w:val="28"/>
              </w:rPr>
            </w:pPr>
          </w:p>
        </w:tc>
        <w:tc>
          <w:tcPr>
            <w:tcW w:w="850" w:type="dxa"/>
          </w:tcPr>
          <w:p>
            <w:pPr>
              <w:spacing w:line="360" w:lineRule="auto"/>
              <w:jc w:val="center"/>
              <w:rPr>
                <w:rFonts w:cs="仿宋" w:asciiTheme="majorEastAsia" w:hAnsiTheme="majorEastAsia" w:eastAsiaTheme="majorEastAsia"/>
                <w:b/>
                <w:bCs/>
                <w:color w:val="000000"/>
                <w:sz w:val="28"/>
              </w:rPr>
            </w:pPr>
          </w:p>
        </w:tc>
        <w:tc>
          <w:tcPr>
            <w:tcW w:w="840" w:type="dxa"/>
          </w:tcPr>
          <w:p>
            <w:pPr>
              <w:spacing w:line="360" w:lineRule="auto"/>
              <w:jc w:val="center"/>
              <w:rPr>
                <w:rFonts w:cs="仿宋" w:asciiTheme="majorEastAsia" w:hAnsiTheme="majorEastAsia" w:eastAsiaTheme="majorEastAsia"/>
                <w:b/>
                <w:bCs/>
                <w:color w:val="000000"/>
                <w:sz w:val="28"/>
              </w:rPr>
            </w:pPr>
          </w:p>
        </w:tc>
      </w:tr>
    </w:tbl>
    <w:p>
      <w:pPr>
        <w:spacing w:before="240" w:line="360" w:lineRule="auto"/>
        <w:rPr>
          <w:rFonts w:cs="仿宋" w:asciiTheme="majorEastAsia" w:hAnsiTheme="majorEastAsia" w:eastAsiaTheme="majorEastAsia"/>
          <w:bCs/>
          <w:color w:val="000000"/>
          <w:szCs w:val="21"/>
        </w:rPr>
      </w:pPr>
      <w:r>
        <w:rPr>
          <w:rFonts w:hint="eastAsia" w:cs="仿宋" w:asciiTheme="majorEastAsia" w:hAnsiTheme="majorEastAsia" w:eastAsiaTheme="majorEastAsia"/>
          <w:bCs/>
          <w:color w:val="000000"/>
          <w:szCs w:val="21"/>
        </w:rPr>
        <w:t>注：</w:t>
      </w:r>
    </w:p>
    <w:p>
      <w:pPr>
        <w:spacing w:line="360" w:lineRule="auto"/>
        <w:rPr>
          <w:rFonts w:cs="仿宋" w:asciiTheme="majorEastAsia" w:hAnsiTheme="majorEastAsia" w:eastAsiaTheme="majorEastAsia"/>
          <w:bCs/>
          <w:color w:val="000000"/>
          <w:szCs w:val="21"/>
        </w:rPr>
      </w:pPr>
      <w:r>
        <w:rPr>
          <w:rFonts w:cs="仿宋" w:asciiTheme="majorEastAsia" w:hAnsiTheme="majorEastAsia" w:eastAsiaTheme="majorEastAsia"/>
          <w:bCs/>
          <w:color w:val="000000"/>
          <w:szCs w:val="21"/>
        </w:rPr>
        <w:t>1、以上表格</w:t>
      </w:r>
      <w:r>
        <w:rPr>
          <w:rFonts w:hint="eastAsia" w:cs="仿宋" w:asciiTheme="majorEastAsia" w:hAnsiTheme="majorEastAsia" w:eastAsiaTheme="majorEastAsia"/>
          <w:bCs/>
          <w:color w:val="000000"/>
          <w:szCs w:val="21"/>
        </w:rPr>
        <w:t>认为无需提供的可空白或填“</w:t>
      </w:r>
      <w:r>
        <w:rPr>
          <w:rFonts w:cs="仿宋" w:asciiTheme="majorEastAsia" w:hAnsiTheme="majorEastAsia" w:eastAsiaTheme="majorEastAsia"/>
          <w:bCs/>
          <w:color w:val="000000"/>
          <w:szCs w:val="21"/>
        </w:rPr>
        <w:t>/”；</w:t>
      </w:r>
    </w:p>
    <w:p>
      <w:pPr>
        <w:spacing w:line="360" w:lineRule="auto"/>
        <w:rPr>
          <w:rFonts w:cs="仿宋" w:asciiTheme="majorEastAsia" w:hAnsiTheme="majorEastAsia" w:eastAsiaTheme="majorEastAsia"/>
          <w:bCs/>
          <w:color w:val="000000"/>
          <w:szCs w:val="21"/>
        </w:rPr>
      </w:pPr>
      <w:r>
        <w:rPr>
          <w:rFonts w:cs="仿宋" w:asciiTheme="majorEastAsia" w:hAnsiTheme="majorEastAsia" w:eastAsiaTheme="majorEastAsia"/>
          <w:bCs/>
          <w:color w:val="000000"/>
          <w:szCs w:val="21"/>
        </w:rPr>
        <w:t>2、</w:t>
      </w:r>
      <w:r>
        <w:rPr>
          <w:rFonts w:hint="eastAsia" w:cs="仿宋" w:asciiTheme="majorEastAsia" w:hAnsiTheme="majorEastAsia" w:eastAsiaTheme="majorEastAsia"/>
          <w:bCs/>
          <w:color w:val="000000"/>
          <w:szCs w:val="21"/>
        </w:rPr>
        <w:t>投标人需按招标文件要求提供人员相关资格证明材料。</w:t>
      </w:r>
    </w:p>
    <w:p>
      <w:pPr>
        <w:spacing w:line="360" w:lineRule="auto"/>
        <w:jc w:val="left"/>
        <w:rPr>
          <w:rFonts w:cs="仿宋" w:asciiTheme="majorEastAsia" w:hAnsiTheme="majorEastAsia" w:eastAsiaTheme="majorEastAsia"/>
          <w:color w:val="000000"/>
          <w:sz w:val="24"/>
        </w:rPr>
      </w:pP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投标人名称（盖单位公章）：</w:t>
      </w: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法定代表人（主要负责人）或授权代表姓名</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color w:val="000000"/>
          <w:sz w:val="24"/>
        </w:rPr>
        <w:t>：</w:t>
      </w:r>
    </w:p>
    <w:p>
      <w:pPr>
        <w:widowControl/>
        <w:spacing w:line="360" w:lineRule="auto"/>
        <w:jc w:val="left"/>
        <w:rPr>
          <w:rFonts w:cs="仿宋" w:asciiTheme="majorEastAsia" w:hAnsiTheme="majorEastAsia" w:eastAsiaTheme="majorEastAsia"/>
          <w:sz w:val="24"/>
          <w:u w:val="single"/>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spacing w:line="360" w:lineRule="auto"/>
        <w:rPr>
          <w:rFonts w:cs="仿宋" w:asciiTheme="majorEastAsia" w:hAnsiTheme="majorEastAsia" w:eastAsiaTheme="majorEastAsia"/>
          <w:bCs/>
          <w:color w:val="000000"/>
          <w:sz w:val="32"/>
          <w:szCs w:val="32"/>
        </w:rPr>
      </w:pPr>
      <w:r>
        <w:rPr>
          <w:rFonts w:cs="仿宋" w:asciiTheme="majorEastAsia" w:hAnsiTheme="majorEastAsia" w:eastAsiaTheme="majorEastAsia"/>
          <w:bCs/>
          <w:color w:val="000000"/>
          <w:sz w:val="32"/>
          <w:szCs w:val="32"/>
        </w:rPr>
        <w:br w:type="page"/>
      </w:r>
    </w:p>
    <w:p>
      <w:pPr>
        <w:spacing w:line="360" w:lineRule="auto"/>
        <w:rPr>
          <w:rFonts w:cs="仿宋" w:asciiTheme="majorEastAsia" w:hAnsiTheme="majorEastAsia" w:eastAsiaTheme="majorEastAsia"/>
          <w:b/>
          <w:bCs/>
          <w:color w:val="000000"/>
          <w:sz w:val="28"/>
          <w:szCs w:val="28"/>
        </w:rPr>
      </w:pPr>
      <w:r>
        <w:rPr>
          <w:rFonts w:hint="eastAsia" w:cs="仿宋" w:asciiTheme="majorEastAsia" w:hAnsiTheme="majorEastAsia" w:eastAsiaTheme="majorEastAsia"/>
          <w:b/>
          <w:bCs/>
          <w:color w:val="000000"/>
          <w:sz w:val="28"/>
          <w:szCs w:val="28"/>
        </w:rPr>
        <w:t>格式</w:t>
      </w:r>
      <w:r>
        <w:rPr>
          <w:rFonts w:cs="仿宋" w:asciiTheme="majorEastAsia" w:hAnsiTheme="majorEastAsia" w:eastAsiaTheme="majorEastAsia"/>
          <w:b/>
          <w:bCs/>
          <w:color w:val="000000"/>
          <w:sz w:val="28"/>
          <w:szCs w:val="28"/>
        </w:rPr>
        <w:t>2-9-1</w:t>
      </w:r>
    </w:p>
    <w:p>
      <w:pPr>
        <w:spacing w:before="240" w:after="240" w:line="360" w:lineRule="auto"/>
        <w:jc w:val="center"/>
        <w:rPr>
          <w:rFonts w:cs="仿宋" w:asciiTheme="majorEastAsia" w:hAnsiTheme="majorEastAsia" w:eastAsiaTheme="majorEastAsia"/>
          <w:b/>
          <w:bCs/>
          <w:color w:val="000000"/>
          <w:sz w:val="28"/>
          <w:szCs w:val="28"/>
        </w:rPr>
      </w:pPr>
      <w:r>
        <w:rPr>
          <w:rFonts w:hint="eastAsia" w:cs="仿宋" w:asciiTheme="majorEastAsia" w:hAnsiTheme="majorEastAsia" w:eastAsiaTheme="majorEastAsia"/>
          <w:b/>
          <w:bCs/>
          <w:color w:val="000000"/>
          <w:sz w:val="28"/>
          <w:szCs w:val="28"/>
        </w:rPr>
        <w:t>九、</w:t>
      </w:r>
      <w:r>
        <w:rPr>
          <w:rFonts w:cs="仿宋" w:asciiTheme="majorEastAsia" w:hAnsiTheme="majorEastAsia" w:eastAsiaTheme="majorEastAsia"/>
          <w:b/>
          <w:bCs/>
          <w:color w:val="000000"/>
          <w:sz w:val="28"/>
          <w:szCs w:val="28"/>
        </w:rPr>
        <w:t>中小企业声明函</w:t>
      </w:r>
    </w:p>
    <w:p>
      <w:pPr>
        <w:spacing w:line="360" w:lineRule="auto"/>
        <w:ind w:firstLine="480" w:firstLineChars="200"/>
        <w:rPr>
          <w:rFonts w:hint="eastAsia" w:ascii="宋体" w:hAnsi="宋体" w:cs="仿宋"/>
          <w:sz w:val="24"/>
        </w:rPr>
      </w:pPr>
      <w:r>
        <w:rPr>
          <w:rFonts w:hint="eastAsia" w:ascii="宋体" w:hAnsi="宋体" w:cs="仿宋"/>
          <w:sz w:val="24"/>
        </w:rPr>
        <w:t>本公司（联合体）郑重声明，根据《政府采购促进中小企业发展管理办法》（财库﹝2020﹞46号）的规定，本公司（联合体）参加</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（单位名称） </w:t>
      </w:r>
      <w:r>
        <w:rPr>
          <w:rFonts w:ascii="宋体" w:hAnsi="宋体" w:cs="仿宋"/>
          <w:sz w:val="24"/>
          <w:u w:val="single"/>
        </w:rPr>
        <w:t xml:space="preserve"> </w:t>
      </w:r>
      <w:r>
        <w:rPr>
          <w:rFonts w:hint="eastAsia" w:ascii="宋体" w:hAnsi="宋体" w:cs="仿宋"/>
          <w:sz w:val="24"/>
        </w:rPr>
        <w:t>的</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（项目名称） </w:t>
      </w:r>
      <w:r>
        <w:rPr>
          <w:rFonts w:ascii="宋体" w:hAnsi="宋体" w:cs="仿宋"/>
          <w:sz w:val="24"/>
          <w:u w:val="single"/>
        </w:rPr>
        <w:t xml:space="preserve"> </w:t>
      </w:r>
      <w:r>
        <w:rPr>
          <w:rFonts w:hint="eastAsia" w:ascii="宋体" w:hAnsi="宋体" w:cs="仿宋"/>
          <w:sz w:val="24"/>
        </w:rPr>
        <w:t>采购活动，</w:t>
      </w:r>
      <w:r>
        <w:rPr>
          <w:rFonts w:hint="eastAsia" w:ascii="宋体" w:hAnsi="宋体" w:cs="仿宋"/>
          <w:sz w:val="24"/>
          <w:lang w:val="en-US" w:eastAsia="zh-CN"/>
        </w:rPr>
        <w:t>服务全部由符合政策要求的中小企业承接</w:t>
      </w:r>
      <w:r>
        <w:rPr>
          <w:rFonts w:hint="eastAsia" w:ascii="宋体" w:hAnsi="宋体" w:cs="仿宋"/>
          <w:sz w:val="24"/>
        </w:rPr>
        <w:t>。相关企业（含联合体中的中小企业、签订分包意向协议的中小企业）的具体情况如下：</w:t>
      </w:r>
    </w:p>
    <w:p>
      <w:pPr>
        <w:spacing w:line="360" w:lineRule="auto"/>
        <w:ind w:firstLine="480" w:firstLineChars="200"/>
        <w:rPr>
          <w:rFonts w:hint="eastAsia" w:ascii="宋体" w:hAnsi="宋体" w:cs="仿宋"/>
          <w:sz w:val="24"/>
        </w:rPr>
      </w:pPr>
      <w:r>
        <w:rPr>
          <w:rFonts w:hint="eastAsia" w:ascii="宋体" w:hAnsi="宋体" w:cs="仿宋"/>
          <w:sz w:val="24"/>
        </w:rPr>
        <w:t>1.</w:t>
      </w:r>
      <w:r>
        <w:rPr>
          <w:rFonts w:hint="eastAsia" w:ascii="宋体" w:hAnsi="宋体" w:cs="仿宋"/>
          <w:sz w:val="24"/>
          <w:u w:val="single"/>
        </w:rPr>
        <w:t>（标的名称）</w:t>
      </w:r>
      <w:r>
        <w:rPr>
          <w:rFonts w:hint="eastAsia" w:ascii="宋体" w:hAnsi="宋体" w:cs="仿宋"/>
          <w:sz w:val="24"/>
        </w:rPr>
        <w:t>，属于</w:t>
      </w:r>
      <w:r>
        <w:rPr>
          <w:rFonts w:hint="eastAsia" w:ascii="宋体" w:hAnsi="宋体" w:cs="仿宋"/>
          <w:sz w:val="24"/>
          <w:u w:val="single"/>
        </w:rPr>
        <w:t>（采购文件中明确的所属行业）</w:t>
      </w:r>
      <w:r>
        <w:rPr>
          <w:rFonts w:hint="eastAsia" w:ascii="宋体" w:hAnsi="宋体" w:cs="仿宋"/>
          <w:sz w:val="24"/>
        </w:rPr>
        <w:t>；</w:t>
      </w:r>
      <w:r>
        <w:rPr>
          <w:rFonts w:hint="eastAsia" w:ascii="宋体" w:hAnsi="宋体" w:cs="仿宋"/>
          <w:sz w:val="24"/>
          <w:lang w:val="en-US" w:eastAsia="zh-CN"/>
        </w:rPr>
        <w:t>承接企业</w:t>
      </w:r>
      <w:r>
        <w:rPr>
          <w:rFonts w:hint="eastAsia" w:ascii="宋体" w:hAnsi="宋体" w:cs="仿宋"/>
          <w:sz w:val="24"/>
        </w:rPr>
        <w:t>为</w:t>
      </w:r>
      <w:r>
        <w:rPr>
          <w:rFonts w:hint="eastAsia" w:ascii="宋体" w:hAnsi="宋体" w:cs="仿宋"/>
          <w:sz w:val="24"/>
          <w:u w:val="single"/>
        </w:rPr>
        <w:t>（企业名称）</w:t>
      </w:r>
      <w:r>
        <w:rPr>
          <w:rFonts w:hint="eastAsia" w:ascii="宋体" w:hAnsi="宋体" w:cs="仿宋"/>
          <w:sz w:val="24"/>
        </w:rPr>
        <w:t>，从业人员</w:t>
      </w:r>
      <w:r>
        <w:rPr>
          <w:rFonts w:ascii="宋体" w:hAnsi="宋体" w:cs="仿宋"/>
          <w:sz w:val="24"/>
          <w:u w:val="single"/>
        </w:rPr>
        <w:t xml:space="preserve">     </w:t>
      </w:r>
      <w:r>
        <w:rPr>
          <w:rFonts w:hint="eastAsia" w:ascii="宋体" w:hAnsi="宋体" w:cs="仿宋"/>
          <w:sz w:val="24"/>
        </w:rPr>
        <w:t>人，营业收入为</w:t>
      </w:r>
      <w:r>
        <w:rPr>
          <w:rFonts w:ascii="宋体" w:hAnsi="宋体" w:cs="仿宋"/>
          <w:sz w:val="24"/>
          <w:u w:val="single"/>
        </w:rPr>
        <w:t xml:space="preserve">     </w:t>
      </w:r>
      <w:r>
        <w:rPr>
          <w:rFonts w:hint="eastAsia" w:ascii="宋体" w:hAnsi="宋体" w:cs="仿宋"/>
          <w:sz w:val="24"/>
        </w:rPr>
        <w:t>万元，资产总额为</w:t>
      </w:r>
      <w:r>
        <w:rPr>
          <w:rFonts w:ascii="宋体" w:hAnsi="宋体" w:cs="仿宋"/>
          <w:sz w:val="24"/>
          <w:u w:val="single"/>
        </w:rPr>
        <w:t xml:space="preserve">     </w:t>
      </w:r>
      <w:r>
        <w:rPr>
          <w:rFonts w:hint="eastAsia" w:ascii="宋体" w:hAnsi="宋体" w:cs="仿宋"/>
          <w:sz w:val="24"/>
        </w:rPr>
        <w:t>万元，属于</w:t>
      </w:r>
      <w:r>
        <w:rPr>
          <w:rFonts w:hint="eastAsia" w:ascii="宋体" w:hAnsi="宋体" w:cs="仿宋"/>
          <w:sz w:val="24"/>
          <w:u w:val="single"/>
        </w:rPr>
        <w:t>（中型企业、小型企业、微型企业）</w:t>
      </w:r>
      <w:r>
        <w:rPr>
          <w:rFonts w:hint="eastAsia" w:ascii="宋体" w:hAnsi="宋体" w:cs="仿宋"/>
          <w:sz w:val="24"/>
        </w:rPr>
        <w:t>；</w:t>
      </w:r>
    </w:p>
    <w:p>
      <w:pPr>
        <w:spacing w:line="360" w:lineRule="auto"/>
        <w:ind w:firstLine="480" w:firstLineChars="200"/>
        <w:rPr>
          <w:rFonts w:hint="eastAsia" w:ascii="宋体" w:hAnsi="宋体" w:cs="仿宋"/>
          <w:sz w:val="24"/>
        </w:rPr>
      </w:pPr>
      <w:r>
        <w:rPr>
          <w:rFonts w:hint="eastAsia" w:ascii="宋体" w:hAnsi="宋体" w:cs="仿宋"/>
          <w:sz w:val="24"/>
        </w:rPr>
        <w:t>2.</w:t>
      </w:r>
      <w:r>
        <w:rPr>
          <w:rFonts w:hint="eastAsia" w:ascii="宋体" w:hAnsi="宋体" w:cs="仿宋"/>
          <w:sz w:val="24"/>
          <w:u w:val="single"/>
        </w:rPr>
        <w:t>（标的名称）</w:t>
      </w:r>
      <w:r>
        <w:rPr>
          <w:rFonts w:hint="eastAsia" w:ascii="宋体" w:hAnsi="宋体" w:cs="仿宋"/>
          <w:sz w:val="24"/>
        </w:rPr>
        <w:t>，属于</w:t>
      </w:r>
      <w:r>
        <w:rPr>
          <w:rFonts w:hint="eastAsia" w:ascii="宋体" w:hAnsi="宋体" w:cs="仿宋"/>
          <w:sz w:val="24"/>
          <w:u w:val="single"/>
        </w:rPr>
        <w:t>（采购文件中明确的所属行业）</w:t>
      </w:r>
      <w:r>
        <w:rPr>
          <w:rFonts w:hint="eastAsia" w:ascii="宋体" w:hAnsi="宋体" w:cs="仿宋"/>
          <w:sz w:val="24"/>
        </w:rPr>
        <w:t>；</w:t>
      </w:r>
      <w:r>
        <w:rPr>
          <w:rFonts w:hint="eastAsia" w:ascii="宋体" w:hAnsi="宋体" w:cs="仿宋"/>
          <w:sz w:val="24"/>
          <w:lang w:val="en-US" w:eastAsia="zh-CN"/>
        </w:rPr>
        <w:t>承接企业</w:t>
      </w:r>
      <w:r>
        <w:rPr>
          <w:rFonts w:hint="eastAsia" w:ascii="宋体" w:hAnsi="宋体" w:cs="仿宋"/>
          <w:sz w:val="24"/>
        </w:rPr>
        <w:t>为</w:t>
      </w:r>
      <w:r>
        <w:rPr>
          <w:rFonts w:hint="eastAsia" w:ascii="宋体" w:hAnsi="宋体" w:cs="仿宋"/>
          <w:sz w:val="24"/>
          <w:u w:val="single"/>
        </w:rPr>
        <w:t>（企业名称）</w:t>
      </w:r>
      <w:r>
        <w:rPr>
          <w:rFonts w:hint="eastAsia" w:ascii="宋体" w:hAnsi="宋体" w:cs="仿宋"/>
          <w:sz w:val="24"/>
        </w:rPr>
        <w:t>，从业人员</w:t>
      </w:r>
      <w:r>
        <w:rPr>
          <w:rFonts w:ascii="宋体" w:hAnsi="宋体" w:cs="仿宋"/>
          <w:sz w:val="24"/>
          <w:u w:val="single"/>
        </w:rPr>
        <w:t xml:space="preserve">     </w:t>
      </w:r>
      <w:r>
        <w:rPr>
          <w:rFonts w:hint="eastAsia" w:ascii="宋体" w:hAnsi="宋体" w:cs="仿宋"/>
          <w:sz w:val="24"/>
        </w:rPr>
        <w:t>人，营业收入为</w:t>
      </w:r>
      <w:r>
        <w:rPr>
          <w:rFonts w:ascii="宋体" w:hAnsi="宋体" w:cs="仿宋"/>
          <w:sz w:val="24"/>
          <w:u w:val="single"/>
        </w:rPr>
        <w:t xml:space="preserve">     </w:t>
      </w:r>
      <w:r>
        <w:rPr>
          <w:rFonts w:hint="eastAsia" w:ascii="宋体" w:hAnsi="宋体" w:cs="仿宋"/>
          <w:sz w:val="24"/>
        </w:rPr>
        <w:t>万元，资产总额为</w:t>
      </w:r>
      <w:r>
        <w:rPr>
          <w:rFonts w:ascii="宋体" w:hAnsi="宋体" w:cs="仿宋"/>
          <w:sz w:val="24"/>
          <w:u w:val="single"/>
        </w:rPr>
        <w:t xml:space="preserve">     </w:t>
      </w:r>
      <w:r>
        <w:rPr>
          <w:rFonts w:hint="eastAsia" w:ascii="宋体" w:hAnsi="宋体" w:cs="仿宋"/>
          <w:sz w:val="24"/>
        </w:rPr>
        <w:t>万元，属于</w:t>
      </w:r>
      <w:r>
        <w:rPr>
          <w:rFonts w:hint="eastAsia" w:ascii="宋体" w:hAnsi="宋体" w:cs="仿宋"/>
          <w:sz w:val="24"/>
          <w:u w:val="single"/>
        </w:rPr>
        <w:t>（中型企业、小型企业、微型企业）</w:t>
      </w:r>
      <w:r>
        <w:rPr>
          <w:rFonts w:hint="eastAsia" w:ascii="宋体" w:hAnsi="宋体" w:cs="仿宋"/>
          <w:sz w:val="24"/>
        </w:rPr>
        <w:t>；</w:t>
      </w:r>
    </w:p>
    <w:p>
      <w:pPr>
        <w:spacing w:line="360" w:lineRule="auto"/>
        <w:ind w:firstLine="480" w:firstLineChars="200"/>
        <w:rPr>
          <w:rFonts w:ascii="宋体" w:hAnsi="宋体" w:cs="仿宋"/>
          <w:sz w:val="24"/>
        </w:rPr>
      </w:pPr>
      <w:r>
        <w:rPr>
          <w:rFonts w:ascii="宋体" w:hAnsi="宋体" w:cs="仿宋"/>
          <w:sz w:val="24"/>
        </w:rPr>
        <w:t xml:space="preserve"> …… </w:t>
      </w:r>
    </w:p>
    <w:p>
      <w:pPr>
        <w:spacing w:line="360" w:lineRule="auto"/>
        <w:ind w:firstLine="480" w:firstLineChars="200"/>
        <w:rPr>
          <w:rFonts w:hint="eastAsia" w:ascii="宋体" w:hAnsi="宋体" w:cs="仿宋"/>
          <w:sz w:val="24"/>
        </w:rPr>
      </w:pPr>
      <w:r>
        <w:rPr>
          <w:rFonts w:hint="eastAsia" w:ascii="宋体" w:hAnsi="宋体" w:cs="仿宋"/>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cs="仿宋"/>
          <w:sz w:val="24"/>
        </w:rPr>
      </w:pPr>
      <w:r>
        <w:rPr>
          <w:rFonts w:hint="eastAsia" w:ascii="宋体" w:hAnsi="宋体" w:cs="仿宋"/>
          <w:sz w:val="24"/>
        </w:rPr>
        <w:t>本企业对上述声明内容的真实性负责。如有虚假，将依法承担相应责任。</w:t>
      </w:r>
    </w:p>
    <w:p>
      <w:pPr>
        <w:spacing w:line="360" w:lineRule="auto"/>
        <w:rPr>
          <w:rFonts w:ascii="宋体" w:hAnsi="宋体" w:cs="仿宋"/>
          <w:sz w:val="24"/>
        </w:rPr>
      </w:pPr>
    </w:p>
    <w:p>
      <w:pPr>
        <w:spacing w:line="360" w:lineRule="auto"/>
        <w:rPr>
          <w:rFonts w:ascii="宋体" w:hAnsi="宋体" w:cs="仿宋"/>
          <w:sz w:val="24"/>
        </w:rPr>
      </w:pPr>
    </w:p>
    <w:p>
      <w:pPr>
        <w:spacing w:line="360" w:lineRule="auto"/>
        <w:jc w:val="center"/>
        <w:rPr>
          <w:rFonts w:hint="eastAsia" w:ascii="宋体" w:hAnsi="宋体" w:cs="仿宋"/>
          <w:sz w:val="24"/>
        </w:rPr>
      </w:pPr>
      <w:r>
        <w:rPr>
          <w:rFonts w:hint="eastAsia" w:ascii="宋体" w:hAnsi="宋体" w:cs="仿宋"/>
          <w:sz w:val="24"/>
        </w:rPr>
        <w:t>企业名称（盖章）：</w:t>
      </w:r>
    </w:p>
    <w:p>
      <w:pPr>
        <w:spacing w:line="360" w:lineRule="auto"/>
        <w:rPr>
          <w:rFonts w:ascii="宋体" w:hAnsi="宋体" w:cs="仿宋"/>
          <w:sz w:val="24"/>
        </w:rPr>
      </w:pPr>
    </w:p>
    <w:p>
      <w:pPr>
        <w:spacing w:line="360" w:lineRule="auto"/>
        <w:jc w:val="center"/>
        <w:rPr>
          <w:rFonts w:hint="eastAsia" w:ascii="宋体" w:hAnsi="宋体" w:cs="仿宋"/>
          <w:sz w:val="24"/>
        </w:rPr>
      </w:pPr>
      <w:r>
        <w:rPr>
          <w:rFonts w:hint="eastAsia" w:ascii="宋体" w:hAnsi="宋体" w:cs="仿宋"/>
          <w:sz w:val="24"/>
        </w:rPr>
        <w:t>日 期：X年X月X日</w:t>
      </w:r>
    </w:p>
    <w:p>
      <w:pPr>
        <w:spacing w:line="360" w:lineRule="auto"/>
        <w:rPr>
          <w:rFonts w:ascii="宋体" w:hAnsi="宋体" w:cs="仿宋"/>
          <w:sz w:val="24"/>
        </w:rPr>
      </w:pPr>
    </w:p>
    <w:p>
      <w:pPr>
        <w:pStyle w:val="2"/>
      </w:pPr>
      <w:r>
        <w:rPr>
          <w:rFonts w:hint="eastAsia" w:ascii="宋体" w:hAnsi="宋体" w:cs="仿宋"/>
          <w:sz w:val="24"/>
        </w:rPr>
        <w:t>注：从业人员、营业收入、资产总额填报上一年度数据，无上一年度数据的新成立企业可不填报。</w:t>
      </w:r>
    </w:p>
    <w:p>
      <w:pPr>
        <w:spacing w:line="360" w:lineRule="auto"/>
        <w:rPr>
          <w:rFonts w:cs="仿宋" w:asciiTheme="majorEastAsia" w:hAnsiTheme="majorEastAsia" w:eastAsiaTheme="majorEastAsia"/>
          <w:b/>
          <w:color w:val="000000"/>
          <w:sz w:val="28"/>
          <w:szCs w:val="28"/>
        </w:rPr>
      </w:pPr>
      <w:r>
        <w:rPr>
          <w:rFonts w:cs="仿宋" w:asciiTheme="majorEastAsia" w:hAnsiTheme="majorEastAsia" w:eastAsiaTheme="majorEastAsia"/>
          <w:szCs w:val="21"/>
        </w:rPr>
        <w:br w:type="page"/>
      </w:r>
      <w:r>
        <w:rPr>
          <w:rFonts w:hint="eastAsia" w:cs="仿宋" w:asciiTheme="majorEastAsia" w:hAnsiTheme="majorEastAsia" w:eastAsiaTheme="majorEastAsia"/>
          <w:b/>
          <w:color w:val="000000"/>
          <w:sz w:val="28"/>
          <w:szCs w:val="28"/>
        </w:rPr>
        <w:t>格式</w:t>
      </w:r>
      <w:r>
        <w:rPr>
          <w:rFonts w:cs="仿宋" w:asciiTheme="majorEastAsia" w:hAnsiTheme="majorEastAsia" w:eastAsiaTheme="majorEastAsia"/>
          <w:b/>
          <w:color w:val="000000"/>
          <w:sz w:val="28"/>
          <w:szCs w:val="28"/>
        </w:rPr>
        <w:t>2-9-2</w:t>
      </w:r>
    </w:p>
    <w:p>
      <w:pPr>
        <w:spacing w:before="240" w:after="240" w:line="360" w:lineRule="auto"/>
        <w:jc w:val="center"/>
        <w:rPr>
          <w:rFonts w:cs="仿宋" w:asciiTheme="majorEastAsia" w:hAnsiTheme="majorEastAsia" w:eastAsiaTheme="majorEastAsia"/>
          <w:b/>
          <w:color w:val="000000"/>
          <w:sz w:val="28"/>
          <w:szCs w:val="28"/>
        </w:rPr>
      </w:pPr>
      <w:r>
        <w:rPr>
          <w:rFonts w:hint="eastAsia" w:cs="仿宋" w:asciiTheme="majorEastAsia" w:hAnsiTheme="majorEastAsia" w:eastAsiaTheme="majorEastAsia"/>
          <w:b/>
          <w:color w:val="000000"/>
          <w:sz w:val="28"/>
          <w:szCs w:val="28"/>
          <w:lang w:eastAsia="zh-CN"/>
        </w:rPr>
        <w:tab/>
      </w:r>
      <w:r>
        <w:rPr>
          <w:rFonts w:hint="eastAsia" w:cs="仿宋" w:asciiTheme="majorEastAsia" w:hAnsiTheme="majorEastAsia" w:eastAsiaTheme="majorEastAsia"/>
          <w:b/>
          <w:color w:val="000000"/>
          <w:sz w:val="28"/>
          <w:szCs w:val="28"/>
          <w:lang w:eastAsia="zh-CN"/>
        </w:rPr>
        <w:tab/>
      </w:r>
      <w:r>
        <w:rPr>
          <w:rFonts w:hint="eastAsia" w:cs="仿宋" w:asciiTheme="majorEastAsia" w:hAnsiTheme="majorEastAsia" w:eastAsiaTheme="majorEastAsia"/>
          <w:b/>
          <w:color w:val="000000"/>
          <w:sz w:val="28"/>
          <w:szCs w:val="28"/>
        </w:rPr>
        <w:t>残疾人福利性单位声明函</w:t>
      </w:r>
    </w:p>
    <w:p>
      <w:pPr>
        <w:spacing w:line="360" w:lineRule="auto"/>
        <w:ind w:firstLine="504" w:firstLineChars="200"/>
        <w:rPr>
          <w:rFonts w:hint="eastAsia" w:ascii="宋体" w:hAnsi="宋体" w:cs="仿宋"/>
          <w:spacing w:val="6"/>
          <w:sz w:val="24"/>
        </w:rPr>
      </w:pPr>
      <w:r>
        <w:rPr>
          <w:rFonts w:hint="eastAsia" w:ascii="宋体" w:hAnsi="宋体" w:cs="仿宋"/>
          <w:spacing w:val="6"/>
          <w:sz w:val="24"/>
        </w:rPr>
        <w:t>本单位郑重声明，根据《财政部 民政部 中国残疾人联合会关于促进残疾人就业政府采购政策的通知》（财库</w:t>
      </w:r>
      <w:r>
        <w:rPr>
          <w:rFonts w:hint="eastAsia" w:ascii="宋体" w:hAnsi="宋体" w:cs="仿宋"/>
          <w:sz w:val="24"/>
        </w:rPr>
        <w:t>〔2017〕 141</w:t>
      </w:r>
      <w:r>
        <w:rPr>
          <w:rFonts w:hint="eastAsia" w:ascii="宋体" w:hAnsi="宋体" w:cs="仿宋"/>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hint="eastAsia" w:ascii="宋体" w:hAnsi="宋体" w:cs="仿宋"/>
          <w:spacing w:val="6"/>
          <w:sz w:val="24"/>
        </w:rPr>
      </w:pPr>
      <w:r>
        <w:rPr>
          <w:rFonts w:hint="eastAsia" w:ascii="宋体" w:hAnsi="宋体" w:cs="仿宋"/>
          <w:spacing w:val="6"/>
          <w:sz w:val="24"/>
        </w:rPr>
        <w:t>本单位对上述声明的真实性负责。如有虚假，将依法承担相应责任。</w:t>
      </w:r>
    </w:p>
    <w:p>
      <w:pPr>
        <w:widowControl/>
        <w:spacing w:line="360" w:lineRule="auto"/>
        <w:jc w:val="left"/>
        <w:rPr>
          <w:rFonts w:hint="eastAsia" w:ascii="宋体" w:hAnsi="宋体" w:cs="仿宋"/>
          <w:color w:val="339966"/>
          <w:kern w:val="0"/>
          <w:sz w:val="24"/>
        </w:rPr>
      </w:pPr>
    </w:p>
    <w:p>
      <w:pPr>
        <w:widowControl/>
        <w:spacing w:line="360" w:lineRule="auto"/>
        <w:jc w:val="left"/>
        <w:rPr>
          <w:rFonts w:hint="eastAsia" w:ascii="宋体" w:hAnsi="宋体" w:cs="仿宋"/>
          <w:color w:val="339966"/>
          <w:kern w:val="0"/>
          <w:sz w:val="24"/>
        </w:rPr>
      </w:pPr>
    </w:p>
    <w:p>
      <w:pPr>
        <w:adjustRightInd w:val="0"/>
        <w:spacing w:line="360" w:lineRule="auto"/>
        <w:jc w:val="left"/>
        <w:rPr>
          <w:rFonts w:hint="eastAsia" w:ascii="宋体" w:hAnsi="宋体" w:cs="仿宋"/>
          <w:color w:val="000000"/>
          <w:sz w:val="24"/>
        </w:rPr>
      </w:pPr>
      <w:r>
        <w:rPr>
          <w:rFonts w:hint="eastAsia" w:ascii="宋体" w:hAnsi="宋体" w:cs="仿宋"/>
          <w:color w:val="000000"/>
          <w:sz w:val="24"/>
          <w:lang w:val="en-US" w:eastAsia="zh-CN"/>
        </w:rPr>
        <w:t>投标人</w:t>
      </w:r>
      <w:r>
        <w:rPr>
          <w:rFonts w:hint="eastAsia" w:ascii="宋体" w:hAnsi="宋体" w:cs="仿宋"/>
          <w:color w:val="000000"/>
          <w:sz w:val="24"/>
        </w:rPr>
        <w:t>名称：</w:t>
      </w:r>
      <w:r>
        <w:rPr>
          <w:rFonts w:hint="eastAsia" w:ascii="宋体" w:hAnsi="宋体" w:cs="仿宋"/>
          <w:color w:val="000000"/>
          <w:sz w:val="24"/>
          <w:u w:val="none"/>
          <w:lang w:val="en-US" w:eastAsia="zh-CN"/>
        </w:rPr>
        <w:t xml:space="preserve">                                </w:t>
      </w:r>
      <w:r>
        <w:rPr>
          <w:rFonts w:hint="eastAsia" w:ascii="宋体" w:hAnsi="宋体" w:cs="仿宋"/>
          <w:color w:val="000000"/>
          <w:sz w:val="24"/>
        </w:rPr>
        <w:t>（盖单位公章）</w:t>
      </w:r>
    </w:p>
    <w:p>
      <w:pPr>
        <w:adjustRightInd w:val="0"/>
        <w:spacing w:line="360" w:lineRule="auto"/>
        <w:jc w:val="left"/>
        <w:rPr>
          <w:rFonts w:hint="eastAsia" w:ascii="宋体" w:hAnsi="宋体" w:cs="仿宋"/>
          <w:bCs/>
          <w:color w:val="000000"/>
          <w:sz w:val="24"/>
        </w:rPr>
      </w:pPr>
    </w:p>
    <w:p>
      <w:pPr>
        <w:widowControl/>
        <w:spacing w:line="360" w:lineRule="auto"/>
        <w:ind w:firstLine="3840" w:firstLineChars="1600"/>
        <w:jc w:val="left"/>
        <w:rPr>
          <w:rFonts w:cs="仿宋" w:asciiTheme="majorEastAsia" w:hAnsiTheme="majorEastAsia" w:eastAsiaTheme="majorEastAsia"/>
          <w:bCs/>
          <w:color w:val="000000"/>
          <w:sz w:val="24"/>
        </w:rPr>
      </w:pPr>
      <w:r>
        <w:rPr>
          <w:rFonts w:hint="eastAsia" w:ascii="宋体" w:hAnsi="宋体" w:cs="仿宋"/>
          <w:bCs/>
          <w:color w:val="000000"/>
          <w:sz w:val="24"/>
        </w:rPr>
        <w:t>日  期：</w:t>
      </w:r>
      <w:r>
        <w:rPr>
          <w:rFonts w:hint="eastAsia" w:ascii="宋体" w:hAnsi="宋体" w:cs="仿宋"/>
          <w:bCs/>
          <w:color w:val="000000"/>
          <w:sz w:val="24"/>
          <w:lang w:val="en-US" w:eastAsia="zh-CN"/>
        </w:rPr>
        <w:t xml:space="preserve">  </w:t>
      </w:r>
      <w:r>
        <w:rPr>
          <w:rFonts w:hint="eastAsia" w:ascii="宋体" w:hAnsi="宋体" w:cs="仿宋"/>
          <w:color w:val="000000"/>
          <w:sz w:val="24"/>
        </w:rPr>
        <w:t>年</w:t>
      </w:r>
      <w:r>
        <w:rPr>
          <w:rFonts w:hint="eastAsia" w:ascii="宋体" w:hAnsi="宋体" w:cs="仿宋"/>
          <w:color w:val="000000"/>
          <w:sz w:val="24"/>
          <w:lang w:val="en-US" w:eastAsia="zh-CN"/>
        </w:rPr>
        <w:t xml:space="preserve">  </w:t>
      </w:r>
      <w:r>
        <w:rPr>
          <w:rFonts w:hint="eastAsia" w:ascii="宋体" w:hAnsi="宋体" w:cs="仿宋"/>
          <w:color w:val="000000"/>
          <w:sz w:val="24"/>
        </w:rPr>
        <w:t>月</w:t>
      </w:r>
      <w:r>
        <w:rPr>
          <w:rFonts w:hint="eastAsia" w:ascii="宋体" w:hAnsi="宋体" w:cs="仿宋"/>
          <w:color w:val="000000"/>
          <w:sz w:val="24"/>
          <w:lang w:val="en-US" w:eastAsia="zh-CN"/>
        </w:rPr>
        <w:t xml:space="preserve">  </w:t>
      </w:r>
      <w:r>
        <w:rPr>
          <w:rFonts w:hint="eastAsia" w:ascii="宋体" w:hAnsi="宋体" w:cs="仿宋"/>
          <w:color w:val="000000"/>
          <w:sz w:val="24"/>
        </w:rPr>
        <w:t>日</w:t>
      </w:r>
    </w:p>
    <w:p>
      <w:pPr>
        <w:widowControl/>
        <w:spacing w:line="360" w:lineRule="auto"/>
        <w:jc w:val="left"/>
        <w:rPr>
          <w:rFonts w:cs="仿宋" w:asciiTheme="majorEastAsia" w:hAnsiTheme="majorEastAsia" w:eastAsiaTheme="majorEastAsia"/>
          <w:b/>
          <w:color w:val="000000"/>
          <w:szCs w:val="21"/>
        </w:rPr>
      </w:pPr>
    </w:p>
    <w:p>
      <w:pPr>
        <w:widowControl/>
        <w:spacing w:line="360" w:lineRule="auto"/>
        <w:jc w:val="left"/>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注：供应商为非残疾人福利性单位的，不得提供此声明，提供此声明的，声明无效。</w:t>
      </w:r>
    </w:p>
    <w:p>
      <w:pPr>
        <w:pStyle w:val="2"/>
      </w:pPr>
    </w:p>
    <w:p>
      <w:pPr>
        <w:numPr>
          <w:ilvl w:val="255"/>
          <w:numId w:val="0"/>
        </w:numPr>
        <w:spacing w:line="360" w:lineRule="auto"/>
        <w:rPr>
          <w:rFonts w:cs="仿宋" w:asciiTheme="majorEastAsia" w:hAnsiTheme="majorEastAsia" w:eastAsiaTheme="majorEastAsia"/>
          <w:b/>
          <w:sz w:val="28"/>
          <w:szCs w:val="28"/>
        </w:rPr>
        <w:sectPr>
          <w:pgSz w:w="11906" w:h="16838"/>
          <w:pgMar w:top="1843" w:right="1701" w:bottom="1417" w:left="1418" w:header="851" w:footer="992" w:gutter="0"/>
          <w:cols w:space="720" w:num="1"/>
          <w:docGrid w:linePitch="312" w:charSpace="0"/>
        </w:sectPr>
      </w:pPr>
    </w:p>
    <w:p>
      <w:pPr>
        <w:numPr>
          <w:ilvl w:val="255"/>
          <w:numId w:val="0"/>
        </w:numPr>
        <w:spacing w:line="360" w:lineRule="auto"/>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2-10</w:t>
      </w:r>
    </w:p>
    <w:p>
      <w:pPr>
        <w:spacing w:before="240" w:after="240" w:line="360" w:lineRule="auto"/>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十</w:t>
      </w:r>
      <w:r>
        <w:rPr>
          <w:rFonts w:cs="仿宋" w:asciiTheme="majorEastAsia" w:hAnsiTheme="majorEastAsia" w:eastAsiaTheme="majorEastAsia"/>
          <w:b/>
          <w:sz w:val="28"/>
          <w:szCs w:val="28"/>
        </w:rPr>
        <w:t>、</w:t>
      </w:r>
      <w:r>
        <w:rPr>
          <w:rFonts w:hint="eastAsia" w:cs="仿宋" w:asciiTheme="majorEastAsia" w:hAnsiTheme="majorEastAsia" w:eastAsiaTheme="majorEastAsia"/>
          <w:b/>
          <w:sz w:val="28"/>
          <w:szCs w:val="28"/>
        </w:rPr>
        <w:t>承诺函（实质性要求）</w:t>
      </w:r>
    </w:p>
    <w:p>
      <w:pPr>
        <w:spacing w:before="240" w:after="240" w:line="360" w:lineRule="auto"/>
        <w:rPr>
          <w:rFonts w:cs="仿宋" w:asciiTheme="majorEastAsia" w:hAnsiTheme="majorEastAsia" w:eastAsiaTheme="majorEastAsia"/>
          <w:sz w:val="24"/>
        </w:rPr>
      </w:pPr>
      <w:r>
        <w:rPr>
          <w:rFonts w:hint="eastAsia" w:cs="仿宋" w:asciiTheme="majorEastAsia" w:hAnsiTheme="majorEastAsia" w:eastAsiaTheme="majorEastAsia"/>
          <w:sz w:val="24"/>
          <w:u w:val="single"/>
        </w:rPr>
        <w:t>（采购代理机构名称）</w:t>
      </w:r>
      <w:r>
        <w:rPr>
          <w:rFonts w:hint="eastAsia" w:cs="仿宋" w:asciiTheme="majorEastAsia" w:hAnsiTheme="majorEastAsia" w:eastAsiaTheme="majorEastAsia"/>
          <w:sz w:val="24"/>
        </w:rPr>
        <w:t>：</w:t>
      </w:r>
    </w:p>
    <w:p>
      <w:pPr>
        <w:widowControl/>
        <w:spacing w:line="360" w:lineRule="auto"/>
        <w:ind w:firstLine="480" w:firstLineChars="200"/>
        <w:jc w:val="left"/>
        <w:outlineLvl w:val="1"/>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我单位作为本次招标项目的供应商，根据招标要求，现郑重承诺如下：</w:t>
      </w:r>
    </w:p>
    <w:p>
      <w:pPr>
        <w:widowControl/>
        <w:spacing w:line="360" w:lineRule="auto"/>
        <w:ind w:firstLine="480" w:firstLineChars="200"/>
        <w:jc w:val="left"/>
        <w:outlineLvl w:val="1"/>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一</w:t>
      </w:r>
      <w:r>
        <w:rPr>
          <w:rFonts w:cs="仿宋" w:asciiTheme="majorEastAsia" w:hAnsiTheme="majorEastAsia" w:eastAsiaTheme="majorEastAsia"/>
          <w:color w:val="000000"/>
          <w:sz w:val="24"/>
        </w:rPr>
        <w:t>、</w:t>
      </w:r>
      <w:r>
        <w:rPr>
          <w:rFonts w:hint="eastAsia" w:cs="仿宋" w:asciiTheme="majorEastAsia" w:hAnsiTheme="majorEastAsia" w:eastAsiaTheme="majorEastAsia"/>
          <w:color w:val="000000"/>
          <w:sz w:val="24"/>
        </w:rPr>
        <w:t>我方</w:t>
      </w:r>
      <w:r>
        <w:rPr>
          <w:rFonts w:cs="仿宋" w:asciiTheme="majorEastAsia" w:hAnsiTheme="majorEastAsia" w:eastAsiaTheme="majorEastAsia"/>
          <w:color w:val="000000"/>
          <w:sz w:val="24"/>
        </w:rPr>
        <w:t>完全接受和满足本项目</w:t>
      </w:r>
      <w:r>
        <w:rPr>
          <w:rFonts w:hint="eastAsia" w:cs="仿宋" w:asciiTheme="majorEastAsia" w:hAnsiTheme="majorEastAsia" w:eastAsiaTheme="majorEastAsia"/>
          <w:color w:val="000000"/>
          <w:sz w:val="24"/>
        </w:rPr>
        <w:t>招标</w:t>
      </w:r>
      <w:r>
        <w:rPr>
          <w:rFonts w:cs="仿宋" w:asciiTheme="majorEastAsia" w:hAnsiTheme="majorEastAsia" w:eastAsiaTheme="majorEastAsia"/>
          <w:color w:val="000000"/>
          <w:sz w:val="24"/>
        </w:rPr>
        <w:t>文件中规定的实质性要求</w:t>
      </w:r>
      <w:r>
        <w:rPr>
          <w:rFonts w:hint="eastAsia" w:cs="仿宋" w:asciiTheme="majorEastAsia" w:hAnsiTheme="majorEastAsia" w:eastAsiaTheme="majorEastAsia"/>
          <w:color w:val="000000"/>
          <w:sz w:val="24"/>
        </w:rPr>
        <w:t>（即低于成本价不正当竞争预防措施，充分、公平竞争保障措施，联合体，</w:t>
      </w:r>
      <w:r>
        <w:rPr>
          <w:rFonts w:hint="eastAsia" w:cs="仿宋" w:asciiTheme="majorEastAsia" w:hAnsiTheme="majorEastAsia" w:eastAsiaTheme="majorEastAsia"/>
          <w:sz w:val="24"/>
        </w:rPr>
        <w:t>投标保证金，投标文件有效期，知识产权，招标文件构成，投标文件的组成、投标文件的语言、计量单位、报价货币、签字、盖章、装订，合同分包，合同转包，履约保证金，付款方式和招标文件规定的其他实质性响应要求。）</w:t>
      </w:r>
      <w:r>
        <w:rPr>
          <w:rFonts w:cs="仿宋" w:asciiTheme="majorEastAsia" w:hAnsiTheme="majorEastAsia" w:eastAsiaTheme="majorEastAsia"/>
          <w:color w:val="000000"/>
          <w:sz w:val="24"/>
        </w:rPr>
        <w:t>，如对</w:t>
      </w:r>
      <w:r>
        <w:rPr>
          <w:rFonts w:hint="eastAsia" w:cs="仿宋" w:asciiTheme="majorEastAsia" w:hAnsiTheme="majorEastAsia" w:eastAsiaTheme="majorEastAsia"/>
          <w:color w:val="000000"/>
          <w:sz w:val="24"/>
        </w:rPr>
        <w:t>招标</w:t>
      </w:r>
      <w:r>
        <w:rPr>
          <w:rFonts w:cs="仿宋" w:asciiTheme="majorEastAsia" w:hAnsiTheme="majorEastAsia" w:eastAsiaTheme="majorEastAsia"/>
          <w:color w:val="000000"/>
          <w:sz w:val="24"/>
        </w:rPr>
        <w:t>文件有</w:t>
      </w:r>
      <w:r>
        <w:rPr>
          <w:rFonts w:hint="eastAsia" w:cs="仿宋" w:asciiTheme="majorEastAsia" w:hAnsiTheme="majorEastAsia" w:eastAsiaTheme="majorEastAsia"/>
          <w:color w:val="000000"/>
          <w:sz w:val="24"/>
        </w:rPr>
        <w:t>疑问和质疑</w:t>
      </w:r>
      <w:r>
        <w:rPr>
          <w:rFonts w:cs="仿宋" w:asciiTheme="majorEastAsia" w:hAnsiTheme="majorEastAsia" w:eastAsiaTheme="majorEastAsia"/>
          <w:color w:val="000000"/>
          <w:sz w:val="24"/>
        </w:rPr>
        <w:t>，已</w:t>
      </w:r>
      <w:r>
        <w:rPr>
          <w:rFonts w:hint="eastAsia" w:cs="仿宋" w:asciiTheme="majorEastAsia" w:hAnsiTheme="majorEastAsia" w:eastAsiaTheme="majorEastAsia"/>
          <w:color w:val="000000"/>
          <w:sz w:val="24"/>
        </w:rPr>
        <w:t>按该项目招标文件第二章总则“（八）询问、质疑和投诉”的相关规定</w:t>
      </w:r>
      <w:r>
        <w:rPr>
          <w:rFonts w:cs="仿宋" w:asciiTheme="majorEastAsia" w:hAnsiTheme="majorEastAsia" w:eastAsiaTheme="majorEastAsia"/>
          <w:color w:val="000000"/>
          <w:sz w:val="24"/>
        </w:rPr>
        <w:t>依法进行维权救济，不存在对</w:t>
      </w:r>
      <w:r>
        <w:rPr>
          <w:rFonts w:hint="eastAsia" w:cs="仿宋" w:asciiTheme="majorEastAsia" w:hAnsiTheme="majorEastAsia" w:eastAsiaTheme="majorEastAsia"/>
          <w:color w:val="000000"/>
          <w:sz w:val="24"/>
        </w:rPr>
        <w:t>招标</w:t>
      </w:r>
      <w:r>
        <w:rPr>
          <w:rFonts w:cs="仿宋" w:asciiTheme="majorEastAsia" w:hAnsiTheme="majorEastAsia" w:eastAsiaTheme="majorEastAsia"/>
          <w:color w:val="000000"/>
          <w:sz w:val="24"/>
        </w:rPr>
        <w:t>文件有</w:t>
      </w:r>
      <w:r>
        <w:rPr>
          <w:rFonts w:hint="eastAsia" w:cs="仿宋" w:asciiTheme="majorEastAsia" w:hAnsiTheme="majorEastAsia" w:eastAsiaTheme="majorEastAsia"/>
          <w:color w:val="000000"/>
          <w:sz w:val="24"/>
        </w:rPr>
        <w:t>疑问和质疑</w:t>
      </w:r>
      <w:r>
        <w:rPr>
          <w:rFonts w:cs="仿宋" w:asciiTheme="majorEastAsia" w:hAnsiTheme="majorEastAsia" w:eastAsiaTheme="majorEastAsia"/>
          <w:color w:val="000000"/>
          <w:sz w:val="24"/>
        </w:rPr>
        <w:t>的同时又参加</w:t>
      </w:r>
      <w:r>
        <w:rPr>
          <w:rFonts w:hint="eastAsia" w:cs="仿宋" w:asciiTheme="majorEastAsia" w:hAnsiTheme="majorEastAsia" w:eastAsiaTheme="majorEastAsia"/>
          <w:color w:val="000000"/>
          <w:sz w:val="24"/>
        </w:rPr>
        <w:t>投标</w:t>
      </w:r>
      <w:r>
        <w:rPr>
          <w:rFonts w:cs="仿宋" w:asciiTheme="majorEastAsia" w:hAnsiTheme="majorEastAsia" w:eastAsiaTheme="majorEastAsia"/>
          <w:color w:val="000000"/>
          <w:sz w:val="24"/>
        </w:rPr>
        <w:t>以求侥幸</w:t>
      </w:r>
      <w:r>
        <w:rPr>
          <w:rFonts w:hint="eastAsia" w:cs="仿宋" w:asciiTheme="majorEastAsia" w:hAnsiTheme="majorEastAsia" w:eastAsiaTheme="majorEastAsia"/>
          <w:color w:val="000000"/>
          <w:sz w:val="24"/>
        </w:rPr>
        <w:t>中选</w:t>
      </w:r>
      <w:r>
        <w:rPr>
          <w:rFonts w:cs="仿宋" w:asciiTheme="majorEastAsia" w:hAnsiTheme="majorEastAsia" w:eastAsiaTheme="majorEastAsia"/>
          <w:color w:val="000000"/>
          <w:sz w:val="24"/>
        </w:rPr>
        <w:t>或者为实现其他非法目的的行为。</w:t>
      </w:r>
    </w:p>
    <w:p>
      <w:pPr>
        <w:widowControl/>
        <w:spacing w:line="360" w:lineRule="auto"/>
        <w:ind w:firstLine="480" w:firstLineChars="200"/>
        <w:jc w:val="left"/>
        <w:outlineLvl w:val="1"/>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二、我单位参加本次投标活动，不存在与法定代表人（主要负责人）为同一人或者存在直接控股、管理关系的其他供应商参与同一合同项下的政府采购活动的行为。</w:t>
      </w:r>
    </w:p>
    <w:p>
      <w:pPr>
        <w:widowControl/>
        <w:spacing w:line="360" w:lineRule="auto"/>
        <w:ind w:firstLine="480" w:firstLineChars="200"/>
        <w:jc w:val="left"/>
        <w:outlineLvl w:val="1"/>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三、我单位参加本次投标活动，不存在和其他供应商在同一合同项下的采购项目中，同时委托同一个自然人、同一家庭的人员、同一单位的人员作为代理人的行为。</w:t>
      </w:r>
    </w:p>
    <w:p>
      <w:pPr>
        <w:spacing w:line="360" w:lineRule="auto"/>
        <w:ind w:firstLine="480" w:firstLineChars="200"/>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rPr>
        <w:t>四、我单位在投标文件中提供的能够给予采购人带来优惠、好处的任何材料资料和技术、服务、商务等响应承诺情况都是真实、有效、合法的。</w:t>
      </w:r>
    </w:p>
    <w:p>
      <w:pPr>
        <w:pStyle w:val="67"/>
        <w:spacing w:after="0"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lang w:eastAsia="zh-CN"/>
        </w:rPr>
        <w:t>五</w:t>
      </w:r>
      <w:r>
        <w:rPr>
          <w:rFonts w:hint="eastAsia" w:cs="仿宋" w:asciiTheme="majorEastAsia" w:hAnsiTheme="majorEastAsia" w:eastAsiaTheme="majorEastAsia"/>
          <w:sz w:val="24"/>
        </w:rPr>
        <w:t>、为采购项目提供整体设计、规范编制或者项目管理、监理、检测等服务的供应商，不得再参加该采购项目的其他采购活动，我单位</w:t>
      </w:r>
      <w:r>
        <w:rPr>
          <w:rFonts w:cs="仿宋" w:asciiTheme="majorEastAsia" w:hAnsiTheme="majorEastAsia" w:eastAsiaTheme="majorEastAsia"/>
          <w:sz w:val="24"/>
        </w:rPr>
        <w:t>承诺</w:t>
      </w:r>
      <w:r>
        <w:rPr>
          <w:rFonts w:hint="eastAsia" w:cs="仿宋" w:asciiTheme="majorEastAsia" w:hAnsiTheme="majorEastAsia" w:eastAsiaTheme="majorEastAsia"/>
          <w:sz w:val="24"/>
        </w:rPr>
        <w:t>不属于此类禁止参加本项目的供应商</w:t>
      </w:r>
      <w:r>
        <w:rPr>
          <w:rFonts w:cs="仿宋" w:asciiTheme="majorEastAsia" w:hAnsiTheme="majorEastAsia" w:eastAsiaTheme="majorEastAsia"/>
          <w:sz w:val="24"/>
        </w:rPr>
        <w:t>。</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lang w:eastAsia="zh-CN"/>
        </w:rPr>
        <w:t>六</w:t>
      </w:r>
      <w:r>
        <w:rPr>
          <w:rFonts w:hint="eastAsia" w:cs="仿宋" w:asciiTheme="majorEastAsia" w:hAnsiTheme="majorEastAsia" w:eastAsiaTheme="majorEastAsia"/>
          <w:sz w:val="24"/>
        </w:rPr>
        <w:t>、我单位实际控制人或者中高级管理人员，不存在同时是采购代理机构工作人员的情形。</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lang w:eastAsia="zh-CN"/>
        </w:rPr>
        <w:t>七</w:t>
      </w:r>
      <w:r>
        <w:rPr>
          <w:rFonts w:hint="eastAsia" w:cs="仿宋" w:asciiTheme="majorEastAsia" w:hAnsiTheme="majorEastAsia" w:eastAsiaTheme="majorEastAsia"/>
          <w:sz w:val="24"/>
        </w:rPr>
        <w:t>、我单位与采购代理机构不存在关联关系，也不是采购代理机构的母公司或子公司。</w:t>
      </w:r>
    </w:p>
    <w:p>
      <w:pPr>
        <w:widowControl/>
        <w:spacing w:line="360" w:lineRule="auto"/>
        <w:ind w:firstLine="480" w:firstLineChars="200"/>
        <w:jc w:val="left"/>
        <w:outlineLvl w:val="1"/>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lang w:eastAsia="zh-CN"/>
        </w:rPr>
        <w:t>八</w:t>
      </w:r>
      <w:r>
        <w:rPr>
          <w:rFonts w:hint="eastAsia" w:cs="仿宋" w:asciiTheme="majorEastAsia" w:hAnsiTheme="majorEastAsia" w:eastAsiaTheme="majorEastAsia"/>
          <w:bCs/>
          <w:color w:val="000000"/>
          <w:sz w:val="24"/>
        </w:rPr>
        <w:t>、我单位、其现任法定代表人（主要负责人）、拟委任的项目负责人在参加本项目投标文件递交截止日起前三年内没有行贿犯罪的记录。</w:t>
      </w:r>
    </w:p>
    <w:p>
      <w:pPr>
        <w:widowControl/>
        <w:spacing w:line="360" w:lineRule="auto"/>
        <w:ind w:firstLine="480" w:firstLineChars="200"/>
        <w:jc w:val="left"/>
        <w:outlineLvl w:val="1"/>
        <w:rPr>
          <w:rFonts w:cs="仿宋" w:asciiTheme="majorEastAsia" w:hAnsiTheme="majorEastAsia" w:eastAsiaTheme="majorEastAsia"/>
          <w:sz w:val="24"/>
        </w:rPr>
      </w:pPr>
      <w:r>
        <w:rPr>
          <w:rFonts w:hint="eastAsia" w:cs="仿宋" w:asciiTheme="majorEastAsia" w:hAnsiTheme="majorEastAsia" w:eastAsiaTheme="majorEastAsia"/>
          <w:color w:val="000000"/>
          <w:sz w:val="24"/>
          <w:lang w:eastAsia="zh-CN"/>
        </w:rPr>
        <w:t>九</w:t>
      </w:r>
      <w:r>
        <w:rPr>
          <w:rFonts w:hint="eastAsia" w:cs="仿宋" w:asciiTheme="majorEastAsia" w:hAnsiTheme="majorEastAsia" w:eastAsiaTheme="majorEastAsia"/>
          <w:color w:val="000000"/>
          <w:sz w:val="24"/>
        </w:rPr>
        <w:t>、截至投标文件递交截止日我单位未被列为失信被执行人、重大税收违法案件当事人名单、政府采购严重违法失信行</w:t>
      </w:r>
      <w:r>
        <w:rPr>
          <w:rFonts w:hint="eastAsia" w:cs="仿宋" w:asciiTheme="majorEastAsia" w:hAnsiTheme="majorEastAsia" w:eastAsiaTheme="majorEastAsia"/>
          <w:sz w:val="24"/>
        </w:rPr>
        <w:t>为记录名单。</w:t>
      </w:r>
    </w:p>
    <w:p>
      <w:pPr>
        <w:spacing w:line="360" w:lineRule="auto"/>
        <w:ind w:firstLine="420" w:firstLineChars="200"/>
        <w:rPr>
          <w:rFonts w:cs="仿宋" w:asciiTheme="majorEastAsia" w:hAnsiTheme="majorEastAsia" w:eastAsiaTheme="majorEastAsia"/>
          <w:sz w:val="24"/>
        </w:rPr>
      </w:pPr>
      <w:r>
        <w:rPr>
          <w:rFonts w:hint="eastAsia" w:eastAsiaTheme="majorEastAsia"/>
        </w:rPr>
        <w:t>十</w:t>
      </w:r>
      <w:r>
        <w:rPr>
          <w:rFonts w:hint="eastAsia" w:cs="仿宋" w:asciiTheme="majorEastAsia" w:hAnsiTheme="majorEastAsia" w:eastAsiaTheme="majorEastAsia"/>
          <w:sz w:val="24"/>
        </w:rPr>
        <w:t>、我单位在投标文件中提供的任何资料和技术、服务、商务等投标承诺情况都是真实的、有效的、合法的。</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十</w:t>
      </w:r>
      <w:r>
        <w:rPr>
          <w:rFonts w:hint="eastAsia" w:cs="仿宋" w:asciiTheme="majorEastAsia" w:hAnsiTheme="majorEastAsia" w:eastAsiaTheme="majorEastAsia"/>
          <w:sz w:val="24"/>
          <w:lang w:eastAsia="zh-CN"/>
        </w:rPr>
        <w:t>一</w:t>
      </w:r>
      <w:r>
        <w:rPr>
          <w:rFonts w:cs="仿宋" w:asciiTheme="majorEastAsia" w:hAnsiTheme="majorEastAsia" w:eastAsiaTheme="majorEastAsia"/>
          <w:sz w:val="24"/>
        </w:rPr>
        <w:t>、</w:t>
      </w:r>
      <w:r>
        <w:rPr>
          <w:rFonts w:hint="eastAsia" w:cs="仿宋" w:asciiTheme="majorEastAsia" w:hAnsiTheme="majorEastAsia" w:eastAsiaTheme="majorEastAsia"/>
          <w:sz w:val="24"/>
        </w:rPr>
        <w:t>如本项目投标过程中需要提供样品，则我单位提供的样品即为中标后将要提供的成交产品标准，我单位对提供样品的性能和质量负责，因样品存在缺陷或者不符合招标文件要求导致未能成交的，我方愿意承担相应不利后果。</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十</w:t>
      </w:r>
      <w:r>
        <w:rPr>
          <w:rFonts w:hint="eastAsia" w:cs="仿宋" w:asciiTheme="majorEastAsia" w:hAnsiTheme="majorEastAsia" w:eastAsiaTheme="majorEastAsia"/>
          <w:sz w:val="24"/>
          <w:lang w:eastAsia="zh-CN"/>
        </w:rPr>
        <w:t>二</w:t>
      </w:r>
      <w:r>
        <w:rPr>
          <w:rFonts w:hint="eastAsia" w:cs="仿宋" w:asciiTheme="majorEastAsia" w:hAnsiTheme="majorEastAsia" w:eastAsiaTheme="majorEastAsia"/>
          <w:sz w:val="24"/>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除非招标文件特别规定，采购人享有本项目实施过程中产生的知识成果及知识产权。如我单位在采购项目实施过程中采用自有或者第三方知识成果的，使用该知识成果后，我单位</w:t>
      </w:r>
      <w:r>
        <w:rPr>
          <w:rFonts w:cs="仿宋" w:asciiTheme="majorEastAsia" w:hAnsiTheme="majorEastAsia" w:eastAsiaTheme="majorEastAsia"/>
          <w:sz w:val="24"/>
        </w:rPr>
        <w:t>承诺</w:t>
      </w:r>
      <w:r>
        <w:rPr>
          <w:rFonts w:hint="eastAsia" w:cs="仿宋" w:asciiTheme="majorEastAsia" w:hAnsiTheme="majorEastAsia" w:eastAsiaTheme="majorEastAsia"/>
          <w:sz w:val="24"/>
        </w:rPr>
        <w:t>提供开发接口和开发手册等技术资料，并提供无限期支持，采购人享有使用权（含采购人委托第三方在该项目后续开发的使用权）。如我单位在项目实施过程中采用非自有的知识产权，则在报价中已包括合法获取该知识产权的相关费用。</w:t>
      </w:r>
    </w:p>
    <w:p>
      <w:pPr>
        <w:widowControl/>
        <w:spacing w:line="360" w:lineRule="auto"/>
        <w:ind w:firstLine="480" w:firstLineChars="200"/>
        <w:jc w:val="left"/>
        <w:outlineLvl w:val="1"/>
        <w:rPr>
          <w:rFonts w:cs="仿宋" w:asciiTheme="majorEastAsia" w:hAnsiTheme="majorEastAsia" w:eastAsiaTheme="majorEastAsia"/>
          <w:sz w:val="24"/>
        </w:rPr>
      </w:pPr>
      <w:r>
        <w:rPr>
          <w:rFonts w:hint="eastAsia" w:cs="仿宋" w:asciiTheme="majorEastAsia" w:hAnsiTheme="majorEastAsia" w:eastAsiaTheme="majorEastAsia"/>
          <w:sz w:val="24"/>
        </w:rPr>
        <w:t>十</w:t>
      </w:r>
      <w:r>
        <w:rPr>
          <w:rFonts w:hint="eastAsia" w:cs="仿宋" w:asciiTheme="majorEastAsia" w:hAnsiTheme="majorEastAsia" w:eastAsiaTheme="majorEastAsia"/>
          <w:sz w:val="24"/>
          <w:lang w:eastAsia="zh-CN"/>
        </w:rPr>
        <w:t>三</w:t>
      </w:r>
      <w:r>
        <w:rPr>
          <w:rFonts w:hint="eastAsia" w:cs="仿宋" w:asciiTheme="majorEastAsia" w:hAnsiTheme="majorEastAsia" w:eastAsiaTheme="majorEastAsia"/>
          <w:sz w:val="24"/>
        </w:rPr>
        <w:t>、国家或行业主管部门对采购产品的技术标准、质量标准和资格资质条件等有强制性规定的，我单位承诺符合其要求。</w:t>
      </w:r>
    </w:p>
    <w:p>
      <w:pPr>
        <w:widowControl/>
        <w:spacing w:line="360" w:lineRule="auto"/>
        <w:ind w:firstLine="480" w:firstLineChars="200"/>
        <w:jc w:val="left"/>
        <w:outlineLvl w:val="1"/>
        <w:rPr>
          <w:rFonts w:cs="仿宋" w:asciiTheme="majorEastAsia" w:hAnsiTheme="majorEastAsia" w:eastAsiaTheme="majorEastAsia"/>
          <w:sz w:val="24"/>
        </w:rPr>
      </w:pPr>
      <w:r>
        <w:rPr>
          <w:rFonts w:hint="eastAsia" w:cs="仿宋" w:asciiTheme="majorEastAsia" w:hAnsiTheme="majorEastAsia" w:eastAsiaTheme="majorEastAsia"/>
          <w:sz w:val="24"/>
        </w:rPr>
        <w:t>十</w:t>
      </w:r>
      <w:r>
        <w:rPr>
          <w:rFonts w:hint="eastAsia" w:cs="仿宋" w:asciiTheme="majorEastAsia" w:hAnsiTheme="majorEastAsia" w:eastAsiaTheme="majorEastAsia"/>
          <w:sz w:val="24"/>
          <w:lang w:eastAsia="zh-CN"/>
        </w:rPr>
        <w:t>四</w:t>
      </w:r>
      <w:r>
        <w:rPr>
          <w:rFonts w:hint="eastAsia" w:cs="仿宋" w:asciiTheme="majorEastAsia" w:hAnsiTheme="majorEastAsia" w:eastAsiaTheme="majorEastAsia"/>
          <w:sz w:val="24"/>
        </w:rPr>
        <w:t>、在本次递交投标文件之截止之日前一周年内，供应商本次招标中对同一品牌同一型号的产品报价与其在中国境内其他地方的最低报价相比不得高于</w:t>
      </w:r>
      <w:r>
        <w:rPr>
          <w:rFonts w:cs="仿宋" w:asciiTheme="majorEastAsia" w:hAnsiTheme="majorEastAsia" w:eastAsiaTheme="majorEastAsia"/>
          <w:sz w:val="24"/>
        </w:rPr>
        <w:t>20%，我单位承诺符合该要求。</w:t>
      </w:r>
    </w:p>
    <w:p>
      <w:pPr>
        <w:spacing w:line="360" w:lineRule="auto"/>
        <w:ind w:firstLine="480" w:firstLineChars="200"/>
        <w:jc w:val="left"/>
        <w:rPr>
          <w:rFonts w:cs="仿宋" w:asciiTheme="majorEastAsia" w:hAnsiTheme="majorEastAsia" w:eastAsiaTheme="majorEastAsia"/>
          <w:bCs/>
          <w:sz w:val="24"/>
        </w:rPr>
      </w:pPr>
      <w:r>
        <w:rPr>
          <w:rFonts w:hint="eastAsia" w:cs="仿宋" w:asciiTheme="majorEastAsia" w:hAnsiTheme="majorEastAsia" w:eastAsiaTheme="majorEastAsia"/>
          <w:bCs/>
          <w:sz w:val="24"/>
        </w:rPr>
        <w:t>我单位对上述承诺的内容事项真实性负责。如经查实上述承诺的内容事项存在虚假，我单位愿意接受以提供虚假材料谋取成交的法律责任。</w:t>
      </w:r>
    </w:p>
    <w:p>
      <w:pPr>
        <w:spacing w:line="360" w:lineRule="auto"/>
        <w:jc w:val="left"/>
        <w:rPr>
          <w:rFonts w:cs="仿宋" w:asciiTheme="majorEastAsia" w:hAnsiTheme="majorEastAsia" w:eastAsiaTheme="majorEastAsia"/>
          <w:color w:val="000000"/>
          <w:sz w:val="24"/>
        </w:rPr>
      </w:pP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投标人名称（盖单位公章）：</w:t>
      </w: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法定代表人（主要负责人）或授权代表姓名</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color w:val="000000"/>
          <w:sz w:val="24"/>
        </w:rPr>
        <w:t>：</w:t>
      </w:r>
    </w:p>
    <w:p>
      <w:pPr>
        <w:widowControl/>
        <w:spacing w:line="360" w:lineRule="auto"/>
        <w:jc w:val="left"/>
        <w:rPr>
          <w:rFonts w:cs="仿宋" w:asciiTheme="majorEastAsia" w:hAnsiTheme="majorEastAsia" w:eastAsiaTheme="majorEastAsia"/>
          <w:color w:val="000000"/>
          <w:sz w:val="24"/>
          <w:u w:val="single"/>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sectPr>
          <w:pgSz w:w="11906" w:h="16838"/>
          <w:pgMar w:top="1843" w:right="1701" w:bottom="1417" w:left="1418" w:header="851" w:footer="992" w:gutter="0"/>
          <w:cols w:space="720" w:num="1"/>
          <w:docGrid w:linePitch="312" w:charSpace="0"/>
        </w:sectPr>
      </w:pPr>
    </w:p>
    <w:p>
      <w:pPr>
        <w:numPr>
          <w:ilvl w:val="255"/>
          <w:numId w:val="0"/>
        </w:numPr>
        <w:spacing w:before="240" w:after="240" w:line="360" w:lineRule="auto"/>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十</w:t>
      </w:r>
      <w:r>
        <w:rPr>
          <w:rFonts w:hint="eastAsia" w:cs="仿宋" w:asciiTheme="majorEastAsia" w:hAnsiTheme="majorEastAsia" w:eastAsiaTheme="majorEastAsia"/>
          <w:b/>
          <w:sz w:val="28"/>
          <w:szCs w:val="28"/>
          <w:lang w:eastAsia="zh-CN"/>
        </w:rPr>
        <w:t>一</w:t>
      </w:r>
      <w:r>
        <w:rPr>
          <w:rFonts w:hint="eastAsia" w:cs="仿宋" w:asciiTheme="majorEastAsia" w:hAnsiTheme="majorEastAsia" w:eastAsiaTheme="majorEastAsia"/>
          <w:b/>
          <w:sz w:val="28"/>
          <w:szCs w:val="28"/>
        </w:rPr>
        <w:t>、</w:t>
      </w:r>
      <w:r>
        <w:rPr>
          <w:rFonts w:hint="eastAsia" w:cs="仿宋" w:asciiTheme="majorEastAsia" w:hAnsiTheme="majorEastAsia" w:eastAsiaTheme="majorEastAsia"/>
          <w:b/>
          <w:sz w:val="28"/>
          <w:szCs w:val="28"/>
          <w:lang w:eastAsia="zh-CN"/>
        </w:rPr>
        <w:t>技术</w:t>
      </w:r>
      <w:r>
        <w:rPr>
          <w:rFonts w:hint="eastAsia" w:cs="仿宋" w:asciiTheme="majorEastAsia" w:hAnsiTheme="majorEastAsia" w:eastAsiaTheme="majorEastAsia"/>
          <w:b/>
          <w:sz w:val="28"/>
          <w:szCs w:val="28"/>
        </w:rPr>
        <w:t>服务方案</w:t>
      </w:r>
    </w:p>
    <w:p>
      <w:pPr>
        <w:tabs>
          <w:tab w:val="left" w:pos="540"/>
        </w:tabs>
        <w:spacing w:line="360" w:lineRule="auto"/>
        <w:ind w:firstLine="470" w:firstLineChars="196"/>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投标人按照招标文件要求做出的技术、服务和商务方案，主要是针对招标项目的技术指标、参数和技术要求做出的实质性响应和满足。投标人的技术与服务方案应包括（但不限于）下列内容（如涉及）：</w:t>
      </w:r>
    </w:p>
    <w:p>
      <w:pPr>
        <w:tabs>
          <w:tab w:val="left" w:pos="540"/>
        </w:tabs>
        <w:spacing w:line="360" w:lineRule="auto"/>
        <w:ind w:firstLine="470" w:firstLineChars="196"/>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1）</w:t>
      </w:r>
      <w:r>
        <w:rPr>
          <w:rFonts w:hint="eastAsia" w:cs="仿宋" w:asciiTheme="majorEastAsia" w:hAnsiTheme="majorEastAsia" w:eastAsiaTheme="majorEastAsia"/>
          <w:color w:val="000000"/>
          <w:sz w:val="24"/>
          <w:szCs w:val="20"/>
        </w:rPr>
        <w:t>服务方案、项目实施方案；</w:t>
      </w:r>
    </w:p>
    <w:p>
      <w:pPr>
        <w:tabs>
          <w:tab w:val="left" w:pos="540"/>
        </w:tabs>
        <w:spacing w:line="360" w:lineRule="auto"/>
        <w:ind w:firstLine="470" w:firstLineChars="196"/>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2）提供服务所涉及产品的品牌、型号、配置；详细的技术指标和参数；</w:t>
      </w:r>
    </w:p>
    <w:p>
      <w:pPr>
        <w:pStyle w:val="31"/>
        <w:numPr>
          <w:ilvl w:val="255"/>
          <w:numId w:val="0"/>
        </w:numPr>
        <w:spacing w:line="360" w:lineRule="auto"/>
        <w:ind w:firstLine="480" w:firstLineChars="200"/>
        <w:rPr>
          <w:rFonts w:cs="仿宋" w:asciiTheme="majorEastAsia" w:hAnsiTheme="majorEastAsia" w:eastAsiaTheme="majorEastAsia"/>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3</w:t>
      </w:r>
      <w:r>
        <w:rPr>
          <w:rFonts w:hint="eastAsia" w:cs="仿宋" w:asciiTheme="majorEastAsia" w:hAnsiTheme="majorEastAsia" w:eastAsiaTheme="majorEastAsia"/>
          <w:color w:val="000000"/>
          <w:sz w:val="24"/>
          <w:szCs w:val="20"/>
        </w:rPr>
        <w:t>）评分标</w:t>
      </w:r>
      <w:r>
        <w:rPr>
          <w:rFonts w:hint="eastAsia" w:cs="仿宋" w:asciiTheme="majorEastAsia" w:hAnsiTheme="majorEastAsia" w:eastAsiaTheme="majorEastAsia"/>
          <w:color w:val="000000"/>
          <w:sz w:val="24"/>
        </w:rPr>
        <w:t>准的内容。</w:t>
      </w:r>
    </w:p>
    <w:p>
      <w:pPr>
        <w:spacing w:line="360" w:lineRule="auto"/>
        <w:jc w:val="center"/>
        <w:rPr>
          <w:rFonts w:cs="仿宋" w:asciiTheme="majorEastAsia" w:hAnsiTheme="majorEastAsia" w:eastAsiaTheme="majorEastAsia"/>
          <w:b/>
          <w:sz w:val="32"/>
          <w:szCs w:val="32"/>
        </w:rPr>
        <w:sectPr>
          <w:pgSz w:w="11906" w:h="16838"/>
          <w:pgMar w:top="1843" w:right="1701" w:bottom="1417" w:left="1418" w:header="851" w:footer="992" w:gutter="0"/>
          <w:cols w:space="720" w:num="1"/>
          <w:docGrid w:linePitch="312" w:charSpace="0"/>
        </w:sectPr>
      </w:pPr>
    </w:p>
    <w:p>
      <w:pPr>
        <w:spacing w:before="240" w:after="240" w:line="360" w:lineRule="auto"/>
        <w:jc w:val="center"/>
        <w:rPr>
          <w:rFonts w:cs="仿宋" w:asciiTheme="majorEastAsia" w:hAnsiTheme="majorEastAsia" w:eastAsiaTheme="majorEastAsia"/>
          <w:b/>
          <w:bCs/>
          <w:kern w:val="0"/>
          <w:sz w:val="28"/>
          <w:szCs w:val="28"/>
        </w:rPr>
      </w:pPr>
      <w:r>
        <w:rPr>
          <w:rFonts w:hint="eastAsia" w:cs="仿宋" w:asciiTheme="majorEastAsia" w:hAnsiTheme="majorEastAsia" w:eastAsiaTheme="majorEastAsia"/>
          <w:b/>
          <w:bCs/>
          <w:kern w:val="0"/>
          <w:sz w:val="28"/>
          <w:szCs w:val="28"/>
        </w:rPr>
        <w:t>十</w:t>
      </w:r>
      <w:r>
        <w:rPr>
          <w:rFonts w:hint="eastAsia" w:cs="仿宋" w:asciiTheme="majorEastAsia" w:hAnsiTheme="majorEastAsia" w:eastAsiaTheme="majorEastAsia"/>
          <w:b/>
          <w:bCs/>
          <w:kern w:val="0"/>
          <w:sz w:val="28"/>
          <w:szCs w:val="28"/>
          <w:lang w:eastAsia="zh-CN"/>
        </w:rPr>
        <w:t>二</w:t>
      </w:r>
      <w:r>
        <w:rPr>
          <w:rFonts w:hint="eastAsia" w:cs="仿宋" w:asciiTheme="majorEastAsia" w:hAnsiTheme="majorEastAsia" w:eastAsiaTheme="majorEastAsia"/>
          <w:b/>
          <w:bCs/>
          <w:kern w:val="0"/>
          <w:sz w:val="28"/>
          <w:szCs w:val="28"/>
        </w:rPr>
        <w:t>、投标人认为需要提供的其他材料</w:t>
      </w:r>
    </w:p>
    <w:p>
      <w:pPr>
        <w:spacing w:line="360" w:lineRule="auto"/>
        <w:jc w:val="left"/>
        <w:rPr>
          <w:rFonts w:cs="仿宋" w:asciiTheme="majorEastAsia" w:hAnsiTheme="majorEastAsia" w:eastAsiaTheme="majorEastAsia"/>
          <w:b/>
          <w:sz w:val="24"/>
          <w:szCs w:val="32"/>
        </w:rPr>
        <w:sectPr>
          <w:pgSz w:w="11906" w:h="16838"/>
          <w:pgMar w:top="1843" w:right="1701" w:bottom="1440" w:left="1418" w:header="851" w:footer="992" w:gutter="0"/>
          <w:cols w:space="720" w:num="1"/>
          <w:docGrid w:linePitch="312" w:charSpace="0"/>
        </w:sectPr>
      </w:pPr>
      <w:r>
        <w:rPr>
          <w:rFonts w:hint="eastAsia" w:cs="仿宋" w:asciiTheme="majorEastAsia" w:hAnsiTheme="majorEastAsia" w:eastAsiaTheme="majorEastAsia"/>
          <w:sz w:val="24"/>
        </w:rPr>
        <w:t>投标人认为需要提供的其他资料，格式不作要求，认为不提供的可以空白或填写“无”。</w:t>
      </w:r>
    </w:p>
    <w:p>
      <w:pPr>
        <w:spacing w:before="240" w:after="240"/>
        <w:jc w:val="center"/>
        <w:rPr>
          <w:rFonts w:cs="仿宋" w:asciiTheme="majorEastAsia" w:hAnsiTheme="majorEastAsia" w:eastAsiaTheme="majorEastAsia"/>
          <w:b/>
          <w:sz w:val="32"/>
          <w:szCs w:val="32"/>
        </w:rPr>
      </w:pPr>
      <w:bookmarkStart w:id="168" w:name="_Toc495165835"/>
      <w:bookmarkStart w:id="169" w:name="_Toc495913053"/>
      <w:bookmarkStart w:id="170" w:name="_Toc469988658"/>
      <w:r>
        <w:rPr>
          <w:rFonts w:hint="eastAsia" w:cs="仿宋" w:asciiTheme="majorEastAsia" w:hAnsiTheme="majorEastAsia" w:eastAsiaTheme="majorEastAsia"/>
          <w:b/>
          <w:sz w:val="32"/>
          <w:szCs w:val="32"/>
        </w:rPr>
        <w:t>第四章</w:t>
      </w:r>
      <w:r>
        <w:rPr>
          <w:rFonts w:hint="eastAsia" w:cs="仿宋" w:asciiTheme="majorEastAsia" w:hAnsiTheme="majorEastAsia" w:eastAsiaTheme="majorEastAsia"/>
          <w:b/>
          <w:sz w:val="32"/>
          <w:szCs w:val="32"/>
          <w:lang w:val="en-US" w:eastAsia="zh-CN"/>
        </w:rPr>
        <w:t xml:space="preserve"> </w:t>
      </w:r>
      <w:r>
        <w:rPr>
          <w:rFonts w:hint="eastAsia" w:cs="仿宋" w:asciiTheme="majorEastAsia" w:hAnsiTheme="majorEastAsia" w:eastAsiaTheme="majorEastAsia"/>
          <w:b/>
          <w:sz w:val="32"/>
          <w:szCs w:val="32"/>
        </w:rPr>
        <w:t>投标人和投标产品的资格、资质性</w:t>
      </w:r>
      <w:bookmarkEnd w:id="168"/>
      <w:bookmarkStart w:id="171" w:name="_Toc495165836"/>
      <w:r>
        <w:rPr>
          <w:rFonts w:hint="eastAsia" w:cs="仿宋" w:asciiTheme="majorEastAsia" w:hAnsiTheme="majorEastAsia" w:eastAsiaTheme="majorEastAsia"/>
          <w:b/>
          <w:sz w:val="32"/>
          <w:szCs w:val="32"/>
        </w:rPr>
        <w:t>及其他类似效力要求</w:t>
      </w:r>
      <w:bookmarkEnd w:id="169"/>
      <w:bookmarkEnd w:id="171"/>
    </w:p>
    <w:p>
      <w:pPr>
        <w:spacing w:line="360" w:lineRule="auto"/>
        <w:ind w:firstLine="540" w:firstLineChars="225"/>
        <w:rPr>
          <w:rFonts w:cs="仿宋" w:asciiTheme="majorEastAsia" w:hAnsiTheme="majorEastAsia" w:eastAsiaTheme="majorEastAsia"/>
          <w:color w:val="000000"/>
          <w:sz w:val="24"/>
        </w:rPr>
      </w:pPr>
      <w:bookmarkStart w:id="172" w:name="_Hlk31894114"/>
      <w:r>
        <w:rPr>
          <w:rFonts w:hint="eastAsia" w:cs="仿宋" w:asciiTheme="majorEastAsia" w:hAnsiTheme="majorEastAsia" w:eastAsiaTheme="majorEastAsia"/>
          <w:color w:val="000000"/>
          <w:sz w:val="24"/>
        </w:rPr>
        <w:t>一、满足《中华人民共和国政府采购法》第二十二条</w:t>
      </w:r>
      <w:r>
        <w:rPr>
          <w:rFonts w:cs="仿宋" w:asciiTheme="majorEastAsia" w:hAnsiTheme="majorEastAsia" w:eastAsiaTheme="majorEastAsia"/>
          <w:color w:val="000000"/>
          <w:sz w:val="24"/>
        </w:rPr>
        <w:t>规定</w:t>
      </w:r>
      <w:r>
        <w:rPr>
          <w:rFonts w:hint="eastAsia" w:cs="仿宋" w:asciiTheme="majorEastAsia" w:hAnsiTheme="majorEastAsia" w:eastAsiaTheme="majorEastAsia"/>
          <w:color w:val="000000"/>
          <w:sz w:val="24"/>
        </w:rPr>
        <w:t>：</w:t>
      </w:r>
    </w:p>
    <w:p>
      <w:pPr>
        <w:pStyle w:val="40"/>
        <w:ind w:firstLine="600" w:firstLineChars="250"/>
        <w:rPr>
          <w:rFonts w:cs="仿宋" w:asciiTheme="majorEastAsia" w:hAnsiTheme="majorEastAsia" w:eastAsiaTheme="majorEastAsia"/>
          <w:sz w:val="24"/>
        </w:rPr>
      </w:pPr>
      <w:r>
        <w:rPr>
          <w:rFonts w:hint="eastAsia" w:cs="仿宋" w:asciiTheme="majorEastAsia" w:hAnsiTheme="majorEastAsia" w:eastAsiaTheme="majorEastAsia"/>
          <w:sz w:val="24"/>
        </w:rPr>
        <w:t>1.具有独立承担民事责任的能力；</w:t>
      </w:r>
    </w:p>
    <w:p>
      <w:pPr>
        <w:pStyle w:val="40"/>
        <w:ind w:firstLine="600" w:firstLineChars="250"/>
        <w:rPr>
          <w:rFonts w:cs="仿宋" w:asciiTheme="majorEastAsia" w:hAnsiTheme="majorEastAsia" w:eastAsiaTheme="majorEastAsia"/>
          <w:sz w:val="24"/>
        </w:rPr>
      </w:pPr>
      <w:r>
        <w:rPr>
          <w:rFonts w:hint="eastAsia" w:cs="仿宋" w:asciiTheme="majorEastAsia" w:hAnsiTheme="majorEastAsia" w:eastAsiaTheme="majorEastAsia"/>
          <w:sz w:val="24"/>
        </w:rPr>
        <w:t>2.具有良好的商业信誉和健全的财务会计制度；</w:t>
      </w:r>
    </w:p>
    <w:p>
      <w:pPr>
        <w:pStyle w:val="40"/>
        <w:ind w:firstLine="600" w:firstLineChars="250"/>
        <w:rPr>
          <w:rFonts w:cs="仿宋" w:asciiTheme="majorEastAsia" w:hAnsiTheme="majorEastAsia" w:eastAsiaTheme="majorEastAsia"/>
          <w:sz w:val="24"/>
        </w:rPr>
      </w:pPr>
      <w:r>
        <w:rPr>
          <w:rFonts w:hint="eastAsia" w:cs="仿宋" w:asciiTheme="majorEastAsia" w:hAnsiTheme="majorEastAsia" w:eastAsiaTheme="majorEastAsia"/>
          <w:sz w:val="24"/>
        </w:rPr>
        <w:t>3.具有履行合同所必须的设备和专业技术能力；</w:t>
      </w:r>
    </w:p>
    <w:p>
      <w:pPr>
        <w:pStyle w:val="40"/>
        <w:ind w:firstLine="600" w:firstLineChars="250"/>
        <w:rPr>
          <w:rFonts w:cs="仿宋" w:asciiTheme="majorEastAsia" w:hAnsiTheme="majorEastAsia" w:eastAsiaTheme="majorEastAsia"/>
          <w:sz w:val="24"/>
        </w:rPr>
      </w:pPr>
      <w:r>
        <w:rPr>
          <w:rFonts w:hint="eastAsia" w:cs="仿宋" w:asciiTheme="majorEastAsia" w:hAnsiTheme="majorEastAsia" w:eastAsiaTheme="majorEastAsia"/>
          <w:sz w:val="24"/>
        </w:rPr>
        <w:t>4.具有依法缴纳税收和社会保障资金的良好记录；</w:t>
      </w:r>
    </w:p>
    <w:p>
      <w:pPr>
        <w:pStyle w:val="40"/>
        <w:ind w:firstLine="600" w:firstLineChars="250"/>
        <w:rPr>
          <w:rFonts w:cs="仿宋" w:asciiTheme="majorEastAsia" w:hAnsiTheme="majorEastAsia" w:eastAsiaTheme="majorEastAsia"/>
          <w:sz w:val="24"/>
        </w:rPr>
      </w:pPr>
      <w:r>
        <w:rPr>
          <w:rFonts w:hint="eastAsia" w:cs="仿宋" w:asciiTheme="majorEastAsia" w:hAnsiTheme="majorEastAsia" w:eastAsiaTheme="majorEastAsia"/>
          <w:sz w:val="24"/>
        </w:rPr>
        <w:t>5.参加本次政府采购活动前三年内，在经营活动中没有重大违法记录；</w:t>
      </w:r>
    </w:p>
    <w:p>
      <w:pPr>
        <w:pStyle w:val="40"/>
        <w:ind w:firstLine="600" w:firstLineChars="250"/>
        <w:rPr>
          <w:rFonts w:cs="仿宋" w:asciiTheme="majorEastAsia" w:hAnsiTheme="majorEastAsia" w:eastAsiaTheme="majorEastAsia"/>
          <w:sz w:val="24"/>
        </w:rPr>
      </w:pPr>
      <w:r>
        <w:rPr>
          <w:rFonts w:hint="eastAsia" w:cs="仿宋" w:asciiTheme="majorEastAsia" w:hAnsiTheme="majorEastAsia" w:eastAsiaTheme="majorEastAsia"/>
          <w:sz w:val="24"/>
        </w:rPr>
        <w:t>6.法律、行政法规规定的其他条件。</w:t>
      </w:r>
    </w:p>
    <w:p>
      <w:pPr>
        <w:pStyle w:val="40"/>
        <w:ind w:firstLine="600" w:firstLineChars="250"/>
        <w:rPr>
          <w:rFonts w:cs="仿宋" w:asciiTheme="majorEastAsia" w:hAnsiTheme="majorEastAsia" w:eastAsiaTheme="majorEastAsia"/>
          <w:color w:val="000000"/>
          <w:sz w:val="24"/>
        </w:rPr>
      </w:pPr>
      <w:r>
        <w:rPr>
          <w:rFonts w:hint="eastAsia" w:cs="仿宋" w:asciiTheme="majorEastAsia" w:hAnsiTheme="majorEastAsia" w:eastAsiaTheme="majorEastAsia"/>
          <w:sz w:val="24"/>
        </w:rPr>
        <w:t>二、落实政府采购政策需满足的资格要求：</w:t>
      </w:r>
      <w:r>
        <w:rPr>
          <w:rFonts w:hint="eastAsia" w:cs="仿宋" w:asciiTheme="majorEastAsia" w:hAnsiTheme="majorEastAsia" w:eastAsiaTheme="majorEastAsia"/>
          <w:bCs/>
          <w:sz w:val="24"/>
        </w:rPr>
        <w:t>本项目</w:t>
      </w:r>
      <w:r>
        <w:rPr>
          <w:rFonts w:hint="eastAsia" w:cs="仿宋" w:asciiTheme="majorEastAsia" w:hAnsiTheme="majorEastAsia" w:eastAsiaTheme="majorEastAsia"/>
          <w:bCs/>
          <w:i w:val="0"/>
          <w:iCs/>
          <w:sz w:val="24"/>
          <w:u w:val="single"/>
        </w:rPr>
        <w:t>不是</w:t>
      </w:r>
      <w:r>
        <w:rPr>
          <w:rFonts w:hint="eastAsia" w:cs="仿宋" w:asciiTheme="majorEastAsia" w:hAnsiTheme="majorEastAsia" w:eastAsiaTheme="majorEastAsia"/>
          <w:bCs/>
          <w:i w:val="0"/>
          <w:iCs/>
          <w:sz w:val="24"/>
        </w:rPr>
        <w:t>专</w:t>
      </w:r>
      <w:r>
        <w:rPr>
          <w:rFonts w:hint="eastAsia" w:cs="仿宋" w:asciiTheme="majorEastAsia" w:hAnsiTheme="majorEastAsia" w:eastAsiaTheme="majorEastAsia"/>
          <w:bCs/>
          <w:sz w:val="24"/>
        </w:rPr>
        <w:t>门面向中小企业采购的项目。</w:t>
      </w:r>
    </w:p>
    <w:p>
      <w:pPr>
        <w:pStyle w:val="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三、</w:t>
      </w:r>
      <w:r>
        <w:rPr>
          <w:rFonts w:hint="eastAsia" w:cs="仿宋" w:asciiTheme="majorEastAsia" w:hAnsiTheme="majorEastAsia" w:eastAsiaTheme="majorEastAsia"/>
          <w:bCs/>
          <w:sz w:val="24"/>
        </w:rPr>
        <w:t>本项目的特定资格要求：</w:t>
      </w:r>
    </w:p>
    <w:p>
      <w:pPr>
        <w:pStyle w:val="40"/>
        <w:ind w:firstLine="566" w:firstLineChars="236"/>
        <w:rPr>
          <w:rFonts w:cs="仿宋" w:asciiTheme="majorEastAsia" w:hAnsiTheme="majorEastAsia" w:eastAsiaTheme="majorEastAsia"/>
          <w:color w:val="000000"/>
          <w:sz w:val="24"/>
        </w:rPr>
      </w:pPr>
      <w:r>
        <w:rPr>
          <w:rFonts w:hint="eastAsia" w:cs="仿宋" w:asciiTheme="majorEastAsia" w:hAnsiTheme="majorEastAsia" w:eastAsiaTheme="majorEastAsia"/>
          <w:sz w:val="24"/>
        </w:rPr>
        <w:t>1、本项目</w:t>
      </w:r>
      <w:r>
        <w:rPr>
          <w:rFonts w:hint="eastAsia" w:cs="仿宋" w:asciiTheme="majorEastAsia" w:hAnsiTheme="majorEastAsia" w:eastAsiaTheme="majorEastAsia"/>
          <w:i w:val="0"/>
          <w:iCs/>
          <w:sz w:val="24"/>
          <w:u w:val="single"/>
        </w:rPr>
        <w:t xml:space="preserve">不接受 </w:t>
      </w:r>
      <w:r>
        <w:rPr>
          <w:rFonts w:hint="eastAsia" w:cs="仿宋" w:asciiTheme="majorEastAsia" w:hAnsiTheme="majorEastAsia" w:eastAsiaTheme="majorEastAsia"/>
          <w:sz w:val="24"/>
        </w:rPr>
        <w:t>联合体投标。</w:t>
      </w:r>
    </w:p>
    <w:p>
      <w:pPr>
        <w:pStyle w:val="40"/>
        <w:ind w:firstLine="600" w:firstLineChars="250"/>
        <w:rPr>
          <w:rFonts w:hint="eastAsia" w:cs="仿宋" w:asciiTheme="majorEastAsia" w:hAnsiTheme="majorEastAsia" w:eastAsiaTheme="majorEastAsia"/>
          <w:i/>
          <w:sz w:val="24"/>
          <w:u w:val="single"/>
          <w:lang w:val="en-US" w:eastAsia="zh-CN"/>
        </w:rPr>
      </w:pPr>
      <w:r>
        <w:rPr>
          <w:rFonts w:hint="eastAsia" w:cs="仿宋" w:asciiTheme="majorEastAsia" w:hAnsiTheme="majorEastAsia" w:eastAsiaTheme="majorEastAsia"/>
          <w:sz w:val="24"/>
        </w:rPr>
        <w:t>2、根据本项目提出的特殊条件：</w:t>
      </w:r>
      <w:r>
        <w:rPr>
          <w:rFonts w:hint="eastAsia" w:cs="仿宋" w:asciiTheme="majorEastAsia" w:hAnsiTheme="majorEastAsia" w:eastAsiaTheme="majorEastAsia"/>
          <w:sz w:val="24"/>
          <w:lang w:val="en-US" w:eastAsia="zh-CN"/>
        </w:rPr>
        <w:t>投标人具有省级及以上自然资源部门（原国土资源管理部门）颁发的土地估价机构备案函</w:t>
      </w:r>
      <w:r>
        <w:rPr>
          <w:rFonts w:hint="eastAsia" w:cs="仿宋" w:asciiTheme="majorEastAsia" w:hAnsiTheme="majorEastAsia" w:eastAsiaTheme="majorEastAsia"/>
          <w:i/>
          <w:sz w:val="24"/>
          <w:u w:val="none"/>
          <w:lang w:val="en-US" w:eastAsia="zh-CN"/>
        </w:rPr>
        <w:t>。</w:t>
      </w:r>
    </w:p>
    <w:p>
      <w:pPr>
        <w:pStyle w:val="40"/>
        <w:ind w:firstLine="600" w:firstLineChars="250"/>
        <w:rPr>
          <w:rFonts w:cs="仿宋" w:asciiTheme="majorEastAsia" w:hAnsiTheme="majorEastAsia" w:eastAsiaTheme="majorEastAsia"/>
          <w:color w:val="000000"/>
          <w:kern w:val="0"/>
          <w:sz w:val="24"/>
        </w:rPr>
      </w:pPr>
      <w:r>
        <w:rPr>
          <w:rFonts w:hint="eastAsia" w:cs="仿宋" w:asciiTheme="majorEastAsia" w:hAnsiTheme="majorEastAsia" w:eastAsiaTheme="majorEastAsia"/>
          <w:color w:val="000000"/>
          <w:kern w:val="0"/>
          <w:sz w:val="24"/>
        </w:rPr>
        <w:t>四、按照第一章</w:t>
      </w:r>
      <w:r>
        <w:rPr>
          <w:rFonts w:hint="eastAsia" w:cs="仿宋" w:asciiTheme="majorEastAsia" w:hAnsiTheme="majorEastAsia" w:eastAsiaTheme="majorEastAsia"/>
          <w:sz w:val="24"/>
        </w:rPr>
        <w:t>投标邀请</w:t>
      </w:r>
      <w:r>
        <w:rPr>
          <w:rFonts w:hint="eastAsia" w:cs="仿宋" w:asciiTheme="majorEastAsia" w:hAnsiTheme="majorEastAsia" w:eastAsiaTheme="majorEastAsia"/>
          <w:color w:val="000000"/>
          <w:kern w:val="0"/>
          <w:sz w:val="24"/>
        </w:rPr>
        <w:t>规定的方式获取了招标文件。</w:t>
      </w:r>
    </w:p>
    <w:p>
      <w:pPr>
        <w:pStyle w:val="40"/>
        <w:ind w:firstLine="600" w:firstLineChars="250"/>
        <w:rPr>
          <w:rFonts w:cs="仿宋" w:asciiTheme="majorEastAsia" w:hAnsiTheme="majorEastAsia" w:eastAsiaTheme="majorEastAsia"/>
          <w:sz w:val="24"/>
        </w:rPr>
      </w:pPr>
      <w:r>
        <w:rPr>
          <w:rFonts w:hint="eastAsia" w:cs="仿宋" w:asciiTheme="majorEastAsia" w:hAnsiTheme="majorEastAsia" w:eastAsiaTheme="majorEastAsia"/>
          <w:sz w:val="24"/>
        </w:rPr>
        <w:t>五、投标人应提供的报价产品的资格、资质性及其他类似效力要求的相关证明材料：</w:t>
      </w:r>
    </w:p>
    <w:p>
      <w:pPr>
        <w:spacing w:after="50" w:line="400" w:lineRule="exact"/>
        <w:ind w:firstLine="480"/>
        <w:rPr>
          <w:rFonts w:hint="eastAsia" w:cs="仿宋" w:asciiTheme="majorEastAsia" w:hAnsiTheme="majorEastAsia" w:eastAsiaTheme="majorEastAsia"/>
          <w:sz w:val="24"/>
          <w:highlight w:val="none"/>
          <w:lang w:val="en-US" w:eastAsia="zh-CN"/>
        </w:rPr>
      </w:pPr>
      <w:r>
        <w:rPr>
          <w:rFonts w:hint="eastAsia" w:cs="仿宋" w:asciiTheme="majorEastAsia" w:hAnsiTheme="majorEastAsia" w:eastAsiaTheme="majorEastAsia"/>
          <w:sz w:val="24"/>
          <w:highlight w:val="none"/>
        </w:rPr>
        <w:t>1、资格要求相关证明材料：</w:t>
      </w:r>
      <w:r>
        <w:rPr>
          <w:rFonts w:hint="eastAsia" w:cs="仿宋" w:asciiTheme="majorEastAsia" w:hAnsiTheme="majorEastAsia" w:eastAsiaTheme="majorEastAsia"/>
          <w:sz w:val="24"/>
          <w:highlight w:val="none"/>
          <w:lang w:val="en-US" w:eastAsia="zh-CN"/>
        </w:rPr>
        <w:t>/。</w:t>
      </w:r>
    </w:p>
    <w:p>
      <w:pPr>
        <w:spacing w:after="50" w:line="400" w:lineRule="exact"/>
        <w:ind w:firstLine="480"/>
        <w:rPr>
          <w:rFonts w:hint="eastAsia" w:cs="仿宋" w:asciiTheme="majorEastAsia" w:hAnsiTheme="majorEastAsia" w:eastAsiaTheme="majorEastAsia"/>
          <w:color w:val="000000"/>
          <w:kern w:val="0"/>
          <w:sz w:val="24"/>
          <w:highlight w:val="none"/>
          <w:lang w:val="en-US" w:eastAsia="zh-CN"/>
        </w:rPr>
      </w:pPr>
      <w:r>
        <w:rPr>
          <w:rFonts w:hint="eastAsia" w:cs="仿宋" w:asciiTheme="majorEastAsia" w:hAnsiTheme="majorEastAsia" w:eastAsiaTheme="majorEastAsia"/>
          <w:sz w:val="24"/>
          <w:highlight w:val="none"/>
        </w:rPr>
        <w:t>2、资质性要求相关证明材料：</w:t>
      </w:r>
      <w:r>
        <w:rPr>
          <w:rFonts w:hint="eastAsia" w:cs="仿宋" w:asciiTheme="majorEastAsia" w:hAnsiTheme="majorEastAsia" w:eastAsiaTheme="majorEastAsia"/>
          <w:sz w:val="24"/>
          <w:highlight w:val="none"/>
          <w:lang w:val="en-US" w:eastAsia="zh-CN"/>
        </w:rPr>
        <w:t>/。</w:t>
      </w:r>
    </w:p>
    <w:p>
      <w:pPr>
        <w:spacing w:after="50" w:line="400" w:lineRule="exact"/>
        <w:ind w:firstLine="480"/>
        <w:rPr>
          <w:rFonts w:cs="仿宋" w:asciiTheme="majorEastAsia" w:hAnsiTheme="majorEastAsia" w:eastAsiaTheme="majorEastAsia"/>
          <w:color w:val="000000"/>
          <w:kern w:val="0"/>
          <w:sz w:val="24"/>
        </w:rPr>
      </w:pPr>
      <w:r>
        <w:rPr>
          <w:rFonts w:hint="eastAsia" w:cs="仿宋" w:asciiTheme="majorEastAsia" w:hAnsiTheme="majorEastAsia" w:eastAsiaTheme="majorEastAsia"/>
          <w:color w:val="000000"/>
          <w:kern w:val="0"/>
          <w:sz w:val="24"/>
        </w:rPr>
        <w:t>3、</w:t>
      </w:r>
      <w:r>
        <w:rPr>
          <w:rFonts w:hint="eastAsia" w:cs="仿宋" w:asciiTheme="majorEastAsia" w:hAnsiTheme="majorEastAsia" w:eastAsiaTheme="majorEastAsia"/>
          <w:sz w:val="24"/>
        </w:rPr>
        <w:t>其他类似效力要求相关证明材料：</w:t>
      </w:r>
      <w:r>
        <w:rPr>
          <w:rFonts w:hint="eastAsia" w:asciiTheme="minorEastAsia" w:hAnsiTheme="minorEastAsia" w:eastAsiaTheme="minorEastAsia" w:cstheme="minorEastAsia"/>
          <w:color w:val="000000"/>
          <w:sz w:val="24"/>
        </w:rPr>
        <w:t>授权参加本次采购活动的投标人代表证明材料。</w:t>
      </w:r>
    </w:p>
    <w:p>
      <w:pPr>
        <w:spacing w:line="360" w:lineRule="auto"/>
        <w:rPr>
          <w:rFonts w:cs="仿宋" w:asciiTheme="majorEastAsia" w:hAnsiTheme="majorEastAsia" w:eastAsiaTheme="majorEastAsia"/>
          <w:color w:val="000000"/>
          <w:szCs w:val="21"/>
        </w:rPr>
      </w:pPr>
    </w:p>
    <w:p>
      <w:pPr>
        <w:spacing w:line="360" w:lineRule="auto"/>
        <w:ind w:firstLine="472" w:firstLineChars="225"/>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注：</w:t>
      </w:r>
      <w:r>
        <w:rPr>
          <w:rFonts w:cs="仿宋" w:asciiTheme="majorEastAsia" w:hAnsiTheme="majorEastAsia" w:eastAsiaTheme="majorEastAsia"/>
          <w:color w:val="000000"/>
          <w:szCs w:val="21"/>
        </w:rPr>
        <w:t>1.</w:t>
      </w:r>
      <w:r>
        <w:rPr>
          <w:rFonts w:hint="eastAsia" w:cs="仿宋" w:asciiTheme="majorEastAsia" w:hAnsiTheme="majorEastAsia" w:eastAsiaTheme="majorEastAsia"/>
          <w:color w:val="000000"/>
          <w:szCs w:val="21"/>
        </w:rPr>
        <w:t>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spacing w:line="360" w:lineRule="auto"/>
        <w:ind w:firstLine="892" w:firstLineChars="425"/>
        <w:rPr>
          <w:rFonts w:cs="仿宋" w:asciiTheme="majorEastAsia" w:hAnsiTheme="majorEastAsia" w:eastAsiaTheme="majorEastAsia"/>
          <w:b/>
          <w:sz w:val="32"/>
          <w:szCs w:val="32"/>
        </w:rPr>
      </w:pPr>
      <w:r>
        <w:rPr>
          <w:rFonts w:cs="仿宋" w:asciiTheme="majorEastAsia" w:hAnsiTheme="majorEastAsia" w:eastAsiaTheme="majorEastAsia"/>
          <w:color w:val="000000"/>
          <w:szCs w:val="21"/>
        </w:rPr>
        <w:t>2.供应</w:t>
      </w:r>
      <w:r>
        <w:rPr>
          <w:rFonts w:hint="eastAsia" w:cs="仿宋" w:asciiTheme="majorEastAsia" w:hAnsiTheme="majorEastAsia" w:eastAsiaTheme="majorEastAsia"/>
          <w:color w:val="000000"/>
          <w:szCs w:val="21"/>
        </w:rPr>
        <w:t>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bookmarkEnd w:id="170"/>
      <w:bookmarkEnd w:id="172"/>
      <w:bookmarkStart w:id="173" w:name="_Toc495165837"/>
      <w:bookmarkStart w:id="174" w:name="_Toc495913054"/>
    </w:p>
    <w:p>
      <w:pPr>
        <w:spacing w:line="360" w:lineRule="auto"/>
        <w:jc w:val="center"/>
        <w:rPr>
          <w:rFonts w:cs="仿宋" w:asciiTheme="majorEastAsia" w:hAnsiTheme="majorEastAsia" w:eastAsiaTheme="majorEastAsia"/>
          <w:b/>
          <w:sz w:val="32"/>
          <w:szCs w:val="32"/>
        </w:rPr>
        <w:sectPr>
          <w:headerReference r:id="rId12" w:type="default"/>
          <w:pgSz w:w="11906" w:h="16838"/>
          <w:pgMar w:top="1843" w:right="1701" w:bottom="1417" w:left="1418" w:header="851" w:footer="992" w:gutter="0"/>
          <w:cols w:space="720" w:num="1"/>
          <w:docGrid w:linePitch="312" w:charSpace="0"/>
        </w:sectPr>
      </w:pPr>
    </w:p>
    <w:p>
      <w:pPr>
        <w:spacing w:before="240" w:after="240" w:line="360" w:lineRule="auto"/>
        <w:jc w:val="center"/>
        <w:rPr>
          <w:rFonts w:ascii="黑体" w:hAnsi="黑体" w:eastAsia="黑体" w:cs="仿宋"/>
          <w:b/>
          <w:sz w:val="32"/>
          <w:szCs w:val="32"/>
        </w:rPr>
      </w:pPr>
      <w:r>
        <w:rPr>
          <w:rFonts w:hint="eastAsia" w:ascii="黑体" w:hAnsi="黑体" w:eastAsia="黑体" w:cs="仿宋"/>
          <w:b/>
          <w:sz w:val="32"/>
          <w:szCs w:val="32"/>
        </w:rPr>
        <w:t>第五章</w:t>
      </w:r>
      <w:r>
        <w:rPr>
          <w:rFonts w:hint="eastAsia" w:ascii="黑体" w:hAnsi="黑体" w:eastAsia="黑体" w:cs="仿宋"/>
          <w:b/>
          <w:sz w:val="32"/>
          <w:szCs w:val="32"/>
          <w:lang w:val="en-US" w:eastAsia="zh-CN"/>
        </w:rPr>
        <w:t xml:space="preserve"> </w:t>
      </w:r>
      <w:r>
        <w:rPr>
          <w:rFonts w:hint="eastAsia" w:ascii="黑体" w:hAnsi="黑体" w:eastAsia="黑体" w:cs="仿宋"/>
          <w:b/>
          <w:sz w:val="32"/>
          <w:szCs w:val="32"/>
        </w:rPr>
        <w:t>投标人应当提供的资格、资质性</w:t>
      </w:r>
      <w:bookmarkEnd w:id="173"/>
      <w:bookmarkStart w:id="175" w:name="_Toc495165838"/>
      <w:r>
        <w:rPr>
          <w:rFonts w:hint="eastAsia" w:ascii="黑体" w:hAnsi="黑体" w:eastAsia="黑体" w:cs="仿宋"/>
          <w:b/>
          <w:sz w:val="32"/>
          <w:szCs w:val="32"/>
        </w:rPr>
        <w:t>及其他类似效力要求的相关证明材料</w:t>
      </w:r>
      <w:bookmarkEnd w:id="174"/>
      <w:bookmarkEnd w:id="175"/>
    </w:p>
    <w:p>
      <w:pPr>
        <w:spacing w:line="400" w:lineRule="exact"/>
        <w:ind w:firstLine="403" w:firstLineChars="192"/>
        <w:rPr>
          <w:rFonts w:cs="仿宋" w:asciiTheme="majorEastAsia" w:hAnsiTheme="majorEastAsia" w:eastAsiaTheme="majorEastAsia"/>
          <w:kern w:val="0"/>
          <w:szCs w:val="21"/>
        </w:rPr>
      </w:pPr>
    </w:p>
    <w:p>
      <w:pPr>
        <w:spacing w:line="360" w:lineRule="auto"/>
        <w:ind w:firstLine="472" w:firstLineChars="196"/>
        <w:rPr>
          <w:rFonts w:cs="仿宋" w:asciiTheme="majorEastAsia" w:hAnsiTheme="majorEastAsia" w:eastAsiaTheme="majorEastAsia"/>
          <w:b/>
          <w:sz w:val="24"/>
        </w:rPr>
      </w:pPr>
      <w:r>
        <w:rPr>
          <w:rFonts w:hint="eastAsia" w:cs="仿宋" w:asciiTheme="majorEastAsia" w:hAnsiTheme="majorEastAsia" w:eastAsiaTheme="majorEastAsia"/>
          <w:b/>
          <w:bCs/>
          <w:sz w:val="24"/>
        </w:rPr>
        <w:t>一、满足《中华人民共和国政府采购法》第二十二条规定</w:t>
      </w:r>
      <w:r>
        <w:rPr>
          <w:rFonts w:hint="eastAsia" w:cs="仿宋" w:asciiTheme="majorEastAsia" w:hAnsiTheme="majorEastAsia" w:eastAsiaTheme="majorEastAsia"/>
          <w:b/>
          <w:sz w:val="24"/>
        </w:rPr>
        <w:t>：</w:t>
      </w:r>
    </w:p>
    <w:p>
      <w:pPr>
        <w:spacing w:line="360" w:lineRule="auto"/>
        <w:ind w:firstLine="470" w:firstLineChars="196"/>
        <w:rPr>
          <w:rFonts w:cs="仿宋" w:asciiTheme="majorEastAsia" w:hAnsiTheme="majorEastAsia" w:eastAsiaTheme="majorEastAsia"/>
          <w:sz w:val="24"/>
        </w:rPr>
      </w:pPr>
      <w:r>
        <w:rPr>
          <w:rFonts w:cs="仿宋" w:asciiTheme="majorEastAsia" w:hAnsiTheme="majorEastAsia" w:eastAsiaTheme="majorEastAsia"/>
          <w:sz w:val="24"/>
        </w:rPr>
        <w:t>1．具有独立承担民事责任的能力：①供应商若为企业法人：提供“统一社会信用代码营业执照”</w:t>
      </w:r>
      <w:r>
        <w:rPr>
          <w:rFonts w:hint="eastAsia" w:cs="仿宋" w:asciiTheme="majorEastAsia" w:hAnsiTheme="majorEastAsia" w:eastAsiaTheme="majorEastAsia"/>
          <w:sz w:val="24"/>
        </w:rPr>
        <w:t>；②若为事业法人：提供“统一社会信用代码法人登记证书”；③若为其他组织：提供“对应主管部门颁发的准许执业证明文件或营业执照”；④若为自然人：提供“身份证明材料”（身份证明材料是指居民身份证（正反面）或军官证或护照等）。以上均提供复印件。</w:t>
      </w:r>
    </w:p>
    <w:p>
      <w:pPr>
        <w:spacing w:line="360" w:lineRule="auto"/>
        <w:ind w:firstLine="470" w:firstLineChars="196"/>
        <w:rPr>
          <w:rFonts w:cs="仿宋" w:asciiTheme="majorEastAsia" w:hAnsiTheme="majorEastAsia" w:eastAsiaTheme="majorEastAsia"/>
          <w:sz w:val="24"/>
        </w:rPr>
      </w:pPr>
      <w:r>
        <w:rPr>
          <w:rFonts w:cs="仿宋" w:asciiTheme="majorEastAsia" w:hAnsiTheme="majorEastAsia" w:eastAsiaTheme="majorEastAsia"/>
          <w:sz w:val="24"/>
        </w:rPr>
        <w:t>2．具备良好商业信誉的证明材料：提供承诺函，</w:t>
      </w:r>
      <w:r>
        <w:rPr>
          <w:rFonts w:hint="eastAsia" w:cs="仿宋" w:asciiTheme="majorEastAsia" w:hAnsiTheme="majorEastAsia" w:eastAsiaTheme="majorEastAsia"/>
          <w:sz w:val="24"/>
        </w:rPr>
        <w:t>格式详见第三章格式</w:t>
      </w:r>
      <w:r>
        <w:rPr>
          <w:rFonts w:cs="仿宋" w:asciiTheme="majorEastAsia" w:hAnsiTheme="majorEastAsia" w:eastAsiaTheme="majorEastAsia"/>
          <w:sz w:val="24"/>
        </w:rPr>
        <w:t>1-</w:t>
      </w:r>
      <w:r>
        <w:rPr>
          <w:rFonts w:hint="eastAsia" w:cs="仿宋" w:asciiTheme="majorEastAsia" w:hAnsiTheme="majorEastAsia" w:eastAsiaTheme="majorEastAsia"/>
          <w:sz w:val="24"/>
        </w:rPr>
        <w:t>4</w:t>
      </w:r>
      <w:r>
        <w:rPr>
          <w:rFonts w:cs="仿宋" w:asciiTheme="majorEastAsia" w:hAnsiTheme="majorEastAsia" w:eastAsiaTheme="majorEastAsia"/>
          <w:sz w:val="24"/>
        </w:rPr>
        <w:t>的内容</w:t>
      </w:r>
      <w:r>
        <w:rPr>
          <w:rFonts w:hint="eastAsia" w:cs="仿宋" w:asciiTheme="majorEastAsia" w:hAnsiTheme="majorEastAsia" w:eastAsiaTheme="majorEastAsia"/>
          <w:sz w:val="24"/>
        </w:rPr>
        <w:t>）；</w:t>
      </w:r>
    </w:p>
    <w:p>
      <w:pPr>
        <w:spacing w:line="360" w:lineRule="auto"/>
        <w:ind w:firstLine="470" w:firstLineChars="196"/>
        <w:rPr>
          <w:rFonts w:cs="仿宋" w:asciiTheme="majorEastAsia" w:hAnsiTheme="majorEastAsia" w:eastAsiaTheme="majorEastAsia"/>
          <w:sz w:val="24"/>
          <w:highlight w:val="none"/>
        </w:rPr>
      </w:pPr>
      <w:r>
        <w:rPr>
          <w:rFonts w:cs="仿宋" w:asciiTheme="majorEastAsia" w:hAnsiTheme="majorEastAsia" w:eastAsiaTheme="majorEastAsia"/>
          <w:sz w:val="24"/>
        </w:rPr>
        <w:t>3．具备健全的财务会计制度的证明</w:t>
      </w:r>
      <w:r>
        <w:rPr>
          <w:rFonts w:cs="仿宋" w:asciiTheme="majorEastAsia" w:hAnsiTheme="majorEastAsia" w:eastAsiaTheme="majorEastAsia"/>
          <w:sz w:val="24"/>
          <w:highlight w:val="none"/>
        </w:rPr>
        <w:t>材料：①可提供</w:t>
      </w:r>
      <w:r>
        <w:rPr>
          <w:rFonts w:hint="eastAsia" w:cs="仿宋" w:asciiTheme="majorEastAsia" w:hAnsiTheme="majorEastAsia" w:eastAsiaTheme="majorEastAsia"/>
          <w:sz w:val="24"/>
          <w:highlight w:val="none"/>
          <w:lang w:val="en-US" w:eastAsia="zh-CN"/>
        </w:rPr>
        <w:t>2019</w:t>
      </w:r>
      <w:r>
        <w:rPr>
          <w:rFonts w:cs="仿宋" w:asciiTheme="majorEastAsia" w:hAnsiTheme="majorEastAsia" w:eastAsiaTheme="majorEastAsia"/>
          <w:sz w:val="24"/>
          <w:highlight w:val="none"/>
        </w:rPr>
        <w:t>或</w:t>
      </w:r>
      <w:r>
        <w:rPr>
          <w:rFonts w:hint="eastAsia" w:cs="仿宋" w:asciiTheme="majorEastAsia" w:hAnsiTheme="majorEastAsia" w:eastAsiaTheme="majorEastAsia"/>
          <w:sz w:val="24"/>
          <w:highlight w:val="none"/>
          <w:lang w:val="en-US" w:eastAsia="zh-CN"/>
        </w:rPr>
        <w:t>2020</w:t>
      </w:r>
      <w:r>
        <w:rPr>
          <w:rFonts w:cs="仿宋" w:asciiTheme="majorEastAsia" w:hAnsiTheme="majorEastAsia" w:eastAsiaTheme="majorEastAsia"/>
          <w:sz w:val="24"/>
          <w:highlight w:val="none"/>
        </w:rPr>
        <w:t>年度经审计的财务报告，②也可提供</w:t>
      </w:r>
      <w:r>
        <w:rPr>
          <w:rFonts w:hint="eastAsia" w:cs="仿宋" w:asciiTheme="majorEastAsia" w:hAnsiTheme="majorEastAsia" w:eastAsiaTheme="majorEastAsia"/>
          <w:sz w:val="24"/>
          <w:highlight w:val="none"/>
          <w:lang w:val="en-US" w:eastAsia="zh-CN"/>
        </w:rPr>
        <w:t>2019</w:t>
      </w:r>
      <w:r>
        <w:rPr>
          <w:rFonts w:cs="仿宋" w:asciiTheme="majorEastAsia" w:hAnsiTheme="majorEastAsia" w:eastAsiaTheme="majorEastAsia"/>
          <w:sz w:val="24"/>
          <w:highlight w:val="none"/>
        </w:rPr>
        <w:t>或</w:t>
      </w:r>
      <w:r>
        <w:rPr>
          <w:rFonts w:hint="eastAsia" w:cs="仿宋" w:asciiTheme="majorEastAsia" w:hAnsiTheme="majorEastAsia" w:eastAsiaTheme="majorEastAsia"/>
          <w:sz w:val="24"/>
          <w:highlight w:val="none"/>
          <w:lang w:val="en-US" w:eastAsia="zh-CN"/>
        </w:rPr>
        <w:t>2020</w:t>
      </w:r>
      <w:r>
        <w:rPr>
          <w:rFonts w:cs="仿宋" w:asciiTheme="majorEastAsia" w:hAnsiTheme="majorEastAsia" w:eastAsiaTheme="majorEastAsia"/>
          <w:sz w:val="24"/>
          <w:highlight w:val="none"/>
        </w:rPr>
        <w:t>年度供应商内部的财务报表复印件（至少包含资产负债表），③也可提供截至投标文件递交截止日前三个月银行出具的资信证明（复印件）</w:t>
      </w:r>
      <w:r>
        <w:rPr>
          <w:rFonts w:hint="eastAsia" w:cs="仿宋" w:asciiTheme="majorEastAsia" w:hAnsiTheme="majorEastAsia" w:eastAsiaTheme="majorEastAsia"/>
          <w:sz w:val="24"/>
          <w:highlight w:val="none"/>
        </w:rPr>
        <w:t>。</w:t>
      </w:r>
    </w:p>
    <w:p>
      <w:pPr>
        <w:spacing w:line="360" w:lineRule="auto"/>
        <w:ind w:firstLine="470" w:firstLineChars="196"/>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特别说明：</w:t>
      </w:r>
      <w:r>
        <w:rPr>
          <w:rFonts w:cs="仿宋" w:asciiTheme="majorEastAsia" w:hAnsiTheme="majorEastAsia" w:eastAsiaTheme="majorEastAsia"/>
          <w:sz w:val="24"/>
          <w:highlight w:val="none"/>
        </w:rPr>
        <w:t>①</w:t>
      </w:r>
      <w:r>
        <w:rPr>
          <w:rFonts w:hint="eastAsia" w:cs="仿宋" w:asciiTheme="majorEastAsia" w:hAnsiTheme="majorEastAsia" w:eastAsiaTheme="majorEastAsia"/>
          <w:sz w:val="24"/>
          <w:highlight w:val="none"/>
        </w:rPr>
        <w:t>供应商注册时间截至投标文件递交截止日不足一年的，也可提供加盖备案主管部门印章的章程复印件。</w:t>
      </w:r>
      <w:r>
        <w:rPr>
          <w:rFonts w:cs="仿宋" w:asciiTheme="majorEastAsia" w:hAnsiTheme="majorEastAsia" w:eastAsiaTheme="majorEastAsia"/>
          <w:sz w:val="24"/>
          <w:highlight w:val="none"/>
        </w:rPr>
        <w:t>②</w:t>
      </w:r>
      <w:r>
        <w:rPr>
          <w:rFonts w:hint="eastAsia" w:cs="仿宋" w:asciiTheme="majorEastAsia" w:hAnsiTheme="majorEastAsia" w:eastAsiaTheme="majorEastAsia"/>
          <w:color w:val="000000"/>
          <w:kern w:val="0"/>
          <w:sz w:val="24"/>
          <w:highlight w:val="none"/>
        </w:rPr>
        <w:t>提供的证明资料满足以上任意一项均视为符合要求。</w:t>
      </w:r>
    </w:p>
    <w:p>
      <w:pPr>
        <w:spacing w:line="360" w:lineRule="auto"/>
        <w:ind w:firstLine="470" w:firstLineChars="196"/>
        <w:rPr>
          <w:rFonts w:cs="仿宋" w:asciiTheme="majorEastAsia" w:hAnsiTheme="majorEastAsia" w:eastAsiaTheme="majorEastAsia"/>
          <w:sz w:val="24"/>
          <w:highlight w:val="none"/>
        </w:rPr>
      </w:pPr>
      <w:r>
        <w:rPr>
          <w:rFonts w:cs="仿宋" w:asciiTheme="majorEastAsia" w:hAnsiTheme="majorEastAsia" w:eastAsiaTheme="majorEastAsia"/>
          <w:sz w:val="24"/>
          <w:highlight w:val="none"/>
        </w:rPr>
        <w:t>4．具有依法缴纳税收的良好记录：①可提供</w:t>
      </w:r>
      <w:r>
        <w:rPr>
          <w:rFonts w:hint="eastAsia" w:cs="仿宋" w:asciiTheme="majorEastAsia" w:hAnsiTheme="majorEastAsia" w:eastAsiaTheme="majorEastAsia"/>
          <w:sz w:val="24"/>
          <w:highlight w:val="none"/>
          <w:lang w:val="en-US" w:eastAsia="zh-CN"/>
        </w:rPr>
        <w:t>2020</w:t>
      </w:r>
      <w:r>
        <w:rPr>
          <w:rFonts w:cs="仿宋" w:asciiTheme="majorEastAsia" w:hAnsiTheme="majorEastAsia" w:eastAsiaTheme="majorEastAsia"/>
          <w:color w:val="000000"/>
          <w:kern w:val="0"/>
          <w:sz w:val="24"/>
          <w:highlight w:val="none"/>
        </w:rPr>
        <w:t>年</w:t>
      </w:r>
      <w:r>
        <w:rPr>
          <w:rFonts w:hint="eastAsia" w:cs="仿宋" w:asciiTheme="majorEastAsia" w:hAnsiTheme="majorEastAsia" w:eastAsiaTheme="majorEastAsia"/>
          <w:color w:val="000000"/>
          <w:kern w:val="0"/>
          <w:sz w:val="24"/>
          <w:highlight w:val="none"/>
          <w:lang w:val="en-US" w:eastAsia="zh-CN"/>
        </w:rPr>
        <w:t>10</w:t>
      </w:r>
      <w:r>
        <w:rPr>
          <w:rFonts w:cs="仿宋" w:asciiTheme="majorEastAsia" w:hAnsiTheme="majorEastAsia" w:eastAsiaTheme="majorEastAsia"/>
          <w:color w:val="000000"/>
          <w:kern w:val="0"/>
          <w:sz w:val="24"/>
          <w:highlight w:val="none"/>
        </w:rPr>
        <w:t>月起任意</w:t>
      </w:r>
      <w:r>
        <w:rPr>
          <w:rFonts w:hint="eastAsia" w:cs="仿宋" w:asciiTheme="majorEastAsia" w:hAnsiTheme="majorEastAsia" w:eastAsiaTheme="majorEastAsia"/>
          <w:color w:val="000000"/>
          <w:kern w:val="0"/>
          <w:sz w:val="24"/>
          <w:highlight w:val="none"/>
          <w:lang w:val="en-US" w:eastAsia="zh-CN"/>
        </w:rPr>
        <w:t>1</w:t>
      </w:r>
      <w:r>
        <w:rPr>
          <w:rFonts w:cs="仿宋" w:asciiTheme="majorEastAsia" w:hAnsiTheme="majorEastAsia" w:eastAsiaTheme="majorEastAsia"/>
          <w:color w:val="000000"/>
          <w:kern w:val="0"/>
          <w:sz w:val="24"/>
          <w:highlight w:val="none"/>
        </w:rPr>
        <w:t>个月的银行纳税回单或税务局出具的纳税证明或纳税发票复印件（盖单位公章），</w:t>
      </w:r>
      <w:r>
        <w:rPr>
          <w:rFonts w:hint="eastAsia" w:cs="仿宋" w:asciiTheme="majorEastAsia" w:hAnsiTheme="majorEastAsia" w:eastAsiaTheme="majorEastAsia"/>
          <w:sz w:val="24"/>
          <w:highlight w:val="none"/>
        </w:rPr>
        <w:t>②也可</w:t>
      </w:r>
      <w:r>
        <w:rPr>
          <w:rFonts w:hint="eastAsia" w:cs="仿宋" w:asciiTheme="majorEastAsia" w:hAnsiTheme="majorEastAsia" w:eastAsiaTheme="majorEastAsia"/>
          <w:color w:val="000000"/>
          <w:kern w:val="0"/>
          <w:sz w:val="24"/>
          <w:highlight w:val="none"/>
        </w:rPr>
        <w:t>提供承诺函（</w:t>
      </w:r>
      <w:r>
        <w:rPr>
          <w:rFonts w:hint="eastAsia" w:cs="仿宋" w:asciiTheme="majorEastAsia" w:hAnsiTheme="majorEastAsia" w:eastAsiaTheme="majorEastAsia"/>
          <w:sz w:val="24"/>
          <w:highlight w:val="none"/>
        </w:rPr>
        <w:t>格式详见第三章格式</w:t>
      </w:r>
      <w:r>
        <w:rPr>
          <w:rFonts w:cs="仿宋" w:asciiTheme="majorEastAsia" w:hAnsiTheme="majorEastAsia" w:eastAsiaTheme="majorEastAsia"/>
          <w:sz w:val="24"/>
          <w:highlight w:val="none"/>
        </w:rPr>
        <w:t>1-</w:t>
      </w:r>
      <w:r>
        <w:rPr>
          <w:rFonts w:hint="eastAsia" w:cs="仿宋" w:asciiTheme="majorEastAsia" w:hAnsiTheme="majorEastAsia" w:eastAsiaTheme="majorEastAsia"/>
          <w:sz w:val="24"/>
          <w:highlight w:val="none"/>
        </w:rPr>
        <w:t>4</w:t>
      </w:r>
      <w:r>
        <w:rPr>
          <w:rFonts w:cs="仿宋" w:asciiTheme="majorEastAsia" w:hAnsiTheme="majorEastAsia" w:eastAsiaTheme="majorEastAsia"/>
          <w:sz w:val="24"/>
          <w:highlight w:val="none"/>
        </w:rPr>
        <w:t>的内容</w:t>
      </w:r>
      <w:r>
        <w:rPr>
          <w:rFonts w:hint="eastAsia" w:cs="仿宋" w:asciiTheme="majorEastAsia" w:hAnsiTheme="majorEastAsia" w:eastAsiaTheme="majorEastAsia"/>
          <w:color w:val="000000"/>
          <w:kern w:val="0"/>
          <w:sz w:val="24"/>
          <w:highlight w:val="none"/>
        </w:rPr>
        <w:t>）；</w:t>
      </w:r>
    </w:p>
    <w:p>
      <w:pPr>
        <w:spacing w:line="360" w:lineRule="auto"/>
        <w:ind w:firstLine="470" w:firstLineChars="196"/>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注：</w:t>
      </w:r>
      <w:r>
        <w:rPr>
          <w:rFonts w:hint="eastAsia" w:cs="仿宋" w:asciiTheme="majorEastAsia" w:hAnsiTheme="majorEastAsia" w:eastAsiaTheme="majorEastAsia"/>
          <w:color w:val="000000"/>
          <w:kern w:val="0"/>
          <w:sz w:val="24"/>
          <w:highlight w:val="none"/>
        </w:rPr>
        <w:t>提供的证明资料满足以上任意一项均视为符合要求。</w:t>
      </w:r>
    </w:p>
    <w:p>
      <w:pPr>
        <w:spacing w:line="360" w:lineRule="auto"/>
        <w:ind w:firstLine="470" w:firstLineChars="196"/>
        <w:rPr>
          <w:rFonts w:cs="仿宋" w:asciiTheme="majorEastAsia" w:hAnsiTheme="majorEastAsia" w:eastAsiaTheme="majorEastAsia"/>
          <w:color w:val="000000"/>
          <w:kern w:val="0"/>
          <w:sz w:val="24"/>
        </w:rPr>
      </w:pPr>
      <w:r>
        <w:rPr>
          <w:rFonts w:cs="仿宋" w:asciiTheme="majorEastAsia" w:hAnsiTheme="majorEastAsia" w:eastAsiaTheme="majorEastAsia"/>
          <w:sz w:val="24"/>
          <w:highlight w:val="none"/>
        </w:rPr>
        <w:t>5．具有依法缴纳社会保障资金的良好记录：①可提供</w:t>
      </w:r>
      <w:r>
        <w:rPr>
          <w:rFonts w:hint="eastAsia" w:cs="仿宋" w:asciiTheme="majorEastAsia" w:hAnsiTheme="majorEastAsia" w:eastAsiaTheme="majorEastAsia"/>
          <w:sz w:val="24"/>
          <w:highlight w:val="none"/>
          <w:lang w:val="en-US" w:eastAsia="zh-CN"/>
        </w:rPr>
        <w:t>2020</w:t>
      </w:r>
      <w:r>
        <w:rPr>
          <w:rFonts w:cs="仿宋" w:asciiTheme="majorEastAsia" w:hAnsiTheme="majorEastAsia" w:eastAsiaTheme="majorEastAsia"/>
          <w:color w:val="000000"/>
          <w:kern w:val="0"/>
          <w:sz w:val="24"/>
          <w:highlight w:val="none"/>
        </w:rPr>
        <w:t>年</w:t>
      </w:r>
      <w:r>
        <w:rPr>
          <w:rFonts w:hint="eastAsia" w:cs="仿宋" w:asciiTheme="majorEastAsia" w:hAnsiTheme="majorEastAsia" w:eastAsiaTheme="majorEastAsia"/>
          <w:color w:val="000000"/>
          <w:kern w:val="0"/>
          <w:sz w:val="24"/>
          <w:highlight w:val="none"/>
          <w:lang w:val="en-US" w:eastAsia="zh-CN"/>
        </w:rPr>
        <w:t>10</w:t>
      </w:r>
      <w:r>
        <w:rPr>
          <w:rFonts w:cs="仿宋" w:asciiTheme="majorEastAsia" w:hAnsiTheme="majorEastAsia" w:eastAsiaTheme="majorEastAsia"/>
          <w:color w:val="000000"/>
          <w:kern w:val="0"/>
          <w:sz w:val="24"/>
          <w:highlight w:val="none"/>
        </w:rPr>
        <w:t>月起任意</w:t>
      </w:r>
      <w:r>
        <w:rPr>
          <w:rFonts w:hint="eastAsia" w:cs="仿宋" w:asciiTheme="majorEastAsia" w:hAnsiTheme="majorEastAsia" w:eastAsiaTheme="majorEastAsia"/>
          <w:color w:val="000000"/>
          <w:kern w:val="0"/>
          <w:sz w:val="24"/>
          <w:highlight w:val="none"/>
          <w:lang w:val="en-US" w:eastAsia="zh-CN"/>
        </w:rPr>
        <w:t>1</w:t>
      </w:r>
      <w:r>
        <w:rPr>
          <w:rFonts w:cs="仿宋" w:asciiTheme="majorEastAsia" w:hAnsiTheme="majorEastAsia" w:eastAsiaTheme="majorEastAsia"/>
          <w:color w:val="000000"/>
          <w:kern w:val="0"/>
          <w:sz w:val="24"/>
        </w:rPr>
        <w:t>个月的银行社保缴纳回单或社保局出具的社保缴纳证明复印件（盖单位公章）；</w:t>
      </w:r>
      <w:r>
        <w:rPr>
          <w:rFonts w:hint="eastAsia" w:cs="仿宋" w:asciiTheme="majorEastAsia" w:hAnsiTheme="majorEastAsia" w:eastAsiaTheme="majorEastAsia"/>
          <w:sz w:val="24"/>
        </w:rPr>
        <w:t>②也可</w:t>
      </w:r>
      <w:r>
        <w:rPr>
          <w:rFonts w:hint="eastAsia" w:cs="仿宋" w:asciiTheme="majorEastAsia" w:hAnsiTheme="majorEastAsia" w:eastAsiaTheme="majorEastAsia"/>
          <w:color w:val="000000"/>
          <w:kern w:val="0"/>
          <w:sz w:val="24"/>
        </w:rPr>
        <w:t>提供承诺函（</w:t>
      </w:r>
      <w:r>
        <w:rPr>
          <w:rFonts w:hint="eastAsia" w:cs="仿宋" w:asciiTheme="majorEastAsia" w:hAnsiTheme="majorEastAsia" w:eastAsiaTheme="majorEastAsia"/>
          <w:sz w:val="24"/>
        </w:rPr>
        <w:t>格式详见第三章格式</w:t>
      </w:r>
      <w:r>
        <w:rPr>
          <w:rFonts w:cs="仿宋" w:asciiTheme="majorEastAsia" w:hAnsiTheme="majorEastAsia" w:eastAsiaTheme="majorEastAsia"/>
          <w:sz w:val="24"/>
        </w:rPr>
        <w:t>1-</w:t>
      </w:r>
      <w:r>
        <w:rPr>
          <w:rFonts w:hint="eastAsia" w:cs="仿宋" w:asciiTheme="majorEastAsia" w:hAnsiTheme="majorEastAsia" w:eastAsiaTheme="majorEastAsia"/>
          <w:sz w:val="24"/>
        </w:rPr>
        <w:t>4</w:t>
      </w:r>
      <w:r>
        <w:rPr>
          <w:rFonts w:cs="仿宋" w:asciiTheme="majorEastAsia" w:hAnsiTheme="majorEastAsia" w:eastAsiaTheme="majorEastAsia"/>
          <w:sz w:val="24"/>
        </w:rPr>
        <w:t>的内容</w:t>
      </w:r>
      <w:r>
        <w:rPr>
          <w:rFonts w:hint="eastAsia" w:cs="仿宋" w:asciiTheme="majorEastAsia" w:hAnsiTheme="majorEastAsia" w:eastAsiaTheme="majorEastAsia"/>
          <w:color w:val="000000"/>
          <w:kern w:val="0"/>
          <w:sz w:val="24"/>
        </w:rPr>
        <w:t>）。</w:t>
      </w:r>
    </w:p>
    <w:p>
      <w:pPr>
        <w:spacing w:line="360" w:lineRule="auto"/>
        <w:ind w:firstLine="470" w:firstLineChars="196"/>
        <w:rPr>
          <w:rFonts w:cs="仿宋" w:asciiTheme="majorEastAsia" w:hAnsiTheme="majorEastAsia" w:eastAsiaTheme="majorEastAsia"/>
          <w:sz w:val="24"/>
        </w:rPr>
      </w:pPr>
      <w:r>
        <w:rPr>
          <w:rFonts w:hint="eastAsia" w:cs="仿宋" w:asciiTheme="majorEastAsia" w:hAnsiTheme="majorEastAsia" w:eastAsiaTheme="majorEastAsia"/>
          <w:color w:val="000000"/>
          <w:kern w:val="0"/>
          <w:sz w:val="24"/>
        </w:rPr>
        <w:t>注：</w:t>
      </w:r>
      <w:r>
        <w:rPr>
          <w:rFonts w:hint="eastAsia" w:cs="仿宋" w:asciiTheme="majorEastAsia" w:hAnsiTheme="majorEastAsia" w:eastAsiaTheme="majorEastAsia"/>
          <w:sz w:val="24"/>
        </w:rPr>
        <w:t>①</w:t>
      </w:r>
      <w:r>
        <w:rPr>
          <w:rFonts w:hint="eastAsia" w:cs="仿宋" w:asciiTheme="majorEastAsia" w:hAnsiTheme="majorEastAsia" w:eastAsiaTheme="majorEastAsia"/>
          <w:color w:val="000000"/>
          <w:kern w:val="0"/>
          <w:sz w:val="24"/>
        </w:rPr>
        <w:t>依法不需要缴纳社会保障资金的供应商，应提供相应文件证明其依法不需要缴纳社会保障资金。</w:t>
      </w:r>
      <w:r>
        <w:rPr>
          <w:rFonts w:hint="eastAsia" w:cs="仿宋" w:asciiTheme="majorEastAsia" w:hAnsiTheme="majorEastAsia" w:eastAsiaTheme="majorEastAsia"/>
          <w:sz w:val="24"/>
        </w:rPr>
        <w:t>②</w:t>
      </w:r>
      <w:r>
        <w:rPr>
          <w:rFonts w:hint="eastAsia" w:cs="仿宋" w:asciiTheme="majorEastAsia" w:hAnsiTheme="majorEastAsia" w:eastAsiaTheme="majorEastAsia"/>
          <w:color w:val="000000"/>
          <w:kern w:val="0"/>
          <w:sz w:val="24"/>
        </w:rPr>
        <w:t>提供的证明资料满足以上任意一项均视为符合要求。</w:t>
      </w:r>
    </w:p>
    <w:p>
      <w:pPr>
        <w:spacing w:line="400" w:lineRule="exact"/>
        <w:ind w:firstLine="470" w:firstLineChars="196"/>
        <w:rPr>
          <w:rFonts w:cs="仿宋" w:asciiTheme="majorEastAsia" w:hAnsiTheme="majorEastAsia" w:eastAsiaTheme="majorEastAsia"/>
          <w:sz w:val="24"/>
        </w:rPr>
      </w:pPr>
      <w:r>
        <w:rPr>
          <w:rFonts w:cs="仿宋" w:asciiTheme="majorEastAsia" w:hAnsiTheme="majorEastAsia" w:eastAsiaTheme="majorEastAsia"/>
          <w:sz w:val="24"/>
        </w:rPr>
        <w:t>6．具备履行合同所必需的设备和专业技术能力的证明材料：提供承诺函（</w:t>
      </w:r>
      <w:r>
        <w:rPr>
          <w:rFonts w:hint="eastAsia" w:cs="仿宋" w:asciiTheme="majorEastAsia" w:hAnsiTheme="majorEastAsia" w:eastAsiaTheme="majorEastAsia"/>
          <w:sz w:val="24"/>
        </w:rPr>
        <w:t>格式详见第三章格式</w:t>
      </w:r>
      <w:r>
        <w:rPr>
          <w:rFonts w:cs="仿宋" w:asciiTheme="majorEastAsia" w:hAnsiTheme="majorEastAsia" w:eastAsiaTheme="majorEastAsia"/>
          <w:sz w:val="24"/>
        </w:rPr>
        <w:t>1-</w:t>
      </w:r>
      <w:r>
        <w:rPr>
          <w:rFonts w:hint="eastAsia" w:cs="仿宋" w:asciiTheme="majorEastAsia" w:hAnsiTheme="majorEastAsia" w:eastAsiaTheme="majorEastAsia"/>
          <w:sz w:val="24"/>
        </w:rPr>
        <w:t>4</w:t>
      </w:r>
      <w:r>
        <w:rPr>
          <w:rFonts w:cs="仿宋" w:asciiTheme="majorEastAsia" w:hAnsiTheme="majorEastAsia" w:eastAsiaTheme="majorEastAsia"/>
          <w:sz w:val="24"/>
        </w:rPr>
        <w:t>的</w:t>
      </w:r>
      <w:r>
        <w:rPr>
          <w:rFonts w:hint="eastAsia" w:cs="仿宋" w:asciiTheme="majorEastAsia" w:hAnsiTheme="majorEastAsia" w:eastAsiaTheme="majorEastAsia"/>
          <w:sz w:val="24"/>
        </w:rPr>
        <w:t>内容）；</w:t>
      </w:r>
    </w:p>
    <w:p>
      <w:pPr>
        <w:spacing w:line="400" w:lineRule="exact"/>
        <w:ind w:firstLine="470" w:firstLineChars="196"/>
        <w:rPr>
          <w:rFonts w:cs="仿宋" w:asciiTheme="majorEastAsia" w:hAnsiTheme="majorEastAsia" w:eastAsiaTheme="majorEastAsia"/>
          <w:sz w:val="24"/>
        </w:rPr>
      </w:pPr>
      <w:r>
        <w:rPr>
          <w:rFonts w:cs="仿宋" w:asciiTheme="majorEastAsia" w:hAnsiTheme="majorEastAsia" w:eastAsiaTheme="majorEastAsia"/>
          <w:sz w:val="24"/>
        </w:rPr>
        <w:t>7．参加政府采购活动前3年内在经营活动中没有重大违法记录：</w:t>
      </w:r>
      <w:r>
        <w:rPr>
          <w:rFonts w:hint="eastAsia" w:cs="仿宋" w:asciiTheme="majorEastAsia" w:hAnsiTheme="majorEastAsia" w:eastAsiaTheme="majorEastAsia"/>
          <w:sz w:val="24"/>
        </w:rPr>
        <w:t>提供</w:t>
      </w:r>
      <w:r>
        <w:rPr>
          <w:rFonts w:cs="仿宋" w:asciiTheme="majorEastAsia" w:hAnsiTheme="majorEastAsia" w:eastAsiaTheme="majorEastAsia"/>
          <w:sz w:val="24"/>
        </w:rPr>
        <w:t>承诺函（</w:t>
      </w:r>
      <w:r>
        <w:rPr>
          <w:rFonts w:hint="eastAsia" w:cs="仿宋" w:asciiTheme="majorEastAsia" w:hAnsiTheme="majorEastAsia" w:eastAsiaTheme="majorEastAsia"/>
          <w:sz w:val="24"/>
        </w:rPr>
        <w:t>格式详见第三章格式</w:t>
      </w:r>
      <w:r>
        <w:rPr>
          <w:rFonts w:cs="仿宋" w:asciiTheme="majorEastAsia" w:hAnsiTheme="majorEastAsia" w:eastAsiaTheme="majorEastAsia"/>
          <w:sz w:val="24"/>
        </w:rPr>
        <w:t>1-</w:t>
      </w:r>
      <w:r>
        <w:rPr>
          <w:rFonts w:hint="eastAsia" w:cs="仿宋" w:asciiTheme="majorEastAsia" w:hAnsiTheme="majorEastAsia" w:eastAsiaTheme="majorEastAsia"/>
          <w:sz w:val="24"/>
        </w:rPr>
        <w:t>4</w:t>
      </w:r>
      <w:r>
        <w:rPr>
          <w:rFonts w:cs="仿宋" w:asciiTheme="majorEastAsia" w:hAnsiTheme="majorEastAsia" w:eastAsiaTheme="majorEastAsia"/>
          <w:sz w:val="24"/>
        </w:rPr>
        <w:t>的</w:t>
      </w:r>
      <w:r>
        <w:rPr>
          <w:rFonts w:hint="eastAsia" w:cs="仿宋" w:asciiTheme="majorEastAsia" w:hAnsiTheme="majorEastAsia" w:eastAsiaTheme="majorEastAsia"/>
          <w:sz w:val="24"/>
        </w:rPr>
        <w:t>内容）；</w:t>
      </w:r>
    </w:p>
    <w:p>
      <w:pPr>
        <w:spacing w:after="50" w:line="400" w:lineRule="exact"/>
        <w:ind w:firstLine="480"/>
        <w:rPr>
          <w:rFonts w:cs="仿宋" w:asciiTheme="majorEastAsia" w:hAnsiTheme="majorEastAsia" w:eastAsiaTheme="majorEastAsia"/>
          <w:sz w:val="24"/>
        </w:rPr>
      </w:pPr>
      <w:r>
        <w:rPr>
          <w:rFonts w:cs="仿宋" w:asciiTheme="majorEastAsia" w:hAnsiTheme="majorEastAsia" w:eastAsiaTheme="majorEastAsia"/>
          <w:sz w:val="24"/>
        </w:rPr>
        <w:t>8．具备法律、行政法规规定的其他条件的证明材料：提供承诺函（</w:t>
      </w:r>
      <w:r>
        <w:rPr>
          <w:rFonts w:hint="eastAsia" w:cs="仿宋" w:asciiTheme="majorEastAsia" w:hAnsiTheme="majorEastAsia" w:eastAsiaTheme="majorEastAsia"/>
          <w:sz w:val="24"/>
        </w:rPr>
        <w:t>格式详见第三章格式</w:t>
      </w:r>
      <w:r>
        <w:rPr>
          <w:rFonts w:cs="仿宋" w:asciiTheme="majorEastAsia" w:hAnsiTheme="majorEastAsia" w:eastAsiaTheme="majorEastAsia"/>
          <w:sz w:val="24"/>
        </w:rPr>
        <w:t>1-</w:t>
      </w:r>
      <w:r>
        <w:rPr>
          <w:rFonts w:hint="eastAsia" w:cs="仿宋" w:asciiTheme="majorEastAsia" w:hAnsiTheme="majorEastAsia" w:eastAsiaTheme="majorEastAsia"/>
          <w:sz w:val="24"/>
        </w:rPr>
        <w:t>4</w:t>
      </w:r>
      <w:r>
        <w:rPr>
          <w:rFonts w:cs="仿宋" w:asciiTheme="majorEastAsia" w:hAnsiTheme="majorEastAsia" w:eastAsiaTheme="majorEastAsia"/>
          <w:sz w:val="24"/>
        </w:rPr>
        <w:t>的</w:t>
      </w:r>
      <w:r>
        <w:rPr>
          <w:rFonts w:hint="eastAsia" w:cs="仿宋" w:asciiTheme="majorEastAsia" w:hAnsiTheme="majorEastAsia" w:eastAsiaTheme="majorEastAsia"/>
          <w:sz w:val="24"/>
        </w:rPr>
        <w:t>内容）；</w:t>
      </w:r>
    </w:p>
    <w:p>
      <w:pPr>
        <w:spacing w:line="400" w:lineRule="exact"/>
        <w:ind w:firstLine="470" w:firstLineChars="196"/>
        <w:rPr>
          <w:rFonts w:cs="仿宋" w:asciiTheme="majorEastAsia" w:hAnsiTheme="majorEastAsia" w:eastAsiaTheme="majorEastAsia"/>
          <w:sz w:val="24"/>
        </w:rPr>
      </w:pPr>
      <w:r>
        <w:rPr>
          <w:rFonts w:hint="eastAsia" w:cs="仿宋" w:asciiTheme="majorEastAsia" w:hAnsiTheme="majorEastAsia" w:eastAsiaTheme="majorEastAsia"/>
          <w:sz w:val="24"/>
        </w:rPr>
        <w:t>9.如联合体投标的，以上1-8项证明资料如提供承诺函的，由联合体牵头人提供即可。如提供其它资料的，联合体各成员应分别提供。</w:t>
      </w:r>
    </w:p>
    <w:p>
      <w:pPr>
        <w:spacing w:after="50" w:line="400" w:lineRule="exact"/>
        <w:ind w:firstLine="480"/>
        <w:rPr>
          <w:rFonts w:cs="仿宋" w:asciiTheme="majorEastAsia" w:hAnsiTheme="majorEastAsia" w:eastAsiaTheme="majorEastAsia"/>
          <w:sz w:val="24"/>
        </w:rPr>
      </w:pPr>
      <w:r>
        <w:rPr>
          <w:rFonts w:cs="仿宋" w:asciiTheme="majorEastAsia" w:hAnsiTheme="majorEastAsia" w:eastAsiaTheme="majorEastAsia"/>
          <w:b/>
          <w:sz w:val="24"/>
        </w:rPr>
        <w:t>二、</w:t>
      </w:r>
      <w:r>
        <w:rPr>
          <w:rFonts w:hint="eastAsia" w:cs="仿宋" w:asciiTheme="majorEastAsia" w:hAnsiTheme="majorEastAsia" w:eastAsiaTheme="majorEastAsia"/>
          <w:b/>
          <w:sz w:val="24"/>
        </w:rPr>
        <w:t>落实政府采购政策需满足的资格要求：</w:t>
      </w:r>
    </w:p>
    <w:p>
      <w:pPr>
        <w:spacing w:after="50" w:line="400" w:lineRule="exact"/>
        <w:ind w:firstLine="480"/>
        <w:rPr>
          <w:rFonts w:cs="仿宋" w:asciiTheme="majorEastAsia" w:hAnsiTheme="majorEastAsia" w:eastAsiaTheme="majorEastAsia"/>
          <w:sz w:val="24"/>
        </w:rPr>
      </w:pPr>
      <w:r>
        <w:rPr>
          <w:rFonts w:hint="eastAsia" w:cs="仿宋" w:asciiTheme="majorEastAsia" w:hAnsiTheme="majorEastAsia" w:eastAsiaTheme="majorEastAsia"/>
          <w:sz w:val="24"/>
        </w:rPr>
        <w:t>本项目</w:t>
      </w:r>
      <w:r>
        <w:rPr>
          <w:rFonts w:hint="eastAsia" w:cs="仿宋" w:asciiTheme="majorEastAsia" w:hAnsiTheme="majorEastAsia" w:eastAsiaTheme="majorEastAsia"/>
          <w:i/>
          <w:sz w:val="24"/>
          <w:u w:val="single"/>
        </w:rPr>
        <w:t xml:space="preserve"> </w:t>
      </w:r>
      <w:r>
        <w:rPr>
          <w:rFonts w:hint="eastAsia" w:cs="仿宋" w:asciiTheme="majorEastAsia" w:hAnsiTheme="majorEastAsia" w:eastAsiaTheme="majorEastAsia"/>
          <w:i w:val="0"/>
          <w:iCs/>
          <w:sz w:val="24"/>
          <w:u w:val="single"/>
          <w:lang w:eastAsia="zh-CN"/>
        </w:rPr>
        <w:t>不是</w:t>
      </w:r>
      <w:r>
        <w:rPr>
          <w:rFonts w:hint="eastAsia" w:cs="仿宋" w:asciiTheme="majorEastAsia" w:hAnsiTheme="majorEastAsia" w:eastAsiaTheme="majorEastAsia"/>
          <w:sz w:val="24"/>
        </w:rPr>
        <w:t>专门面向中小企业采购的项目（</w:t>
      </w:r>
      <w:r>
        <w:rPr>
          <w:rFonts w:cs="仿宋" w:asciiTheme="majorEastAsia" w:hAnsiTheme="majorEastAsia" w:eastAsiaTheme="majorEastAsia"/>
          <w:sz w:val="24"/>
        </w:rPr>
        <w:t>提供承诺函，</w:t>
      </w:r>
      <w:r>
        <w:rPr>
          <w:rFonts w:hint="eastAsia" w:cs="仿宋" w:asciiTheme="majorEastAsia" w:hAnsiTheme="majorEastAsia" w:eastAsiaTheme="majorEastAsia"/>
          <w:sz w:val="24"/>
        </w:rPr>
        <w:t>格式详见第三章格式</w:t>
      </w:r>
      <w:r>
        <w:rPr>
          <w:rFonts w:cs="仿宋" w:asciiTheme="majorEastAsia" w:hAnsiTheme="majorEastAsia" w:eastAsiaTheme="majorEastAsia"/>
          <w:sz w:val="24"/>
        </w:rPr>
        <w:t>1-</w:t>
      </w:r>
      <w:r>
        <w:rPr>
          <w:rFonts w:hint="eastAsia" w:cs="仿宋" w:asciiTheme="majorEastAsia" w:hAnsiTheme="majorEastAsia" w:eastAsiaTheme="majorEastAsia"/>
          <w:sz w:val="24"/>
        </w:rPr>
        <w:t>4</w:t>
      </w:r>
      <w:r>
        <w:rPr>
          <w:rFonts w:cs="仿宋" w:asciiTheme="majorEastAsia" w:hAnsiTheme="majorEastAsia" w:eastAsiaTheme="majorEastAsia"/>
          <w:sz w:val="24"/>
        </w:rPr>
        <w:t>的内容</w:t>
      </w:r>
      <w:r>
        <w:rPr>
          <w:rFonts w:hint="eastAsia" w:cs="仿宋" w:asciiTheme="majorEastAsia" w:hAnsiTheme="majorEastAsia" w:eastAsiaTheme="majorEastAsia"/>
          <w:sz w:val="24"/>
        </w:rPr>
        <w:t>）</w:t>
      </w:r>
    </w:p>
    <w:p>
      <w:pPr>
        <w:spacing w:after="50" w:line="400" w:lineRule="exact"/>
        <w:ind w:firstLine="480"/>
        <w:rPr>
          <w:rFonts w:cs="仿宋" w:asciiTheme="majorEastAsia" w:hAnsiTheme="majorEastAsia" w:eastAsiaTheme="majorEastAsia"/>
          <w:b/>
          <w:bCs/>
          <w:sz w:val="24"/>
        </w:rPr>
      </w:pPr>
      <w:r>
        <w:rPr>
          <w:rFonts w:cs="仿宋" w:asciiTheme="majorEastAsia" w:hAnsiTheme="majorEastAsia" w:eastAsiaTheme="majorEastAsia"/>
          <w:b/>
          <w:sz w:val="24"/>
        </w:rPr>
        <w:t>三、</w:t>
      </w:r>
      <w:r>
        <w:rPr>
          <w:rFonts w:hint="eastAsia" w:cs="仿宋" w:asciiTheme="majorEastAsia" w:hAnsiTheme="majorEastAsia" w:eastAsiaTheme="majorEastAsia"/>
          <w:b/>
          <w:bCs/>
          <w:sz w:val="24"/>
        </w:rPr>
        <w:t>本项目的特定资格要求：</w:t>
      </w:r>
    </w:p>
    <w:p>
      <w:pPr>
        <w:spacing w:after="50" w:line="400" w:lineRule="exact"/>
        <w:ind w:firstLine="480"/>
        <w:rPr>
          <w:rFonts w:hint="eastAsia" w:cs="仿宋" w:asciiTheme="majorEastAsia" w:hAnsiTheme="majorEastAsia" w:eastAsiaTheme="majorEastAsia"/>
          <w:sz w:val="24"/>
        </w:rPr>
      </w:pPr>
      <w:r>
        <w:rPr>
          <w:rFonts w:hint="eastAsia" w:cs="仿宋" w:asciiTheme="majorEastAsia" w:hAnsiTheme="majorEastAsia" w:eastAsiaTheme="majorEastAsia"/>
          <w:sz w:val="24"/>
        </w:rPr>
        <w:t>1、本项目</w:t>
      </w:r>
      <w:r>
        <w:rPr>
          <w:rFonts w:hint="eastAsia" w:cs="仿宋" w:asciiTheme="majorEastAsia" w:hAnsiTheme="majorEastAsia" w:eastAsiaTheme="majorEastAsia"/>
          <w:i/>
          <w:sz w:val="24"/>
          <w:u w:val="single"/>
        </w:rPr>
        <w:t xml:space="preserve"> </w:t>
      </w:r>
      <w:r>
        <w:rPr>
          <w:rFonts w:hint="eastAsia" w:cs="仿宋" w:asciiTheme="majorEastAsia" w:hAnsiTheme="majorEastAsia" w:eastAsiaTheme="majorEastAsia"/>
          <w:i w:val="0"/>
          <w:iCs/>
          <w:sz w:val="24"/>
          <w:u w:val="single"/>
        </w:rPr>
        <w:t>不接受</w:t>
      </w:r>
      <w:r>
        <w:rPr>
          <w:rFonts w:hint="eastAsia" w:cs="仿宋" w:asciiTheme="majorEastAsia" w:hAnsiTheme="majorEastAsia" w:eastAsiaTheme="majorEastAsia"/>
          <w:i/>
          <w:sz w:val="24"/>
          <w:u w:val="single"/>
        </w:rPr>
        <w:t xml:space="preserve"> </w:t>
      </w:r>
      <w:r>
        <w:rPr>
          <w:rFonts w:hint="eastAsia" w:cs="仿宋" w:asciiTheme="majorEastAsia" w:hAnsiTheme="majorEastAsia" w:eastAsiaTheme="majorEastAsia"/>
          <w:sz w:val="24"/>
        </w:rPr>
        <w:t>联合体投标。</w:t>
      </w:r>
    </w:p>
    <w:p>
      <w:pPr>
        <w:spacing w:after="50" w:line="400" w:lineRule="exact"/>
        <w:ind w:firstLine="480"/>
        <w:rPr>
          <w:rFonts w:hint="eastAsia" w:cs="仿宋" w:asciiTheme="majorEastAsia" w:hAnsiTheme="majorEastAsia" w:eastAsiaTheme="majorEastAsia"/>
          <w:sz w:val="24"/>
          <w:lang w:eastAsia="zh-CN"/>
        </w:rPr>
      </w:pPr>
      <w:r>
        <w:rPr>
          <w:rFonts w:hint="eastAsia" w:cs="仿宋" w:asciiTheme="majorEastAsia" w:hAnsiTheme="majorEastAsia" w:eastAsiaTheme="majorEastAsia"/>
          <w:sz w:val="24"/>
        </w:rPr>
        <w:t>2、根据本项目提出的特殊条件：</w:t>
      </w:r>
      <w:r>
        <w:rPr>
          <w:rFonts w:hint="eastAsia" w:cs="仿宋" w:asciiTheme="majorEastAsia" w:hAnsiTheme="majorEastAsia" w:eastAsiaTheme="majorEastAsia"/>
          <w:sz w:val="24"/>
          <w:lang w:val="en-US" w:eastAsia="zh-CN"/>
        </w:rPr>
        <w:t>投标人具有省级及以上自然资源部门（原国土资源管理部门）颁发的土地估价机构备案函。（提供有效证书复印件并加盖公章）</w:t>
      </w:r>
    </w:p>
    <w:p>
      <w:pPr>
        <w:spacing w:after="50" w:line="400" w:lineRule="exact"/>
        <w:ind w:firstLine="480"/>
        <w:rPr>
          <w:rFonts w:cs="仿宋" w:asciiTheme="majorEastAsia" w:hAnsiTheme="majorEastAsia" w:eastAsiaTheme="majorEastAsia"/>
          <w:sz w:val="24"/>
        </w:rPr>
      </w:pPr>
      <w:r>
        <w:rPr>
          <w:rFonts w:hint="eastAsia" w:cs="仿宋" w:asciiTheme="majorEastAsia" w:hAnsiTheme="majorEastAsia" w:eastAsiaTheme="majorEastAsia"/>
          <w:sz w:val="24"/>
        </w:rPr>
        <w:t>四、</w:t>
      </w:r>
      <w:r>
        <w:rPr>
          <w:rFonts w:cs="仿宋" w:asciiTheme="majorEastAsia" w:hAnsiTheme="majorEastAsia" w:eastAsiaTheme="majorEastAsia"/>
          <w:sz w:val="24"/>
        </w:rPr>
        <w:t>按照规定获取了招标文件（由代理机构提供</w:t>
      </w:r>
      <w:r>
        <w:rPr>
          <w:rFonts w:hint="eastAsia" w:cs="仿宋" w:asciiTheme="majorEastAsia" w:hAnsiTheme="majorEastAsia" w:eastAsiaTheme="majorEastAsia"/>
          <w:sz w:val="24"/>
        </w:rPr>
        <w:t>供应商获取招标文件情况的相关证明材料，供应商不用提供证明材料）。</w:t>
      </w:r>
    </w:p>
    <w:p>
      <w:pPr>
        <w:spacing w:after="50" w:line="400" w:lineRule="exact"/>
        <w:ind w:firstLine="480"/>
        <w:rPr>
          <w:rFonts w:cs="仿宋" w:asciiTheme="majorEastAsia" w:hAnsiTheme="majorEastAsia" w:eastAsiaTheme="majorEastAsia"/>
          <w:sz w:val="24"/>
        </w:rPr>
      </w:pPr>
      <w:r>
        <w:rPr>
          <w:rFonts w:hint="eastAsia" w:cs="仿宋" w:asciiTheme="majorEastAsia" w:hAnsiTheme="majorEastAsia" w:eastAsiaTheme="majorEastAsia"/>
          <w:sz w:val="24"/>
        </w:rPr>
        <w:t>五、投标人应提供的报价产品的资格、资质性及其他类似效力要求的相关证明材料：</w:t>
      </w:r>
    </w:p>
    <w:p>
      <w:pPr>
        <w:spacing w:after="50" w:line="400" w:lineRule="exact"/>
        <w:ind w:firstLine="480"/>
        <w:rPr>
          <w:rFonts w:hint="eastAsia" w:cs="仿宋" w:asciiTheme="majorEastAsia" w:hAnsiTheme="majorEastAsia" w:eastAsiaTheme="majorEastAsia"/>
          <w:sz w:val="24"/>
          <w:highlight w:val="none"/>
          <w:lang w:val="en-US" w:eastAsia="zh-CN"/>
        </w:rPr>
      </w:pPr>
      <w:r>
        <w:rPr>
          <w:rFonts w:hint="eastAsia" w:cs="仿宋" w:asciiTheme="majorEastAsia" w:hAnsiTheme="majorEastAsia" w:eastAsiaTheme="majorEastAsia"/>
          <w:sz w:val="24"/>
          <w:highlight w:val="none"/>
        </w:rPr>
        <w:t>1、资格要求相关证明材料：</w:t>
      </w:r>
      <w:r>
        <w:rPr>
          <w:rFonts w:hint="eastAsia" w:cs="仿宋" w:asciiTheme="majorEastAsia" w:hAnsiTheme="majorEastAsia" w:eastAsiaTheme="majorEastAsia"/>
          <w:sz w:val="24"/>
          <w:highlight w:val="none"/>
          <w:lang w:val="en-US" w:eastAsia="zh-CN"/>
        </w:rPr>
        <w:t>/。</w:t>
      </w:r>
    </w:p>
    <w:p>
      <w:pPr>
        <w:spacing w:after="50" w:line="400" w:lineRule="exact"/>
        <w:ind w:firstLine="480"/>
        <w:rPr>
          <w:rFonts w:hint="eastAsia" w:cs="仿宋" w:asciiTheme="majorEastAsia" w:hAnsiTheme="majorEastAsia" w:eastAsiaTheme="majorEastAsia"/>
          <w:sz w:val="24"/>
          <w:highlight w:val="none"/>
          <w:lang w:val="en-US" w:eastAsia="zh-CN"/>
        </w:rPr>
      </w:pPr>
      <w:r>
        <w:rPr>
          <w:rFonts w:hint="eastAsia" w:cs="仿宋" w:asciiTheme="majorEastAsia" w:hAnsiTheme="majorEastAsia" w:eastAsiaTheme="majorEastAsia"/>
          <w:sz w:val="24"/>
          <w:highlight w:val="none"/>
        </w:rPr>
        <w:t>2、资质性要求相关证明材料：</w:t>
      </w:r>
      <w:r>
        <w:rPr>
          <w:rFonts w:hint="eastAsia" w:cs="仿宋" w:asciiTheme="majorEastAsia" w:hAnsiTheme="majorEastAsia" w:eastAsiaTheme="majorEastAsia"/>
          <w:sz w:val="24"/>
          <w:highlight w:val="none"/>
          <w:lang w:val="en-US" w:eastAsia="zh-CN"/>
        </w:rPr>
        <w:t>/。</w:t>
      </w:r>
    </w:p>
    <w:p>
      <w:pPr>
        <w:spacing w:after="50" w:line="400" w:lineRule="exact"/>
        <w:ind w:firstLine="480"/>
        <w:rPr>
          <w:rFonts w:cs="仿宋" w:asciiTheme="majorEastAsia" w:hAnsiTheme="majorEastAsia" w:eastAsiaTheme="majorEastAsia"/>
          <w:sz w:val="24"/>
        </w:rPr>
      </w:pPr>
      <w:r>
        <w:rPr>
          <w:rFonts w:hint="eastAsia" w:cs="仿宋" w:asciiTheme="majorEastAsia" w:hAnsiTheme="majorEastAsia" w:eastAsiaTheme="majorEastAsia"/>
          <w:color w:val="000000"/>
          <w:kern w:val="0"/>
          <w:sz w:val="24"/>
        </w:rPr>
        <w:t>3、</w:t>
      </w:r>
      <w:r>
        <w:rPr>
          <w:rFonts w:hint="eastAsia" w:cs="仿宋" w:asciiTheme="majorEastAsia" w:hAnsiTheme="majorEastAsia" w:eastAsiaTheme="majorEastAsia"/>
          <w:sz w:val="24"/>
        </w:rPr>
        <w:t>其他类似效力要求相关证明材料：</w:t>
      </w:r>
    </w:p>
    <w:p>
      <w:pPr>
        <w:spacing w:after="50" w:line="400" w:lineRule="exact"/>
        <w:ind w:firstLine="480"/>
        <w:rPr>
          <w:rFonts w:cs="仿宋" w:asciiTheme="majorEastAsia" w:hAnsiTheme="majorEastAsia" w:eastAsiaTheme="majorEastAsia"/>
          <w:sz w:val="24"/>
        </w:rPr>
      </w:pPr>
      <w:r>
        <w:rPr>
          <w:rFonts w:hint="eastAsia" w:cs="仿宋" w:asciiTheme="majorEastAsia" w:hAnsiTheme="majorEastAsia" w:eastAsiaTheme="majorEastAsia"/>
          <w:sz w:val="24"/>
        </w:rPr>
        <w:t>3.1</w:t>
      </w:r>
      <w:r>
        <w:rPr>
          <w:rFonts w:cs="仿宋" w:asciiTheme="majorEastAsia" w:hAnsiTheme="majorEastAsia" w:eastAsiaTheme="majorEastAsia"/>
          <w:sz w:val="24"/>
        </w:rPr>
        <w:t>法定代表人（主要负责人）身份证明</w:t>
      </w:r>
      <w:r>
        <w:rPr>
          <w:rFonts w:hint="eastAsia" w:cs="仿宋" w:asciiTheme="majorEastAsia" w:hAnsiTheme="majorEastAsia" w:eastAsiaTheme="majorEastAsia"/>
          <w:sz w:val="24"/>
        </w:rPr>
        <w:t>书</w:t>
      </w:r>
      <w:r>
        <w:rPr>
          <w:rFonts w:cs="仿宋" w:asciiTheme="majorEastAsia" w:hAnsiTheme="majorEastAsia" w:eastAsiaTheme="majorEastAsia"/>
          <w:sz w:val="24"/>
        </w:rPr>
        <w:t>原件及法定代表人（主要负责人）身份证明材料复印件（</w:t>
      </w:r>
      <w:r>
        <w:rPr>
          <w:rFonts w:hint="eastAsia" w:cs="仿宋" w:asciiTheme="majorEastAsia" w:hAnsiTheme="majorEastAsia" w:eastAsiaTheme="majorEastAsia"/>
          <w:sz w:val="24"/>
        </w:rPr>
        <w:t>格式详见第三章格式</w:t>
      </w:r>
      <w:r>
        <w:rPr>
          <w:rFonts w:cs="仿宋" w:asciiTheme="majorEastAsia" w:hAnsiTheme="majorEastAsia" w:eastAsiaTheme="majorEastAsia"/>
          <w:sz w:val="24"/>
        </w:rPr>
        <w:t>1-</w:t>
      </w:r>
      <w:r>
        <w:rPr>
          <w:rFonts w:hint="eastAsia" w:cs="仿宋" w:asciiTheme="majorEastAsia" w:hAnsiTheme="majorEastAsia" w:eastAsiaTheme="majorEastAsia"/>
          <w:sz w:val="24"/>
        </w:rPr>
        <w:t>2</w:t>
      </w:r>
      <w:r>
        <w:rPr>
          <w:rFonts w:cs="仿宋" w:asciiTheme="majorEastAsia" w:hAnsiTheme="majorEastAsia" w:eastAsiaTheme="majorEastAsia"/>
          <w:sz w:val="24"/>
        </w:rPr>
        <w:t>的内容）</w:t>
      </w:r>
    </w:p>
    <w:p>
      <w:pPr>
        <w:spacing w:after="50" w:line="400" w:lineRule="exact"/>
        <w:ind w:firstLine="480"/>
        <w:rPr>
          <w:rFonts w:cs="仿宋" w:asciiTheme="majorEastAsia" w:hAnsiTheme="majorEastAsia" w:eastAsiaTheme="majorEastAsia"/>
          <w:sz w:val="24"/>
        </w:rPr>
      </w:pPr>
      <w:r>
        <w:rPr>
          <w:rFonts w:hint="eastAsia" w:cs="仿宋" w:asciiTheme="majorEastAsia" w:hAnsiTheme="majorEastAsia" w:eastAsiaTheme="majorEastAsia"/>
          <w:sz w:val="24"/>
        </w:rPr>
        <w:t>3.2法定代表人（主要负责人）授权书原件及授权代表身份证明材料复印件（格式详见第三章格式1-3的内容）。【如投标文件均由供应商法定代表人（</w:t>
      </w:r>
      <w:r>
        <w:rPr>
          <w:rFonts w:cs="仿宋" w:asciiTheme="majorEastAsia" w:hAnsiTheme="majorEastAsia" w:eastAsiaTheme="majorEastAsia"/>
          <w:sz w:val="24"/>
        </w:rPr>
        <w:t>主要负责人</w:t>
      </w:r>
      <w:r>
        <w:rPr>
          <w:rFonts w:hint="eastAsia" w:cs="仿宋" w:asciiTheme="majorEastAsia" w:hAnsiTheme="majorEastAsia" w:eastAsiaTheme="majorEastAsia"/>
          <w:sz w:val="24"/>
        </w:rPr>
        <w:t>）签字或加盖个人印章且法定代表人（</w:t>
      </w:r>
      <w:r>
        <w:rPr>
          <w:rFonts w:cs="仿宋" w:asciiTheme="majorEastAsia" w:hAnsiTheme="majorEastAsia" w:eastAsiaTheme="majorEastAsia"/>
          <w:sz w:val="24"/>
        </w:rPr>
        <w:t>主要负责人</w:t>
      </w:r>
      <w:r>
        <w:rPr>
          <w:rFonts w:hint="eastAsia" w:cs="仿宋" w:asciiTheme="majorEastAsia" w:hAnsiTheme="majorEastAsia" w:eastAsiaTheme="majorEastAsia"/>
          <w:sz w:val="24"/>
        </w:rPr>
        <w:t>）本人参与投标的，则可不提供。】</w:t>
      </w:r>
    </w:p>
    <w:p>
      <w:pPr>
        <w:spacing w:line="400" w:lineRule="exact"/>
        <w:rPr>
          <w:rFonts w:cs="仿宋" w:asciiTheme="majorEastAsia" w:hAnsiTheme="majorEastAsia" w:eastAsiaTheme="majorEastAsia"/>
          <w:bCs/>
          <w:szCs w:val="21"/>
        </w:rPr>
      </w:pPr>
    </w:p>
    <w:p>
      <w:pPr>
        <w:spacing w:line="400" w:lineRule="exact"/>
        <w:rPr>
          <w:rFonts w:cs="仿宋" w:asciiTheme="majorEastAsia" w:hAnsiTheme="majorEastAsia" w:eastAsiaTheme="majorEastAsia"/>
          <w:bCs/>
          <w:szCs w:val="21"/>
        </w:rPr>
      </w:pPr>
      <w:r>
        <w:rPr>
          <w:rFonts w:hint="eastAsia" w:cs="仿宋" w:asciiTheme="majorEastAsia" w:hAnsiTheme="majorEastAsia" w:eastAsiaTheme="majorEastAsia"/>
          <w:bCs/>
          <w:szCs w:val="21"/>
        </w:rPr>
        <w:t>注：</w:t>
      </w:r>
      <w:r>
        <w:rPr>
          <w:rFonts w:cs="仿宋" w:asciiTheme="majorEastAsia" w:hAnsiTheme="majorEastAsia" w:eastAsiaTheme="majorEastAsia"/>
          <w:bCs/>
          <w:szCs w:val="21"/>
        </w:rPr>
        <w:t>1、以上要求的资料复印件均须加盖供应商单位的公章（鲜章）。证明材料是双面的，在单面加盖公章，不影响投标文件的实质有效性。</w:t>
      </w:r>
    </w:p>
    <w:p>
      <w:pPr>
        <w:spacing w:line="400" w:lineRule="exact"/>
        <w:ind w:firstLine="403" w:firstLineChars="192"/>
        <w:rPr>
          <w:rFonts w:cs="仿宋" w:asciiTheme="majorEastAsia" w:hAnsiTheme="majorEastAsia" w:eastAsiaTheme="majorEastAsia"/>
          <w:szCs w:val="21"/>
        </w:rPr>
      </w:pPr>
      <w:r>
        <w:rPr>
          <w:rFonts w:cs="仿宋" w:asciiTheme="majorEastAsia" w:hAnsiTheme="majorEastAsia" w:eastAsiaTheme="majorEastAsia"/>
          <w:kern w:val="0"/>
          <w:szCs w:val="21"/>
        </w:rPr>
        <w:t>2、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格式详见第</w:t>
      </w:r>
      <w:r>
        <w:rPr>
          <w:rFonts w:hint="eastAsia" w:cs="仿宋" w:asciiTheme="majorEastAsia" w:hAnsiTheme="majorEastAsia" w:eastAsiaTheme="majorEastAsia"/>
          <w:kern w:val="0"/>
          <w:szCs w:val="21"/>
        </w:rPr>
        <w:t>三</w:t>
      </w:r>
      <w:r>
        <w:rPr>
          <w:rFonts w:cs="仿宋" w:asciiTheme="majorEastAsia" w:hAnsiTheme="majorEastAsia" w:eastAsiaTheme="majorEastAsia"/>
          <w:kern w:val="0"/>
          <w:szCs w:val="21"/>
        </w:rPr>
        <w:t>章</w:t>
      </w:r>
      <w:r>
        <w:rPr>
          <w:rFonts w:hint="eastAsia" w:cs="仿宋" w:asciiTheme="majorEastAsia" w:hAnsiTheme="majorEastAsia" w:eastAsiaTheme="majorEastAsia"/>
          <w:kern w:val="0"/>
          <w:szCs w:val="21"/>
        </w:rPr>
        <w:t>附件</w:t>
      </w:r>
      <w:r>
        <w:rPr>
          <w:rFonts w:hint="eastAsia" w:cs="仿宋" w:asciiTheme="majorEastAsia" w:hAnsiTheme="majorEastAsia" w:eastAsiaTheme="majorEastAsia"/>
          <w:kern w:val="0"/>
          <w:szCs w:val="21"/>
          <w:lang w:eastAsia="zh-CN"/>
        </w:rPr>
        <w:t>一</w:t>
      </w:r>
      <w:r>
        <w:rPr>
          <w:rFonts w:hint="eastAsia" w:cs="仿宋" w:asciiTheme="majorEastAsia" w:hAnsiTheme="majorEastAsia" w:eastAsiaTheme="majorEastAsia"/>
          <w:kern w:val="0"/>
          <w:szCs w:val="21"/>
        </w:rPr>
        <w:t>）</w:t>
      </w:r>
      <w:r>
        <w:rPr>
          <w:rFonts w:cs="仿宋" w:asciiTheme="majorEastAsia" w:hAnsiTheme="majorEastAsia" w:eastAsiaTheme="majorEastAsia"/>
          <w:kern w:val="0"/>
          <w:szCs w:val="21"/>
        </w:rPr>
        <w:t>。</w:t>
      </w:r>
    </w:p>
    <w:p>
      <w:pPr>
        <w:pStyle w:val="2"/>
      </w:pPr>
    </w:p>
    <w:p>
      <w:pPr>
        <w:spacing w:before="100" w:beforeAutospacing="1" w:after="100" w:afterAutospacing="1" w:line="360" w:lineRule="auto"/>
        <w:jc w:val="center"/>
        <w:rPr>
          <w:rFonts w:ascii="黑体" w:hAnsi="黑体" w:eastAsia="黑体" w:cs="仿宋"/>
          <w:b/>
          <w:sz w:val="32"/>
          <w:szCs w:val="32"/>
        </w:rPr>
      </w:pPr>
      <w:r>
        <w:rPr>
          <w:rFonts w:cs="仿宋" w:asciiTheme="majorEastAsia" w:hAnsiTheme="majorEastAsia" w:eastAsiaTheme="majorEastAsia"/>
        </w:rPr>
        <w:br w:type="page"/>
      </w:r>
      <w:bookmarkEnd w:id="167"/>
      <w:bookmarkStart w:id="176" w:name="_Toc495913055"/>
      <w:bookmarkStart w:id="177" w:name="_Toc217446093"/>
      <w:bookmarkStart w:id="178" w:name="_Toc495165845"/>
      <w:r>
        <w:rPr>
          <w:rFonts w:hint="eastAsia" w:ascii="黑体" w:hAnsi="黑体" w:eastAsia="黑体" w:cs="仿宋"/>
          <w:b/>
          <w:sz w:val="32"/>
          <w:szCs w:val="32"/>
        </w:rPr>
        <w:t>第六章</w:t>
      </w:r>
      <w:r>
        <w:rPr>
          <w:rFonts w:hint="eastAsia" w:ascii="黑体" w:hAnsi="黑体" w:eastAsia="黑体" w:cs="仿宋"/>
          <w:b/>
          <w:sz w:val="32"/>
          <w:szCs w:val="32"/>
          <w:lang w:val="en-US" w:eastAsia="zh-CN"/>
        </w:rPr>
        <w:t xml:space="preserve"> </w:t>
      </w:r>
      <w:r>
        <w:rPr>
          <w:rFonts w:hint="eastAsia" w:ascii="黑体" w:hAnsi="黑体" w:eastAsia="黑体" w:cs="仿宋"/>
          <w:b/>
          <w:sz w:val="32"/>
          <w:szCs w:val="32"/>
        </w:rPr>
        <w:t>招标项目技术、商务及其他要求</w:t>
      </w:r>
      <w:bookmarkEnd w:id="176"/>
    </w:p>
    <w:p>
      <w:pPr>
        <w:pStyle w:val="2"/>
        <w:spacing w:after="0" w:line="360" w:lineRule="auto"/>
        <w:jc w:val="left"/>
        <w:rPr>
          <w:rFonts w:cs="仿宋" w:asciiTheme="majorEastAsia" w:hAnsiTheme="majorEastAsia" w:eastAsiaTheme="majorEastAsia"/>
          <w:b/>
          <w:sz w:val="24"/>
          <w:szCs w:val="32"/>
        </w:rPr>
      </w:pPr>
      <w:r>
        <w:rPr>
          <w:rFonts w:hint="eastAsia" w:cs="仿宋" w:asciiTheme="majorEastAsia" w:hAnsiTheme="majorEastAsia" w:eastAsiaTheme="majorEastAsia"/>
          <w:b/>
          <w:sz w:val="24"/>
          <w:szCs w:val="21"/>
        </w:rPr>
        <w:t>前提：本章中标注“★”号的条款为本项目的实质性要求，供应商应全部满足，否</w:t>
      </w:r>
      <w:r>
        <w:rPr>
          <w:rFonts w:hint="eastAsia" w:cs="仿宋" w:asciiTheme="majorEastAsia" w:hAnsiTheme="majorEastAsia" w:eastAsiaTheme="majorEastAsia"/>
          <w:b/>
          <w:sz w:val="24"/>
          <w:szCs w:val="21"/>
          <w:u w:val="single"/>
        </w:rPr>
        <w:t>则</w:t>
      </w:r>
      <w:r>
        <w:rPr>
          <w:rFonts w:hint="eastAsia" w:cs="仿宋" w:asciiTheme="majorEastAsia" w:hAnsiTheme="majorEastAsia" w:eastAsiaTheme="majorEastAsia"/>
          <w:b/>
          <w:sz w:val="24"/>
          <w:szCs w:val="21"/>
        </w:rPr>
        <w:t>其投标文件作无效处理。</w:t>
      </w:r>
      <w:r>
        <w:rPr>
          <w:rFonts w:hint="eastAsia" w:cs="仿宋" w:asciiTheme="majorEastAsia" w:hAnsiTheme="majorEastAsia" w:eastAsiaTheme="majorEastAsia"/>
          <w:b/>
          <w:sz w:val="24"/>
        </w:rPr>
        <w:t>“▲”符号的条款为本项目的重要参数条款，未标识符号的条款为一般参数条款。</w:t>
      </w:r>
    </w:p>
    <w:p>
      <w:pPr>
        <w:numPr>
          <w:ilvl w:val="0"/>
          <w:numId w:val="0"/>
        </w:numPr>
        <w:spacing w:line="500" w:lineRule="exact"/>
        <w:rPr>
          <w:b/>
          <w:bCs/>
          <w:sz w:val="28"/>
          <w:szCs w:val="28"/>
        </w:rPr>
      </w:pPr>
      <w:bookmarkStart w:id="179" w:name="_Toc217446094"/>
      <w:r>
        <w:rPr>
          <w:rFonts w:hint="eastAsia"/>
          <w:b/>
          <w:bCs/>
          <w:sz w:val="28"/>
          <w:szCs w:val="28"/>
          <w:lang w:eastAsia="zh-CN"/>
        </w:rPr>
        <w:t>一、</w:t>
      </w:r>
      <w:r>
        <w:rPr>
          <w:rFonts w:hint="eastAsia"/>
          <w:b/>
          <w:bCs/>
          <w:sz w:val="28"/>
          <w:szCs w:val="28"/>
        </w:rPr>
        <w:t>项目概述</w:t>
      </w:r>
    </w:p>
    <w:p>
      <w:pPr>
        <w:widowControl w:val="0"/>
        <w:spacing w:line="500" w:lineRule="exact"/>
        <w:ind w:firstLine="480" w:firstLineChars="200"/>
        <w:jc w:val="both"/>
        <w:outlineLvl w:val="2"/>
        <w:rPr>
          <w:rFonts w:hint="eastAsia" w:ascii="宋体" w:hAnsi="宋体" w:eastAsia="宋体" w:cs="宋体"/>
          <w:sz w:val="24"/>
          <w:szCs w:val="24"/>
        </w:rPr>
      </w:pPr>
      <w:bookmarkStart w:id="180" w:name="_Toc57993627"/>
      <w:bookmarkStart w:id="181" w:name="_Toc30288"/>
      <w:r>
        <w:rPr>
          <w:rFonts w:hint="eastAsia" w:ascii="宋体" w:hAnsi="宋体" w:eastAsia="宋体" w:cs="宋体"/>
          <w:sz w:val="24"/>
          <w:szCs w:val="24"/>
          <w:lang w:val="en-US" w:eastAsia="zh-CN"/>
        </w:rPr>
        <w:t>1.</w:t>
      </w:r>
      <w:r>
        <w:rPr>
          <w:rFonts w:hint="eastAsia" w:ascii="宋体" w:hAnsi="宋体" w:eastAsia="宋体" w:cs="宋体"/>
          <w:sz w:val="24"/>
          <w:szCs w:val="24"/>
        </w:rPr>
        <w:t>标定地价现状</w:t>
      </w:r>
      <w:bookmarkEnd w:id="180"/>
      <w:bookmarkEnd w:id="181"/>
    </w:p>
    <w:p>
      <w:pPr>
        <w:widowControl w:val="0"/>
        <w:spacing w:line="5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标定地价、基准地价为公示地价，与城市地价动态监测一并构成了我国的地价管理体系，基准地价经过长期、多轮的评估和更新，形成了较为完善的组织形式，其地价监测通过试点、全面开展的阶段后也形成了很好的监测体系。但标定地价</w:t>
      </w:r>
      <w:r>
        <w:rPr>
          <w:rFonts w:hint="eastAsia" w:ascii="宋体" w:hAnsi="宋体" w:eastAsia="宋体" w:cs="宋体"/>
          <w:sz w:val="24"/>
          <w:szCs w:val="24"/>
          <w:lang w:val="en-US" w:eastAsia="zh-CN"/>
        </w:rPr>
        <w:t>尚处于探索阶段</w:t>
      </w:r>
      <w:r>
        <w:rPr>
          <w:rFonts w:hint="eastAsia" w:ascii="宋体" w:hAnsi="宋体" w:eastAsia="宋体" w:cs="宋体"/>
          <w:sz w:val="24"/>
          <w:szCs w:val="24"/>
        </w:rPr>
        <w:t>，其组织形式、结构等均在工作开展中予以逐步总结并完善。</w:t>
      </w:r>
    </w:p>
    <w:p>
      <w:pPr>
        <w:widowControl w:val="0"/>
        <w:spacing w:line="500" w:lineRule="exact"/>
        <w:ind w:firstLine="480" w:firstLineChars="200"/>
        <w:jc w:val="both"/>
        <w:outlineLvl w:val="2"/>
        <w:rPr>
          <w:rFonts w:hint="eastAsia" w:ascii="宋体" w:hAnsi="宋体" w:eastAsia="宋体" w:cs="宋体"/>
          <w:sz w:val="24"/>
          <w:szCs w:val="24"/>
        </w:rPr>
      </w:pPr>
      <w:bookmarkStart w:id="182" w:name="_Toc57993628"/>
      <w:bookmarkStart w:id="183" w:name="_Toc14108"/>
      <w:r>
        <w:rPr>
          <w:rFonts w:hint="eastAsia" w:ascii="宋体" w:hAnsi="宋体" w:eastAsia="宋体" w:cs="宋体"/>
          <w:sz w:val="24"/>
          <w:szCs w:val="24"/>
          <w:lang w:val="en-US" w:eastAsia="zh-CN"/>
        </w:rPr>
        <w:t>2.</w:t>
      </w:r>
      <w:r>
        <w:rPr>
          <w:rFonts w:hint="eastAsia" w:ascii="宋体" w:hAnsi="宋体" w:eastAsia="宋体" w:cs="宋体"/>
          <w:sz w:val="24"/>
          <w:szCs w:val="24"/>
        </w:rPr>
        <w:t>相关文件要求</w:t>
      </w:r>
      <w:bookmarkEnd w:id="182"/>
      <w:bookmarkEnd w:id="183"/>
    </w:p>
    <w:p>
      <w:pPr>
        <w:widowControl w:val="0"/>
        <w:spacing w:line="5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《中华人民共和国房地产管理法》《国务院办公厅关于完善建设用地使用权转让、出租、抵押二级市场的指导意见》等文件，均要求定期更新和公布标定地价。</w:t>
      </w:r>
    </w:p>
    <w:p>
      <w:pPr>
        <w:widowControl w:val="0"/>
        <w:spacing w:line="5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自然资源部办公厅关于部署开展2018年城乡地价调查与监测工作的通知》《自然资源部办公厅关于部署开展2019年度自然资源评价评估工作的通知》《自然资源部办公厅关于部署开展2020年度自然资源评价评估工作的通知》等文件，要求完成所有市（县）的相关工作。</w:t>
      </w:r>
    </w:p>
    <w:p>
      <w:pPr>
        <w:spacing w:line="500" w:lineRule="exact"/>
        <w:ind w:firstLine="480" w:firstLineChars="200"/>
        <w:rPr>
          <w:rFonts w:hint="eastAsia" w:ascii="宋体" w:hAnsi="宋体" w:eastAsia="宋体" w:cs="宋体"/>
          <w:highlight w:val="none"/>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四川省国土资源厅办公室转发&lt;自然资源部办公厅关于部署开展2018年城乡地价调查与监测工作的通知&gt;的通知》《四川省自然资源厅办公室关于部署开展2019年度自然资源评价评估工作的通知》《四川省自然资源厅办公室关于部署开展2020年度自然资源评价评估工作的通知》等文件要求，各市（州）、县（市、区）在2018年开展标定地价试点工作基础上，全面启动辖区内城镇标定地价制订工作，建立覆盖全部市（州）、县（市、区）的标定地价成果体系。</w:t>
      </w:r>
    </w:p>
    <w:p>
      <w:pPr>
        <w:numPr>
          <w:ilvl w:val="-1"/>
          <w:numId w:val="0"/>
        </w:numPr>
        <w:spacing w:line="500" w:lineRule="exact"/>
        <w:ind w:firstLine="281" w:firstLineChars="100"/>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 </w:t>
      </w:r>
      <w:r>
        <w:rPr>
          <w:rFonts w:hint="eastAsia" w:ascii="宋体" w:hAnsi="宋体" w:eastAsia="宋体" w:cs="宋体"/>
          <w:b/>
          <w:bCs/>
          <w:sz w:val="28"/>
          <w:szCs w:val="28"/>
          <w:highlight w:val="none"/>
          <w:lang w:eastAsia="zh-CN"/>
        </w:rPr>
        <w:t>二、技术、服务</w:t>
      </w:r>
      <w:r>
        <w:rPr>
          <w:rFonts w:hint="eastAsia" w:ascii="宋体" w:hAnsi="宋体" w:eastAsia="宋体" w:cs="宋体"/>
          <w:b/>
          <w:bCs/>
          <w:sz w:val="28"/>
          <w:szCs w:val="28"/>
          <w:highlight w:val="none"/>
        </w:rPr>
        <w:t>要求</w:t>
      </w:r>
      <w:r>
        <w:rPr>
          <w:rFonts w:hint="eastAsia" w:ascii="宋体" w:hAnsi="宋体" w:eastAsia="宋体" w:cs="宋体"/>
          <w:b/>
          <w:bCs/>
          <w:sz w:val="28"/>
          <w:szCs w:val="28"/>
          <w:highlight w:val="none"/>
          <w:lang w:val="en-US" w:eastAsia="zh-CN"/>
        </w:rPr>
        <w:t xml:space="preserve"> </w:t>
      </w:r>
    </w:p>
    <w:p>
      <w:pPr>
        <w:widowControl w:val="0"/>
        <w:spacing w:line="500" w:lineRule="exact"/>
        <w:ind w:firstLine="480" w:firstLineChars="200"/>
        <w:jc w:val="both"/>
        <w:outlineLvl w:val="1"/>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标定地价相关概述</w:t>
      </w:r>
    </w:p>
    <w:p>
      <w:pPr>
        <w:widowControl w:val="0"/>
        <w:spacing w:line="500" w:lineRule="exact"/>
        <w:ind w:firstLine="480" w:firstLineChars="200"/>
        <w:jc w:val="both"/>
        <w:outlineLvl w:val="2"/>
        <w:rPr>
          <w:rFonts w:hint="eastAsia" w:ascii="宋体" w:hAnsi="宋体" w:eastAsia="宋体" w:cs="宋体"/>
          <w:sz w:val="24"/>
          <w:szCs w:val="24"/>
        </w:rPr>
      </w:pPr>
      <w:bookmarkStart w:id="184" w:name="_Toc57993630"/>
      <w:bookmarkStart w:id="185" w:name="_Toc9796"/>
      <w:r>
        <w:rPr>
          <w:rFonts w:hint="eastAsia" w:ascii="宋体" w:hAnsi="宋体" w:eastAsia="宋体" w:cs="宋体"/>
          <w:sz w:val="24"/>
          <w:szCs w:val="24"/>
          <w:lang w:val="en-US" w:eastAsia="zh-CN"/>
        </w:rPr>
        <w:t>1.</w:t>
      </w:r>
      <w:r>
        <w:rPr>
          <w:rFonts w:hint="eastAsia" w:ascii="宋体" w:hAnsi="宋体" w:eastAsia="宋体" w:cs="宋体"/>
          <w:sz w:val="24"/>
          <w:szCs w:val="24"/>
        </w:rPr>
        <w:t>标定地价概念</w:t>
      </w:r>
      <w:bookmarkEnd w:id="184"/>
      <w:bookmarkEnd w:id="185"/>
    </w:p>
    <w:p>
      <w:pPr>
        <w:widowControl w:val="0"/>
        <w:spacing w:line="5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政府为管理需要确定的，标准宗地在现状开发利用、正常市场条件、法定最高使用年限或政策规定年期下，某一估价期日的土地权利价格。（市场成交价或评估价）</w:t>
      </w:r>
    </w:p>
    <w:p>
      <w:pPr>
        <w:widowControl w:val="0"/>
        <w:spacing w:line="500" w:lineRule="exact"/>
        <w:ind w:firstLine="480" w:firstLineChars="200"/>
        <w:jc w:val="both"/>
        <w:outlineLvl w:val="2"/>
        <w:rPr>
          <w:rFonts w:hint="eastAsia" w:ascii="宋体" w:hAnsi="宋体" w:eastAsia="宋体" w:cs="宋体"/>
          <w:sz w:val="24"/>
          <w:szCs w:val="24"/>
        </w:rPr>
      </w:pPr>
      <w:bookmarkStart w:id="186" w:name="_Toc57993631"/>
      <w:r>
        <w:rPr>
          <w:rFonts w:hint="eastAsia" w:ascii="宋体" w:hAnsi="宋体" w:eastAsia="宋体" w:cs="宋体"/>
          <w:sz w:val="24"/>
          <w:szCs w:val="24"/>
          <w:lang w:val="en-US" w:eastAsia="zh-CN"/>
        </w:rPr>
        <w:t>2.</w:t>
      </w:r>
      <w:r>
        <w:rPr>
          <w:rFonts w:hint="eastAsia" w:ascii="宋体" w:hAnsi="宋体" w:eastAsia="宋体" w:cs="宋体"/>
          <w:sz w:val="24"/>
          <w:szCs w:val="24"/>
        </w:rPr>
        <w:t>技术指标</w:t>
      </w:r>
      <w:bookmarkEnd w:id="186"/>
    </w:p>
    <w:p>
      <w:pPr>
        <w:widowControl w:val="0"/>
        <w:spacing w:line="5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周期</w:t>
      </w:r>
    </w:p>
    <w:p>
      <w:pPr>
        <w:widowControl w:val="0"/>
        <w:spacing w:line="5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以年度为周期开展，完成对标准宗地在当年1月1日的标定地价公示工作。</w:t>
      </w:r>
    </w:p>
    <w:p>
      <w:pPr>
        <w:widowControl w:val="0"/>
        <w:spacing w:line="5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程序</w:t>
      </w:r>
    </w:p>
    <w:p>
      <w:pPr>
        <w:widowControl w:val="0"/>
        <w:spacing w:line="5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确定各用途标定地价公示范围→在明确土地级别或均质地域的基础上，划定标定区域→设立标准宗地，并采集初始信息→评估标定地价→确定标定地价→发布标定地价及相关信息。</w:t>
      </w:r>
    </w:p>
    <w:p>
      <w:pPr>
        <w:widowControl w:val="0"/>
        <w:spacing w:line="5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标定地价公示范围</w:t>
      </w:r>
    </w:p>
    <w:p>
      <w:pPr>
        <w:widowControl w:val="0"/>
        <w:spacing w:line="5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标定地价体系覆盖并运行的空间范围，由若干标定区域连接构成。</w:t>
      </w:r>
    </w:p>
    <w:p>
      <w:pPr>
        <w:widowControl w:val="0"/>
        <w:spacing w:line="5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标定区域</w:t>
      </w:r>
    </w:p>
    <w:p>
      <w:pPr>
        <w:widowControl w:val="0"/>
        <w:spacing w:line="5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在土地级别或均质地域基础上划定的，土地条件、土地利用状况等特征基本相似、地价水平接近的空间闭合区域。标定区域的数量和空间界限可动态调整。</w:t>
      </w:r>
    </w:p>
    <w:p>
      <w:pPr>
        <w:widowControl w:val="0"/>
        <w:spacing w:line="5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标准宗地</w:t>
      </w:r>
    </w:p>
    <w:p>
      <w:pPr>
        <w:widowControl w:val="0"/>
        <w:spacing w:line="5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在标定区域内，土地条件、土地利用状况特征具有代表性，且利用状况相对稳定，地价水平能够起示范和比较标准作用的宗地。</w:t>
      </w:r>
    </w:p>
    <w:p>
      <w:pPr>
        <w:widowControl w:val="0"/>
        <w:spacing w:line="500" w:lineRule="exact"/>
        <w:ind w:firstLine="480" w:firstLineChars="200"/>
        <w:jc w:val="both"/>
        <w:outlineLvl w:val="2"/>
        <w:rPr>
          <w:rFonts w:hint="eastAsia" w:ascii="宋体" w:hAnsi="宋体" w:eastAsia="宋体" w:cs="宋体"/>
          <w:sz w:val="24"/>
          <w:szCs w:val="24"/>
        </w:rPr>
      </w:pPr>
      <w:bookmarkStart w:id="187" w:name="_Toc12883"/>
      <w:bookmarkStart w:id="188" w:name="_Toc57993632"/>
      <w:r>
        <w:rPr>
          <w:rFonts w:hint="eastAsia" w:ascii="宋体" w:hAnsi="宋体" w:eastAsia="宋体" w:cs="宋体"/>
          <w:sz w:val="24"/>
          <w:szCs w:val="24"/>
          <w:lang w:val="en-US" w:eastAsia="zh-CN"/>
        </w:rPr>
        <w:t>3.</w:t>
      </w:r>
      <w:r>
        <w:rPr>
          <w:rFonts w:hint="eastAsia" w:ascii="宋体" w:hAnsi="宋体" w:eastAsia="宋体" w:cs="宋体"/>
          <w:sz w:val="24"/>
          <w:szCs w:val="24"/>
        </w:rPr>
        <w:t>标定地价的</w:t>
      </w:r>
      <w:bookmarkEnd w:id="187"/>
      <w:r>
        <w:rPr>
          <w:rFonts w:hint="eastAsia" w:ascii="宋体" w:hAnsi="宋体" w:eastAsia="宋体" w:cs="宋体"/>
          <w:sz w:val="24"/>
          <w:szCs w:val="24"/>
        </w:rPr>
        <w:t>成果运用</w:t>
      </w:r>
      <w:bookmarkEnd w:id="188"/>
    </w:p>
    <w:p>
      <w:pPr>
        <w:widowControl w:val="0"/>
        <w:spacing w:line="5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为土地出让中确定出让金、出让底价提供参考；</w:t>
      </w:r>
    </w:p>
    <w:p>
      <w:pPr>
        <w:widowControl w:val="0"/>
        <w:spacing w:line="5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通过标定地价系数修正对宗地进行估价；</w:t>
      </w:r>
    </w:p>
    <w:p>
      <w:pPr>
        <w:widowControl w:val="0"/>
        <w:spacing w:line="5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为划拨转出让补交土地出让价款提供参考；</w:t>
      </w:r>
    </w:p>
    <w:p>
      <w:pPr>
        <w:widowControl w:val="0"/>
        <w:spacing w:line="5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为清产核资中土地资产和企业土地作价入股提供参考；</w:t>
      </w:r>
    </w:p>
    <w:p>
      <w:pPr>
        <w:widowControl w:val="0"/>
        <w:spacing w:line="5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作为评价土地集约节约利用程度的参考；</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为核定土地增值税提供参考。</w:t>
      </w:r>
    </w:p>
    <w:p>
      <w:pPr>
        <w:spacing w:before="0" w:beforeLines="-2147483648" w:after="0" w:afterLines="-2147483648" w:line="500" w:lineRule="exact"/>
        <w:jc w:val="left"/>
        <w:outlineLvl w:val="9"/>
        <w:rPr>
          <w:rFonts w:hint="eastAsia" w:ascii="宋体" w:hAnsi="宋体" w:eastAsia="宋体" w:cs="宋体"/>
          <w:b w:val="0"/>
          <w:bCs w:val="0"/>
          <w:sz w:val="24"/>
          <w:szCs w:val="24"/>
        </w:rPr>
      </w:pPr>
      <w:r>
        <w:rPr>
          <w:rFonts w:hint="eastAsia" w:ascii="宋体" w:hAnsi="宋体" w:eastAsia="宋体" w:cs="宋体"/>
          <w:sz w:val="24"/>
          <w:szCs w:val="24"/>
          <w:lang w:eastAsia="zh-CN"/>
        </w:rPr>
        <w:t>（二）</w:t>
      </w:r>
      <w:r>
        <w:rPr>
          <w:rFonts w:hint="eastAsia" w:ascii="宋体" w:hAnsi="宋体" w:eastAsia="宋体" w:cs="宋体"/>
          <w:b w:val="0"/>
          <w:bCs w:val="0"/>
          <w:sz w:val="24"/>
          <w:szCs w:val="24"/>
          <w:lang w:eastAsia="zh-CN"/>
        </w:rPr>
        <w:t>服务</w:t>
      </w:r>
      <w:r>
        <w:rPr>
          <w:rFonts w:hint="eastAsia" w:ascii="宋体" w:hAnsi="宋体" w:eastAsia="宋体" w:cs="宋体"/>
          <w:b w:val="0"/>
          <w:bCs w:val="0"/>
          <w:sz w:val="24"/>
          <w:szCs w:val="24"/>
        </w:rPr>
        <w:t>范围</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成都市中心城区（2017年以前的区域）正在更新城镇基准地价，范围包含锦江区、青羊区、武侯区、金牛区、成华区、高新南区、高新西区等区域，同时也将新都区、郫都区、龙泉驿区、温江区、双流区等绕城内的区域纳入定级估价范围。故本次标定地价公示范围确定以成都市中心城区的城镇基准地价范围为基础，区域面积约为693平方公里。</w:t>
      </w:r>
    </w:p>
    <w:p>
      <w:pPr>
        <w:spacing w:before="0" w:beforeLines="-2147483648" w:after="0" w:afterLines="-2147483648" w:line="500" w:lineRule="exact"/>
        <w:jc w:val="left"/>
        <w:outlineLvl w:val="9"/>
        <w:rPr>
          <w:rFonts w:hint="eastAsia" w:ascii="宋体" w:hAnsi="宋体" w:eastAsia="宋体" w:cs="宋体"/>
          <w:b w:val="0"/>
          <w:bCs w:val="0"/>
          <w:sz w:val="24"/>
          <w:szCs w:val="24"/>
        </w:rPr>
      </w:pPr>
      <w:r>
        <w:rPr>
          <w:rFonts w:hint="eastAsia" w:ascii="宋体" w:hAnsi="宋体" w:eastAsia="宋体" w:cs="宋体"/>
          <w:sz w:val="24"/>
          <w:szCs w:val="24"/>
          <w:lang w:eastAsia="zh-CN"/>
        </w:rPr>
        <w:t>（三）</w:t>
      </w:r>
      <w:r>
        <w:rPr>
          <w:rFonts w:hint="eastAsia" w:ascii="宋体" w:hAnsi="宋体" w:eastAsia="宋体" w:cs="宋体"/>
          <w:b w:val="0"/>
          <w:bCs w:val="0"/>
          <w:sz w:val="24"/>
          <w:szCs w:val="24"/>
        </w:rPr>
        <w:t>工作内容</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根据《成都市自然资源局办公室关于开展2019年度自然资源评估工作的通知》（2019[733]），按国家标准《标定地价规程》要求，完成</w:t>
      </w:r>
      <w:r>
        <w:rPr>
          <w:rFonts w:hint="eastAsia" w:ascii="宋体" w:hAnsi="宋体" w:eastAsia="宋体" w:cs="宋体"/>
          <w:sz w:val="24"/>
          <w:szCs w:val="24"/>
          <w:lang w:val="en-US" w:eastAsia="zh-CN"/>
        </w:rPr>
        <w:t>成都市中心城区</w:t>
      </w:r>
      <w:r>
        <w:rPr>
          <w:rFonts w:hint="eastAsia" w:ascii="宋体" w:hAnsi="宋体" w:eastAsia="宋体" w:cs="宋体"/>
          <w:sz w:val="24"/>
          <w:szCs w:val="24"/>
        </w:rPr>
        <w:t>标定地价公示工作，根据</w:t>
      </w:r>
      <w:r>
        <w:rPr>
          <w:rFonts w:hint="eastAsia" w:ascii="宋体" w:hAnsi="宋体" w:eastAsia="宋体" w:cs="宋体"/>
          <w:sz w:val="24"/>
          <w:szCs w:val="24"/>
          <w:lang w:val="en-US" w:eastAsia="zh-CN"/>
        </w:rPr>
        <w:t>成都市中心城区</w:t>
      </w:r>
      <w:r>
        <w:rPr>
          <w:rFonts w:hint="eastAsia" w:ascii="宋体" w:hAnsi="宋体" w:eastAsia="宋体" w:cs="宋体"/>
          <w:sz w:val="24"/>
          <w:szCs w:val="24"/>
        </w:rPr>
        <w:t>土地市场发育和政府监管需要，选取有一定代表性的区域开展标定地价评估，建立标定地价体系。</w:t>
      </w:r>
    </w:p>
    <w:p>
      <w:pPr>
        <w:widowControl w:val="0"/>
        <w:numPr>
          <w:ilvl w:val="0"/>
          <w:numId w:val="4"/>
        </w:numPr>
        <w:spacing w:line="500" w:lineRule="exact"/>
        <w:ind w:firstLine="0" w:firstLineChars="0"/>
        <w:jc w:val="both"/>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技术要求</w:t>
      </w:r>
    </w:p>
    <w:p>
      <w:pPr>
        <w:widowControl w:val="0"/>
        <w:numPr>
          <w:ilvl w:val="-1"/>
          <w:numId w:val="0"/>
        </w:numPr>
        <w:spacing w:line="500" w:lineRule="exact"/>
        <w:ind w:firstLine="480" w:firstLineChars="200"/>
        <w:jc w:val="both"/>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评估机构必须严格按照《城镇土地估价规程》（GB/T18508-2014）；《城镇土地分等定级规程》（GB/T18507-2014）；《土地利用现状分类》（GB/T 21010-2017）；《标定地价规程》（TD/T1052-2017）；《城市地价动态监测技术规范》（TD/T1009-2007）；《国有建设用地使用权出让地价评估技术规范》（国土资厅发〔2018〕4 号）；《划拨国有建设用地使用权地价评估指导意见（试行）》(自然资办函[2019]922 号)等法律法规要求独立、客观、公正地进行评估，并对评估结果承担法律责任。</w:t>
      </w:r>
    </w:p>
    <w:p>
      <w:pPr>
        <w:widowControl w:val="0"/>
        <w:numPr>
          <w:ilvl w:val="0"/>
          <w:numId w:val="0"/>
        </w:numPr>
        <w:spacing w:line="500" w:lineRule="exact"/>
        <w:ind w:firstLine="0" w:firstLineChars="0"/>
        <w:jc w:val="both"/>
        <w:outlineLvl w:val="1"/>
        <w:rPr>
          <w:rFonts w:hint="eastAsia" w:ascii="宋体" w:hAnsi="宋体" w:eastAsia="宋体" w:cs="宋体"/>
          <w:sz w:val="28"/>
          <w:szCs w:val="28"/>
          <w:lang w:val="en-US" w:eastAsia="zh-CN"/>
        </w:rPr>
      </w:pPr>
      <w:r>
        <w:rPr>
          <w:rFonts w:hint="eastAsia" w:ascii="宋体" w:hAnsi="宋体" w:eastAsia="宋体" w:cs="宋体"/>
          <w:b w:val="0"/>
          <w:bCs w:val="0"/>
          <w:sz w:val="24"/>
          <w:szCs w:val="24"/>
          <w:highlight w:val="none"/>
          <w:lang w:eastAsia="zh-CN"/>
        </w:rPr>
        <w:t>（五）</w:t>
      </w:r>
      <w:r>
        <w:rPr>
          <w:rFonts w:hint="eastAsia" w:ascii="宋体" w:hAnsi="宋体" w:eastAsia="宋体" w:cs="宋体"/>
          <w:sz w:val="24"/>
          <w:szCs w:val="24"/>
          <w:lang w:val="en-US" w:eastAsia="zh-CN"/>
        </w:rPr>
        <w:t>工作成果形式</w:t>
      </w:r>
      <w:r>
        <w:rPr>
          <w:rFonts w:hint="eastAsia" w:ascii="宋体" w:hAnsi="宋体" w:eastAsia="宋体" w:cs="宋体"/>
          <w:sz w:val="28"/>
          <w:szCs w:val="28"/>
          <w:lang w:val="en-US" w:eastAsia="zh-CN"/>
        </w:rPr>
        <w:t>：</w:t>
      </w:r>
    </w:p>
    <w:p>
      <w:pPr>
        <w:widowControl w:val="0"/>
        <w:spacing w:line="500" w:lineRule="exact"/>
        <w:ind w:firstLine="480" w:firstLineChars="200"/>
        <w:jc w:val="both"/>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1.文本成果</w:t>
      </w:r>
    </w:p>
    <w:p>
      <w:pPr>
        <w:widowControl w:val="0"/>
        <w:spacing w:line="500" w:lineRule="exact"/>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(1)标定地价评估报告；</w:t>
      </w:r>
    </w:p>
    <w:p>
      <w:pPr>
        <w:widowControl w:val="0"/>
        <w:spacing w:line="500" w:lineRule="exact"/>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(2)标定地价体系建设报告。</w:t>
      </w:r>
    </w:p>
    <w:p>
      <w:pPr>
        <w:widowControl w:val="0"/>
        <w:spacing w:line="500" w:lineRule="exact"/>
        <w:ind w:firstLine="480" w:firstLineChars="200"/>
        <w:jc w:val="both"/>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2.表格成果</w:t>
      </w:r>
    </w:p>
    <w:p>
      <w:pPr>
        <w:widowControl w:val="0"/>
        <w:spacing w:line="500" w:lineRule="exact"/>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(1)标准宗地基本信息登记表；</w:t>
      </w:r>
    </w:p>
    <w:p>
      <w:pPr>
        <w:widowControl w:val="0"/>
        <w:spacing w:line="500" w:lineRule="exact"/>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(2)标准宗地评估技术要点表；</w:t>
      </w:r>
    </w:p>
    <w:p>
      <w:pPr>
        <w:widowControl w:val="0"/>
        <w:spacing w:line="500" w:lineRule="exact"/>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(3)标定地价建议及结果表；</w:t>
      </w:r>
    </w:p>
    <w:p>
      <w:pPr>
        <w:widowControl w:val="0"/>
        <w:spacing w:line="500" w:lineRule="exact"/>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(4)标定地价信息公示表；</w:t>
      </w:r>
    </w:p>
    <w:p>
      <w:pPr>
        <w:widowControl w:val="0"/>
        <w:spacing w:line="500" w:lineRule="exact"/>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(5)标定地价修正体系表。</w:t>
      </w:r>
    </w:p>
    <w:p>
      <w:pPr>
        <w:widowControl w:val="0"/>
        <w:spacing w:line="500" w:lineRule="exact"/>
        <w:ind w:firstLine="480" w:firstLineChars="200"/>
        <w:jc w:val="both"/>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3.图件成果</w:t>
      </w:r>
    </w:p>
    <w:p>
      <w:pPr>
        <w:widowControl w:val="0"/>
        <w:spacing w:line="500" w:lineRule="exact"/>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标准宗地与标定区域布设图。</w:t>
      </w:r>
    </w:p>
    <w:p>
      <w:pPr>
        <w:widowControl w:val="0"/>
        <w:spacing w:line="500" w:lineRule="exact"/>
        <w:ind w:firstLine="480" w:firstLineChars="200"/>
        <w:jc w:val="both"/>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4.数据库成果</w:t>
      </w:r>
    </w:p>
    <w:p>
      <w:pPr>
        <w:spacing w:line="5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标定地价数据库成果。</w:t>
      </w:r>
    </w:p>
    <w:p>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5.成果数量</w:t>
      </w:r>
    </w:p>
    <w:p>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纸质版报告五份，电子版光盘2张。</w:t>
      </w:r>
    </w:p>
    <w:p>
      <w:pPr>
        <w:spacing w:line="500" w:lineRule="exact"/>
        <w:ind w:firstLine="562" w:firstLineChars="200"/>
        <w:rPr>
          <w:rFonts w:hint="eastAsia" w:ascii="宋体" w:hAnsi="宋体" w:eastAsia="宋体" w:cs="宋体"/>
          <w:bCs/>
          <w:color w:val="auto"/>
          <w:sz w:val="28"/>
          <w:szCs w:val="28"/>
          <w:highlight w:val="none"/>
        </w:rPr>
      </w:pPr>
      <w:r>
        <w:rPr>
          <w:rFonts w:hint="eastAsia" w:ascii="宋体" w:hAnsi="宋体" w:eastAsia="宋体" w:cs="宋体"/>
          <w:b/>
          <w:bCs/>
          <w:sz w:val="28"/>
          <w:szCs w:val="28"/>
          <w:highlight w:val="none"/>
          <w:lang w:val="en-US" w:eastAsia="zh-CN"/>
        </w:rPr>
        <w:t>★</w:t>
      </w:r>
      <w:r>
        <w:rPr>
          <w:rFonts w:hint="eastAsia" w:ascii="宋体" w:hAnsi="宋体" w:cs="宋体"/>
          <w:b/>
          <w:bCs/>
          <w:sz w:val="28"/>
          <w:szCs w:val="28"/>
          <w:highlight w:val="none"/>
          <w:lang w:val="en-US" w:eastAsia="zh-CN"/>
        </w:rPr>
        <w:t xml:space="preserve"> </w:t>
      </w:r>
      <w:r>
        <w:rPr>
          <w:rFonts w:hint="eastAsia" w:ascii="宋体" w:hAnsi="宋体" w:eastAsia="宋体" w:cs="宋体"/>
          <w:b/>
          <w:color w:val="auto"/>
          <w:sz w:val="28"/>
          <w:szCs w:val="28"/>
          <w:highlight w:val="none"/>
          <w:lang w:eastAsia="zh-CN"/>
        </w:rPr>
        <w:t>三、</w:t>
      </w:r>
      <w:r>
        <w:rPr>
          <w:rFonts w:hint="eastAsia" w:ascii="宋体" w:hAnsi="宋体" w:eastAsia="宋体" w:cs="宋体"/>
          <w:b/>
          <w:color w:val="auto"/>
          <w:sz w:val="28"/>
          <w:szCs w:val="28"/>
          <w:highlight w:val="none"/>
        </w:rPr>
        <w:t>商务要求</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color w:val="auto"/>
          <w:sz w:val="28"/>
          <w:szCs w:val="28"/>
          <w:highlight w:val="none"/>
        </w:rPr>
        <w:t>：</w:t>
      </w:r>
    </w:p>
    <w:p>
      <w:pPr>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（1）合同履行期限（服务期限）：</w:t>
      </w:r>
      <w:r>
        <w:rPr>
          <w:rFonts w:hint="eastAsia" w:ascii="宋体" w:hAnsi="宋体" w:eastAsia="宋体" w:cs="宋体"/>
          <w:color w:val="auto"/>
          <w:sz w:val="24"/>
          <w:szCs w:val="24"/>
          <w:highlight w:val="none"/>
        </w:rPr>
        <w:t>本次</w:t>
      </w:r>
      <w:r>
        <w:rPr>
          <w:rFonts w:hint="eastAsia" w:ascii="宋体" w:hAnsi="宋体" w:eastAsia="宋体" w:cs="宋体"/>
          <w:color w:val="auto"/>
          <w:sz w:val="24"/>
          <w:szCs w:val="24"/>
          <w:highlight w:val="none"/>
          <w:lang w:eastAsia="zh-CN"/>
        </w:rPr>
        <w:t>成都市中心城区</w:t>
      </w:r>
      <w:r>
        <w:rPr>
          <w:rFonts w:hint="eastAsia" w:ascii="宋体" w:hAnsi="宋体" w:eastAsia="宋体" w:cs="宋体"/>
          <w:color w:val="auto"/>
          <w:sz w:val="24"/>
          <w:szCs w:val="24"/>
          <w:highlight w:val="none"/>
        </w:rPr>
        <w:t>标定地价工作以202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日为估价期日，202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年12月31日前完成体系建设工作。</w:t>
      </w:r>
    </w:p>
    <w:p>
      <w:pPr>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（2）服务地点：</w:t>
      </w:r>
      <w:r>
        <w:rPr>
          <w:rFonts w:hint="eastAsia" w:ascii="宋体" w:hAnsi="宋体" w:eastAsia="宋体" w:cs="宋体"/>
          <w:color w:val="auto"/>
          <w:sz w:val="24"/>
          <w:szCs w:val="24"/>
          <w:highlight w:val="none"/>
          <w:lang w:val="en-US" w:eastAsia="zh-CN"/>
        </w:rPr>
        <w:t>成都市中心城区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采购人指定地点。</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color w:val="auto"/>
          <w:sz w:val="24"/>
          <w:szCs w:val="24"/>
          <w:highlight w:val="none"/>
        </w:rPr>
        <w:t>验收标准：中标人与采购人应严格按照《财政部关于进一步加强政府采购需求和履约验收管理的指导意见》（财库〔2016〕205号）</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lang w:val="en-US" w:eastAsia="zh-CN"/>
        </w:rPr>
        <w:t>国家有关规定、招标文件的质量要求和技术指</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sz w:val="24"/>
          <w:szCs w:val="24"/>
        </w:rPr>
        <w:t>付款方式：</w:t>
      </w:r>
    </w:p>
    <w:p>
      <w:pPr>
        <w:pageBreakBefore w:val="0"/>
        <w:widowControl w:val="0"/>
        <w:kinsoku/>
        <w:overflowPunct/>
        <w:autoSpaceDE/>
        <w:autoSpaceDN/>
        <w:bidi w:val="0"/>
        <w:spacing w:line="50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政府采购合同签订生效后十五个工作日内支付合同总价的30%作为预付款；</w:t>
      </w:r>
    </w:p>
    <w:p>
      <w:pPr>
        <w:pageBreakBefore w:val="0"/>
        <w:widowControl w:val="0"/>
        <w:kinsoku/>
        <w:overflowPunct/>
        <w:autoSpaceDE/>
        <w:autoSpaceDN/>
        <w:bidi w:val="0"/>
        <w:spacing w:line="50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出具</w:t>
      </w:r>
      <w:r>
        <w:rPr>
          <w:rFonts w:hint="eastAsia" w:ascii="宋体" w:hAnsi="宋体" w:eastAsia="宋体" w:cs="宋体"/>
          <w:color w:val="000000"/>
          <w:sz w:val="24"/>
          <w:szCs w:val="24"/>
          <w:lang w:val="en-US" w:eastAsia="zh-CN"/>
        </w:rPr>
        <w:t>2021年标定地价</w:t>
      </w:r>
      <w:r>
        <w:rPr>
          <w:rFonts w:hint="eastAsia" w:ascii="宋体" w:hAnsi="宋体" w:eastAsia="宋体" w:cs="宋体"/>
          <w:color w:val="000000"/>
          <w:sz w:val="24"/>
          <w:szCs w:val="24"/>
        </w:rPr>
        <w:t>初步成果后十五个工作日内支付合同总价的30%；</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202</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标定地价成果</w:t>
      </w:r>
      <w:r>
        <w:rPr>
          <w:rFonts w:hint="eastAsia" w:ascii="宋体" w:hAnsi="宋体" w:eastAsia="宋体" w:cs="宋体"/>
          <w:color w:val="000000"/>
          <w:sz w:val="24"/>
          <w:szCs w:val="24"/>
        </w:rPr>
        <w:t>完成验收并交付采购人后十五个工作日内支付合同总价的40%。</w:t>
      </w:r>
    </w:p>
    <w:p>
      <w:pPr>
        <w:widowControl w:val="0"/>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szCs w:val="24"/>
          <w:lang w:val="en-US" w:eastAsia="zh-CN"/>
        </w:rPr>
        <w:t>（5）保密要求</w:t>
      </w:r>
      <w:r>
        <w:rPr>
          <w:rFonts w:hint="eastAsia" w:ascii="宋体" w:hAnsi="宋体" w:eastAsia="宋体" w:cs="宋体"/>
          <w:sz w:val="24"/>
          <w:lang w:val="en-US" w:eastAsia="zh-CN"/>
        </w:rPr>
        <w:t>：</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b w:val="0"/>
          <w:bCs/>
          <w:color w:val="auto"/>
          <w:sz w:val="24"/>
          <w:szCs w:val="24"/>
          <w:lang w:val="en-US" w:eastAsia="zh-CN"/>
        </w:rPr>
        <w:t>中标人对采购人所提供的资料及本项目合同执行过程中接触或产生的资料负有保密义务，未经采购人书面许可，中标人不得向任何第三方披露。如果因中标人原因发生任何有损于其保密性的事情，中标人有责任采取补救措施，且须向采购人赔偿损失。</w:t>
      </w:r>
      <w:r>
        <w:rPr>
          <w:rFonts w:hint="eastAsia" w:ascii="宋体" w:hAnsi="宋体" w:eastAsia="宋体" w:cs="宋体"/>
          <w:b/>
          <w:bCs w:val="0"/>
          <w:color w:val="auto"/>
          <w:sz w:val="24"/>
          <w:szCs w:val="24"/>
          <w:lang w:val="en-US" w:eastAsia="zh-CN"/>
        </w:rPr>
        <w:t>（提供承诺函格式自拟并加盖供应商公章）</w:t>
      </w:r>
    </w:p>
    <w:bookmarkEnd w:id="179"/>
    <w:p>
      <w:pPr>
        <w:pStyle w:val="10"/>
        <w:spacing w:line="360" w:lineRule="auto"/>
        <w:ind w:firstLine="283" w:firstLineChars="118"/>
        <w:rPr>
          <w:rFonts w:cs="仿宋" w:asciiTheme="majorEastAsia" w:hAnsiTheme="majorEastAsia" w:eastAsiaTheme="majorEastAsia"/>
          <w:sz w:val="24"/>
        </w:rPr>
      </w:pPr>
    </w:p>
    <w:p>
      <w:pPr>
        <w:pStyle w:val="2"/>
        <w:spacing w:after="0" w:line="360" w:lineRule="auto"/>
        <w:ind w:firstLine="473"/>
        <w:rPr>
          <w:rFonts w:cs="仿宋" w:asciiTheme="majorEastAsia" w:hAnsiTheme="majorEastAsia" w:eastAsiaTheme="majorEastAsia"/>
          <w:b/>
        </w:rPr>
      </w:pPr>
      <w:r>
        <w:rPr>
          <w:rFonts w:hint="eastAsia" w:cs="仿宋" w:asciiTheme="majorEastAsia" w:hAnsiTheme="majorEastAsia" w:eastAsiaTheme="majorEastAsia"/>
          <w:b/>
          <w:sz w:val="24"/>
        </w:rPr>
        <w:t>注：本项目若涉及国家法律法规规定的其他强制性条件，包括工程、医疗器械、特种设备、涉密、计量器具、安全技术防范系统及产品、计算机信息系统安全专业产品类等相关</w:t>
      </w:r>
      <w:r>
        <w:rPr>
          <w:rFonts w:cs="仿宋" w:asciiTheme="majorEastAsia" w:hAnsiTheme="majorEastAsia" w:eastAsiaTheme="majorEastAsia"/>
          <w:b/>
          <w:sz w:val="24"/>
        </w:rPr>
        <w:t>领域和强制性产品认证（3C），</w:t>
      </w:r>
      <w:bookmarkEnd w:id="177"/>
      <w:bookmarkEnd w:id="178"/>
      <w:bookmarkStart w:id="189" w:name="_Toc495913056"/>
      <w:bookmarkStart w:id="190" w:name="_Toc495165850"/>
      <w:r>
        <w:rPr>
          <w:rFonts w:cs="仿宋" w:asciiTheme="majorEastAsia" w:hAnsiTheme="majorEastAsia" w:eastAsiaTheme="majorEastAsia"/>
          <w:b/>
          <w:sz w:val="24"/>
        </w:rPr>
        <w:t>投标产品需</w:t>
      </w:r>
      <w:r>
        <w:rPr>
          <w:rFonts w:hint="eastAsia" w:cs="仿宋" w:asciiTheme="majorEastAsia" w:hAnsiTheme="majorEastAsia" w:eastAsiaTheme="majorEastAsia"/>
          <w:b/>
          <w:sz w:val="24"/>
        </w:rPr>
        <w:t>提供投标文件格式附件五：强制性产品的认证（3C）证书承诺函</w:t>
      </w:r>
      <w:bookmarkStart w:id="191" w:name="_Hlk48919622"/>
      <w:r>
        <w:rPr>
          <w:rFonts w:hint="eastAsia" w:cs="仿宋" w:asciiTheme="majorEastAsia" w:hAnsiTheme="majorEastAsia" w:eastAsiaTheme="majorEastAsia"/>
          <w:b/>
          <w:sz w:val="24"/>
        </w:rPr>
        <w:t>或按招标文件要求提供相关资料</w:t>
      </w:r>
      <w:r>
        <w:rPr>
          <w:rFonts w:cs="仿宋" w:asciiTheme="majorEastAsia" w:hAnsiTheme="majorEastAsia" w:eastAsiaTheme="majorEastAsia"/>
          <w:b/>
          <w:sz w:val="24"/>
        </w:rPr>
        <w:t>。</w:t>
      </w:r>
      <w:bookmarkEnd w:id="191"/>
    </w:p>
    <w:p>
      <w:pPr>
        <w:pStyle w:val="10"/>
        <w:spacing w:line="360" w:lineRule="auto"/>
        <w:ind w:firstLine="284" w:firstLineChars="118"/>
        <w:rPr>
          <w:rFonts w:cs="仿宋" w:asciiTheme="majorEastAsia" w:hAnsiTheme="majorEastAsia" w:eastAsiaTheme="majorEastAsia"/>
          <w:b/>
          <w:sz w:val="24"/>
        </w:rPr>
      </w:pPr>
    </w:p>
    <w:p>
      <w:pPr>
        <w:spacing w:line="360" w:lineRule="auto"/>
        <w:jc w:val="center"/>
        <w:rPr>
          <w:rFonts w:cs="仿宋" w:asciiTheme="majorEastAsia" w:hAnsiTheme="majorEastAsia" w:eastAsiaTheme="majorEastAsia"/>
          <w:b/>
          <w:sz w:val="32"/>
          <w:szCs w:val="32"/>
        </w:rPr>
        <w:sectPr>
          <w:pgSz w:w="11906" w:h="16838"/>
          <w:pgMar w:top="1843" w:right="1701" w:bottom="1417" w:left="1418" w:header="851" w:footer="992" w:gutter="0"/>
          <w:cols w:space="720" w:num="1"/>
          <w:docGrid w:linePitch="312" w:charSpace="0"/>
        </w:sectPr>
      </w:pPr>
    </w:p>
    <w:p>
      <w:pPr>
        <w:spacing w:before="240" w:after="240" w:line="360" w:lineRule="auto"/>
        <w:jc w:val="center"/>
        <w:rPr>
          <w:rFonts w:ascii="黑体" w:hAnsi="黑体" w:eastAsia="黑体" w:cs="仿宋"/>
          <w:b/>
          <w:sz w:val="32"/>
          <w:szCs w:val="32"/>
        </w:rPr>
      </w:pPr>
      <w:r>
        <w:rPr>
          <w:rFonts w:hint="eastAsia" w:ascii="黑体" w:hAnsi="黑体" w:eastAsia="黑体" w:cs="仿宋"/>
          <w:b/>
          <w:sz w:val="32"/>
          <w:szCs w:val="32"/>
        </w:rPr>
        <w:t>第七章 评标办法</w:t>
      </w:r>
      <w:bookmarkEnd w:id="189"/>
      <w:bookmarkEnd w:id="190"/>
      <w:bookmarkStart w:id="192" w:name="_Hlt101846155"/>
      <w:bookmarkEnd w:id="192"/>
      <w:bookmarkStart w:id="193" w:name="_Toc183682415"/>
      <w:bookmarkStart w:id="194" w:name="_Toc183582280"/>
      <w:bookmarkStart w:id="195" w:name="_Toc208849007"/>
      <w:bookmarkStart w:id="196" w:name="_Toc217446097"/>
    </w:p>
    <w:p>
      <w:pPr>
        <w:tabs>
          <w:tab w:val="left" w:pos="720"/>
        </w:tabs>
        <w:spacing w:line="360" w:lineRule="auto"/>
        <w:ind w:firstLine="472" w:firstLineChars="196"/>
        <w:outlineLvl w:val="2"/>
        <w:rPr>
          <w:rFonts w:cs="仿宋" w:asciiTheme="majorEastAsia" w:hAnsiTheme="majorEastAsia" w:eastAsiaTheme="majorEastAsia"/>
          <w:b/>
          <w:color w:val="000000"/>
          <w:sz w:val="24"/>
          <w:szCs w:val="20"/>
        </w:rPr>
      </w:pPr>
      <w:bookmarkStart w:id="197" w:name="_Toc495521103"/>
      <w:bookmarkStart w:id="198" w:name="_Toc495165851"/>
      <w:bookmarkStart w:id="199" w:name="_Toc495570311"/>
      <w:r>
        <w:rPr>
          <w:rFonts w:cs="仿宋" w:asciiTheme="majorEastAsia" w:hAnsiTheme="majorEastAsia" w:eastAsiaTheme="majorEastAsia"/>
          <w:b/>
          <w:color w:val="000000"/>
          <w:sz w:val="24"/>
          <w:szCs w:val="20"/>
        </w:rPr>
        <w:t xml:space="preserve">1. </w:t>
      </w:r>
      <w:r>
        <w:rPr>
          <w:rFonts w:hint="eastAsia" w:cs="仿宋" w:asciiTheme="majorEastAsia" w:hAnsiTheme="majorEastAsia" w:eastAsiaTheme="majorEastAsia"/>
          <w:b/>
          <w:color w:val="000000"/>
          <w:sz w:val="24"/>
          <w:szCs w:val="20"/>
        </w:rPr>
        <w:t>总则</w:t>
      </w:r>
      <w:bookmarkEnd w:id="197"/>
      <w:bookmarkEnd w:id="198"/>
      <w:bookmarkEnd w:id="199"/>
    </w:p>
    <w:p>
      <w:pPr>
        <w:spacing w:line="360" w:lineRule="auto"/>
        <w:ind w:firstLine="482" w:firstLineChars="200"/>
        <w:rPr>
          <w:rFonts w:cs="仿宋" w:asciiTheme="majorEastAsia" w:hAnsiTheme="majorEastAsia" w:eastAsiaTheme="majorEastAsia"/>
          <w:color w:val="000000"/>
          <w:sz w:val="24"/>
          <w:szCs w:val="20"/>
        </w:rPr>
      </w:pPr>
      <w:r>
        <w:rPr>
          <w:rFonts w:cs="仿宋" w:asciiTheme="majorEastAsia" w:hAnsiTheme="majorEastAsia" w:eastAsiaTheme="majorEastAsia"/>
          <w:b/>
          <w:color w:val="000000"/>
          <w:sz w:val="24"/>
          <w:szCs w:val="20"/>
        </w:rPr>
        <w:t>1.1</w:t>
      </w:r>
      <w:r>
        <w:rPr>
          <w:rFonts w:hint="eastAsia" w:cs="仿宋" w:asciiTheme="majorEastAsia" w:hAnsiTheme="majorEastAsia" w:eastAsiaTheme="majorEastAsia"/>
          <w:color w:val="000000"/>
          <w:sz w:val="24"/>
          <w:szCs w:val="20"/>
        </w:rPr>
        <w:t>根据《中华人民共和国政府采购法》和《政府采购货物和服务招标投标管理办法》（财政部第</w:t>
      </w:r>
      <w:r>
        <w:rPr>
          <w:rFonts w:cs="仿宋" w:asciiTheme="majorEastAsia" w:hAnsiTheme="majorEastAsia" w:eastAsiaTheme="majorEastAsia"/>
          <w:color w:val="000000"/>
          <w:sz w:val="24"/>
          <w:szCs w:val="20"/>
        </w:rPr>
        <w:t>87号令）、</w:t>
      </w:r>
      <w:r>
        <w:rPr>
          <w:rFonts w:cs="仿宋" w:asciiTheme="majorEastAsia" w:hAnsiTheme="majorEastAsia" w:eastAsiaTheme="majorEastAsia"/>
          <w:sz w:val="24"/>
        </w:rPr>
        <w:t>《</w:t>
      </w:r>
      <w:r>
        <w:rPr>
          <w:rFonts w:hint="eastAsia" w:cs="仿宋" w:asciiTheme="majorEastAsia" w:hAnsiTheme="majorEastAsia" w:eastAsiaTheme="majorEastAsia"/>
          <w:sz w:val="24"/>
        </w:rPr>
        <w:t>四川省政府采购</w:t>
      </w:r>
      <w:r>
        <w:rPr>
          <w:rFonts w:cs="仿宋" w:asciiTheme="majorEastAsia" w:hAnsiTheme="majorEastAsia" w:eastAsiaTheme="majorEastAsia"/>
          <w:sz w:val="24"/>
        </w:rPr>
        <w:t>评审工作规程</w:t>
      </w:r>
      <w:r>
        <w:rPr>
          <w:rFonts w:hint="eastAsia" w:cs="仿宋" w:asciiTheme="majorEastAsia" w:hAnsiTheme="majorEastAsia" w:eastAsiaTheme="majorEastAsia"/>
          <w:sz w:val="24"/>
        </w:rPr>
        <w:t>（修订</w:t>
      </w:r>
      <w:r>
        <w:rPr>
          <w:rFonts w:cs="仿宋" w:asciiTheme="majorEastAsia" w:hAnsiTheme="majorEastAsia" w:eastAsiaTheme="majorEastAsia"/>
          <w:sz w:val="24"/>
        </w:rPr>
        <w:t>）》</w:t>
      </w:r>
      <w:r>
        <w:rPr>
          <w:rFonts w:hint="eastAsia" w:cs="仿宋" w:asciiTheme="majorEastAsia" w:hAnsiTheme="majorEastAsia" w:eastAsiaTheme="majorEastAsia"/>
          <w:color w:val="000000"/>
          <w:sz w:val="24"/>
          <w:szCs w:val="20"/>
        </w:rPr>
        <w:t>等法律规章，结合采购项目特点制定本评标办法。</w:t>
      </w:r>
    </w:p>
    <w:p>
      <w:pPr>
        <w:spacing w:line="360" w:lineRule="auto"/>
        <w:ind w:firstLine="482" w:firstLineChars="200"/>
        <w:rPr>
          <w:rFonts w:cs="仿宋" w:asciiTheme="majorEastAsia" w:hAnsiTheme="majorEastAsia" w:eastAsiaTheme="majorEastAsia"/>
          <w:color w:val="000000"/>
          <w:sz w:val="24"/>
          <w:szCs w:val="20"/>
        </w:rPr>
      </w:pPr>
      <w:r>
        <w:rPr>
          <w:rFonts w:cs="仿宋" w:asciiTheme="majorEastAsia" w:hAnsiTheme="majorEastAsia" w:eastAsiaTheme="majorEastAsia"/>
          <w:b/>
          <w:bCs/>
          <w:color w:val="000000"/>
          <w:sz w:val="24"/>
          <w:szCs w:val="20"/>
        </w:rPr>
        <w:t>1.2</w:t>
      </w:r>
      <w:r>
        <w:rPr>
          <w:rFonts w:hint="eastAsia" w:cs="仿宋" w:asciiTheme="majorEastAsia" w:hAnsiTheme="majorEastAsia" w:eastAsiaTheme="majorEastAsia"/>
          <w:color w:val="000000"/>
          <w:sz w:val="24"/>
          <w:szCs w:val="20"/>
        </w:rPr>
        <w:t>公开招标采购项目开标结束后，采购人或者采购代理机构应当依法对投标人的资格进行审查。依据法律法规和本招标文件的规定，对投标文件是否按照规定要求提供资格性证明材料、是否按照规定交纳投标保证金，以确定投标供应商是否具备投标资格。</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合格投标人不足三家的，不得评标。</w:t>
      </w:r>
    </w:p>
    <w:p>
      <w:pPr>
        <w:spacing w:line="360" w:lineRule="auto"/>
        <w:ind w:firstLine="480" w:firstLineChars="200"/>
        <w:rPr>
          <w:rFonts w:cs="仿宋" w:asciiTheme="majorEastAsia" w:hAnsiTheme="majorEastAsia" w:eastAsiaTheme="majorEastAsia"/>
          <w:bCs/>
          <w:color w:val="000000"/>
          <w:sz w:val="24"/>
          <w:szCs w:val="20"/>
        </w:rPr>
      </w:pPr>
      <w:r>
        <w:rPr>
          <w:rFonts w:hint="eastAsia" w:cs="仿宋" w:asciiTheme="majorEastAsia" w:hAnsiTheme="majorEastAsia" w:eastAsiaTheme="majorEastAsia"/>
          <w:bCs/>
          <w:color w:val="000000"/>
          <w:sz w:val="24"/>
          <w:szCs w:val="20"/>
        </w:rPr>
        <w:t>评标工作由采购代理机构负责组织，具体评标事务由采购代理机构依法组建的评标委员会负责。</w:t>
      </w:r>
      <w:r>
        <w:rPr>
          <w:rFonts w:hint="eastAsia" w:cs="仿宋" w:asciiTheme="majorEastAsia" w:hAnsiTheme="majorEastAsia" w:eastAsiaTheme="majorEastAsia"/>
          <w:color w:val="000000"/>
          <w:sz w:val="24"/>
          <w:szCs w:val="20"/>
        </w:rPr>
        <w:t>评标委员会</w:t>
      </w:r>
      <w:r>
        <w:rPr>
          <w:rFonts w:hint="eastAsia" w:cs="仿宋" w:asciiTheme="majorEastAsia" w:hAnsiTheme="majorEastAsia" w:eastAsiaTheme="majorEastAsia"/>
          <w:bCs/>
          <w:color w:val="000000"/>
          <w:sz w:val="24"/>
          <w:szCs w:val="20"/>
        </w:rPr>
        <w:t>由采购人代表和有关技术、经济、法律等方面的专家组成。</w:t>
      </w:r>
    </w:p>
    <w:p>
      <w:pPr>
        <w:spacing w:line="360" w:lineRule="auto"/>
        <w:ind w:firstLine="482" w:firstLineChars="200"/>
        <w:rPr>
          <w:rFonts w:cs="仿宋" w:asciiTheme="majorEastAsia" w:hAnsiTheme="majorEastAsia" w:eastAsiaTheme="majorEastAsia"/>
          <w:color w:val="000000"/>
          <w:sz w:val="24"/>
          <w:szCs w:val="20"/>
        </w:rPr>
      </w:pPr>
      <w:r>
        <w:rPr>
          <w:rFonts w:cs="仿宋" w:asciiTheme="majorEastAsia" w:hAnsiTheme="majorEastAsia" w:eastAsiaTheme="majorEastAsia"/>
          <w:b/>
          <w:color w:val="000000"/>
          <w:sz w:val="24"/>
          <w:szCs w:val="20"/>
        </w:rPr>
        <w:t>1.3</w:t>
      </w:r>
      <w:r>
        <w:rPr>
          <w:rFonts w:hint="eastAsia" w:cs="仿宋" w:asciiTheme="majorEastAsia" w:hAnsiTheme="majorEastAsia" w:eastAsiaTheme="majorEastAsia"/>
          <w:color w:val="000000"/>
          <w:sz w:val="24"/>
          <w:szCs w:val="20"/>
        </w:rPr>
        <w:t>评标工作应遵循公平、公正、科学及择优的原则，并以相同的评标程序和标准对待所有的投标人。</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1.4 </w:t>
      </w:r>
      <w:r>
        <w:rPr>
          <w:rFonts w:hint="eastAsia" w:cs="仿宋" w:asciiTheme="majorEastAsia" w:hAnsiTheme="majorEastAsia" w:eastAsiaTheme="majorEastAsia"/>
          <w:color w:val="000000"/>
          <w:sz w:val="24"/>
          <w:szCs w:val="20"/>
        </w:rPr>
        <w:t>评标委员会按照招标文件规定的评标方法和标准进行评标，并独立履行下列职责：</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（一）熟悉和理解招标文件；</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（二）审查供应商（已通过资格审查）的投标文件是否满足招标文件要求，并作出评价；</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（三）根据需要要求招标采购单位对招标文件作出解释；根据需要要求供应商对投标文件有关事项作出澄清、说明或者更正；</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（四）推荐中标候选供应商，或者受采购人委托确定中标供应商；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（五）起草评标报告并进行签署；</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（六）向招标采购单位、财政部门或者其他监督部门报告非法干预评标工作的行为；</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（七）法律、法规和规章规定的其他职责。</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1.5 </w:t>
      </w:r>
      <w:r>
        <w:rPr>
          <w:rFonts w:hint="eastAsia" w:cs="仿宋" w:asciiTheme="majorEastAsia" w:hAnsiTheme="majorEastAsia" w:eastAsiaTheme="majorEastAsia"/>
          <w:color w:val="000000"/>
          <w:sz w:val="24"/>
          <w:szCs w:val="20"/>
        </w:rPr>
        <w:t>评标过程独立、保密。投标人非法干预评标过程的行为将导致其投标文件作为无效处理。</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1.6 </w:t>
      </w:r>
      <w:r>
        <w:rPr>
          <w:rFonts w:hint="eastAsia" w:cs="仿宋" w:asciiTheme="majorEastAsia" w:hAnsiTheme="majorEastAsia" w:eastAsiaTheme="majorEastAsia"/>
          <w:color w:val="000000"/>
          <w:sz w:val="24"/>
          <w:szCs w:val="20"/>
        </w:rPr>
        <w:t>评标委员会评价投标文件的响应性，对于投标人而言，除评标委员会要求其澄清、说明或者更正而提供的资料外，仅依据投标文件本身的内容，不寻求其他外部证据。</w:t>
      </w:r>
    </w:p>
    <w:p>
      <w:pPr>
        <w:pStyle w:val="5"/>
        <w:spacing w:line="360" w:lineRule="auto"/>
        <w:rPr>
          <w:rFonts w:cs="仿宋" w:asciiTheme="majorEastAsia" w:hAnsiTheme="majorEastAsia" w:eastAsiaTheme="majorEastAsia"/>
          <w:color w:val="000000"/>
          <w:szCs w:val="20"/>
        </w:rPr>
      </w:pPr>
      <w:bookmarkStart w:id="200" w:name="_Toc495521104"/>
      <w:bookmarkStart w:id="201" w:name="_Toc495570312"/>
      <w:bookmarkStart w:id="202" w:name="_Toc495165852"/>
      <w:r>
        <w:rPr>
          <w:rFonts w:cs="仿宋" w:asciiTheme="majorEastAsia" w:hAnsiTheme="majorEastAsia" w:eastAsiaTheme="majorEastAsia"/>
          <w:color w:val="000000"/>
          <w:szCs w:val="20"/>
        </w:rPr>
        <w:t xml:space="preserve">2、 </w:t>
      </w:r>
      <w:r>
        <w:rPr>
          <w:rFonts w:hint="eastAsia" w:cs="仿宋" w:asciiTheme="majorEastAsia" w:hAnsiTheme="majorEastAsia" w:eastAsiaTheme="majorEastAsia"/>
          <w:color w:val="000000"/>
          <w:szCs w:val="20"/>
        </w:rPr>
        <w:t>评标方法</w:t>
      </w:r>
    </w:p>
    <w:p>
      <w:pPr>
        <w:spacing w:line="360" w:lineRule="auto"/>
        <w:ind w:firstLine="480" w:firstLineChars="200"/>
        <w:rPr>
          <w:rFonts w:cs="仿宋" w:asciiTheme="majorEastAsia" w:hAnsiTheme="majorEastAsia" w:eastAsiaTheme="majorEastAsia"/>
          <w:color w:val="000000"/>
          <w:sz w:val="24"/>
          <w:szCs w:val="20"/>
        </w:rPr>
      </w:pPr>
      <w:bookmarkStart w:id="203" w:name="_Toc217446103"/>
      <w:r>
        <w:rPr>
          <w:rFonts w:cs="仿宋" w:asciiTheme="majorEastAsia" w:hAnsiTheme="majorEastAsia" w:eastAsiaTheme="majorEastAsia"/>
          <w:color w:val="000000"/>
          <w:sz w:val="24"/>
          <w:szCs w:val="20"/>
        </w:rPr>
        <w:t>2.1本项目评标方法为：综合评分法。</w:t>
      </w:r>
    </w:p>
    <w:p>
      <w:pPr>
        <w:pStyle w:val="5"/>
        <w:spacing w:line="360" w:lineRule="auto"/>
        <w:rPr>
          <w:rFonts w:cs="仿宋" w:asciiTheme="majorEastAsia" w:hAnsiTheme="majorEastAsia" w:eastAsiaTheme="majorEastAsia"/>
          <w:color w:val="000000"/>
          <w:szCs w:val="20"/>
        </w:rPr>
      </w:pPr>
      <w:r>
        <w:rPr>
          <w:rFonts w:cs="仿宋" w:asciiTheme="majorEastAsia" w:hAnsiTheme="majorEastAsia" w:eastAsiaTheme="majorEastAsia"/>
          <w:color w:val="000000"/>
          <w:szCs w:val="20"/>
        </w:rPr>
        <w:t xml:space="preserve">3、 </w:t>
      </w:r>
      <w:r>
        <w:rPr>
          <w:rFonts w:hint="eastAsia" w:cs="仿宋" w:asciiTheme="majorEastAsia" w:hAnsiTheme="majorEastAsia" w:eastAsiaTheme="majorEastAsia"/>
          <w:color w:val="000000"/>
          <w:szCs w:val="20"/>
        </w:rPr>
        <w:t>评标程序</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3.1熟悉和理解招标文件和停止评标。</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3.1.1评标委员会正式评标前，应当对招标文件进行熟悉和理解，内容主要包括招标文件中投标人资格条件要求、采购项目技术、服务和商务要求、评标方法和标准以及可能涉及签订政府采购合同的内容等。</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3.1.2评标委员会熟悉和理解招标文件以及评标过程中，发现本招标文件有下列情形之一的，评标委员会应当停止评标：</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1）招标文件的规定存在歧义、重大缺陷的；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2）招标文件明显以不合理条件对供应商实行差别待遇或者歧视待遇的；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3）采购项目属于国家规定的优先、强制采购范围，但是招标文件未依法体现优先、强制采购相关规定的；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4）采购项目属于政府采购促进中小企业发展的范围，但是招标文件未依法体现促进中小企业发展相关规定的；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5）招标文件规定的评标方法是综合评分法、最低评标价法之外的评标方法，或者虽然名称为综合评分法、最低评标价法，但实际上不符合国家规定；</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6）招标文件将投标人的资格条件列为评分因素的；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7）招标文件有违反国家其他有关强制性规定的情形。</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3.1.3出现本条3.1.2规定应当停止评标情形的，评标委员会成员应当向招标采购单位书面说明情况。除本条规定和评标委员会无法依法组建的情形外，评标委员会成员不得以任何方式和理由停止评标。</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3.2符合性检查。</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3.2.2投标文件有下列情形的</w:t>
      </w:r>
      <w:r>
        <w:rPr>
          <w:rFonts w:hint="eastAsia" w:cs="仿宋" w:asciiTheme="majorEastAsia" w:hAnsiTheme="majorEastAsia" w:eastAsiaTheme="majorEastAsia"/>
          <w:color w:val="000000"/>
          <w:sz w:val="24"/>
          <w:szCs w:val="20"/>
        </w:rPr>
        <w:t>，本项目不作为实质性要求进行规定，即不作为符合性审查事项，不得作为无效投标处理：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（一）存在个别地方（不超过</w:t>
      </w:r>
      <w:r>
        <w:rPr>
          <w:rFonts w:cs="仿宋" w:asciiTheme="majorEastAsia" w:hAnsiTheme="majorEastAsia" w:eastAsiaTheme="majorEastAsia"/>
          <w:color w:val="000000"/>
          <w:sz w:val="24"/>
          <w:szCs w:val="20"/>
        </w:rPr>
        <w:t>2个）没有法定代表人/</w:t>
      </w:r>
      <w:r>
        <w:rPr>
          <w:rFonts w:hint="eastAsia" w:cs="仿宋" w:asciiTheme="majorEastAsia" w:hAnsiTheme="majorEastAsia" w:eastAsiaTheme="majorEastAsia"/>
          <w:color w:val="000000"/>
          <w:sz w:val="24"/>
          <w:szCs w:val="20"/>
        </w:rPr>
        <w:t>主要负责人签字，但有法定代表人</w:t>
      </w:r>
      <w:r>
        <w:rPr>
          <w:rFonts w:cs="仿宋" w:asciiTheme="majorEastAsia" w:hAnsiTheme="majorEastAsia" w:eastAsiaTheme="majorEastAsia"/>
          <w:color w:val="000000"/>
          <w:sz w:val="24"/>
          <w:szCs w:val="20"/>
        </w:rPr>
        <w:t>/</w:t>
      </w:r>
      <w:r>
        <w:rPr>
          <w:rFonts w:hint="eastAsia" w:cs="仿宋" w:asciiTheme="majorEastAsia" w:hAnsiTheme="majorEastAsia" w:eastAsiaTheme="majorEastAsia"/>
          <w:color w:val="000000"/>
          <w:sz w:val="24"/>
          <w:szCs w:val="20"/>
        </w:rPr>
        <w:t>主要负责人的个人印章或者有效授权代表签字的；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（二）除招标文件明确要求加盖单位</w:t>
      </w:r>
      <w:r>
        <w:rPr>
          <w:rFonts w:cs="仿宋" w:asciiTheme="majorEastAsia" w:hAnsiTheme="majorEastAsia" w:eastAsiaTheme="majorEastAsia"/>
          <w:color w:val="000000"/>
          <w:sz w:val="24"/>
          <w:szCs w:val="20"/>
        </w:rPr>
        <w:t>(法人)公章的以外，其他地方以相关专用章加盖的；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（三）以骑缝章的形式代替投标文件内容逐页盖章的（但是骑缝章模糊不清，印章名称无法辨认的除外）；</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（四）其他不影响采购项目实质性要求的情形。</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3.2.3除政府采购法律制度规定的情形外，本项目</w:t>
      </w:r>
      <w:r>
        <w:rPr>
          <w:rFonts w:hint="eastAsia" w:cs="仿宋" w:asciiTheme="majorEastAsia" w:hAnsiTheme="majorEastAsia" w:eastAsiaTheme="majorEastAsia"/>
          <w:color w:val="000000"/>
          <w:sz w:val="24"/>
          <w:szCs w:val="20"/>
        </w:rPr>
        <w:t>供应商或者其投标文件有下列情形之一的，作为无效投标处理：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（一）投标文件正副本数量不足的；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（二）投标文件组成明显不符合招标文件的规定要求，影响评标委员会评判的；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（三）投标文件语言、计量单位、报价货币、知识产权、投标有效期等不符合招标文件的规定，影响评标委员会评判的；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（四）投标报价不符合招标文件规定的采购预算或限价或其他报价规定的；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（五）商务、技术、服务应答内容没有完全响应招标文件的实质性要求的；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（六）未载明或者载明的招标项目履约时间、方式、数量及其他政府采购合同实质性内容与招标文件要求不一致，且招标采购单位无法接受的。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（七）投标文件未按招标文件要求签署、盖章的（本章</w:t>
      </w:r>
      <w:r>
        <w:rPr>
          <w:rFonts w:cs="仿宋" w:asciiTheme="majorEastAsia" w:hAnsiTheme="majorEastAsia" w:eastAsiaTheme="majorEastAsia"/>
          <w:color w:val="000000"/>
          <w:sz w:val="24"/>
          <w:szCs w:val="20"/>
        </w:rPr>
        <w:t>3.2.2规定的例外情形除外）；</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（八）没有完全响应招标文件的其他实质性要求或属于招标文件中投标无效情形的。</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3.3比较与评价。按招标文件中规定的评标方法和标准，对未作无效投标处理的投标文件进行技术、服务、商务等方面评估，综合比较与评价。</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3.4复核。评分汇总结束后，评标委员会应当进行复核，特别要对拟推荐为中标候选供应商的、报价最低的、投标文件被认定为无效的进行重点复核。</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3.5推荐中标候选供应商。中标候选供应商应当排序。</w:t>
      </w:r>
      <w:r>
        <w:rPr>
          <w:rFonts w:hint="eastAsia" w:cs="仿宋" w:asciiTheme="majorEastAsia" w:hAnsiTheme="majorEastAsia" w:eastAsiaTheme="majorEastAsia"/>
          <w:color w:val="000000"/>
          <w:sz w:val="24"/>
          <w:szCs w:val="20"/>
        </w:rPr>
        <w:t>本项目采用综合评分法，评标结果按评审后得分由高到低顺序排列。得分相同的，按投标报价由低到高顺序排列。得分且</w:t>
      </w:r>
      <w:r>
        <w:rPr>
          <w:rFonts w:hint="eastAsia" w:cs="仿宋" w:asciiTheme="majorEastAsia" w:hAnsiTheme="majorEastAsia" w:eastAsiaTheme="majorEastAsia"/>
          <w:color w:val="000000"/>
          <w:sz w:val="24"/>
          <w:szCs w:val="20"/>
          <w:lang w:eastAsia="zh-CN"/>
        </w:rPr>
        <w:t>投标</w:t>
      </w:r>
      <w:r>
        <w:rPr>
          <w:rFonts w:hint="eastAsia" w:cs="仿宋" w:asciiTheme="majorEastAsia" w:hAnsiTheme="majorEastAsia" w:eastAsiaTheme="majorEastAsia"/>
          <w:color w:val="000000"/>
          <w:sz w:val="24"/>
          <w:szCs w:val="20"/>
        </w:rPr>
        <w:t>报价相同的，按照技术指标优劣顺序推荐。得分且</w:t>
      </w:r>
      <w:r>
        <w:rPr>
          <w:rFonts w:hint="eastAsia" w:cs="仿宋" w:asciiTheme="majorEastAsia" w:hAnsiTheme="majorEastAsia" w:eastAsiaTheme="majorEastAsia"/>
          <w:color w:val="000000"/>
          <w:sz w:val="24"/>
          <w:szCs w:val="20"/>
          <w:lang w:eastAsia="zh-CN"/>
        </w:rPr>
        <w:t>投标</w:t>
      </w:r>
      <w:r>
        <w:rPr>
          <w:rFonts w:hint="eastAsia" w:cs="仿宋" w:asciiTheme="majorEastAsia" w:hAnsiTheme="majorEastAsia" w:eastAsiaTheme="majorEastAsia"/>
          <w:color w:val="000000"/>
          <w:sz w:val="24"/>
          <w:szCs w:val="20"/>
        </w:rPr>
        <w:t>报价且技术指标分项得分均相同的，不发达地区或少数民族地区的供应商推荐顺序在非不发达地区或非少数民族地区的</w:t>
      </w:r>
      <w:r>
        <w:rPr>
          <w:rFonts w:hint="eastAsia" w:cs="仿宋" w:asciiTheme="majorEastAsia" w:hAnsiTheme="majorEastAsia" w:eastAsiaTheme="majorEastAsia"/>
          <w:color w:val="000000"/>
          <w:sz w:val="24"/>
          <w:szCs w:val="20"/>
          <w:lang w:eastAsia="zh-CN"/>
        </w:rPr>
        <w:t>投标人</w:t>
      </w:r>
      <w:r>
        <w:rPr>
          <w:rFonts w:hint="eastAsia" w:cs="仿宋" w:asciiTheme="majorEastAsia" w:hAnsiTheme="majorEastAsia" w:eastAsiaTheme="majorEastAsia"/>
          <w:color w:val="000000"/>
          <w:sz w:val="24"/>
          <w:szCs w:val="20"/>
        </w:rPr>
        <w:t>之前；得分且</w:t>
      </w:r>
      <w:r>
        <w:rPr>
          <w:rFonts w:hint="eastAsia" w:cs="仿宋" w:asciiTheme="majorEastAsia" w:hAnsiTheme="majorEastAsia" w:eastAsiaTheme="majorEastAsia"/>
          <w:color w:val="000000"/>
          <w:sz w:val="24"/>
          <w:szCs w:val="20"/>
          <w:lang w:eastAsia="zh-CN"/>
        </w:rPr>
        <w:t>投标</w:t>
      </w:r>
      <w:r>
        <w:rPr>
          <w:rFonts w:hint="eastAsia" w:cs="仿宋" w:asciiTheme="majorEastAsia" w:hAnsiTheme="majorEastAsia" w:eastAsiaTheme="majorEastAsia"/>
          <w:color w:val="000000"/>
          <w:sz w:val="24"/>
          <w:szCs w:val="20"/>
        </w:rPr>
        <w:t>报价且技术指标分项得分均相同的，且均为不发达地区或少数民族地区的</w:t>
      </w:r>
      <w:r>
        <w:rPr>
          <w:rFonts w:hint="eastAsia" w:cs="仿宋" w:asciiTheme="majorEastAsia" w:hAnsiTheme="majorEastAsia" w:eastAsiaTheme="majorEastAsia"/>
          <w:color w:val="000000"/>
          <w:sz w:val="24"/>
          <w:szCs w:val="20"/>
          <w:lang w:eastAsia="zh-CN"/>
        </w:rPr>
        <w:t>投标人</w:t>
      </w:r>
      <w:r>
        <w:rPr>
          <w:rFonts w:hint="eastAsia" w:cs="仿宋" w:asciiTheme="majorEastAsia" w:hAnsiTheme="majorEastAsia" w:eastAsiaTheme="majorEastAsia"/>
          <w:color w:val="000000"/>
          <w:sz w:val="24"/>
          <w:szCs w:val="20"/>
        </w:rPr>
        <w:t>并列；得分且</w:t>
      </w:r>
      <w:r>
        <w:rPr>
          <w:rFonts w:hint="eastAsia" w:cs="仿宋" w:asciiTheme="majorEastAsia" w:hAnsiTheme="majorEastAsia" w:eastAsiaTheme="majorEastAsia"/>
          <w:color w:val="000000"/>
          <w:sz w:val="24"/>
          <w:szCs w:val="20"/>
          <w:lang w:eastAsia="zh-CN"/>
        </w:rPr>
        <w:t>投标</w:t>
      </w:r>
      <w:r>
        <w:rPr>
          <w:rFonts w:hint="eastAsia" w:cs="仿宋" w:asciiTheme="majorEastAsia" w:hAnsiTheme="majorEastAsia" w:eastAsiaTheme="majorEastAsia"/>
          <w:color w:val="000000"/>
          <w:sz w:val="24"/>
          <w:szCs w:val="20"/>
        </w:rPr>
        <w:t>报价且技术指标分项得分均相同的，且不能判定为不发达地区或少数民族地区的</w:t>
      </w:r>
      <w:r>
        <w:rPr>
          <w:rFonts w:hint="eastAsia" w:cs="仿宋" w:asciiTheme="majorEastAsia" w:hAnsiTheme="majorEastAsia" w:eastAsiaTheme="majorEastAsia"/>
          <w:color w:val="000000"/>
          <w:sz w:val="24"/>
          <w:szCs w:val="20"/>
          <w:lang w:eastAsia="zh-CN"/>
        </w:rPr>
        <w:t>投标人</w:t>
      </w:r>
      <w:r>
        <w:rPr>
          <w:rFonts w:hint="eastAsia" w:cs="仿宋" w:asciiTheme="majorEastAsia" w:hAnsiTheme="majorEastAsia" w:eastAsiaTheme="majorEastAsia"/>
          <w:color w:val="000000"/>
          <w:sz w:val="24"/>
          <w:szCs w:val="20"/>
        </w:rPr>
        <w:t>并列。（不发达地区或少数民族地区的</w:t>
      </w:r>
      <w:r>
        <w:rPr>
          <w:rFonts w:hint="eastAsia" w:cs="仿宋" w:asciiTheme="majorEastAsia" w:hAnsiTheme="majorEastAsia" w:eastAsiaTheme="majorEastAsia"/>
          <w:color w:val="000000"/>
          <w:sz w:val="24"/>
          <w:szCs w:val="20"/>
          <w:lang w:eastAsia="zh-CN"/>
        </w:rPr>
        <w:t>投标人</w:t>
      </w:r>
      <w:r>
        <w:rPr>
          <w:rFonts w:hint="eastAsia" w:cs="仿宋" w:asciiTheme="majorEastAsia" w:hAnsiTheme="majorEastAsia" w:eastAsiaTheme="majorEastAsia"/>
          <w:color w:val="000000"/>
          <w:sz w:val="24"/>
          <w:szCs w:val="20"/>
        </w:rPr>
        <w:t>需提供属于不发达地区或少数民族地区企业的相关证明材料，或</w:t>
      </w:r>
      <w:r>
        <w:rPr>
          <w:rFonts w:hint="eastAsia" w:cs="仿宋" w:asciiTheme="majorEastAsia" w:hAnsiTheme="majorEastAsia" w:eastAsiaTheme="majorEastAsia"/>
          <w:color w:val="000000"/>
          <w:sz w:val="24"/>
          <w:szCs w:val="20"/>
          <w:lang w:eastAsia="zh-CN"/>
        </w:rPr>
        <w:t>投标人</w:t>
      </w:r>
      <w:r>
        <w:rPr>
          <w:rFonts w:hint="eastAsia" w:cs="仿宋" w:asciiTheme="majorEastAsia" w:hAnsiTheme="majorEastAsia" w:eastAsiaTheme="majorEastAsia"/>
          <w:color w:val="000000"/>
          <w:sz w:val="24"/>
          <w:szCs w:val="20"/>
        </w:rPr>
        <w:t>注册地为不发达地区或少数民族地区。）</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评标委员会可推荐的中标候选供应商数量不能满足招标文件规定的数量的，只有在获得采购人书面同意后，可以根据实际情况推荐中标候选供应商。未获得采购人的书面同意</w:t>
      </w:r>
      <w:r>
        <w:rPr>
          <w:rFonts w:cs="仿宋" w:asciiTheme="majorEastAsia" w:hAnsiTheme="majorEastAsia" w:eastAsiaTheme="majorEastAsia"/>
          <w:color w:val="000000"/>
          <w:sz w:val="24"/>
          <w:szCs w:val="20"/>
        </w:rPr>
        <w:t>,评标委员会不得在招标文件规定之外推荐中标候选供应商，否则，采购人可以不予认可。</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3.6出具评标报告。评标委员会推荐中标候选供应商后，应当向招标采购单位出具评标报告。评标报告应当包括下列内容：</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（一）招标公告刊登的媒体名称、开标日期和地点；</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（二）获取招标文件的投标人名单和评标委员会成员名单；</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（三）评标方法和标准；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（四）开标记录和评标情况及说明，包括无效投标人名单及原因；</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（五）评标结果和中标候选供应商排序表；</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（六）评标委员会授标建议；</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（七）报价最高的投标人为中标候选人的，评标委员会应当对其报价的合理性予以特别说明。</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3.7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3.8供应商应当书面澄清、说明或者更正。</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3.8.1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3.8.2供应商应当书面澄清、说明或者更正，并加盖公章或签字确认（供应商为法人的，应当由其法定代表人</w:t>
      </w:r>
      <w:r>
        <w:rPr>
          <w:rFonts w:hint="eastAsia" w:cs="仿宋" w:asciiTheme="majorEastAsia" w:hAnsiTheme="majorEastAsia" w:eastAsiaTheme="majorEastAsia"/>
          <w:color w:val="000000"/>
          <w:sz w:val="24"/>
          <w:szCs w:val="20"/>
        </w:rPr>
        <w:t>本人或其授权代表签字确认；供应商为其他组织的，应当由其主要负责人或者授权代表签字确认；供应商为自然人的，应当由其本人或者授权代表签字确认），否则无效。澄清、说明或者更正不影响投标文件的效力，有效的澄清、说明或者更正材料，是投标文件的组成部分。</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3.8.3评标委员会要求供应商澄清、说明或者更正，不得超出招标文件的范围，不得以此让供应商实质改变投标文件的内容，不得影响供应商公平竞争。本项目下列内容不得澄清：</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（一）按财政部规定应当在评标时不予承认的投标文件内容事项；</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（二）投标文件中已经明确的内容事项；</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3.8.4 </w:t>
      </w:r>
      <w:r>
        <w:rPr>
          <w:rFonts w:hint="eastAsia" w:cs="仿宋" w:asciiTheme="majorEastAsia" w:hAnsiTheme="majorEastAsia" w:eastAsiaTheme="majorEastAsia"/>
          <w:color w:val="000000"/>
          <w:sz w:val="24"/>
          <w:szCs w:val="20"/>
        </w:rPr>
        <w:t>本项目采购过程中，投标文件报价出现前后不一致的，按照下列规定修正：</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（一）投标文件中开标一览表（报价表）内容与投标文件中相应内容不一致的，以开标一览表（报价表）为准；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（二）大写金额和小写金额不一致的，以大写金额为准；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（三）单价金额小数点或者百分比有明显错位的，以开标一览表的总价为准，并修改单价；</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（四）总价金额与按单价汇总金额不一致的，以单价金额计算结果为准。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同时出现两种以上不一致的，按照前款规定的顺序修正。修正后的报价按照本章</w:t>
      </w:r>
      <w:r>
        <w:rPr>
          <w:rFonts w:cs="仿宋" w:asciiTheme="majorEastAsia" w:hAnsiTheme="majorEastAsia" w:eastAsiaTheme="majorEastAsia"/>
          <w:color w:val="000000"/>
          <w:sz w:val="24"/>
          <w:szCs w:val="20"/>
        </w:rPr>
        <w:t>3.8.1-3.8.3的规定经投标人确认后产生约束力，投标人不确认的，其投标无效。</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注：评标委员会当积极履行澄清、说明或者更正的职责，不得滥用权力。供应商的投标文件应当要求澄清、说明或者更正的，不得未经澄清、说明或者更正而直接作无效投标处理。</w:t>
      </w:r>
    </w:p>
    <w:p>
      <w:pPr>
        <w:pStyle w:val="42"/>
        <w:spacing w:line="360" w:lineRule="auto"/>
        <w:ind w:firstLine="480" w:firstLineChars="200"/>
        <w:jc w:val="both"/>
        <w:rPr>
          <w:rFonts w:cs="仿宋" w:asciiTheme="majorEastAsia" w:hAnsiTheme="majorEastAsia" w:eastAsiaTheme="majorEastAsia"/>
          <w:color w:val="000000"/>
          <w:kern w:val="2"/>
          <w:szCs w:val="20"/>
        </w:rPr>
      </w:pPr>
      <w:r>
        <w:rPr>
          <w:rFonts w:cs="仿宋" w:asciiTheme="majorEastAsia" w:hAnsiTheme="majorEastAsia" w:eastAsiaTheme="majorEastAsia"/>
          <w:color w:val="000000"/>
          <w:kern w:val="2"/>
          <w:szCs w:val="20"/>
        </w:rPr>
        <w:t>3.9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2"/>
        <w:spacing w:line="360" w:lineRule="auto"/>
        <w:ind w:firstLine="480" w:firstLineChars="200"/>
        <w:jc w:val="both"/>
        <w:rPr>
          <w:rFonts w:cs="仿宋" w:asciiTheme="majorEastAsia" w:hAnsiTheme="majorEastAsia" w:eastAsiaTheme="majorEastAsia"/>
          <w:color w:val="000000"/>
          <w:kern w:val="2"/>
          <w:szCs w:val="20"/>
        </w:rPr>
      </w:pPr>
      <w:r>
        <w:rPr>
          <w:rFonts w:cs="仿宋" w:asciiTheme="majorEastAsia" w:hAnsiTheme="majorEastAsia" w:eastAsiaTheme="majorEastAsia"/>
          <w:color w:val="000000"/>
          <w:kern w:val="2"/>
          <w:szCs w:val="20"/>
        </w:rPr>
        <w:t>3.10招标采购单位现场复核评标结果。</w:t>
      </w:r>
    </w:p>
    <w:p>
      <w:pPr>
        <w:pStyle w:val="42"/>
        <w:spacing w:line="360" w:lineRule="auto"/>
        <w:ind w:firstLine="480" w:firstLineChars="200"/>
        <w:jc w:val="both"/>
        <w:rPr>
          <w:rFonts w:cs="仿宋" w:asciiTheme="majorEastAsia" w:hAnsiTheme="majorEastAsia" w:eastAsiaTheme="majorEastAsia"/>
          <w:color w:val="000000"/>
          <w:kern w:val="2"/>
          <w:szCs w:val="20"/>
        </w:rPr>
      </w:pPr>
      <w:r>
        <w:rPr>
          <w:rFonts w:cs="仿宋" w:asciiTheme="majorEastAsia" w:hAnsiTheme="majorEastAsia" w:eastAsiaTheme="majorEastAsia"/>
          <w:color w:val="000000"/>
          <w:kern w:val="2"/>
          <w:szCs w:val="20"/>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pPr>
        <w:pStyle w:val="42"/>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（一）分值汇总计算错误的；</w:t>
      </w:r>
    </w:p>
    <w:p>
      <w:pPr>
        <w:pStyle w:val="42"/>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（二）分项评分超出评分标准范围的；</w:t>
      </w:r>
    </w:p>
    <w:p>
      <w:pPr>
        <w:pStyle w:val="42"/>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（三）客观评分不一致的；</w:t>
      </w:r>
    </w:p>
    <w:p>
      <w:pPr>
        <w:pStyle w:val="42"/>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（四）经评标委员会认定评分畸高畸低的。</w:t>
      </w:r>
    </w:p>
    <w:p>
      <w:pPr>
        <w:pStyle w:val="42"/>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Style w:val="42"/>
        <w:spacing w:line="360" w:lineRule="auto"/>
        <w:ind w:firstLine="480" w:firstLineChars="200"/>
        <w:jc w:val="both"/>
        <w:rPr>
          <w:rFonts w:cs="仿宋" w:asciiTheme="majorEastAsia" w:hAnsiTheme="majorEastAsia" w:eastAsiaTheme="majorEastAsia"/>
          <w:color w:val="000000"/>
          <w:kern w:val="2"/>
          <w:szCs w:val="20"/>
        </w:rPr>
      </w:pPr>
      <w:r>
        <w:rPr>
          <w:rFonts w:cs="仿宋" w:asciiTheme="majorEastAsia" w:hAnsiTheme="majorEastAsia" w:eastAsiaTheme="majorEastAsia"/>
          <w:color w:val="000000"/>
          <w:kern w:val="2"/>
          <w:szCs w:val="20"/>
        </w:rPr>
        <w:t>3.10.2有下列情形之一的，不得修改评标结果或者重新评审：</w:t>
      </w:r>
    </w:p>
    <w:p>
      <w:pPr>
        <w:pStyle w:val="42"/>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（一）招标采购单位现场复核时，复核工作人员数量不足的；</w:t>
      </w:r>
    </w:p>
    <w:p>
      <w:pPr>
        <w:pStyle w:val="42"/>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（二）招标采购单位现场复核时，没有采购监督人员现场监督的；</w:t>
      </w:r>
    </w:p>
    <w:p>
      <w:pPr>
        <w:pStyle w:val="42"/>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（三）招标采购单位现场复核内容超出规定范围的；</w:t>
      </w:r>
    </w:p>
    <w:p>
      <w:pPr>
        <w:pStyle w:val="42"/>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（四）招标采购单位未提供书面建议的。</w:t>
      </w:r>
    </w:p>
    <w:p>
      <w:pPr>
        <w:pStyle w:val="5"/>
        <w:spacing w:line="360" w:lineRule="auto"/>
        <w:rPr>
          <w:rFonts w:cs="仿宋" w:asciiTheme="majorEastAsia" w:hAnsiTheme="majorEastAsia" w:eastAsiaTheme="majorEastAsia"/>
          <w:color w:val="000000"/>
          <w:szCs w:val="20"/>
        </w:rPr>
      </w:pPr>
      <w:r>
        <w:rPr>
          <w:rFonts w:cs="仿宋" w:asciiTheme="majorEastAsia" w:hAnsiTheme="majorEastAsia" w:eastAsiaTheme="majorEastAsia"/>
          <w:color w:val="000000"/>
          <w:szCs w:val="20"/>
        </w:rPr>
        <w:t xml:space="preserve">4. </w:t>
      </w:r>
      <w:r>
        <w:rPr>
          <w:rFonts w:hint="eastAsia" w:cs="仿宋" w:asciiTheme="majorEastAsia" w:hAnsiTheme="majorEastAsia" w:eastAsiaTheme="majorEastAsia"/>
          <w:color w:val="000000"/>
          <w:szCs w:val="20"/>
        </w:rPr>
        <w:t>评标细则及标准</w:t>
      </w:r>
      <w:bookmarkEnd w:id="203"/>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4.1本项目采用综合评分法，评分因素详见综合评分明细表。</w:t>
      </w:r>
    </w:p>
    <w:p>
      <w:pPr>
        <w:pStyle w:val="42"/>
        <w:spacing w:line="360" w:lineRule="auto"/>
        <w:ind w:firstLine="480" w:firstLineChars="200"/>
        <w:jc w:val="both"/>
        <w:rPr>
          <w:rFonts w:cs="仿宋" w:asciiTheme="majorEastAsia" w:hAnsiTheme="majorEastAsia" w:eastAsiaTheme="majorEastAsia"/>
          <w:color w:val="000000"/>
          <w:kern w:val="2"/>
          <w:szCs w:val="20"/>
        </w:rPr>
      </w:pPr>
      <w:r>
        <w:rPr>
          <w:rFonts w:cs="仿宋" w:asciiTheme="majorEastAsia" w:hAnsiTheme="majorEastAsia" w:eastAsiaTheme="majorEastAsia"/>
          <w:color w:val="000000"/>
          <w:kern w:val="2"/>
          <w:szCs w:val="20"/>
        </w:rPr>
        <w:t xml:space="preserve">4.2 </w:t>
      </w:r>
      <w:r>
        <w:rPr>
          <w:rFonts w:hint="eastAsia" w:cs="仿宋" w:asciiTheme="majorEastAsia" w:hAnsiTheme="majorEastAsia" w:eastAsiaTheme="majorEastAsia"/>
          <w:color w:val="000000"/>
          <w:kern w:val="2"/>
          <w:szCs w:val="20"/>
        </w:rPr>
        <w:t>评标委员会成员应当根据自身专业情况对每个有效投标供应商的投标文件进行独立评分，加权汇总每项评分因素的得分，得出每个有效投标供应商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pStyle w:val="13"/>
        <w:tabs>
          <w:tab w:val="left" w:pos="600"/>
        </w:tabs>
        <w:spacing w:line="360" w:lineRule="auto"/>
        <w:ind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rPr>
        <w:t>4.3综合评分明细表</w:t>
      </w:r>
    </w:p>
    <w:p>
      <w:pPr>
        <w:pStyle w:val="13"/>
        <w:tabs>
          <w:tab w:val="left" w:pos="600"/>
        </w:tabs>
        <w:spacing w:line="360" w:lineRule="auto"/>
        <w:ind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rPr>
        <w:t>4.3.1综合评分明细表的制定以科学合理、降低评委会自由裁量权为原则。</w:t>
      </w:r>
    </w:p>
    <w:p>
      <w:pPr>
        <w:widowControl/>
        <w:spacing w:line="360" w:lineRule="auto"/>
        <w:ind w:firstLine="480" w:firstLineChars="200"/>
        <w:jc w:val="left"/>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4.3.2 </w:t>
      </w:r>
      <w:r>
        <w:rPr>
          <w:rFonts w:hint="eastAsia" w:cs="仿宋" w:asciiTheme="majorEastAsia" w:hAnsiTheme="majorEastAsia" w:eastAsiaTheme="majorEastAsia"/>
          <w:color w:val="000000"/>
          <w:sz w:val="24"/>
          <w:szCs w:val="20"/>
        </w:rPr>
        <w:t>综合评分明细表按须知表中的相关要求进行价格调整，再参与价格分评审。</w:t>
      </w:r>
    </w:p>
    <w:p>
      <w:pPr>
        <w:pStyle w:val="13"/>
        <w:tabs>
          <w:tab w:val="left" w:pos="600"/>
        </w:tabs>
        <w:spacing w:line="360" w:lineRule="auto"/>
        <w:ind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rPr>
        <w:t>4.3.3综合评分明细表</w:t>
      </w:r>
    </w:p>
    <w:bookmarkEnd w:id="193"/>
    <w:bookmarkEnd w:id="194"/>
    <w:bookmarkEnd w:id="195"/>
    <w:bookmarkEnd w:id="196"/>
    <w:bookmarkEnd w:id="200"/>
    <w:bookmarkEnd w:id="201"/>
    <w:bookmarkEnd w:id="202"/>
    <w:tbl>
      <w:tblPr>
        <w:tblStyle w:val="32"/>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788"/>
        <w:gridCol w:w="1050"/>
        <w:gridCol w:w="4816"/>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center"/>
          </w:tcPr>
          <w:p>
            <w:pPr>
              <w:spacing w:line="360" w:lineRule="auto"/>
              <w:jc w:val="center"/>
              <w:rPr>
                <w:rFonts w:hint="eastAsia" w:ascii="宋体" w:hAnsi="宋体" w:eastAsia="宋体" w:cs="宋体"/>
                <w:color w:val="auto"/>
                <w:szCs w:val="21"/>
              </w:rPr>
            </w:pPr>
            <w:bookmarkStart w:id="204" w:name="_Toc495913057"/>
            <w:bookmarkStart w:id="205" w:name="_Toc367972054"/>
            <w:bookmarkStart w:id="206" w:name="_Toc495165859"/>
            <w:r>
              <w:rPr>
                <w:rFonts w:hint="eastAsia" w:ascii="宋体" w:hAnsi="宋体" w:eastAsia="宋体" w:cs="宋体"/>
                <w:color w:val="auto"/>
                <w:szCs w:val="21"/>
              </w:rPr>
              <w:t>序号</w:t>
            </w:r>
          </w:p>
        </w:tc>
        <w:tc>
          <w:tcPr>
            <w:tcW w:w="788"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评审因素</w:t>
            </w:r>
          </w:p>
        </w:tc>
        <w:tc>
          <w:tcPr>
            <w:tcW w:w="1050"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分值</w:t>
            </w:r>
          </w:p>
        </w:tc>
        <w:tc>
          <w:tcPr>
            <w:tcW w:w="4816"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评分标准</w:t>
            </w:r>
          </w:p>
        </w:tc>
        <w:tc>
          <w:tcPr>
            <w:tcW w:w="1028" w:type="dxa"/>
            <w:noWrap w:val="0"/>
            <w:vAlign w:val="center"/>
          </w:tcPr>
          <w:p>
            <w:pPr>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jc w:val="center"/>
        </w:trPr>
        <w:tc>
          <w:tcPr>
            <w:tcW w:w="826" w:type="dxa"/>
            <w:noWrap w:val="0"/>
            <w:vAlign w:val="center"/>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1</w:t>
            </w:r>
          </w:p>
        </w:tc>
        <w:tc>
          <w:tcPr>
            <w:tcW w:w="788" w:type="dxa"/>
            <w:noWrap w:val="0"/>
            <w:vAlign w:val="center"/>
          </w:tcPr>
          <w:p>
            <w:pPr>
              <w:pStyle w:val="2"/>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报价</w:t>
            </w:r>
          </w:p>
        </w:tc>
        <w:tc>
          <w:tcPr>
            <w:tcW w:w="1050" w:type="dxa"/>
            <w:noWrap w:val="0"/>
            <w:vAlign w:val="center"/>
          </w:tcPr>
          <w:p>
            <w:pPr>
              <w:pStyle w:val="2"/>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10分</w:t>
            </w:r>
          </w:p>
        </w:tc>
        <w:tc>
          <w:tcPr>
            <w:tcW w:w="4816" w:type="dxa"/>
            <w:noWrap w:val="0"/>
            <w:vAlign w:val="center"/>
          </w:tcPr>
          <w:p>
            <w:pPr>
              <w:pStyle w:val="41"/>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1、满足招标文件要求且</w:t>
            </w:r>
            <w:r>
              <w:rPr>
                <w:rFonts w:hint="eastAsia" w:hAnsi="宋体" w:cs="宋体"/>
                <w:color w:val="auto"/>
                <w:sz w:val="21"/>
                <w:szCs w:val="21"/>
                <w:lang w:val="en-US" w:eastAsia="zh-CN"/>
              </w:rPr>
              <w:t>投标</w:t>
            </w:r>
            <w:r>
              <w:rPr>
                <w:rFonts w:hint="eastAsia" w:ascii="宋体" w:hAnsi="宋体" w:eastAsia="宋体" w:cs="宋体"/>
                <w:color w:val="auto"/>
                <w:sz w:val="21"/>
                <w:szCs w:val="21"/>
              </w:rPr>
              <w:t>报价最低的价格为评标基准价，其价格分为满分。其他</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的价格分统一按照下列公式计算：</w:t>
            </w:r>
          </w:p>
          <w:p>
            <w:pPr>
              <w:pStyle w:val="41"/>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投标报价得分=（评标基准价÷投标报价）×10。</w:t>
            </w:r>
          </w:p>
          <w:p>
            <w:pPr>
              <w:pStyle w:val="41"/>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2、小微企业（残疾人福利性单位、监狱企业视同小微企业）价格扣除按照须知附表规定执行。</w:t>
            </w:r>
          </w:p>
        </w:tc>
        <w:tc>
          <w:tcPr>
            <w:tcW w:w="1028" w:type="dxa"/>
            <w:noWrap w:val="0"/>
            <w:vAlign w:val="center"/>
          </w:tcPr>
          <w:p>
            <w:pPr>
              <w:pStyle w:val="41"/>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26" w:type="dxa"/>
            <w:vMerge w:val="restart"/>
            <w:noWrap w:val="0"/>
            <w:vAlign w:val="center"/>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2</w:t>
            </w:r>
          </w:p>
        </w:tc>
        <w:tc>
          <w:tcPr>
            <w:tcW w:w="788" w:type="dxa"/>
            <w:vMerge w:val="restart"/>
            <w:noWrap w:val="0"/>
            <w:vAlign w:val="center"/>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技术方案</w:t>
            </w:r>
          </w:p>
        </w:tc>
        <w:tc>
          <w:tcPr>
            <w:tcW w:w="1050" w:type="dxa"/>
            <w:noWrap w:val="0"/>
            <w:vAlign w:val="center"/>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工作方案</w:t>
            </w:r>
            <w:r>
              <w:rPr>
                <w:rFonts w:hint="eastAsia" w:ascii="宋体" w:hAnsi="宋体" w:cs="宋体"/>
                <w:color w:val="auto"/>
                <w:szCs w:val="21"/>
                <w:lang w:val="en-US" w:eastAsia="zh-CN"/>
              </w:rPr>
              <w:t>10</w:t>
            </w:r>
            <w:r>
              <w:rPr>
                <w:rFonts w:hint="eastAsia" w:ascii="宋体" w:hAnsi="宋体" w:eastAsia="宋体" w:cs="宋体"/>
                <w:color w:val="auto"/>
                <w:szCs w:val="21"/>
              </w:rPr>
              <w:t>分</w:t>
            </w:r>
          </w:p>
        </w:tc>
        <w:tc>
          <w:tcPr>
            <w:tcW w:w="4816" w:type="dxa"/>
            <w:noWrap w:val="0"/>
            <w:vAlign w:val="center"/>
          </w:tcPr>
          <w:p>
            <w:pPr>
              <w:pStyle w:val="12"/>
              <w:spacing w:line="360" w:lineRule="auto"/>
              <w:ind w:firstLine="210" w:firstLineChars="100"/>
              <w:rPr>
                <w:rFonts w:hint="eastAsia" w:ascii="宋体" w:hAnsi="宋体" w:eastAsia="宋体" w:cs="宋体"/>
                <w:bCs/>
                <w:color w:val="auto"/>
                <w:szCs w:val="21"/>
              </w:rPr>
            </w:pPr>
            <w:r>
              <w:rPr>
                <w:rFonts w:hint="eastAsia" w:ascii="宋体" w:hAnsi="宋体" w:eastAsia="宋体" w:cs="宋体"/>
                <w:bCs/>
                <w:color w:val="auto"/>
                <w:szCs w:val="21"/>
              </w:rPr>
              <w:t>根据投标人提供的工作方案，需包含①工作程序；②周期安排；③各项工作环节衔接；④工作内容等四个方面，且四个方面均描述详尽，条理清晰，理解正确的得10分；每缺少一个方面或每有一个方面与本项目无关的扣2.5分，每有一个方面描述不清晰扣1.25分；每有一个方面理解存在偏差的扣1.25分，扣完为止。</w:t>
            </w:r>
          </w:p>
        </w:tc>
        <w:tc>
          <w:tcPr>
            <w:tcW w:w="1028" w:type="dxa"/>
            <w:noWrap w:val="0"/>
            <w:vAlign w:val="center"/>
          </w:tcPr>
          <w:p>
            <w:pPr>
              <w:pStyle w:val="12"/>
              <w:spacing w:line="360" w:lineRule="auto"/>
              <w:rPr>
                <w:rFonts w:hint="eastAsia" w:ascii="宋体" w:hAnsi="宋体" w:eastAsia="宋体" w:cs="宋体"/>
                <w:color w:val="auto"/>
              </w:rPr>
            </w:pPr>
            <w:r>
              <w:rPr>
                <w:rFonts w:hint="eastAsia" w:ascii="宋体" w:hAnsi="宋体" w:eastAsia="宋体" w:cs="宋体"/>
                <w:color w:val="auto"/>
                <w:sz w:val="21"/>
                <w:szCs w:val="21"/>
                <w:lang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826" w:type="dxa"/>
            <w:vMerge w:val="continue"/>
            <w:noWrap w:val="0"/>
            <w:vAlign w:val="center"/>
          </w:tcPr>
          <w:p>
            <w:pPr>
              <w:spacing w:line="360" w:lineRule="auto"/>
              <w:rPr>
                <w:rFonts w:hint="eastAsia" w:ascii="宋体" w:hAnsi="宋体" w:eastAsia="宋体" w:cs="宋体"/>
                <w:color w:val="auto"/>
                <w:szCs w:val="21"/>
              </w:rPr>
            </w:pPr>
          </w:p>
        </w:tc>
        <w:tc>
          <w:tcPr>
            <w:tcW w:w="788" w:type="dxa"/>
            <w:vMerge w:val="continue"/>
            <w:noWrap w:val="0"/>
            <w:vAlign w:val="center"/>
          </w:tcPr>
          <w:p>
            <w:pPr>
              <w:spacing w:line="360" w:lineRule="auto"/>
              <w:rPr>
                <w:rFonts w:hint="eastAsia" w:ascii="宋体" w:hAnsi="宋体" w:eastAsia="宋体" w:cs="宋体"/>
                <w:color w:val="auto"/>
                <w:szCs w:val="21"/>
              </w:rPr>
            </w:pPr>
          </w:p>
        </w:tc>
        <w:tc>
          <w:tcPr>
            <w:tcW w:w="1050" w:type="dxa"/>
            <w:noWrap w:val="0"/>
            <w:vAlign w:val="center"/>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标定地价公示技术方案12分</w:t>
            </w:r>
          </w:p>
        </w:tc>
        <w:tc>
          <w:tcPr>
            <w:tcW w:w="4816" w:type="dxa"/>
            <w:noWrap w:val="0"/>
            <w:vAlign w:val="center"/>
          </w:tcPr>
          <w:p>
            <w:pPr>
              <w:spacing w:line="360" w:lineRule="auto"/>
              <w:ind w:firstLine="210" w:firstLineChars="100"/>
              <w:rPr>
                <w:rFonts w:hint="eastAsia" w:ascii="宋体" w:hAnsi="宋体" w:eastAsia="宋体" w:cs="宋体"/>
                <w:color w:val="auto"/>
                <w:szCs w:val="21"/>
              </w:rPr>
            </w:pPr>
            <w:r>
              <w:rPr>
                <w:rFonts w:hint="eastAsia" w:ascii="宋体" w:hAnsi="宋体" w:eastAsia="宋体" w:cs="宋体"/>
                <w:bCs/>
                <w:color w:val="auto"/>
                <w:szCs w:val="21"/>
              </w:rPr>
              <w:t>根据</w:t>
            </w:r>
            <w:r>
              <w:rPr>
                <w:rFonts w:hint="eastAsia" w:ascii="宋体" w:hAnsi="宋体" w:eastAsia="宋体" w:cs="宋体"/>
                <w:color w:val="auto"/>
                <w:szCs w:val="21"/>
                <w:lang w:eastAsia="zh-CN"/>
              </w:rPr>
              <w:t>投标人</w:t>
            </w:r>
            <w:r>
              <w:rPr>
                <w:rFonts w:hint="eastAsia" w:ascii="宋体" w:hAnsi="宋体" w:eastAsia="宋体" w:cs="宋体"/>
                <w:bCs/>
                <w:color w:val="auto"/>
                <w:szCs w:val="21"/>
              </w:rPr>
              <w:t>提供的标定地价公示技术方案，需包含①技术路线与程序；②标定地价公示范围的确定；③标定区域的划分；④标准宗地的设立；⑤标定地价的评估与确定；⑥标定地价成果等</w:t>
            </w:r>
            <w:r>
              <w:rPr>
                <w:rFonts w:hint="eastAsia" w:ascii="宋体" w:hAnsi="宋体" w:cs="宋体"/>
                <w:bCs/>
                <w:color w:val="auto"/>
                <w:szCs w:val="21"/>
                <w:lang w:eastAsia="zh-CN"/>
              </w:rPr>
              <w:t>六</w:t>
            </w:r>
            <w:r>
              <w:rPr>
                <w:rFonts w:hint="eastAsia" w:ascii="宋体" w:hAnsi="宋体" w:eastAsia="宋体" w:cs="宋体"/>
                <w:bCs/>
                <w:color w:val="auto"/>
                <w:szCs w:val="21"/>
              </w:rPr>
              <w:t>个方面，且</w:t>
            </w:r>
            <w:r>
              <w:rPr>
                <w:rFonts w:hint="eastAsia" w:ascii="宋体" w:hAnsi="宋体" w:cs="宋体"/>
                <w:bCs/>
                <w:color w:val="auto"/>
                <w:szCs w:val="21"/>
                <w:lang w:eastAsia="zh-CN"/>
              </w:rPr>
              <w:t>六</w:t>
            </w:r>
            <w:r>
              <w:rPr>
                <w:rFonts w:hint="eastAsia" w:ascii="宋体" w:hAnsi="宋体" w:eastAsia="宋体" w:cs="宋体"/>
                <w:bCs/>
                <w:color w:val="auto"/>
                <w:szCs w:val="21"/>
              </w:rPr>
              <w:t>个方面均描述详尽，条理清晰，理解正确的得1</w:t>
            </w:r>
            <w:r>
              <w:rPr>
                <w:rFonts w:hint="eastAsia" w:ascii="宋体" w:hAnsi="宋体" w:cs="宋体"/>
                <w:bCs/>
                <w:color w:val="auto"/>
                <w:szCs w:val="21"/>
                <w:lang w:val="en-US" w:eastAsia="zh-CN"/>
              </w:rPr>
              <w:t>2</w:t>
            </w:r>
            <w:r>
              <w:rPr>
                <w:rFonts w:hint="eastAsia" w:ascii="宋体" w:hAnsi="宋体" w:eastAsia="宋体" w:cs="宋体"/>
                <w:bCs/>
                <w:color w:val="auto"/>
                <w:szCs w:val="21"/>
              </w:rPr>
              <w:t>分；每缺少一个方面或每有一个方面与本项目无关的扣2分，每有一个方面描述不清晰扣1分；每有一个方面理解存在偏差的扣1分，扣完为止。</w:t>
            </w:r>
          </w:p>
        </w:tc>
        <w:tc>
          <w:tcPr>
            <w:tcW w:w="1028" w:type="dxa"/>
            <w:noWrap w:val="0"/>
            <w:vAlign w:val="center"/>
          </w:tcPr>
          <w:p>
            <w:pPr>
              <w:spacing w:line="360" w:lineRule="auto"/>
              <w:rPr>
                <w:rFonts w:hint="eastAsia" w:ascii="宋体" w:hAnsi="宋体" w:eastAsia="宋体" w:cs="宋体"/>
                <w:bCs/>
                <w:color w:val="auto"/>
                <w:szCs w:val="21"/>
              </w:rPr>
            </w:pPr>
            <w:r>
              <w:rPr>
                <w:rFonts w:hint="eastAsia" w:ascii="宋体" w:hAnsi="宋体" w:eastAsia="宋体" w:cs="宋体"/>
                <w:color w:val="auto"/>
                <w:sz w:val="21"/>
                <w:szCs w:val="21"/>
                <w:lang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26" w:type="dxa"/>
            <w:vMerge w:val="continue"/>
            <w:noWrap w:val="0"/>
            <w:vAlign w:val="center"/>
          </w:tcPr>
          <w:p>
            <w:pPr>
              <w:spacing w:line="360" w:lineRule="auto"/>
              <w:rPr>
                <w:rFonts w:hint="eastAsia" w:ascii="宋体" w:hAnsi="宋体" w:eastAsia="宋体" w:cs="宋体"/>
                <w:color w:val="auto"/>
                <w:szCs w:val="21"/>
              </w:rPr>
            </w:pPr>
          </w:p>
        </w:tc>
        <w:tc>
          <w:tcPr>
            <w:tcW w:w="788" w:type="dxa"/>
            <w:vMerge w:val="continue"/>
            <w:noWrap w:val="0"/>
            <w:vAlign w:val="center"/>
          </w:tcPr>
          <w:p>
            <w:pPr>
              <w:spacing w:line="360" w:lineRule="auto"/>
              <w:rPr>
                <w:rFonts w:hint="eastAsia" w:ascii="宋体" w:hAnsi="宋体" w:eastAsia="宋体" w:cs="宋体"/>
                <w:color w:val="auto"/>
                <w:szCs w:val="21"/>
              </w:rPr>
            </w:pPr>
          </w:p>
        </w:tc>
        <w:tc>
          <w:tcPr>
            <w:tcW w:w="1050" w:type="dxa"/>
            <w:noWrap w:val="0"/>
            <w:vAlign w:val="center"/>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质量保证及后续服务措施10分</w:t>
            </w:r>
          </w:p>
        </w:tc>
        <w:tc>
          <w:tcPr>
            <w:tcW w:w="4816" w:type="dxa"/>
            <w:noWrap w:val="0"/>
            <w:vAlign w:val="center"/>
          </w:tcPr>
          <w:p>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szCs w:val="21"/>
              </w:rPr>
              <w:t>根据</w:t>
            </w:r>
            <w:r>
              <w:rPr>
                <w:rFonts w:hint="eastAsia" w:ascii="宋体" w:hAnsi="宋体" w:eastAsia="宋体" w:cs="宋体"/>
                <w:color w:val="auto"/>
                <w:szCs w:val="21"/>
                <w:lang w:eastAsia="zh-CN"/>
              </w:rPr>
              <w:t>投标人</w:t>
            </w:r>
            <w:r>
              <w:rPr>
                <w:rFonts w:hint="eastAsia" w:ascii="宋体" w:hAnsi="宋体" w:eastAsia="宋体" w:cs="宋体"/>
                <w:color w:val="auto"/>
                <w:szCs w:val="21"/>
              </w:rPr>
              <w:t>提供的质量安全管理方案，对可能出现的安全与质量问题的①事前预防机制；②事中管理机制；③事后控制机制；④整体处理措施等四个方面，且四个方面均描述详尽，条理清晰，理解正确的得10分；每缺少一个方面或每有一个方面与本项目无关的扣2.5分，每有一个方面描述不清晰扣1.25分；每有一个方面理解存在偏差的扣1.25分，扣完为止。</w:t>
            </w:r>
          </w:p>
        </w:tc>
        <w:tc>
          <w:tcPr>
            <w:tcW w:w="1028" w:type="dxa"/>
            <w:noWrap w:val="0"/>
            <w:vAlign w:val="center"/>
          </w:tcPr>
          <w:p>
            <w:pPr>
              <w:spacing w:line="360" w:lineRule="auto"/>
              <w:rPr>
                <w:rFonts w:hint="eastAsia" w:ascii="宋体" w:hAnsi="宋体" w:eastAsia="宋体" w:cs="宋体"/>
                <w:color w:val="auto"/>
                <w:szCs w:val="21"/>
              </w:rPr>
            </w:pPr>
            <w:r>
              <w:rPr>
                <w:rFonts w:hint="eastAsia" w:ascii="宋体" w:hAnsi="宋体" w:eastAsia="宋体" w:cs="宋体"/>
                <w:color w:val="auto"/>
                <w:sz w:val="21"/>
                <w:szCs w:val="21"/>
                <w:lang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26" w:type="dxa"/>
            <w:noWrap w:val="0"/>
            <w:vAlign w:val="center"/>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3</w:t>
            </w:r>
          </w:p>
        </w:tc>
        <w:tc>
          <w:tcPr>
            <w:tcW w:w="788" w:type="dxa"/>
            <w:noWrap w:val="0"/>
            <w:vAlign w:val="center"/>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履约能力</w:t>
            </w:r>
          </w:p>
        </w:tc>
        <w:tc>
          <w:tcPr>
            <w:tcW w:w="1050"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20分</w:t>
            </w:r>
          </w:p>
        </w:tc>
        <w:tc>
          <w:tcPr>
            <w:tcW w:w="4816" w:type="dxa"/>
            <w:noWrap w:val="0"/>
            <w:vAlign w:val="center"/>
          </w:tcPr>
          <w:p>
            <w:pPr>
              <w:spacing w:line="360" w:lineRule="auto"/>
              <w:ind w:firstLine="210" w:firstLineChars="100"/>
              <w:rPr>
                <w:rFonts w:hint="eastAsia" w:ascii="宋体" w:hAnsi="宋体" w:eastAsia="宋体" w:cs="宋体"/>
                <w:color w:val="auto"/>
              </w:rPr>
            </w:pPr>
            <w:r>
              <w:rPr>
                <w:rFonts w:hint="eastAsia" w:ascii="宋体" w:hAnsi="宋体" w:eastAsia="宋体" w:cs="宋体"/>
                <w:color w:val="auto"/>
              </w:rPr>
              <w:t>1、2019年1月1日</w:t>
            </w:r>
            <w:r>
              <w:rPr>
                <w:rFonts w:hint="eastAsia" w:ascii="宋体" w:hAnsi="宋体" w:cs="宋体"/>
                <w:color w:val="auto"/>
                <w:lang w:eastAsia="zh-CN"/>
              </w:rPr>
              <w:t>（含</w:t>
            </w:r>
            <w:r>
              <w:rPr>
                <w:rFonts w:hint="eastAsia" w:ascii="宋体" w:hAnsi="宋体" w:cs="宋体"/>
                <w:color w:val="auto"/>
                <w:lang w:val="en-US" w:eastAsia="zh-CN"/>
              </w:rPr>
              <w:t>1日</w:t>
            </w:r>
            <w:r>
              <w:rPr>
                <w:rFonts w:hint="eastAsia" w:ascii="宋体" w:hAnsi="宋体" w:cs="宋体"/>
                <w:color w:val="auto"/>
                <w:lang w:eastAsia="zh-CN"/>
              </w:rPr>
              <w:t>）</w:t>
            </w:r>
            <w:r>
              <w:rPr>
                <w:rFonts w:hint="eastAsia" w:ascii="宋体" w:hAnsi="宋体" w:eastAsia="宋体" w:cs="宋体"/>
                <w:color w:val="auto"/>
              </w:rPr>
              <w:t>至今，</w:t>
            </w:r>
            <w:r>
              <w:rPr>
                <w:rFonts w:hint="eastAsia" w:ascii="宋体" w:hAnsi="宋体" w:eastAsia="宋体" w:cs="宋体"/>
                <w:color w:val="auto"/>
                <w:lang w:eastAsia="zh-CN"/>
              </w:rPr>
              <w:t>投标人</w:t>
            </w:r>
            <w:r>
              <w:rPr>
                <w:rFonts w:hint="eastAsia" w:ascii="宋体" w:hAnsi="宋体" w:cs="宋体"/>
                <w:color w:val="auto"/>
                <w:lang w:eastAsia="zh-CN"/>
              </w:rPr>
              <w:t>每提供</w:t>
            </w:r>
            <w:r>
              <w:rPr>
                <w:rFonts w:hint="eastAsia" w:ascii="宋体" w:hAnsi="宋体" w:eastAsia="宋体" w:cs="宋体"/>
                <w:color w:val="auto"/>
              </w:rPr>
              <w:t>1个地级市标定地价类似项目</w:t>
            </w:r>
            <w:r>
              <w:rPr>
                <w:rFonts w:hint="eastAsia" w:ascii="宋体" w:hAnsi="宋体" w:cs="宋体"/>
                <w:color w:val="auto"/>
                <w:lang w:eastAsia="zh-CN"/>
              </w:rPr>
              <w:t>业绩</w:t>
            </w:r>
            <w:r>
              <w:rPr>
                <w:rFonts w:hint="eastAsia" w:ascii="宋体" w:hAnsi="宋体" w:eastAsia="宋体" w:cs="宋体"/>
                <w:color w:val="auto"/>
              </w:rPr>
              <w:t>的得3分，本项最多得18分；</w:t>
            </w:r>
          </w:p>
          <w:p>
            <w:pPr>
              <w:spacing w:line="360" w:lineRule="auto"/>
              <w:ind w:firstLine="210" w:firstLineChars="100"/>
              <w:rPr>
                <w:rFonts w:hint="eastAsia" w:ascii="宋体" w:hAnsi="宋体" w:eastAsia="宋体" w:cs="宋体"/>
                <w:color w:val="auto"/>
              </w:rPr>
            </w:pPr>
            <w:r>
              <w:rPr>
                <w:rFonts w:hint="eastAsia" w:ascii="宋体" w:hAnsi="宋体" w:eastAsia="宋体" w:cs="宋体"/>
                <w:color w:val="auto"/>
              </w:rPr>
              <w:t>注：需提供合同复印件加盖</w:t>
            </w:r>
            <w:r>
              <w:rPr>
                <w:rFonts w:hint="eastAsia" w:ascii="宋体" w:hAnsi="宋体" w:eastAsia="宋体" w:cs="宋体"/>
                <w:color w:val="auto"/>
                <w:lang w:eastAsia="zh-CN"/>
              </w:rPr>
              <w:t>投标人公</w:t>
            </w:r>
            <w:r>
              <w:rPr>
                <w:rFonts w:hint="eastAsia" w:ascii="宋体" w:hAnsi="宋体" w:eastAsia="宋体" w:cs="宋体"/>
                <w:color w:val="auto"/>
              </w:rPr>
              <w:t>章。</w:t>
            </w:r>
          </w:p>
          <w:p>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rPr>
              <w:t>2、</w:t>
            </w:r>
            <w:r>
              <w:rPr>
                <w:rFonts w:hint="eastAsia" w:ascii="宋体" w:hAnsi="宋体" w:eastAsia="宋体" w:cs="宋体"/>
                <w:color w:val="auto"/>
                <w:szCs w:val="21"/>
                <w:lang w:eastAsia="zh-CN"/>
              </w:rPr>
              <w:t>投标人</w:t>
            </w:r>
            <w:r>
              <w:rPr>
                <w:rFonts w:hint="eastAsia" w:ascii="宋体" w:hAnsi="宋体" w:eastAsia="宋体" w:cs="宋体"/>
                <w:color w:val="auto"/>
                <w:szCs w:val="21"/>
              </w:rPr>
              <w:t>具有有效期内的质量管理体系认证证书的得2分。</w:t>
            </w:r>
          </w:p>
          <w:p>
            <w:pPr>
              <w:spacing w:line="360" w:lineRule="auto"/>
              <w:ind w:firstLine="210" w:firstLineChars="100"/>
              <w:rPr>
                <w:rFonts w:hint="eastAsia" w:ascii="宋体" w:hAnsi="宋体" w:eastAsia="宋体" w:cs="宋体"/>
                <w:color w:val="auto"/>
                <w:lang w:eastAsia="zh-CN"/>
              </w:rPr>
            </w:pPr>
            <w:r>
              <w:rPr>
                <w:rFonts w:hint="eastAsia" w:ascii="宋体" w:hAnsi="宋体" w:cs="宋体"/>
                <w:color w:val="auto"/>
                <w:lang w:eastAsia="zh-CN"/>
              </w:rPr>
              <w:t>注：需提供有效证书复印件并加盖投标人公章。</w:t>
            </w:r>
          </w:p>
        </w:tc>
        <w:tc>
          <w:tcPr>
            <w:tcW w:w="1028" w:type="dxa"/>
            <w:noWrap w:val="0"/>
            <w:vAlign w:val="center"/>
          </w:tcPr>
          <w:p>
            <w:pPr>
              <w:spacing w:line="360" w:lineRule="auto"/>
              <w:rPr>
                <w:rFonts w:hint="eastAsia" w:ascii="宋体" w:hAnsi="宋体" w:eastAsia="宋体" w:cs="宋体"/>
                <w:color w:val="auto"/>
              </w:rPr>
            </w:pPr>
            <w:r>
              <w:rPr>
                <w:rFonts w:hint="eastAsia" w:ascii="宋体" w:hAnsi="宋体" w:eastAsia="宋体" w:cs="宋体"/>
                <w:color w:val="auto"/>
                <w:sz w:val="21"/>
                <w:szCs w:val="21"/>
                <w:lang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26" w:type="dxa"/>
            <w:noWrap w:val="0"/>
            <w:vAlign w:val="center"/>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4</w:t>
            </w:r>
          </w:p>
        </w:tc>
        <w:tc>
          <w:tcPr>
            <w:tcW w:w="788" w:type="dxa"/>
            <w:noWrap w:val="0"/>
            <w:vAlign w:val="center"/>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人员配置</w:t>
            </w:r>
          </w:p>
        </w:tc>
        <w:tc>
          <w:tcPr>
            <w:tcW w:w="1050"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16分</w:t>
            </w:r>
          </w:p>
        </w:tc>
        <w:tc>
          <w:tcPr>
            <w:tcW w:w="4816" w:type="dxa"/>
            <w:noWrap w:val="0"/>
            <w:vAlign w:val="center"/>
          </w:tcPr>
          <w:p>
            <w:pPr>
              <w:spacing w:line="360" w:lineRule="auto"/>
              <w:ind w:firstLine="210" w:firstLineChars="100"/>
              <w:rPr>
                <w:rFonts w:hint="eastAsia" w:ascii="宋体" w:hAnsi="宋体" w:eastAsia="宋体" w:cs="宋体"/>
                <w:color w:val="auto"/>
              </w:rPr>
            </w:pPr>
            <w:r>
              <w:rPr>
                <w:rFonts w:hint="eastAsia" w:ascii="宋体" w:hAnsi="宋体" w:eastAsia="宋体" w:cs="宋体"/>
                <w:color w:val="auto"/>
              </w:rPr>
              <w:t>1、拟派本项目人员中每具有一名注册土地估价师得0.5分，本项最高得13分。</w:t>
            </w:r>
          </w:p>
          <w:p>
            <w:pPr>
              <w:spacing w:line="360" w:lineRule="auto"/>
              <w:ind w:firstLine="210" w:firstLineChars="100"/>
              <w:rPr>
                <w:rFonts w:hint="eastAsia" w:ascii="宋体" w:hAnsi="宋体" w:eastAsia="宋体" w:cs="宋体"/>
                <w:color w:val="auto"/>
              </w:rPr>
            </w:pPr>
            <w:r>
              <w:rPr>
                <w:rFonts w:hint="eastAsia" w:ascii="宋体" w:hAnsi="宋体" w:eastAsia="宋体" w:cs="宋体"/>
                <w:color w:val="auto"/>
              </w:rPr>
              <w:t>2、投标</w:t>
            </w:r>
            <w:r>
              <w:rPr>
                <w:rFonts w:hint="eastAsia" w:ascii="宋体" w:hAnsi="宋体" w:eastAsia="宋体" w:cs="宋体"/>
                <w:color w:val="auto"/>
                <w:lang w:eastAsia="zh-CN"/>
              </w:rPr>
              <w:t>投标人</w:t>
            </w:r>
            <w:r>
              <w:rPr>
                <w:rFonts w:hint="eastAsia" w:ascii="宋体" w:hAnsi="宋体" w:eastAsia="宋体" w:cs="宋体"/>
                <w:color w:val="auto"/>
              </w:rPr>
              <w:t>为本项目配备的项目负责人具有国土资源管理</w:t>
            </w:r>
            <w:r>
              <w:rPr>
                <w:rFonts w:hint="eastAsia" w:ascii="宋体" w:hAnsi="宋体" w:cs="宋体"/>
                <w:color w:val="auto"/>
                <w:lang w:eastAsia="zh-CN"/>
              </w:rPr>
              <w:t>类</w:t>
            </w:r>
            <w:r>
              <w:rPr>
                <w:rFonts w:hint="eastAsia" w:ascii="宋体" w:hAnsi="宋体" w:eastAsia="宋体" w:cs="宋体"/>
                <w:color w:val="auto"/>
              </w:rPr>
              <w:t>专业高级及以上职称加3分。</w:t>
            </w:r>
          </w:p>
          <w:p>
            <w:pPr>
              <w:spacing w:line="360" w:lineRule="auto"/>
              <w:ind w:firstLine="210" w:firstLineChars="100"/>
              <w:rPr>
                <w:rFonts w:hint="eastAsia" w:ascii="宋体" w:hAnsi="宋体" w:eastAsia="宋体" w:cs="宋体"/>
                <w:color w:val="auto"/>
                <w:lang w:eastAsia="zh-CN"/>
              </w:rPr>
            </w:pPr>
            <w:r>
              <w:rPr>
                <w:rFonts w:hint="eastAsia" w:ascii="宋体" w:hAnsi="宋体" w:eastAsia="宋体" w:cs="宋体"/>
                <w:color w:val="auto"/>
              </w:rPr>
              <w:t>注：</w:t>
            </w:r>
            <w:r>
              <w:rPr>
                <w:rFonts w:hint="eastAsia" w:ascii="宋体" w:hAnsi="宋体" w:eastAsia="宋体" w:cs="宋体"/>
                <w:color w:val="auto"/>
                <w:lang w:eastAsia="zh-CN"/>
              </w:rPr>
              <w:t>投标人需提供有效证书复印件及在职证明材料并加盖投标人公章</w:t>
            </w:r>
            <w:r>
              <w:rPr>
                <w:rFonts w:hint="eastAsia" w:ascii="宋体" w:hAnsi="宋体" w:cs="宋体"/>
                <w:color w:val="auto"/>
                <w:lang w:eastAsia="zh-CN"/>
              </w:rPr>
              <w:t>，以上人员不重复计分，不提供不得分</w:t>
            </w:r>
            <w:r>
              <w:rPr>
                <w:rFonts w:hint="eastAsia" w:ascii="宋体" w:hAnsi="宋体" w:eastAsia="宋体" w:cs="宋体"/>
                <w:color w:val="auto"/>
                <w:lang w:eastAsia="zh-CN"/>
              </w:rPr>
              <w:t>。</w:t>
            </w:r>
          </w:p>
        </w:tc>
        <w:tc>
          <w:tcPr>
            <w:tcW w:w="1028" w:type="dxa"/>
            <w:noWrap w:val="0"/>
            <w:vAlign w:val="center"/>
          </w:tcPr>
          <w:p>
            <w:pPr>
              <w:spacing w:line="360" w:lineRule="auto"/>
              <w:rPr>
                <w:rFonts w:hint="eastAsia" w:ascii="宋体" w:hAnsi="宋体" w:eastAsia="宋体" w:cs="宋体"/>
                <w:color w:val="auto"/>
              </w:rPr>
            </w:pPr>
            <w:r>
              <w:rPr>
                <w:rFonts w:hint="eastAsia" w:ascii="宋体" w:hAnsi="宋体" w:eastAsia="宋体" w:cs="宋体"/>
                <w:color w:val="auto"/>
                <w:sz w:val="21"/>
                <w:szCs w:val="21"/>
                <w:lang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26" w:type="dxa"/>
            <w:noWrap w:val="0"/>
            <w:vAlign w:val="center"/>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5</w:t>
            </w:r>
          </w:p>
        </w:tc>
        <w:tc>
          <w:tcPr>
            <w:tcW w:w="788" w:type="dxa"/>
            <w:noWrap w:val="0"/>
            <w:vAlign w:val="center"/>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成都市房地产、土地市场状况</w:t>
            </w:r>
          </w:p>
        </w:tc>
        <w:tc>
          <w:tcPr>
            <w:tcW w:w="1050"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20分</w:t>
            </w:r>
          </w:p>
        </w:tc>
        <w:tc>
          <w:tcPr>
            <w:tcW w:w="4816" w:type="dxa"/>
            <w:noWrap w:val="0"/>
            <w:vAlign w:val="center"/>
          </w:tcPr>
          <w:p>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szCs w:val="21"/>
              </w:rPr>
              <w:t>根据</w:t>
            </w:r>
            <w:r>
              <w:rPr>
                <w:rFonts w:hint="eastAsia" w:ascii="宋体" w:hAnsi="宋体" w:eastAsia="宋体" w:cs="宋体"/>
                <w:color w:val="auto"/>
                <w:szCs w:val="21"/>
                <w:lang w:eastAsia="zh-CN"/>
              </w:rPr>
              <w:t>投标人</w:t>
            </w:r>
            <w:r>
              <w:rPr>
                <w:rFonts w:hint="eastAsia" w:ascii="宋体" w:hAnsi="宋体" w:eastAsia="宋体" w:cs="宋体"/>
                <w:color w:val="auto"/>
                <w:szCs w:val="21"/>
              </w:rPr>
              <w:t>提供的状况分析，包括但不限于①成都市房地产市场状况了解及分析；②成都市土地市场状况了解及分析</w:t>
            </w:r>
            <w:r>
              <w:rPr>
                <w:rFonts w:hint="eastAsia" w:ascii="宋体" w:hAnsi="宋体" w:eastAsia="宋体" w:cs="宋体"/>
                <w:color w:val="auto"/>
              </w:rPr>
              <w:t>等两个方面，且两个方面均描述详尽，条理清晰，理解正确的得20分；</w:t>
            </w:r>
            <w:r>
              <w:rPr>
                <w:rFonts w:hint="eastAsia" w:ascii="宋体" w:hAnsi="宋体" w:eastAsia="宋体" w:cs="宋体"/>
                <w:bCs/>
                <w:color w:val="auto"/>
                <w:szCs w:val="21"/>
              </w:rPr>
              <w:t>每缺少一个方面或每有一个方面与本项目无关的扣</w:t>
            </w:r>
            <w:r>
              <w:rPr>
                <w:rFonts w:hint="eastAsia" w:ascii="宋体" w:hAnsi="宋体" w:cs="宋体"/>
                <w:bCs/>
                <w:color w:val="auto"/>
                <w:szCs w:val="21"/>
                <w:lang w:val="en-US" w:eastAsia="zh-CN"/>
              </w:rPr>
              <w:t>10</w:t>
            </w:r>
            <w:r>
              <w:rPr>
                <w:rFonts w:hint="eastAsia" w:ascii="宋体" w:hAnsi="宋体" w:eastAsia="宋体" w:cs="宋体"/>
                <w:bCs/>
                <w:color w:val="auto"/>
                <w:szCs w:val="21"/>
              </w:rPr>
              <w:t>分，每有一个方面描述不清晰扣</w:t>
            </w:r>
            <w:r>
              <w:rPr>
                <w:rFonts w:hint="eastAsia" w:ascii="宋体" w:hAnsi="宋体" w:cs="宋体"/>
                <w:bCs/>
                <w:color w:val="auto"/>
                <w:szCs w:val="21"/>
                <w:lang w:val="en-US" w:eastAsia="zh-CN"/>
              </w:rPr>
              <w:t>5</w:t>
            </w:r>
            <w:r>
              <w:rPr>
                <w:rFonts w:hint="eastAsia" w:ascii="宋体" w:hAnsi="宋体" w:eastAsia="宋体" w:cs="宋体"/>
                <w:bCs/>
                <w:color w:val="auto"/>
                <w:szCs w:val="21"/>
              </w:rPr>
              <w:t>分；每有一个方面理解存在偏差的扣</w:t>
            </w:r>
            <w:r>
              <w:rPr>
                <w:rFonts w:hint="eastAsia" w:ascii="宋体" w:hAnsi="宋体" w:cs="宋体"/>
                <w:bCs/>
                <w:color w:val="auto"/>
                <w:szCs w:val="21"/>
                <w:lang w:val="en-US" w:eastAsia="zh-CN"/>
              </w:rPr>
              <w:t>5</w:t>
            </w:r>
            <w:r>
              <w:rPr>
                <w:rFonts w:hint="eastAsia" w:ascii="宋体" w:hAnsi="宋体" w:eastAsia="宋体" w:cs="宋体"/>
                <w:bCs/>
                <w:color w:val="auto"/>
                <w:szCs w:val="21"/>
              </w:rPr>
              <w:t>分，扣完为止。</w:t>
            </w:r>
          </w:p>
        </w:tc>
        <w:tc>
          <w:tcPr>
            <w:tcW w:w="1028" w:type="dxa"/>
            <w:noWrap w:val="0"/>
            <w:vAlign w:val="center"/>
          </w:tcPr>
          <w:p>
            <w:pPr>
              <w:spacing w:line="360" w:lineRule="auto"/>
              <w:rPr>
                <w:rFonts w:hint="eastAsia" w:ascii="宋体" w:hAnsi="宋体" w:eastAsia="宋体" w:cs="宋体"/>
                <w:color w:val="auto"/>
                <w:szCs w:val="21"/>
              </w:rPr>
            </w:pPr>
            <w:r>
              <w:rPr>
                <w:rFonts w:hint="eastAsia" w:ascii="宋体" w:hAnsi="宋体" w:eastAsia="宋体" w:cs="宋体"/>
                <w:color w:val="auto"/>
                <w:sz w:val="21"/>
                <w:szCs w:val="21"/>
                <w:lang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26" w:type="dxa"/>
            <w:noWrap w:val="0"/>
            <w:vAlign w:val="center"/>
          </w:tcPr>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6</w:t>
            </w:r>
          </w:p>
        </w:tc>
        <w:tc>
          <w:tcPr>
            <w:tcW w:w="788" w:type="dxa"/>
            <w:noWrap w:val="0"/>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响应文件的规范性</w:t>
            </w:r>
          </w:p>
        </w:tc>
        <w:tc>
          <w:tcPr>
            <w:tcW w:w="1050" w:type="dxa"/>
            <w:noWrap w:val="0"/>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2</w:t>
            </w:r>
            <w:r>
              <w:rPr>
                <w:rFonts w:hint="eastAsia" w:ascii="宋体" w:hAnsi="宋体" w:eastAsia="宋体" w:cs="宋体"/>
                <w:color w:val="auto"/>
                <w:szCs w:val="21"/>
              </w:rPr>
              <w:t>分</w:t>
            </w:r>
          </w:p>
        </w:tc>
        <w:tc>
          <w:tcPr>
            <w:tcW w:w="4816" w:type="dxa"/>
            <w:noWrap w:val="0"/>
            <w:vAlign w:val="center"/>
          </w:tcPr>
          <w:p>
            <w:pPr>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7"/>
                <w:szCs w:val="21"/>
              </w:rPr>
              <w:t xml:space="preserve">响应文件制作规范，没有细微偏差情形的得 </w:t>
            </w:r>
            <w:r>
              <w:rPr>
                <w:rFonts w:hint="eastAsia" w:ascii="宋体" w:hAnsi="宋体" w:eastAsia="宋体" w:cs="宋体"/>
                <w:color w:val="auto"/>
                <w:szCs w:val="21"/>
              </w:rPr>
              <w:t>2</w:t>
            </w:r>
            <w:r>
              <w:rPr>
                <w:rFonts w:hint="eastAsia" w:ascii="宋体" w:hAnsi="宋体" w:eastAsia="宋体" w:cs="宋体"/>
                <w:color w:val="auto"/>
                <w:spacing w:val="-6"/>
                <w:szCs w:val="21"/>
              </w:rPr>
              <w:t>分；</w:t>
            </w:r>
            <w:r>
              <w:rPr>
                <w:rFonts w:hint="eastAsia" w:ascii="宋体" w:hAnsi="宋体" w:eastAsia="宋体" w:cs="宋体"/>
                <w:color w:val="auto"/>
                <w:szCs w:val="21"/>
              </w:rPr>
              <w:t>有一项细微偏差扣 0.5 分，直至该项分值扣完为止。</w:t>
            </w:r>
          </w:p>
        </w:tc>
        <w:tc>
          <w:tcPr>
            <w:tcW w:w="1028" w:type="dxa"/>
            <w:noWrap w:val="0"/>
            <w:vAlign w:val="center"/>
          </w:tcPr>
          <w:p>
            <w:pPr>
              <w:spacing w:line="360" w:lineRule="auto"/>
              <w:rPr>
                <w:rFonts w:hint="eastAsia" w:ascii="宋体" w:hAnsi="宋体" w:eastAsia="宋体" w:cs="宋体"/>
                <w:color w:val="auto"/>
                <w:spacing w:val="-7"/>
                <w:kern w:val="2"/>
                <w:sz w:val="21"/>
                <w:szCs w:val="21"/>
                <w:lang w:val="en-US" w:eastAsia="zh-CN" w:bidi="ar-SA"/>
              </w:rPr>
            </w:pPr>
            <w:r>
              <w:rPr>
                <w:rFonts w:hint="eastAsia" w:ascii="宋体" w:hAnsi="宋体" w:eastAsia="宋体" w:cs="宋体"/>
                <w:color w:val="auto"/>
                <w:sz w:val="21"/>
                <w:szCs w:val="21"/>
                <w:lang w:eastAsia="zh-CN"/>
              </w:rPr>
              <w:t>共同评分因素</w:t>
            </w:r>
          </w:p>
        </w:tc>
      </w:tr>
    </w:tbl>
    <w:p>
      <w:pPr>
        <w:spacing w:before="240" w:line="360" w:lineRule="auto"/>
        <w:ind w:firstLine="315" w:firstLineChars="150"/>
        <w:rPr>
          <w:rFonts w:hint="eastAsia"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注：评分的取值按四舍五入法，保留小数点后两位。</w:t>
      </w:r>
    </w:p>
    <w:p>
      <w:pPr>
        <w:pStyle w:val="2"/>
        <w:ind w:firstLine="630" w:firstLineChars="300"/>
        <w:rPr>
          <w:rFonts w:hint="eastAsia" w:cs="仿宋" w:asciiTheme="majorEastAsia" w:hAnsiTheme="majorEastAsia" w:eastAsiaTheme="majorEastAsia"/>
          <w:color w:val="000000"/>
          <w:szCs w:val="21"/>
          <w:lang w:val="en-US" w:eastAsia="zh-CN"/>
        </w:rPr>
      </w:pPr>
    </w:p>
    <w:p>
      <w:pPr>
        <w:pStyle w:val="12"/>
        <w:spacing w:line="360" w:lineRule="auto"/>
        <w:ind w:firstLine="420" w:firstLineChars="175"/>
        <w:rPr>
          <w:rFonts w:cs="仿宋" w:asciiTheme="majorEastAsia" w:hAnsiTheme="majorEastAsia" w:eastAsiaTheme="majorEastAsia"/>
          <w:color w:val="000000"/>
          <w:sz w:val="24"/>
          <w:szCs w:val="20"/>
        </w:rPr>
      </w:pPr>
      <w:bookmarkStart w:id="207" w:name="_Toc217446059"/>
      <w:r>
        <w:rPr>
          <w:rFonts w:cs="仿宋" w:asciiTheme="majorEastAsia" w:hAnsiTheme="majorEastAsia" w:eastAsiaTheme="majorEastAsia"/>
          <w:color w:val="000000"/>
          <w:sz w:val="24"/>
          <w:szCs w:val="20"/>
        </w:rPr>
        <w:t xml:space="preserve">4.3.4 </w:t>
      </w:r>
      <w:r>
        <w:rPr>
          <w:rFonts w:hint="eastAsia" w:cs="仿宋" w:asciiTheme="majorEastAsia" w:hAnsiTheme="majorEastAsia" w:eastAsiaTheme="majorEastAsia"/>
          <w:color w:val="000000"/>
          <w:sz w:val="24"/>
          <w:szCs w:val="20"/>
        </w:rPr>
        <w:t>本次综合评分法由评标委员会各成员独立对通过符合性检查的投标人的投标文件按本章</w:t>
      </w:r>
      <w:r>
        <w:rPr>
          <w:rFonts w:cs="仿宋" w:asciiTheme="majorEastAsia" w:hAnsiTheme="majorEastAsia" w:eastAsiaTheme="majorEastAsia"/>
          <w:color w:val="000000"/>
          <w:sz w:val="24"/>
          <w:szCs w:val="20"/>
        </w:rPr>
        <w:t>4.3.3</w:t>
      </w:r>
      <w:r>
        <w:rPr>
          <w:rFonts w:hint="eastAsia" w:cs="仿宋" w:asciiTheme="majorEastAsia" w:hAnsiTheme="majorEastAsia" w:eastAsiaTheme="majorEastAsia"/>
          <w:color w:val="000000"/>
          <w:sz w:val="24"/>
        </w:rPr>
        <w:t>综合评分明细表</w:t>
      </w:r>
      <w:r>
        <w:rPr>
          <w:rFonts w:hint="eastAsia" w:cs="仿宋" w:asciiTheme="majorEastAsia" w:hAnsiTheme="majorEastAsia" w:eastAsiaTheme="majorEastAsia"/>
          <w:color w:val="000000"/>
          <w:sz w:val="24"/>
          <w:szCs w:val="20"/>
        </w:rPr>
        <w:t>的要求进行评审和打分。</w:t>
      </w:r>
    </w:p>
    <w:bookmarkEnd w:id="207"/>
    <w:p>
      <w:pPr>
        <w:pStyle w:val="5"/>
        <w:spacing w:line="360" w:lineRule="auto"/>
        <w:ind w:firstLine="472" w:firstLineChars="196"/>
        <w:rPr>
          <w:rFonts w:cs="仿宋" w:asciiTheme="majorEastAsia" w:hAnsiTheme="majorEastAsia" w:eastAsiaTheme="majorEastAsia"/>
          <w:color w:val="000000"/>
          <w:szCs w:val="20"/>
        </w:rPr>
      </w:pPr>
      <w:bookmarkStart w:id="208" w:name="_Toc217446060"/>
      <w:r>
        <w:rPr>
          <w:rFonts w:cs="仿宋" w:asciiTheme="majorEastAsia" w:hAnsiTheme="majorEastAsia" w:eastAsiaTheme="majorEastAsia"/>
          <w:color w:val="000000"/>
          <w:szCs w:val="20"/>
        </w:rPr>
        <w:t xml:space="preserve">5、 </w:t>
      </w:r>
      <w:r>
        <w:rPr>
          <w:rFonts w:hint="eastAsia" w:cs="仿宋" w:asciiTheme="majorEastAsia" w:hAnsiTheme="majorEastAsia" w:eastAsiaTheme="majorEastAsia"/>
          <w:color w:val="000000"/>
          <w:szCs w:val="20"/>
        </w:rPr>
        <w:t>废标</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5.1本次政府采购活动中，出现下列情形之一的，予以废标：</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1）符合专业条件的供应商或者对招标文件作实质响应的供应商不足三家的；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2）出现影响采购公正的违法、违规行为的；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3）投标人的报价均超过了采购预算，采购人不能支付的；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4）因重大变故，采购任务取消的。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废标后，采购代理机构应在</w:t>
      </w:r>
      <w:r>
        <w:rPr>
          <w:rFonts w:hint="eastAsia" w:cs="仿宋" w:asciiTheme="majorEastAsia" w:hAnsiTheme="majorEastAsia" w:eastAsiaTheme="majorEastAsia"/>
          <w:b/>
          <w:sz w:val="24"/>
          <w:szCs w:val="21"/>
        </w:rPr>
        <w:t>《四川政府采购网》</w:t>
      </w:r>
      <w:r>
        <w:rPr>
          <w:rFonts w:hint="eastAsia" w:cs="仿宋" w:asciiTheme="majorEastAsia" w:hAnsiTheme="majorEastAsia" w:eastAsiaTheme="majorEastAsia"/>
          <w:color w:val="000000"/>
          <w:sz w:val="24"/>
          <w:szCs w:val="20"/>
        </w:rPr>
        <w:t>上公告，并公告废标的情形。投标人需要知晓导致废标情形的具体原因和理由的，可以通过书面形式询问招标采购单位。</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5.2对于评标过程中废标的采购项目，评标委员会应当对招标文件是否存在倾向性和歧视性、是否存在不合理条款进行论证，并出具书面论证意见。</w:t>
      </w:r>
    </w:p>
    <w:p>
      <w:pPr>
        <w:pStyle w:val="5"/>
        <w:spacing w:line="360" w:lineRule="auto"/>
        <w:ind w:firstLine="472" w:firstLineChars="196"/>
        <w:rPr>
          <w:rFonts w:cs="仿宋" w:asciiTheme="majorEastAsia" w:hAnsiTheme="majorEastAsia" w:eastAsiaTheme="majorEastAsia"/>
          <w:color w:val="000000"/>
          <w:szCs w:val="20"/>
        </w:rPr>
      </w:pPr>
      <w:r>
        <w:rPr>
          <w:rFonts w:cs="仿宋" w:asciiTheme="majorEastAsia" w:hAnsiTheme="majorEastAsia" w:eastAsiaTheme="majorEastAsia"/>
          <w:color w:val="000000"/>
          <w:szCs w:val="20"/>
        </w:rPr>
        <w:t>6、定标</w:t>
      </w:r>
      <w:bookmarkEnd w:id="208"/>
      <w:bookmarkStart w:id="209" w:name="_Toc217446061"/>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6.1. </w:t>
      </w:r>
      <w:r>
        <w:rPr>
          <w:rFonts w:hint="eastAsia" w:cs="仿宋" w:asciiTheme="majorEastAsia" w:hAnsiTheme="majorEastAsia" w:eastAsiaTheme="majorEastAsia"/>
          <w:color w:val="000000"/>
          <w:sz w:val="24"/>
          <w:szCs w:val="20"/>
        </w:rPr>
        <w:t>定标原则</w:t>
      </w:r>
      <w:bookmarkEnd w:id="209"/>
      <w:r>
        <w:rPr>
          <w:rFonts w:hint="eastAsia" w:cs="仿宋" w:asciiTheme="majorEastAsia" w:hAnsiTheme="majorEastAsia" w:eastAsiaTheme="majorEastAsia"/>
          <w:color w:val="000000"/>
          <w:sz w:val="24"/>
          <w:szCs w:val="20"/>
        </w:rPr>
        <w:t>：本项目根据评标委员会推荐的中标候选供应商名单，按顺序确定中标供应商。</w:t>
      </w:r>
    </w:p>
    <w:p>
      <w:pPr>
        <w:spacing w:line="360" w:lineRule="auto"/>
        <w:ind w:firstLine="480" w:firstLineChars="200"/>
        <w:rPr>
          <w:rFonts w:cs="仿宋" w:asciiTheme="majorEastAsia" w:hAnsiTheme="majorEastAsia" w:eastAsiaTheme="majorEastAsia"/>
          <w:color w:val="000000"/>
          <w:sz w:val="24"/>
          <w:szCs w:val="20"/>
        </w:rPr>
      </w:pPr>
      <w:bookmarkStart w:id="210" w:name="_Toc217446062"/>
      <w:r>
        <w:rPr>
          <w:rFonts w:cs="仿宋" w:asciiTheme="majorEastAsia" w:hAnsiTheme="majorEastAsia" w:eastAsiaTheme="majorEastAsia"/>
          <w:color w:val="000000"/>
          <w:sz w:val="24"/>
          <w:szCs w:val="20"/>
        </w:rPr>
        <w:t xml:space="preserve">6.2. </w:t>
      </w:r>
      <w:r>
        <w:rPr>
          <w:rFonts w:hint="eastAsia" w:cs="仿宋" w:asciiTheme="majorEastAsia" w:hAnsiTheme="majorEastAsia" w:eastAsiaTheme="majorEastAsia"/>
          <w:color w:val="000000"/>
          <w:sz w:val="24"/>
          <w:szCs w:val="20"/>
        </w:rPr>
        <w:t>定标程序</w:t>
      </w:r>
      <w:bookmarkEnd w:id="210"/>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6.2.1 </w:t>
      </w:r>
      <w:r>
        <w:rPr>
          <w:rFonts w:hint="eastAsia" w:cs="仿宋" w:asciiTheme="majorEastAsia" w:hAnsiTheme="majorEastAsia" w:eastAsiaTheme="majorEastAsia"/>
          <w:color w:val="000000"/>
          <w:sz w:val="24"/>
          <w:szCs w:val="20"/>
        </w:rPr>
        <w:t>评标委员会将评标情况写出书面报告，推荐中标候选供应商。</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6.2.2 </w:t>
      </w:r>
      <w:r>
        <w:rPr>
          <w:rFonts w:hint="eastAsia" w:cs="仿宋" w:asciiTheme="majorEastAsia" w:hAnsiTheme="majorEastAsia" w:eastAsiaTheme="majorEastAsia"/>
          <w:color w:val="000000"/>
          <w:sz w:val="24"/>
          <w:szCs w:val="20"/>
        </w:rPr>
        <w:t>采购代理机构在评标结束后</w:t>
      </w:r>
      <w:r>
        <w:rPr>
          <w:rFonts w:cs="仿宋" w:asciiTheme="majorEastAsia" w:hAnsiTheme="majorEastAsia" w:eastAsiaTheme="majorEastAsia"/>
          <w:color w:val="000000"/>
          <w:sz w:val="24"/>
          <w:szCs w:val="20"/>
        </w:rPr>
        <w:t>2个工作日内将评标报告送采购人。</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6.2.3 </w:t>
      </w:r>
      <w:r>
        <w:rPr>
          <w:rFonts w:hint="eastAsia" w:cs="仿宋" w:asciiTheme="majorEastAsia" w:hAnsiTheme="majorEastAsia" w:eastAsiaTheme="majorEastAsia"/>
          <w:color w:val="000000"/>
          <w:sz w:val="24"/>
          <w:szCs w:val="20"/>
        </w:rPr>
        <w:t>采购人在收到评标报告后</w:t>
      </w:r>
      <w:r>
        <w:rPr>
          <w:rFonts w:cs="仿宋" w:asciiTheme="majorEastAsia" w:hAnsiTheme="majorEastAsia" w:eastAsiaTheme="majorEastAsia"/>
          <w:color w:val="000000"/>
          <w:sz w:val="24"/>
          <w:szCs w:val="20"/>
        </w:rPr>
        <w:t>5个工作日内，按照评标报告中推荐的中标候选供应商顺序确定中标供应商。中标候选供应商并列的，由采购人自主采取公平、择优的方式选择中标供应商。</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6.2.4 </w:t>
      </w:r>
      <w:r>
        <w:rPr>
          <w:rFonts w:hint="eastAsia" w:cs="仿宋" w:asciiTheme="majorEastAsia" w:hAnsiTheme="majorEastAsia" w:eastAsiaTheme="majorEastAsia"/>
          <w:color w:val="000000"/>
          <w:sz w:val="24"/>
          <w:szCs w:val="20"/>
        </w:rPr>
        <w:t>根据采购人确定的中标供应商，采购代理机构在</w:t>
      </w:r>
      <w:r>
        <w:rPr>
          <w:rFonts w:hint="eastAsia" w:cs="仿宋" w:asciiTheme="majorEastAsia" w:hAnsiTheme="majorEastAsia" w:eastAsiaTheme="majorEastAsia"/>
          <w:b/>
          <w:sz w:val="24"/>
          <w:szCs w:val="21"/>
        </w:rPr>
        <w:t>《四川政府采购网》</w:t>
      </w:r>
      <w:r>
        <w:rPr>
          <w:rFonts w:hint="eastAsia" w:cs="仿宋" w:asciiTheme="majorEastAsia" w:hAnsiTheme="majorEastAsia" w:eastAsiaTheme="majorEastAsia"/>
          <w:color w:val="000000"/>
          <w:sz w:val="24"/>
          <w:szCs w:val="20"/>
        </w:rPr>
        <w:t>上发布中标公告，同时向中标供应商发出中标通知书。</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6.2.5 </w:t>
      </w:r>
      <w:r>
        <w:rPr>
          <w:rFonts w:hint="eastAsia" w:cs="仿宋" w:asciiTheme="majorEastAsia" w:hAnsiTheme="majorEastAsia" w:eastAsiaTheme="majorEastAsia"/>
          <w:color w:val="000000"/>
          <w:sz w:val="24"/>
          <w:szCs w:val="20"/>
        </w:rPr>
        <w:t>招标采购单位不退回投标人投标文件和其他投标资料。</w:t>
      </w:r>
    </w:p>
    <w:p>
      <w:pPr>
        <w:pStyle w:val="5"/>
        <w:spacing w:line="360" w:lineRule="auto"/>
        <w:ind w:firstLine="482" w:firstLineChars="200"/>
        <w:rPr>
          <w:rFonts w:cs="仿宋" w:asciiTheme="majorEastAsia" w:hAnsiTheme="majorEastAsia" w:eastAsiaTheme="majorEastAsia"/>
          <w:color w:val="000000"/>
          <w:szCs w:val="20"/>
        </w:rPr>
      </w:pPr>
      <w:bookmarkStart w:id="211" w:name="_Toc217446105"/>
      <w:bookmarkStart w:id="212" w:name="_Toc183582297"/>
      <w:bookmarkStart w:id="213" w:name="_Toc208849022"/>
      <w:bookmarkStart w:id="214" w:name="_Toc183682432"/>
      <w:r>
        <w:rPr>
          <w:rFonts w:cs="仿宋" w:asciiTheme="majorEastAsia" w:hAnsiTheme="majorEastAsia" w:eastAsiaTheme="majorEastAsia"/>
          <w:color w:val="000000"/>
          <w:szCs w:val="20"/>
        </w:rPr>
        <w:t xml:space="preserve">7. </w:t>
      </w:r>
      <w:bookmarkEnd w:id="211"/>
      <w:bookmarkEnd w:id="212"/>
      <w:bookmarkEnd w:id="213"/>
      <w:bookmarkEnd w:id="214"/>
      <w:r>
        <w:rPr>
          <w:rFonts w:hint="eastAsia" w:cs="仿宋" w:asciiTheme="majorEastAsia" w:hAnsiTheme="majorEastAsia" w:eastAsiaTheme="majorEastAsia"/>
          <w:color w:val="000000"/>
          <w:szCs w:val="20"/>
        </w:rPr>
        <w:t>评标专家在政府采购活动中承担以下义务：</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（一）遵守评审工作纪律；</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（二）按照客观、公正、审慎的原则，根据采购文件规定的评审程序、评审方法和评审标准进行独立评审；</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（三）不得泄露评审文件、评审情况和在评审过程中获悉的商业秘密；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（四）及时向监督部门报告评审过程中采购组织单位向评审专家做倾向性、误导性的解释或者说明，供应商行贿、提供虚假材料或者串通、受到的非法干预情况等违法违规行为；</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（五）发现采购文件内容违反国家有关强制性规定或者存在歧义、重大缺陷导致评审工作无法进行时，停止评审并向采购组织单位书面说明情况；</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（六）配合答复处理供应商的询问、质疑和投诉等事项；</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（七）法律、法规和规章规定的其他义务。</w:t>
      </w:r>
    </w:p>
    <w:p>
      <w:pPr>
        <w:pStyle w:val="5"/>
        <w:spacing w:line="360" w:lineRule="auto"/>
        <w:ind w:firstLine="482" w:firstLineChars="200"/>
        <w:rPr>
          <w:rFonts w:cs="仿宋" w:asciiTheme="majorEastAsia" w:hAnsiTheme="majorEastAsia" w:eastAsiaTheme="majorEastAsia"/>
          <w:color w:val="000000"/>
          <w:szCs w:val="20"/>
        </w:rPr>
      </w:pPr>
      <w:r>
        <w:rPr>
          <w:rFonts w:cs="仿宋" w:asciiTheme="majorEastAsia" w:hAnsiTheme="majorEastAsia" w:eastAsiaTheme="majorEastAsia"/>
          <w:color w:val="000000"/>
          <w:szCs w:val="20"/>
        </w:rPr>
        <w:t>8.评标专家在政府采购活动中应当遵守以下工作纪律：</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（一）遵行《政府采购法》第十二条和《政府采购法实施条例》第九条及财政部关于回避的规定。</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（二）评标前，应当将通讯工具或者相关电子设备交由招标采购单位统一保管。</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（三）评标过程中，不得与外界联系，因发生不可预见情况，确实需要与外界联系的，应当在监督人员监督之下办理。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（五）在评标过程中和评标结束后，不得记录、复制或带走任何评标资料，除因规定的义务外，不得向外界透露评标内容。</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（六）服从评标现场招标采购单位的现场秩序管理，接受评标现场监督人员的合法监督。</w:t>
      </w:r>
    </w:p>
    <w:p>
      <w:pPr>
        <w:spacing w:line="360" w:lineRule="auto"/>
        <w:ind w:firstLine="480" w:firstLineChars="200"/>
        <w:rPr>
          <w:rFonts w:cs="仿宋" w:asciiTheme="majorEastAsia" w:hAnsiTheme="majorEastAsia" w:eastAsiaTheme="majorEastAsia"/>
          <w:bCs/>
          <w:color w:val="000000"/>
          <w:sz w:val="24"/>
          <w:szCs w:val="20"/>
        </w:rPr>
      </w:pPr>
      <w:r>
        <w:rPr>
          <w:rFonts w:hint="eastAsia" w:cs="仿宋" w:asciiTheme="majorEastAsia" w:hAnsiTheme="majorEastAsia" w:eastAsiaTheme="majorEastAsia"/>
          <w:color w:val="000000"/>
          <w:sz w:val="24"/>
          <w:szCs w:val="20"/>
        </w:rPr>
        <w:t>（七）遵守有关廉洁自律规定，不得私下接触供应商，不得收受供应商及有关业务单位和个人的财物或好处，不得接受采购组织单位的请托。</w:t>
      </w:r>
      <w:r>
        <w:rPr>
          <w:rFonts w:cs="仿宋" w:asciiTheme="majorEastAsia" w:hAnsiTheme="majorEastAsia" w:eastAsiaTheme="majorEastAsia"/>
          <w:bCs/>
          <w:color w:val="000000"/>
          <w:sz w:val="24"/>
          <w:szCs w:val="20"/>
        </w:rPr>
        <w:br w:type="page"/>
      </w:r>
    </w:p>
    <w:p>
      <w:pPr>
        <w:spacing w:before="240" w:after="100" w:afterAutospacing="1" w:line="360" w:lineRule="auto"/>
        <w:jc w:val="center"/>
        <w:rPr>
          <w:rFonts w:ascii="黑体" w:hAnsi="黑体" w:eastAsia="黑体" w:cs="仿宋"/>
          <w:b/>
          <w:sz w:val="32"/>
          <w:szCs w:val="32"/>
        </w:rPr>
      </w:pPr>
      <w:r>
        <w:rPr>
          <w:rFonts w:hint="eastAsia" w:ascii="黑体" w:hAnsi="黑体" w:eastAsia="黑体" w:cs="仿宋"/>
          <w:b/>
          <w:sz w:val="32"/>
          <w:szCs w:val="32"/>
        </w:rPr>
        <w:t>第八章</w:t>
      </w:r>
      <w:r>
        <w:rPr>
          <w:rFonts w:hint="eastAsia" w:ascii="黑体" w:hAnsi="黑体" w:eastAsia="黑体" w:cs="仿宋"/>
          <w:b/>
          <w:sz w:val="32"/>
          <w:szCs w:val="32"/>
          <w:lang w:val="en-US" w:eastAsia="zh-CN"/>
        </w:rPr>
        <w:t xml:space="preserve"> </w:t>
      </w:r>
      <w:r>
        <w:rPr>
          <w:rFonts w:hint="eastAsia" w:ascii="黑体" w:hAnsi="黑体" w:eastAsia="黑体" w:cs="仿宋"/>
          <w:b/>
          <w:sz w:val="32"/>
          <w:szCs w:val="32"/>
        </w:rPr>
        <w:t>政府采购合同</w:t>
      </w:r>
      <w:bookmarkEnd w:id="204"/>
      <w:bookmarkEnd w:id="205"/>
    </w:p>
    <w:p>
      <w:pPr>
        <w:spacing w:line="360" w:lineRule="auto"/>
        <w:ind w:left="12" w:leftChars="0" w:hanging="12" w:hangingChars="5"/>
        <w:rPr>
          <w:rFonts w:hint="eastAsia" w:ascii="宋体" w:hAnsi="宋体" w:eastAsia="宋体" w:cs="宋体"/>
          <w:sz w:val="24"/>
          <w:lang w:eastAsia="zh-CN"/>
        </w:rPr>
      </w:pPr>
      <w:r>
        <w:rPr>
          <w:rFonts w:hint="eastAsia" w:ascii="宋体" w:hAnsi="宋体" w:cs="宋体"/>
          <w:sz w:val="24"/>
          <w:lang w:bidi="ar"/>
        </w:rPr>
        <w:t>项目名称：成都市中心城区标定地价公示</w:t>
      </w:r>
      <w:r>
        <w:rPr>
          <w:rFonts w:hint="eastAsia" w:ascii="宋体" w:hAnsi="宋体" w:cs="宋体"/>
          <w:sz w:val="24"/>
          <w:lang w:eastAsia="zh-CN" w:bidi="ar"/>
        </w:rPr>
        <w:t>体系建设采购</w:t>
      </w:r>
      <w:r>
        <w:rPr>
          <w:rFonts w:hint="eastAsia" w:ascii="宋体" w:hAnsi="宋体" w:cs="宋体"/>
          <w:sz w:val="24"/>
          <w:lang w:bidi="ar"/>
        </w:rPr>
        <w:t>项目</w:t>
      </w:r>
    </w:p>
    <w:p>
      <w:pPr>
        <w:spacing w:line="360" w:lineRule="auto"/>
        <w:ind w:left="1133" w:hanging="1132" w:hangingChars="472"/>
        <w:rPr>
          <w:rFonts w:hint="eastAsia" w:ascii="宋体" w:hAnsi="宋体" w:eastAsia="宋体" w:cs="宋体"/>
          <w:sz w:val="24"/>
          <w:lang w:eastAsia="zh-CN"/>
        </w:rPr>
      </w:pPr>
      <w:r>
        <w:rPr>
          <w:rFonts w:hint="eastAsia" w:ascii="宋体" w:hAnsi="宋体" w:cs="宋体"/>
          <w:sz w:val="24"/>
          <w:lang w:bidi="ar"/>
        </w:rPr>
        <w:t>项目地点：</w:t>
      </w:r>
      <w:r>
        <w:rPr>
          <w:rFonts w:hint="eastAsia" w:ascii="宋体" w:hAnsi="宋体" w:cs="宋体"/>
          <w:sz w:val="24"/>
          <w:lang w:eastAsia="zh-CN" w:bidi="ar"/>
        </w:rPr>
        <w:t>四川</w:t>
      </w:r>
      <w:r>
        <w:rPr>
          <w:rFonts w:hint="eastAsia" w:ascii="宋体" w:hAnsi="宋体" w:cs="宋体"/>
          <w:sz w:val="24"/>
          <w:lang w:val="en-US" w:eastAsia="zh-CN" w:bidi="ar"/>
        </w:rPr>
        <w:t>省</w:t>
      </w:r>
      <w:r>
        <w:rPr>
          <w:rFonts w:hint="eastAsia" w:ascii="宋体" w:hAnsi="宋体" w:cs="宋体"/>
          <w:sz w:val="24"/>
          <w:lang w:eastAsia="zh-CN" w:bidi="ar"/>
        </w:rPr>
        <w:t>成都市中心城区</w:t>
      </w:r>
    </w:p>
    <w:p>
      <w:pPr>
        <w:adjustRightInd w:val="0"/>
        <w:spacing w:line="360" w:lineRule="auto"/>
        <w:rPr>
          <w:rFonts w:hint="eastAsia" w:ascii="宋体" w:hAnsi="宋体" w:cs="宋体"/>
          <w:color w:val="000000"/>
          <w:sz w:val="24"/>
        </w:rPr>
      </w:pPr>
      <w:r>
        <w:rPr>
          <w:rFonts w:hint="eastAsia" w:ascii="宋体" w:hAnsi="宋体" w:cs="宋体"/>
          <w:color w:val="000000"/>
          <w:sz w:val="24"/>
        </w:rPr>
        <w:t xml:space="preserve">签订地点：                      </w:t>
      </w:r>
    </w:p>
    <w:p>
      <w:pPr>
        <w:adjustRightInd w:val="0"/>
        <w:spacing w:line="360" w:lineRule="auto"/>
        <w:rPr>
          <w:rFonts w:hint="eastAsia" w:ascii="宋体" w:hAnsi="宋体" w:cs="宋体"/>
          <w:color w:val="000000"/>
          <w:sz w:val="24"/>
        </w:rPr>
      </w:pPr>
      <w:r>
        <w:rPr>
          <w:rFonts w:hint="eastAsia" w:ascii="宋体" w:hAnsi="宋体" w:cs="宋体"/>
          <w:color w:val="000000"/>
          <w:sz w:val="24"/>
        </w:rPr>
        <w:t xml:space="preserve">签订时间：                      </w:t>
      </w:r>
    </w:p>
    <w:p>
      <w:pPr>
        <w:adjustRightInd w:val="0"/>
        <w:spacing w:line="360" w:lineRule="auto"/>
        <w:rPr>
          <w:rFonts w:hint="eastAsia" w:ascii="宋体" w:hAnsi="宋体" w:cs="宋体"/>
          <w:color w:val="000000"/>
          <w:sz w:val="24"/>
        </w:rPr>
      </w:pPr>
      <w:r>
        <w:rPr>
          <w:rFonts w:hint="eastAsia" w:ascii="宋体" w:hAnsi="宋体" w:cs="宋体"/>
          <w:color w:val="000000"/>
          <w:sz w:val="24"/>
        </w:rPr>
        <w:t xml:space="preserve">采购人名称(甲方)：                      </w:t>
      </w:r>
    </w:p>
    <w:p>
      <w:pPr>
        <w:adjustRightInd w:val="0"/>
        <w:spacing w:line="360" w:lineRule="auto"/>
        <w:rPr>
          <w:rFonts w:hint="eastAsia" w:ascii="宋体" w:hAnsi="宋体" w:cs="宋体"/>
          <w:color w:val="000000"/>
          <w:sz w:val="24"/>
        </w:rPr>
      </w:pPr>
      <w:r>
        <w:rPr>
          <w:rFonts w:hint="eastAsia" w:ascii="宋体" w:hAnsi="宋体" w:cs="宋体"/>
          <w:color w:val="000000"/>
          <w:sz w:val="24"/>
        </w:rPr>
        <w:t xml:space="preserve">中标供应商名称(乙方)：                      </w:t>
      </w:r>
    </w:p>
    <w:p>
      <w:pPr>
        <w:adjustRightInd w:val="0"/>
        <w:spacing w:line="360" w:lineRule="auto"/>
        <w:ind w:firstLine="480" w:firstLineChars="200"/>
        <w:rPr>
          <w:rFonts w:hint="eastAsia" w:ascii="宋体" w:hAnsi="宋体" w:cs="宋体"/>
          <w:color w:val="000000"/>
          <w:sz w:val="24"/>
          <w:szCs w:val="22"/>
          <w:lang w:val="en-US" w:eastAsia="zh-CN"/>
        </w:rPr>
      </w:pPr>
      <w:r>
        <w:rPr>
          <w:rFonts w:hint="eastAsia" w:ascii="宋体" w:hAnsi="宋体" w:cs="宋体"/>
          <w:color w:val="000000"/>
          <w:sz w:val="24"/>
        </w:rPr>
        <w:t>根据《中华人民共和国政府采购法》、《中华人民共和国政府采购法实施条例》、《中华人民共和国财政部令第87号》、《</w:t>
      </w:r>
      <w:r>
        <w:rPr>
          <w:rFonts w:hint="eastAsia" w:ascii="宋体" w:hAnsi="宋体" w:cs="宋体"/>
          <w:color w:val="000000"/>
          <w:sz w:val="24"/>
          <w:lang w:eastAsia="zh-CN"/>
        </w:rPr>
        <w:t>中华人民共和国民法典</w:t>
      </w:r>
      <w:r>
        <w:rPr>
          <w:rFonts w:hint="eastAsia" w:ascii="宋体" w:hAnsi="宋体" w:cs="宋体"/>
          <w:color w:val="000000"/>
          <w:sz w:val="24"/>
        </w:rPr>
        <w:t>》、及</w:t>
      </w:r>
      <w:r>
        <w:rPr>
          <w:rFonts w:hint="eastAsia" w:ascii="宋体" w:hAnsi="宋体" w:cs="宋体"/>
          <w:color w:val="000000"/>
          <w:sz w:val="24"/>
          <w:lang w:eastAsia="zh-CN"/>
        </w:rPr>
        <w:t>成都市中心城区标定地价公示体系建设采购项目</w:t>
      </w:r>
      <w:r>
        <w:rPr>
          <w:rFonts w:hint="eastAsia" w:ascii="宋体" w:hAnsi="宋体" w:cs="宋体"/>
          <w:color w:val="000000"/>
          <w:sz w:val="24"/>
          <w:szCs w:val="22"/>
        </w:rPr>
        <w:t>（</w:t>
      </w:r>
      <w:r>
        <w:rPr>
          <w:rFonts w:hint="eastAsia" w:ascii="宋体" w:hAnsi="宋体" w:cs="宋体"/>
          <w:color w:val="000000"/>
          <w:sz w:val="24"/>
          <w:szCs w:val="22"/>
          <w:highlight w:val="none"/>
        </w:rPr>
        <w:t>采购项目的</w:t>
      </w:r>
      <w:r>
        <w:rPr>
          <w:rFonts w:hint="eastAsia" w:ascii="宋体" w:hAnsi="宋体" w:cs="宋体"/>
          <w:color w:val="000000"/>
          <w:sz w:val="24"/>
          <w:highlight w:val="none"/>
        </w:rPr>
        <w:t>名称）</w:t>
      </w:r>
      <w:r>
        <w:rPr>
          <w:rFonts w:hint="eastAsia" w:ascii="宋体" w:hAnsi="宋体" w:cs="宋体"/>
          <w:color w:val="000000"/>
          <w:sz w:val="24"/>
        </w:rPr>
        <w:t>(项目编</w:t>
      </w:r>
      <w:r>
        <w:rPr>
          <w:rFonts w:hint="eastAsia" w:ascii="宋体" w:hAnsi="宋体" w:cs="宋体"/>
          <w:color w:val="000000"/>
          <w:sz w:val="24"/>
          <w:szCs w:val="22"/>
        </w:rPr>
        <w:t>号：</w:t>
      </w:r>
      <w:r>
        <w:rPr>
          <w:rFonts w:hint="eastAsia" w:ascii="宋体" w:hAnsi="宋体" w:cs="宋体"/>
          <w:color w:val="000000"/>
          <w:sz w:val="24"/>
          <w:szCs w:val="22"/>
          <w:lang w:val="en-US" w:eastAsia="zh-CN"/>
        </w:rPr>
        <w:t>__________</w:t>
      </w:r>
    </w:p>
    <w:p>
      <w:pPr>
        <w:adjustRightInd w:val="0"/>
        <w:spacing w:line="360" w:lineRule="auto"/>
        <w:rPr>
          <w:rFonts w:hint="eastAsia" w:ascii="宋体" w:hAnsi="宋体" w:cs="宋体"/>
          <w:color w:val="000000"/>
          <w:sz w:val="24"/>
        </w:rPr>
      </w:pPr>
      <w:r>
        <w:rPr>
          <w:rFonts w:hint="eastAsia" w:ascii="宋体" w:hAnsi="宋体" w:cs="宋体"/>
          <w:color w:val="000000"/>
          <w:sz w:val="24"/>
          <w:szCs w:val="22"/>
          <w:lang w:val="en-US" w:eastAsia="zh-CN"/>
        </w:rPr>
        <w:t>___________________</w:t>
      </w:r>
      <w:r>
        <w:rPr>
          <w:rFonts w:hint="eastAsia" w:ascii="宋体" w:hAnsi="宋体" w:cs="宋体"/>
          <w:color w:val="000000"/>
          <w:sz w:val="24"/>
          <w:szCs w:val="22"/>
        </w:rPr>
        <w:t>)的</w:t>
      </w:r>
      <w:r>
        <w:rPr>
          <w:rFonts w:hint="eastAsia" w:ascii="宋体" w:hAnsi="宋体" w:cs="宋体"/>
          <w:color w:val="000000"/>
          <w:sz w:val="24"/>
        </w:rPr>
        <w:t>《公开招标文件》、乙方的《投标文件》及《中标通知书》，甲、乙双方同意签订本合同。详细技术说明及其他有关合同项目的特定信息由合同附件予以说明，合同附件及本项目的公开招标文件、投标文件、《中标通知书》等均为本合同不可分割的部分。双方同意共同遵守如下条款：</w:t>
      </w:r>
    </w:p>
    <w:p>
      <w:pPr>
        <w:adjustRightInd w:val="0"/>
        <w:spacing w:line="360" w:lineRule="auto"/>
        <w:ind w:firstLine="480" w:firstLineChars="200"/>
        <w:outlineLvl w:val="0"/>
        <w:rPr>
          <w:rFonts w:hint="eastAsia" w:ascii="宋体" w:hAnsi="宋体" w:cs="宋体"/>
          <w:color w:val="000000"/>
          <w:sz w:val="24"/>
          <w:szCs w:val="22"/>
        </w:rPr>
      </w:pPr>
      <w:bookmarkStart w:id="215" w:name="_Toc20360"/>
      <w:r>
        <w:rPr>
          <w:rFonts w:hint="eastAsia" w:ascii="宋体" w:hAnsi="宋体" w:cs="宋体"/>
          <w:color w:val="000000"/>
          <w:sz w:val="24"/>
          <w:szCs w:val="22"/>
        </w:rPr>
        <w:t>第一条 项目基本情况</w:t>
      </w:r>
      <w:bookmarkEnd w:id="215"/>
    </w:p>
    <w:p>
      <w:pPr>
        <w:adjustRightInd w:val="0"/>
        <w:spacing w:line="360" w:lineRule="auto"/>
        <w:ind w:firstLine="480" w:firstLineChars="200"/>
        <w:outlineLvl w:val="0"/>
        <w:rPr>
          <w:rFonts w:hint="eastAsia" w:ascii="宋体" w:hAnsi="宋体" w:cs="宋体"/>
          <w:color w:val="000000"/>
          <w:sz w:val="24"/>
          <w:szCs w:val="22"/>
        </w:rPr>
      </w:pPr>
      <w:bookmarkStart w:id="216" w:name="_Toc27769"/>
      <w:r>
        <w:rPr>
          <w:rFonts w:hint="eastAsia" w:ascii="宋体" w:hAnsi="宋体" w:cs="宋体"/>
          <w:color w:val="000000"/>
          <w:sz w:val="24"/>
          <w:szCs w:val="22"/>
        </w:rPr>
        <w:t>第二条 合同履行</w:t>
      </w:r>
      <w:bookmarkEnd w:id="216"/>
    </w:p>
    <w:p>
      <w:pPr>
        <w:adjustRightInd w:val="0"/>
        <w:spacing w:line="360" w:lineRule="auto"/>
        <w:ind w:firstLine="480" w:firstLineChars="200"/>
        <w:rPr>
          <w:rFonts w:hint="eastAsia" w:ascii="宋体" w:hAnsi="宋体" w:cs="宋体"/>
          <w:color w:val="000000"/>
          <w:sz w:val="24"/>
          <w:szCs w:val="22"/>
        </w:rPr>
      </w:pPr>
      <w:r>
        <w:rPr>
          <w:rFonts w:hint="eastAsia" w:ascii="宋体" w:hAnsi="宋体" w:cs="宋体"/>
          <w:color w:val="000000"/>
          <w:sz w:val="24"/>
          <w:szCs w:val="22"/>
        </w:rPr>
        <w:t>1、履约期限：拟于</w:t>
      </w:r>
      <w:r>
        <w:rPr>
          <w:rFonts w:hint="eastAsia" w:ascii="宋体" w:hAnsi="宋体" w:cs="宋体"/>
          <w:color w:val="000000"/>
          <w:sz w:val="24"/>
          <w:szCs w:val="22"/>
          <w:lang w:val="en-US" w:eastAsia="zh-CN"/>
        </w:rPr>
        <w:t xml:space="preserve">     </w:t>
      </w:r>
      <w:r>
        <w:rPr>
          <w:rFonts w:hint="eastAsia" w:ascii="宋体" w:hAnsi="宋体" w:cs="宋体"/>
          <w:color w:val="000000"/>
          <w:sz w:val="24"/>
          <w:szCs w:val="22"/>
        </w:rPr>
        <w:t>年</w:t>
      </w:r>
      <w:r>
        <w:rPr>
          <w:rFonts w:hint="eastAsia" w:ascii="宋体" w:hAnsi="宋体" w:cs="宋体"/>
          <w:color w:val="000000"/>
          <w:sz w:val="24"/>
          <w:szCs w:val="22"/>
          <w:lang w:val="en-US" w:eastAsia="zh-CN"/>
        </w:rPr>
        <w:t xml:space="preserve">   </w:t>
      </w:r>
      <w:r>
        <w:rPr>
          <w:rFonts w:hint="eastAsia" w:ascii="宋体" w:hAnsi="宋体" w:cs="宋体"/>
          <w:color w:val="000000"/>
          <w:sz w:val="24"/>
          <w:szCs w:val="22"/>
        </w:rPr>
        <w:t>月</w:t>
      </w:r>
      <w:r>
        <w:rPr>
          <w:rFonts w:hint="eastAsia" w:ascii="宋体" w:hAnsi="宋体" w:cs="宋体"/>
          <w:color w:val="000000"/>
          <w:sz w:val="24"/>
          <w:szCs w:val="22"/>
          <w:lang w:val="en-US" w:eastAsia="zh-CN"/>
        </w:rPr>
        <w:t xml:space="preserve">    </w:t>
      </w:r>
      <w:r>
        <w:rPr>
          <w:rFonts w:hint="eastAsia" w:ascii="宋体" w:hAnsi="宋体" w:cs="宋体"/>
          <w:color w:val="000000"/>
          <w:sz w:val="24"/>
          <w:szCs w:val="22"/>
        </w:rPr>
        <w:t>日前完成</w:t>
      </w:r>
      <w:r>
        <w:rPr>
          <w:rFonts w:hint="eastAsia" w:ascii="宋体" w:hAnsi="宋体" w:cs="宋体"/>
          <w:color w:val="000000"/>
          <w:sz w:val="24"/>
          <w:szCs w:val="22"/>
          <w:lang w:val="en-US" w:eastAsia="zh-CN"/>
        </w:rPr>
        <w:t>标定地价</w:t>
      </w:r>
      <w:r>
        <w:rPr>
          <w:rFonts w:hint="eastAsia" w:ascii="宋体" w:hAnsi="宋体" w:cs="宋体"/>
          <w:color w:val="000000"/>
          <w:sz w:val="24"/>
          <w:szCs w:val="22"/>
        </w:rPr>
        <w:t>体系建设。</w:t>
      </w:r>
    </w:p>
    <w:p>
      <w:pPr>
        <w:adjustRightInd w:val="0"/>
        <w:spacing w:line="360" w:lineRule="auto"/>
        <w:ind w:firstLine="480" w:firstLineChars="200"/>
        <w:rPr>
          <w:rFonts w:hint="eastAsia" w:ascii="宋体" w:hAnsi="宋体" w:cs="宋体"/>
          <w:color w:val="000000"/>
          <w:sz w:val="24"/>
          <w:szCs w:val="22"/>
        </w:rPr>
      </w:pPr>
      <w:r>
        <w:rPr>
          <w:rFonts w:hint="eastAsia" w:ascii="宋体" w:hAnsi="宋体" w:cs="宋体"/>
          <w:color w:val="000000"/>
          <w:sz w:val="24"/>
          <w:szCs w:val="22"/>
        </w:rPr>
        <w:t>2、履行地点：采购人指定地点。</w:t>
      </w:r>
    </w:p>
    <w:p>
      <w:pPr>
        <w:adjustRightInd w:val="0"/>
        <w:spacing w:line="360" w:lineRule="auto"/>
        <w:ind w:firstLine="480" w:firstLineChars="200"/>
        <w:rPr>
          <w:rFonts w:hint="eastAsia" w:ascii="宋体" w:hAnsi="宋体" w:cs="宋体"/>
          <w:color w:val="000000"/>
          <w:sz w:val="24"/>
          <w:szCs w:val="22"/>
        </w:rPr>
      </w:pPr>
      <w:r>
        <w:rPr>
          <w:rFonts w:hint="eastAsia" w:ascii="宋体" w:hAnsi="宋体" w:cs="宋体"/>
          <w:color w:val="000000"/>
          <w:sz w:val="24"/>
          <w:szCs w:val="22"/>
        </w:rPr>
        <w:t>3、履约方式：</w:t>
      </w:r>
    </w:p>
    <w:p>
      <w:pPr>
        <w:adjustRightInd w:val="0"/>
        <w:spacing w:line="360" w:lineRule="auto"/>
        <w:ind w:firstLine="480" w:firstLineChars="200"/>
        <w:outlineLvl w:val="0"/>
        <w:rPr>
          <w:rFonts w:hint="eastAsia" w:ascii="宋体" w:hAnsi="宋体" w:cs="宋体"/>
          <w:color w:val="000000"/>
          <w:sz w:val="24"/>
          <w:szCs w:val="22"/>
        </w:rPr>
      </w:pPr>
      <w:bookmarkStart w:id="217" w:name="_Toc24126"/>
      <w:r>
        <w:rPr>
          <w:rFonts w:hint="eastAsia" w:ascii="宋体" w:hAnsi="宋体" w:cs="宋体"/>
          <w:color w:val="000000"/>
          <w:sz w:val="24"/>
          <w:szCs w:val="22"/>
        </w:rPr>
        <w:t>第三条 合同标的</w:t>
      </w:r>
      <w:bookmarkEnd w:id="217"/>
    </w:p>
    <w:p>
      <w:pPr>
        <w:adjustRightInd w:val="0"/>
        <w:spacing w:line="360" w:lineRule="auto"/>
        <w:ind w:firstLine="480" w:firstLineChars="200"/>
        <w:rPr>
          <w:rFonts w:hint="eastAsia" w:ascii="宋体" w:hAnsi="宋体" w:cs="宋体"/>
          <w:color w:val="000000"/>
          <w:sz w:val="24"/>
          <w:szCs w:val="22"/>
        </w:rPr>
      </w:pPr>
      <w:r>
        <w:rPr>
          <w:rFonts w:hint="eastAsia" w:ascii="宋体" w:hAnsi="宋体" w:cs="宋体"/>
          <w:color w:val="000000"/>
          <w:sz w:val="24"/>
          <w:szCs w:val="22"/>
        </w:rPr>
        <w:t>1、XXXX……；</w:t>
      </w:r>
    </w:p>
    <w:p>
      <w:pPr>
        <w:adjustRightInd w:val="0"/>
        <w:spacing w:line="360" w:lineRule="auto"/>
        <w:ind w:firstLine="480" w:firstLineChars="200"/>
        <w:rPr>
          <w:rFonts w:hint="eastAsia" w:ascii="宋体" w:hAnsi="宋体" w:cs="宋体"/>
          <w:color w:val="000000"/>
          <w:sz w:val="24"/>
          <w:szCs w:val="22"/>
        </w:rPr>
      </w:pPr>
      <w:r>
        <w:rPr>
          <w:rFonts w:hint="eastAsia" w:ascii="宋体" w:hAnsi="宋体" w:cs="宋体"/>
          <w:color w:val="000000"/>
          <w:sz w:val="24"/>
          <w:szCs w:val="22"/>
        </w:rPr>
        <w:t>2、数量（若涉及填写）；</w:t>
      </w:r>
    </w:p>
    <w:p>
      <w:pPr>
        <w:adjustRightInd w:val="0"/>
        <w:spacing w:line="360" w:lineRule="auto"/>
        <w:ind w:firstLine="480" w:firstLineChars="200"/>
        <w:rPr>
          <w:rFonts w:hint="eastAsia" w:ascii="宋体" w:hAnsi="宋体" w:cs="宋体"/>
          <w:color w:val="000000"/>
          <w:sz w:val="24"/>
          <w:szCs w:val="22"/>
        </w:rPr>
      </w:pPr>
      <w:r>
        <w:rPr>
          <w:rFonts w:hint="eastAsia" w:ascii="宋体" w:hAnsi="宋体" w:cs="宋体"/>
          <w:color w:val="000000"/>
          <w:sz w:val="24"/>
          <w:szCs w:val="22"/>
        </w:rPr>
        <w:t>3、质量（若涉及填写）；</w:t>
      </w:r>
    </w:p>
    <w:p>
      <w:pPr>
        <w:adjustRightInd w:val="0"/>
        <w:spacing w:line="360" w:lineRule="auto"/>
        <w:ind w:firstLine="480" w:firstLineChars="200"/>
        <w:outlineLvl w:val="0"/>
        <w:rPr>
          <w:rFonts w:hint="eastAsia" w:ascii="宋体" w:hAnsi="宋体" w:cs="宋体"/>
          <w:color w:val="000000"/>
          <w:sz w:val="24"/>
          <w:szCs w:val="22"/>
        </w:rPr>
      </w:pPr>
      <w:bookmarkStart w:id="218" w:name="_Toc534"/>
      <w:r>
        <w:rPr>
          <w:rFonts w:hint="eastAsia" w:ascii="宋体" w:hAnsi="宋体" w:cs="宋体"/>
          <w:color w:val="000000"/>
          <w:sz w:val="24"/>
          <w:szCs w:val="22"/>
        </w:rPr>
        <w:t>第四条 质量标准</w:t>
      </w:r>
      <w:bookmarkEnd w:id="218"/>
    </w:p>
    <w:p>
      <w:pPr>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1、XXXX；</w:t>
      </w:r>
    </w:p>
    <w:p>
      <w:pPr>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2、XXXX；</w:t>
      </w:r>
    </w:p>
    <w:p>
      <w:pPr>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3、XXXX．</w:t>
      </w:r>
    </w:p>
    <w:p>
      <w:pPr>
        <w:adjustRightInd w:val="0"/>
        <w:spacing w:line="360" w:lineRule="auto"/>
        <w:ind w:firstLine="480" w:firstLineChars="200"/>
        <w:outlineLvl w:val="0"/>
        <w:rPr>
          <w:rFonts w:hint="eastAsia" w:ascii="宋体" w:hAnsi="宋体" w:cs="宋体"/>
          <w:color w:val="000000"/>
          <w:sz w:val="24"/>
          <w:szCs w:val="22"/>
        </w:rPr>
      </w:pPr>
      <w:bookmarkStart w:id="219" w:name="_Toc29253"/>
      <w:r>
        <w:rPr>
          <w:rFonts w:hint="eastAsia" w:ascii="宋体" w:hAnsi="宋体" w:cs="宋体"/>
          <w:color w:val="000000"/>
          <w:sz w:val="24"/>
          <w:szCs w:val="22"/>
        </w:rPr>
        <w:t>第五条 验收要求</w:t>
      </w:r>
      <w:bookmarkEnd w:id="219"/>
    </w:p>
    <w:p>
      <w:pPr>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szCs w:val="22"/>
        </w:rPr>
        <w:t>1、</w:t>
      </w:r>
      <w:r>
        <w:rPr>
          <w:rFonts w:hint="eastAsia" w:ascii="宋体" w:hAnsi="宋体" w:cs="宋体"/>
          <w:color w:val="000000"/>
          <w:sz w:val="24"/>
        </w:rPr>
        <w:t>须符合国家有关规定、磋商文件的质量要求和技术指标、供应商的响应文件及承诺以及合同条款。</w:t>
      </w:r>
    </w:p>
    <w:p>
      <w:pPr>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2、甲乙双方如对质量要求和技术指标的约定标准有相互抵触或异议的事项，由甲方在响应文件中按质量要求和技术指标比较优胜的原则确定该项的约定标准进行验收；</w:t>
      </w:r>
    </w:p>
    <w:p>
      <w:pPr>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3、如质量验收合格，双方签署质量验收报告。</w:t>
      </w:r>
    </w:p>
    <w:p>
      <w:pPr>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合同价款及支付方式</w:t>
      </w:r>
    </w:p>
    <w:p>
      <w:pPr>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(一)本项目合同价款由以下组成：</w:t>
      </w:r>
    </w:p>
    <w:p>
      <w:pPr>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w:t>
      </w:r>
    </w:p>
    <w:p>
      <w:pPr>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二</w:t>
      </w:r>
      <w:r>
        <w:rPr>
          <w:rFonts w:hint="eastAsia" w:ascii="宋体" w:hAnsi="宋体" w:cs="宋体"/>
          <w:color w:val="000000"/>
          <w:sz w:val="24"/>
          <w:lang w:eastAsia="zh-CN"/>
        </w:rPr>
        <w:t>）</w:t>
      </w:r>
      <w:r>
        <w:rPr>
          <w:rFonts w:hint="eastAsia" w:ascii="宋体" w:hAnsi="宋体" w:cs="宋体"/>
          <w:color w:val="000000"/>
          <w:sz w:val="24"/>
        </w:rPr>
        <w:t>支付方式：</w:t>
      </w:r>
    </w:p>
    <w:p>
      <w:pPr>
        <w:adjustRightInd w:val="0"/>
        <w:spacing w:line="360" w:lineRule="auto"/>
        <w:ind w:firstLine="480" w:firstLineChars="200"/>
        <w:rPr>
          <w:rFonts w:hint="eastAsia" w:ascii="宋体" w:hAnsi="宋体" w:cs="宋体"/>
          <w:color w:val="000000"/>
          <w:sz w:val="24"/>
          <w:szCs w:val="22"/>
        </w:rPr>
      </w:pPr>
      <w:r>
        <w:rPr>
          <w:rFonts w:hint="eastAsia" w:ascii="宋体" w:hAnsi="宋体" w:cs="宋体"/>
          <w:color w:val="000000"/>
          <w:sz w:val="24"/>
          <w:szCs w:val="22"/>
        </w:rPr>
        <w:t>……</w:t>
      </w:r>
    </w:p>
    <w:p>
      <w:pPr>
        <w:adjustRightInd w:val="0"/>
        <w:spacing w:line="360" w:lineRule="auto"/>
        <w:ind w:firstLine="480" w:firstLineChars="200"/>
        <w:outlineLvl w:val="0"/>
        <w:rPr>
          <w:rFonts w:hint="eastAsia" w:ascii="宋体" w:hAnsi="宋体" w:cs="宋体"/>
          <w:color w:val="000000"/>
          <w:sz w:val="24"/>
          <w:szCs w:val="22"/>
        </w:rPr>
      </w:pPr>
      <w:bookmarkStart w:id="220" w:name="_Toc30978"/>
      <w:r>
        <w:rPr>
          <w:rFonts w:hint="eastAsia" w:ascii="宋体" w:hAnsi="宋体" w:cs="宋体"/>
          <w:color w:val="000000"/>
          <w:sz w:val="24"/>
          <w:szCs w:val="22"/>
        </w:rPr>
        <w:t>第七条 知识产权</w:t>
      </w:r>
      <w:bookmarkEnd w:id="220"/>
    </w:p>
    <w:p>
      <w:pPr>
        <w:adjustRightInd w:val="0"/>
        <w:spacing w:line="360" w:lineRule="auto"/>
        <w:ind w:firstLine="480" w:firstLineChars="200"/>
        <w:rPr>
          <w:rFonts w:hint="eastAsia" w:ascii="宋体" w:hAnsi="宋体" w:cs="宋体"/>
          <w:color w:val="000000"/>
          <w:sz w:val="24"/>
          <w:szCs w:val="22"/>
        </w:rPr>
      </w:pPr>
      <w:r>
        <w:rPr>
          <w:rFonts w:hint="eastAsia" w:ascii="宋体" w:hAnsi="宋体" w:cs="宋体"/>
          <w:color w:val="000000"/>
          <w:sz w:val="24"/>
          <w:szCs w:val="22"/>
        </w:rPr>
        <w:t>乙方应保证所提供的服务或其任何一部分均不会侵犯任何第三方的专利权、商标权或著作权。</w:t>
      </w:r>
    </w:p>
    <w:p>
      <w:pPr>
        <w:adjustRightInd w:val="0"/>
        <w:spacing w:line="360" w:lineRule="auto"/>
        <w:ind w:firstLine="480" w:firstLineChars="200"/>
        <w:outlineLvl w:val="0"/>
        <w:rPr>
          <w:rFonts w:hint="eastAsia" w:ascii="宋体" w:hAnsi="宋体" w:cs="宋体"/>
          <w:color w:val="000000"/>
          <w:sz w:val="24"/>
          <w:szCs w:val="22"/>
        </w:rPr>
      </w:pPr>
      <w:bookmarkStart w:id="221" w:name="_Toc24482"/>
      <w:r>
        <w:rPr>
          <w:rFonts w:hint="eastAsia" w:ascii="宋体" w:hAnsi="宋体" w:cs="宋体"/>
          <w:color w:val="000000"/>
          <w:sz w:val="24"/>
          <w:szCs w:val="22"/>
        </w:rPr>
        <w:t>第八条 无产权瑕疵条款</w:t>
      </w:r>
      <w:bookmarkEnd w:id="221"/>
    </w:p>
    <w:p>
      <w:pPr>
        <w:adjustRightInd w:val="0"/>
        <w:spacing w:line="360" w:lineRule="auto"/>
        <w:ind w:firstLine="480" w:firstLineChars="200"/>
        <w:rPr>
          <w:rFonts w:hint="eastAsia" w:ascii="宋体" w:hAnsi="宋体" w:cs="宋体"/>
          <w:color w:val="000000"/>
          <w:sz w:val="24"/>
          <w:szCs w:val="22"/>
        </w:rPr>
      </w:pPr>
      <w:r>
        <w:rPr>
          <w:rFonts w:hint="eastAsia" w:ascii="宋体" w:hAnsi="宋体" w:cs="宋体"/>
          <w:color w:val="000000"/>
          <w:sz w:val="24"/>
          <w:szCs w:val="22"/>
        </w:rPr>
        <w:t>乙方保证所提供的服务的所有权完全属于乙方且无任何抵押、查封等产权瑕疵。如有产权瑕疵的，视为乙方违约。乙方应负担由此而产生的一切损失。</w:t>
      </w:r>
    </w:p>
    <w:p>
      <w:pPr>
        <w:adjustRightInd w:val="0"/>
        <w:spacing w:line="360" w:lineRule="auto"/>
        <w:ind w:firstLine="480" w:firstLineChars="200"/>
        <w:outlineLvl w:val="0"/>
        <w:rPr>
          <w:rFonts w:hint="eastAsia" w:ascii="宋体" w:hAnsi="宋体" w:cs="宋体"/>
          <w:color w:val="000000"/>
          <w:sz w:val="24"/>
          <w:szCs w:val="22"/>
        </w:rPr>
      </w:pPr>
      <w:bookmarkStart w:id="222" w:name="_Toc31022"/>
      <w:r>
        <w:rPr>
          <w:rFonts w:hint="eastAsia" w:ascii="宋体" w:hAnsi="宋体" w:cs="宋体"/>
          <w:color w:val="000000"/>
          <w:sz w:val="24"/>
          <w:szCs w:val="22"/>
        </w:rPr>
        <w:t xml:space="preserve">第九条 </w:t>
      </w:r>
      <w:bookmarkEnd w:id="222"/>
      <w:bookmarkStart w:id="223" w:name="_Toc19062"/>
      <w:r>
        <w:rPr>
          <w:rFonts w:hint="eastAsia" w:ascii="宋体" w:hAnsi="宋体" w:cs="宋体"/>
          <w:color w:val="000000"/>
          <w:sz w:val="24"/>
          <w:szCs w:val="22"/>
        </w:rPr>
        <w:t>甲方的权利和义务</w:t>
      </w:r>
      <w:bookmarkEnd w:id="223"/>
    </w:p>
    <w:p>
      <w:pPr>
        <w:adjustRightInd w:val="0"/>
        <w:spacing w:line="360" w:lineRule="auto"/>
        <w:ind w:firstLine="480" w:firstLineChars="200"/>
        <w:rPr>
          <w:rFonts w:hint="eastAsia" w:ascii="宋体" w:hAnsi="宋体" w:cs="宋体"/>
          <w:color w:val="000000"/>
          <w:sz w:val="24"/>
          <w:szCs w:val="22"/>
        </w:rPr>
      </w:pPr>
      <w:r>
        <w:rPr>
          <w:rFonts w:hint="eastAsia" w:ascii="宋体" w:hAnsi="宋体" w:cs="宋体"/>
          <w:color w:val="000000"/>
          <w:sz w:val="24"/>
          <w:szCs w:val="22"/>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80" w:firstLineChars="200"/>
        <w:rPr>
          <w:rFonts w:hint="eastAsia" w:ascii="宋体" w:hAnsi="宋体" w:cs="宋体"/>
          <w:color w:val="000000"/>
          <w:sz w:val="24"/>
          <w:szCs w:val="22"/>
        </w:rPr>
      </w:pPr>
      <w:r>
        <w:rPr>
          <w:rFonts w:hint="eastAsia" w:ascii="宋体" w:hAnsi="宋体" w:cs="宋体"/>
          <w:color w:val="000000"/>
          <w:sz w:val="24"/>
          <w:szCs w:val="22"/>
          <w:lang w:val="en-US" w:eastAsia="zh-CN"/>
        </w:rPr>
        <w:t>2</w:t>
      </w:r>
      <w:r>
        <w:rPr>
          <w:rFonts w:hint="eastAsia" w:ascii="宋体" w:hAnsi="宋体" w:cs="宋体"/>
          <w:color w:val="000000"/>
          <w:sz w:val="24"/>
          <w:szCs w:val="22"/>
        </w:rPr>
        <w:t>、负责检查监督乙方管理工作的实施及制度的执行情况。</w:t>
      </w:r>
    </w:p>
    <w:p>
      <w:pPr>
        <w:adjustRightInd w:val="0"/>
        <w:spacing w:line="360" w:lineRule="auto"/>
        <w:ind w:firstLine="480" w:firstLineChars="200"/>
        <w:rPr>
          <w:rFonts w:hint="eastAsia" w:ascii="宋体" w:hAnsi="宋体" w:cs="宋体"/>
          <w:color w:val="000000"/>
          <w:sz w:val="24"/>
          <w:szCs w:val="22"/>
        </w:rPr>
      </w:pPr>
      <w:r>
        <w:rPr>
          <w:rFonts w:hint="eastAsia" w:ascii="宋体" w:hAnsi="宋体" w:cs="宋体"/>
          <w:color w:val="000000"/>
          <w:sz w:val="24"/>
          <w:szCs w:val="22"/>
          <w:lang w:val="en-US" w:eastAsia="zh-CN"/>
        </w:rPr>
        <w:t>3</w:t>
      </w:r>
      <w:r>
        <w:rPr>
          <w:rFonts w:hint="eastAsia" w:ascii="宋体" w:hAnsi="宋体" w:cs="宋体"/>
          <w:color w:val="000000"/>
          <w:sz w:val="24"/>
          <w:szCs w:val="22"/>
        </w:rPr>
        <w:t>、根据本合同规定，按时向乙方支付应付服务费用。</w:t>
      </w:r>
    </w:p>
    <w:p>
      <w:pPr>
        <w:adjustRightInd w:val="0"/>
        <w:spacing w:line="360" w:lineRule="auto"/>
        <w:ind w:firstLine="480" w:firstLineChars="200"/>
        <w:rPr>
          <w:rFonts w:hint="eastAsia" w:ascii="宋体" w:hAnsi="宋体" w:cs="宋体"/>
          <w:color w:val="000000"/>
          <w:sz w:val="24"/>
          <w:szCs w:val="22"/>
        </w:rPr>
      </w:pPr>
      <w:r>
        <w:rPr>
          <w:rFonts w:hint="eastAsia" w:ascii="宋体" w:hAnsi="宋体" w:cs="宋体"/>
          <w:color w:val="000000"/>
          <w:sz w:val="24"/>
          <w:szCs w:val="22"/>
          <w:lang w:val="en-US" w:eastAsia="zh-CN"/>
        </w:rPr>
        <w:t>4</w:t>
      </w:r>
      <w:r>
        <w:rPr>
          <w:rFonts w:hint="eastAsia" w:ascii="宋体" w:hAnsi="宋体" w:cs="宋体"/>
          <w:color w:val="000000"/>
          <w:sz w:val="24"/>
          <w:szCs w:val="22"/>
        </w:rPr>
        <w:t>、国家法律、法规所规定由甲方承担的其它责任。</w:t>
      </w:r>
    </w:p>
    <w:p>
      <w:pPr>
        <w:adjustRightInd w:val="0"/>
        <w:spacing w:line="360" w:lineRule="auto"/>
        <w:ind w:firstLine="480" w:firstLineChars="200"/>
        <w:outlineLvl w:val="0"/>
        <w:rPr>
          <w:rFonts w:hint="eastAsia" w:ascii="宋体" w:hAnsi="宋体" w:cs="宋体"/>
          <w:color w:val="000000"/>
          <w:sz w:val="24"/>
          <w:szCs w:val="22"/>
        </w:rPr>
      </w:pPr>
      <w:bookmarkStart w:id="224" w:name="_Toc10822"/>
      <w:r>
        <w:rPr>
          <w:rFonts w:hint="eastAsia" w:ascii="宋体" w:hAnsi="宋体" w:cs="宋体"/>
          <w:color w:val="000000"/>
          <w:sz w:val="24"/>
          <w:szCs w:val="22"/>
        </w:rPr>
        <w:t>第十条 乙方的权利和义务</w:t>
      </w:r>
      <w:bookmarkEnd w:id="224"/>
    </w:p>
    <w:p>
      <w:pPr>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1、对本合同规定的委托服务范围内的项目享有管理权及服务义务。</w:t>
      </w:r>
    </w:p>
    <w:p>
      <w:pPr>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2、根据本合同的规定向甲方收取相关服务费用，并有权在本项目管理范围内管理及合理使用。</w:t>
      </w:r>
    </w:p>
    <w:p>
      <w:pPr>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3、及时向甲方通告本项目服务范围内有关服务的重大事项，及时配合处理投诉。</w:t>
      </w:r>
    </w:p>
    <w:p>
      <w:pPr>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4、接受项目行业管理部门及政府有关部门的指导，接受甲方的监督。</w:t>
      </w:r>
    </w:p>
    <w:p>
      <w:pPr>
        <w:adjustRightInd w:val="0"/>
        <w:spacing w:line="360" w:lineRule="auto"/>
        <w:ind w:firstLine="480" w:firstLineChars="200"/>
        <w:rPr>
          <w:rFonts w:hint="eastAsia" w:ascii="宋体" w:hAnsi="宋体" w:cs="宋体"/>
          <w:color w:val="000000"/>
          <w:sz w:val="24"/>
          <w:szCs w:val="22"/>
        </w:rPr>
      </w:pPr>
      <w:r>
        <w:rPr>
          <w:rFonts w:hint="eastAsia" w:ascii="宋体" w:hAnsi="宋体" w:cs="宋体"/>
          <w:color w:val="000000"/>
          <w:sz w:val="24"/>
          <w:szCs w:val="22"/>
        </w:rPr>
        <w:t>5、国家法律、法规所规定由乙方承担的其它责任。</w:t>
      </w:r>
    </w:p>
    <w:p>
      <w:pPr>
        <w:adjustRightInd w:val="0"/>
        <w:spacing w:line="360" w:lineRule="auto"/>
        <w:ind w:firstLine="480" w:firstLineChars="200"/>
        <w:outlineLvl w:val="0"/>
        <w:rPr>
          <w:rFonts w:hint="eastAsia" w:ascii="宋体" w:hAnsi="宋体" w:cs="宋体"/>
          <w:color w:val="000000"/>
          <w:sz w:val="24"/>
          <w:szCs w:val="22"/>
        </w:rPr>
      </w:pPr>
      <w:bookmarkStart w:id="225" w:name="_Toc18312"/>
      <w:r>
        <w:rPr>
          <w:rFonts w:hint="eastAsia" w:ascii="宋体" w:hAnsi="宋体" w:cs="宋体"/>
          <w:color w:val="000000"/>
          <w:sz w:val="24"/>
          <w:szCs w:val="22"/>
        </w:rPr>
        <w:t>第十</w:t>
      </w:r>
      <w:r>
        <w:rPr>
          <w:rFonts w:hint="eastAsia" w:ascii="宋体" w:hAnsi="宋体" w:cs="宋体"/>
          <w:color w:val="000000"/>
          <w:sz w:val="24"/>
          <w:szCs w:val="22"/>
          <w:lang w:val="en-US" w:eastAsia="zh-CN"/>
        </w:rPr>
        <w:t>一</w:t>
      </w:r>
      <w:r>
        <w:rPr>
          <w:rFonts w:hint="eastAsia" w:ascii="宋体" w:hAnsi="宋体" w:cs="宋体"/>
          <w:color w:val="000000"/>
          <w:sz w:val="24"/>
          <w:szCs w:val="22"/>
        </w:rPr>
        <w:t>条 违约责任</w:t>
      </w:r>
      <w:bookmarkEnd w:id="225"/>
    </w:p>
    <w:p>
      <w:pPr>
        <w:adjustRightInd w:val="0"/>
        <w:spacing w:line="360" w:lineRule="auto"/>
        <w:ind w:firstLine="480" w:firstLineChars="200"/>
        <w:rPr>
          <w:rFonts w:hint="eastAsia" w:ascii="宋体" w:hAnsi="宋体" w:cs="宋体"/>
          <w:color w:val="000000"/>
          <w:sz w:val="24"/>
          <w:szCs w:val="22"/>
        </w:rPr>
      </w:pPr>
      <w:r>
        <w:rPr>
          <w:rFonts w:hint="eastAsia" w:ascii="宋体" w:hAnsi="宋体" w:cs="宋体"/>
          <w:color w:val="000000"/>
          <w:sz w:val="24"/>
          <w:szCs w:val="22"/>
        </w:rPr>
        <w:t>1、甲乙双方必须遵守本合同并执行合同中的各项规定，保证本合同的正常履行。</w:t>
      </w:r>
    </w:p>
    <w:p>
      <w:pPr>
        <w:adjustRightInd w:val="0"/>
        <w:spacing w:line="360" w:lineRule="auto"/>
        <w:ind w:firstLine="480" w:firstLineChars="200"/>
        <w:rPr>
          <w:rFonts w:hint="eastAsia" w:ascii="宋体" w:hAnsi="宋体" w:cs="宋体"/>
          <w:color w:val="000000"/>
          <w:sz w:val="24"/>
          <w:szCs w:val="22"/>
        </w:rPr>
      </w:pPr>
      <w:r>
        <w:rPr>
          <w:rFonts w:hint="eastAsia" w:ascii="宋体" w:hAnsi="宋体" w:cs="宋体"/>
          <w:color w:val="000000"/>
          <w:sz w:val="24"/>
          <w:szCs w:val="22"/>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adjustRightInd w:val="0"/>
        <w:spacing w:line="360" w:lineRule="auto"/>
        <w:ind w:firstLine="480" w:firstLineChars="200"/>
        <w:outlineLvl w:val="0"/>
        <w:rPr>
          <w:rFonts w:hint="eastAsia" w:ascii="宋体" w:hAnsi="宋体" w:cs="宋体"/>
          <w:color w:val="000000"/>
          <w:sz w:val="24"/>
          <w:szCs w:val="22"/>
        </w:rPr>
      </w:pPr>
      <w:bookmarkStart w:id="226" w:name="_Toc21152"/>
      <w:r>
        <w:rPr>
          <w:rFonts w:hint="eastAsia" w:ascii="宋体" w:hAnsi="宋体" w:cs="宋体"/>
          <w:color w:val="000000"/>
          <w:sz w:val="24"/>
          <w:szCs w:val="22"/>
        </w:rPr>
        <w:t>第十</w:t>
      </w:r>
      <w:r>
        <w:rPr>
          <w:rFonts w:hint="eastAsia" w:ascii="宋体" w:hAnsi="宋体" w:cs="宋体"/>
          <w:color w:val="000000"/>
          <w:sz w:val="24"/>
          <w:szCs w:val="22"/>
          <w:lang w:val="en-US" w:eastAsia="zh-CN"/>
        </w:rPr>
        <w:t>二</w:t>
      </w:r>
      <w:r>
        <w:rPr>
          <w:rFonts w:hint="eastAsia" w:ascii="宋体" w:hAnsi="宋体" w:cs="宋体"/>
          <w:color w:val="000000"/>
          <w:sz w:val="24"/>
          <w:szCs w:val="22"/>
        </w:rPr>
        <w:t>条 不可抗力事件处理</w:t>
      </w:r>
      <w:bookmarkEnd w:id="226"/>
    </w:p>
    <w:p>
      <w:pPr>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1、在合同有效期内，任何一方因不可抗力事件导致不能履行合同，则合同履行期可延长，其延长期与不可抗力影响期相同。</w:t>
      </w:r>
    </w:p>
    <w:p>
      <w:pPr>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2、不可抗力事件发生后，应立即通知对方，并寄送有关权威机构出具的证明。</w:t>
      </w:r>
    </w:p>
    <w:p>
      <w:pPr>
        <w:adjustRightInd w:val="0"/>
        <w:spacing w:line="360" w:lineRule="auto"/>
        <w:ind w:firstLine="480" w:firstLineChars="200"/>
        <w:rPr>
          <w:rFonts w:hint="eastAsia" w:ascii="宋体" w:hAnsi="宋体" w:cs="宋体"/>
          <w:color w:val="000000"/>
          <w:sz w:val="24"/>
          <w:szCs w:val="22"/>
        </w:rPr>
      </w:pPr>
      <w:r>
        <w:rPr>
          <w:rFonts w:hint="eastAsia" w:ascii="宋体" w:hAnsi="宋体" w:cs="宋体"/>
          <w:color w:val="000000"/>
          <w:sz w:val="24"/>
          <w:szCs w:val="22"/>
        </w:rPr>
        <w:t>3、不可抗力事件延续XX天以上，双方应通过友好协商，确定是否继续履行合同。</w:t>
      </w:r>
    </w:p>
    <w:p>
      <w:pPr>
        <w:adjustRightInd w:val="0"/>
        <w:spacing w:line="360" w:lineRule="auto"/>
        <w:ind w:firstLine="480" w:firstLineChars="200"/>
        <w:outlineLvl w:val="0"/>
        <w:rPr>
          <w:rFonts w:hint="eastAsia" w:ascii="宋体" w:hAnsi="宋体" w:cs="宋体"/>
          <w:color w:val="000000"/>
          <w:sz w:val="24"/>
          <w:szCs w:val="22"/>
        </w:rPr>
      </w:pPr>
      <w:bookmarkStart w:id="227" w:name="_Toc32244"/>
      <w:r>
        <w:rPr>
          <w:rFonts w:hint="eastAsia" w:ascii="宋体" w:hAnsi="宋体" w:cs="宋体"/>
          <w:color w:val="000000"/>
          <w:sz w:val="24"/>
          <w:szCs w:val="22"/>
        </w:rPr>
        <w:t>第十</w:t>
      </w:r>
      <w:r>
        <w:rPr>
          <w:rFonts w:hint="eastAsia" w:ascii="宋体" w:hAnsi="宋体" w:cs="宋体"/>
          <w:color w:val="000000"/>
          <w:sz w:val="24"/>
          <w:szCs w:val="22"/>
          <w:lang w:val="en-US" w:eastAsia="zh-CN"/>
        </w:rPr>
        <w:t>三</w:t>
      </w:r>
      <w:r>
        <w:rPr>
          <w:rFonts w:hint="eastAsia" w:ascii="宋体" w:hAnsi="宋体" w:cs="宋体"/>
          <w:color w:val="000000"/>
          <w:sz w:val="24"/>
          <w:szCs w:val="22"/>
        </w:rPr>
        <w:t>条 解决争议的方法</w:t>
      </w:r>
      <w:bookmarkEnd w:id="227"/>
    </w:p>
    <w:p>
      <w:pPr>
        <w:adjustRightInd w:val="0"/>
        <w:spacing w:line="360" w:lineRule="auto"/>
        <w:ind w:firstLine="480" w:firstLineChars="200"/>
        <w:rPr>
          <w:rFonts w:hint="eastAsia" w:ascii="宋体" w:hAnsi="宋体" w:cs="宋体"/>
          <w:color w:val="000000"/>
          <w:sz w:val="24"/>
          <w:szCs w:val="22"/>
        </w:rPr>
      </w:pPr>
      <w:r>
        <w:rPr>
          <w:rFonts w:hint="eastAsia" w:ascii="宋体" w:hAnsi="宋体" w:cs="宋体"/>
          <w:color w:val="000000"/>
          <w:sz w:val="24"/>
          <w:szCs w:val="22"/>
        </w:rPr>
        <w:t>1、因服务的质量问题发生争议，由甲方或其指定的第三方机构进行质量鉴定。服务符合标准的，鉴定费由甲方承担；服务不符合质量标准的，鉴定费由乙方承担。</w:t>
      </w:r>
    </w:p>
    <w:p>
      <w:pPr>
        <w:adjustRightInd w:val="0"/>
        <w:spacing w:line="360" w:lineRule="auto"/>
        <w:ind w:firstLine="480" w:firstLineChars="200"/>
        <w:rPr>
          <w:rFonts w:hint="eastAsia" w:ascii="宋体" w:hAnsi="宋体" w:cs="宋体"/>
          <w:color w:val="000000"/>
          <w:sz w:val="24"/>
          <w:szCs w:val="22"/>
        </w:rPr>
      </w:pPr>
      <w:r>
        <w:rPr>
          <w:rFonts w:hint="eastAsia" w:ascii="宋体" w:hAnsi="宋体" w:cs="宋体"/>
          <w:color w:val="000000"/>
          <w:sz w:val="24"/>
          <w:szCs w:val="22"/>
        </w:rPr>
        <w:t>2、合同履行期间,若双方发生争议，可协商或由有关部门调解解决，协商或调解不成的，按照下列方式解决（任选一项，且只能选择一项，在选定的一项前的方框内打“√”）：□向仲裁委员会申请仲裁；□向所在地人民法院起诉。</w:t>
      </w:r>
    </w:p>
    <w:p>
      <w:pPr>
        <w:adjustRightInd w:val="0"/>
        <w:spacing w:line="360" w:lineRule="auto"/>
        <w:ind w:firstLine="480" w:firstLineChars="200"/>
        <w:rPr>
          <w:rFonts w:hint="eastAsia" w:ascii="宋体" w:hAnsi="宋体" w:cs="宋体"/>
          <w:color w:val="000000"/>
          <w:sz w:val="24"/>
          <w:szCs w:val="22"/>
        </w:rPr>
      </w:pPr>
      <w:r>
        <w:rPr>
          <w:rFonts w:hint="eastAsia" w:ascii="宋体" w:hAnsi="宋体" w:cs="宋体"/>
          <w:color w:val="000000"/>
          <w:sz w:val="24"/>
          <w:szCs w:val="22"/>
        </w:rPr>
        <w:t>3、仲裁裁决应为最终决定，并对双方具有约束力。</w:t>
      </w:r>
    </w:p>
    <w:p>
      <w:pPr>
        <w:adjustRightInd w:val="0"/>
        <w:spacing w:line="360" w:lineRule="auto"/>
        <w:ind w:firstLine="480" w:firstLineChars="200"/>
        <w:rPr>
          <w:rFonts w:hint="eastAsia" w:ascii="宋体" w:hAnsi="宋体" w:cs="宋体"/>
          <w:color w:val="000000"/>
          <w:sz w:val="24"/>
          <w:szCs w:val="22"/>
        </w:rPr>
      </w:pPr>
      <w:r>
        <w:rPr>
          <w:rFonts w:hint="eastAsia" w:ascii="宋体" w:hAnsi="宋体" w:cs="宋体"/>
          <w:color w:val="000000"/>
          <w:sz w:val="24"/>
          <w:szCs w:val="22"/>
        </w:rPr>
        <w:t>4、除另有裁决外，仲裁费应由败诉方负担。</w:t>
      </w:r>
    </w:p>
    <w:p>
      <w:pPr>
        <w:adjustRightInd w:val="0"/>
        <w:spacing w:line="360" w:lineRule="auto"/>
        <w:ind w:firstLine="480" w:firstLineChars="200"/>
        <w:rPr>
          <w:rFonts w:hint="eastAsia" w:ascii="宋体" w:hAnsi="宋体" w:cs="宋体"/>
          <w:color w:val="000000"/>
          <w:sz w:val="24"/>
          <w:szCs w:val="22"/>
        </w:rPr>
      </w:pPr>
      <w:r>
        <w:rPr>
          <w:rFonts w:hint="eastAsia" w:ascii="宋体" w:hAnsi="宋体" w:cs="宋体"/>
          <w:color w:val="000000"/>
          <w:sz w:val="24"/>
          <w:szCs w:val="22"/>
        </w:rPr>
        <w:t>5、在仲裁期间，除正在进行仲裁部分外，合同其他部分继续执行。</w:t>
      </w:r>
    </w:p>
    <w:p>
      <w:pPr>
        <w:adjustRightInd w:val="0"/>
        <w:spacing w:line="360" w:lineRule="auto"/>
        <w:ind w:firstLine="480" w:firstLineChars="200"/>
        <w:outlineLvl w:val="0"/>
        <w:rPr>
          <w:rFonts w:hint="eastAsia" w:ascii="宋体" w:hAnsi="宋体" w:cs="宋体"/>
          <w:color w:val="000000"/>
          <w:sz w:val="24"/>
          <w:szCs w:val="22"/>
        </w:rPr>
      </w:pPr>
      <w:bookmarkStart w:id="228" w:name="_Toc30352"/>
      <w:r>
        <w:rPr>
          <w:rFonts w:hint="eastAsia" w:ascii="宋体" w:hAnsi="宋体" w:cs="宋体"/>
          <w:color w:val="000000"/>
          <w:sz w:val="24"/>
          <w:szCs w:val="22"/>
        </w:rPr>
        <w:t>第十</w:t>
      </w:r>
      <w:r>
        <w:rPr>
          <w:rFonts w:hint="eastAsia" w:ascii="宋体" w:hAnsi="宋体" w:cs="宋体"/>
          <w:color w:val="000000"/>
          <w:sz w:val="24"/>
          <w:szCs w:val="22"/>
          <w:lang w:val="en-US" w:eastAsia="zh-CN"/>
        </w:rPr>
        <w:t>四</w:t>
      </w:r>
      <w:r>
        <w:rPr>
          <w:rFonts w:hint="eastAsia" w:ascii="宋体" w:hAnsi="宋体" w:cs="宋体"/>
          <w:color w:val="000000"/>
          <w:sz w:val="24"/>
          <w:szCs w:val="22"/>
        </w:rPr>
        <w:t>条 合同生效及其他</w:t>
      </w:r>
      <w:bookmarkEnd w:id="228"/>
    </w:p>
    <w:p>
      <w:pPr>
        <w:adjustRightInd w:val="0"/>
        <w:spacing w:line="360" w:lineRule="auto"/>
        <w:ind w:firstLine="480" w:firstLineChars="200"/>
        <w:rPr>
          <w:rFonts w:hint="eastAsia" w:ascii="宋体" w:hAnsi="宋体" w:cs="宋体"/>
          <w:color w:val="000000"/>
          <w:sz w:val="24"/>
          <w:szCs w:val="22"/>
        </w:rPr>
      </w:pPr>
      <w:r>
        <w:rPr>
          <w:rFonts w:hint="eastAsia" w:ascii="宋体" w:hAnsi="宋体" w:cs="宋体"/>
          <w:color w:val="000000"/>
          <w:sz w:val="24"/>
          <w:szCs w:val="22"/>
        </w:rPr>
        <w:t>1、合同经双方法定代表人或授权委托代理人签字并加盖单位公章后生效。</w:t>
      </w:r>
    </w:p>
    <w:p>
      <w:pPr>
        <w:adjustRightInd w:val="0"/>
        <w:spacing w:line="360" w:lineRule="auto"/>
        <w:ind w:firstLine="480" w:firstLineChars="200"/>
        <w:rPr>
          <w:rFonts w:hint="eastAsia" w:ascii="宋体" w:hAnsi="宋体" w:cs="宋体"/>
          <w:color w:val="000000"/>
          <w:sz w:val="24"/>
          <w:szCs w:val="22"/>
        </w:rPr>
      </w:pPr>
      <w:r>
        <w:rPr>
          <w:rFonts w:hint="eastAsia" w:ascii="宋体" w:hAnsi="宋体" w:cs="宋体"/>
          <w:color w:val="000000"/>
          <w:sz w:val="24"/>
          <w:szCs w:val="22"/>
        </w:rPr>
        <w:t>2、合同执行中涉及采购资金和采购内容修改或补充的，须经政府采购监管部门审批，并签书面补充协议报政府采购监督管理部门备案，方可作为主合同不可分割的一部分。</w:t>
      </w:r>
    </w:p>
    <w:p>
      <w:pPr>
        <w:adjustRightInd w:val="0"/>
        <w:spacing w:line="360" w:lineRule="auto"/>
        <w:ind w:firstLine="480" w:firstLineChars="200"/>
        <w:rPr>
          <w:rFonts w:hint="eastAsia" w:ascii="宋体" w:hAnsi="宋体" w:cs="宋体"/>
          <w:color w:val="000000"/>
          <w:sz w:val="24"/>
          <w:szCs w:val="22"/>
        </w:rPr>
      </w:pPr>
      <w:r>
        <w:rPr>
          <w:rFonts w:hint="eastAsia" w:ascii="宋体" w:hAnsi="宋体" w:cs="宋体"/>
          <w:color w:val="000000"/>
          <w:sz w:val="24"/>
          <w:szCs w:val="22"/>
        </w:rPr>
        <w:t>3、本合同一式XX份，自双方签章之日起起效。甲方XX份，乙方XX份，政府采购代理机构XX份，同级财政部门备案XX份，具有同等法律效力。</w:t>
      </w:r>
    </w:p>
    <w:p>
      <w:pPr>
        <w:adjustRightInd w:val="0"/>
        <w:spacing w:line="360" w:lineRule="auto"/>
        <w:ind w:firstLine="480" w:firstLineChars="200"/>
        <w:outlineLvl w:val="0"/>
        <w:rPr>
          <w:rFonts w:hint="eastAsia" w:ascii="宋体" w:hAnsi="宋体" w:cs="宋体"/>
          <w:color w:val="000000"/>
          <w:sz w:val="24"/>
          <w:szCs w:val="22"/>
        </w:rPr>
      </w:pPr>
      <w:bookmarkStart w:id="229" w:name="_Toc15269"/>
      <w:r>
        <w:rPr>
          <w:rFonts w:hint="eastAsia" w:ascii="宋体" w:hAnsi="宋体" w:cs="宋体"/>
          <w:color w:val="000000"/>
          <w:sz w:val="24"/>
          <w:szCs w:val="22"/>
        </w:rPr>
        <w:t>第十</w:t>
      </w:r>
      <w:r>
        <w:rPr>
          <w:rFonts w:hint="eastAsia" w:ascii="宋体" w:hAnsi="宋体" w:cs="宋体"/>
          <w:color w:val="000000"/>
          <w:sz w:val="24"/>
          <w:szCs w:val="22"/>
          <w:lang w:val="en-US" w:eastAsia="zh-CN"/>
        </w:rPr>
        <w:t>五</w:t>
      </w:r>
      <w:r>
        <w:rPr>
          <w:rFonts w:hint="eastAsia" w:ascii="宋体" w:hAnsi="宋体" w:cs="宋体"/>
          <w:color w:val="000000"/>
          <w:sz w:val="24"/>
          <w:szCs w:val="22"/>
        </w:rPr>
        <w:t>条</w:t>
      </w:r>
      <w:r>
        <w:rPr>
          <w:rFonts w:hint="eastAsia" w:ascii="宋体" w:hAnsi="宋体" w:cs="宋体"/>
          <w:color w:val="000000"/>
          <w:sz w:val="24"/>
          <w:szCs w:val="22"/>
          <w:lang w:val="en-US" w:eastAsia="zh-CN"/>
        </w:rPr>
        <w:t xml:space="preserve"> </w:t>
      </w:r>
      <w:r>
        <w:rPr>
          <w:rFonts w:hint="eastAsia" w:ascii="宋体" w:hAnsi="宋体" w:cs="宋体"/>
          <w:color w:val="000000"/>
          <w:sz w:val="24"/>
          <w:szCs w:val="22"/>
        </w:rPr>
        <w:t>附件</w:t>
      </w:r>
      <w:bookmarkEnd w:id="229"/>
    </w:p>
    <w:p>
      <w:pPr>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1、项目公开招标文件</w:t>
      </w:r>
    </w:p>
    <w:p>
      <w:pPr>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2、项目修改澄清文件</w:t>
      </w:r>
    </w:p>
    <w:p>
      <w:pPr>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3、项目投标文件</w:t>
      </w:r>
    </w:p>
    <w:p>
      <w:pPr>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4、中标通知书</w:t>
      </w:r>
    </w:p>
    <w:p>
      <w:pPr>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5、其他</w:t>
      </w:r>
    </w:p>
    <w:p>
      <w:pPr>
        <w:adjustRightInd w:val="0"/>
        <w:spacing w:line="360" w:lineRule="auto"/>
        <w:ind w:firstLine="480" w:firstLineChars="200"/>
        <w:rPr>
          <w:rFonts w:hint="eastAsia" w:ascii="宋体" w:hAnsi="宋体" w:cs="宋体"/>
          <w:color w:val="000000"/>
          <w:sz w:val="24"/>
        </w:rPr>
      </w:pPr>
    </w:p>
    <w:p>
      <w:pPr>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甲方：（盖章）</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 xml:space="preserve">         乙方：（盖章）</w:t>
      </w:r>
    </w:p>
    <w:p>
      <w:pPr>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法定代表人（授权代表）：         法定代表人（授权代表）：</w:t>
      </w:r>
    </w:p>
    <w:p>
      <w:pPr>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地址：                           地址：</w:t>
      </w:r>
    </w:p>
    <w:p>
      <w:pPr>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开户银行：                       开户银行：</w:t>
      </w:r>
    </w:p>
    <w:p>
      <w:pPr>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账号：                           账号：</w:t>
      </w:r>
    </w:p>
    <w:p>
      <w:pPr>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电话：                           电话：</w:t>
      </w:r>
    </w:p>
    <w:p>
      <w:pPr>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传真：                           传真：</w:t>
      </w:r>
    </w:p>
    <w:p>
      <w:pPr>
        <w:pStyle w:val="39"/>
        <w:kinsoku w:val="0"/>
        <w:autoSpaceDE/>
        <w:autoSpaceDN/>
        <w:ind w:firstLine="480" w:firstLineChars="200"/>
        <w:jc w:val="both"/>
        <w:rPr>
          <w:rFonts w:hint="eastAsia" w:hAnsi="宋体"/>
          <w:color w:val="auto"/>
        </w:rPr>
      </w:pPr>
      <w:r>
        <w:rPr>
          <w:rFonts w:hint="eastAsia" w:ascii="宋体" w:hAnsi="宋体" w:cs="宋体"/>
        </w:rPr>
        <w:t>签约日期：XX年XX月XX日</w:t>
      </w:r>
      <w:r>
        <w:rPr>
          <w:rFonts w:hint="eastAsia" w:ascii="宋体" w:hAnsi="宋体" w:cs="宋体"/>
        </w:rPr>
        <w:tab/>
      </w:r>
      <w:r>
        <w:rPr>
          <w:rFonts w:hint="eastAsia" w:ascii="宋体" w:hAnsi="宋体" w:cs="宋体"/>
        </w:rPr>
        <w:tab/>
      </w:r>
      <w:r>
        <w:rPr>
          <w:rFonts w:hint="eastAsia" w:ascii="宋体" w:hAnsi="宋体" w:cs="宋体"/>
        </w:rPr>
        <w:t xml:space="preserve">  签约日期：XX年XX月XX日</w:t>
      </w:r>
    </w:p>
    <w:p>
      <w:pPr>
        <w:spacing w:line="360" w:lineRule="auto"/>
        <w:ind w:firstLine="420" w:firstLineChars="200"/>
        <w:rPr>
          <w:rFonts w:cs="仿宋" w:asciiTheme="majorEastAsia" w:hAnsiTheme="majorEastAsia" w:eastAsiaTheme="majorEastAsia"/>
          <w:szCs w:val="21"/>
        </w:rPr>
      </w:pPr>
    </w:p>
    <w:bookmarkEnd w:id="206"/>
    <w:p>
      <w:pPr>
        <w:spacing w:line="360" w:lineRule="auto"/>
        <w:rPr>
          <w:rFonts w:cs="仿宋" w:asciiTheme="majorEastAsia" w:hAnsiTheme="majorEastAsia" w:eastAsiaTheme="majorEastAsia"/>
          <w:sz w:val="24"/>
        </w:rPr>
      </w:pPr>
    </w:p>
    <w:sectPr>
      <w:pgSz w:w="11906" w:h="16838"/>
      <w:pgMar w:top="1843" w:right="1701" w:bottom="1417"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7092096"/>
    </w:sdtPr>
    <w:sdtContent>
      <w:p>
        <w:pPr>
          <w:pStyle w:val="19"/>
          <w:jc w:val="center"/>
        </w:pPr>
        <w:r>
          <w:fldChar w:fldCharType="begin"/>
        </w:r>
        <w:r>
          <w:instrText xml:space="preserve">PAGE   \* MERGEFORMAT</w:instrText>
        </w:r>
        <w:r>
          <w:fldChar w:fldCharType="separate"/>
        </w:r>
        <w:r>
          <w:rPr>
            <w:lang w:val="zh-CN"/>
          </w:rPr>
          <w:t>9</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drawing>
        <wp:inline distT="0" distB="0" distL="0" distR="0">
          <wp:extent cx="2292985" cy="257175"/>
          <wp:effectExtent l="19050" t="0" r="0" b="0"/>
          <wp:docPr id="1" name="图片 1" descr="C:\Users\yw003\AppData\Roaming\Tencent\WXWork\Data\1688852281305992\Cache\File\2018-02\远东LOGO（无透明底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w003\AppData\Roaming\Tencent\WXWork\Data\1688852281305992\Cache\File\2018-02\远东LOGO（无透明底纹）.png"/>
                  <pic:cNvPicPr>
                    <a:picLocks noChangeAspect="1" noChangeArrowheads="1"/>
                  </pic:cNvPicPr>
                </pic:nvPicPr>
                <pic:blipFill>
                  <a:blip r:embed="rId1"/>
                  <a:srcRect/>
                  <a:stretch>
                    <a:fillRect/>
                  </a:stretch>
                </pic:blipFill>
                <pic:spPr>
                  <a:xfrm>
                    <a:off x="0" y="0"/>
                    <a:ext cx="2311350" cy="259783"/>
                  </a:xfrm>
                  <a:prstGeom prst="rect">
                    <a:avLst/>
                  </a:prstGeom>
                  <a:noFill/>
                  <a:ln w="9525">
                    <a:noFill/>
                    <a:miter lim="800000"/>
                    <a:headEnd/>
                    <a:tailEnd/>
                  </a:ln>
                </pic:spPr>
              </pic:pic>
            </a:graphicData>
          </a:graphic>
        </wp:inline>
      </w:drawing>
    </w:r>
    <w:r>
      <w:rPr>
        <w:rFonts w:hint="eastAsia"/>
        <w:lang w:val="en-US" w:eastAsia="zh-CN"/>
      </w:rPr>
      <w:t xml:space="preserve">                                                </w:t>
    </w:r>
    <w:r>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drawing>
        <wp:inline distT="0" distB="0" distL="0" distR="0">
          <wp:extent cx="2292985" cy="257175"/>
          <wp:effectExtent l="19050" t="0" r="0" b="0"/>
          <wp:docPr id="3" name="图片 1" descr="C:\Users\yw003\AppData\Roaming\Tencent\WXWork\Data\1688852281305992\Cache\File\2018-02\远东LOGO（无透明底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yw003\AppData\Roaming\Tencent\WXWork\Data\1688852281305992\Cache\File\2018-02\远东LOGO（无透明底纹）.png"/>
                  <pic:cNvPicPr>
                    <a:picLocks noChangeAspect="1" noChangeArrowheads="1"/>
                  </pic:cNvPicPr>
                </pic:nvPicPr>
                <pic:blipFill>
                  <a:blip r:embed="rId1"/>
                  <a:srcRect/>
                  <a:stretch>
                    <a:fillRect/>
                  </a:stretch>
                </pic:blipFill>
                <pic:spPr>
                  <a:xfrm>
                    <a:off x="0" y="0"/>
                    <a:ext cx="2311350" cy="259783"/>
                  </a:xfrm>
                  <a:prstGeom prst="rect">
                    <a:avLst/>
                  </a:prstGeom>
                  <a:noFill/>
                  <a:ln w="9525">
                    <a:noFill/>
                    <a:miter lim="800000"/>
                    <a:headEnd/>
                    <a:tailEnd/>
                  </a:ln>
                </pic:spPr>
              </pic:pic>
            </a:graphicData>
          </a:graphic>
        </wp:inline>
      </w:drawing>
    </w:r>
    <w:r>
      <w:rPr>
        <w:rFonts w:hint="eastAsia"/>
        <w:lang w:val="en-US" w:eastAsia="zh-CN"/>
      </w:rPr>
      <w:t xml:space="preserve">                                                 </w:t>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lang w:val="zh-CN"/>
      </w:rPr>
      <w:t>[在此处键入]</w:t>
    </w:r>
  </w:p>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drawing>
        <wp:inline distT="0" distB="0" distL="0" distR="0">
          <wp:extent cx="2292985" cy="257175"/>
          <wp:effectExtent l="0" t="0" r="12065" b="9525"/>
          <wp:docPr id="9" name="图片 9" descr="C:\Users\yw003\AppData\Roaming\Tencent\WXWork\Data\1688852281305992\Cache\File\2018-02\远东LOGO（无透明底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yw003\AppData\Roaming\Tencent\WXWork\Data\1688852281305992\Cache\File\2018-02\远东LOGO（无透明底纹）.png"/>
                  <pic:cNvPicPr>
                    <a:picLocks noChangeAspect="1" noChangeArrowheads="1"/>
                  </pic:cNvPicPr>
                </pic:nvPicPr>
                <pic:blipFill>
                  <a:blip r:embed="rId1"/>
                  <a:srcRect/>
                  <a:stretch>
                    <a:fillRect/>
                  </a:stretch>
                </pic:blipFill>
                <pic:spPr>
                  <a:xfrm>
                    <a:off x="0" y="0"/>
                    <a:ext cx="2311350" cy="259783"/>
                  </a:xfrm>
                  <a:prstGeom prst="rect">
                    <a:avLst/>
                  </a:prstGeom>
                  <a:noFill/>
                  <a:ln w="9525">
                    <a:noFill/>
                    <a:miter lim="800000"/>
                    <a:headEnd/>
                    <a:tailEnd/>
                  </a:ln>
                </pic:spPr>
              </pic:pic>
            </a:graphicData>
          </a:graphic>
        </wp:inline>
      </w:drawing>
    </w:r>
    <w:r>
      <w:rPr>
        <w:rFonts w:hint="eastAsia"/>
        <w:lang w:val="en-US" w:eastAsia="zh-CN"/>
      </w:rPr>
      <w:t xml:space="preserve">                                                </w:t>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drawing>
        <wp:inline distT="0" distB="0" distL="0" distR="0">
          <wp:extent cx="2292985" cy="257175"/>
          <wp:effectExtent l="19050" t="0" r="0" b="0"/>
          <wp:docPr id="10" name="图片 1" descr="C:\Users\yw003\AppData\Roaming\Tencent\WXWork\Data\1688852281305992\Cache\File\2018-02\远东LOGO（无透明底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yw003\AppData\Roaming\Tencent\WXWork\Data\1688852281305992\Cache\File\2018-02\远东LOGO（无透明底纹）.png"/>
                  <pic:cNvPicPr>
                    <a:picLocks noChangeAspect="1" noChangeArrowheads="1"/>
                  </pic:cNvPicPr>
                </pic:nvPicPr>
                <pic:blipFill>
                  <a:blip r:embed="rId1"/>
                  <a:srcRect/>
                  <a:stretch>
                    <a:fillRect/>
                  </a:stretch>
                </pic:blipFill>
                <pic:spPr>
                  <a:xfrm>
                    <a:off x="0" y="0"/>
                    <a:ext cx="2311350" cy="259783"/>
                  </a:xfrm>
                  <a:prstGeom prst="rect">
                    <a:avLst/>
                  </a:prstGeom>
                  <a:noFill/>
                  <a:ln w="9525">
                    <a:noFill/>
                    <a:miter lim="800000"/>
                    <a:headEnd/>
                    <a:tailEnd/>
                  </a:ln>
                </pic:spPr>
              </pic:pic>
            </a:graphicData>
          </a:graphic>
        </wp:inline>
      </w:drawing>
    </w:r>
    <w:r>
      <w:rPr>
        <w:rFonts w:hint="eastAsia"/>
        <w:lang w:val="en-US" w:eastAsia="zh-CN"/>
      </w:rPr>
      <w:t xml:space="preserve">                                              </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86ABF"/>
    <w:multiLevelType w:val="singleLevel"/>
    <w:tmpl w:val="B9686ABF"/>
    <w:lvl w:ilvl="0" w:tentative="0">
      <w:start w:val="1"/>
      <w:numFmt w:val="decimal"/>
      <w:lvlText w:val="%1."/>
      <w:lvlJc w:val="left"/>
      <w:pPr>
        <w:tabs>
          <w:tab w:val="left" w:pos="312"/>
        </w:tabs>
      </w:pPr>
    </w:lvl>
  </w:abstractNum>
  <w:abstractNum w:abstractNumId="1">
    <w:nsid w:val="E2B7927E"/>
    <w:multiLevelType w:val="multilevel"/>
    <w:tmpl w:val="E2B7927E"/>
    <w:lvl w:ilvl="0" w:tentative="0">
      <w:start w:val="1"/>
      <w:numFmt w:val="decimal"/>
      <w:lvlText w:val="%1."/>
      <w:lvlJc w:val="left"/>
      <w:pPr>
        <w:ind w:left="992" w:hanging="422"/>
      </w:p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2">
    <w:nsid w:val="216261D8"/>
    <w:multiLevelType w:val="singleLevel"/>
    <w:tmpl w:val="216261D8"/>
    <w:lvl w:ilvl="0" w:tentative="0">
      <w:start w:val="4"/>
      <w:numFmt w:val="chineseCounting"/>
      <w:suff w:val="nothing"/>
      <w:lvlText w:val="（%1）"/>
      <w:lvlJc w:val="left"/>
      <w:rPr>
        <w:rFonts w:hint="eastAsia"/>
        <w:sz w:val="24"/>
        <w:szCs w:val="24"/>
      </w:rPr>
    </w:lvl>
  </w:abstractNum>
  <w:abstractNum w:abstractNumId="3">
    <w:nsid w:val="3813AFF5"/>
    <w:multiLevelType w:val="singleLevel"/>
    <w:tmpl w:val="3813AFF5"/>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Grammatical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C16"/>
    <w:rsid w:val="00000498"/>
    <w:rsid w:val="000007FA"/>
    <w:rsid w:val="00000E6F"/>
    <w:rsid w:val="00004301"/>
    <w:rsid w:val="00004C39"/>
    <w:rsid w:val="00006985"/>
    <w:rsid w:val="00010DEB"/>
    <w:rsid w:val="00011A6D"/>
    <w:rsid w:val="00013A35"/>
    <w:rsid w:val="00016BB9"/>
    <w:rsid w:val="00016C67"/>
    <w:rsid w:val="00017547"/>
    <w:rsid w:val="00022EFF"/>
    <w:rsid w:val="00023D70"/>
    <w:rsid w:val="00023EA0"/>
    <w:rsid w:val="0002421C"/>
    <w:rsid w:val="00024FA8"/>
    <w:rsid w:val="00026519"/>
    <w:rsid w:val="00031689"/>
    <w:rsid w:val="000322BC"/>
    <w:rsid w:val="00035D60"/>
    <w:rsid w:val="000365B5"/>
    <w:rsid w:val="000366BB"/>
    <w:rsid w:val="00036D27"/>
    <w:rsid w:val="00036FFE"/>
    <w:rsid w:val="0003727E"/>
    <w:rsid w:val="00037880"/>
    <w:rsid w:val="00040728"/>
    <w:rsid w:val="0004187D"/>
    <w:rsid w:val="00041A47"/>
    <w:rsid w:val="00042600"/>
    <w:rsid w:val="00042E2C"/>
    <w:rsid w:val="000438BD"/>
    <w:rsid w:val="000447B0"/>
    <w:rsid w:val="00044DF9"/>
    <w:rsid w:val="00046425"/>
    <w:rsid w:val="00047750"/>
    <w:rsid w:val="000501AE"/>
    <w:rsid w:val="0005128C"/>
    <w:rsid w:val="00052465"/>
    <w:rsid w:val="00052C86"/>
    <w:rsid w:val="00053A46"/>
    <w:rsid w:val="00053C01"/>
    <w:rsid w:val="00054156"/>
    <w:rsid w:val="0005686B"/>
    <w:rsid w:val="00056D41"/>
    <w:rsid w:val="00056FE2"/>
    <w:rsid w:val="00061378"/>
    <w:rsid w:val="00062761"/>
    <w:rsid w:val="00063550"/>
    <w:rsid w:val="00063A91"/>
    <w:rsid w:val="00063B13"/>
    <w:rsid w:val="00063D1B"/>
    <w:rsid w:val="000641E3"/>
    <w:rsid w:val="00064A4A"/>
    <w:rsid w:val="0006572D"/>
    <w:rsid w:val="00066437"/>
    <w:rsid w:val="00070160"/>
    <w:rsid w:val="00070CC8"/>
    <w:rsid w:val="00070CEB"/>
    <w:rsid w:val="000711B2"/>
    <w:rsid w:val="0007261F"/>
    <w:rsid w:val="00074997"/>
    <w:rsid w:val="000775A6"/>
    <w:rsid w:val="000775E0"/>
    <w:rsid w:val="00080439"/>
    <w:rsid w:val="00080979"/>
    <w:rsid w:val="00082B20"/>
    <w:rsid w:val="00082F53"/>
    <w:rsid w:val="0008321D"/>
    <w:rsid w:val="00083E26"/>
    <w:rsid w:val="00085D83"/>
    <w:rsid w:val="000861C1"/>
    <w:rsid w:val="00087861"/>
    <w:rsid w:val="000909A8"/>
    <w:rsid w:val="00090FEA"/>
    <w:rsid w:val="000923EF"/>
    <w:rsid w:val="0009306F"/>
    <w:rsid w:val="0009348A"/>
    <w:rsid w:val="000939B9"/>
    <w:rsid w:val="0009429B"/>
    <w:rsid w:val="00094512"/>
    <w:rsid w:val="000955A5"/>
    <w:rsid w:val="00097CC4"/>
    <w:rsid w:val="00097D1E"/>
    <w:rsid w:val="000A0F6C"/>
    <w:rsid w:val="000A144F"/>
    <w:rsid w:val="000A33DC"/>
    <w:rsid w:val="000A3F63"/>
    <w:rsid w:val="000A67D5"/>
    <w:rsid w:val="000B13E6"/>
    <w:rsid w:val="000B1522"/>
    <w:rsid w:val="000B1717"/>
    <w:rsid w:val="000B197E"/>
    <w:rsid w:val="000B23A7"/>
    <w:rsid w:val="000B505F"/>
    <w:rsid w:val="000B5C49"/>
    <w:rsid w:val="000B6922"/>
    <w:rsid w:val="000B713C"/>
    <w:rsid w:val="000B7CA8"/>
    <w:rsid w:val="000C311C"/>
    <w:rsid w:val="000C3BB3"/>
    <w:rsid w:val="000C4226"/>
    <w:rsid w:val="000C5FC3"/>
    <w:rsid w:val="000C656D"/>
    <w:rsid w:val="000C76EF"/>
    <w:rsid w:val="000D179B"/>
    <w:rsid w:val="000D1B4A"/>
    <w:rsid w:val="000D416C"/>
    <w:rsid w:val="000D41A9"/>
    <w:rsid w:val="000D5D25"/>
    <w:rsid w:val="000D72EA"/>
    <w:rsid w:val="000D782E"/>
    <w:rsid w:val="000D7ADD"/>
    <w:rsid w:val="000D7B82"/>
    <w:rsid w:val="000E080D"/>
    <w:rsid w:val="000E4729"/>
    <w:rsid w:val="000E56EA"/>
    <w:rsid w:val="000E65E1"/>
    <w:rsid w:val="000E67B6"/>
    <w:rsid w:val="000E693D"/>
    <w:rsid w:val="000E767D"/>
    <w:rsid w:val="000F01EE"/>
    <w:rsid w:val="000F0BED"/>
    <w:rsid w:val="000F24C2"/>
    <w:rsid w:val="000F3F88"/>
    <w:rsid w:val="000F4CA6"/>
    <w:rsid w:val="000F4DAB"/>
    <w:rsid w:val="000F4E71"/>
    <w:rsid w:val="000F4F13"/>
    <w:rsid w:val="000F5795"/>
    <w:rsid w:val="000F57E8"/>
    <w:rsid w:val="000F60CD"/>
    <w:rsid w:val="000F6B1C"/>
    <w:rsid w:val="00103BCE"/>
    <w:rsid w:val="00103CEA"/>
    <w:rsid w:val="0010521B"/>
    <w:rsid w:val="001057C3"/>
    <w:rsid w:val="001065F9"/>
    <w:rsid w:val="00106928"/>
    <w:rsid w:val="00107817"/>
    <w:rsid w:val="001107B2"/>
    <w:rsid w:val="001122A4"/>
    <w:rsid w:val="00112384"/>
    <w:rsid w:val="00112476"/>
    <w:rsid w:val="001156CC"/>
    <w:rsid w:val="0011571C"/>
    <w:rsid w:val="00115AB1"/>
    <w:rsid w:val="00116EF0"/>
    <w:rsid w:val="00120921"/>
    <w:rsid w:val="00121F8E"/>
    <w:rsid w:val="001223A3"/>
    <w:rsid w:val="0012293F"/>
    <w:rsid w:val="00122CFF"/>
    <w:rsid w:val="0012494C"/>
    <w:rsid w:val="00124E83"/>
    <w:rsid w:val="0012569A"/>
    <w:rsid w:val="00132B57"/>
    <w:rsid w:val="001331EC"/>
    <w:rsid w:val="00135499"/>
    <w:rsid w:val="001400DF"/>
    <w:rsid w:val="00140B64"/>
    <w:rsid w:val="00142AB5"/>
    <w:rsid w:val="00142C8B"/>
    <w:rsid w:val="00143E69"/>
    <w:rsid w:val="00144D25"/>
    <w:rsid w:val="00146970"/>
    <w:rsid w:val="00146FE5"/>
    <w:rsid w:val="0014725C"/>
    <w:rsid w:val="00147442"/>
    <w:rsid w:val="00147E40"/>
    <w:rsid w:val="00150B73"/>
    <w:rsid w:val="00150BEF"/>
    <w:rsid w:val="0015159E"/>
    <w:rsid w:val="0015354A"/>
    <w:rsid w:val="00154CDF"/>
    <w:rsid w:val="001558E5"/>
    <w:rsid w:val="00155D7E"/>
    <w:rsid w:val="00157C10"/>
    <w:rsid w:val="00160ECE"/>
    <w:rsid w:val="0016170A"/>
    <w:rsid w:val="00161FD2"/>
    <w:rsid w:val="001643A0"/>
    <w:rsid w:val="001654AB"/>
    <w:rsid w:val="001655E9"/>
    <w:rsid w:val="00165F98"/>
    <w:rsid w:val="00166BC6"/>
    <w:rsid w:val="001678D1"/>
    <w:rsid w:val="00172896"/>
    <w:rsid w:val="00172E74"/>
    <w:rsid w:val="00173441"/>
    <w:rsid w:val="00173EE8"/>
    <w:rsid w:val="00173FEF"/>
    <w:rsid w:val="0017406D"/>
    <w:rsid w:val="00174967"/>
    <w:rsid w:val="00174DB0"/>
    <w:rsid w:val="00175924"/>
    <w:rsid w:val="001805C2"/>
    <w:rsid w:val="001815FC"/>
    <w:rsid w:val="00181BF7"/>
    <w:rsid w:val="0018210F"/>
    <w:rsid w:val="001822E8"/>
    <w:rsid w:val="00182C53"/>
    <w:rsid w:val="001837F4"/>
    <w:rsid w:val="001839DD"/>
    <w:rsid w:val="001846AE"/>
    <w:rsid w:val="0018556A"/>
    <w:rsid w:val="00185CBB"/>
    <w:rsid w:val="001873F0"/>
    <w:rsid w:val="00187D46"/>
    <w:rsid w:val="00192B9B"/>
    <w:rsid w:val="00192C2A"/>
    <w:rsid w:val="001934AF"/>
    <w:rsid w:val="001A00FE"/>
    <w:rsid w:val="001A0168"/>
    <w:rsid w:val="001A02F2"/>
    <w:rsid w:val="001A04C9"/>
    <w:rsid w:val="001A150D"/>
    <w:rsid w:val="001A2768"/>
    <w:rsid w:val="001A301B"/>
    <w:rsid w:val="001A3AAC"/>
    <w:rsid w:val="001A4009"/>
    <w:rsid w:val="001A40CB"/>
    <w:rsid w:val="001A466F"/>
    <w:rsid w:val="001A5A71"/>
    <w:rsid w:val="001A7D15"/>
    <w:rsid w:val="001B0E07"/>
    <w:rsid w:val="001B1245"/>
    <w:rsid w:val="001B3C21"/>
    <w:rsid w:val="001B40E3"/>
    <w:rsid w:val="001B4130"/>
    <w:rsid w:val="001B43ED"/>
    <w:rsid w:val="001B5705"/>
    <w:rsid w:val="001C031F"/>
    <w:rsid w:val="001C0720"/>
    <w:rsid w:val="001C0844"/>
    <w:rsid w:val="001C1235"/>
    <w:rsid w:val="001C1991"/>
    <w:rsid w:val="001C3BAF"/>
    <w:rsid w:val="001C4869"/>
    <w:rsid w:val="001C59CA"/>
    <w:rsid w:val="001C61A8"/>
    <w:rsid w:val="001C65DA"/>
    <w:rsid w:val="001C7882"/>
    <w:rsid w:val="001C7B06"/>
    <w:rsid w:val="001D0332"/>
    <w:rsid w:val="001D0E03"/>
    <w:rsid w:val="001D1F38"/>
    <w:rsid w:val="001D3FF4"/>
    <w:rsid w:val="001D40D3"/>
    <w:rsid w:val="001D4842"/>
    <w:rsid w:val="001D4D08"/>
    <w:rsid w:val="001D7953"/>
    <w:rsid w:val="001E05BE"/>
    <w:rsid w:val="001E12AE"/>
    <w:rsid w:val="001E2A12"/>
    <w:rsid w:val="001E4F66"/>
    <w:rsid w:val="001E5B8B"/>
    <w:rsid w:val="001E5D33"/>
    <w:rsid w:val="001E6B5C"/>
    <w:rsid w:val="001E7F60"/>
    <w:rsid w:val="001F10D7"/>
    <w:rsid w:val="001F203A"/>
    <w:rsid w:val="001F2566"/>
    <w:rsid w:val="001F2663"/>
    <w:rsid w:val="001F37BF"/>
    <w:rsid w:val="001F6831"/>
    <w:rsid w:val="001F7553"/>
    <w:rsid w:val="00200339"/>
    <w:rsid w:val="00200729"/>
    <w:rsid w:val="00200796"/>
    <w:rsid w:val="002009C8"/>
    <w:rsid w:val="00203A0F"/>
    <w:rsid w:val="00204269"/>
    <w:rsid w:val="00204DA8"/>
    <w:rsid w:val="00204E1E"/>
    <w:rsid w:val="00205092"/>
    <w:rsid w:val="002059A4"/>
    <w:rsid w:val="002069D2"/>
    <w:rsid w:val="002071CB"/>
    <w:rsid w:val="0021065A"/>
    <w:rsid w:val="00211B1C"/>
    <w:rsid w:val="0021490F"/>
    <w:rsid w:val="00214E01"/>
    <w:rsid w:val="00214F82"/>
    <w:rsid w:val="0021556F"/>
    <w:rsid w:val="00215827"/>
    <w:rsid w:val="00215A41"/>
    <w:rsid w:val="00215A9E"/>
    <w:rsid w:val="00215DE9"/>
    <w:rsid w:val="00216789"/>
    <w:rsid w:val="002175C3"/>
    <w:rsid w:val="00221E48"/>
    <w:rsid w:val="00222AF0"/>
    <w:rsid w:val="00222D07"/>
    <w:rsid w:val="002257AE"/>
    <w:rsid w:val="002262DC"/>
    <w:rsid w:val="00230D39"/>
    <w:rsid w:val="00231143"/>
    <w:rsid w:val="00232D3C"/>
    <w:rsid w:val="00232EE5"/>
    <w:rsid w:val="002345AA"/>
    <w:rsid w:val="00235926"/>
    <w:rsid w:val="00237A87"/>
    <w:rsid w:val="0024052C"/>
    <w:rsid w:val="00240719"/>
    <w:rsid w:val="00240ADA"/>
    <w:rsid w:val="00240C43"/>
    <w:rsid w:val="00243454"/>
    <w:rsid w:val="00244E42"/>
    <w:rsid w:val="00245F6B"/>
    <w:rsid w:val="002463BF"/>
    <w:rsid w:val="00246ABE"/>
    <w:rsid w:val="002515FD"/>
    <w:rsid w:val="00251630"/>
    <w:rsid w:val="00251C30"/>
    <w:rsid w:val="00252991"/>
    <w:rsid w:val="00252E4D"/>
    <w:rsid w:val="002535E7"/>
    <w:rsid w:val="0025476D"/>
    <w:rsid w:val="0025568C"/>
    <w:rsid w:val="00256ACD"/>
    <w:rsid w:val="00257364"/>
    <w:rsid w:val="00257F73"/>
    <w:rsid w:val="002620B8"/>
    <w:rsid w:val="0026317F"/>
    <w:rsid w:val="00263226"/>
    <w:rsid w:val="002635C8"/>
    <w:rsid w:val="00264D4D"/>
    <w:rsid w:val="002664A8"/>
    <w:rsid w:val="0027138C"/>
    <w:rsid w:val="0027218A"/>
    <w:rsid w:val="00274803"/>
    <w:rsid w:val="00275179"/>
    <w:rsid w:val="00275410"/>
    <w:rsid w:val="0027599A"/>
    <w:rsid w:val="002768ED"/>
    <w:rsid w:val="00277071"/>
    <w:rsid w:val="002770CB"/>
    <w:rsid w:val="002819F9"/>
    <w:rsid w:val="00283F7E"/>
    <w:rsid w:val="002872B1"/>
    <w:rsid w:val="0029012E"/>
    <w:rsid w:val="00291C8D"/>
    <w:rsid w:val="00292BA9"/>
    <w:rsid w:val="0029402D"/>
    <w:rsid w:val="00297043"/>
    <w:rsid w:val="00297429"/>
    <w:rsid w:val="002A0749"/>
    <w:rsid w:val="002A1562"/>
    <w:rsid w:val="002A166A"/>
    <w:rsid w:val="002A3841"/>
    <w:rsid w:val="002A398E"/>
    <w:rsid w:val="002A461F"/>
    <w:rsid w:val="002A4AE6"/>
    <w:rsid w:val="002A5DA0"/>
    <w:rsid w:val="002A66F3"/>
    <w:rsid w:val="002A699C"/>
    <w:rsid w:val="002B23BA"/>
    <w:rsid w:val="002B245E"/>
    <w:rsid w:val="002B2716"/>
    <w:rsid w:val="002B3726"/>
    <w:rsid w:val="002B3839"/>
    <w:rsid w:val="002B4474"/>
    <w:rsid w:val="002B4B59"/>
    <w:rsid w:val="002B558C"/>
    <w:rsid w:val="002B5B8D"/>
    <w:rsid w:val="002B6ACE"/>
    <w:rsid w:val="002B74F4"/>
    <w:rsid w:val="002B7B8E"/>
    <w:rsid w:val="002C064D"/>
    <w:rsid w:val="002C0FDB"/>
    <w:rsid w:val="002C11D1"/>
    <w:rsid w:val="002C126E"/>
    <w:rsid w:val="002C2922"/>
    <w:rsid w:val="002C3378"/>
    <w:rsid w:val="002C49AC"/>
    <w:rsid w:val="002C4F87"/>
    <w:rsid w:val="002C68CC"/>
    <w:rsid w:val="002C6B31"/>
    <w:rsid w:val="002C75E6"/>
    <w:rsid w:val="002D0186"/>
    <w:rsid w:val="002D049A"/>
    <w:rsid w:val="002D0B53"/>
    <w:rsid w:val="002D234D"/>
    <w:rsid w:val="002D251A"/>
    <w:rsid w:val="002D2B43"/>
    <w:rsid w:val="002D2CD8"/>
    <w:rsid w:val="002D34CF"/>
    <w:rsid w:val="002D3A33"/>
    <w:rsid w:val="002D3E61"/>
    <w:rsid w:val="002D71C8"/>
    <w:rsid w:val="002E05E4"/>
    <w:rsid w:val="002E14C7"/>
    <w:rsid w:val="002E3D71"/>
    <w:rsid w:val="002E57D1"/>
    <w:rsid w:val="002E6234"/>
    <w:rsid w:val="002E68E5"/>
    <w:rsid w:val="002E6BF1"/>
    <w:rsid w:val="002E799E"/>
    <w:rsid w:val="002F0A47"/>
    <w:rsid w:val="002F1811"/>
    <w:rsid w:val="002F2DA2"/>
    <w:rsid w:val="002F36B9"/>
    <w:rsid w:val="002F45ED"/>
    <w:rsid w:val="002F4734"/>
    <w:rsid w:val="002F4777"/>
    <w:rsid w:val="002F5B72"/>
    <w:rsid w:val="002F6F24"/>
    <w:rsid w:val="003010F5"/>
    <w:rsid w:val="00301103"/>
    <w:rsid w:val="00302CE6"/>
    <w:rsid w:val="00303D1B"/>
    <w:rsid w:val="00303D9E"/>
    <w:rsid w:val="00305B1E"/>
    <w:rsid w:val="00306A0D"/>
    <w:rsid w:val="0030734A"/>
    <w:rsid w:val="00310E69"/>
    <w:rsid w:val="00311FB0"/>
    <w:rsid w:val="00312741"/>
    <w:rsid w:val="00312D86"/>
    <w:rsid w:val="00312E5D"/>
    <w:rsid w:val="00313CC7"/>
    <w:rsid w:val="00314AB2"/>
    <w:rsid w:val="003160BC"/>
    <w:rsid w:val="0031724C"/>
    <w:rsid w:val="003212D7"/>
    <w:rsid w:val="00321D55"/>
    <w:rsid w:val="00323EC9"/>
    <w:rsid w:val="00324400"/>
    <w:rsid w:val="00330EA2"/>
    <w:rsid w:val="00332717"/>
    <w:rsid w:val="00332CE6"/>
    <w:rsid w:val="00333B51"/>
    <w:rsid w:val="00334113"/>
    <w:rsid w:val="00334EA9"/>
    <w:rsid w:val="00340134"/>
    <w:rsid w:val="00342495"/>
    <w:rsid w:val="0034352D"/>
    <w:rsid w:val="003442A9"/>
    <w:rsid w:val="0034555E"/>
    <w:rsid w:val="0034583B"/>
    <w:rsid w:val="003459F6"/>
    <w:rsid w:val="00345ECD"/>
    <w:rsid w:val="00345FF8"/>
    <w:rsid w:val="0034631C"/>
    <w:rsid w:val="0034633F"/>
    <w:rsid w:val="00347503"/>
    <w:rsid w:val="00347EEF"/>
    <w:rsid w:val="00350E57"/>
    <w:rsid w:val="003523DB"/>
    <w:rsid w:val="00353091"/>
    <w:rsid w:val="00354A9F"/>
    <w:rsid w:val="003567DB"/>
    <w:rsid w:val="00357AFF"/>
    <w:rsid w:val="00357D0F"/>
    <w:rsid w:val="0036135E"/>
    <w:rsid w:val="00362781"/>
    <w:rsid w:val="00362D88"/>
    <w:rsid w:val="00363C86"/>
    <w:rsid w:val="00364133"/>
    <w:rsid w:val="00364E38"/>
    <w:rsid w:val="00365030"/>
    <w:rsid w:val="00365946"/>
    <w:rsid w:val="00367956"/>
    <w:rsid w:val="00374445"/>
    <w:rsid w:val="003755A6"/>
    <w:rsid w:val="0037648D"/>
    <w:rsid w:val="00376A11"/>
    <w:rsid w:val="003779F6"/>
    <w:rsid w:val="00377B66"/>
    <w:rsid w:val="00380DA4"/>
    <w:rsid w:val="003818D9"/>
    <w:rsid w:val="00381CF4"/>
    <w:rsid w:val="003825AD"/>
    <w:rsid w:val="00382F43"/>
    <w:rsid w:val="003847DE"/>
    <w:rsid w:val="00384B26"/>
    <w:rsid w:val="00385746"/>
    <w:rsid w:val="003860AC"/>
    <w:rsid w:val="00386A57"/>
    <w:rsid w:val="00386ADE"/>
    <w:rsid w:val="00386F1F"/>
    <w:rsid w:val="0038746C"/>
    <w:rsid w:val="003877B0"/>
    <w:rsid w:val="00390FA4"/>
    <w:rsid w:val="00391C42"/>
    <w:rsid w:val="00391F97"/>
    <w:rsid w:val="003925CD"/>
    <w:rsid w:val="00392955"/>
    <w:rsid w:val="00393585"/>
    <w:rsid w:val="00395785"/>
    <w:rsid w:val="00396A71"/>
    <w:rsid w:val="003978FE"/>
    <w:rsid w:val="003A093D"/>
    <w:rsid w:val="003A0D93"/>
    <w:rsid w:val="003A0DE7"/>
    <w:rsid w:val="003A4A53"/>
    <w:rsid w:val="003A7052"/>
    <w:rsid w:val="003A7584"/>
    <w:rsid w:val="003A7CC7"/>
    <w:rsid w:val="003B32F9"/>
    <w:rsid w:val="003B42AA"/>
    <w:rsid w:val="003B4329"/>
    <w:rsid w:val="003B4AF3"/>
    <w:rsid w:val="003B4FE4"/>
    <w:rsid w:val="003B6471"/>
    <w:rsid w:val="003B678A"/>
    <w:rsid w:val="003B6AD9"/>
    <w:rsid w:val="003B6D94"/>
    <w:rsid w:val="003B7E82"/>
    <w:rsid w:val="003B7EE7"/>
    <w:rsid w:val="003C001E"/>
    <w:rsid w:val="003C02A3"/>
    <w:rsid w:val="003C1DCE"/>
    <w:rsid w:val="003C2933"/>
    <w:rsid w:val="003C2F4F"/>
    <w:rsid w:val="003C3CE3"/>
    <w:rsid w:val="003C3EBA"/>
    <w:rsid w:val="003C5182"/>
    <w:rsid w:val="003C6504"/>
    <w:rsid w:val="003C7C01"/>
    <w:rsid w:val="003D003A"/>
    <w:rsid w:val="003D0DEA"/>
    <w:rsid w:val="003D204E"/>
    <w:rsid w:val="003D46DE"/>
    <w:rsid w:val="003D5F5E"/>
    <w:rsid w:val="003D67C0"/>
    <w:rsid w:val="003D7FE6"/>
    <w:rsid w:val="003E0626"/>
    <w:rsid w:val="003E1972"/>
    <w:rsid w:val="003E20D5"/>
    <w:rsid w:val="003E2F84"/>
    <w:rsid w:val="003E4281"/>
    <w:rsid w:val="003E4B2A"/>
    <w:rsid w:val="003E5BF2"/>
    <w:rsid w:val="003E6218"/>
    <w:rsid w:val="003E77B3"/>
    <w:rsid w:val="003F0704"/>
    <w:rsid w:val="003F2A1C"/>
    <w:rsid w:val="003F2E1A"/>
    <w:rsid w:val="003F4893"/>
    <w:rsid w:val="003F4C34"/>
    <w:rsid w:val="003F753E"/>
    <w:rsid w:val="003F7610"/>
    <w:rsid w:val="003F7C1D"/>
    <w:rsid w:val="00401BB9"/>
    <w:rsid w:val="004021D5"/>
    <w:rsid w:val="00402972"/>
    <w:rsid w:val="00403193"/>
    <w:rsid w:val="00403CFA"/>
    <w:rsid w:val="00404A6A"/>
    <w:rsid w:val="00404EC0"/>
    <w:rsid w:val="00410804"/>
    <w:rsid w:val="0041119D"/>
    <w:rsid w:val="00412F0A"/>
    <w:rsid w:val="004133C8"/>
    <w:rsid w:val="004137DD"/>
    <w:rsid w:val="00414B4D"/>
    <w:rsid w:val="00414CCD"/>
    <w:rsid w:val="004150C7"/>
    <w:rsid w:val="0041561C"/>
    <w:rsid w:val="004158AD"/>
    <w:rsid w:val="00415B1C"/>
    <w:rsid w:val="004160E0"/>
    <w:rsid w:val="0041619A"/>
    <w:rsid w:val="004168B6"/>
    <w:rsid w:val="004169A6"/>
    <w:rsid w:val="0041753C"/>
    <w:rsid w:val="004204AE"/>
    <w:rsid w:val="00421B5A"/>
    <w:rsid w:val="004226BF"/>
    <w:rsid w:val="0042276E"/>
    <w:rsid w:val="00425081"/>
    <w:rsid w:val="004267B6"/>
    <w:rsid w:val="00427329"/>
    <w:rsid w:val="0042758D"/>
    <w:rsid w:val="00430E97"/>
    <w:rsid w:val="0043178A"/>
    <w:rsid w:val="004320D6"/>
    <w:rsid w:val="00432621"/>
    <w:rsid w:val="0043294D"/>
    <w:rsid w:val="00432FF9"/>
    <w:rsid w:val="00433C0E"/>
    <w:rsid w:val="00433F91"/>
    <w:rsid w:val="00433FF5"/>
    <w:rsid w:val="00434C13"/>
    <w:rsid w:val="00435928"/>
    <w:rsid w:val="004361FD"/>
    <w:rsid w:val="00436FF8"/>
    <w:rsid w:val="004414A2"/>
    <w:rsid w:val="0044178C"/>
    <w:rsid w:val="00442546"/>
    <w:rsid w:val="004428D4"/>
    <w:rsid w:val="00443534"/>
    <w:rsid w:val="00445400"/>
    <w:rsid w:val="0044696E"/>
    <w:rsid w:val="00446FC3"/>
    <w:rsid w:val="004502CA"/>
    <w:rsid w:val="00450DE7"/>
    <w:rsid w:val="00451341"/>
    <w:rsid w:val="00453195"/>
    <w:rsid w:val="00455AA5"/>
    <w:rsid w:val="004560C2"/>
    <w:rsid w:val="0045775F"/>
    <w:rsid w:val="00457772"/>
    <w:rsid w:val="00457ACB"/>
    <w:rsid w:val="00460028"/>
    <w:rsid w:val="00460AD0"/>
    <w:rsid w:val="00460E6E"/>
    <w:rsid w:val="00461144"/>
    <w:rsid w:val="00462899"/>
    <w:rsid w:val="0046459B"/>
    <w:rsid w:val="00470661"/>
    <w:rsid w:val="0047089B"/>
    <w:rsid w:val="00471CE8"/>
    <w:rsid w:val="00472C2E"/>
    <w:rsid w:val="00475BB0"/>
    <w:rsid w:val="00476286"/>
    <w:rsid w:val="00476925"/>
    <w:rsid w:val="00476B09"/>
    <w:rsid w:val="00477F48"/>
    <w:rsid w:val="00481453"/>
    <w:rsid w:val="0048168E"/>
    <w:rsid w:val="004859B3"/>
    <w:rsid w:val="00486051"/>
    <w:rsid w:val="004861D7"/>
    <w:rsid w:val="00486508"/>
    <w:rsid w:val="004869F9"/>
    <w:rsid w:val="00487086"/>
    <w:rsid w:val="004877BB"/>
    <w:rsid w:val="004908F4"/>
    <w:rsid w:val="00491084"/>
    <w:rsid w:val="00491569"/>
    <w:rsid w:val="00492072"/>
    <w:rsid w:val="00492559"/>
    <w:rsid w:val="00493892"/>
    <w:rsid w:val="00493B26"/>
    <w:rsid w:val="0049455A"/>
    <w:rsid w:val="00495A8B"/>
    <w:rsid w:val="00495ADF"/>
    <w:rsid w:val="00495B8E"/>
    <w:rsid w:val="00497ACE"/>
    <w:rsid w:val="004A05DC"/>
    <w:rsid w:val="004A05FE"/>
    <w:rsid w:val="004A0DA7"/>
    <w:rsid w:val="004A13AB"/>
    <w:rsid w:val="004A2182"/>
    <w:rsid w:val="004A2318"/>
    <w:rsid w:val="004A30FA"/>
    <w:rsid w:val="004A5627"/>
    <w:rsid w:val="004A5646"/>
    <w:rsid w:val="004A599E"/>
    <w:rsid w:val="004A5EFB"/>
    <w:rsid w:val="004B0B0F"/>
    <w:rsid w:val="004B0CB2"/>
    <w:rsid w:val="004B1646"/>
    <w:rsid w:val="004B19E5"/>
    <w:rsid w:val="004B1D42"/>
    <w:rsid w:val="004B21A3"/>
    <w:rsid w:val="004B3072"/>
    <w:rsid w:val="004B3750"/>
    <w:rsid w:val="004B3F67"/>
    <w:rsid w:val="004B4261"/>
    <w:rsid w:val="004B4279"/>
    <w:rsid w:val="004B4A80"/>
    <w:rsid w:val="004B5500"/>
    <w:rsid w:val="004B5501"/>
    <w:rsid w:val="004B593F"/>
    <w:rsid w:val="004B669E"/>
    <w:rsid w:val="004B6807"/>
    <w:rsid w:val="004C0E95"/>
    <w:rsid w:val="004C1D8D"/>
    <w:rsid w:val="004C2CFD"/>
    <w:rsid w:val="004C4422"/>
    <w:rsid w:val="004C5BFB"/>
    <w:rsid w:val="004C5C8A"/>
    <w:rsid w:val="004C5FE6"/>
    <w:rsid w:val="004D1276"/>
    <w:rsid w:val="004D1998"/>
    <w:rsid w:val="004D5DB8"/>
    <w:rsid w:val="004D742D"/>
    <w:rsid w:val="004D756A"/>
    <w:rsid w:val="004E01AD"/>
    <w:rsid w:val="004E0318"/>
    <w:rsid w:val="004E1FAD"/>
    <w:rsid w:val="004E2299"/>
    <w:rsid w:val="004E4281"/>
    <w:rsid w:val="004E4515"/>
    <w:rsid w:val="004E5171"/>
    <w:rsid w:val="004E531C"/>
    <w:rsid w:val="004E58E4"/>
    <w:rsid w:val="004E756E"/>
    <w:rsid w:val="004F05E2"/>
    <w:rsid w:val="004F0B07"/>
    <w:rsid w:val="004F10A2"/>
    <w:rsid w:val="004F1691"/>
    <w:rsid w:val="004F3B2D"/>
    <w:rsid w:val="004F44E4"/>
    <w:rsid w:val="004F49A9"/>
    <w:rsid w:val="004F5505"/>
    <w:rsid w:val="004F629C"/>
    <w:rsid w:val="004F70A1"/>
    <w:rsid w:val="0050050C"/>
    <w:rsid w:val="00500F8C"/>
    <w:rsid w:val="00500FA7"/>
    <w:rsid w:val="00501F5C"/>
    <w:rsid w:val="00502242"/>
    <w:rsid w:val="00502977"/>
    <w:rsid w:val="005048CC"/>
    <w:rsid w:val="00504CDB"/>
    <w:rsid w:val="00506033"/>
    <w:rsid w:val="00506C37"/>
    <w:rsid w:val="00506CB3"/>
    <w:rsid w:val="00506CB6"/>
    <w:rsid w:val="005070C2"/>
    <w:rsid w:val="005078C9"/>
    <w:rsid w:val="00507C4F"/>
    <w:rsid w:val="00510EC5"/>
    <w:rsid w:val="00511092"/>
    <w:rsid w:val="0051153C"/>
    <w:rsid w:val="005118E7"/>
    <w:rsid w:val="005118F1"/>
    <w:rsid w:val="00512298"/>
    <w:rsid w:val="00512464"/>
    <w:rsid w:val="0051303D"/>
    <w:rsid w:val="00513590"/>
    <w:rsid w:val="005151C6"/>
    <w:rsid w:val="005158FB"/>
    <w:rsid w:val="005178F2"/>
    <w:rsid w:val="00520409"/>
    <w:rsid w:val="005227EB"/>
    <w:rsid w:val="00522FCC"/>
    <w:rsid w:val="0052472E"/>
    <w:rsid w:val="00532FDB"/>
    <w:rsid w:val="00533FD4"/>
    <w:rsid w:val="005349FD"/>
    <w:rsid w:val="0053531B"/>
    <w:rsid w:val="0053535B"/>
    <w:rsid w:val="00537E36"/>
    <w:rsid w:val="00537EA0"/>
    <w:rsid w:val="0054318F"/>
    <w:rsid w:val="00543F53"/>
    <w:rsid w:val="00544DB7"/>
    <w:rsid w:val="005458FA"/>
    <w:rsid w:val="00545993"/>
    <w:rsid w:val="005467D9"/>
    <w:rsid w:val="0054762E"/>
    <w:rsid w:val="00547A45"/>
    <w:rsid w:val="005509FE"/>
    <w:rsid w:val="00552281"/>
    <w:rsid w:val="00553991"/>
    <w:rsid w:val="005539D7"/>
    <w:rsid w:val="00553A6A"/>
    <w:rsid w:val="005542D4"/>
    <w:rsid w:val="00554716"/>
    <w:rsid w:val="00555586"/>
    <w:rsid w:val="00555682"/>
    <w:rsid w:val="00556E8C"/>
    <w:rsid w:val="00557163"/>
    <w:rsid w:val="00557ECC"/>
    <w:rsid w:val="00557F30"/>
    <w:rsid w:val="00563792"/>
    <w:rsid w:val="0056620D"/>
    <w:rsid w:val="00570DC1"/>
    <w:rsid w:val="00571036"/>
    <w:rsid w:val="00571510"/>
    <w:rsid w:val="00571735"/>
    <w:rsid w:val="00571DA0"/>
    <w:rsid w:val="00573524"/>
    <w:rsid w:val="00573E12"/>
    <w:rsid w:val="00575864"/>
    <w:rsid w:val="00576696"/>
    <w:rsid w:val="005773A0"/>
    <w:rsid w:val="0057787E"/>
    <w:rsid w:val="00577A37"/>
    <w:rsid w:val="00577D41"/>
    <w:rsid w:val="005809F0"/>
    <w:rsid w:val="00581618"/>
    <w:rsid w:val="00583819"/>
    <w:rsid w:val="00583B61"/>
    <w:rsid w:val="005840E5"/>
    <w:rsid w:val="005854E8"/>
    <w:rsid w:val="0058574C"/>
    <w:rsid w:val="0058626D"/>
    <w:rsid w:val="005904D7"/>
    <w:rsid w:val="005934E8"/>
    <w:rsid w:val="00594243"/>
    <w:rsid w:val="00594C2D"/>
    <w:rsid w:val="00595DD7"/>
    <w:rsid w:val="005969BF"/>
    <w:rsid w:val="00597828"/>
    <w:rsid w:val="00597F03"/>
    <w:rsid w:val="005A1223"/>
    <w:rsid w:val="005A127F"/>
    <w:rsid w:val="005A174C"/>
    <w:rsid w:val="005A4232"/>
    <w:rsid w:val="005A51A2"/>
    <w:rsid w:val="005A5DE0"/>
    <w:rsid w:val="005A788E"/>
    <w:rsid w:val="005B077A"/>
    <w:rsid w:val="005B0856"/>
    <w:rsid w:val="005B1712"/>
    <w:rsid w:val="005B467A"/>
    <w:rsid w:val="005B582A"/>
    <w:rsid w:val="005C0B75"/>
    <w:rsid w:val="005C1515"/>
    <w:rsid w:val="005C2147"/>
    <w:rsid w:val="005C7B68"/>
    <w:rsid w:val="005D0086"/>
    <w:rsid w:val="005D0A51"/>
    <w:rsid w:val="005D155A"/>
    <w:rsid w:val="005D25B8"/>
    <w:rsid w:val="005D3F5F"/>
    <w:rsid w:val="005D4BCA"/>
    <w:rsid w:val="005D5A01"/>
    <w:rsid w:val="005D71F7"/>
    <w:rsid w:val="005D726D"/>
    <w:rsid w:val="005E0517"/>
    <w:rsid w:val="005E0CBD"/>
    <w:rsid w:val="005E1120"/>
    <w:rsid w:val="005E1257"/>
    <w:rsid w:val="005E34D9"/>
    <w:rsid w:val="005E3D1E"/>
    <w:rsid w:val="005E5059"/>
    <w:rsid w:val="005E57E4"/>
    <w:rsid w:val="005E7723"/>
    <w:rsid w:val="005F17C4"/>
    <w:rsid w:val="005F2189"/>
    <w:rsid w:val="005F285B"/>
    <w:rsid w:val="005F2C1B"/>
    <w:rsid w:val="005F4C20"/>
    <w:rsid w:val="005F6514"/>
    <w:rsid w:val="005F7AA8"/>
    <w:rsid w:val="0060087C"/>
    <w:rsid w:val="00603B0B"/>
    <w:rsid w:val="006044C6"/>
    <w:rsid w:val="006048F0"/>
    <w:rsid w:val="00604B97"/>
    <w:rsid w:val="00605D6D"/>
    <w:rsid w:val="0060600E"/>
    <w:rsid w:val="006061F1"/>
    <w:rsid w:val="0060749E"/>
    <w:rsid w:val="0060757C"/>
    <w:rsid w:val="00607FFE"/>
    <w:rsid w:val="00610BD3"/>
    <w:rsid w:val="00612477"/>
    <w:rsid w:val="0061307A"/>
    <w:rsid w:val="00613531"/>
    <w:rsid w:val="006137E4"/>
    <w:rsid w:val="00613DF9"/>
    <w:rsid w:val="00615985"/>
    <w:rsid w:val="00615D36"/>
    <w:rsid w:val="006169E5"/>
    <w:rsid w:val="006171D0"/>
    <w:rsid w:val="0061775A"/>
    <w:rsid w:val="00617BA3"/>
    <w:rsid w:val="00620495"/>
    <w:rsid w:val="00621769"/>
    <w:rsid w:val="00622813"/>
    <w:rsid w:val="006240EE"/>
    <w:rsid w:val="006265DF"/>
    <w:rsid w:val="0062661B"/>
    <w:rsid w:val="00626637"/>
    <w:rsid w:val="00626E33"/>
    <w:rsid w:val="00627875"/>
    <w:rsid w:val="00630CDF"/>
    <w:rsid w:val="006310DC"/>
    <w:rsid w:val="0063143F"/>
    <w:rsid w:val="006352A7"/>
    <w:rsid w:val="00636245"/>
    <w:rsid w:val="00637FB5"/>
    <w:rsid w:val="0064087F"/>
    <w:rsid w:val="006424F0"/>
    <w:rsid w:val="00642AF6"/>
    <w:rsid w:val="00643F94"/>
    <w:rsid w:val="00644515"/>
    <w:rsid w:val="00645C88"/>
    <w:rsid w:val="00645D95"/>
    <w:rsid w:val="00645FC3"/>
    <w:rsid w:val="006464E0"/>
    <w:rsid w:val="006469D6"/>
    <w:rsid w:val="00646F78"/>
    <w:rsid w:val="00650C37"/>
    <w:rsid w:val="0065133A"/>
    <w:rsid w:val="0065253C"/>
    <w:rsid w:val="006536F1"/>
    <w:rsid w:val="00653D39"/>
    <w:rsid w:val="00653EC9"/>
    <w:rsid w:val="00653ED4"/>
    <w:rsid w:val="00654C06"/>
    <w:rsid w:val="00655277"/>
    <w:rsid w:val="006562DD"/>
    <w:rsid w:val="006565B5"/>
    <w:rsid w:val="00662BE1"/>
    <w:rsid w:val="006635AE"/>
    <w:rsid w:val="00663686"/>
    <w:rsid w:val="006659B1"/>
    <w:rsid w:val="0066738F"/>
    <w:rsid w:val="006712E8"/>
    <w:rsid w:val="00671CFA"/>
    <w:rsid w:val="00671CFD"/>
    <w:rsid w:val="006727CA"/>
    <w:rsid w:val="0067354E"/>
    <w:rsid w:val="00673CE1"/>
    <w:rsid w:val="006740B2"/>
    <w:rsid w:val="0067543C"/>
    <w:rsid w:val="006757D4"/>
    <w:rsid w:val="0067704D"/>
    <w:rsid w:val="00677443"/>
    <w:rsid w:val="00677634"/>
    <w:rsid w:val="006810F1"/>
    <w:rsid w:val="00681D30"/>
    <w:rsid w:val="00681ED1"/>
    <w:rsid w:val="00682CB9"/>
    <w:rsid w:val="006831DD"/>
    <w:rsid w:val="00685964"/>
    <w:rsid w:val="00687DA3"/>
    <w:rsid w:val="00690A62"/>
    <w:rsid w:val="0069120C"/>
    <w:rsid w:val="006914B1"/>
    <w:rsid w:val="00691B1D"/>
    <w:rsid w:val="006929CD"/>
    <w:rsid w:val="00692CAF"/>
    <w:rsid w:val="00694C42"/>
    <w:rsid w:val="006950E3"/>
    <w:rsid w:val="00695E07"/>
    <w:rsid w:val="00695EC0"/>
    <w:rsid w:val="0069648E"/>
    <w:rsid w:val="00696AAB"/>
    <w:rsid w:val="00697878"/>
    <w:rsid w:val="006A086A"/>
    <w:rsid w:val="006A1EB0"/>
    <w:rsid w:val="006A275F"/>
    <w:rsid w:val="006A2A9E"/>
    <w:rsid w:val="006A38D7"/>
    <w:rsid w:val="006A461D"/>
    <w:rsid w:val="006A5AE9"/>
    <w:rsid w:val="006A5B52"/>
    <w:rsid w:val="006A5D96"/>
    <w:rsid w:val="006A7BA9"/>
    <w:rsid w:val="006B19D4"/>
    <w:rsid w:val="006B1A51"/>
    <w:rsid w:val="006B249D"/>
    <w:rsid w:val="006B2768"/>
    <w:rsid w:val="006B35F5"/>
    <w:rsid w:val="006B4494"/>
    <w:rsid w:val="006B49D8"/>
    <w:rsid w:val="006B5B19"/>
    <w:rsid w:val="006B60F3"/>
    <w:rsid w:val="006B6E37"/>
    <w:rsid w:val="006B75CF"/>
    <w:rsid w:val="006B797B"/>
    <w:rsid w:val="006C1759"/>
    <w:rsid w:val="006C2157"/>
    <w:rsid w:val="006C2B46"/>
    <w:rsid w:val="006C5FBD"/>
    <w:rsid w:val="006C600B"/>
    <w:rsid w:val="006C6BB0"/>
    <w:rsid w:val="006C73E5"/>
    <w:rsid w:val="006D0F12"/>
    <w:rsid w:val="006D12CC"/>
    <w:rsid w:val="006D26D6"/>
    <w:rsid w:val="006D29D1"/>
    <w:rsid w:val="006D7262"/>
    <w:rsid w:val="006D7678"/>
    <w:rsid w:val="006D7BC9"/>
    <w:rsid w:val="006E0792"/>
    <w:rsid w:val="006E1425"/>
    <w:rsid w:val="006E3154"/>
    <w:rsid w:val="006E3D61"/>
    <w:rsid w:val="006E5B4B"/>
    <w:rsid w:val="006E6894"/>
    <w:rsid w:val="006E7090"/>
    <w:rsid w:val="006E7504"/>
    <w:rsid w:val="006F0A81"/>
    <w:rsid w:val="006F0EAE"/>
    <w:rsid w:val="006F2433"/>
    <w:rsid w:val="006F29F3"/>
    <w:rsid w:val="006F3005"/>
    <w:rsid w:val="006F3224"/>
    <w:rsid w:val="006F4B7A"/>
    <w:rsid w:val="00700103"/>
    <w:rsid w:val="00700CF6"/>
    <w:rsid w:val="00701798"/>
    <w:rsid w:val="00701E45"/>
    <w:rsid w:val="00702894"/>
    <w:rsid w:val="00703761"/>
    <w:rsid w:val="0070396A"/>
    <w:rsid w:val="00703DC2"/>
    <w:rsid w:val="00706EF5"/>
    <w:rsid w:val="00713458"/>
    <w:rsid w:val="007137F8"/>
    <w:rsid w:val="00715229"/>
    <w:rsid w:val="007153D1"/>
    <w:rsid w:val="00715947"/>
    <w:rsid w:val="007167BA"/>
    <w:rsid w:val="00716F0A"/>
    <w:rsid w:val="00717511"/>
    <w:rsid w:val="0072099E"/>
    <w:rsid w:val="00720DC3"/>
    <w:rsid w:val="007221CB"/>
    <w:rsid w:val="00722B7E"/>
    <w:rsid w:val="007235A7"/>
    <w:rsid w:val="00723A7F"/>
    <w:rsid w:val="00724D96"/>
    <w:rsid w:val="0072535C"/>
    <w:rsid w:val="00725735"/>
    <w:rsid w:val="007274EB"/>
    <w:rsid w:val="00727E60"/>
    <w:rsid w:val="0073011C"/>
    <w:rsid w:val="00730520"/>
    <w:rsid w:val="00733418"/>
    <w:rsid w:val="007352EC"/>
    <w:rsid w:val="0073577E"/>
    <w:rsid w:val="00735A2F"/>
    <w:rsid w:val="00736E6A"/>
    <w:rsid w:val="0073724A"/>
    <w:rsid w:val="00740871"/>
    <w:rsid w:val="0074240A"/>
    <w:rsid w:val="0074290F"/>
    <w:rsid w:val="00742E2D"/>
    <w:rsid w:val="00744226"/>
    <w:rsid w:val="007442B4"/>
    <w:rsid w:val="007462A6"/>
    <w:rsid w:val="00746403"/>
    <w:rsid w:val="00747F4A"/>
    <w:rsid w:val="00750817"/>
    <w:rsid w:val="00752B5B"/>
    <w:rsid w:val="00753633"/>
    <w:rsid w:val="00753D59"/>
    <w:rsid w:val="007546E1"/>
    <w:rsid w:val="007547F9"/>
    <w:rsid w:val="00756489"/>
    <w:rsid w:val="0075665E"/>
    <w:rsid w:val="00757037"/>
    <w:rsid w:val="00757F61"/>
    <w:rsid w:val="00760A11"/>
    <w:rsid w:val="00761BED"/>
    <w:rsid w:val="00762617"/>
    <w:rsid w:val="00763804"/>
    <w:rsid w:val="007647C2"/>
    <w:rsid w:val="00765D3B"/>
    <w:rsid w:val="007674C5"/>
    <w:rsid w:val="00771B91"/>
    <w:rsid w:val="00772757"/>
    <w:rsid w:val="00772FFB"/>
    <w:rsid w:val="00773544"/>
    <w:rsid w:val="007735E2"/>
    <w:rsid w:val="00774546"/>
    <w:rsid w:val="00774C38"/>
    <w:rsid w:val="00775DC5"/>
    <w:rsid w:val="00777407"/>
    <w:rsid w:val="00777A5E"/>
    <w:rsid w:val="0078021A"/>
    <w:rsid w:val="007806F8"/>
    <w:rsid w:val="007806FB"/>
    <w:rsid w:val="00781AC0"/>
    <w:rsid w:val="00782359"/>
    <w:rsid w:val="00782B97"/>
    <w:rsid w:val="00785318"/>
    <w:rsid w:val="00785969"/>
    <w:rsid w:val="00785F92"/>
    <w:rsid w:val="007873F1"/>
    <w:rsid w:val="00790820"/>
    <w:rsid w:val="00792F61"/>
    <w:rsid w:val="00793B4A"/>
    <w:rsid w:val="00796132"/>
    <w:rsid w:val="00797DE2"/>
    <w:rsid w:val="007A083F"/>
    <w:rsid w:val="007A0BAA"/>
    <w:rsid w:val="007A123C"/>
    <w:rsid w:val="007A1868"/>
    <w:rsid w:val="007A1FCF"/>
    <w:rsid w:val="007B0F10"/>
    <w:rsid w:val="007B175E"/>
    <w:rsid w:val="007B49DD"/>
    <w:rsid w:val="007B54F9"/>
    <w:rsid w:val="007B553C"/>
    <w:rsid w:val="007B638D"/>
    <w:rsid w:val="007B747E"/>
    <w:rsid w:val="007B7C4A"/>
    <w:rsid w:val="007B7F2D"/>
    <w:rsid w:val="007C0EDF"/>
    <w:rsid w:val="007C1160"/>
    <w:rsid w:val="007C249F"/>
    <w:rsid w:val="007C48D8"/>
    <w:rsid w:val="007C4DB8"/>
    <w:rsid w:val="007C532E"/>
    <w:rsid w:val="007C5D84"/>
    <w:rsid w:val="007D0AFB"/>
    <w:rsid w:val="007D0B8F"/>
    <w:rsid w:val="007D18AF"/>
    <w:rsid w:val="007D3152"/>
    <w:rsid w:val="007D4617"/>
    <w:rsid w:val="007D46EF"/>
    <w:rsid w:val="007D4986"/>
    <w:rsid w:val="007D4A01"/>
    <w:rsid w:val="007D55B5"/>
    <w:rsid w:val="007D7A70"/>
    <w:rsid w:val="007E02F5"/>
    <w:rsid w:val="007E18F9"/>
    <w:rsid w:val="007E2EB5"/>
    <w:rsid w:val="007E3016"/>
    <w:rsid w:val="007E52F8"/>
    <w:rsid w:val="007E5337"/>
    <w:rsid w:val="007E5452"/>
    <w:rsid w:val="007E5E84"/>
    <w:rsid w:val="007E7014"/>
    <w:rsid w:val="007E7C03"/>
    <w:rsid w:val="007F1061"/>
    <w:rsid w:val="007F1776"/>
    <w:rsid w:val="007F1A65"/>
    <w:rsid w:val="007F26BB"/>
    <w:rsid w:val="007F49EF"/>
    <w:rsid w:val="007F4D00"/>
    <w:rsid w:val="00800C72"/>
    <w:rsid w:val="00801B56"/>
    <w:rsid w:val="00801F3E"/>
    <w:rsid w:val="008032B6"/>
    <w:rsid w:val="00803564"/>
    <w:rsid w:val="0080369D"/>
    <w:rsid w:val="008042BC"/>
    <w:rsid w:val="00805258"/>
    <w:rsid w:val="00806024"/>
    <w:rsid w:val="008060D7"/>
    <w:rsid w:val="0080618A"/>
    <w:rsid w:val="008065FE"/>
    <w:rsid w:val="00806E35"/>
    <w:rsid w:val="008107E9"/>
    <w:rsid w:val="0081086D"/>
    <w:rsid w:val="008108DE"/>
    <w:rsid w:val="00811A85"/>
    <w:rsid w:val="00813B33"/>
    <w:rsid w:val="00814B77"/>
    <w:rsid w:val="00815AC9"/>
    <w:rsid w:val="00815EF0"/>
    <w:rsid w:val="00816FFC"/>
    <w:rsid w:val="008206C1"/>
    <w:rsid w:val="0082105C"/>
    <w:rsid w:val="00821F58"/>
    <w:rsid w:val="0082228B"/>
    <w:rsid w:val="00823DDD"/>
    <w:rsid w:val="00824AE6"/>
    <w:rsid w:val="00825D66"/>
    <w:rsid w:val="008266F8"/>
    <w:rsid w:val="00826F1C"/>
    <w:rsid w:val="008271E6"/>
    <w:rsid w:val="00827BB8"/>
    <w:rsid w:val="00827FFD"/>
    <w:rsid w:val="0083017E"/>
    <w:rsid w:val="008304E3"/>
    <w:rsid w:val="008305AE"/>
    <w:rsid w:val="00830DEC"/>
    <w:rsid w:val="00830E71"/>
    <w:rsid w:val="0083121F"/>
    <w:rsid w:val="008312D1"/>
    <w:rsid w:val="00831E45"/>
    <w:rsid w:val="00832111"/>
    <w:rsid w:val="008327BB"/>
    <w:rsid w:val="0083400C"/>
    <w:rsid w:val="0083440D"/>
    <w:rsid w:val="00834AAE"/>
    <w:rsid w:val="008366D7"/>
    <w:rsid w:val="00836BC6"/>
    <w:rsid w:val="00837984"/>
    <w:rsid w:val="00840209"/>
    <w:rsid w:val="00841171"/>
    <w:rsid w:val="00841F5C"/>
    <w:rsid w:val="00841FBC"/>
    <w:rsid w:val="0084202F"/>
    <w:rsid w:val="008422A1"/>
    <w:rsid w:val="008424A9"/>
    <w:rsid w:val="00842CAF"/>
    <w:rsid w:val="00843105"/>
    <w:rsid w:val="00843164"/>
    <w:rsid w:val="008439DB"/>
    <w:rsid w:val="00846B63"/>
    <w:rsid w:val="00846F61"/>
    <w:rsid w:val="00847F50"/>
    <w:rsid w:val="0085065C"/>
    <w:rsid w:val="008510F0"/>
    <w:rsid w:val="0085193D"/>
    <w:rsid w:val="008520C2"/>
    <w:rsid w:val="00852EB8"/>
    <w:rsid w:val="00853892"/>
    <w:rsid w:val="00854BCA"/>
    <w:rsid w:val="008552D2"/>
    <w:rsid w:val="008574DD"/>
    <w:rsid w:val="00860D66"/>
    <w:rsid w:val="00860F36"/>
    <w:rsid w:val="00861EAF"/>
    <w:rsid w:val="00862CDF"/>
    <w:rsid w:val="00863CAA"/>
    <w:rsid w:val="00864A1F"/>
    <w:rsid w:val="00864A69"/>
    <w:rsid w:val="00866278"/>
    <w:rsid w:val="008664B1"/>
    <w:rsid w:val="00867C6D"/>
    <w:rsid w:val="00871D4A"/>
    <w:rsid w:val="00872B68"/>
    <w:rsid w:val="00874B90"/>
    <w:rsid w:val="008750E6"/>
    <w:rsid w:val="00875E99"/>
    <w:rsid w:val="00875FE0"/>
    <w:rsid w:val="0087681D"/>
    <w:rsid w:val="008779C1"/>
    <w:rsid w:val="0088146F"/>
    <w:rsid w:val="0088193C"/>
    <w:rsid w:val="008820F7"/>
    <w:rsid w:val="00882B4D"/>
    <w:rsid w:val="00883F92"/>
    <w:rsid w:val="0088535E"/>
    <w:rsid w:val="008853E6"/>
    <w:rsid w:val="00886AE8"/>
    <w:rsid w:val="008918A0"/>
    <w:rsid w:val="0089195C"/>
    <w:rsid w:val="00891AB3"/>
    <w:rsid w:val="008926C5"/>
    <w:rsid w:val="00893368"/>
    <w:rsid w:val="008935E2"/>
    <w:rsid w:val="008952B5"/>
    <w:rsid w:val="00897068"/>
    <w:rsid w:val="008A0184"/>
    <w:rsid w:val="008A042D"/>
    <w:rsid w:val="008A1685"/>
    <w:rsid w:val="008A1EC6"/>
    <w:rsid w:val="008A3018"/>
    <w:rsid w:val="008A310B"/>
    <w:rsid w:val="008A3284"/>
    <w:rsid w:val="008A366A"/>
    <w:rsid w:val="008A3D30"/>
    <w:rsid w:val="008A4B4F"/>
    <w:rsid w:val="008A7D15"/>
    <w:rsid w:val="008B15CF"/>
    <w:rsid w:val="008B1AD5"/>
    <w:rsid w:val="008B1F41"/>
    <w:rsid w:val="008B224E"/>
    <w:rsid w:val="008B441A"/>
    <w:rsid w:val="008B466B"/>
    <w:rsid w:val="008B5702"/>
    <w:rsid w:val="008B58B8"/>
    <w:rsid w:val="008B5BEF"/>
    <w:rsid w:val="008B6AAE"/>
    <w:rsid w:val="008B78CD"/>
    <w:rsid w:val="008C017E"/>
    <w:rsid w:val="008C0688"/>
    <w:rsid w:val="008C1542"/>
    <w:rsid w:val="008C258C"/>
    <w:rsid w:val="008C48B7"/>
    <w:rsid w:val="008C65F5"/>
    <w:rsid w:val="008C6D08"/>
    <w:rsid w:val="008C7360"/>
    <w:rsid w:val="008C7984"/>
    <w:rsid w:val="008D0889"/>
    <w:rsid w:val="008D101F"/>
    <w:rsid w:val="008D1C86"/>
    <w:rsid w:val="008D293D"/>
    <w:rsid w:val="008D413D"/>
    <w:rsid w:val="008D42DC"/>
    <w:rsid w:val="008D56B0"/>
    <w:rsid w:val="008D5A72"/>
    <w:rsid w:val="008D5C85"/>
    <w:rsid w:val="008D5E55"/>
    <w:rsid w:val="008D6F21"/>
    <w:rsid w:val="008D78CB"/>
    <w:rsid w:val="008E24D5"/>
    <w:rsid w:val="008E270D"/>
    <w:rsid w:val="008E28FC"/>
    <w:rsid w:val="008E2D13"/>
    <w:rsid w:val="008E3835"/>
    <w:rsid w:val="008E5AFC"/>
    <w:rsid w:val="008E5D85"/>
    <w:rsid w:val="008E6EBB"/>
    <w:rsid w:val="008E7806"/>
    <w:rsid w:val="008E7E61"/>
    <w:rsid w:val="008F0A53"/>
    <w:rsid w:val="008F1077"/>
    <w:rsid w:val="008F4AB5"/>
    <w:rsid w:val="008F4B22"/>
    <w:rsid w:val="008F4C28"/>
    <w:rsid w:val="008F641C"/>
    <w:rsid w:val="008F6FE9"/>
    <w:rsid w:val="008F7B24"/>
    <w:rsid w:val="008F7F0C"/>
    <w:rsid w:val="00902108"/>
    <w:rsid w:val="0090236B"/>
    <w:rsid w:val="0090263B"/>
    <w:rsid w:val="0090423F"/>
    <w:rsid w:val="0090446F"/>
    <w:rsid w:val="0090588F"/>
    <w:rsid w:val="00905994"/>
    <w:rsid w:val="00905AB6"/>
    <w:rsid w:val="00905E61"/>
    <w:rsid w:val="00911218"/>
    <w:rsid w:val="00911A8F"/>
    <w:rsid w:val="009120EA"/>
    <w:rsid w:val="009134DA"/>
    <w:rsid w:val="00913BE1"/>
    <w:rsid w:val="009141D7"/>
    <w:rsid w:val="009143D6"/>
    <w:rsid w:val="0091440F"/>
    <w:rsid w:val="00914810"/>
    <w:rsid w:val="0091506B"/>
    <w:rsid w:val="009159FC"/>
    <w:rsid w:val="009168E8"/>
    <w:rsid w:val="00916DBA"/>
    <w:rsid w:val="009173DC"/>
    <w:rsid w:val="00917CCB"/>
    <w:rsid w:val="00922491"/>
    <w:rsid w:val="00922EF0"/>
    <w:rsid w:val="00923D76"/>
    <w:rsid w:val="00924419"/>
    <w:rsid w:val="00924578"/>
    <w:rsid w:val="009246B2"/>
    <w:rsid w:val="009265C9"/>
    <w:rsid w:val="00926CD7"/>
    <w:rsid w:val="00926DDD"/>
    <w:rsid w:val="00931158"/>
    <w:rsid w:val="00932C67"/>
    <w:rsid w:val="00932EB8"/>
    <w:rsid w:val="0093469D"/>
    <w:rsid w:val="009346EC"/>
    <w:rsid w:val="009347DC"/>
    <w:rsid w:val="00934FE1"/>
    <w:rsid w:val="0093515D"/>
    <w:rsid w:val="009369E3"/>
    <w:rsid w:val="0093745F"/>
    <w:rsid w:val="00937CC0"/>
    <w:rsid w:val="00937FD2"/>
    <w:rsid w:val="00937FEF"/>
    <w:rsid w:val="0094096E"/>
    <w:rsid w:val="00940EFA"/>
    <w:rsid w:val="00941243"/>
    <w:rsid w:val="00941D13"/>
    <w:rsid w:val="00941DE7"/>
    <w:rsid w:val="00944472"/>
    <w:rsid w:val="0094680C"/>
    <w:rsid w:val="009473A7"/>
    <w:rsid w:val="00947488"/>
    <w:rsid w:val="0095009F"/>
    <w:rsid w:val="0095075E"/>
    <w:rsid w:val="009529C4"/>
    <w:rsid w:val="009536AD"/>
    <w:rsid w:val="0095403F"/>
    <w:rsid w:val="00955489"/>
    <w:rsid w:val="0095551F"/>
    <w:rsid w:val="00955870"/>
    <w:rsid w:val="00955C0A"/>
    <w:rsid w:val="009605E4"/>
    <w:rsid w:val="009611B6"/>
    <w:rsid w:val="0096163D"/>
    <w:rsid w:val="00965C61"/>
    <w:rsid w:val="009662D4"/>
    <w:rsid w:val="009666FC"/>
    <w:rsid w:val="00966CFF"/>
    <w:rsid w:val="009672C3"/>
    <w:rsid w:val="009704EE"/>
    <w:rsid w:val="009707ED"/>
    <w:rsid w:val="0097103E"/>
    <w:rsid w:val="00971292"/>
    <w:rsid w:val="00972B35"/>
    <w:rsid w:val="009731F5"/>
    <w:rsid w:val="00974F65"/>
    <w:rsid w:val="00976100"/>
    <w:rsid w:val="009761A6"/>
    <w:rsid w:val="00976FB6"/>
    <w:rsid w:val="00977EAD"/>
    <w:rsid w:val="0098046F"/>
    <w:rsid w:val="0098109C"/>
    <w:rsid w:val="00981B5F"/>
    <w:rsid w:val="009826A7"/>
    <w:rsid w:val="00982C26"/>
    <w:rsid w:val="009833F6"/>
    <w:rsid w:val="00984CB5"/>
    <w:rsid w:val="00984EBD"/>
    <w:rsid w:val="00985CFC"/>
    <w:rsid w:val="00986FF2"/>
    <w:rsid w:val="009876B2"/>
    <w:rsid w:val="009879D8"/>
    <w:rsid w:val="0099163D"/>
    <w:rsid w:val="009917B8"/>
    <w:rsid w:val="00991860"/>
    <w:rsid w:val="00992E02"/>
    <w:rsid w:val="00993454"/>
    <w:rsid w:val="00994F2F"/>
    <w:rsid w:val="00995C85"/>
    <w:rsid w:val="0099652B"/>
    <w:rsid w:val="009A36FC"/>
    <w:rsid w:val="009A4AE0"/>
    <w:rsid w:val="009A5E22"/>
    <w:rsid w:val="009A6AA5"/>
    <w:rsid w:val="009A6B2C"/>
    <w:rsid w:val="009A7C6A"/>
    <w:rsid w:val="009B0020"/>
    <w:rsid w:val="009B044D"/>
    <w:rsid w:val="009B125B"/>
    <w:rsid w:val="009B2044"/>
    <w:rsid w:val="009B28F0"/>
    <w:rsid w:val="009B3C2A"/>
    <w:rsid w:val="009B4E57"/>
    <w:rsid w:val="009B4FA2"/>
    <w:rsid w:val="009B5D19"/>
    <w:rsid w:val="009B6373"/>
    <w:rsid w:val="009B6E19"/>
    <w:rsid w:val="009B7130"/>
    <w:rsid w:val="009B72A9"/>
    <w:rsid w:val="009B7FCC"/>
    <w:rsid w:val="009C061D"/>
    <w:rsid w:val="009C0852"/>
    <w:rsid w:val="009C0C17"/>
    <w:rsid w:val="009C0DBE"/>
    <w:rsid w:val="009C0EFA"/>
    <w:rsid w:val="009C10DD"/>
    <w:rsid w:val="009C15AB"/>
    <w:rsid w:val="009C2380"/>
    <w:rsid w:val="009C2E98"/>
    <w:rsid w:val="009C4503"/>
    <w:rsid w:val="009C4E86"/>
    <w:rsid w:val="009C502D"/>
    <w:rsid w:val="009C5348"/>
    <w:rsid w:val="009C6190"/>
    <w:rsid w:val="009C62E9"/>
    <w:rsid w:val="009C76DE"/>
    <w:rsid w:val="009C7CE9"/>
    <w:rsid w:val="009D09E1"/>
    <w:rsid w:val="009D14B5"/>
    <w:rsid w:val="009D1755"/>
    <w:rsid w:val="009D1A6F"/>
    <w:rsid w:val="009D2D56"/>
    <w:rsid w:val="009D31EC"/>
    <w:rsid w:val="009D3B86"/>
    <w:rsid w:val="009D40C4"/>
    <w:rsid w:val="009D41E5"/>
    <w:rsid w:val="009D455D"/>
    <w:rsid w:val="009D4922"/>
    <w:rsid w:val="009D4950"/>
    <w:rsid w:val="009D7632"/>
    <w:rsid w:val="009D7AE8"/>
    <w:rsid w:val="009D7F4F"/>
    <w:rsid w:val="009E060B"/>
    <w:rsid w:val="009E181A"/>
    <w:rsid w:val="009E2FF6"/>
    <w:rsid w:val="009E4A5F"/>
    <w:rsid w:val="009E528B"/>
    <w:rsid w:val="009E5528"/>
    <w:rsid w:val="009E63FE"/>
    <w:rsid w:val="009E7DE0"/>
    <w:rsid w:val="009F1672"/>
    <w:rsid w:val="009F2061"/>
    <w:rsid w:val="009F2567"/>
    <w:rsid w:val="009F36EA"/>
    <w:rsid w:val="009F46D2"/>
    <w:rsid w:val="009F5993"/>
    <w:rsid w:val="00A00A3E"/>
    <w:rsid w:val="00A00A5C"/>
    <w:rsid w:val="00A00A74"/>
    <w:rsid w:val="00A00C09"/>
    <w:rsid w:val="00A00E2E"/>
    <w:rsid w:val="00A012EB"/>
    <w:rsid w:val="00A02B7C"/>
    <w:rsid w:val="00A02EBB"/>
    <w:rsid w:val="00A0324C"/>
    <w:rsid w:val="00A03341"/>
    <w:rsid w:val="00A03E7B"/>
    <w:rsid w:val="00A041E2"/>
    <w:rsid w:val="00A063B8"/>
    <w:rsid w:val="00A06FF8"/>
    <w:rsid w:val="00A073A9"/>
    <w:rsid w:val="00A11908"/>
    <w:rsid w:val="00A12147"/>
    <w:rsid w:val="00A1280B"/>
    <w:rsid w:val="00A12C44"/>
    <w:rsid w:val="00A143ED"/>
    <w:rsid w:val="00A15403"/>
    <w:rsid w:val="00A15A83"/>
    <w:rsid w:val="00A170CA"/>
    <w:rsid w:val="00A1720A"/>
    <w:rsid w:val="00A172F9"/>
    <w:rsid w:val="00A176A0"/>
    <w:rsid w:val="00A2169E"/>
    <w:rsid w:val="00A223F7"/>
    <w:rsid w:val="00A225D2"/>
    <w:rsid w:val="00A22722"/>
    <w:rsid w:val="00A22853"/>
    <w:rsid w:val="00A253D8"/>
    <w:rsid w:val="00A255C7"/>
    <w:rsid w:val="00A25610"/>
    <w:rsid w:val="00A25A0D"/>
    <w:rsid w:val="00A3006C"/>
    <w:rsid w:val="00A313A2"/>
    <w:rsid w:val="00A32357"/>
    <w:rsid w:val="00A3302F"/>
    <w:rsid w:val="00A341DE"/>
    <w:rsid w:val="00A35BA9"/>
    <w:rsid w:val="00A35E08"/>
    <w:rsid w:val="00A36568"/>
    <w:rsid w:val="00A3668D"/>
    <w:rsid w:val="00A3690A"/>
    <w:rsid w:val="00A417CE"/>
    <w:rsid w:val="00A4210A"/>
    <w:rsid w:val="00A43ACC"/>
    <w:rsid w:val="00A43F06"/>
    <w:rsid w:val="00A45D60"/>
    <w:rsid w:val="00A4675F"/>
    <w:rsid w:val="00A46CEE"/>
    <w:rsid w:val="00A47037"/>
    <w:rsid w:val="00A47D94"/>
    <w:rsid w:val="00A50431"/>
    <w:rsid w:val="00A5105D"/>
    <w:rsid w:val="00A523CC"/>
    <w:rsid w:val="00A52F28"/>
    <w:rsid w:val="00A532A3"/>
    <w:rsid w:val="00A53F1E"/>
    <w:rsid w:val="00A557CE"/>
    <w:rsid w:val="00A56157"/>
    <w:rsid w:val="00A5687A"/>
    <w:rsid w:val="00A57CC4"/>
    <w:rsid w:val="00A601BA"/>
    <w:rsid w:val="00A60EAD"/>
    <w:rsid w:val="00A61053"/>
    <w:rsid w:val="00A6110F"/>
    <w:rsid w:val="00A614D1"/>
    <w:rsid w:val="00A615A6"/>
    <w:rsid w:val="00A61943"/>
    <w:rsid w:val="00A62062"/>
    <w:rsid w:val="00A62D7F"/>
    <w:rsid w:val="00A63438"/>
    <w:rsid w:val="00A64155"/>
    <w:rsid w:val="00A650DC"/>
    <w:rsid w:val="00A6642E"/>
    <w:rsid w:val="00A666A6"/>
    <w:rsid w:val="00A67BB5"/>
    <w:rsid w:val="00A70242"/>
    <w:rsid w:val="00A706C6"/>
    <w:rsid w:val="00A70EB5"/>
    <w:rsid w:val="00A71B8E"/>
    <w:rsid w:val="00A72171"/>
    <w:rsid w:val="00A72B02"/>
    <w:rsid w:val="00A72E0B"/>
    <w:rsid w:val="00A74445"/>
    <w:rsid w:val="00A74614"/>
    <w:rsid w:val="00A74E69"/>
    <w:rsid w:val="00A81801"/>
    <w:rsid w:val="00A8257E"/>
    <w:rsid w:val="00A82D77"/>
    <w:rsid w:val="00A84233"/>
    <w:rsid w:val="00A844E0"/>
    <w:rsid w:val="00A84829"/>
    <w:rsid w:val="00A848E2"/>
    <w:rsid w:val="00A85ABC"/>
    <w:rsid w:val="00A86B66"/>
    <w:rsid w:val="00A87620"/>
    <w:rsid w:val="00A87EEE"/>
    <w:rsid w:val="00A90205"/>
    <w:rsid w:val="00A90460"/>
    <w:rsid w:val="00A90CF3"/>
    <w:rsid w:val="00A9150A"/>
    <w:rsid w:val="00A915D8"/>
    <w:rsid w:val="00A91C9B"/>
    <w:rsid w:val="00A92174"/>
    <w:rsid w:val="00A925A4"/>
    <w:rsid w:val="00A92BD4"/>
    <w:rsid w:val="00A9348D"/>
    <w:rsid w:val="00A93893"/>
    <w:rsid w:val="00A94F58"/>
    <w:rsid w:val="00A95787"/>
    <w:rsid w:val="00A95A78"/>
    <w:rsid w:val="00A96397"/>
    <w:rsid w:val="00AA0251"/>
    <w:rsid w:val="00AA03C0"/>
    <w:rsid w:val="00AA0429"/>
    <w:rsid w:val="00AA1EA4"/>
    <w:rsid w:val="00AA5E2B"/>
    <w:rsid w:val="00AA6F3E"/>
    <w:rsid w:val="00AA709E"/>
    <w:rsid w:val="00AA7571"/>
    <w:rsid w:val="00AA768C"/>
    <w:rsid w:val="00AB0777"/>
    <w:rsid w:val="00AB1FF5"/>
    <w:rsid w:val="00AB22D1"/>
    <w:rsid w:val="00AB2B3F"/>
    <w:rsid w:val="00AB3BDE"/>
    <w:rsid w:val="00AB5417"/>
    <w:rsid w:val="00AB62A7"/>
    <w:rsid w:val="00AC1248"/>
    <w:rsid w:val="00AC29AD"/>
    <w:rsid w:val="00AC3045"/>
    <w:rsid w:val="00AC4B27"/>
    <w:rsid w:val="00AC4FF8"/>
    <w:rsid w:val="00AC5902"/>
    <w:rsid w:val="00AC5A45"/>
    <w:rsid w:val="00AC601F"/>
    <w:rsid w:val="00AC6708"/>
    <w:rsid w:val="00AC73DF"/>
    <w:rsid w:val="00AD052F"/>
    <w:rsid w:val="00AD612D"/>
    <w:rsid w:val="00AD675E"/>
    <w:rsid w:val="00AD7A57"/>
    <w:rsid w:val="00AE176D"/>
    <w:rsid w:val="00AE3F7B"/>
    <w:rsid w:val="00AE3FC2"/>
    <w:rsid w:val="00AE4A14"/>
    <w:rsid w:val="00AE53D5"/>
    <w:rsid w:val="00AE542C"/>
    <w:rsid w:val="00AE6BF5"/>
    <w:rsid w:val="00AF07F2"/>
    <w:rsid w:val="00AF139C"/>
    <w:rsid w:val="00AF27E9"/>
    <w:rsid w:val="00AF377A"/>
    <w:rsid w:val="00AF3C8D"/>
    <w:rsid w:val="00AF513F"/>
    <w:rsid w:val="00AF579A"/>
    <w:rsid w:val="00AF655F"/>
    <w:rsid w:val="00AF6C0C"/>
    <w:rsid w:val="00AF6F92"/>
    <w:rsid w:val="00B00FE7"/>
    <w:rsid w:val="00B010AD"/>
    <w:rsid w:val="00B01624"/>
    <w:rsid w:val="00B03E45"/>
    <w:rsid w:val="00B03EEF"/>
    <w:rsid w:val="00B04C30"/>
    <w:rsid w:val="00B05763"/>
    <w:rsid w:val="00B05A8C"/>
    <w:rsid w:val="00B05B50"/>
    <w:rsid w:val="00B06643"/>
    <w:rsid w:val="00B07708"/>
    <w:rsid w:val="00B07E39"/>
    <w:rsid w:val="00B145D7"/>
    <w:rsid w:val="00B16320"/>
    <w:rsid w:val="00B1652C"/>
    <w:rsid w:val="00B17666"/>
    <w:rsid w:val="00B20189"/>
    <w:rsid w:val="00B20191"/>
    <w:rsid w:val="00B21E84"/>
    <w:rsid w:val="00B21F8E"/>
    <w:rsid w:val="00B22454"/>
    <w:rsid w:val="00B22925"/>
    <w:rsid w:val="00B23796"/>
    <w:rsid w:val="00B2429F"/>
    <w:rsid w:val="00B25946"/>
    <w:rsid w:val="00B2643E"/>
    <w:rsid w:val="00B26713"/>
    <w:rsid w:val="00B27B36"/>
    <w:rsid w:val="00B306DF"/>
    <w:rsid w:val="00B33A00"/>
    <w:rsid w:val="00B350AF"/>
    <w:rsid w:val="00B35395"/>
    <w:rsid w:val="00B35ADD"/>
    <w:rsid w:val="00B36AB3"/>
    <w:rsid w:val="00B377A7"/>
    <w:rsid w:val="00B40318"/>
    <w:rsid w:val="00B40C28"/>
    <w:rsid w:val="00B410F6"/>
    <w:rsid w:val="00B4158E"/>
    <w:rsid w:val="00B415B9"/>
    <w:rsid w:val="00B41692"/>
    <w:rsid w:val="00B41F9C"/>
    <w:rsid w:val="00B41FC3"/>
    <w:rsid w:val="00B43EF1"/>
    <w:rsid w:val="00B44F8C"/>
    <w:rsid w:val="00B4565D"/>
    <w:rsid w:val="00B46540"/>
    <w:rsid w:val="00B4708D"/>
    <w:rsid w:val="00B474A3"/>
    <w:rsid w:val="00B478B3"/>
    <w:rsid w:val="00B47C7B"/>
    <w:rsid w:val="00B51A03"/>
    <w:rsid w:val="00B51AB8"/>
    <w:rsid w:val="00B51B21"/>
    <w:rsid w:val="00B54D70"/>
    <w:rsid w:val="00B5681E"/>
    <w:rsid w:val="00B6017F"/>
    <w:rsid w:val="00B6066E"/>
    <w:rsid w:val="00B60E6E"/>
    <w:rsid w:val="00B61B0B"/>
    <w:rsid w:val="00B64FD1"/>
    <w:rsid w:val="00B66849"/>
    <w:rsid w:val="00B66ED5"/>
    <w:rsid w:val="00B7065E"/>
    <w:rsid w:val="00B70A5A"/>
    <w:rsid w:val="00B70E5D"/>
    <w:rsid w:val="00B71155"/>
    <w:rsid w:val="00B71E0D"/>
    <w:rsid w:val="00B72F38"/>
    <w:rsid w:val="00B73F9F"/>
    <w:rsid w:val="00B741E5"/>
    <w:rsid w:val="00B748EC"/>
    <w:rsid w:val="00B75BB7"/>
    <w:rsid w:val="00B76FC0"/>
    <w:rsid w:val="00B81760"/>
    <w:rsid w:val="00B82627"/>
    <w:rsid w:val="00B83411"/>
    <w:rsid w:val="00B834B7"/>
    <w:rsid w:val="00B83C52"/>
    <w:rsid w:val="00B8448F"/>
    <w:rsid w:val="00B868FB"/>
    <w:rsid w:val="00B8728D"/>
    <w:rsid w:val="00B876EC"/>
    <w:rsid w:val="00B87C41"/>
    <w:rsid w:val="00B91256"/>
    <w:rsid w:val="00B9217F"/>
    <w:rsid w:val="00B9226B"/>
    <w:rsid w:val="00B92C62"/>
    <w:rsid w:val="00B92EE6"/>
    <w:rsid w:val="00B94064"/>
    <w:rsid w:val="00B95B5A"/>
    <w:rsid w:val="00B9663E"/>
    <w:rsid w:val="00B97CC5"/>
    <w:rsid w:val="00BA02DD"/>
    <w:rsid w:val="00BA188B"/>
    <w:rsid w:val="00BA1F11"/>
    <w:rsid w:val="00BA3963"/>
    <w:rsid w:val="00BA47C7"/>
    <w:rsid w:val="00BA501F"/>
    <w:rsid w:val="00BA6BEC"/>
    <w:rsid w:val="00BA7805"/>
    <w:rsid w:val="00BA792F"/>
    <w:rsid w:val="00BB2ED6"/>
    <w:rsid w:val="00BB504C"/>
    <w:rsid w:val="00BB6380"/>
    <w:rsid w:val="00BB6A36"/>
    <w:rsid w:val="00BC06CD"/>
    <w:rsid w:val="00BC1786"/>
    <w:rsid w:val="00BC2190"/>
    <w:rsid w:val="00BC2449"/>
    <w:rsid w:val="00BC2804"/>
    <w:rsid w:val="00BC2B24"/>
    <w:rsid w:val="00BC43E6"/>
    <w:rsid w:val="00BC6E4A"/>
    <w:rsid w:val="00BC79AB"/>
    <w:rsid w:val="00BD3AFE"/>
    <w:rsid w:val="00BD3F8A"/>
    <w:rsid w:val="00BD56D9"/>
    <w:rsid w:val="00BE028E"/>
    <w:rsid w:val="00BE0B77"/>
    <w:rsid w:val="00BE11C2"/>
    <w:rsid w:val="00BE23BE"/>
    <w:rsid w:val="00BE30DD"/>
    <w:rsid w:val="00BE3157"/>
    <w:rsid w:val="00BE340C"/>
    <w:rsid w:val="00BE3E99"/>
    <w:rsid w:val="00BE4EDF"/>
    <w:rsid w:val="00BE6804"/>
    <w:rsid w:val="00BF167E"/>
    <w:rsid w:val="00BF2295"/>
    <w:rsid w:val="00BF2775"/>
    <w:rsid w:val="00BF3D0D"/>
    <w:rsid w:val="00BF438B"/>
    <w:rsid w:val="00BF4ED7"/>
    <w:rsid w:val="00BF52A0"/>
    <w:rsid w:val="00BF6DB0"/>
    <w:rsid w:val="00BF763C"/>
    <w:rsid w:val="00C014AD"/>
    <w:rsid w:val="00C02C7E"/>
    <w:rsid w:val="00C03A32"/>
    <w:rsid w:val="00C03C22"/>
    <w:rsid w:val="00C04119"/>
    <w:rsid w:val="00C058E2"/>
    <w:rsid w:val="00C06FE6"/>
    <w:rsid w:val="00C07145"/>
    <w:rsid w:val="00C07E29"/>
    <w:rsid w:val="00C10983"/>
    <w:rsid w:val="00C1128D"/>
    <w:rsid w:val="00C11854"/>
    <w:rsid w:val="00C11E7C"/>
    <w:rsid w:val="00C128A4"/>
    <w:rsid w:val="00C12DD5"/>
    <w:rsid w:val="00C12FD8"/>
    <w:rsid w:val="00C1308C"/>
    <w:rsid w:val="00C14404"/>
    <w:rsid w:val="00C15ACF"/>
    <w:rsid w:val="00C15CF8"/>
    <w:rsid w:val="00C160AC"/>
    <w:rsid w:val="00C16B98"/>
    <w:rsid w:val="00C1736D"/>
    <w:rsid w:val="00C17640"/>
    <w:rsid w:val="00C201F5"/>
    <w:rsid w:val="00C20840"/>
    <w:rsid w:val="00C2213B"/>
    <w:rsid w:val="00C231A5"/>
    <w:rsid w:val="00C244CD"/>
    <w:rsid w:val="00C250D4"/>
    <w:rsid w:val="00C25BFD"/>
    <w:rsid w:val="00C25F65"/>
    <w:rsid w:val="00C30760"/>
    <w:rsid w:val="00C3129F"/>
    <w:rsid w:val="00C31A4F"/>
    <w:rsid w:val="00C32B97"/>
    <w:rsid w:val="00C33BF9"/>
    <w:rsid w:val="00C358D2"/>
    <w:rsid w:val="00C35F89"/>
    <w:rsid w:val="00C36076"/>
    <w:rsid w:val="00C40C44"/>
    <w:rsid w:val="00C40D79"/>
    <w:rsid w:val="00C40FF3"/>
    <w:rsid w:val="00C42BED"/>
    <w:rsid w:val="00C432DC"/>
    <w:rsid w:val="00C43C35"/>
    <w:rsid w:val="00C44165"/>
    <w:rsid w:val="00C44914"/>
    <w:rsid w:val="00C45080"/>
    <w:rsid w:val="00C4520D"/>
    <w:rsid w:val="00C45836"/>
    <w:rsid w:val="00C46404"/>
    <w:rsid w:val="00C4670E"/>
    <w:rsid w:val="00C47AEE"/>
    <w:rsid w:val="00C505E1"/>
    <w:rsid w:val="00C508A4"/>
    <w:rsid w:val="00C54D6F"/>
    <w:rsid w:val="00C55076"/>
    <w:rsid w:val="00C5524E"/>
    <w:rsid w:val="00C571CD"/>
    <w:rsid w:val="00C571FE"/>
    <w:rsid w:val="00C576B5"/>
    <w:rsid w:val="00C61BDD"/>
    <w:rsid w:val="00C6404F"/>
    <w:rsid w:val="00C64F5C"/>
    <w:rsid w:val="00C66D06"/>
    <w:rsid w:val="00C67508"/>
    <w:rsid w:val="00C675A5"/>
    <w:rsid w:val="00C70510"/>
    <w:rsid w:val="00C735D1"/>
    <w:rsid w:val="00C73700"/>
    <w:rsid w:val="00C73737"/>
    <w:rsid w:val="00C73D6A"/>
    <w:rsid w:val="00C753CE"/>
    <w:rsid w:val="00C75815"/>
    <w:rsid w:val="00C759F1"/>
    <w:rsid w:val="00C7613D"/>
    <w:rsid w:val="00C7740C"/>
    <w:rsid w:val="00C7740D"/>
    <w:rsid w:val="00C77A6A"/>
    <w:rsid w:val="00C8021C"/>
    <w:rsid w:val="00C8044E"/>
    <w:rsid w:val="00C80B20"/>
    <w:rsid w:val="00C82958"/>
    <w:rsid w:val="00C8350A"/>
    <w:rsid w:val="00C83F40"/>
    <w:rsid w:val="00C86349"/>
    <w:rsid w:val="00C8729B"/>
    <w:rsid w:val="00C90280"/>
    <w:rsid w:val="00C908C0"/>
    <w:rsid w:val="00C9120F"/>
    <w:rsid w:val="00C913C8"/>
    <w:rsid w:val="00C92330"/>
    <w:rsid w:val="00C93B59"/>
    <w:rsid w:val="00C93E43"/>
    <w:rsid w:val="00C9463B"/>
    <w:rsid w:val="00C9634E"/>
    <w:rsid w:val="00C96F27"/>
    <w:rsid w:val="00C97118"/>
    <w:rsid w:val="00C97F51"/>
    <w:rsid w:val="00CA13A3"/>
    <w:rsid w:val="00CA148E"/>
    <w:rsid w:val="00CA179A"/>
    <w:rsid w:val="00CA1C08"/>
    <w:rsid w:val="00CA25E5"/>
    <w:rsid w:val="00CA3CB0"/>
    <w:rsid w:val="00CA4BB7"/>
    <w:rsid w:val="00CA59D5"/>
    <w:rsid w:val="00CA6448"/>
    <w:rsid w:val="00CA658C"/>
    <w:rsid w:val="00CB044B"/>
    <w:rsid w:val="00CB1B88"/>
    <w:rsid w:val="00CB20CD"/>
    <w:rsid w:val="00CB3383"/>
    <w:rsid w:val="00CB4680"/>
    <w:rsid w:val="00CB5B04"/>
    <w:rsid w:val="00CB65BD"/>
    <w:rsid w:val="00CB6BF3"/>
    <w:rsid w:val="00CC05EB"/>
    <w:rsid w:val="00CC1F7E"/>
    <w:rsid w:val="00CC20CB"/>
    <w:rsid w:val="00CC2A82"/>
    <w:rsid w:val="00CC3293"/>
    <w:rsid w:val="00CC46E9"/>
    <w:rsid w:val="00CC4947"/>
    <w:rsid w:val="00CC4CD8"/>
    <w:rsid w:val="00CC4E23"/>
    <w:rsid w:val="00CC5F2F"/>
    <w:rsid w:val="00CC6CCC"/>
    <w:rsid w:val="00CD0D85"/>
    <w:rsid w:val="00CD0E25"/>
    <w:rsid w:val="00CD1275"/>
    <w:rsid w:val="00CD1CE3"/>
    <w:rsid w:val="00CD2E96"/>
    <w:rsid w:val="00CD4B23"/>
    <w:rsid w:val="00CD4B79"/>
    <w:rsid w:val="00CD5378"/>
    <w:rsid w:val="00CD6EF4"/>
    <w:rsid w:val="00CD714D"/>
    <w:rsid w:val="00CD7AE1"/>
    <w:rsid w:val="00CE0C4B"/>
    <w:rsid w:val="00CE1034"/>
    <w:rsid w:val="00CE196C"/>
    <w:rsid w:val="00CE3DBD"/>
    <w:rsid w:val="00CE7351"/>
    <w:rsid w:val="00CE74ED"/>
    <w:rsid w:val="00CE7799"/>
    <w:rsid w:val="00CE7FFD"/>
    <w:rsid w:val="00CF116E"/>
    <w:rsid w:val="00CF24B4"/>
    <w:rsid w:val="00CF541A"/>
    <w:rsid w:val="00CF64FC"/>
    <w:rsid w:val="00CF6C5F"/>
    <w:rsid w:val="00CF75A6"/>
    <w:rsid w:val="00D000AF"/>
    <w:rsid w:val="00D03150"/>
    <w:rsid w:val="00D040D9"/>
    <w:rsid w:val="00D051C8"/>
    <w:rsid w:val="00D07475"/>
    <w:rsid w:val="00D108B5"/>
    <w:rsid w:val="00D109C7"/>
    <w:rsid w:val="00D10D85"/>
    <w:rsid w:val="00D11383"/>
    <w:rsid w:val="00D126D5"/>
    <w:rsid w:val="00D12951"/>
    <w:rsid w:val="00D14698"/>
    <w:rsid w:val="00D15CE9"/>
    <w:rsid w:val="00D16745"/>
    <w:rsid w:val="00D16948"/>
    <w:rsid w:val="00D16E6D"/>
    <w:rsid w:val="00D1794F"/>
    <w:rsid w:val="00D17B3D"/>
    <w:rsid w:val="00D20F00"/>
    <w:rsid w:val="00D20F52"/>
    <w:rsid w:val="00D221BD"/>
    <w:rsid w:val="00D22A86"/>
    <w:rsid w:val="00D23047"/>
    <w:rsid w:val="00D2323D"/>
    <w:rsid w:val="00D2386C"/>
    <w:rsid w:val="00D2470F"/>
    <w:rsid w:val="00D24EA4"/>
    <w:rsid w:val="00D265E4"/>
    <w:rsid w:val="00D30885"/>
    <w:rsid w:val="00D3355D"/>
    <w:rsid w:val="00D33FDE"/>
    <w:rsid w:val="00D353D3"/>
    <w:rsid w:val="00D35448"/>
    <w:rsid w:val="00D35AA4"/>
    <w:rsid w:val="00D35E0B"/>
    <w:rsid w:val="00D361A9"/>
    <w:rsid w:val="00D3795A"/>
    <w:rsid w:val="00D422EF"/>
    <w:rsid w:val="00D432E4"/>
    <w:rsid w:val="00D433C4"/>
    <w:rsid w:val="00D43651"/>
    <w:rsid w:val="00D437FA"/>
    <w:rsid w:val="00D445F3"/>
    <w:rsid w:val="00D44DFC"/>
    <w:rsid w:val="00D46CE0"/>
    <w:rsid w:val="00D479FF"/>
    <w:rsid w:val="00D47DAB"/>
    <w:rsid w:val="00D50ADB"/>
    <w:rsid w:val="00D50E08"/>
    <w:rsid w:val="00D51071"/>
    <w:rsid w:val="00D515A0"/>
    <w:rsid w:val="00D5202A"/>
    <w:rsid w:val="00D52953"/>
    <w:rsid w:val="00D53DD7"/>
    <w:rsid w:val="00D54628"/>
    <w:rsid w:val="00D54FB5"/>
    <w:rsid w:val="00D56390"/>
    <w:rsid w:val="00D57807"/>
    <w:rsid w:val="00D579F9"/>
    <w:rsid w:val="00D57E85"/>
    <w:rsid w:val="00D60CE0"/>
    <w:rsid w:val="00D63832"/>
    <w:rsid w:val="00D657A9"/>
    <w:rsid w:val="00D65D89"/>
    <w:rsid w:val="00D664C2"/>
    <w:rsid w:val="00D672C9"/>
    <w:rsid w:val="00D67583"/>
    <w:rsid w:val="00D67EF3"/>
    <w:rsid w:val="00D72584"/>
    <w:rsid w:val="00D73D4D"/>
    <w:rsid w:val="00D7434A"/>
    <w:rsid w:val="00D749A7"/>
    <w:rsid w:val="00D74BBC"/>
    <w:rsid w:val="00D7652E"/>
    <w:rsid w:val="00D77796"/>
    <w:rsid w:val="00D7781D"/>
    <w:rsid w:val="00D80AB4"/>
    <w:rsid w:val="00D85601"/>
    <w:rsid w:val="00D8664E"/>
    <w:rsid w:val="00D86B22"/>
    <w:rsid w:val="00D86D28"/>
    <w:rsid w:val="00D873A5"/>
    <w:rsid w:val="00D87A0D"/>
    <w:rsid w:val="00D94568"/>
    <w:rsid w:val="00D950E5"/>
    <w:rsid w:val="00D95CAC"/>
    <w:rsid w:val="00D95E84"/>
    <w:rsid w:val="00D96547"/>
    <w:rsid w:val="00DA0F58"/>
    <w:rsid w:val="00DA1F5F"/>
    <w:rsid w:val="00DA26E2"/>
    <w:rsid w:val="00DA3E8C"/>
    <w:rsid w:val="00DA4AFE"/>
    <w:rsid w:val="00DA4EB8"/>
    <w:rsid w:val="00DA5AC0"/>
    <w:rsid w:val="00DA5E1E"/>
    <w:rsid w:val="00DA64A2"/>
    <w:rsid w:val="00DA7AB4"/>
    <w:rsid w:val="00DB0425"/>
    <w:rsid w:val="00DB113F"/>
    <w:rsid w:val="00DB27E0"/>
    <w:rsid w:val="00DB3A3F"/>
    <w:rsid w:val="00DB4AF9"/>
    <w:rsid w:val="00DB50E2"/>
    <w:rsid w:val="00DB68F9"/>
    <w:rsid w:val="00DB75F8"/>
    <w:rsid w:val="00DB771E"/>
    <w:rsid w:val="00DB78F0"/>
    <w:rsid w:val="00DC067F"/>
    <w:rsid w:val="00DC20AB"/>
    <w:rsid w:val="00DC28AF"/>
    <w:rsid w:val="00DC2D13"/>
    <w:rsid w:val="00DC33B0"/>
    <w:rsid w:val="00DC3580"/>
    <w:rsid w:val="00DC39B7"/>
    <w:rsid w:val="00DC695B"/>
    <w:rsid w:val="00DC731E"/>
    <w:rsid w:val="00DC73EB"/>
    <w:rsid w:val="00DC7403"/>
    <w:rsid w:val="00DC7797"/>
    <w:rsid w:val="00DC7822"/>
    <w:rsid w:val="00DD14CB"/>
    <w:rsid w:val="00DD1590"/>
    <w:rsid w:val="00DD3782"/>
    <w:rsid w:val="00DD3D24"/>
    <w:rsid w:val="00DD4527"/>
    <w:rsid w:val="00DD4844"/>
    <w:rsid w:val="00DD4A88"/>
    <w:rsid w:val="00DD76B6"/>
    <w:rsid w:val="00DD7C18"/>
    <w:rsid w:val="00DE068A"/>
    <w:rsid w:val="00DE0B29"/>
    <w:rsid w:val="00DE2046"/>
    <w:rsid w:val="00DE23E5"/>
    <w:rsid w:val="00DE2415"/>
    <w:rsid w:val="00DE3B36"/>
    <w:rsid w:val="00DE3F03"/>
    <w:rsid w:val="00DE5D75"/>
    <w:rsid w:val="00DE5E1E"/>
    <w:rsid w:val="00DE6522"/>
    <w:rsid w:val="00DE7B5F"/>
    <w:rsid w:val="00DF0A69"/>
    <w:rsid w:val="00DF2AC8"/>
    <w:rsid w:val="00DF2AE8"/>
    <w:rsid w:val="00DF2EAB"/>
    <w:rsid w:val="00DF3D10"/>
    <w:rsid w:val="00DF40DB"/>
    <w:rsid w:val="00DF4308"/>
    <w:rsid w:val="00DF4B33"/>
    <w:rsid w:val="00DF5458"/>
    <w:rsid w:val="00DF5572"/>
    <w:rsid w:val="00DF6357"/>
    <w:rsid w:val="00DF6FD8"/>
    <w:rsid w:val="00DF71A6"/>
    <w:rsid w:val="00DF7245"/>
    <w:rsid w:val="00DF7A7F"/>
    <w:rsid w:val="00E014FE"/>
    <w:rsid w:val="00E0191A"/>
    <w:rsid w:val="00E024AA"/>
    <w:rsid w:val="00E02E82"/>
    <w:rsid w:val="00E03412"/>
    <w:rsid w:val="00E03A6E"/>
    <w:rsid w:val="00E03C83"/>
    <w:rsid w:val="00E048A8"/>
    <w:rsid w:val="00E05EAA"/>
    <w:rsid w:val="00E10184"/>
    <w:rsid w:val="00E1038D"/>
    <w:rsid w:val="00E11FD7"/>
    <w:rsid w:val="00E11FE5"/>
    <w:rsid w:val="00E12B9C"/>
    <w:rsid w:val="00E15D7C"/>
    <w:rsid w:val="00E16ED7"/>
    <w:rsid w:val="00E20D2D"/>
    <w:rsid w:val="00E2147B"/>
    <w:rsid w:val="00E219B2"/>
    <w:rsid w:val="00E21AFB"/>
    <w:rsid w:val="00E221A0"/>
    <w:rsid w:val="00E24325"/>
    <w:rsid w:val="00E24A2C"/>
    <w:rsid w:val="00E24ED9"/>
    <w:rsid w:val="00E25E26"/>
    <w:rsid w:val="00E30045"/>
    <w:rsid w:val="00E30DDE"/>
    <w:rsid w:val="00E325BD"/>
    <w:rsid w:val="00E35388"/>
    <w:rsid w:val="00E36DBA"/>
    <w:rsid w:val="00E36FB7"/>
    <w:rsid w:val="00E37042"/>
    <w:rsid w:val="00E371A7"/>
    <w:rsid w:val="00E415DD"/>
    <w:rsid w:val="00E42AC0"/>
    <w:rsid w:val="00E4479A"/>
    <w:rsid w:val="00E44DA8"/>
    <w:rsid w:val="00E46884"/>
    <w:rsid w:val="00E4691E"/>
    <w:rsid w:val="00E46DD6"/>
    <w:rsid w:val="00E47FF4"/>
    <w:rsid w:val="00E50C3C"/>
    <w:rsid w:val="00E524E2"/>
    <w:rsid w:val="00E5288A"/>
    <w:rsid w:val="00E53176"/>
    <w:rsid w:val="00E53BB2"/>
    <w:rsid w:val="00E54E9F"/>
    <w:rsid w:val="00E56A45"/>
    <w:rsid w:val="00E57E2B"/>
    <w:rsid w:val="00E62880"/>
    <w:rsid w:val="00E6332E"/>
    <w:rsid w:val="00E63607"/>
    <w:rsid w:val="00E63736"/>
    <w:rsid w:val="00E63979"/>
    <w:rsid w:val="00E6403E"/>
    <w:rsid w:val="00E64A32"/>
    <w:rsid w:val="00E65A12"/>
    <w:rsid w:val="00E65E00"/>
    <w:rsid w:val="00E7225F"/>
    <w:rsid w:val="00E72922"/>
    <w:rsid w:val="00E749D2"/>
    <w:rsid w:val="00E76203"/>
    <w:rsid w:val="00E76D04"/>
    <w:rsid w:val="00E76DF4"/>
    <w:rsid w:val="00E80871"/>
    <w:rsid w:val="00E80928"/>
    <w:rsid w:val="00E84425"/>
    <w:rsid w:val="00E849B8"/>
    <w:rsid w:val="00E84A31"/>
    <w:rsid w:val="00E8669F"/>
    <w:rsid w:val="00E86A0B"/>
    <w:rsid w:val="00E876C8"/>
    <w:rsid w:val="00E8774E"/>
    <w:rsid w:val="00E87F8C"/>
    <w:rsid w:val="00E90092"/>
    <w:rsid w:val="00E902AB"/>
    <w:rsid w:val="00E9061D"/>
    <w:rsid w:val="00E90F95"/>
    <w:rsid w:val="00E9101E"/>
    <w:rsid w:val="00E951EA"/>
    <w:rsid w:val="00E95C56"/>
    <w:rsid w:val="00E9669F"/>
    <w:rsid w:val="00E97E8A"/>
    <w:rsid w:val="00EA1418"/>
    <w:rsid w:val="00EA3339"/>
    <w:rsid w:val="00EA37D1"/>
    <w:rsid w:val="00EA3C67"/>
    <w:rsid w:val="00EA513B"/>
    <w:rsid w:val="00EA513D"/>
    <w:rsid w:val="00EA71EF"/>
    <w:rsid w:val="00EB2A1E"/>
    <w:rsid w:val="00EB309B"/>
    <w:rsid w:val="00EB3A1A"/>
    <w:rsid w:val="00EB48C2"/>
    <w:rsid w:val="00EB539A"/>
    <w:rsid w:val="00EB547A"/>
    <w:rsid w:val="00EB62B5"/>
    <w:rsid w:val="00EB6E43"/>
    <w:rsid w:val="00EB73E0"/>
    <w:rsid w:val="00EC004F"/>
    <w:rsid w:val="00EC21AA"/>
    <w:rsid w:val="00EC2CDB"/>
    <w:rsid w:val="00EC41A4"/>
    <w:rsid w:val="00EC461A"/>
    <w:rsid w:val="00EC4C8F"/>
    <w:rsid w:val="00EC566D"/>
    <w:rsid w:val="00EC5B66"/>
    <w:rsid w:val="00EC5C5B"/>
    <w:rsid w:val="00EC5F4A"/>
    <w:rsid w:val="00EC680E"/>
    <w:rsid w:val="00EC7E31"/>
    <w:rsid w:val="00ED0927"/>
    <w:rsid w:val="00ED1242"/>
    <w:rsid w:val="00ED1B9A"/>
    <w:rsid w:val="00ED1FBF"/>
    <w:rsid w:val="00ED2338"/>
    <w:rsid w:val="00ED3983"/>
    <w:rsid w:val="00ED4486"/>
    <w:rsid w:val="00ED46EA"/>
    <w:rsid w:val="00ED4E8A"/>
    <w:rsid w:val="00ED5468"/>
    <w:rsid w:val="00ED6089"/>
    <w:rsid w:val="00ED79CB"/>
    <w:rsid w:val="00ED7DCA"/>
    <w:rsid w:val="00ED7F17"/>
    <w:rsid w:val="00EE0000"/>
    <w:rsid w:val="00EE0625"/>
    <w:rsid w:val="00EE0B6F"/>
    <w:rsid w:val="00EE0FA8"/>
    <w:rsid w:val="00EE1543"/>
    <w:rsid w:val="00EE1E68"/>
    <w:rsid w:val="00EE27E8"/>
    <w:rsid w:val="00EE2945"/>
    <w:rsid w:val="00EE3B18"/>
    <w:rsid w:val="00EE3BCE"/>
    <w:rsid w:val="00EE53C9"/>
    <w:rsid w:val="00EE6F12"/>
    <w:rsid w:val="00EE752B"/>
    <w:rsid w:val="00EE76D3"/>
    <w:rsid w:val="00EE7823"/>
    <w:rsid w:val="00EE7C58"/>
    <w:rsid w:val="00EF09CD"/>
    <w:rsid w:val="00EF2024"/>
    <w:rsid w:val="00EF32FE"/>
    <w:rsid w:val="00EF3939"/>
    <w:rsid w:val="00EF393E"/>
    <w:rsid w:val="00EF39CF"/>
    <w:rsid w:val="00EF3CB8"/>
    <w:rsid w:val="00EF48F6"/>
    <w:rsid w:val="00EF4F7D"/>
    <w:rsid w:val="00EF5632"/>
    <w:rsid w:val="00EF6A74"/>
    <w:rsid w:val="00EF726E"/>
    <w:rsid w:val="00EF78F7"/>
    <w:rsid w:val="00F0268A"/>
    <w:rsid w:val="00F027C2"/>
    <w:rsid w:val="00F03304"/>
    <w:rsid w:val="00F042AB"/>
    <w:rsid w:val="00F05A16"/>
    <w:rsid w:val="00F07FC0"/>
    <w:rsid w:val="00F107FC"/>
    <w:rsid w:val="00F1162D"/>
    <w:rsid w:val="00F11C5C"/>
    <w:rsid w:val="00F120E7"/>
    <w:rsid w:val="00F12369"/>
    <w:rsid w:val="00F12B25"/>
    <w:rsid w:val="00F12C70"/>
    <w:rsid w:val="00F13D74"/>
    <w:rsid w:val="00F146E5"/>
    <w:rsid w:val="00F152D2"/>
    <w:rsid w:val="00F15A3A"/>
    <w:rsid w:val="00F163ED"/>
    <w:rsid w:val="00F178EB"/>
    <w:rsid w:val="00F21E6B"/>
    <w:rsid w:val="00F224A7"/>
    <w:rsid w:val="00F22CA2"/>
    <w:rsid w:val="00F23218"/>
    <w:rsid w:val="00F23FF6"/>
    <w:rsid w:val="00F27080"/>
    <w:rsid w:val="00F30640"/>
    <w:rsid w:val="00F31489"/>
    <w:rsid w:val="00F314F2"/>
    <w:rsid w:val="00F32B7C"/>
    <w:rsid w:val="00F340A3"/>
    <w:rsid w:val="00F34707"/>
    <w:rsid w:val="00F35DC8"/>
    <w:rsid w:val="00F35F62"/>
    <w:rsid w:val="00F36FB4"/>
    <w:rsid w:val="00F37FFB"/>
    <w:rsid w:val="00F403BE"/>
    <w:rsid w:val="00F410F8"/>
    <w:rsid w:val="00F415BA"/>
    <w:rsid w:val="00F41AF5"/>
    <w:rsid w:val="00F41B94"/>
    <w:rsid w:val="00F430F5"/>
    <w:rsid w:val="00F43C56"/>
    <w:rsid w:val="00F44065"/>
    <w:rsid w:val="00F44EB4"/>
    <w:rsid w:val="00F452AF"/>
    <w:rsid w:val="00F46980"/>
    <w:rsid w:val="00F4718C"/>
    <w:rsid w:val="00F518BC"/>
    <w:rsid w:val="00F5293F"/>
    <w:rsid w:val="00F53066"/>
    <w:rsid w:val="00F53D79"/>
    <w:rsid w:val="00F54C07"/>
    <w:rsid w:val="00F563B8"/>
    <w:rsid w:val="00F579F9"/>
    <w:rsid w:val="00F606EE"/>
    <w:rsid w:val="00F607A6"/>
    <w:rsid w:val="00F60C07"/>
    <w:rsid w:val="00F61677"/>
    <w:rsid w:val="00F62088"/>
    <w:rsid w:val="00F6614D"/>
    <w:rsid w:val="00F661F1"/>
    <w:rsid w:val="00F6674C"/>
    <w:rsid w:val="00F66C9E"/>
    <w:rsid w:val="00F670A2"/>
    <w:rsid w:val="00F677F4"/>
    <w:rsid w:val="00F6794A"/>
    <w:rsid w:val="00F67ECC"/>
    <w:rsid w:val="00F7099F"/>
    <w:rsid w:val="00F70E0F"/>
    <w:rsid w:val="00F710AA"/>
    <w:rsid w:val="00F71142"/>
    <w:rsid w:val="00F74080"/>
    <w:rsid w:val="00F74F42"/>
    <w:rsid w:val="00F758C6"/>
    <w:rsid w:val="00F76447"/>
    <w:rsid w:val="00F8194E"/>
    <w:rsid w:val="00F86439"/>
    <w:rsid w:val="00F86AAB"/>
    <w:rsid w:val="00F871CE"/>
    <w:rsid w:val="00F87B0C"/>
    <w:rsid w:val="00F91921"/>
    <w:rsid w:val="00F91BE8"/>
    <w:rsid w:val="00F92C16"/>
    <w:rsid w:val="00F9431D"/>
    <w:rsid w:val="00F9601E"/>
    <w:rsid w:val="00F962A6"/>
    <w:rsid w:val="00F9630C"/>
    <w:rsid w:val="00F9686F"/>
    <w:rsid w:val="00F96A2E"/>
    <w:rsid w:val="00F97199"/>
    <w:rsid w:val="00F971C7"/>
    <w:rsid w:val="00F977F5"/>
    <w:rsid w:val="00FA19D3"/>
    <w:rsid w:val="00FA1C5A"/>
    <w:rsid w:val="00FA236C"/>
    <w:rsid w:val="00FA34A0"/>
    <w:rsid w:val="00FA4539"/>
    <w:rsid w:val="00FA6684"/>
    <w:rsid w:val="00FA710A"/>
    <w:rsid w:val="00FA7B5E"/>
    <w:rsid w:val="00FB13E9"/>
    <w:rsid w:val="00FB33CC"/>
    <w:rsid w:val="00FB426F"/>
    <w:rsid w:val="00FB4513"/>
    <w:rsid w:val="00FB4C91"/>
    <w:rsid w:val="00FB5634"/>
    <w:rsid w:val="00FB76AF"/>
    <w:rsid w:val="00FC00C7"/>
    <w:rsid w:val="00FC2525"/>
    <w:rsid w:val="00FC3F0A"/>
    <w:rsid w:val="00FC3F3E"/>
    <w:rsid w:val="00FC44C4"/>
    <w:rsid w:val="00FC4BB6"/>
    <w:rsid w:val="00FC62A7"/>
    <w:rsid w:val="00FD0059"/>
    <w:rsid w:val="00FD2215"/>
    <w:rsid w:val="00FD2721"/>
    <w:rsid w:val="00FD3206"/>
    <w:rsid w:val="00FD3301"/>
    <w:rsid w:val="00FD54C8"/>
    <w:rsid w:val="00FD5D8A"/>
    <w:rsid w:val="00FD6CB7"/>
    <w:rsid w:val="00FE1907"/>
    <w:rsid w:val="00FE1BC9"/>
    <w:rsid w:val="00FE31E7"/>
    <w:rsid w:val="00FE3766"/>
    <w:rsid w:val="00FE4D1C"/>
    <w:rsid w:val="00FE4F8F"/>
    <w:rsid w:val="00FE5D01"/>
    <w:rsid w:val="00FE68F2"/>
    <w:rsid w:val="00FE7BC7"/>
    <w:rsid w:val="00FF1A7B"/>
    <w:rsid w:val="00FF26FA"/>
    <w:rsid w:val="00FF2749"/>
    <w:rsid w:val="00FF28FE"/>
    <w:rsid w:val="00FF2B8B"/>
    <w:rsid w:val="00FF30D0"/>
    <w:rsid w:val="00FF3822"/>
    <w:rsid w:val="00FF40F9"/>
    <w:rsid w:val="00FF53B3"/>
    <w:rsid w:val="00FF57E0"/>
    <w:rsid w:val="00FF7580"/>
    <w:rsid w:val="00FF7B46"/>
    <w:rsid w:val="014E4B2B"/>
    <w:rsid w:val="014F75B8"/>
    <w:rsid w:val="015A79FE"/>
    <w:rsid w:val="017577CF"/>
    <w:rsid w:val="0177500F"/>
    <w:rsid w:val="01840014"/>
    <w:rsid w:val="019D28EF"/>
    <w:rsid w:val="01A45F83"/>
    <w:rsid w:val="01CF2ABD"/>
    <w:rsid w:val="01D57A27"/>
    <w:rsid w:val="01E20B6B"/>
    <w:rsid w:val="01EE24C5"/>
    <w:rsid w:val="01FA038E"/>
    <w:rsid w:val="024C4522"/>
    <w:rsid w:val="025D7B12"/>
    <w:rsid w:val="026D453F"/>
    <w:rsid w:val="02E368EF"/>
    <w:rsid w:val="02E72045"/>
    <w:rsid w:val="03391E85"/>
    <w:rsid w:val="03426CFB"/>
    <w:rsid w:val="035D752D"/>
    <w:rsid w:val="038614D6"/>
    <w:rsid w:val="03A0653D"/>
    <w:rsid w:val="03BB6EF5"/>
    <w:rsid w:val="03C84282"/>
    <w:rsid w:val="03D725D2"/>
    <w:rsid w:val="03FE19D0"/>
    <w:rsid w:val="040E43B1"/>
    <w:rsid w:val="04190EC7"/>
    <w:rsid w:val="041B0048"/>
    <w:rsid w:val="04350423"/>
    <w:rsid w:val="04422EB6"/>
    <w:rsid w:val="04907995"/>
    <w:rsid w:val="04A92B70"/>
    <w:rsid w:val="04EB5D97"/>
    <w:rsid w:val="05D0784A"/>
    <w:rsid w:val="05E33893"/>
    <w:rsid w:val="05FC1F12"/>
    <w:rsid w:val="06267232"/>
    <w:rsid w:val="0629162E"/>
    <w:rsid w:val="06413F5B"/>
    <w:rsid w:val="06A41FE0"/>
    <w:rsid w:val="06EB4E9F"/>
    <w:rsid w:val="076A263F"/>
    <w:rsid w:val="078E0DF2"/>
    <w:rsid w:val="07B550AA"/>
    <w:rsid w:val="07CA5D5C"/>
    <w:rsid w:val="08254D6A"/>
    <w:rsid w:val="082F6455"/>
    <w:rsid w:val="08961502"/>
    <w:rsid w:val="089E2444"/>
    <w:rsid w:val="08AE7AA1"/>
    <w:rsid w:val="090A7CE6"/>
    <w:rsid w:val="09440FAC"/>
    <w:rsid w:val="09574AA9"/>
    <w:rsid w:val="097F5575"/>
    <w:rsid w:val="0987064B"/>
    <w:rsid w:val="099C234F"/>
    <w:rsid w:val="09DB2808"/>
    <w:rsid w:val="09EE23B4"/>
    <w:rsid w:val="0A0C4028"/>
    <w:rsid w:val="0A4F41D2"/>
    <w:rsid w:val="0A8570E4"/>
    <w:rsid w:val="0A96575C"/>
    <w:rsid w:val="0A995AA7"/>
    <w:rsid w:val="0B0C6BA8"/>
    <w:rsid w:val="0B5F1F51"/>
    <w:rsid w:val="0B793653"/>
    <w:rsid w:val="0BA93E7F"/>
    <w:rsid w:val="0BC413DA"/>
    <w:rsid w:val="0BD45360"/>
    <w:rsid w:val="0BD60D27"/>
    <w:rsid w:val="0BE92162"/>
    <w:rsid w:val="0BEC377C"/>
    <w:rsid w:val="0C2A6C9E"/>
    <w:rsid w:val="0C563908"/>
    <w:rsid w:val="0C570BFF"/>
    <w:rsid w:val="0C8E7BD4"/>
    <w:rsid w:val="0C97149B"/>
    <w:rsid w:val="0CBF234E"/>
    <w:rsid w:val="0CD117A6"/>
    <w:rsid w:val="0CDF5AD1"/>
    <w:rsid w:val="0CE71F08"/>
    <w:rsid w:val="0CF80231"/>
    <w:rsid w:val="0D937DB0"/>
    <w:rsid w:val="0E382B29"/>
    <w:rsid w:val="0E5F4312"/>
    <w:rsid w:val="0EAD1B3E"/>
    <w:rsid w:val="0EE17443"/>
    <w:rsid w:val="0F0100FF"/>
    <w:rsid w:val="0F053C27"/>
    <w:rsid w:val="0F2D7BF9"/>
    <w:rsid w:val="0F8732DA"/>
    <w:rsid w:val="0FA06673"/>
    <w:rsid w:val="0FCA2490"/>
    <w:rsid w:val="0FCF14C4"/>
    <w:rsid w:val="0FD51A5E"/>
    <w:rsid w:val="0FEF14D1"/>
    <w:rsid w:val="100C540B"/>
    <w:rsid w:val="102408E1"/>
    <w:rsid w:val="103F5D07"/>
    <w:rsid w:val="10436D30"/>
    <w:rsid w:val="10842395"/>
    <w:rsid w:val="10984750"/>
    <w:rsid w:val="109D598F"/>
    <w:rsid w:val="109E2C5A"/>
    <w:rsid w:val="109F4E93"/>
    <w:rsid w:val="10DE347B"/>
    <w:rsid w:val="10FE240E"/>
    <w:rsid w:val="11135559"/>
    <w:rsid w:val="11351C53"/>
    <w:rsid w:val="114368E4"/>
    <w:rsid w:val="11942058"/>
    <w:rsid w:val="11A43932"/>
    <w:rsid w:val="11B522B9"/>
    <w:rsid w:val="11FC176C"/>
    <w:rsid w:val="1238078F"/>
    <w:rsid w:val="125B7727"/>
    <w:rsid w:val="12612C13"/>
    <w:rsid w:val="126605A3"/>
    <w:rsid w:val="127C6552"/>
    <w:rsid w:val="12A03AB1"/>
    <w:rsid w:val="12A42AF8"/>
    <w:rsid w:val="12E710C5"/>
    <w:rsid w:val="12F976C6"/>
    <w:rsid w:val="13B85AC4"/>
    <w:rsid w:val="13F85F05"/>
    <w:rsid w:val="13FD0589"/>
    <w:rsid w:val="14227A1E"/>
    <w:rsid w:val="14355187"/>
    <w:rsid w:val="143C5929"/>
    <w:rsid w:val="145E1A04"/>
    <w:rsid w:val="145E74AE"/>
    <w:rsid w:val="146A70DF"/>
    <w:rsid w:val="14985024"/>
    <w:rsid w:val="14B50AC4"/>
    <w:rsid w:val="14D64547"/>
    <w:rsid w:val="14EA2DF7"/>
    <w:rsid w:val="15324DE7"/>
    <w:rsid w:val="154F1B91"/>
    <w:rsid w:val="15776B15"/>
    <w:rsid w:val="158F2C7F"/>
    <w:rsid w:val="16176A23"/>
    <w:rsid w:val="169F7B03"/>
    <w:rsid w:val="16B17750"/>
    <w:rsid w:val="16C5181C"/>
    <w:rsid w:val="16D533B9"/>
    <w:rsid w:val="16DF1D0B"/>
    <w:rsid w:val="171C537E"/>
    <w:rsid w:val="17341020"/>
    <w:rsid w:val="173C241A"/>
    <w:rsid w:val="179752B4"/>
    <w:rsid w:val="17BB4BB8"/>
    <w:rsid w:val="17DF36A8"/>
    <w:rsid w:val="17F87421"/>
    <w:rsid w:val="181146A1"/>
    <w:rsid w:val="1823177B"/>
    <w:rsid w:val="18551867"/>
    <w:rsid w:val="185D0FCB"/>
    <w:rsid w:val="188053AD"/>
    <w:rsid w:val="18F855A1"/>
    <w:rsid w:val="190445F5"/>
    <w:rsid w:val="191E5A48"/>
    <w:rsid w:val="19497058"/>
    <w:rsid w:val="197A7C84"/>
    <w:rsid w:val="197E051E"/>
    <w:rsid w:val="198863A7"/>
    <w:rsid w:val="19C34FD2"/>
    <w:rsid w:val="1A0C1401"/>
    <w:rsid w:val="1A183B56"/>
    <w:rsid w:val="1A292821"/>
    <w:rsid w:val="1A325AC9"/>
    <w:rsid w:val="1A4324EB"/>
    <w:rsid w:val="1A6F29F0"/>
    <w:rsid w:val="1A9C1C03"/>
    <w:rsid w:val="1AAB2865"/>
    <w:rsid w:val="1AD51599"/>
    <w:rsid w:val="1AFE142A"/>
    <w:rsid w:val="1B027BAC"/>
    <w:rsid w:val="1B0F743F"/>
    <w:rsid w:val="1B356811"/>
    <w:rsid w:val="1B4B54DD"/>
    <w:rsid w:val="1B77032E"/>
    <w:rsid w:val="1B7C5B46"/>
    <w:rsid w:val="1B883C6E"/>
    <w:rsid w:val="1BEE3298"/>
    <w:rsid w:val="1C2B66BC"/>
    <w:rsid w:val="1C2E2CEC"/>
    <w:rsid w:val="1C6A4546"/>
    <w:rsid w:val="1C7479CB"/>
    <w:rsid w:val="1C95240D"/>
    <w:rsid w:val="1CA405C2"/>
    <w:rsid w:val="1CAB0663"/>
    <w:rsid w:val="1CD14F4F"/>
    <w:rsid w:val="1CE029C7"/>
    <w:rsid w:val="1CE1537B"/>
    <w:rsid w:val="1CE74E2B"/>
    <w:rsid w:val="1CED6F76"/>
    <w:rsid w:val="1CF3380C"/>
    <w:rsid w:val="1D085482"/>
    <w:rsid w:val="1D1563AB"/>
    <w:rsid w:val="1D287C3E"/>
    <w:rsid w:val="1D53745C"/>
    <w:rsid w:val="1D7B451E"/>
    <w:rsid w:val="1D8827A7"/>
    <w:rsid w:val="1DA24D3F"/>
    <w:rsid w:val="1DD451CF"/>
    <w:rsid w:val="1DE0108C"/>
    <w:rsid w:val="1DF156C1"/>
    <w:rsid w:val="1DF70050"/>
    <w:rsid w:val="1E2E2077"/>
    <w:rsid w:val="1E8C0B1F"/>
    <w:rsid w:val="1E9E5228"/>
    <w:rsid w:val="1EFC784D"/>
    <w:rsid w:val="1F1367B0"/>
    <w:rsid w:val="1F6650EB"/>
    <w:rsid w:val="1F6B04BF"/>
    <w:rsid w:val="1F770310"/>
    <w:rsid w:val="1F8E3DD2"/>
    <w:rsid w:val="1F9D3613"/>
    <w:rsid w:val="1FCB1D4D"/>
    <w:rsid w:val="1FCB3D1D"/>
    <w:rsid w:val="1FE76FD7"/>
    <w:rsid w:val="20271D16"/>
    <w:rsid w:val="207E1A72"/>
    <w:rsid w:val="20897328"/>
    <w:rsid w:val="209E5CDF"/>
    <w:rsid w:val="209F0403"/>
    <w:rsid w:val="20A52D31"/>
    <w:rsid w:val="20BC1D04"/>
    <w:rsid w:val="20EE5125"/>
    <w:rsid w:val="210E12CD"/>
    <w:rsid w:val="213943BD"/>
    <w:rsid w:val="216753A2"/>
    <w:rsid w:val="217A1876"/>
    <w:rsid w:val="21832E51"/>
    <w:rsid w:val="219E2EE4"/>
    <w:rsid w:val="21AA4630"/>
    <w:rsid w:val="21E3778C"/>
    <w:rsid w:val="220D6F3B"/>
    <w:rsid w:val="22250FA6"/>
    <w:rsid w:val="22320A92"/>
    <w:rsid w:val="224C2EC7"/>
    <w:rsid w:val="2272038F"/>
    <w:rsid w:val="22BB39D3"/>
    <w:rsid w:val="22BC5498"/>
    <w:rsid w:val="22E976ED"/>
    <w:rsid w:val="234066BB"/>
    <w:rsid w:val="238F2FE9"/>
    <w:rsid w:val="23D60BB5"/>
    <w:rsid w:val="24247920"/>
    <w:rsid w:val="243D414C"/>
    <w:rsid w:val="244A56D1"/>
    <w:rsid w:val="24977199"/>
    <w:rsid w:val="249F002D"/>
    <w:rsid w:val="24B50AA6"/>
    <w:rsid w:val="24BB523E"/>
    <w:rsid w:val="24BF1EFA"/>
    <w:rsid w:val="24D80D7C"/>
    <w:rsid w:val="24DE7671"/>
    <w:rsid w:val="25420D83"/>
    <w:rsid w:val="25957904"/>
    <w:rsid w:val="260B1E40"/>
    <w:rsid w:val="262342CE"/>
    <w:rsid w:val="26385C75"/>
    <w:rsid w:val="26563E3B"/>
    <w:rsid w:val="268B0A46"/>
    <w:rsid w:val="2696158F"/>
    <w:rsid w:val="26B4274D"/>
    <w:rsid w:val="26BB16D8"/>
    <w:rsid w:val="26BD604A"/>
    <w:rsid w:val="26C37314"/>
    <w:rsid w:val="26C514A5"/>
    <w:rsid w:val="26C66A27"/>
    <w:rsid w:val="26DD3360"/>
    <w:rsid w:val="273F54ED"/>
    <w:rsid w:val="2740122B"/>
    <w:rsid w:val="27412563"/>
    <w:rsid w:val="275F3740"/>
    <w:rsid w:val="27941409"/>
    <w:rsid w:val="27C86D11"/>
    <w:rsid w:val="27DF4C08"/>
    <w:rsid w:val="27FB1115"/>
    <w:rsid w:val="27FE5319"/>
    <w:rsid w:val="28135FF3"/>
    <w:rsid w:val="285314E8"/>
    <w:rsid w:val="2878205F"/>
    <w:rsid w:val="28CC365F"/>
    <w:rsid w:val="28D55661"/>
    <w:rsid w:val="28D84C7B"/>
    <w:rsid w:val="28E43BF1"/>
    <w:rsid w:val="28E81EEF"/>
    <w:rsid w:val="28FE5CA6"/>
    <w:rsid w:val="290A10B7"/>
    <w:rsid w:val="291C7F3D"/>
    <w:rsid w:val="291E0ECA"/>
    <w:rsid w:val="293B1E3A"/>
    <w:rsid w:val="29BD1C54"/>
    <w:rsid w:val="29D8494E"/>
    <w:rsid w:val="29F55BEC"/>
    <w:rsid w:val="29F76885"/>
    <w:rsid w:val="2A0D16F1"/>
    <w:rsid w:val="2A28035D"/>
    <w:rsid w:val="2A417DE2"/>
    <w:rsid w:val="2AAC156D"/>
    <w:rsid w:val="2AD00962"/>
    <w:rsid w:val="2AE30393"/>
    <w:rsid w:val="2B0035DF"/>
    <w:rsid w:val="2B0F471B"/>
    <w:rsid w:val="2B2D7A34"/>
    <w:rsid w:val="2B3B4ED3"/>
    <w:rsid w:val="2B82591E"/>
    <w:rsid w:val="2B8E52C0"/>
    <w:rsid w:val="2B962836"/>
    <w:rsid w:val="2B9F02C6"/>
    <w:rsid w:val="2BA536B7"/>
    <w:rsid w:val="2BED090D"/>
    <w:rsid w:val="2BF40139"/>
    <w:rsid w:val="2C1145BA"/>
    <w:rsid w:val="2C574A08"/>
    <w:rsid w:val="2C6234FE"/>
    <w:rsid w:val="2C9467A8"/>
    <w:rsid w:val="2CA316FC"/>
    <w:rsid w:val="2CBB62F6"/>
    <w:rsid w:val="2CC30051"/>
    <w:rsid w:val="2D2406C7"/>
    <w:rsid w:val="2D277212"/>
    <w:rsid w:val="2D3E1CCD"/>
    <w:rsid w:val="2D71596F"/>
    <w:rsid w:val="2D722856"/>
    <w:rsid w:val="2D8475B6"/>
    <w:rsid w:val="2D8570CB"/>
    <w:rsid w:val="2D8E53D7"/>
    <w:rsid w:val="2DAA16BC"/>
    <w:rsid w:val="2DBB498F"/>
    <w:rsid w:val="2DD54B51"/>
    <w:rsid w:val="2DE66C40"/>
    <w:rsid w:val="2E017A3D"/>
    <w:rsid w:val="2E042F64"/>
    <w:rsid w:val="2E1B271D"/>
    <w:rsid w:val="2E35731E"/>
    <w:rsid w:val="2E747431"/>
    <w:rsid w:val="2E770E51"/>
    <w:rsid w:val="2EA709D3"/>
    <w:rsid w:val="2ED4069D"/>
    <w:rsid w:val="2ED80A56"/>
    <w:rsid w:val="2EDE2E2A"/>
    <w:rsid w:val="2F162153"/>
    <w:rsid w:val="2F24120C"/>
    <w:rsid w:val="2F2E2360"/>
    <w:rsid w:val="2F39417C"/>
    <w:rsid w:val="2F943301"/>
    <w:rsid w:val="2F9C4B5F"/>
    <w:rsid w:val="2F9E4C6D"/>
    <w:rsid w:val="2F9E5A74"/>
    <w:rsid w:val="2FA95199"/>
    <w:rsid w:val="2FB7135B"/>
    <w:rsid w:val="2FCB24CB"/>
    <w:rsid w:val="2FCE3371"/>
    <w:rsid w:val="2FF35382"/>
    <w:rsid w:val="300807C5"/>
    <w:rsid w:val="300F18CB"/>
    <w:rsid w:val="30444B50"/>
    <w:rsid w:val="306D3234"/>
    <w:rsid w:val="307E5007"/>
    <w:rsid w:val="30971190"/>
    <w:rsid w:val="30FC6070"/>
    <w:rsid w:val="310F773B"/>
    <w:rsid w:val="31522189"/>
    <w:rsid w:val="315F4AD9"/>
    <w:rsid w:val="316D47C3"/>
    <w:rsid w:val="318370E0"/>
    <w:rsid w:val="319562C0"/>
    <w:rsid w:val="31A11811"/>
    <w:rsid w:val="31E13926"/>
    <w:rsid w:val="320202CB"/>
    <w:rsid w:val="32081F46"/>
    <w:rsid w:val="325E0D95"/>
    <w:rsid w:val="32921C95"/>
    <w:rsid w:val="32936E8D"/>
    <w:rsid w:val="32B41014"/>
    <w:rsid w:val="32B806E4"/>
    <w:rsid w:val="32C75646"/>
    <w:rsid w:val="33084951"/>
    <w:rsid w:val="336D1A26"/>
    <w:rsid w:val="33A554E5"/>
    <w:rsid w:val="33B076F7"/>
    <w:rsid w:val="33C4005A"/>
    <w:rsid w:val="340C400F"/>
    <w:rsid w:val="341C4F6E"/>
    <w:rsid w:val="345019D9"/>
    <w:rsid w:val="346E48AC"/>
    <w:rsid w:val="34763364"/>
    <w:rsid w:val="349716B3"/>
    <w:rsid w:val="34B56C82"/>
    <w:rsid w:val="34B82B6B"/>
    <w:rsid w:val="35487629"/>
    <w:rsid w:val="355C68BB"/>
    <w:rsid w:val="357D7986"/>
    <w:rsid w:val="3580425D"/>
    <w:rsid w:val="35991FC3"/>
    <w:rsid w:val="35E55E4E"/>
    <w:rsid w:val="362D110F"/>
    <w:rsid w:val="365D57FF"/>
    <w:rsid w:val="36855119"/>
    <w:rsid w:val="36B20EF3"/>
    <w:rsid w:val="36C00C33"/>
    <w:rsid w:val="36D1598A"/>
    <w:rsid w:val="36DB367E"/>
    <w:rsid w:val="36EC6AB2"/>
    <w:rsid w:val="36FF3736"/>
    <w:rsid w:val="37044224"/>
    <w:rsid w:val="372B3C5D"/>
    <w:rsid w:val="37566507"/>
    <w:rsid w:val="377C1329"/>
    <w:rsid w:val="378C0284"/>
    <w:rsid w:val="37AB6AD6"/>
    <w:rsid w:val="37BD2139"/>
    <w:rsid w:val="37D57472"/>
    <w:rsid w:val="37FE5C67"/>
    <w:rsid w:val="380559CA"/>
    <w:rsid w:val="38104CF2"/>
    <w:rsid w:val="387025AD"/>
    <w:rsid w:val="38714C0B"/>
    <w:rsid w:val="38B35FB3"/>
    <w:rsid w:val="38B81609"/>
    <w:rsid w:val="38FC0251"/>
    <w:rsid w:val="39057787"/>
    <w:rsid w:val="391714E7"/>
    <w:rsid w:val="392F4E78"/>
    <w:rsid w:val="395412D6"/>
    <w:rsid w:val="39641486"/>
    <w:rsid w:val="39960486"/>
    <w:rsid w:val="39F53761"/>
    <w:rsid w:val="39F55793"/>
    <w:rsid w:val="3A397986"/>
    <w:rsid w:val="3A5452A3"/>
    <w:rsid w:val="3A5E5D66"/>
    <w:rsid w:val="3A6C7297"/>
    <w:rsid w:val="3A9D1149"/>
    <w:rsid w:val="3AA048F0"/>
    <w:rsid w:val="3ABC32F5"/>
    <w:rsid w:val="3AE5670E"/>
    <w:rsid w:val="3AE6471B"/>
    <w:rsid w:val="3B10740D"/>
    <w:rsid w:val="3B183AB8"/>
    <w:rsid w:val="3B7F74F2"/>
    <w:rsid w:val="3B92500B"/>
    <w:rsid w:val="3B9D1455"/>
    <w:rsid w:val="3BE05DA3"/>
    <w:rsid w:val="3C1124F6"/>
    <w:rsid w:val="3C202FD1"/>
    <w:rsid w:val="3C367100"/>
    <w:rsid w:val="3C540B74"/>
    <w:rsid w:val="3D2D6A7E"/>
    <w:rsid w:val="3D501FC1"/>
    <w:rsid w:val="3D60397A"/>
    <w:rsid w:val="3D81310A"/>
    <w:rsid w:val="3DA47B10"/>
    <w:rsid w:val="3DB24E22"/>
    <w:rsid w:val="3DB8124C"/>
    <w:rsid w:val="3DE965F6"/>
    <w:rsid w:val="3E443431"/>
    <w:rsid w:val="3E4D23B0"/>
    <w:rsid w:val="3E594132"/>
    <w:rsid w:val="3E6E5CDD"/>
    <w:rsid w:val="3E702FCE"/>
    <w:rsid w:val="3E727306"/>
    <w:rsid w:val="3E8B2903"/>
    <w:rsid w:val="3E8C284A"/>
    <w:rsid w:val="3EB10B52"/>
    <w:rsid w:val="3EBA45C5"/>
    <w:rsid w:val="3EF267D9"/>
    <w:rsid w:val="3F03282B"/>
    <w:rsid w:val="3F2C2513"/>
    <w:rsid w:val="3F446CE6"/>
    <w:rsid w:val="3F4B1BF6"/>
    <w:rsid w:val="3F585A44"/>
    <w:rsid w:val="3F647355"/>
    <w:rsid w:val="3FAC3011"/>
    <w:rsid w:val="3FC62947"/>
    <w:rsid w:val="3FE05D53"/>
    <w:rsid w:val="3FE932AC"/>
    <w:rsid w:val="400A1E67"/>
    <w:rsid w:val="400B37DE"/>
    <w:rsid w:val="402E40ED"/>
    <w:rsid w:val="411574E4"/>
    <w:rsid w:val="4117150D"/>
    <w:rsid w:val="412052C8"/>
    <w:rsid w:val="41596B1F"/>
    <w:rsid w:val="41620E07"/>
    <w:rsid w:val="416B0DD0"/>
    <w:rsid w:val="417B5D0F"/>
    <w:rsid w:val="41906CF8"/>
    <w:rsid w:val="419C2295"/>
    <w:rsid w:val="41DE04D9"/>
    <w:rsid w:val="41EE240B"/>
    <w:rsid w:val="420A35D7"/>
    <w:rsid w:val="42303FA1"/>
    <w:rsid w:val="424505A4"/>
    <w:rsid w:val="426B3859"/>
    <w:rsid w:val="42753F0E"/>
    <w:rsid w:val="428C1DDE"/>
    <w:rsid w:val="428D74D1"/>
    <w:rsid w:val="42966F74"/>
    <w:rsid w:val="42BD6ED5"/>
    <w:rsid w:val="42D170CA"/>
    <w:rsid w:val="42E20AD0"/>
    <w:rsid w:val="42F7110B"/>
    <w:rsid w:val="42FE696A"/>
    <w:rsid w:val="4308119A"/>
    <w:rsid w:val="430E310D"/>
    <w:rsid w:val="433146E7"/>
    <w:rsid w:val="43720DA9"/>
    <w:rsid w:val="4380693C"/>
    <w:rsid w:val="43A204E1"/>
    <w:rsid w:val="4429205E"/>
    <w:rsid w:val="444B108B"/>
    <w:rsid w:val="44782348"/>
    <w:rsid w:val="448555DB"/>
    <w:rsid w:val="448D20D1"/>
    <w:rsid w:val="44AF7D00"/>
    <w:rsid w:val="44CF0FD6"/>
    <w:rsid w:val="44EA11C7"/>
    <w:rsid w:val="44F757AA"/>
    <w:rsid w:val="45581E50"/>
    <w:rsid w:val="456114F0"/>
    <w:rsid w:val="458F3938"/>
    <w:rsid w:val="45931E27"/>
    <w:rsid w:val="45A56CE2"/>
    <w:rsid w:val="45C25CC9"/>
    <w:rsid w:val="45C53CC1"/>
    <w:rsid w:val="45C548F0"/>
    <w:rsid w:val="462801FB"/>
    <w:rsid w:val="463E68D5"/>
    <w:rsid w:val="46A05AD2"/>
    <w:rsid w:val="46D55E13"/>
    <w:rsid w:val="46F67A4D"/>
    <w:rsid w:val="46FB4243"/>
    <w:rsid w:val="470D103A"/>
    <w:rsid w:val="47221CED"/>
    <w:rsid w:val="474C0794"/>
    <w:rsid w:val="475A7AF9"/>
    <w:rsid w:val="47AD69AA"/>
    <w:rsid w:val="47B45AC5"/>
    <w:rsid w:val="47BC45C3"/>
    <w:rsid w:val="47C0301F"/>
    <w:rsid w:val="47C32A2E"/>
    <w:rsid w:val="47C80D2C"/>
    <w:rsid w:val="47D91947"/>
    <w:rsid w:val="4818523D"/>
    <w:rsid w:val="48394242"/>
    <w:rsid w:val="48574191"/>
    <w:rsid w:val="48935290"/>
    <w:rsid w:val="48AA5492"/>
    <w:rsid w:val="48BA193D"/>
    <w:rsid w:val="48FC71E5"/>
    <w:rsid w:val="4948211B"/>
    <w:rsid w:val="4958698E"/>
    <w:rsid w:val="49940150"/>
    <w:rsid w:val="49D81192"/>
    <w:rsid w:val="49E463F5"/>
    <w:rsid w:val="49FE3970"/>
    <w:rsid w:val="4A237B62"/>
    <w:rsid w:val="4A427C45"/>
    <w:rsid w:val="4A73449B"/>
    <w:rsid w:val="4AC54565"/>
    <w:rsid w:val="4AD13E95"/>
    <w:rsid w:val="4AD57512"/>
    <w:rsid w:val="4AE1657F"/>
    <w:rsid w:val="4BB5320D"/>
    <w:rsid w:val="4C504EBC"/>
    <w:rsid w:val="4C65187A"/>
    <w:rsid w:val="4C67441C"/>
    <w:rsid w:val="4CD054D0"/>
    <w:rsid w:val="4CE03598"/>
    <w:rsid w:val="4D065E6E"/>
    <w:rsid w:val="4D171D3F"/>
    <w:rsid w:val="4D8318CF"/>
    <w:rsid w:val="4DA931E5"/>
    <w:rsid w:val="4DAA6B36"/>
    <w:rsid w:val="4DCA7E9C"/>
    <w:rsid w:val="4DCC2419"/>
    <w:rsid w:val="4E5C7FA5"/>
    <w:rsid w:val="4E6E4B51"/>
    <w:rsid w:val="4E835916"/>
    <w:rsid w:val="4EE46E34"/>
    <w:rsid w:val="4F003CBF"/>
    <w:rsid w:val="4F2F1AB7"/>
    <w:rsid w:val="4F5B7471"/>
    <w:rsid w:val="4FBD0239"/>
    <w:rsid w:val="5030159B"/>
    <w:rsid w:val="5035730C"/>
    <w:rsid w:val="506569E0"/>
    <w:rsid w:val="50942A9C"/>
    <w:rsid w:val="50B5603E"/>
    <w:rsid w:val="50CE5BE2"/>
    <w:rsid w:val="511079AA"/>
    <w:rsid w:val="511D6671"/>
    <w:rsid w:val="51535DFB"/>
    <w:rsid w:val="515634CE"/>
    <w:rsid w:val="515E015F"/>
    <w:rsid w:val="51B655E5"/>
    <w:rsid w:val="51DE0D62"/>
    <w:rsid w:val="521C0D0F"/>
    <w:rsid w:val="52670393"/>
    <w:rsid w:val="529757BE"/>
    <w:rsid w:val="52990F3C"/>
    <w:rsid w:val="52BB25AE"/>
    <w:rsid w:val="52C30FC7"/>
    <w:rsid w:val="52DD3AC3"/>
    <w:rsid w:val="53005C86"/>
    <w:rsid w:val="530C20AE"/>
    <w:rsid w:val="53150D1E"/>
    <w:rsid w:val="53447203"/>
    <w:rsid w:val="53450F49"/>
    <w:rsid w:val="53573497"/>
    <w:rsid w:val="535C268A"/>
    <w:rsid w:val="53616905"/>
    <w:rsid w:val="53C03F33"/>
    <w:rsid w:val="5416085F"/>
    <w:rsid w:val="54305C0A"/>
    <w:rsid w:val="546F3232"/>
    <w:rsid w:val="54A94B3D"/>
    <w:rsid w:val="54AE7CDB"/>
    <w:rsid w:val="54DE5EE5"/>
    <w:rsid w:val="54DE678F"/>
    <w:rsid w:val="54E7290C"/>
    <w:rsid w:val="54F07966"/>
    <w:rsid w:val="550E13A2"/>
    <w:rsid w:val="55502848"/>
    <w:rsid w:val="558243FB"/>
    <w:rsid w:val="55976F7E"/>
    <w:rsid w:val="55AB7C15"/>
    <w:rsid w:val="55C676FB"/>
    <w:rsid w:val="55DE7F3E"/>
    <w:rsid w:val="55E965BC"/>
    <w:rsid w:val="55F75630"/>
    <w:rsid w:val="5601603B"/>
    <w:rsid w:val="5615573D"/>
    <w:rsid w:val="563F1596"/>
    <w:rsid w:val="568E1C1A"/>
    <w:rsid w:val="569F74D0"/>
    <w:rsid w:val="56A4598B"/>
    <w:rsid w:val="56CD4575"/>
    <w:rsid w:val="56CF7132"/>
    <w:rsid w:val="570057B0"/>
    <w:rsid w:val="570A6A80"/>
    <w:rsid w:val="571361D1"/>
    <w:rsid w:val="57235CB6"/>
    <w:rsid w:val="57264C8B"/>
    <w:rsid w:val="5733018D"/>
    <w:rsid w:val="577F28A5"/>
    <w:rsid w:val="57B9753C"/>
    <w:rsid w:val="57D23550"/>
    <w:rsid w:val="57D67B02"/>
    <w:rsid w:val="57D7271F"/>
    <w:rsid w:val="57EB19CD"/>
    <w:rsid w:val="58173FD9"/>
    <w:rsid w:val="5826203C"/>
    <w:rsid w:val="58335511"/>
    <w:rsid w:val="58382139"/>
    <w:rsid w:val="58521161"/>
    <w:rsid w:val="586173DD"/>
    <w:rsid w:val="58896BB1"/>
    <w:rsid w:val="588E4503"/>
    <w:rsid w:val="58924549"/>
    <w:rsid w:val="58A5359F"/>
    <w:rsid w:val="58AB19AA"/>
    <w:rsid w:val="590F2EFB"/>
    <w:rsid w:val="592D72AE"/>
    <w:rsid w:val="594A7E26"/>
    <w:rsid w:val="5953342F"/>
    <w:rsid w:val="59824F7F"/>
    <w:rsid w:val="59B80AAA"/>
    <w:rsid w:val="59EB26A4"/>
    <w:rsid w:val="5A0140FF"/>
    <w:rsid w:val="5A806F5F"/>
    <w:rsid w:val="5A817491"/>
    <w:rsid w:val="5A930DD8"/>
    <w:rsid w:val="5B553B42"/>
    <w:rsid w:val="5B585DD7"/>
    <w:rsid w:val="5B5F512C"/>
    <w:rsid w:val="5B75781C"/>
    <w:rsid w:val="5B8B4BFB"/>
    <w:rsid w:val="5B947340"/>
    <w:rsid w:val="5BA92F0E"/>
    <w:rsid w:val="5BD41764"/>
    <w:rsid w:val="5C537D1F"/>
    <w:rsid w:val="5C62050E"/>
    <w:rsid w:val="5C923465"/>
    <w:rsid w:val="5CB1203D"/>
    <w:rsid w:val="5CF3354D"/>
    <w:rsid w:val="5CF80C5A"/>
    <w:rsid w:val="5D0F0314"/>
    <w:rsid w:val="5D130DF7"/>
    <w:rsid w:val="5D4312D1"/>
    <w:rsid w:val="5D4C59D6"/>
    <w:rsid w:val="5D7D669D"/>
    <w:rsid w:val="5D9339E6"/>
    <w:rsid w:val="5DF316F6"/>
    <w:rsid w:val="5E100842"/>
    <w:rsid w:val="5E2A0B8B"/>
    <w:rsid w:val="5E4B2596"/>
    <w:rsid w:val="5E52187C"/>
    <w:rsid w:val="5ED94AA7"/>
    <w:rsid w:val="5F035FEB"/>
    <w:rsid w:val="5F1C2781"/>
    <w:rsid w:val="5F306E06"/>
    <w:rsid w:val="5F3425B4"/>
    <w:rsid w:val="5F493505"/>
    <w:rsid w:val="5F894DAC"/>
    <w:rsid w:val="5FCF019E"/>
    <w:rsid w:val="606246E1"/>
    <w:rsid w:val="606C031E"/>
    <w:rsid w:val="60981428"/>
    <w:rsid w:val="60AA32F8"/>
    <w:rsid w:val="60C87C56"/>
    <w:rsid w:val="60D6424A"/>
    <w:rsid w:val="61052C5E"/>
    <w:rsid w:val="610541C1"/>
    <w:rsid w:val="61393630"/>
    <w:rsid w:val="61707BDB"/>
    <w:rsid w:val="61BA1496"/>
    <w:rsid w:val="61D77779"/>
    <w:rsid w:val="6219421A"/>
    <w:rsid w:val="624A31D6"/>
    <w:rsid w:val="62514BEC"/>
    <w:rsid w:val="627C271B"/>
    <w:rsid w:val="62F26527"/>
    <w:rsid w:val="62F3485E"/>
    <w:rsid w:val="6300095E"/>
    <w:rsid w:val="63015652"/>
    <w:rsid w:val="63173C2D"/>
    <w:rsid w:val="63233E75"/>
    <w:rsid w:val="635C71AF"/>
    <w:rsid w:val="636A2A00"/>
    <w:rsid w:val="63705800"/>
    <w:rsid w:val="63705BAA"/>
    <w:rsid w:val="63DB430E"/>
    <w:rsid w:val="63E30EC2"/>
    <w:rsid w:val="63E73F79"/>
    <w:rsid w:val="63FB60EE"/>
    <w:rsid w:val="644A1C19"/>
    <w:rsid w:val="64804CAD"/>
    <w:rsid w:val="649854AA"/>
    <w:rsid w:val="64B24779"/>
    <w:rsid w:val="651F7C3B"/>
    <w:rsid w:val="65445341"/>
    <w:rsid w:val="654779CC"/>
    <w:rsid w:val="657A41BD"/>
    <w:rsid w:val="65E84182"/>
    <w:rsid w:val="66152FC1"/>
    <w:rsid w:val="662163A0"/>
    <w:rsid w:val="663E10D8"/>
    <w:rsid w:val="66435029"/>
    <w:rsid w:val="66B63141"/>
    <w:rsid w:val="66BF7277"/>
    <w:rsid w:val="66EB167F"/>
    <w:rsid w:val="6704458F"/>
    <w:rsid w:val="6723515E"/>
    <w:rsid w:val="6750687A"/>
    <w:rsid w:val="676460FE"/>
    <w:rsid w:val="67821A38"/>
    <w:rsid w:val="67913C67"/>
    <w:rsid w:val="679E26E2"/>
    <w:rsid w:val="68535788"/>
    <w:rsid w:val="68A86D19"/>
    <w:rsid w:val="68BE0101"/>
    <w:rsid w:val="68D81EFA"/>
    <w:rsid w:val="68FF79F4"/>
    <w:rsid w:val="6906141E"/>
    <w:rsid w:val="697B7275"/>
    <w:rsid w:val="699057EF"/>
    <w:rsid w:val="69BB15EC"/>
    <w:rsid w:val="69D40A1B"/>
    <w:rsid w:val="69F96EE9"/>
    <w:rsid w:val="6A04377D"/>
    <w:rsid w:val="6A3A7A9A"/>
    <w:rsid w:val="6AAC2BA7"/>
    <w:rsid w:val="6B0C46B3"/>
    <w:rsid w:val="6B0E421C"/>
    <w:rsid w:val="6B384B8C"/>
    <w:rsid w:val="6B525100"/>
    <w:rsid w:val="6B7B3DAF"/>
    <w:rsid w:val="6B7D647A"/>
    <w:rsid w:val="6B7E5978"/>
    <w:rsid w:val="6BA01AC8"/>
    <w:rsid w:val="6BAB03BC"/>
    <w:rsid w:val="6BD11E64"/>
    <w:rsid w:val="6C2D2786"/>
    <w:rsid w:val="6C4B7756"/>
    <w:rsid w:val="6C8A5113"/>
    <w:rsid w:val="6CA62243"/>
    <w:rsid w:val="6CCB34C1"/>
    <w:rsid w:val="6CE11479"/>
    <w:rsid w:val="6CE74888"/>
    <w:rsid w:val="6D043EEC"/>
    <w:rsid w:val="6D056D08"/>
    <w:rsid w:val="6D084A08"/>
    <w:rsid w:val="6D250EFE"/>
    <w:rsid w:val="6D301203"/>
    <w:rsid w:val="6D731D65"/>
    <w:rsid w:val="6D7675A3"/>
    <w:rsid w:val="6D856BBC"/>
    <w:rsid w:val="6D8B0FBC"/>
    <w:rsid w:val="6DB536DB"/>
    <w:rsid w:val="6E0F2BFE"/>
    <w:rsid w:val="6E39743B"/>
    <w:rsid w:val="6E3C3CA2"/>
    <w:rsid w:val="6E676084"/>
    <w:rsid w:val="6EA75DC0"/>
    <w:rsid w:val="6EC04AA6"/>
    <w:rsid w:val="6EC1693A"/>
    <w:rsid w:val="6EC863D7"/>
    <w:rsid w:val="6ED6239D"/>
    <w:rsid w:val="6EF135CF"/>
    <w:rsid w:val="6F2B0E36"/>
    <w:rsid w:val="6F6318F8"/>
    <w:rsid w:val="6F793122"/>
    <w:rsid w:val="6FC74FC3"/>
    <w:rsid w:val="70586FC1"/>
    <w:rsid w:val="705D2C61"/>
    <w:rsid w:val="705E48BE"/>
    <w:rsid w:val="70691E69"/>
    <w:rsid w:val="707E132B"/>
    <w:rsid w:val="70DD1FFE"/>
    <w:rsid w:val="712E2898"/>
    <w:rsid w:val="71561CD3"/>
    <w:rsid w:val="71585C50"/>
    <w:rsid w:val="71A045F4"/>
    <w:rsid w:val="71AD4973"/>
    <w:rsid w:val="71BB4A89"/>
    <w:rsid w:val="71E362ED"/>
    <w:rsid w:val="71FC041A"/>
    <w:rsid w:val="7250277B"/>
    <w:rsid w:val="72545DFE"/>
    <w:rsid w:val="7300569E"/>
    <w:rsid w:val="73091721"/>
    <w:rsid w:val="73153807"/>
    <w:rsid w:val="73845E9D"/>
    <w:rsid w:val="73B14174"/>
    <w:rsid w:val="73C21174"/>
    <w:rsid w:val="73C3656F"/>
    <w:rsid w:val="73DC42B9"/>
    <w:rsid w:val="74020CC9"/>
    <w:rsid w:val="7404155B"/>
    <w:rsid w:val="742504AB"/>
    <w:rsid w:val="744075E7"/>
    <w:rsid w:val="74625ECB"/>
    <w:rsid w:val="748D3303"/>
    <w:rsid w:val="74F60555"/>
    <w:rsid w:val="74FC61CB"/>
    <w:rsid w:val="75202088"/>
    <w:rsid w:val="7549473C"/>
    <w:rsid w:val="7560288F"/>
    <w:rsid w:val="757C5FDA"/>
    <w:rsid w:val="757F5C9D"/>
    <w:rsid w:val="75A741C4"/>
    <w:rsid w:val="75AC24E9"/>
    <w:rsid w:val="75B8504A"/>
    <w:rsid w:val="75CC46CE"/>
    <w:rsid w:val="76126278"/>
    <w:rsid w:val="76393858"/>
    <w:rsid w:val="76650FEE"/>
    <w:rsid w:val="766F3A12"/>
    <w:rsid w:val="773074B3"/>
    <w:rsid w:val="77343727"/>
    <w:rsid w:val="77535E75"/>
    <w:rsid w:val="77775400"/>
    <w:rsid w:val="77B26D7D"/>
    <w:rsid w:val="77CC7C22"/>
    <w:rsid w:val="77FF0CF0"/>
    <w:rsid w:val="78016349"/>
    <w:rsid w:val="780F7F22"/>
    <w:rsid w:val="78500F58"/>
    <w:rsid w:val="787B41A2"/>
    <w:rsid w:val="7887458A"/>
    <w:rsid w:val="789623E9"/>
    <w:rsid w:val="78983085"/>
    <w:rsid w:val="78A77CE5"/>
    <w:rsid w:val="78AD5DB6"/>
    <w:rsid w:val="78C42787"/>
    <w:rsid w:val="78F36FBB"/>
    <w:rsid w:val="792A3AAF"/>
    <w:rsid w:val="796A4A96"/>
    <w:rsid w:val="796B6342"/>
    <w:rsid w:val="797872AA"/>
    <w:rsid w:val="797B2DDF"/>
    <w:rsid w:val="79DB4924"/>
    <w:rsid w:val="7A1212D7"/>
    <w:rsid w:val="7A44350B"/>
    <w:rsid w:val="7AB92750"/>
    <w:rsid w:val="7AC818AD"/>
    <w:rsid w:val="7AF3226A"/>
    <w:rsid w:val="7B003761"/>
    <w:rsid w:val="7B053B68"/>
    <w:rsid w:val="7B0C469E"/>
    <w:rsid w:val="7B5D6E4E"/>
    <w:rsid w:val="7B7B3449"/>
    <w:rsid w:val="7B8357A8"/>
    <w:rsid w:val="7BA45252"/>
    <w:rsid w:val="7BAF067E"/>
    <w:rsid w:val="7BFD28B1"/>
    <w:rsid w:val="7C3B3BC1"/>
    <w:rsid w:val="7C465F91"/>
    <w:rsid w:val="7C4723A8"/>
    <w:rsid w:val="7C905DCD"/>
    <w:rsid w:val="7CC40212"/>
    <w:rsid w:val="7CF56AB3"/>
    <w:rsid w:val="7D2752E2"/>
    <w:rsid w:val="7D416BFB"/>
    <w:rsid w:val="7D8E2D62"/>
    <w:rsid w:val="7DC53463"/>
    <w:rsid w:val="7DE14D34"/>
    <w:rsid w:val="7E011635"/>
    <w:rsid w:val="7E196380"/>
    <w:rsid w:val="7E92257F"/>
    <w:rsid w:val="7EBB3F02"/>
    <w:rsid w:val="7EC55E16"/>
    <w:rsid w:val="7F39026C"/>
    <w:rsid w:val="7F6362D2"/>
    <w:rsid w:val="7FDD29F6"/>
    <w:rsid w:val="7FFD07E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name="List Number"/>
    <w:lsdException w:uiPriority="0" w:name="List 2"/>
    <w:lsdException w:uiPriority="0" w:name="List 3"/>
    <w:lsdException w:unhideWhenUsed="0" w:uiPriority="0" w:name="List 4"/>
    <w:lsdException w:unhideWhenUsed="0"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name="Salutation"/>
    <w:lsdException w:unhideWhenUsed="0" w:uiPriority="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00" w:lineRule="exact"/>
      <w:outlineLvl w:val="0"/>
    </w:pPr>
    <w:rPr>
      <w:b/>
      <w:bCs/>
      <w:kern w:val="44"/>
      <w:sz w:val="44"/>
      <w:szCs w:val="44"/>
    </w:rPr>
  </w:style>
  <w:style w:type="paragraph" w:styleId="5">
    <w:name w:val="heading 2"/>
    <w:basedOn w:val="1"/>
    <w:next w:val="1"/>
    <w:qFormat/>
    <w:uiPriority w:val="0"/>
    <w:pPr>
      <w:keepNext/>
      <w:keepLines/>
      <w:spacing w:before="260" w:after="260" w:line="440" w:lineRule="exact"/>
      <w:outlineLvl w:val="1"/>
    </w:pPr>
    <w:rPr>
      <w:rFonts w:ascii="Arial" w:hAnsi="Arial"/>
      <w:b/>
      <w:bCs/>
      <w:sz w:val="24"/>
      <w:szCs w:val="32"/>
    </w:rPr>
  </w:style>
  <w:style w:type="paragraph" w:styleId="6">
    <w:name w:val="heading 3"/>
    <w:basedOn w:val="1"/>
    <w:next w:val="1"/>
    <w:qFormat/>
    <w:uiPriority w:val="0"/>
    <w:pPr>
      <w:keepNext/>
      <w:keepLines/>
      <w:spacing w:before="260" w:after="260" w:line="415" w:lineRule="auto"/>
      <w:outlineLvl w:val="2"/>
    </w:pPr>
    <w:rPr>
      <w:b/>
      <w:bCs/>
      <w:sz w:val="32"/>
      <w:szCs w:val="32"/>
    </w:rPr>
  </w:style>
  <w:style w:type="paragraph" w:styleId="7">
    <w:name w:val="heading 5"/>
    <w:basedOn w:val="1"/>
    <w:next w:val="1"/>
    <w:link w:val="53"/>
    <w:unhideWhenUsed/>
    <w:qFormat/>
    <w:uiPriority w:val="0"/>
    <w:pPr>
      <w:keepNext/>
      <w:keepLines/>
      <w:spacing w:before="280" w:after="290" w:line="376" w:lineRule="auto"/>
      <w:outlineLvl w:val="4"/>
    </w:pPr>
    <w:rPr>
      <w:b/>
      <w:bCs/>
      <w:sz w:val="28"/>
      <w:szCs w:val="28"/>
    </w:rPr>
  </w:style>
  <w:style w:type="paragraph" w:styleId="8">
    <w:name w:val="heading 9"/>
    <w:basedOn w:val="1"/>
    <w:next w:val="1"/>
    <w:link w:val="54"/>
    <w:unhideWhenUsed/>
    <w:qFormat/>
    <w:uiPriority w:val="0"/>
    <w:pPr>
      <w:keepNext/>
      <w:keepLines/>
      <w:spacing w:before="240" w:after="64" w:line="320" w:lineRule="auto"/>
      <w:outlineLvl w:val="8"/>
    </w:pPr>
    <w:rPr>
      <w:rFonts w:asciiTheme="majorHAnsi" w:hAnsiTheme="majorHAnsi" w:eastAsiaTheme="majorEastAsia" w:cstheme="majorBidi"/>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6"/>
    <w:unhideWhenUsed/>
    <w:qFormat/>
    <w:uiPriority w:val="99"/>
    <w:pPr>
      <w:spacing w:after="120"/>
    </w:pPr>
  </w:style>
  <w:style w:type="paragraph" w:styleId="3">
    <w:name w:val="toc 5"/>
    <w:basedOn w:val="1"/>
    <w:next w:val="1"/>
    <w:unhideWhenUsed/>
    <w:qFormat/>
    <w:uiPriority w:val="39"/>
    <w:pPr>
      <w:ind w:left="1680" w:leftChars="800"/>
    </w:pPr>
    <w:rPr>
      <w:rFonts w:ascii="Calibri" w:hAnsi="Calibri"/>
      <w:szCs w:val="22"/>
    </w:rPr>
  </w:style>
  <w:style w:type="paragraph" w:styleId="9">
    <w:name w:val="toc 7"/>
    <w:basedOn w:val="1"/>
    <w:next w:val="1"/>
    <w:unhideWhenUsed/>
    <w:qFormat/>
    <w:uiPriority w:val="39"/>
    <w:pPr>
      <w:ind w:left="2520" w:leftChars="1200"/>
    </w:pPr>
    <w:rPr>
      <w:rFonts w:ascii="Calibri" w:hAnsi="Calibri"/>
      <w:szCs w:val="22"/>
    </w:rPr>
  </w:style>
  <w:style w:type="paragraph" w:styleId="10">
    <w:name w:val="Normal Indent"/>
    <w:basedOn w:val="1"/>
    <w:link w:val="70"/>
    <w:qFormat/>
    <w:uiPriority w:val="0"/>
    <w:pPr>
      <w:ind w:firstLine="200" w:firstLineChars="200"/>
    </w:pPr>
  </w:style>
  <w:style w:type="paragraph" w:styleId="11">
    <w:name w:val="Document Map"/>
    <w:basedOn w:val="1"/>
    <w:qFormat/>
    <w:uiPriority w:val="0"/>
    <w:pPr>
      <w:shd w:val="clear" w:color="auto" w:fill="000080"/>
    </w:pPr>
  </w:style>
  <w:style w:type="paragraph" w:styleId="12">
    <w:name w:val="annotation text"/>
    <w:basedOn w:val="1"/>
    <w:link w:val="50"/>
    <w:qFormat/>
    <w:uiPriority w:val="0"/>
    <w:pPr>
      <w:jc w:val="left"/>
    </w:pPr>
  </w:style>
  <w:style w:type="paragraph" w:styleId="13">
    <w:name w:val="Body Text Indent"/>
    <w:basedOn w:val="1"/>
    <w:link w:val="74"/>
    <w:qFormat/>
    <w:uiPriority w:val="0"/>
    <w:pPr>
      <w:ind w:firstLine="630"/>
    </w:pPr>
    <w:rPr>
      <w:sz w:val="32"/>
      <w:szCs w:val="20"/>
    </w:rPr>
  </w:style>
  <w:style w:type="paragraph" w:styleId="14">
    <w:name w:val="toc 3"/>
    <w:basedOn w:val="1"/>
    <w:next w:val="1"/>
    <w:unhideWhenUsed/>
    <w:qFormat/>
    <w:uiPriority w:val="39"/>
    <w:pPr>
      <w:widowControl/>
      <w:spacing w:after="100" w:line="259" w:lineRule="auto"/>
      <w:ind w:left="440"/>
      <w:jc w:val="left"/>
    </w:pPr>
    <w:rPr>
      <w:rFonts w:ascii="Calibri" w:hAnsi="Calibri"/>
      <w:kern w:val="0"/>
      <w:sz w:val="22"/>
      <w:szCs w:val="22"/>
    </w:rPr>
  </w:style>
  <w:style w:type="paragraph" w:styleId="15">
    <w:name w:val="Plain Text"/>
    <w:basedOn w:val="1"/>
    <w:qFormat/>
    <w:uiPriority w:val="0"/>
    <w:rPr>
      <w:rFonts w:ascii="宋体" w:hAnsi="Courier New"/>
    </w:rPr>
  </w:style>
  <w:style w:type="paragraph" w:styleId="16">
    <w:name w:val="toc 8"/>
    <w:basedOn w:val="1"/>
    <w:next w:val="1"/>
    <w:unhideWhenUsed/>
    <w:qFormat/>
    <w:uiPriority w:val="39"/>
    <w:pPr>
      <w:ind w:left="2940" w:leftChars="1400"/>
    </w:pPr>
    <w:rPr>
      <w:rFonts w:ascii="Calibri" w:hAnsi="Calibri"/>
      <w:szCs w:val="22"/>
    </w:rPr>
  </w:style>
  <w:style w:type="paragraph" w:styleId="17">
    <w:name w:val="Body Text Indent 2"/>
    <w:basedOn w:val="1"/>
    <w:qFormat/>
    <w:uiPriority w:val="0"/>
    <w:pPr>
      <w:spacing w:after="120" w:line="480" w:lineRule="auto"/>
      <w:ind w:left="200" w:leftChars="200"/>
    </w:pPr>
  </w:style>
  <w:style w:type="paragraph" w:styleId="18">
    <w:name w:val="Balloon Text"/>
    <w:basedOn w:val="1"/>
    <w:link w:val="48"/>
    <w:qFormat/>
    <w:uiPriority w:val="0"/>
    <w:rPr>
      <w:sz w:val="18"/>
      <w:szCs w:val="18"/>
    </w:rPr>
  </w:style>
  <w:style w:type="paragraph" w:styleId="19">
    <w:name w:val="footer"/>
    <w:basedOn w:val="1"/>
    <w:link w:val="56"/>
    <w:qFormat/>
    <w:uiPriority w:val="99"/>
    <w:pPr>
      <w:tabs>
        <w:tab w:val="center" w:pos="4153"/>
        <w:tab w:val="right" w:pos="8306"/>
      </w:tabs>
      <w:snapToGrid w:val="0"/>
      <w:jc w:val="left"/>
    </w:pPr>
    <w:rPr>
      <w:sz w:val="18"/>
      <w:szCs w:val="20"/>
    </w:rPr>
  </w:style>
  <w:style w:type="paragraph" w:styleId="20">
    <w:name w:val="header"/>
    <w:basedOn w:val="1"/>
    <w:link w:val="49"/>
    <w:qFormat/>
    <w:uiPriority w:val="99"/>
    <w:pPr>
      <w:pBdr>
        <w:bottom w:val="single" w:color="auto" w:sz="6" w:space="1"/>
      </w:pBdr>
      <w:tabs>
        <w:tab w:val="center" w:pos="4153"/>
        <w:tab w:val="right" w:pos="8306"/>
      </w:tabs>
      <w:snapToGrid w:val="0"/>
      <w:jc w:val="center"/>
    </w:pPr>
    <w:rPr>
      <w:sz w:val="18"/>
      <w:szCs w:val="20"/>
    </w:rPr>
  </w:style>
  <w:style w:type="paragraph" w:styleId="21">
    <w:name w:val="toc 1"/>
    <w:basedOn w:val="22"/>
    <w:next w:val="1"/>
    <w:unhideWhenUsed/>
    <w:qFormat/>
    <w:uiPriority w:val="39"/>
    <w:pPr>
      <w:widowControl/>
      <w:spacing w:after="100" w:line="259" w:lineRule="auto"/>
      <w:jc w:val="left"/>
    </w:pPr>
    <w:rPr>
      <w:rFonts w:ascii="Calibri" w:hAnsi="Calibri"/>
      <w:kern w:val="0"/>
      <w:sz w:val="22"/>
      <w:szCs w:val="22"/>
    </w:rPr>
  </w:style>
  <w:style w:type="paragraph" w:styleId="22">
    <w:name w:val="Title"/>
    <w:basedOn w:val="1"/>
    <w:next w:val="1"/>
    <w:link w:val="57"/>
    <w:qFormat/>
    <w:uiPriority w:val="0"/>
    <w:pPr>
      <w:spacing w:before="240" w:after="60"/>
      <w:jc w:val="center"/>
      <w:outlineLvl w:val="0"/>
    </w:pPr>
    <w:rPr>
      <w:rFonts w:asciiTheme="majorHAnsi" w:hAnsiTheme="majorHAnsi" w:cstheme="majorBidi"/>
      <w:b/>
      <w:bCs/>
      <w:sz w:val="32"/>
      <w:szCs w:val="32"/>
    </w:rPr>
  </w:style>
  <w:style w:type="paragraph" w:styleId="23">
    <w:name w:val="toc 4"/>
    <w:basedOn w:val="1"/>
    <w:next w:val="1"/>
    <w:unhideWhenUsed/>
    <w:qFormat/>
    <w:uiPriority w:val="39"/>
    <w:pPr>
      <w:ind w:left="1260" w:leftChars="600"/>
    </w:pPr>
    <w:rPr>
      <w:rFonts w:ascii="Calibri" w:hAnsi="Calibri"/>
      <w:szCs w:val="22"/>
    </w:rPr>
  </w:style>
  <w:style w:type="paragraph" w:styleId="24">
    <w:name w:val="footnote text"/>
    <w:basedOn w:val="1"/>
    <w:link w:val="59"/>
    <w:semiHidden/>
    <w:unhideWhenUsed/>
    <w:qFormat/>
    <w:uiPriority w:val="0"/>
    <w:pPr>
      <w:snapToGrid w:val="0"/>
      <w:jc w:val="left"/>
    </w:pPr>
    <w:rPr>
      <w:sz w:val="18"/>
      <w:szCs w:val="18"/>
    </w:rPr>
  </w:style>
  <w:style w:type="paragraph" w:styleId="25">
    <w:name w:val="toc 6"/>
    <w:basedOn w:val="1"/>
    <w:next w:val="1"/>
    <w:unhideWhenUsed/>
    <w:qFormat/>
    <w:uiPriority w:val="39"/>
    <w:pPr>
      <w:ind w:left="2100" w:leftChars="1000"/>
    </w:pPr>
    <w:rPr>
      <w:rFonts w:ascii="Calibri" w:hAnsi="Calibri"/>
      <w:szCs w:val="22"/>
    </w:rPr>
  </w:style>
  <w:style w:type="paragraph" w:styleId="26">
    <w:name w:val="Body Text Indent 3"/>
    <w:basedOn w:val="1"/>
    <w:qFormat/>
    <w:uiPriority w:val="0"/>
    <w:pPr>
      <w:spacing w:after="120"/>
      <w:ind w:left="200" w:leftChars="200"/>
    </w:pPr>
    <w:rPr>
      <w:sz w:val="16"/>
      <w:szCs w:val="16"/>
    </w:rPr>
  </w:style>
  <w:style w:type="paragraph" w:styleId="27">
    <w:name w:val="toc 2"/>
    <w:basedOn w:val="1"/>
    <w:next w:val="1"/>
    <w:unhideWhenUsed/>
    <w:qFormat/>
    <w:uiPriority w:val="39"/>
    <w:pPr>
      <w:widowControl/>
      <w:spacing w:after="100" w:line="259" w:lineRule="auto"/>
      <w:ind w:left="220"/>
      <w:jc w:val="left"/>
    </w:pPr>
    <w:rPr>
      <w:rFonts w:ascii="Calibri" w:hAnsi="Calibri"/>
      <w:kern w:val="0"/>
      <w:sz w:val="22"/>
      <w:szCs w:val="22"/>
    </w:rPr>
  </w:style>
  <w:style w:type="paragraph" w:styleId="28">
    <w:name w:val="toc 9"/>
    <w:basedOn w:val="1"/>
    <w:next w:val="1"/>
    <w:unhideWhenUsed/>
    <w:qFormat/>
    <w:uiPriority w:val="39"/>
    <w:pPr>
      <w:ind w:left="3360" w:leftChars="1600"/>
    </w:pPr>
    <w:rPr>
      <w:rFonts w:ascii="Calibri" w:hAnsi="Calibri"/>
      <w:szCs w:val="22"/>
    </w:rPr>
  </w:style>
  <w:style w:type="paragraph" w:styleId="29">
    <w:name w:val="Normal (Web)"/>
    <w:basedOn w:val="1"/>
    <w:qFormat/>
    <w:uiPriority w:val="0"/>
    <w:pPr>
      <w:widowControl/>
      <w:spacing w:before="100" w:beforeAutospacing="1" w:after="100" w:afterAutospacing="1"/>
      <w:jc w:val="left"/>
    </w:pPr>
    <w:rPr>
      <w:rFonts w:ascii="宋体"/>
      <w:kern w:val="0"/>
      <w:sz w:val="18"/>
      <w:szCs w:val="18"/>
    </w:rPr>
  </w:style>
  <w:style w:type="paragraph" w:styleId="30">
    <w:name w:val="annotation subject"/>
    <w:basedOn w:val="12"/>
    <w:next w:val="12"/>
    <w:link w:val="51"/>
    <w:qFormat/>
    <w:uiPriority w:val="0"/>
    <w:rPr>
      <w:b/>
      <w:bCs/>
    </w:rPr>
  </w:style>
  <w:style w:type="paragraph" w:styleId="31">
    <w:name w:val="Body Text First Indent"/>
    <w:basedOn w:val="2"/>
    <w:link w:val="69"/>
    <w:unhideWhenUsed/>
    <w:qFormat/>
    <w:uiPriority w:val="0"/>
    <w:pPr>
      <w:ind w:firstLine="420" w:firstLineChars="100"/>
    </w:p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page number"/>
    <w:qFormat/>
    <w:uiPriority w:val="0"/>
  </w:style>
  <w:style w:type="character" w:styleId="36">
    <w:name w:val="Hyperlink"/>
    <w:unhideWhenUsed/>
    <w:qFormat/>
    <w:uiPriority w:val="99"/>
    <w:rPr>
      <w:color w:val="0563C1"/>
      <w:u w:val="single"/>
    </w:rPr>
  </w:style>
  <w:style w:type="character" w:styleId="37">
    <w:name w:val="annotation reference"/>
    <w:basedOn w:val="34"/>
    <w:qFormat/>
    <w:uiPriority w:val="0"/>
    <w:rPr>
      <w:sz w:val="21"/>
      <w:szCs w:val="21"/>
    </w:rPr>
  </w:style>
  <w:style w:type="character" w:styleId="38">
    <w:name w:val="footnote reference"/>
    <w:basedOn w:val="34"/>
    <w:semiHidden/>
    <w:unhideWhenUsed/>
    <w:qFormat/>
    <w:uiPriority w:val="0"/>
    <w:rPr>
      <w:vertAlign w:val="superscript"/>
    </w:rPr>
  </w:style>
  <w:style w:type="paragraph" w:customStyle="1" w:styleId="39">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40">
    <w:name w:val="正文首行缩进两字符"/>
    <w:basedOn w:val="1"/>
    <w:qFormat/>
    <w:uiPriority w:val="0"/>
    <w:pPr>
      <w:spacing w:line="360" w:lineRule="auto"/>
      <w:ind w:firstLine="200" w:firstLineChars="200"/>
    </w:pPr>
  </w:style>
  <w:style w:type="paragraph" w:customStyle="1" w:styleId="4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3">
    <w:name w:val="表格"/>
    <w:basedOn w:val="1"/>
    <w:qFormat/>
    <w:uiPriority w:val="0"/>
    <w:pPr>
      <w:spacing w:line="400" w:lineRule="exact"/>
    </w:pPr>
    <w:rPr>
      <w:sz w:val="24"/>
    </w:rPr>
  </w:style>
  <w:style w:type="paragraph" w:customStyle="1" w:styleId="44">
    <w:name w:val="样式 首行缩进:  2 字符"/>
    <w:basedOn w:val="1"/>
    <w:qFormat/>
    <w:uiPriority w:val="0"/>
    <w:pPr>
      <w:spacing w:line="400" w:lineRule="exact"/>
      <w:ind w:firstLine="200" w:firstLineChars="200"/>
    </w:pPr>
    <w:rPr>
      <w:rFonts w:cs="宋体"/>
      <w:sz w:val="24"/>
    </w:rPr>
  </w:style>
  <w:style w:type="character" w:customStyle="1" w:styleId="45">
    <w:name w:val="（符号）邀请函中一、"/>
    <w:qFormat/>
    <w:uiPriority w:val="0"/>
    <w:rPr>
      <w:rFonts w:ascii="黑体" w:eastAsia="黑体"/>
      <w:b/>
      <w:bCs/>
      <w:sz w:val="24"/>
    </w:rPr>
  </w:style>
  <w:style w:type="paragraph" w:customStyle="1" w:styleId="46">
    <w:name w:val="Char Char Char Char Char Char Char Char Char Char Char Char Char Char1 Char Char Char Char"/>
    <w:basedOn w:val="1"/>
    <w:qFormat/>
    <w:uiPriority w:val="0"/>
    <w:rPr>
      <w:szCs w:val="21"/>
    </w:rPr>
  </w:style>
  <w:style w:type="paragraph" w:customStyle="1" w:styleId="47">
    <w:name w:val="TOC 标题1"/>
    <w:basedOn w:val="4"/>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48">
    <w:name w:val="批注框文本 Char"/>
    <w:link w:val="18"/>
    <w:qFormat/>
    <w:uiPriority w:val="0"/>
    <w:rPr>
      <w:kern w:val="2"/>
      <w:sz w:val="18"/>
      <w:szCs w:val="18"/>
    </w:rPr>
  </w:style>
  <w:style w:type="character" w:customStyle="1" w:styleId="49">
    <w:name w:val="页眉 Char"/>
    <w:link w:val="20"/>
    <w:qFormat/>
    <w:uiPriority w:val="99"/>
    <w:rPr>
      <w:kern w:val="2"/>
      <w:sz w:val="18"/>
    </w:rPr>
  </w:style>
  <w:style w:type="character" w:customStyle="1" w:styleId="50">
    <w:name w:val="批注文字 Char"/>
    <w:basedOn w:val="34"/>
    <w:link w:val="12"/>
    <w:qFormat/>
    <w:uiPriority w:val="0"/>
    <w:rPr>
      <w:kern w:val="2"/>
      <w:sz w:val="21"/>
      <w:szCs w:val="24"/>
    </w:rPr>
  </w:style>
  <w:style w:type="character" w:customStyle="1" w:styleId="51">
    <w:name w:val="批注主题 Char"/>
    <w:basedOn w:val="50"/>
    <w:link w:val="30"/>
    <w:qFormat/>
    <w:uiPriority w:val="0"/>
    <w:rPr>
      <w:b/>
      <w:bCs/>
      <w:kern w:val="2"/>
      <w:sz w:val="21"/>
      <w:szCs w:val="24"/>
    </w:rPr>
  </w:style>
  <w:style w:type="paragraph" w:customStyle="1" w:styleId="52">
    <w:name w:val="列出段落1"/>
    <w:basedOn w:val="1"/>
    <w:qFormat/>
    <w:uiPriority w:val="34"/>
    <w:pPr>
      <w:ind w:firstLine="420" w:firstLineChars="200"/>
    </w:pPr>
  </w:style>
  <w:style w:type="character" w:customStyle="1" w:styleId="53">
    <w:name w:val="标题 5 Char"/>
    <w:basedOn w:val="34"/>
    <w:link w:val="7"/>
    <w:qFormat/>
    <w:uiPriority w:val="0"/>
    <w:rPr>
      <w:b/>
      <w:bCs/>
      <w:kern w:val="2"/>
      <w:sz w:val="28"/>
      <w:szCs w:val="28"/>
    </w:rPr>
  </w:style>
  <w:style w:type="character" w:customStyle="1" w:styleId="54">
    <w:name w:val="标题 9 Char"/>
    <w:basedOn w:val="34"/>
    <w:link w:val="8"/>
    <w:qFormat/>
    <w:uiPriority w:val="0"/>
    <w:rPr>
      <w:rFonts w:asciiTheme="majorHAnsi" w:hAnsiTheme="majorHAnsi" w:eastAsiaTheme="majorEastAsia" w:cstheme="majorBidi"/>
      <w:kern w:val="2"/>
      <w:sz w:val="21"/>
      <w:szCs w:val="21"/>
    </w:rPr>
  </w:style>
  <w:style w:type="paragraph" w:customStyle="1" w:styleId="5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56">
    <w:name w:val="页脚 Char"/>
    <w:basedOn w:val="34"/>
    <w:link w:val="19"/>
    <w:qFormat/>
    <w:uiPriority w:val="99"/>
    <w:rPr>
      <w:kern w:val="2"/>
      <w:sz w:val="18"/>
    </w:rPr>
  </w:style>
  <w:style w:type="character" w:customStyle="1" w:styleId="57">
    <w:name w:val="标题 Char"/>
    <w:basedOn w:val="34"/>
    <w:link w:val="22"/>
    <w:qFormat/>
    <w:uiPriority w:val="0"/>
    <w:rPr>
      <w:rFonts w:asciiTheme="majorHAnsi" w:hAnsiTheme="majorHAnsi" w:cstheme="majorBidi"/>
      <w:b/>
      <w:bCs/>
      <w:kern w:val="2"/>
      <w:sz w:val="32"/>
      <w:szCs w:val="32"/>
    </w:rPr>
  </w:style>
  <w:style w:type="paragraph" w:styleId="58">
    <w:name w:val="List Paragraph"/>
    <w:basedOn w:val="1"/>
    <w:link w:val="62"/>
    <w:qFormat/>
    <w:uiPriority w:val="0"/>
    <w:pPr>
      <w:ind w:firstLine="420" w:firstLineChars="200"/>
    </w:pPr>
  </w:style>
  <w:style w:type="character" w:customStyle="1" w:styleId="59">
    <w:name w:val="脚注文本 Char"/>
    <w:basedOn w:val="34"/>
    <w:link w:val="24"/>
    <w:semiHidden/>
    <w:qFormat/>
    <w:uiPriority w:val="0"/>
    <w:rPr>
      <w:kern w:val="2"/>
      <w:sz w:val="18"/>
      <w:szCs w:val="18"/>
    </w:rPr>
  </w:style>
  <w:style w:type="character" w:styleId="60">
    <w:name w:val="Placeholder Text"/>
    <w:basedOn w:val="34"/>
    <w:unhideWhenUsed/>
    <w:qFormat/>
    <w:uiPriority w:val="99"/>
    <w:rPr>
      <w:color w:val="808080"/>
    </w:rPr>
  </w:style>
  <w:style w:type="paragraph" w:customStyle="1" w:styleId="61">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62">
    <w:name w:val="列出段落 Char"/>
    <w:link w:val="58"/>
    <w:qFormat/>
    <w:uiPriority w:val="0"/>
    <w:rPr>
      <w:rFonts w:ascii="Times New Roman" w:hAnsi="Times New Roman" w:eastAsia="宋体" w:cs="Times New Roman"/>
      <w:kern w:val="2"/>
      <w:sz w:val="21"/>
      <w:szCs w:val="24"/>
    </w:rPr>
  </w:style>
  <w:style w:type="paragraph" w:customStyle="1" w:styleId="63">
    <w:name w:val="正文首行缩进1"/>
    <w:basedOn w:val="2"/>
    <w:semiHidden/>
    <w:qFormat/>
    <w:uiPriority w:val="0"/>
    <w:pPr>
      <w:spacing w:before="100" w:beforeAutospacing="1"/>
      <w:ind w:firstLine="420" w:firstLineChars="100"/>
    </w:pPr>
    <w:rPr>
      <w:szCs w:val="21"/>
    </w:rPr>
  </w:style>
  <w:style w:type="character" w:customStyle="1" w:styleId="64">
    <w:name w:val="批注文字 字符"/>
    <w:qFormat/>
    <w:uiPriority w:val="0"/>
    <w:rPr>
      <w:kern w:val="2"/>
      <w:sz w:val="18"/>
    </w:rPr>
  </w:style>
  <w:style w:type="paragraph" w:customStyle="1" w:styleId="65">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66">
    <w:name w:val="正文文本 Char"/>
    <w:basedOn w:val="34"/>
    <w:link w:val="2"/>
    <w:qFormat/>
    <w:uiPriority w:val="99"/>
    <w:rPr>
      <w:kern w:val="2"/>
      <w:sz w:val="21"/>
      <w:szCs w:val="24"/>
    </w:rPr>
  </w:style>
  <w:style w:type="paragraph" w:customStyle="1" w:styleId="67">
    <w:name w:val="_Style 65"/>
    <w:basedOn w:val="2"/>
    <w:next w:val="31"/>
    <w:link w:val="68"/>
    <w:qFormat/>
    <w:uiPriority w:val="0"/>
    <w:pPr>
      <w:ind w:firstLine="420" w:firstLineChars="100"/>
    </w:pPr>
  </w:style>
  <w:style w:type="character" w:customStyle="1" w:styleId="68">
    <w:name w:val="正文文本首行缩进 字符"/>
    <w:basedOn w:val="34"/>
    <w:link w:val="67"/>
    <w:qFormat/>
    <w:uiPriority w:val="0"/>
    <w:rPr>
      <w:kern w:val="2"/>
      <w:sz w:val="21"/>
      <w:szCs w:val="24"/>
    </w:rPr>
  </w:style>
  <w:style w:type="character" w:customStyle="1" w:styleId="69">
    <w:name w:val="正文首行缩进 Char"/>
    <w:basedOn w:val="66"/>
    <w:link w:val="31"/>
    <w:qFormat/>
    <w:uiPriority w:val="0"/>
    <w:rPr>
      <w:kern w:val="2"/>
      <w:sz w:val="21"/>
      <w:szCs w:val="24"/>
    </w:rPr>
  </w:style>
  <w:style w:type="character" w:customStyle="1" w:styleId="70">
    <w:name w:val="正文缩进 Char"/>
    <w:link w:val="10"/>
    <w:qFormat/>
    <w:uiPriority w:val="0"/>
    <w:rPr>
      <w:kern w:val="2"/>
      <w:sz w:val="21"/>
      <w:szCs w:val="24"/>
    </w:rPr>
  </w:style>
  <w:style w:type="paragraph" w:customStyle="1" w:styleId="71">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72">
    <w:name w:val="GW-正文 Char"/>
    <w:link w:val="73"/>
    <w:qFormat/>
    <w:uiPriority w:val="0"/>
    <w:rPr>
      <w:rFonts w:eastAsia="仿宋_GB2312"/>
      <w:kern w:val="2"/>
      <w:sz w:val="24"/>
      <w:szCs w:val="24"/>
    </w:rPr>
  </w:style>
  <w:style w:type="paragraph" w:customStyle="1" w:styleId="73">
    <w:name w:val="GW-正文"/>
    <w:basedOn w:val="1"/>
    <w:link w:val="72"/>
    <w:qFormat/>
    <w:uiPriority w:val="0"/>
    <w:pPr>
      <w:spacing w:line="360" w:lineRule="auto"/>
      <w:ind w:firstLine="200" w:firstLineChars="200"/>
    </w:pPr>
    <w:rPr>
      <w:rFonts w:eastAsia="仿宋_GB2312"/>
      <w:sz w:val="24"/>
    </w:rPr>
  </w:style>
  <w:style w:type="character" w:customStyle="1" w:styleId="74">
    <w:name w:val="正文文本缩进 Char"/>
    <w:link w:val="13"/>
    <w:qFormat/>
    <w:uiPriority w:val="0"/>
    <w:rPr>
      <w:kern w:val="2"/>
      <w:sz w:val="32"/>
    </w:rPr>
  </w:style>
  <w:style w:type="paragraph" w:customStyle="1" w:styleId="75">
    <w:name w:val="_Style 2"/>
    <w:basedOn w:val="1"/>
    <w:qFormat/>
    <w:uiPriority w:val="0"/>
    <w:pPr>
      <w:ind w:firstLine="420" w:firstLineChars="200"/>
    </w:pPr>
    <w:rPr>
      <w:sz w:val="18"/>
      <w:szCs w:val="18"/>
    </w:rPr>
  </w:style>
  <w:style w:type="paragraph" w:customStyle="1" w:styleId="76">
    <w:name w:val="修订3"/>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46EC1C-0C03-4D7D-BE24-50F0E2F3000A}">
  <ds:schemaRefs/>
</ds:datastoreItem>
</file>

<file path=docProps/app.xml><?xml version="1.0" encoding="utf-8"?>
<Properties xmlns="http://schemas.openxmlformats.org/officeDocument/2006/extended-properties" xmlns:vt="http://schemas.openxmlformats.org/officeDocument/2006/docPropsVTypes">
  <Template>Normal</Template>
  <Pages>80</Pages>
  <Words>37382</Words>
  <Characters>38774</Characters>
  <Lines>310</Lines>
  <Paragraphs>87</Paragraphs>
  <TotalTime>179</TotalTime>
  <ScaleCrop>false</ScaleCrop>
  <LinksUpToDate>false</LinksUpToDate>
  <CharactersWithSpaces>39726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2020-02-14T02:17:00Z</dcterms:created>
  <dc:creator>蔡瑞旭</dc:creator>
  <cp:lastModifiedBy>Y.</cp:lastModifiedBy>
  <cp:lastPrinted>2021-04-27T10:23:00Z</cp:lastPrinted>
  <dcterms:modified xsi:type="dcterms:W3CDTF">2021-07-14T03:57:13Z</dcterms:modified>
  <dc:title>政府采购文件范本</dc:title>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8A33EF8CF99248FBB3D7FEE78E6434AC</vt:lpwstr>
  </property>
</Properties>
</file>