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ascii="宋体" w:hAnsi="宋体"/>
          <w:sz w:val="52"/>
          <w:szCs w:val="52"/>
        </w:rPr>
      </w:pPr>
    </w:p>
    <w:p>
      <w:pPr>
        <w:spacing w:before="165" w:beforeLines="50" w:line="360" w:lineRule="auto"/>
        <w:jc w:val="center"/>
        <w:rPr>
          <w:rFonts w:ascii="宋体" w:hAnsi="宋体"/>
          <w:sz w:val="36"/>
          <w:szCs w:val="36"/>
        </w:rPr>
      </w:pPr>
    </w:p>
    <w:p>
      <w:pPr>
        <w:snapToGrid w:val="0"/>
        <w:spacing w:before="165" w:beforeLines="50" w:line="360" w:lineRule="auto"/>
        <w:jc w:val="center"/>
        <w:rPr>
          <w:rFonts w:ascii="方正小标宋简体" w:hAnsi="方正小标宋简体" w:eastAsia="方正小标宋简体" w:cs="方正小标宋简体"/>
          <w:sz w:val="44"/>
          <w:szCs w:val="44"/>
        </w:rPr>
      </w:pPr>
      <w:r>
        <w:rPr>
          <w:rFonts w:hint="eastAsia" w:ascii="华文新魏" w:hAnsi="宋体" w:eastAsia="华文新魏"/>
          <w:sz w:val="72"/>
          <w:szCs w:val="72"/>
        </w:rPr>
        <w:t>竞争性磋商文件</w:t>
      </w:r>
    </w:p>
    <w:p>
      <w:pPr>
        <w:spacing w:before="331" w:beforeLines="100" w:after="165" w:afterLines="50" w:line="360" w:lineRule="auto"/>
        <w:jc w:val="center"/>
        <w:rPr>
          <w:rFonts w:ascii="宋体" w:hAnsi="宋体"/>
          <w:szCs w:val="21"/>
        </w:rPr>
      </w:pPr>
      <w:r>
        <w:rPr>
          <w:rFonts w:hint="eastAsia" w:ascii="宋体" w:hAnsi="宋体"/>
          <w:szCs w:val="21"/>
        </w:rPr>
        <w:t>（全流程电子化评标）</w:t>
      </w:r>
    </w:p>
    <w:p>
      <w:pPr>
        <w:spacing w:line="360" w:lineRule="auto"/>
        <w:rPr>
          <w:rFonts w:ascii="宋体" w:hAnsi="宋体"/>
          <w:b/>
          <w:sz w:val="32"/>
          <w:szCs w:val="32"/>
        </w:rPr>
      </w:pPr>
    </w:p>
    <w:p>
      <w:pPr>
        <w:spacing w:line="360" w:lineRule="auto"/>
        <w:jc w:val="center"/>
        <w:rPr>
          <w:rFonts w:ascii="宋体" w:hAnsi="宋体"/>
          <w:b/>
          <w:sz w:val="32"/>
          <w:szCs w:val="32"/>
        </w:rPr>
      </w:pPr>
    </w:p>
    <w:p>
      <w:pPr>
        <w:pStyle w:val="20"/>
        <w:snapToGrid w:val="0"/>
        <w:spacing w:before="50" w:after="120" w:line="360" w:lineRule="auto"/>
        <w:ind w:left="2699" w:leftChars="568" w:hanging="1506" w:hangingChars="500"/>
        <w:rPr>
          <w:rFonts w:ascii="仿宋_GB2312" w:hAnsi="宋体" w:eastAsia="仿宋_GB2312"/>
          <w:b/>
          <w:bCs/>
          <w:sz w:val="30"/>
          <w:szCs w:val="30"/>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：哈密市中心医院购置计算机耗材项目</w:t>
      </w:r>
    </w:p>
    <w:p>
      <w:pPr>
        <w:pStyle w:val="20"/>
        <w:snapToGrid w:val="0"/>
        <w:spacing w:before="50" w:after="120" w:line="360" w:lineRule="auto"/>
        <w:ind w:left="2699" w:leftChars="568" w:hanging="1506" w:hangingChars="500"/>
        <w:rPr>
          <w:rFonts w:ascii="仿宋_GB2312" w:hAnsi="宋体" w:eastAsia="仿宋_GB2312"/>
          <w:b/>
          <w:bCs/>
          <w:sz w:val="30"/>
          <w:szCs w:val="30"/>
        </w:rPr>
      </w:pPr>
      <w:r>
        <w:rPr>
          <w:rFonts w:hint="eastAsia" w:ascii="仿宋_GB2312" w:hAnsi="宋体" w:eastAsia="仿宋_GB2312"/>
          <w:b/>
          <w:bCs/>
          <w:sz w:val="30"/>
          <w:szCs w:val="30"/>
        </w:rPr>
        <w:t>项目编号：XJKYZB-202234</w:t>
      </w:r>
    </w:p>
    <w:p>
      <w:pPr>
        <w:pStyle w:val="20"/>
        <w:snapToGrid w:val="0"/>
        <w:spacing w:before="50" w:after="120" w:line="360" w:lineRule="auto"/>
        <w:ind w:left="2699" w:leftChars="568" w:hanging="1506" w:hangingChars="500"/>
        <w:rPr>
          <w:rFonts w:ascii="仿宋_GB2312" w:hAnsi="宋体" w:eastAsia="仿宋_GB2312"/>
          <w:b/>
          <w:bCs/>
          <w:sz w:val="30"/>
          <w:szCs w:val="30"/>
        </w:rPr>
      </w:pPr>
      <w:r>
        <w:rPr>
          <w:rFonts w:hint="eastAsia" w:ascii="仿宋_GB2312" w:hAnsi="宋体" w:eastAsia="仿宋_GB2312"/>
          <w:b/>
          <w:bCs/>
          <w:sz w:val="30"/>
          <w:szCs w:val="30"/>
        </w:rPr>
        <w:t xml:space="preserve">项目所属区划： 哈密市伊州区  </w:t>
      </w:r>
    </w:p>
    <w:p>
      <w:pPr>
        <w:pStyle w:val="20"/>
        <w:snapToGrid w:val="0"/>
        <w:spacing w:before="50" w:after="120" w:line="360" w:lineRule="auto"/>
        <w:ind w:left="2699" w:leftChars="568" w:hanging="1506" w:hangingChars="500"/>
        <w:rPr>
          <w:rFonts w:ascii="仿宋_GB2312" w:hAnsi="宋体" w:eastAsia="仿宋_GB2312"/>
          <w:b/>
          <w:bCs/>
          <w:sz w:val="30"/>
          <w:szCs w:val="30"/>
        </w:rPr>
      </w:pPr>
      <w:r>
        <w:rPr>
          <w:rFonts w:hint="eastAsia" w:ascii="仿宋_GB2312" w:hAnsi="宋体" w:eastAsia="仿宋_GB2312"/>
          <w:b/>
          <w:bCs/>
          <w:sz w:val="30"/>
          <w:szCs w:val="30"/>
        </w:rPr>
        <w:t>采 购 人：哈密市中心医院</w:t>
      </w:r>
    </w:p>
    <w:p>
      <w:pPr>
        <w:pStyle w:val="20"/>
        <w:snapToGrid w:val="0"/>
        <w:spacing w:before="50" w:after="120" w:line="360" w:lineRule="auto"/>
        <w:ind w:left="2699" w:leftChars="568" w:hanging="1506" w:hangingChars="500"/>
        <w:rPr>
          <w:rFonts w:ascii="仿宋_GB2312" w:hAnsi="宋体" w:eastAsia="仿宋_GB2312"/>
          <w:b/>
          <w:bCs/>
          <w:sz w:val="30"/>
          <w:szCs w:val="30"/>
        </w:rPr>
      </w:pPr>
      <w:r>
        <w:rPr>
          <w:rFonts w:hint="eastAsia" w:ascii="仿宋_GB2312" w:hAnsi="宋体" w:eastAsia="仿宋_GB2312"/>
          <w:b/>
          <w:bCs/>
          <w:sz w:val="30"/>
          <w:szCs w:val="30"/>
        </w:rPr>
        <w:t>采购代理机构：新疆旷宇项目管理有限公司</w:t>
      </w:r>
    </w:p>
    <w:p>
      <w:pPr>
        <w:pStyle w:val="20"/>
        <w:snapToGrid w:val="0"/>
        <w:spacing w:before="50" w:after="120" w:line="360" w:lineRule="auto"/>
        <w:jc w:val="center"/>
        <w:rPr>
          <w:rFonts w:ascii="仿宋_GB2312" w:hAnsi="宋体" w:eastAsia="仿宋_GB2312"/>
          <w:b/>
          <w:bCs/>
          <w:w w:val="95"/>
          <w:sz w:val="30"/>
          <w:szCs w:val="30"/>
        </w:rPr>
      </w:pPr>
    </w:p>
    <w:p>
      <w:pPr>
        <w:pStyle w:val="20"/>
        <w:snapToGrid w:val="0"/>
        <w:spacing w:before="50" w:after="120" w:line="360" w:lineRule="auto"/>
        <w:jc w:val="center"/>
        <w:rPr>
          <w:rFonts w:ascii="仿宋_GB2312" w:hAnsi="宋体" w:eastAsia="仿宋_GB2312"/>
          <w:b/>
          <w:bCs/>
          <w:w w:val="95"/>
          <w:sz w:val="30"/>
          <w:szCs w:val="30"/>
        </w:rPr>
        <w:sectPr>
          <w:pgSz w:w="11906" w:h="16838"/>
          <w:pgMar w:top="1134" w:right="1134" w:bottom="1134" w:left="1134" w:header="720" w:footer="720" w:gutter="0"/>
          <w:pgNumType w:start="1"/>
          <w:cols w:space="720" w:num="1"/>
          <w:docGrid w:type="lines" w:linePitch="331" w:charSpace="0"/>
        </w:sectPr>
      </w:pPr>
      <w:r>
        <w:rPr>
          <w:rFonts w:hint="eastAsia" w:ascii="仿宋_GB2312" w:hAnsi="宋体" w:eastAsia="仿宋_GB2312"/>
          <w:b/>
          <w:bCs/>
          <w:w w:val="95"/>
          <w:sz w:val="30"/>
          <w:szCs w:val="30"/>
        </w:rPr>
        <w:t>2022年09月</w:t>
      </w:r>
    </w:p>
    <w:p>
      <w:pPr>
        <w:spacing w:line="360" w:lineRule="auto"/>
        <w:jc w:val="center"/>
        <w:rPr>
          <w:rFonts w:ascii="宋体" w:hAnsi="宋体"/>
          <w:b/>
          <w:sz w:val="44"/>
          <w:szCs w:val="44"/>
        </w:rPr>
      </w:pPr>
      <w:r>
        <w:rPr>
          <w:rFonts w:hint="eastAsia" w:ascii="宋体" w:hAnsi="宋体"/>
          <w:b/>
          <w:sz w:val="44"/>
          <w:szCs w:val="44"/>
        </w:rPr>
        <w:t>目   录</w:t>
      </w:r>
    </w:p>
    <w:p>
      <w:pPr>
        <w:spacing w:line="400" w:lineRule="exact"/>
        <w:jc w:val="center"/>
        <w:rPr>
          <w:rFonts w:asciiTheme="majorEastAsia" w:hAnsiTheme="majorEastAsia" w:eastAsiaTheme="majorEastAsia"/>
          <w:b/>
          <w:sz w:val="32"/>
          <w:szCs w:val="32"/>
        </w:rPr>
      </w:pPr>
    </w:p>
    <w:p>
      <w:pPr>
        <w:pStyle w:val="25"/>
        <w:tabs>
          <w:tab w:val="left" w:pos="1050"/>
          <w:tab w:val="right" w:leader="dot" w:pos="8869"/>
        </w:tabs>
        <w:rPr>
          <w:rFonts w:asciiTheme="majorEastAsia" w:hAnsiTheme="majorEastAsia" w:eastAsiaTheme="majorEastAsia" w:cstheme="minorBidi"/>
          <w:sz w:val="32"/>
          <w:szCs w:val="32"/>
        </w:rPr>
      </w:pPr>
      <w:r>
        <w:rPr>
          <w:rFonts w:hint="eastAsia" w:asciiTheme="majorEastAsia" w:hAnsiTheme="majorEastAsia" w:eastAsiaTheme="majorEastAsia"/>
          <w:b/>
          <w:sz w:val="32"/>
          <w:szCs w:val="32"/>
        </w:rPr>
        <w:fldChar w:fldCharType="begin"/>
      </w:r>
      <w:r>
        <w:rPr>
          <w:rFonts w:hint="eastAsia" w:asciiTheme="majorEastAsia" w:hAnsiTheme="majorEastAsia" w:eastAsiaTheme="majorEastAsia"/>
          <w:b/>
          <w:sz w:val="32"/>
          <w:szCs w:val="32"/>
        </w:rPr>
        <w:instrText xml:space="preserve"> TOC \o "1-3" \h \z \u </w:instrText>
      </w:r>
      <w:r>
        <w:rPr>
          <w:rFonts w:hint="eastAsia" w:asciiTheme="majorEastAsia" w:hAnsiTheme="majorEastAsia" w:eastAsiaTheme="majorEastAsia"/>
          <w:b/>
          <w:sz w:val="32"/>
          <w:szCs w:val="32"/>
        </w:rPr>
        <w:fldChar w:fldCharType="separate"/>
      </w:r>
      <w:r>
        <w:fldChar w:fldCharType="begin"/>
      </w:r>
      <w:r>
        <w:instrText xml:space="preserve"> HYPERLINK \l "_Toc103813439" </w:instrText>
      </w:r>
      <w:r>
        <w:fldChar w:fldCharType="separate"/>
      </w:r>
      <w:r>
        <w:rPr>
          <w:rStyle w:val="37"/>
          <w:rFonts w:hint="eastAsia" w:asciiTheme="majorEastAsia" w:hAnsiTheme="majorEastAsia" w:eastAsiaTheme="majorEastAsia"/>
          <w:sz w:val="32"/>
          <w:szCs w:val="32"/>
        </w:rPr>
        <w:t>第一章</w:t>
      </w:r>
      <w:r>
        <w:rPr>
          <w:rFonts w:asciiTheme="majorEastAsia" w:hAnsiTheme="majorEastAsia" w:eastAsiaTheme="majorEastAsia" w:cstheme="minorBidi"/>
          <w:sz w:val="32"/>
          <w:szCs w:val="32"/>
        </w:rPr>
        <w:tab/>
      </w:r>
      <w:r>
        <w:rPr>
          <w:rStyle w:val="37"/>
          <w:rFonts w:hint="eastAsia" w:asciiTheme="majorEastAsia" w:hAnsiTheme="majorEastAsia" w:eastAsiaTheme="majorEastAsia"/>
          <w:sz w:val="32"/>
          <w:szCs w:val="32"/>
        </w:rPr>
        <w:t>竞争性磋商公告</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_Toc103813439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1</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25"/>
        <w:tabs>
          <w:tab w:val="right" w:leader="dot" w:pos="8869"/>
        </w:tabs>
        <w:rPr>
          <w:rFonts w:asciiTheme="majorEastAsia" w:hAnsiTheme="majorEastAsia" w:eastAsiaTheme="majorEastAsia" w:cstheme="minorBidi"/>
          <w:sz w:val="32"/>
          <w:szCs w:val="32"/>
        </w:rPr>
      </w:pPr>
      <w:r>
        <w:fldChar w:fldCharType="begin"/>
      </w:r>
      <w:r>
        <w:instrText xml:space="preserve"> HYPERLINK \l "_Toc103813451" </w:instrText>
      </w:r>
      <w:r>
        <w:fldChar w:fldCharType="separate"/>
      </w:r>
      <w:r>
        <w:rPr>
          <w:rStyle w:val="37"/>
          <w:rFonts w:hint="eastAsia" w:asciiTheme="majorEastAsia" w:hAnsiTheme="majorEastAsia" w:eastAsiaTheme="majorEastAsia"/>
          <w:sz w:val="32"/>
          <w:szCs w:val="32"/>
        </w:rPr>
        <w:t>第二章 采购需求</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_Toc103813451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5</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25"/>
        <w:tabs>
          <w:tab w:val="right" w:leader="dot" w:pos="8869"/>
        </w:tabs>
        <w:rPr>
          <w:rFonts w:asciiTheme="majorEastAsia" w:hAnsiTheme="majorEastAsia" w:eastAsiaTheme="majorEastAsia" w:cstheme="minorBidi"/>
          <w:sz w:val="32"/>
          <w:szCs w:val="32"/>
        </w:rPr>
      </w:pPr>
      <w:r>
        <w:fldChar w:fldCharType="begin"/>
      </w:r>
      <w:r>
        <w:instrText xml:space="preserve"> HYPERLINK \l "_Toc103813452" </w:instrText>
      </w:r>
      <w:r>
        <w:fldChar w:fldCharType="separate"/>
      </w:r>
      <w:r>
        <w:rPr>
          <w:rStyle w:val="37"/>
          <w:rFonts w:hint="eastAsia" w:asciiTheme="majorEastAsia" w:hAnsiTheme="majorEastAsia" w:eastAsiaTheme="majorEastAsia"/>
          <w:sz w:val="32"/>
          <w:szCs w:val="32"/>
        </w:rPr>
        <w:t>第三章</w:t>
      </w:r>
      <w:r>
        <w:rPr>
          <w:rStyle w:val="37"/>
          <w:rFonts w:asciiTheme="majorEastAsia" w:hAnsiTheme="majorEastAsia" w:eastAsiaTheme="majorEastAsia"/>
          <w:sz w:val="32"/>
          <w:szCs w:val="32"/>
        </w:rPr>
        <w:t xml:space="preserve"> </w:t>
      </w:r>
      <w:r>
        <w:rPr>
          <w:rStyle w:val="37"/>
          <w:rFonts w:hint="eastAsia" w:asciiTheme="majorEastAsia" w:hAnsiTheme="majorEastAsia" w:eastAsiaTheme="majorEastAsia"/>
          <w:sz w:val="32"/>
          <w:szCs w:val="32"/>
        </w:rPr>
        <w:t>供应商须知</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_Toc103813452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10</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25"/>
        <w:tabs>
          <w:tab w:val="right" w:leader="dot" w:pos="8869"/>
        </w:tabs>
        <w:rPr>
          <w:rFonts w:asciiTheme="majorEastAsia" w:hAnsiTheme="majorEastAsia" w:eastAsiaTheme="majorEastAsia" w:cstheme="minorBidi"/>
          <w:sz w:val="32"/>
          <w:szCs w:val="32"/>
        </w:rPr>
      </w:pPr>
      <w:r>
        <w:fldChar w:fldCharType="begin"/>
      </w:r>
      <w:r>
        <w:instrText xml:space="preserve"> HYPERLINK \l "_Toc103813462" </w:instrText>
      </w:r>
      <w:r>
        <w:fldChar w:fldCharType="separate"/>
      </w:r>
      <w:r>
        <w:rPr>
          <w:rStyle w:val="37"/>
          <w:rFonts w:hint="eastAsia" w:asciiTheme="majorEastAsia" w:hAnsiTheme="majorEastAsia" w:eastAsiaTheme="majorEastAsia"/>
          <w:sz w:val="32"/>
          <w:szCs w:val="32"/>
        </w:rPr>
        <w:t>第四章</w:t>
      </w:r>
      <w:r>
        <w:rPr>
          <w:rStyle w:val="37"/>
          <w:rFonts w:asciiTheme="majorEastAsia" w:hAnsiTheme="majorEastAsia" w:eastAsiaTheme="majorEastAsia"/>
          <w:sz w:val="32"/>
          <w:szCs w:val="32"/>
        </w:rPr>
        <w:t xml:space="preserve"> </w:t>
      </w:r>
      <w:r>
        <w:rPr>
          <w:rStyle w:val="37"/>
          <w:rFonts w:hint="eastAsia" w:asciiTheme="majorEastAsia" w:hAnsiTheme="majorEastAsia" w:eastAsiaTheme="majorEastAsia"/>
          <w:sz w:val="32"/>
          <w:szCs w:val="32"/>
        </w:rPr>
        <w:t>评审程序、评审方法和评审标准</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_Toc103813462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26</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25"/>
        <w:tabs>
          <w:tab w:val="right" w:leader="dot" w:pos="8869"/>
        </w:tabs>
        <w:rPr>
          <w:rFonts w:asciiTheme="majorEastAsia" w:hAnsiTheme="majorEastAsia" w:eastAsiaTheme="majorEastAsia" w:cstheme="minorBidi"/>
          <w:sz w:val="32"/>
          <w:szCs w:val="32"/>
        </w:rPr>
      </w:pPr>
      <w:r>
        <w:fldChar w:fldCharType="begin"/>
      </w:r>
      <w:r>
        <w:instrText xml:space="preserve"> HYPERLINK \l "_Toc103813467" </w:instrText>
      </w:r>
      <w:r>
        <w:fldChar w:fldCharType="separate"/>
      </w:r>
      <w:r>
        <w:rPr>
          <w:rStyle w:val="37"/>
          <w:rFonts w:hint="eastAsia" w:asciiTheme="majorEastAsia" w:hAnsiTheme="majorEastAsia" w:eastAsiaTheme="majorEastAsia"/>
          <w:sz w:val="32"/>
          <w:szCs w:val="32"/>
        </w:rPr>
        <w:t>第五章</w:t>
      </w:r>
      <w:r>
        <w:rPr>
          <w:rStyle w:val="37"/>
          <w:rFonts w:asciiTheme="majorEastAsia" w:hAnsiTheme="majorEastAsia" w:eastAsiaTheme="majorEastAsia"/>
          <w:sz w:val="32"/>
          <w:szCs w:val="32"/>
        </w:rPr>
        <w:t xml:space="preserve"> </w:t>
      </w:r>
      <w:r>
        <w:rPr>
          <w:rStyle w:val="37"/>
          <w:rFonts w:hint="eastAsia" w:asciiTheme="majorEastAsia" w:hAnsiTheme="majorEastAsia" w:eastAsiaTheme="majorEastAsia"/>
          <w:sz w:val="32"/>
          <w:szCs w:val="32"/>
        </w:rPr>
        <w:t>响应文件格式</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_Toc103813467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34</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25"/>
        <w:tabs>
          <w:tab w:val="right" w:leader="dot" w:pos="8869"/>
        </w:tabs>
        <w:rPr>
          <w:rFonts w:asciiTheme="majorEastAsia" w:hAnsiTheme="majorEastAsia" w:eastAsiaTheme="majorEastAsia" w:cstheme="minorBidi"/>
          <w:sz w:val="32"/>
          <w:szCs w:val="32"/>
        </w:rPr>
      </w:pPr>
      <w:r>
        <w:fldChar w:fldCharType="begin"/>
      </w:r>
      <w:r>
        <w:instrText xml:space="preserve"> HYPERLINK \l "_Toc103813473" </w:instrText>
      </w:r>
      <w:r>
        <w:fldChar w:fldCharType="separate"/>
      </w:r>
      <w:r>
        <w:rPr>
          <w:rStyle w:val="37"/>
          <w:rFonts w:hint="eastAsia" w:asciiTheme="majorEastAsia" w:hAnsiTheme="majorEastAsia" w:eastAsiaTheme="majorEastAsia"/>
          <w:sz w:val="32"/>
          <w:szCs w:val="32"/>
        </w:rPr>
        <w:t>第六章</w:t>
      </w:r>
      <w:r>
        <w:rPr>
          <w:rStyle w:val="37"/>
          <w:rFonts w:asciiTheme="majorEastAsia" w:hAnsiTheme="majorEastAsia" w:eastAsiaTheme="majorEastAsia"/>
          <w:sz w:val="32"/>
          <w:szCs w:val="32"/>
        </w:rPr>
        <w:t xml:space="preserve"> </w:t>
      </w:r>
      <w:r>
        <w:rPr>
          <w:rStyle w:val="37"/>
          <w:rFonts w:hint="eastAsia" w:asciiTheme="majorEastAsia" w:hAnsiTheme="majorEastAsia" w:eastAsiaTheme="majorEastAsia"/>
          <w:sz w:val="32"/>
          <w:szCs w:val="32"/>
        </w:rPr>
        <w:t>合同文本</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_Toc103813473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61</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25"/>
        <w:tabs>
          <w:tab w:val="right" w:leader="dot" w:pos="8869"/>
        </w:tabs>
        <w:rPr>
          <w:rFonts w:asciiTheme="majorEastAsia" w:hAnsiTheme="majorEastAsia" w:eastAsiaTheme="majorEastAsia" w:cstheme="minorBidi"/>
          <w:sz w:val="32"/>
          <w:szCs w:val="32"/>
        </w:rPr>
      </w:pPr>
      <w:r>
        <w:fldChar w:fldCharType="begin"/>
      </w:r>
      <w:r>
        <w:instrText xml:space="preserve"> HYPERLINK \l "_Toc103813475" </w:instrText>
      </w:r>
      <w:r>
        <w:fldChar w:fldCharType="separate"/>
      </w:r>
      <w:r>
        <w:rPr>
          <w:rStyle w:val="37"/>
          <w:rFonts w:hint="eastAsia" w:cs="仿宋_GB2312" w:asciiTheme="majorEastAsia" w:hAnsiTheme="majorEastAsia" w:eastAsiaTheme="majorEastAsia"/>
          <w:sz w:val="32"/>
          <w:szCs w:val="32"/>
        </w:rPr>
        <w:t>第七章</w:t>
      </w:r>
      <w:r>
        <w:rPr>
          <w:rStyle w:val="37"/>
          <w:rFonts w:cs="仿宋_GB2312" w:asciiTheme="majorEastAsia" w:hAnsiTheme="majorEastAsia" w:eastAsiaTheme="majorEastAsia"/>
          <w:sz w:val="32"/>
          <w:szCs w:val="32"/>
        </w:rPr>
        <w:t xml:space="preserve"> </w:t>
      </w:r>
      <w:r>
        <w:rPr>
          <w:rStyle w:val="37"/>
          <w:rFonts w:hint="eastAsia" w:cs="仿宋_GB2312" w:asciiTheme="majorEastAsia" w:hAnsiTheme="majorEastAsia" w:eastAsiaTheme="majorEastAsia"/>
          <w:sz w:val="32"/>
          <w:szCs w:val="32"/>
        </w:rPr>
        <w:t>质疑、投诉材料格式</w:t>
      </w:r>
      <w:r>
        <w:rPr>
          <w:rFonts w:asciiTheme="majorEastAsia" w:hAnsiTheme="majorEastAsia" w:eastAsiaTheme="majorEastAsia"/>
          <w:sz w:val="32"/>
          <w:szCs w:val="32"/>
        </w:rPr>
        <w:tab/>
      </w: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PAGEREF _Toc103813475 \h </w:instrText>
      </w:r>
      <w:r>
        <w:rPr>
          <w:rFonts w:asciiTheme="majorEastAsia" w:hAnsiTheme="majorEastAsia" w:eastAsiaTheme="majorEastAsia"/>
          <w:sz w:val="32"/>
          <w:szCs w:val="32"/>
        </w:rPr>
        <w:fldChar w:fldCharType="separate"/>
      </w:r>
      <w:r>
        <w:rPr>
          <w:rFonts w:asciiTheme="majorEastAsia" w:hAnsiTheme="majorEastAsia" w:eastAsiaTheme="majorEastAsia"/>
          <w:sz w:val="32"/>
          <w:szCs w:val="32"/>
        </w:rPr>
        <w:t>73</w:t>
      </w:r>
      <w:r>
        <w:rPr>
          <w:rFonts w:asciiTheme="majorEastAsia" w:hAnsiTheme="majorEastAsia" w:eastAsiaTheme="majorEastAsia"/>
          <w:sz w:val="32"/>
          <w:szCs w:val="32"/>
        </w:rPr>
        <w:fldChar w:fldCharType="end"/>
      </w:r>
      <w:r>
        <w:rPr>
          <w:rFonts w:asciiTheme="majorEastAsia" w:hAnsiTheme="majorEastAsia" w:eastAsiaTheme="majorEastAsia"/>
          <w:sz w:val="32"/>
          <w:szCs w:val="32"/>
        </w:rPr>
        <w:fldChar w:fldCharType="end"/>
      </w:r>
    </w:p>
    <w:p>
      <w:pPr>
        <w:pStyle w:val="27"/>
        <w:rPr>
          <w:sz w:val="28"/>
          <w:szCs w:val="28"/>
        </w:rPr>
      </w:pPr>
      <w:r>
        <w:rPr>
          <w:rFonts w:hint="eastAsia" w:asciiTheme="majorEastAsia" w:hAnsiTheme="majorEastAsia" w:eastAsiaTheme="majorEastAsia"/>
          <w:b/>
          <w:sz w:val="32"/>
          <w:szCs w:val="32"/>
        </w:rPr>
        <w:fldChar w:fldCharType="end"/>
      </w:r>
    </w:p>
    <w:p>
      <w:pPr>
        <w:spacing w:line="400" w:lineRule="exact"/>
        <w:jc w:val="left"/>
        <w:rPr>
          <w:rFonts w:ascii="宋体" w:hAnsi="宋体"/>
          <w:b/>
          <w:sz w:val="32"/>
          <w:szCs w:val="32"/>
        </w:rPr>
      </w:pPr>
    </w:p>
    <w:p>
      <w:pPr>
        <w:widowControl/>
        <w:jc w:val="left"/>
        <w:rPr>
          <w:rFonts w:ascii="宋体" w:hAnsi="宋体"/>
          <w:b/>
          <w:sz w:val="32"/>
          <w:szCs w:val="32"/>
        </w:rPr>
        <w:sectPr>
          <w:footerReference r:id="rId3" w:type="default"/>
          <w:pgSz w:w="11906" w:h="16838"/>
          <w:pgMar w:top="1440" w:right="1440" w:bottom="1440" w:left="1587" w:header="851" w:footer="992" w:gutter="0"/>
          <w:pgNumType w:start="1"/>
          <w:cols w:space="720" w:num="1"/>
          <w:docGrid w:type="lines" w:linePitch="312" w:charSpace="0"/>
        </w:sectPr>
      </w:pPr>
    </w:p>
    <w:p>
      <w:pPr>
        <w:pStyle w:val="4"/>
        <w:numPr>
          <w:ilvl w:val="0"/>
          <w:numId w:val="1"/>
        </w:numPr>
        <w:spacing w:before="0" w:line="360" w:lineRule="auto"/>
        <w:ind w:left="1559" w:hanging="1559"/>
        <w:jc w:val="center"/>
      </w:pPr>
      <w:bookmarkStart w:id="0" w:name="_Toc103813439"/>
      <w:r>
        <w:rPr>
          <w:rFonts w:hint="eastAsia"/>
        </w:rPr>
        <w:t>竞争性磋商公告</w:t>
      </w:r>
      <w:bookmarkEnd w:id="0"/>
      <w:bookmarkStart w:id="1" w:name="_Toc28359089"/>
      <w:bookmarkStart w:id="2" w:name="_Toc28359004"/>
      <w:bookmarkStart w:id="3" w:name="_Toc35393623"/>
      <w:bookmarkStart w:id="4" w:name="_Toc44229878"/>
      <w:bookmarkStart w:id="5" w:name="_Toc35393798"/>
      <w:bookmarkStart w:id="6" w:name="_Toc28359012"/>
      <w:bookmarkStart w:id="7" w:name="_Toc28359081"/>
      <w:bookmarkStart w:id="8" w:name="_Toc35393792"/>
      <w:bookmarkStart w:id="9" w:name="_Toc35393629"/>
    </w:p>
    <w:p>
      <w:pPr>
        <w:pStyle w:val="4"/>
        <w:tabs>
          <w:tab w:val="left" w:pos="0"/>
        </w:tabs>
        <w:autoSpaceDE w:val="0"/>
        <w:autoSpaceDN w:val="0"/>
        <w:adjustRightInd w:val="0"/>
        <w:spacing w:before="0" w:after="0" w:line="360" w:lineRule="auto"/>
        <w:jc w:val="center"/>
        <w:rPr>
          <w:rFonts w:ascii="宋体" w:hAnsi="宋体" w:eastAsia="华文中宋" w:cs="宋体"/>
          <w:sz w:val="28"/>
          <w:szCs w:val="28"/>
        </w:rPr>
      </w:pPr>
      <w:bookmarkStart w:id="10" w:name="_Toc103813440"/>
      <w:r>
        <w:rPr>
          <w:rFonts w:hint="eastAsia" w:ascii="宋体" w:hAnsi="宋体" w:cs="宋体"/>
          <w:sz w:val="28"/>
          <w:szCs w:val="28"/>
        </w:rPr>
        <w:t>竞争性磋商公告</w:t>
      </w:r>
      <w:bookmarkEnd w:id="1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8"/>
        </w:rPr>
      </w:pPr>
      <w:r>
        <w:rPr>
          <w:rFonts w:hint="eastAsia" w:ascii="宋体" w:hAnsi="宋体" w:cs="宋体"/>
          <w:sz w:val="24"/>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8"/>
        </w:rPr>
      </w:pPr>
      <w:r>
        <w:rPr>
          <w:rFonts w:hint="eastAsia" w:ascii="宋体" w:hAnsi="宋体" w:cs="宋体"/>
          <w:sz w:val="24"/>
          <w:szCs w:val="28"/>
          <w:u w:val="single"/>
        </w:rPr>
        <w:t>哈密市中心医院购置计算机耗材项目</w:t>
      </w:r>
      <w:r>
        <w:rPr>
          <w:rFonts w:hint="eastAsia" w:ascii="宋体" w:hAnsi="宋体" w:cs="宋体"/>
          <w:sz w:val="24"/>
          <w:szCs w:val="28"/>
        </w:rPr>
        <w:t>采购项目的潜在供应商应在</w:t>
      </w:r>
      <w:r>
        <w:rPr>
          <w:rFonts w:hint="eastAsia" w:ascii="宋体" w:hAnsi="宋体" w:cs="宋体"/>
          <w:sz w:val="24"/>
          <w:szCs w:val="28"/>
          <w:u w:val="single"/>
        </w:rPr>
        <w:t>新疆政府采购网（</w:t>
      </w:r>
      <w:r>
        <w:rPr>
          <w:rFonts w:ascii="宋体" w:hAnsi="宋体" w:cs="宋体"/>
          <w:sz w:val="24"/>
          <w:szCs w:val="28"/>
          <w:u w:val="single"/>
        </w:rPr>
        <w:t>http://www.ccgp-xinjiang.gov.cn</w:t>
      </w:r>
      <w:r>
        <w:rPr>
          <w:rFonts w:hint="eastAsia" w:ascii="宋体" w:hAnsi="宋体" w:cs="宋体"/>
          <w:sz w:val="24"/>
          <w:szCs w:val="28"/>
          <w:u w:val="single"/>
        </w:rPr>
        <w:t>）</w:t>
      </w:r>
      <w:r>
        <w:rPr>
          <w:rFonts w:hint="eastAsia" w:ascii="宋体" w:hAnsi="宋体" w:cs="宋体"/>
          <w:sz w:val="24"/>
          <w:szCs w:val="28"/>
        </w:rPr>
        <w:t>政采云平台线上获取采购文件，并于</w:t>
      </w:r>
      <w:r>
        <w:rPr>
          <w:rFonts w:hint="eastAsia" w:ascii="宋体" w:hAnsi="宋体" w:cs="宋体"/>
          <w:color w:val="000000" w:themeColor="text1"/>
          <w:sz w:val="24"/>
          <w:szCs w:val="28"/>
          <w:u w:val="single"/>
          <w14:textFill>
            <w14:solidFill>
              <w14:schemeClr w14:val="tx1"/>
            </w14:solidFill>
          </w14:textFill>
        </w:rPr>
        <w:t>2022</w:t>
      </w:r>
      <w:r>
        <w:rPr>
          <w:rFonts w:hint="eastAsia" w:ascii="宋体" w:hAnsi="宋体" w:cs="宋体"/>
          <w:bCs/>
          <w:color w:val="000000" w:themeColor="text1"/>
          <w:sz w:val="24"/>
          <w:szCs w:val="28"/>
          <w:u w:val="single"/>
          <w14:textFill>
            <w14:solidFill>
              <w14:schemeClr w14:val="tx1"/>
            </w14:solidFill>
          </w14:textFill>
        </w:rPr>
        <w:t>年10月18日10点00分</w:t>
      </w:r>
      <w:r>
        <w:rPr>
          <w:rFonts w:hint="eastAsia" w:ascii="宋体" w:hAnsi="宋体" w:cs="宋体"/>
          <w:bCs/>
          <w:sz w:val="24"/>
          <w:szCs w:val="28"/>
        </w:rPr>
        <w:t>（北京时间）前提交响应文件</w:t>
      </w:r>
      <w:r>
        <w:rPr>
          <w:rFonts w:hint="eastAsia" w:ascii="宋体" w:hAnsi="宋体" w:cs="宋体"/>
          <w:sz w:val="24"/>
          <w:szCs w:val="28"/>
        </w:rPr>
        <w:t>。</w:t>
      </w:r>
    </w:p>
    <w:p>
      <w:pPr>
        <w:pStyle w:val="5"/>
        <w:numPr>
          <w:ilvl w:val="0"/>
          <w:numId w:val="2"/>
        </w:numPr>
        <w:spacing w:line="300" w:lineRule="exact"/>
        <w:rPr>
          <w:rFonts w:ascii="宋体" w:hAnsi="宋体" w:cs="宋体"/>
          <w:sz w:val="28"/>
          <w:szCs w:val="28"/>
        </w:rPr>
      </w:pPr>
      <w:bookmarkStart w:id="11" w:name="_Toc103813441"/>
      <w:r>
        <w:rPr>
          <w:rFonts w:hint="eastAsia" w:ascii="宋体" w:hAnsi="宋体" w:cs="宋体"/>
          <w:sz w:val="28"/>
          <w:szCs w:val="28"/>
        </w:rPr>
        <w:t>项目基本情况</w:t>
      </w:r>
      <w:bookmarkEnd w:id="11"/>
    </w:p>
    <w:p>
      <w:pPr>
        <w:spacing w:line="360" w:lineRule="auto"/>
        <w:rPr>
          <w:rFonts w:ascii="宋体" w:hAnsi="宋体" w:cs="宋体"/>
          <w:sz w:val="24"/>
          <w:szCs w:val="28"/>
        </w:rPr>
      </w:pPr>
      <w:r>
        <w:rPr>
          <w:rFonts w:hint="eastAsia" w:ascii="宋体" w:hAnsi="宋体" w:cs="宋体"/>
          <w:sz w:val="24"/>
          <w:szCs w:val="28"/>
        </w:rPr>
        <w:t>项目编号：XJKYZB-202234</w:t>
      </w:r>
    </w:p>
    <w:p>
      <w:pPr>
        <w:spacing w:line="360" w:lineRule="auto"/>
        <w:rPr>
          <w:rFonts w:ascii="宋体" w:hAnsi="宋体" w:cs="宋体"/>
          <w:sz w:val="24"/>
          <w:szCs w:val="28"/>
        </w:rPr>
      </w:pPr>
      <w:r>
        <w:rPr>
          <w:rFonts w:hint="eastAsia" w:ascii="宋体" w:hAnsi="宋体" w:cs="宋体"/>
          <w:sz w:val="24"/>
          <w:szCs w:val="28"/>
        </w:rPr>
        <w:t>项目名称：哈密市中心医院购置计算机耗材项目</w:t>
      </w:r>
    </w:p>
    <w:p>
      <w:pPr>
        <w:spacing w:line="360" w:lineRule="auto"/>
        <w:rPr>
          <w:rFonts w:ascii="宋体" w:hAnsi="宋体" w:cs="宋体"/>
          <w:sz w:val="24"/>
          <w:szCs w:val="28"/>
        </w:rPr>
      </w:pPr>
      <w:r>
        <w:rPr>
          <w:rFonts w:hint="eastAsia" w:ascii="宋体" w:hAnsi="宋体" w:cs="宋体"/>
          <w:sz w:val="24"/>
          <w:szCs w:val="28"/>
        </w:rPr>
        <w:t>采购方式：竞争性磋商</w:t>
      </w:r>
    </w:p>
    <w:p>
      <w:pPr>
        <w:spacing w:line="360" w:lineRule="auto"/>
        <w:rPr>
          <w:rFonts w:ascii="宋体" w:hAnsi="宋体" w:cs="宋体"/>
          <w:sz w:val="24"/>
          <w:szCs w:val="28"/>
        </w:rPr>
      </w:pPr>
      <w:r>
        <w:rPr>
          <w:rFonts w:hint="eastAsia" w:ascii="宋体" w:hAnsi="宋体" w:cs="宋体"/>
          <w:sz w:val="24"/>
          <w:szCs w:val="28"/>
        </w:rPr>
        <w:t>最高限价：630000元</w:t>
      </w:r>
    </w:p>
    <w:p>
      <w:pPr>
        <w:spacing w:line="360" w:lineRule="auto"/>
        <w:rPr>
          <w:rFonts w:ascii="宋体" w:hAnsi="宋体" w:cs="宋体"/>
          <w:sz w:val="24"/>
          <w:szCs w:val="28"/>
        </w:rPr>
      </w:pPr>
      <w:r>
        <w:rPr>
          <w:rFonts w:hint="eastAsia" w:ascii="宋体" w:hAnsi="宋体" w:cs="宋体"/>
          <w:sz w:val="24"/>
          <w:szCs w:val="28"/>
        </w:rPr>
        <w:t>采购需求：详见招标文件</w:t>
      </w:r>
    </w:p>
    <w:p>
      <w:pPr>
        <w:spacing w:line="360" w:lineRule="auto"/>
        <w:rPr>
          <w:rFonts w:ascii="宋体" w:hAnsi="宋体" w:cs="宋体"/>
          <w:sz w:val="24"/>
          <w:szCs w:val="28"/>
        </w:rPr>
      </w:pPr>
      <w:r>
        <w:rPr>
          <w:rFonts w:hint="eastAsia" w:ascii="宋体" w:hAnsi="宋体" w:cs="宋体"/>
          <w:sz w:val="24"/>
          <w:szCs w:val="28"/>
        </w:rPr>
        <w:t>合同履行期限：详见竞争性磋商文件</w:t>
      </w:r>
    </w:p>
    <w:p>
      <w:pPr>
        <w:spacing w:line="360" w:lineRule="auto"/>
        <w:rPr>
          <w:rFonts w:hint="eastAsia" w:ascii="宋体" w:hAnsi="宋体" w:eastAsia="宋体" w:cs="宋体"/>
          <w:sz w:val="24"/>
          <w:szCs w:val="28"/>
          <w:lang w:val="en-US" w:eastAsia="zh-CN"/>
        </w:rPr>
      </w:pPr>
      <w:r>
        <w:rPr>
          <w:rFonts w:hint="eastAsia" w:ascii="宋体" w:hAnsi="宋体" w:cs="宋体"/>
          <w:sz w:val="24"/>
          <w:szCs w:val="28"/>
        </w:rPr>
        <w:t>本项目（</w:t>
      </w:r>
      <w:r>
        <w:rPr>
          <w:rFonts w:hint="eastAsia" w:ascii="宋体" w:hAnsi="宋体" w:cs="宋体"/>
          <w:i/>
          <w:sz w:val="24"/>
          <w:szCs w:val="28"/>
        </w:rPr>
        <w:t>否</w:t>
      </w:r>
      <w:r>
        <w:rPr>
          <w:rFonts w:hint="eastAsia" w:ascii="宋体" w:hAnsi="宋体" w:cs="宋体"/>
          <w:sz w:val="24"/>
          <w:szCs w:val="28"/>
        </w:rPr>
        <w:t>）接受联合体。</w:t>
      </w:r>
    </w:p>
    <w:p>
      <w:pPr>
        <w:pStyle w:val="5"/>
        <w:spacing w:line="300" w:lineRule="exact"/>
        <w:rPr>
          <w:rFonts w:ascii="宋体" w:hAnsi="宋体" w:cs="宋体"/>
          <w:sz w:val="28"/>
          <w:szCs w:val="28"/>
        </w:rPr>
      </w:pPr>
      <w:bookmarkStart w:id="12" w:name="_Toc35393630"/>
      <w:bookmarkStart w:id="13" w:name="_Toc28359013"/>
      <w:bookmarkStart w:id="14" w:name="_Toc28359090"/>
      <w:bookmarkStart w:id="15" w:name="_Toc35393799"/>
      <w:bookmarkStart w:id="16" w:name="_Toc103813442"/>
      <w:r>
        <w:rPr>
          <w:rFonts w:hint="eastAsia" w:ascii="宋体" w:hAnsi="宋体" w:cs="宋体"/>
          <w:sz w:val="28"/>
          <w:szCs w:val="28"/>
        </w:rPr>
        <w:t>二、申请人的资格要求：</w:t>
      </w:r>
      <w:bookmarkEnd w:id="12"/>
      <w:bookmarkEnd w:id="13"/>
      <w:bookmarkEnd w:id="14"/>
      <w:bookmarkEnd w:id="15"/>
      <w:bookmarkEnd w:id="16"/>
    </w:p>
    <w:p>
      <w:pPr>
        <w:spacing w:line="360" w:lineRule="auto"/>
        <w:rPr>
          <w:rFonts w:ascii="宋体" w:hAnsi="宋体" w:cs="宋体"/>
          <w:b/>
          <w:sz w:val="24"/>
          <w:szCs w:val="28"/>
        </w:rPr>
      </w:pPr>
      <w:r>
        <w:rPr>
          <w:rFonts w:hint="eastAsia" w:ascii="宋体" w:hAnsi="宋体" w:cs="宋体"/>
          <w:b/>
          <w:sz w:val="24"/>
          <w:szCs w:val="28"/>
        </w:rPr>
        <w:t>1</w:t>
      </w:r>
      <w:r>
        <w:rPr>
          <w:rFonts w:hint="eastAsia" w:ascii="宋体" w:hAnsi="宋体" w:cs="宋体"/>
          <w:b/>
          <w:sz w:val="28"/>
          <w:szCs w:val="28"/>
        </w:rPr>
        <w:t>.</w:t>
      </w:r>
      <w:r>
        <w:rPr>
          <w:rFonts w:hint="eastAsia" w:ascii="宋体" w:hAnsi="宋体" w:cs="宋体"/>
          <w:b/>
          <w:sz w:val="24"/>
          <w:szCs w:val="28"/>
        </w:rPr>
        <w:t>满足《中华人民共和国政府采购法》第二十二条规定；</w:t>
      </w:r>
    </w:p>
    <w:p>
      <w:pPr>
        <w:spacing w:line="360" w:lineRule="auto"/>
        <w:rPr>
          <w:rFonts w:ascii="宋体" w:hAnsi="宋体" w:cs="宋体"/>
          <w:b/>
          <w:sz w:val="24"/>
          <w:szCs w:val="28"/>
        </w:rPr>
      </w:pPr>
      <w:bookmarkStart w:id="17" w:name="_Toc28359091"/>
      <w:bookmarkStart w:id="18" w:name="_Toc28359014"/>
      <w:r>
        <w:rPr>
          <w:rFonts w:hint="eastAsia" w:ascii="宋体" w:hAnsi="宋体" w:cs="宋体"/>
          <w:b/>
          <w:sz w:val="24"/>
          <w:szCs w:val="28"/>
        </w:rPr>
        <w:t>2.落实政府采购政策需满足的资格要求：供应商为中小企业</w:t>
      </w:r>
    </w:p>
    <w:p>
      <w:pPr>
        <w:spacing w:line="360" w:lineRule="auto"/>
        <w:rPr>
          <w:rFonts w:ascii="宋体" w:hAnsi="宋体" w:cs="宋体"/>
          <w:b/>
          <w:sz w:val="24"/>
          <w:szCs w:val="28"/>
        </w:rPr>
      </w:pPr>
      <w:r>
        <w:rPr>
          <w:rFonts w:hint="eastAsia" w:ascii="宋体" w:hAnsi="宋体" w:cs="宋体"/>
          <w:b/>
          <w:sz w:val="24"/>
          <w:szCs w:val="28"/>
        </w:rPr>
        <w:t>3.本项目的特定资格要求：</w:t>
      </w:r>
    </w:p>
    <w:p>
      <w:pPr>
        <w:spacing w:line="360" w:lineRule="auto"/>
        <w:rPr>
          <w:rFonts w:ascii="宋体" w:hAnsi="宋体"/>
          <w:sz w:val="24"/>
        </w:rPr>
      </w:pPr>
      <w:bookmarkStart w:id="19" w:name="_Toc35393631"/>
      <w:bookmarkStart w:id="20" w:name="_Toc35393800"/>
      <w:r>
        <w:rPr>
          <w:rFonts w:ascii="宋体" w:hAnsi="宋体"/>
          <w:sz w:val="24"/>
        </w:rPr>
        <w:t>（一）具有独立承担民事责任的能力；（提供合法有效的法人营业执照）；</w:t>
      </w:r>
    </w:p>
    <w:p>
      <w:pPr>
        <w:spacing w:line="360" w:lineRule="auto"/>
        <w:rPr>
          <w:rFonts w:ascii="宋体" w:hAnsi="宋体"/>
          <w:sz w:val="24"/>
        </w:rPr>
      </w:pPr>
      <w:r>
        <w:rPr>
          <w:rFonts w:hint="eastAsia" w:ascii="宋体" w:hAnsi="宋体"/>
          <w:sz w:val="24"/>
        </w:rPr>
        <w:t>（二）具有良好的商业信誉和健全的财务会计制度；（提供2021年财务审计报告或2021年财务报表）</w:t>
      </w:r>
    </w:p>
    <w:p>
      <w:pPr>
        <w:spacing w:line="360" w:lineRule="auto"/>
        <w:rPr>
          <w:rFonts w:ascii="宋体" w:hAnsi="宋体"/>
          <w:sz w:val="24"/>
        </w:rPr>
      </w:pPr>
      <w:r>
        <w:rPr>
          <w:rFonts w:ascii="宋体" w:hAnsi="宋体"/>
          <w:sz w:val="24"/>
        </w:rPr>
        <w:t>（三）具有履行合同所必需的设备和专业技术能力；（根据项目需求提供履行合同所必需的设备和专业技术能力的加盖单位公章的书面承诺函）；</w:t>
      </w:r>
    </w:p>
    <w:p>
      <w:pPr>
        <w:spacing w:line="360" w:lineRule="auto"/>
        <w:rPr>
          <w:rFonts w:ascii="宋体" w:hAnsi="宋体"/>
          <w:sz w:val="24"/>
        </w:rPr>
      </w:pPr>
      <w:r>
        <w:rPr>
          <w:rFonts w:ascii="宋体" w:hAnsi="宋体"/>
          <w:sz w:val="24"/>
        </w:rPr>
        <w:t>（四）有依法缴纳税收和社会保障资金的良好记录；（提供参加本次政府采购活动前近</w:t>
      </w:r>
      <w:r>
        <w:rPr>
          <w:rFonts w:hint="eastAsia" w:ascii="宋体" w:hAnsi="宋体"/>
          <w:sz w:val="24"/>
        </w:rPr>
        <w:t>半年任意一个月</w:t>
      </w:r>
      <w:r>
        <w:rPr>
          <w:rFonts w:ascii="宋体" w:hAnsi="宋体"/>
          <w:sz w:val="24"/>
        </w:rPr>
        <w:t>的依法缴纳税收和社会保障资金的相关材料）；</w:t>
      </w:r>
    </w:p>
    <w:p>
      <w:pPr>
        <w:spacing w:line="360" w:lineRule="auto"/>
        <w:rPr>
          <w:rFonts w:ascii="宋体" w:hAnsi="宋体"/>
          <w:sz w:val="24"/>
        </w:rPr>
      </w:pPr>
      <w:r>
        <w:rPr>
          <w:rFonts w:ascii="宋体" w:hAnsi="宋体"/>
          <w:sz w:val="24"/>
        </w:rPr>
        <w:t>（五）参加政府采购活动前三年内，在经营活动中没有重大违法记录；（提供参加本次政府采购活动前3年内在经营活动中没有重大违法记录的书面承诺函并加盖单位公章）。</w:t>
      </w:r>
    </w:p>
    <w:p>
      <w:pPr>
        <w:spacing w:line="360" w:lineRule="auto"/>
        <w:rPr>
          <w:rFonts w:hint="eastAsia" w:ascii="宋体" w:hAnsi="宋体"/>
          <w:sz w:val="24"/>
        </w:rPr>
      </w:pPr>
      <w:r>
        <w:rPr>
          <w:rFonts w:ascii="宋体" w:hAnsi="宋体"/>
          <w:sz w:val="24"/>
        </w:rPr>
        <w:t>（</w:t>
      </w:r>
      <w:r>
        <w:rPr>
          <w:rFonts w:hint="eastAsia" w:ascii="宋体" w:hAnsi="宋体"/>
          <w:sz w:val="24"/>
        </w:rPr>
        <w:t>六</w:t>
      </w:r>
      <w:r>
        <w:rPr>
          <w:rFonts w:ascii="宋体" w:hAnsi="宋体"/>
          <w:sz w:val="24"/>
        </w:rPr>
        <w:t>）法律、行政法规规定的其他条件。根据《财政部关于在政府采购活动中查询及使用信用记录有关问题的通知》（财库﹝2016﹞125号）的要求，凡拟参加本次招标项目的投标人，如在“信用中国”网站（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并提供信用中国信用信息报告</w:t>
      </w:r>
    </w:p>
    <w:p>
      <w:pPr>
        <w:spacing w:line="360" w:lineRule="auto"/>
        <w:rPr>
          <w:rFonts w:ascii="宋体" w:hAnsi="宋体"/>
          <w:sz w:val="24"/>
        </w:rPr>
      </w:pPr>
      <w:r>
        <w:rPr>
          <w:rFonts w:hint="eastAsia" w:ascii="宋体" w:hAnsi="宋体"/>
          <w:sz w:val="24"/>
        </w:rPr>
        <w:t>（七）本项目专门面向中小企业（提供中小企业声明函）</w:t>
      </w:r>
    </w:p>
    <w:p>
      <w:pPr>
        <w:spacing w:line="360" w:lineRule="auto"/>
        <w:rPr>
          <w:rFonts w:ascii="宋体" w:hAnsi="宋体"/>
          <w:sz w:val="24"/>
        </w:rPr>
      </w:pPr>
      <w:bookmarkStart w:id="21" w:name="_Toc103813443"/>
      <w:r>
        <w:rPr>
          <w:rFonts w:hint="eastAsia" w:ascii="宋体" w:hAnsi="宋体"/>
          <w:sz w:val="24"/>
        </w:rPr>
        <w:t>三、获取采购文件</w:t>
      </w:r>
      <w:bookmarkEnd w:id="17"/>
      <w:bookmarkEnd w:id="18"/>
      <w:bookmarkEnd w:id="19"/>
      <w:bookmarkEnd w:id="20"/>
      <w:bookmarkEnd w:id="21"/>
    </w:p>
    <w:p>
      <w:pPr>
        <w:spacing w:line="360" w:lineRule="auto"/>
        <w:ind w:firstLine="539"/>
        <w:rPr>
          <w:rFonts w:ascii="宋体" w:hAnsi="宋体" w:cs="宋体"/>
          <w:sz w:val="24"/>
          <w:szCs w:val="28"/>
        </w:rPr>
      </w:pPr>
      <w:r>
        <w:rPr>
          <w:rFonts w:hint="eastAsia" w:ascii="宋体" w:hAnsi="宋体" w:cs="宋体"/>
          <w:sz w:val="24"/>
          <w:szCs w:val="28"/>
        </w:rPr>
        <w:t>时间：</w:t>
      </w:r>
      <w:r>
        <w:rPr>
          <w:rFonts w:hint="eastAsia" w:ascii="宋体" w:hAnsi="宋体" w:cs="宋体"/>
          <w:color w:val="000000" w:themeColor="text1"/>
          <w:sz w:val="24"/>
          <w:szCs w:val="28"/>
          <w:u w:val="single"/>
          <w14:textFill>
            <w14:solidFill>
              <w14:schemeClr w14:val="tx1"/>
            </w14:solidFill>
          </w14:textFill>
        </w:rPr>
        <w:t>2022年10月08日</w:t>
      </w:r>
      <w:r>
        <w:rPr>
          <w:rFonts w:hint="eastAsia" w:ascii="宋体" w:hAnsi="宋体" w:cs="宋体"/>
          <w:color w:val="000000" w:themeColor="text1"/>
          <w:sz w:val="24"/>
          <w:szCs w:val="28"/>
          <w14:textFill>
            <w14:solidFill>
              <w14:schemeClr w14:val="tx1"/>
            </w14:solidFill>
          </w14:textFill>
        </w:rPr>
        <w:t>至</w:t>
      </w:r>
      <w:r>
        <w:rPr>
          <w:rFonts w:hint="eastAsia" w:ascii="宋体" w:hAnsi="宋体" w:cs="宋体"/>
          <w:color w:val="000000" w:themeColor="text1"/>
          <w:sz w:val="24"/>
          <w:szCs w:val="28"/>
          <w:u w:val="single"/>
          <w14:textFill>
            <w14:solidFill>
              <w14:schemeClr w14:val="tx1"/>
            </w14:solidFill>
          </w14:textFill>
        </w:rPr>
        <w:t>2022年10月13日</w:t>
      </w:r>
      <w:r>
        <w:rPr>
          <w:rFonts w:hint="eastAsia" w:ascii="宋体" w:hAnsi="宋体" w:cs="宋体"/>
          <w:sz w:val="24"/>
          <w:szCs w:val="28"/>
          <w:u w:val="single"/>
        </w:rPr>
        <w:t>（磋商文件的发售期限自开始之日起不得少于5个工作日）</w:t>
      </w:r>
      <w:r>
        <w:rPr>
          <w:rFonts w:hint="eastAsia" w:ascii="宋体" w:hAnsi="宋体" w:cs="宋体"/>
          <w:sz w:val="24"/>
          <w:szCs w:val="28"/>
        </w:rPr>
        <w:t>，每天上午</w:t>
      </w:r>
      <w:r>
        <w:rPr>
          <w:rFonts w:hint="eastAsia" w:ascii="宋体" w:hAnsi="宋体" w:cs="宋体"/>
          <w:sz w:val="24"/>
          <w:szCs w:val="28"/>
          <w:u w:val="single"/>
        </w:rPr>
        <w:t>09：30</w:t>
      </w:r>
      <w:r>
        <w:rPr>
          <w:rFonts w:hint="eastAsia" w:ascii="宋体" w:hAnsi="宋体" w:cs="宋体"/>
          <w:sz w:val="24"/>
          <w:szCs w:val="28"/>
        </w:rPr>
        <w:t>至</w:t>
      </w:r>
      <w:r>
        <w:rPr>
          <w:rFonts w:hint="eastAsia" w:ascii="宋体" w:hAnsi="宋体" w:cs="宋体"/>
          <w:sz w:val="24"/>
          <w:szCs w:val="28"/>
          <w:u w:val="single"/>
        </w:rPr>
        <w:t>13：30</w:t>
      </w:r>
      <w:r>
        <w:rPr>
          <w:rFonts w:hint="eastAsia" w:ascii="宋体" w:hAnsi="宋体" w:cs="宋体"/>
          <w:sz w:val="24"/>
          <w:szCs w:val="28"/>
        </w:rPr>
        <w:t>，下午</w:t>
      </w:r>
      <w:r>
        <w:rPr>
          <w:rFonts w:hint="eastAsia" w:ascii="宋体" w:hAnsi="宋体" w:cs="宋体"/>
          <w:sz w:val="24"/>
          <w:szCs w:val="28"/>
          <w:u w:val="single"/>
        </w:rPr>
        <w:t>15：30</w:t>
      </w:r>
      <w:r>
        <w:rPr>
          <w:rFonts w:hint="eastAsia" w:ascii="宋体" w:hAnsi="宋体" w:cs="宋体"/>
          <w:sz w:val="24"/>
          <w:szCs w:val="28"/>
        </w:rPr>
        <w:t>至</w:t>
      </w:r>
      <w:r>
        <w:rPr>
          <w:rFonts w:hint="eastAsia" w:ascii="宋体" w:hAnsi="宋体" w:cs="宋体"/>
          <w:sz w:val="24"/>
          <w:szCs w:val="28"/>
          <w:u w:val="single"/>
        </w:rPr>
        <w:t>19:30</w:t>
      </w:r>
      <w:r>
        <w:rPr>
          <w:rFonts w:hint="eastAsia" w:ascii="宋体" w:hAnsi="宋体" w:cs="宋体"/>
          <w:sz w:val="24"/>
          <w:szCs w:val="28"/>
        </w:rPr>
        <w:t>（北京时间，法定节假日除外 ）</w:t>
      </w:r>
    </w:p>
    <w:p>
      <w:pPr>
        <w:spacing w:line="360" w:lineRule="auto"/>
        <w:ind w:firstLine="539"/>
        <w:rPr>
          <w:rFonts w:ascii="宋体" w:hAnsi="宋体" w:cs="宋体"/>
          <w:sz w:val="24"/>
          <w:szCs w:val="28"/>
          <w:u w:val="single"/>
        </w:rPr>
      </w:pPr>
      <w:r>
        <w:rPr>
          <w:rFonts w:hint="eastAsia" w:ascii="宋体" w:hAnsi="宋体" w:cs="宋体"/>
          <w:sz w:val="24"/>
          <w:szCs w:val="28"/>
        </w:rPr>
        <w:t>地点：新疆政府采购网（http://www.ccgp-xinjiang.gov.cn）政采云平台线上获取</w:t>
      </w:r>
    </w:p>
    <w:p>
      <w:pPr>
        <w:spacing w:line="360" w:lineRule="auto"/>
        <w:ind w:firstLine="539"/>
        <w:rPr>
          <w:rFonts w:ascii="宋体" w:hAnsi="宋体" w:cs="宋体"/>
          <w:sz w:val="24"/>
          <w:szCs w:val="28"/>
        </w:rPr>
      </w:pPr>
      <w:r>
        <w:rPr>
          <w:rFonts w:hint="eastAsia" w:ascii="宋体" w:hAnsi="宋体" w:cs="宋体"/>
          <w:sz w:val="24"/>
          <w:szCs w:val="28"/>
        </w:rPr>
        <w:t>方式：供应商登录政采云平台https://www.zcygov.cn/在线申请获取采购文件（进入“项目采购”应用，在获取采购文件菜单中选择项目，申请获取采购文件）投标人获取招标文件时须在政采云平台上提供特定资格要求中需求资料的扫描件。</w:t>
      </w:r>
    </w:p>
    <w:p>
      <w:pPr>
        <w:spacing w:line="300" w:lineRule="exact"/>
        <w:ind w:firstLine="540"/>
        <w:rPr>
          <w:rFonts w:ascii="宋体" w:hAnsi="宋体" w:cs="宋体"/>
          <w:sz w:val="22"/>
          <w:szCs w:val="28"/>
        </w:rPr>
      </w:pPr>
      <w:r>
        <w:rPr>
          <w:rFonts w:ascii="宋体" w:hAnsi="宋体" w:cs="宋体"/>
          <w:sz w:val="22"/>
          <w:szCs w:val="28"/>
        </w:rPr>
        <w:t>售价</w:t>
      </w:r>
      <w:r>
        <w:rPr>
          <w:rFonts w:hint="eastAsia" w:ascii="宋体" w:hAnsi="宋体" w:cs="宋体"/>
          <w:sz w:val="22"/>
          <w:szCs w:val="28"/>
        </w:rPr>
        <w:t>（元）：0</w:t>
      </w:r>
    </w:p>
    <w:p>
      <w:pPr>
        <w:pStyle w:val="5"/>
        <w:spacing w:line="300" w:lineRule="exact"/>
        <w:rPr>
          <w:rFonts w:ascii="宋体" w:hAnsi="宋体" w:cs="宋体"/>
          <w:sz w:val="24"/>
          <w:szCs w:val="28"/>
        </w:rPr>
      </w:pPr>
      <w:bookmarkStart w:id="22" w:name="_Toc35393801"/>
      <w:bookmarkStart w:id="23" w:name="_Toc35393632"/>
      <w:bookmarkStart w:id="24" w:name="_Toc28359092"/>
      <w:bookmarkStart w:id="25" w:name="_Toc28359015"/>
      <w:bookmarkStart w:id="26" w:name="_Toc103813444"/>
      <w:r>
        <w:rPr>
          <w:rFonts w:hint="eastAsia" w:ascii="宋体" w:hAnsi="宋体" w:cs="宋体"/>
          <w:sz w:val="24"/>
          <w:szCs w:val="28"/>
        </w:rPr>
        <w:t>四、响应文件截止时间、提交</w:t>
      </w:r>
      <w:bookmarkEnd w:id="22"/>
      <w:bookmarkEnd w:id="23"/>
      <w:bookmarkEnd w:id="24"/>
      <w:bookmarkEnd w:id="25"/>
      <w:r>
        <w:rPr>
          <w:rFonts w:hint="eastAsia" w:ascii="宋体" w:hAnsi="宋体" w:cs="宋体"/>
          <w:sz w:val="24"/>
          <w:szCs w:val="28"/>
        </w:rPr>
        <w:t>地址</w:t>
      </w:r>
      <w:bookmarkEnd w:id="26"/>
    </w:p>
    <w:p>
      <w:pPr>
        <w:spacing w:line="360" w:lineRule="auto"/>
        <w:ind w:firstLine="480" w:firstLineChars="200"/>
        <w:rPr>
          <w:rFonts w:ascii="宋体" w:hAnsi="宋体" w:cs="宋体"/>
          <w:bCs/>
          <w:sz w:val="24"/>
          <w:szCs w:val="28"/>
          <w:u w:val="single"/>
        </w:rPr>
      </w:pPr>
      <w:r>
        <w:rPr>
          <w:rFonts w:hint="eastAsia" w:ascii="宋体" w:hAnsi="宋体" w:cs="宋体"/>
          <w:sz w:val="24"/>
          <w:szCs w:val="28"/>
        </w:rPr>
        <w:t>截止时间：</w:t>
      </w:r>
      <w:r>
        <w:rPr>
          <w:rFonts w:hint="eastAsia" w:ascii="宋体" w:hAnsi="宋体" w:cs="宋体"/>
          <w:color w:val="000000" w:themeColor="text1"/>
          <w:sz w:val="24"/>
          <w:szCs w:val="28"/>
          <w:u w:val="single"/>
          <w14:textFill>
            <w14:solidFill>
              <w14:schemeClr w14:val="tx1"/>
            </w14:solidFill>
          </w14:textFill>
        </w:rPr>
        <w:t>2022</w:t>
      </w:r>
      <w:r>
        <w:rPr>
          <w:rFonts w:hint="eastAsia" w:ascii="宋体" w:hAnsi="宋体" w:cs="宋体"/>
          <w:bCs/>
          <w:color w:val="000000" w:themeColor="text1"/>
          <w:sz w:val="24"/>
          <w:szCs w:val="28"/>
          <w:u w:val="single"/>
          <w14:textFill>
            <w14:solidFill>
              <w14:schemeClr w14:val="tx1"/>
            </w14:solidFill>
          </w14:textFill>
        </w:rPr>
        <w:t>年10月18日10点00分</w:t>
      </w:r>
      <w:r>
        <w:rPr>
          <w:rFonts w:hint="eastAsia" w:ascii="宋体" w:hAnsi="宋体" w:cs="宋体"/>
          <w:bCs/>
          <w:sz w:val="24"/>
          <w:szCs w:val="28"/>
        </w:rPr>
        <w:t>（北京时间）</w:t>
      </w:r>
    </w:p>
    <w:p>
      <w:pPr>
        <w:spacing w:line="360" w:lineRule="auto"/>
        <w:ind w:firstLine="480" w:firstLineChars="200"/>
        <w:rPr>
          <w:rFonts w:ascii="宋体" w:hAnsi="宋体" w:cs="宋体"/>
          <w:sz w:val="24"/>
          <w:szCs w:val="28"/>
        </w:rPr>
      </w:pPr>
      <w:r>
        <w:rPr>
          <w:rFonts w:hint="eastAsia" w:ascii="宋体" w:hAnsi="宋体" w:cs="宋体"/>
          <w:sz w:val="24"/>
          <w:szCs w:val="28"/>
        </w:rPr>
        <w:t>提交地址：</w:t>
      </w:r>
      <w:bookmarkStart w:id="27" w:name="_Toc28359016"/>
      <w:bookmarkStart w:id="28" w:name="_Toc28359093"/>
      <w:bookmarkStart w:id="29" w:name="_Toc35393633"/>
      <w:bookmarkStart w:id="30" w:name="_Toc35393802"/>
      <w:r>
        <w:rPr>
          <w:rFonts w:hint="eastAsia" w:ascii="宋体" w:hAnsi="宋体" w:cs="宋体"/>
          <w:sz w:val="24"/>
          <w:szCs w:val="28"/>
        </w:rPr>
        <w:t>新疆政府采购网（http://www.ccgp-xinjiang.gov.cn）政采云投标客户端投标</w:t>
      </w:r>
    </w:p>
    <w:p>
      <w:pPr>
        <w:spacing w:line="300" w:lineRule="exact"/>
        <w:rPr>
          <w:rFonts w:ascii="宋体" w:hAnsi="宋体" w:cs="宋体"/>
          <w:b/>
          <w:bCs/>
          <w:sz w:val="22"/>
          <w:szCs w:val="28"/>
        </w:rPr>
      </w:pPr>
    </w:p>
    <w:p>
      <w:pPr>
        <w:spacing w:line="360" w:lineRule="auto"/>
        <w:rPr>
          <w:rFonts w:ascii="宋体" w:hAnsi="宋体" w:cs="宋体"/>
          <w:b/>
          <w:bCs/>
          <w:sz w:val="24"/>
          <w:szCs w:val="28"/>
        </w:rPr>
      </w:pPr>
      <w:r>
        <w:rPr>
          <w:rFonts w:hint="eastAsia" w:ascii="宋体" w:hAnsi="宋体" w:cs="宋体"/>
          <w:b/>
          <w:bCs/>
          <w:sz w:val="24"/>
          <w:szCs w:val="28"/>
        </w:rPr>
        <w:t>五、开启</w:t>
      </w:r>
      <w:bookmarkEnd w:id="27"/>
      <w:bookmarkEnd w:id="28"/>
      <w:bookmarkEnd w:id="29"/>
      <w:bookmarkEnd w:id="30"/>
    </w:p>
    <w:p>
      <w:pPr>
        <w:spacing w:line="360" w:lineRule="auto"/>
        <w:ind w:firstLine="480" w:firstLineChars="200"/>
        <w:rPr>
          <w:rFonts w:ascii="宋体" w:hAnsi="宋体" w:cs="宋体"/>
          <w:bCs/>
          <w:sz w:val="24"/>
          <w:szCs w:val="28"/>
          <w:u w:val="single"/>
        </w:rPr>
      </w:pPr>
      <w:r>
        <w:rPr>
          <w:rFonts w:hint="eastAsia" w:ascii="宋体" w:hAnsi="宋体" w:cs="宋体"/>
          <w:sz w:val="24"/>
          <w:szCs w:val="28"/>
        </w:rPr>
        <w:t>开标时间：</w:t>
      </w:r>
      <w:r>
        <w:rPr>
          <w:rFonts w:hint="eastAsia" w:ascii="宋体" w:hAnsi="宋体" w:cs="宋体"/>
          <w:color w:val="000000" w:themeColor="text1"/>
          <w:sz w:val="24"/>
          <w:szCs w:val="28"/>
          <w:u w:val="single"/>
          <w14:textFill>
            <w14:solidFill>
              <w14:schemeClr w14:val="tx1"/>
            </w14:solidFill>
          </w14:textFill>
        </w:rPr>
        <w:t xml:space="preserve"> 2022</w:t>
      </w:r>
      <w:r>
        <w:rPr>
          <w:rFonts w:hint="eastAsia" w:ascii="宋体" w:hAnsi="宋体" w:cs="宋体"/>
          <w:bCs/>
          <w:color w:val="000000" w:themeColor="text1"/>
          <w:sz w:val="24"/>
          <w:szCs w:val="28"/>
          <w:u w:val="single"/>
          <w14:textFill>
            <w14:solidFill>
              <w14:schemeClr w14:val="tx1"/>
            </w14:solidFill>
          </w14:textFill>
        </w:rPr>
        <w:t>年10月18日10点00分</w:t>
      </w:r>
      <w:r>
        <w:rPr>
          <w:rFonts w:hint="eastAsia" w:ascii="宋体" w:hAnsi="宋体" w:cs="宋体"/>
          <w:bCs/>
          <w:color w:val="000000" w:themeColor="text1"/>
          <w:sz w:val="24"/>
          <w:szCs w:val="28"/>
          <w14:textFill>
            <w14:solidFill>
              <w14:schemeClr w14:val="tx1"/>
            </w14:solidFill>
          </w14:textFill>
        </w:rPr>
        <w:t>（</w:t>
      </w:r>
      <w:r>
        <w:rPr>
          <w:rFonts w:hint="eastAsia" w:ascii="宋体" w:hAnsi="宋体" w:cs="宋体"/>
          <w:bCs/>
          <w:sz w:val="24"/>
          <w:szCs w:val="28"/>
        </w:rPr>
        <w:t>北京时间）</w:t>
      </w:r>
    </w:p>
    <w:p>
      <w:pPr>
        <w:spacing w:line="360" w:lineRule="auto"/>
        <w:ind w:firstLine="480" w:firstLineChars="200"/>
        <w:rPr>
          <w:rFonts w:ascii="宋体" w:hAnsi="宋体" w:cs="宋体"/>
          <w:bCs/>
          <w:sz w:val="24"/>
          <w:szCs w:val="28"/>
          <w:u w:val="single"/>
        </w:rPr>
      </w:pPr>
      <w:r>
        <w:rPr>
          <w:rFonts w:hint="eastAsia" w:ascii="宋体" w:hAnsi="宋体" w:cs="宋体"/>
          <w:sz w:val="24"/>
          <w:szCs w:val="28"/>
        </w:rPr>
        <w:t>开标地点：新疆政府采购网（http://www.ccgp-xinjiang.gov.cn）政采云平台</w:t>
      </w:r>
    </w:p>
    <w:p>
      <w:pPr>
        <w:pStyle w:val="5"/>
        <w:spacing w:line="300" w:lineRule="exact"/>
        <w:rPr>
          <w:rFonts w:ascii="宋体" w:hAnsi="宋体" w:cs="宋体"/>
          <w:sz w:val="24"/>
          <w:szCs w:val="28"/>
        </w:rPr>
      </w:pPr>
      <w:bookmarkStart w:id="31" w:name="_Toc35393803"/>
      <w:bookmarkStart w:id="32" w:name="_Toc28359094"/>
      <w:bookmarkStart w:id="33" w:name="_Toc35393634"/>
      <w:bookmarkStart w:id="34" w:name="_Toc103813445"/>
      <w:bookmarkStart w:id="35" w:name="_Toc28359017"/>
      <w:r>
        <w:rPr>
          <w:rFonts w:hint="eastAsia" w:ascii="宋体" w:hAnsi="宋体" w:cs="宋体"/>
          <w:sz w:val="24"/>
          <w:szCs w:val="28"/>
        </w:rPr>
        <w:t>六、公告期限</w:t>
      </w:r>
      <w:bookmarkEnd w:id="31"/>
      <w:bookmarkEnd w:id="32"/>
      <w:bookmarkEnd w:id="33"/>
      <w:bookmarkEnd w:id="34"/>
      <w:bookmarkEnd w:id="35"/>
    </w:p>
    <w:p>
      <w:pPr>
        <w:spacing w:line="300" w:lineRule="exact"/>
        <w:ind w:firstLine="480" w:firstLineChars="200"/>
        <w:rPr>
          <w:rFonts w:ascii="宋体" w:hAnsi="宋体" w:cs="宋体"/>
          <w:kern w:val="0"/>
          <w:sz w:val="24"/>
          <w:szCs w:val="28"/>
        </w:rPr>
      </w:pPr>
      <w:r>
        <w:rPr>
          <w:rFonts w:hint="eastAsia" w:ascii="宋体" w:hAnsi="宋体" w:cs="宋体"/>
          <w:kern w:val="0"/>
          <w:sz w:val="24"/>
          <w:szCs w:val="28"/>
        </w:rPr>
        <w:t>自本公告发布之日起3个工作日。</w:t>
      </w:r>
    </w:p>
    <w:p>
      <w:pPr>
        <w:pStyle w:val="5"/>
        <w:numPr>
          <w:ilvl w:val="0"/>
          <w:numId w:val="3"/>
        </w:numPr>
        <w:spacing w:line="360" w:lineRule="auto"/>
        <w:rPr>
          <w:rFonts w:ascii="宋体" w:hAnsi="宋体" w:cs="宋体"/>
          <w:sz w:val="24"/>
          <w:szCs w:val="28"/>
        </w:rPr>
      </w:pPr>
      <w:bookmarkStart w:id="36" w:name="_Toc35393635"/>
      <w:bookmarkStart w:id="37" w:name="_Toc35393804"/>
      <w:bookmarkStart w:id="38" w:name="_Toc103813446"/>
      <w:r>
        <w:rPr>
          <w:rFonts w:hint="eastAsia" w:ascii="宋体" w:hAnsi="宋体" w:cs="宋体"/>
          <w:sz w:val="24"/>
          <w:szCs w:val="28"/>
        </w:rPr>
        <w:t>其他补充事宜</w:t>
      </w:r>
      <w:bookmarkEnd w:id="36"/>
      <w:bookmarkEnd w:id="37"/>
      <w:bookmarkEnd w:id="38"/>
    </w:p>
    <w:p>
      <w:pPr>
        <w:spacing w:line="360" w:lineRule="auto"/>
        <w:ind w:left="350"/>
        <w:rPr>
          <w:rFonts w:ascii="宋体" w:hAnsi="宋体" w:cs="宋体"/>
          <w:bCs/>
          <w:sz w:val="24"/>
          <w:szCs w:val="28"/>
        </w:rPr>
      </w:pPr>
      <w:r>
        <w:rPr>
          <w:rFonts w:hint="eastAsia" w:ascii="宋体" w:hAnsi="宋体" w:cs="宋体"/>
          <w:bCs/>
          <w:sz w:val="24"/>
          <w:szCs w:val="28"/>
        </w:rPr>
        <w:t>1、本项目实行网上投标，采用电子投标文件；</w:t>
      </w:r>
    </w:p>
    <w:p>
      <w:pPr>
        <w:spacing w:line="360" w:lineRule="auto"/>
        <w:ind w:left="350"/>
        <w:rPr>
          <w:rFonts w:ascii="宋体" w:hAnsi="宋体" w:cs="宋体"/>
          <w:bCs/>
          <w:sz w:val="24"/>
          <w:szCs w:val="28"/>
        </w:rPr>
      </w:pPr>
      <w:r>
        <w:rPr>
          <w:rFonts w:hint="eastAsia" w:ascii="宋体" w:hAnsi="宋体" w:cs="宋体"/>
          <w:bCs/>
          <w:sz w:val="24"/>
          <w:szCs w:val="28"/>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pPr>
        <w:spacing w:line="360" w:lineRule="auto"/>
        <w:ind w:left="350"/>
        <w:rPr>
          <w:rFonts w:ascii="宋体" w:hAnsi="宋体" w:cs="宋体"/>
          <w:bCs/>
          <w:sz w:val="24"/>
          <w:szCs w:val="28"/>
        </w:rPr>
      </w:pPr>
      <w:r>
        <w:rPr>
          <w:rFonts w:hint="eastAsia" w:ascii="宋体" w:hAnsi="宋体" w:cs="宋体"/>
          <w:bCs/>
          <w:sz w:val="24"/>
          <w:szCs w:val="28"/>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spacing w:line="360" w:lineRule="auto"/>
        <w:ind w:left="350"/>
        <w:rPr>
          <w:rFonts w:ascii="宋体" w:hAnsi="宋体" w:cs="宋体"/>
          <w:sz w:val="24"/>
          <w:szCs w:val="28"/>
        </w:rPr>
      </w:pPr>
      <w:r>
        <w:rPr>
          <w:rFonts w:hint="eastAsia" w:ascii="宋体" w:hAnsi="宋体" w:cs="宋体"/>
          <w:bCs/>
          <w:sz w:val="24"/>
          <w:szCs w:val="28"/>
        </w:rPr>
        <w:t xml:space="preserve">4、供应商操作指南详见新疆政府采购网（http://www.ccgp-xinjiang.gov.cn/）—办事指南—操作指南。  </w:t>
      </w:r>
      <w:r>
        <w:rPr>
          <w:rFonts w:hint="eastAsia" w:ascii="宋体" w:hAnsi="宋体" w:cs="宋体"/>
          <w:kern w:val="0"/>
          <w:sz w:val="22"/>
        </w:rPr>
        <w:t xml:space="preserve"> </w:t>
      </w:r>
    </w:p>
    <w:p>
      <w:pPr>
        <w:pStyle w:val="5"/>
        <w:spacing w:line="360" w:lineRule="auto"/>
        <w:rPr>
          <w:rFonts w:ascii="宋体" w:hAnsi="宋体" w:cs="宋体"/>
          <w:sz w:val="24"/>
          <w:szCs w:val="28"/>
        </w:rPr>
      </w:pPr>
      <w:bookmarkStart w:id="39" w:name="_Toc28359018"/>
      <w:bookmarkStart w:id="40" w:name="_Toc35393805"/>
      <w:bookmarkStart w:id="41" w:name="_Toc28359095"/>
      <w:bookmarkStart w:id="42" w:name="_Toc103813447"/>
      <w:bookmarkStart w:id="43" w:name="_Toc35393636"/>
      <w:r>
        <w:rPr>
          <w:rFonts w:hint="eastAsia" w:ascii="宋体" w:hAnsi="宋体" w:cs="宋体"/>
          <w:sz w:val="24"/>
          <w:szCs w:val="28"/>
        </w:rPr>
        <w:t>八、凡对本次采购提出询问，请按以下方式联系。</w:t>
      </w:r>
      <w:bookmarkEnd w:id="39"/>
      <w:bookmarkEnd w:id="40"/>
      <w:bookmarkEnd w:id="41"/>
      <w:bookmarkEnd w:id="42"/>
      <w:bookmarkEnd w:id="43"/>
    </w:p>
    <w:p>
      <w:pPr>
        <w:pStyle w:val="5"/>
        <w:spacing w:line="360" w:lineRule="auto"/>
        <w:ind w:firstLine="720" w:firstLineChars="300"/>
        <w:rPr>
          <w:rFonts w:ascii="宋体" w:hAnsi="宋体" w:cs="宋体"/>
          <w:b w:val="0"/>
          <w:sz w:val="24"/>
          <w:szCs w:val="28"/>
        </w:rPr>
      </w:pPr>
      <w:bookmarkStart w:id="44" w:name="_Toc35393806"/>
      <w:bookmarkStart w:id="45" w:name="_Toc103813448"/>
      <w:bookmarkStart w:id="46" w:name="_Toc28359096"/>
      <w:bookmarkStart w:id="47" w:name="_Toc35393637"/>
      <w:bookmarkStart w:id="48" w:name="_Toc28359019"/>
      <w:r>
        <w:rPr>
          <w:rFonts w:hint="eastAsia" w:ascii="宋体" w:hAnsi="宋体" w:cs="宋体"/>
          <w:b w:val="0"/>
          <w:sz w:val="24"/>
          <w:szCs w:val="28"/>
        </w:rPr>
        <w:t>1.采购人信息</w:t>
      </w:r>
      <w:bookmarkEnd w:id="44"/>
      <w:bookmarkEnd w:id="45"/>
      <w:bookmarkEnd w:id="46"/>
      <w:bookmarkEnd w:id="47"/>
      <w:bookmarkEnd w:id="48"/>
    </w:p>
    <w:p>
      <w:pPr>
        <w:spacing w:line="360" w:lineRule="auto"/>
        <w:ind w:left="1079" w:leftChars="371" w:hanging="300" w:hangingChars="125"/>
        <w:jc w:val="left"/>
        <w:rPr>
          <w:rFonts w:ascii="宋体" w:hAnsi="宋体" w:cs="宋体"/>
          <w:bCs/>
          <w:sz w:val="24"/>
          <w:szCs w:val="28"/>
        </w:rPr>
      </w:pPr>
      <w:r>
        <w:rPr>
          <w:rFonts w:hint="eastAsia" w:ascii="宋体" w:hAnsi="宋体" w:cs="宋体"/>
          <w:bCs/>
          <w:sz w:val="24"/>
          <w:szCs w:val="28"/>
        </w:rPr>
        <w:t>名    称：哈密市中心医院</w:t>
      </w:r>
    </w:p>
    <w:p>
      <w:pPr>
        <w:spacing w:line="360" w:lineRule="auto"/>
        <w:ind w:left="1079" w:leftChars="371" w:hanging="300" w:hangingChars="125"/>
        <w:jc w:val="left"/>
        <w:rPr>
          <w:rFonts w:ascii="宋体" w:hAnsi="宋体" w:cs="宋体"/>
          <w:bCs/>
          <w:sz w:val="24"/>
          <w:szCs w:val="28"/>
        </w:rPr>
      </w:pPr>
      <w:r>
        <w:rPr>
          <w:rFonts w:hint="eastAsia" w:ascii="宋体" w:hAnsi="宋体" w:cs="宋体"/>
          <w:bCs/>
          <w:sz w:val="24"/>
          <w:szCs w:val="28"/>
        </w:rPr>
        <w:t>采购联系人：沈卓睿</w:t>
      </w:r>
    </w:p>
    <w:p>
      <w:pPr>
        <w:spacing w:line="360" w:lineRule="auto"/>
        <w:ind w:left="1079" w:leftChars="371" w:hanging="300" w:hangingChars="125"/>
        <w:jc w:val="left"/>
        <w:rPr>
          <w:rFonts w:ascii="宋体" w:hAnsi="宋体" w:cs="宋体"/>
          <w:bCs/>
          <w:sz w:val="24"/>
          <w:szCs w:val="28"/>
        </w:rPr>
      </w:pPr>
      <w:r>
        <w:rPr>
          <w:rFonts w:hint="eastAsia" w:ascii="宋体" w:hAnsi="宋体" w:cs="宋体"/>
          <w:bCs/>
          <w:sz w:val="24"/>
          <w:szCs w:val="28"/>
        </w:rPr>
        <w:t>联系方式：</w:t>
      </w:r>
      <w:r>
        <w:rPr>
          <w:rFonts w:ascii="宋体" w:hAnsi="宋体" w:cs="宋体"/>
          <w:bCs/>
          <w:sz w:val="24"/>
          <w:szCs w:val="28"/>
        </w:rPr>
        <w:t>0902-2260204</w:t>
      </w:r>
    </w:p>
    <w:p>
      <w:pPr>
        <w:pStyle w:val="5"/>
        <w:spacing w:line="360" w:lineRule="auto"/>
        <w:ind w:firstLine="720" w:firstLineChars="300"/>
        <w:rPr>
          <w:rFonts w:ascii="宋体" w:hAnsi="宋体" w:cs="宋体"/>
          <w:b w:val="0"/>
          <w:sz w:val="24"/>
          <w:szCs w:val="28"/>
        </w:rPr>
      </w:pPr>
      <w:bookmarkStart w:id="49" w:name="_Toc35393807"/>
      <w:bookmarkStart w:id="50" w:name="_Toc28359097"/>
      <w:bookmarkStart w:id="51" w:name="_Toc35393638"/>
      <w:bookmarkStart w:id="52" w:name="_Toc28359020"/>
      <w:bookmarkStart w:id="53" w:name="_Toc103813449"/>
      <w:r>
        <w:rPr>
          <w:rFonts w:hint="eastAsia" w:ascii="宋体" w:hAnsi="宋体" w:cs="宋体"/>
          <w:b w:val="0"/>
          <w:sz w:val="24"/>
          <w:szCs w:val="28"/>
        </w:rPr>
        <w:t>2.采购代理机构信息</w:t>
      </w:r>
      <w:bookmarkEnd w:id="49"/>
      <w:bookmarkEnd w:id="50"/>
      <w:bookmarkEnd w:id="51"/>
      <w:bookmarkEnd w:id="52"/>
      <w:bookmarkEnd w:id="53"/>
    </w:p>
    <w:p>
      <w:pPr>
        <w:spacing w:line="360" w:lineRule="auto"/>
        <w:ind w:firstLine="720" w:firstLineChars="300"/>
        <w:rPr>
          <w:rFonts w:ascii="宋体" w:hAnsi="宋体" w:cs="宋体"/>
          <w:sz w:val="24"/>
          <w:szCs w:val="28"/>
          <w:u w:val="single"/>
        </w:rPr>
      </w:pPr>
      <w:r>
        <w:rPr>
          <w:rFonts w:hint="eastAsia" w:ascii="宋体" w:hAnsi="宋体" w:cs="宋体"/>
          <w:sz w:val="24"/>
          <w:szCs w:val="28"/>
        </w:rPr>
        <w:t>名    称：</w:t>
      </w:r>
      <w:r>
        <w:rPr>
          <w:rFonts w:hint="eastAsia" w:ascii="宋体" w:hAnsi="宋体" w:cs="宋体"/>
          <w:sz w:val="24"/>
          <w:szCs w:val="28"/>
          <w:u w:val="single"/>
        </w:rPr>
        <w:t>新疆旷宇项目管理有限公司</w:t>
      </w:r>
    </w:p>
    <w:p>
      <w:pPr>
        <w:spacing w:line="360" w:lineRule="auto"/>
        <w:ind w:firstLine="720" w:firstLineChars="300"/>
        <w:rPr>
          <w:rFonts w:ascii="宋体" w:hAnsi="宋体" w:cs="宋体"/>
          <w:sz w:val="24"/>
          <w:szCs w:val="28"/>
        </w:rPr>
      </w:pPr>
      <w:r>
        <w:rPr>
          <w:rFonts w:hint="eastAsia" w:ascii="宋体" w:hAnsi="宋体" w:cs="宋体"/>
          <w:sz w:val="24"/>
          <w:szCs w:val="28"/>
        </w:rPr>
        <w:t>地　　址：</w:t>
      </w:r>
      <w:r>
        <w:rPr>
          <w:rFonts w:hint="eastAsia" w:ascii="宋体" w:hAnsi="宋体" w:cs="宋体"/>
          <w:sz w:val="24"/>
          <w:szCs w:val="28"/>
          <w:u w:val="single"/>
        </w:rPr>
        <w:t>哈密市伊州区前进西路锦绣大厦13楼1301室</w:t>
      </w:r>
    </w:p>
    <w:p>
      <w:pPr>
        <w:spacing w:line="360" w:lineRule="auto"/>
        <w:ind w:firstLine="720" w:firstLineChars="300"/>
        <w:rPr>
          <w:rFonts w:ascii="宋体" w:hAnsi="宋体" w:cs="宋体"/>
          <w:sz w:val="24"/>
          <w:szCs w:val="28"/>
          <w:u w:val="single"/>
        </w:rPr>
      </w:pPr>
      <w:r>
        <w:rPr>
          <w:rFonts w:hint="eastAsia" w:ascii="宋体" w:hAnsi="宋体" w:cs="宋体"/>
          <w:sz w:val="24"/>
          <w:szCs w:val="28"/>
        </w:rPr>
        <w:t>联系方式：</w:t>
      </w:r>
      <w:r>
        <w:rPr>
          <w:rFonts w:hint="eastAsia" w:ascii="宋体" w:hAnsi="宋体" w:cs="宋体"/>
          <w:sz w:val="24"/>
          <w:szCs w:val="28"/>
          <w:u w:val="single"/>
        </w:rPr>
        <w:t>13677574661</w:t>
      </w:r>
    </w:p>
    <w:p>
      <w:pPr>
        <w:pStyle w:val="5"/>
        <w:spacing w:line="360" w:lineRule="auto"/>
        <w:ind w:firstLine="720" w:firstLineChars="300"/>
        <w:rPr>
          <w:rFonts w:ascii="宋体" w:hAnsi="宋体" w:cs="宋体"/>
          <w:b w:val="0"/>
          <w:sz w:val="24"/>
          <w:szCs w:val="28"/>
        </w:rPr>
      </w:pPr>
      <w:bookmarkStart w:id="54" w:name="_Toc35393639"/>
      <w:bookmarkStart w:id="55" w:name="_Toc103813450"/>
      <w:bookmarkStart w:id="56" w:name="_Toc35393808"/>
      <w:bookmarkStart w:id="57" w:name="_Toc28359021"/>
      <w:bookmarkStart w:id="58" w:name="_Toc28359098"/>
      <w:r>
        <w:rPr>
          <w:rFonts w:hint="eastAsia" w:ascii="宋体" w:hAnsi="宋体" w:cs="宋体"/>
          <w:b w:val="0"/>
          <w:sz w:val="24"/>
          <w:szCs w:val="28"/>
        </w:rPr>
        <w:t>3.项目联系方式</w:t>
      </w:r>
      <w:bookmarkEnd w:id="54"/>
      <w:bookmarkEnd w:id="55"/>
      <w:bookmarkEnd w:id="56"/>
      <w:bookmarkEnd w:id="57"/>
      <w:bookmarkEnd w:id="58"/>
    </w:p>
    <w:p>
      <w:pPr>
        <w:pStyle w:val="20"/>
        <w:spacing w:line="360" w:lineRule="auto"/>
        <w:ind w:firstLine="720" w:firstLineChars="300"/>
        <w:rPr>
          <w:rFonts w:hAnsi="宋体" w:cs="宋体"/>
          <w:sz w:val="24"/>
          <w:szCs w:val="28"/>
        </w:rPr>
      </w:pPr>
      <w:r>
        <w:rPr>
          <w:rFonts w:hint="eastAsia" w:hAnsi="宋体" w:cs="宋体"/>
          <w:sz w:val="24"/>
          <w:szCs w:val="28"/>
        </w:rPr>
        <w:t>项目联系人：</w:t>
      </w:r>
      <w:r>
        <w:rPr>
          <w:rFonts w:hint="eastAsia" w:hAnsi="宋体" w:cs="宋体"/>
          <w:sz w:val="24"/>
          <w:szCs w:val="28"/>
          <w:u w:val="single"/>
        </w:rPr>
        <w:t>马紫阳</w:t>
      </w:r>
    </w:p>
    <w:p>
      <w:pPr>
        <w:tabs>
          <w:tab w:val="right" w:pos="9864"/>
        </w:tabs>
        <w:spacing w:line="360" w:lineRule="auto"/>
        <w:ind w:firstLine="720" w:firstLineChars="300"/>
        <w:rPr>
          <w:rFonts w:ascii="宋体" w:hAnsi="宋体"/>
          <w:sz w:val="32"/>
          <w:szCs w:val="32"/>
        </w:rPr>
      </w:pPr>
      <w:r>
        <w:rPr>
          <w:rFonts w:hint="eastAsia" w:ascii="宋体" w:hAnsi="宋体" w:cs="宋体"/>
          <w:sz w:val="24"/>
          <w:szCs w:val="28"/>
        </w:rPr>
        <w:t>电　　 话：</w:t>
      </w:r>
      <w:r>
        <w:rPr>
          <w:rFonts w:hint="eastAsia" w:ascii="宋体" w:hAnsi="宋体" w:cs="宋体"/>
          <w:sz w:val="24"/>
          <w:szCs w:val="28"/>
          <w:u w:val="single"/>
        </w:rPr>
        <w:t xml:space="preserve"> 13677574661</w:t>
      </w:r>
      <w:r>
        <w:rPr>
          <w:rFonts w:ascii="宋体" w:hAnsi="宋体" w:cs="宋体"/>
          <w:sz w:val="24"/>
          <w:szCs w:val="28"/>
        </w:rPr>
        <w:tab/>
      </w:r>
      <w:bookmarkEnd w:id="1"/>
      <w:bookmarkEnd w:id="2"/>
      <w:bookmarkEnd w:id="3"/>
      <w:bookmarkEnd w:id="4"/>
      <w:bookmarkEnd w:id="5"/>
      <w:bookmarkEnd w:id="6"/>
      <w:bookmarkEnd w:id="7"/>
      <w:bookmarkEnd w:id="8"/>
      <w:bookmarkEnd w:id="9"/>
    </w:p>
    <w:p>
      <w:pPr>
        <w:rPr>
          <w:rFonts w:ascii="Cambria" w:hAnsi="Cambria"/>
          <w:sz w:val="32"/>
          <w:szCs w:val="32"/>
        </w:rPr>
      </w:pPr>
      <w:bookmarkStart w:id="59" w:name="_Toc103813451"/>
      <w:r>
        <w:rPr>
          <w:rFonts w:hint="eastAsia" w:ascii="Cambria" w:hAnsi="Cambria"/>
          <w:sz w:val="32"/>
          <w:szCs w:val="32"/>
        </w:rPr>
        <w:br w:type="page"/>
      </w:r>
    </w:p>
    <w:p>
      <w:pPr>
        <w:pStyle w:val="4"/>
        <w:jc w:val="center"/>
      </w:pPr>
      <w:r>
        <w:rPr>
          <w:rFonts w:hint="eastAsia" w:ascii="Cambria" w:hAnsi="Cambria"/>
          <w:bCs w:val="0"/>
          <w:sz w:val="32"/>
          <w:szCs w:val="32"/>
        </w:rPr>
        <w:t>第二章</w:t>
      </w:r>
      <w:r>
        <w:rPr>
          <w:rFonts w:ascii="Cambria" w:hAnsi="Cambria"/>
          <w:bCs w:val="0"/>
          <w:sz w:val="32"/>
          <w:szCs w:val="32"/>
        </w:rPr>
        <w:t xml:space="preserve"> </w:t>
      </w:r>
      <w:r>
        <w:rPr>
          <w:rFonts w:hint="eastAsia" w:ascii="Cambria" w:hAnsi="Cambria"/>
          <w:bCs w:val="0"/>
          <w:sz w:val="32"/>
          <w:szCs w:val="32"/>
        </w:rPr>
        <w:t>采购需求</w:t>
      </w:r>
      <w:bookmarkEnd w:id="59"/>
    </w:p>
    <w:p>
      <w:pPr>
        <w:widowControl/>
        <w:shd w:val="clear" w:color="auto" w:fill="FFFFFF"/>
        <w:spacing w:line="440" w:lineRule="exact"/>
        <w:ind w:firstLine="482" w:firstLineChars="200"/>
        <w:jc w:val="left"/>
        <w:rPr>
          <w:rFonts w:ascii="宋体" w:hAnsi="宋体" w:cs="宋体"/>
          <w:b/>
          <w:bCs/>
          <w:sz w:val="24"/>
          <w:szCs w:val="28"/>
        </w:rPr>
      </w:pPr>
      <w:r>
        <w:rPr>
          <w:rFonts w:hint="eastAsia" w:ascii="宋体" w:hAnsi="宋体" w:cs="宋体"/>
          <w:b/>
          <w:bCs/>
          <w:sz w:val="24"/>
          <w:szCs w:val="28"/>
        </w:rPr>
        <w:t>一、技术和价格要求</w:t>
      </w:r>
    </w:p>
    <w:p>
      <w:pPr>
        <w:widowControl/>
        <w:shd w:val="clear" w:color="auto" w:fill="FFFFFF"/>
        <w:spacing w:line="440" w:lineRule="exact"/>
        <w:ind w:firstLine="480" w:firstLineChars="200"/>
        <w:jc w:val="left"/>
        <w:rPr>
          <w:rFonts w:ascii="宋体" w:hAnsi="宋体" w:cs="宋体"/>
          <w:sz w:val="24"/>
          <w:szCs w:val="28"/>
        </w:rPr>
      </w:pPr>
      <w:r>
        <w:rPr>
          <w:rFonts w:hint="eastAsia" w:ascii="宋体" w:hAnsi="宋体" w:cs="宋体"/>
          <w:sz w:val="24"/>
          <w:szCs w:val="28"/>
        </w:rPr>
        <w:t>对医院预计采购的耗材及配件中任一单项不符合产品质量要求及参数要求的将失去中标候选人资格。如招标方需要的产品未在此次采购清单列表内，经双方协商价格后进行备案可纳入清单并供货，但投标方需作出承诺，备案价格不得虚报，一经发现，即可取消服务资格（提供承诺书）。</w:t>
      </w:r>
    </w:p>
    <w:p>
      <w:pPr>
        <w:widowControl/>
        <w:shd w:val="clear" w:color="auto" w:fill="FFFFFF"/>
        <w:spacing w:line="440" w:lineRule="exact"/>
        <w:ind w:firstLine="482" w:firstLineChars="200"/>
        <w:jc w:val="left"/>
        <w:rPr>
          <w:rFonts w:ascii="宋体" w:hAnsi="宋体" w:cs="宋体"/>
          <w:b/>
          <w:bCs/>
          <w:sz w:val="24"/>
          <w:szCs w:val="28"/>
        </w:rPr>
      </w:pPr>
      <w:r>
        <w:rPr>
          <w:rFonts w:hint="eastAsia" w:ascii="宋体" w:hAnsi="宋体" w:cs="宋体"/>
          <w:b/>
          <w:bCs/>
          <w:sz w:val="24"/>
          <w:szCs w:val="28"/>
        </w:rPr>
        <w:t>二、产品质量要求</w:t>
      </w:r>
    </w:p>
    <w:p>
      <w:pPr>
        <w:widowControl/>
        <w:shd w:val="clear" w:color="auto" w:fill="FFFFFF"/>
        <w:spacing w:line="440" w:lineRule="exact"/>
        <w:ind w:left="284" w:firstLine="480" w:firstLineChars="200"/>
        <w:jc w:val="left"/>
        <w:rPr>
          <w:rFonts w:ascii="宋体" w:hAnsi="宋体" w:cs="宋体"/>
          <w:sz w:val="24"/>
          <w:szCs w:val="28"/>
        </w:rPr>
      </w:pPr>
      <w:r>
        <w:rPr>
          <w:rFonts w:hint="eastAsia" w:ascii="宋体" w:hAnsi="宋体" w:cs="宋体"/>
          <w:sz w:val="24"/>
          <w:szCs w:val="28"/>
        </w:rPr>
        <w:t>1、所提供国产耗材必须通过国家环境标志产品认证（提供有效证明）。</w:t>
      </w:r>
    </w:p>
    <w:p>
      <w:pPr>
        <w:widowControl/>
        <w:shd w:val="clear" w:color="auto" w:fill="FFFFFF"/>
        <w:spacing w:line="440" w:lineRule="exact"/>
        <w:ind w:left="284" w:firstLine="480" w:firstLineChars="200"/>
        <w:jc w:val="left"/>
        <w:rPr>
          <w:rFonts w:ascii="宋体" w:hAnsi="宋体" w:cs="宋体"/>
          <w:sz w:val="24"/>
          <w:szCs w:val="28"/>
        </w:rPr>
      </w:pPr>
      <w:r>
        <w:rPr>
          <w:rFonts w:hint="eastAsia" w:ascii="宋体" w:hAnsi="宋体" w:cs="宋体"/>
          <w:sz w:val="24"/>
          <w:szCs w:val="28"/>
        </w:rPr>
        <w:t>2、所提供国产耗材必须通过国家ISO9001质量管理认证（提供有效证明）。</w:t>
      </w:r>
    </w:p>
    <w:p>
      <w:pPr>
        <w:widowControl/>
        <w:shd w:val="clear" w:color="auto" w:fill="FFFFFF"/>
        <w:spacing w:line="440" w:lineRule="exact"/>
        <w:ind w:left="284" w:firstLine="480" w:firstLineChars="200"/>
        <w:jc w:val="left"/>
        <w:rPr>
          <w:rFonts w:ascii="宋体" w:hAnsi="宋体" w:cs="宋体"/>
          <w:sz w:val="24"/>
          <w:szCs w:val="28"/>
        </w:rPr>
      </w:pPr>
      <w:r>
        <w:rPr>
          <w:rFonts w:hint="eastAsia" w:ascii="宋体" w:hAnsi="宋体" w:cs="宋体"/>
          <w:sz w:val="24"/>
          <w:szCs w:val="28"/>
        </w:rPr>
        <w:t>3、所提供国产耗材必须有厂商授权给投标人的针对本项目的授权书，需要盖厂商公章原件。</w:t>
      </w:r>
    </w:p>
    <w:p>
      <w:pPr>
        <w:widowControl/>
        <w:shd w:val="clear" w:color="auto" w:fill="FFFFFF"/>
        <w:spacing w:line="440" w:lineRule="exact"/>
        <w:ind w:left="284" w:firstLine="480" w:firstLineChars="200"/>
        <w:jc w:val="left"/>
        <w:rPr>
          <w:rFonts w:ascii="宋体" w:hAnsi="宋体" w:cs="宋体"/>
          <w:sz w:val="24"/>
          <w:szCs w:val="28"/>
        </w:rPr>
      </w:pPr>
      <w:r>
        <w:rPr>
          <w:rFonts w:hint="eastAsia" w:ascii="宋体" w:hAnsi="宋体" w:cs="宋体"/>
          <w:sz w:val="24"/>
          <w:szCs w:val="28"/>
        </w:rPr>
        <w:t>4、所提供国产耗材必须由厂商授权有本地化售后服务证明，需要盖厂商公章原件。</w:t>
      </w:r>
    </w:p>
    <w:p>
      <w:pPr>
        <w:widowControl/>
        <w:shd w:val="clear" w:color="auto" w:fill="FFFFFF"/>
        <w:spacing w:line="440" w:lineRule="exact"/>
        <w:ind w:firstLine="482" w:firstLineChars="200"/>
        <w:jc w:val="left"/>
        <w:rPr>
          <w:rFonts w:ascii="宋体" w:hAnsi="宋体" w:cs="宋体"/>
          <w:b/>
          <w:bCs/>
          <w:sz w:val="24"/>
          <w:szCs w:val="28"/>
        </w:rPr>
      </w:pPr>
      <w:r>
        <w:rPr>
          <w:rFonts w:hint="eastAsia" w:ascii="宋体" w:hAnsi="宋体" w:cs="宋体"/>
          <w:b/>
          <w:bCs/>
          <w:sz w:val="24"/>
          <w:szCs w:val="28"/>
        </w:rPr>
        <w:t>三、服务要求</w:t>
      </w:r>
    </w:p>
    <w:p>
      <w:pPr>
        <w:pStyle w:val="17"/>
        <w:widowControl/>
        <w:shd w:val="clear" w:color="auto" w:fill="FFFFFF"/>
        <w:spacing w:after="165" w:afterLines="50" w:line="440" w:lineRule="exact"/>
        <w:ind w:left="482" w:firstLine="480" w:firstLineChars="200"/>
        <w:jc w:val="left"/>
        <w:rPr>
          <w:rFonts w:ascii="宋体" w:hAnsi="宋体" w:cs="宋体"/>
          <w:kern w:val="2"/>
          <w:szCs w:val="28"/>
        </w:rPr>
      </w:pPr>
      <w:r>
        <w:rPr>
          <w:rFonts w:hint="eastAsia" w:ascii="宋体" w:hAnsi="宋体" w:cs="宋体"/>
          <w:kern w:val="2"/>
          <w:szCs w:val="28"/>
        </w:rPr>
        <w:t>包含所供产品的售后维修服务。使用科室反馈配件和耗材出现质量问题，经查实给予免费更换。</w:t>
      </w:r>
    </w:p>
    <w:p>
      <w:pPr>
        <w:widowControl/>
        <w:shd w:val="clear" w:color="auto" w:fill="FFFFFF"/>
        <w:spacing w:line="440" w:lineRule="exact"/>
        <w:ind w:left="284" w:firstLine="480" w:firstLineChars="200"/>
        <w:jc w:val="left"/>
        <w:rPr>
          <w:rFonts w:ascii="宋体" w:hAnsi="宋体" w:cs="宋体"/>
          <w:sz w:val="24"/>
          <w:szCs w:val="28"/>
        </w:rPr>
      </w:pPr>
      <w:r>
        <w:rPr>
          <w:rFonts w:hint="eastAsia" w:ascii="宋体" w:hAnsi="宋体" w:cs="宋体"/>
          <w:sz w:val="24"/>
          <w:szCs w:val="28"/>
        </w:rPr>
        <w:t>（1）送货时间：接到甲方通知</w:t>
      </w:r>
      <w:r>
        <w:rPr>
          <w:rFonts w:hint="eastAsia" w:ascii="宋体" w:hAnsi="宋体" w:cs="宋体"/>
          <w:sz w:val="24"/>
          <w:szCs w:val="28"/>
          <w:lang w:val="en-US" w:eastAsia="zh-CN"/>
        </w:rPr>
        <w:t>4</w:t>
      </w:r>
      <w:r>
        <w:rPr>
          <w:rFonts w:hint="eastAsia" w:ascii="宋体" w:hAnsi="宋体" w:cs="宋体"/>
          <w:sz w:val="24"/>
          <w:szCs w:val="28"/>
        </w:rPr>
        <w:t>小时内送达指定地点。</w:t>
      </w:r>
    </w:p>
    <w:p>
      <w:pPr>
        <w:widowControl/>
        <w:shd w:val="clear" w:color="auto" w:fill="FFFFFF"/>
        <w:spacing w:line="440" w:lineRule="exact"/>
        <w:ind w:left="284" w:firstLine="480" w:firstLineChars="200"/>
        <w:jc w:val="left"/>
        <w:rPr>
          <w:rFonts w:ascii="宋体" w:hAnsi="宋体" w:cs="宋体"/>
          <w:sz w:val="24"/>
          <w:szCs w:val="28"/>
        </w:rPr>
      </w:pPr>
      <w:r>
        <w:rPr>
          <w:rFonts w:hint="eastAsia" w:ascii="宋体" w:hAnsi="宋体" w:cs="宋体"/>
          <w:sz w:val="24"/>
          <w:szCs w:val="28"/>
        </w:rPr>
        <w:t>（2）服务期：接收到中标通知书日起一年。</w:t>
      </w:r>
    </w:p>
    <w:p>
      <w:pPr>
        <w:widowControl/>
        <w:shd w:val="clear" w:color="auto" w:fill="FFFFFF"/>
        <w:spacing w:line="440" w:lineRule="exact"/>
        <w:ind w:left="284" w:firstLine="480" w:firstLineChars="200"/>
        <w:jc w:val="left"/>
        <w:rPr>
          <w:rFonts w:ascii="宋体" w:hAnsi="宋体" w:cs="宋体"/>
          <w:sz w:val="24"/>
          <w:szCs w:val="28"/>
        </w:rPr>
      </w:pPr>
      <w:r>
        <w:rPr>
          <w:rFonts w:hint="eastAsia" w:ascii="宋体" w:hAnsi="宋体" w:cs="宋体"/>
          <w:sz w:val="24"/>
          <w:szCs w:val="28"/>
        </w:rPr>
        <w:t>（3）清单中商品数量仅供参考，最终结算金额以甲方实际使用数量为准</w:t>
      </w:r>
    </w:p>
    <w:p>
      <w:pPr>
        <w:pStyle w:val="17"/>
        <w:widowControl/>
        <w:shd w:val="clear" w:color="auto" w:fill="FFFFFF"/>
        <w:spacing w:before="165" w:beforeLines="50" w:after="165" w:afterLines="50" w:line="360" w:lineRule="auto"/>
        <w:ind w:left="482"/>
        <w:jc w:val="center"/>
        <w:rPr>
          <w:rFonts w:ascii="宋体" w:hAnsi="宋体" w:cs="宋体"/>
          <w:b/>
          <w:color w:val="333333"/>
          <w:sz w:val="28"/>
          <w:szCs w:val="28"/>
          <w:shd w:val="clear" w:color="auto" w:fill="FFFFFF"/>
          <w:lang w:bidi="ar"/>
        </w:rPr>
      </w:pPr>
      <w:r>
        <w:rPr>
          <w:rFonts w:hint="eastAsia" w:ascii="宋体" w:hAnsi="宋体" w:cs="宋体"/>
          <w:b/>
          <w:color w:val="333333"/>
          <w:sz w:val="28"/>
          <w:szCs w:val="28"/>
          <w:shd w:val="clear" w:color="auto" w:fill="FFFFFF"/>
          <w:lang w:bidi="ar"/>
        </w:rPr>
        <w:t>2022年耗材及配件采购清单</w:t>
      </w:r>
    </w:p>
    <w:tbl>
      <w:tblPr>
        <w:tblStyle w:val="31"/>
        <w:tblW w:w="7826" w:type="dxa"/>
        <w:jc w:val="center"/>
        <w:tblLayout w:type="fixed"/>
        <w:tblCellMar>
          <w:top w:w="0" w:type="dxa"/>
          <w:left w:w="0" w:type="dxa"/>
          <w:bottom w:w="0" w:type="dxa"/>
          <w:right w:w="0" w:type="dxa"/>
        </w:tblCellMar>
      </w:tblPr>
      <w:tblGrid>
        <w:gridCol w:w="572"/>
        <w:gridCol w:w="1976"/>
        <w:gridCol w:w="3011"/>
        <w:gridCol w:w="467"/>
        <w:gridCol w:w="983"/>
        <w:gridCol w:w="817"/>
      </w:tblGrid>
      <w:tr>
        <w:tblPrEx>
          <w:tblCellMar>
            <w:top w:w="0" w:type="dxa"/>
            <w:left w:w="0" w:type="dxa"/>
            <w:bottom w:w="0" w:type="dxa"/>
            <w:right w:w="0" w:type="dxa"/>
          </w:tblCellMar>
        </w:tblPrEx>
        <w:trPr>
          <w:trHeight w:val="88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类别</w:t>
            </w:r>
          </w:p>
        </w:tc>
        <w:tc>
          <w:tcPr>
            <w:tcW w:w="1976"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品名</w:t>
            </w:r>
          </w:p>
        </w:tc>
        <w:tc>
          <w:tcPr>
            <w:tcW w:w="3011"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适用机器、  参数</w:t>
            </w:r>
          </w:p>
        </w:tc>
        <w:tc>
          <w:tcPr>
            <w:tcW w:w="467" w:type="dxa"/>
            <w:tcBorders>
              <w:top w:val="single" w:color="000000" w:sz="4" w:space="0"/>
              <w:left w:val="single" w:color="000000" w:sz="4" w:space="0"/>
              <w:bottom w:val="single" w:color="000000" w:sz="4" w:space="0"/>
              <w:right w:val="single" w:color="000000" w:sz="4" w:space="0"/>
            </w:tcBorders>
            <w:shd w:val="clear" w:color="auto" w:fill="A5A5A5"/>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983" w:type="dxa"/>
            <w:tcBorders>
              <w:top w:val="single" w:color="000000" w:sz="4" w:space="0"/>
              <w:left w:val="single" w:color="000000" w:sz="4" w:space="0"/>
              <w:bottom w:val="single" w:color="000000" w:sz="4" w:space="0"/>
              <w:right w:val="single" w:color="auto" w:sz="4" w:space="0"/>
            </w:tcBorders>
            <w:shd w:val="clear" w:color="auto" w:fill="A5A5A5"/>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使用数量</w:t>
            </w:r>
          </w:p>
        </w:tc>
        <w:tc>
          <w:tcPr>
            <w:tcW w:w="817" w:type="dxa"/>
            <w:tcBorders>
              <w:top w:val="single" w:color="000000" w:sz="4" w:space="0"/>
              <w:left w:val="single" w:color="auto" w:sz="4" w:space="0"/>
              <w:bottom w:val="single" w:color="000000" w:sz="4" w:space="0"/>
              <w:right w:val="single" w:color="000000" w:sz="4" w:space="0"/>
            </w:tcBorders>
            <w:shd w:val="clear" w:color="auto" w:fill="A5A5A5"/>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单价</w:t>
            </w:r>
          </w:p>
        </w:tc>
      </w:tr>
      <w:tr>
        <w:tblPrEx>
          <w:tblCellMar>
            <w:top w:w="0" w:type="dxa"/>
            <w:left w:w="0" w:type="dxa"/>
            <w:bottom w:w="0" w:type="dxa"/>
            <w:right w:w="0" w:type="dxa"/>
          </w:tblCellMar>
        </w:tblPrEx>
        <w:trPr>
          <w:trHeight w:val="720" w:hRule="atLeast"/>
          <w:jc w:val="center"/>
        </w:trPr>
        <w:tc>
          <w:tcPr>
            <w:tcW w:w="572"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硒鼓</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惠普w1110A 国产</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惠普（HP）W1110A黑色硒鼓 适用hp 108a打印机硒鼓</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155</w:t>
            </w:r>
          </w:p>
        </w:tc>
      </w:tr>
      <w:tr>
        <w:tblPrEx>
          <w:tblCellMar>
            <w:top w:w="0" w:type="dxa"/>
            <w:left w:w="0" w:type="dxa"/>
            <w:bottom w:w="0" w:type="dxa"/>
            <w:right w:w="0" w:type="dxa"/>
          </w:tblCellMar>
        </w:tblPrEx>
        <w:trPr>
          <w:trHeight w:val="32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惠普w1110A 国产</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碳粉</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桶</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w:t>
            </w:r>
          </w:p>
        </w:tc>
      </w:tr>
      <w:tr>
        <w:tblPrEx>
          <w:tblCellMar>
            <w:top w:w="0" w:type="dxa"/>
            <w:left w:w="0" w:type="dxa"/>
            <w:bottom w:w="0" w:type="dxa"/>
            <w:right w:w="0" w:type="dxa"/>
          </w:tblCellMar>
        </w:tblPrEx>
        <w:trPr>
          <w:trHeight w:val="32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惠普w1110A 国产</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芯片</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24</w:t>
            </w:r>
          </w:p>
        </w:tc>
      </w:tr>
      <w:tr>
        <w:tblPrEx>
          <w:tblCellMar>
            <w:top w:w="0" w:type="dxa"/>
            <w:left w:w="0" w:type="dxa"/>
            <w:bottom w:w="0" w:type="dxa"/>
            <w:right w:w="0" w:type="dxa"/>
          </w:tblCellMar>
        </w:tblPrEx>
        <w:trPr>
          <w:trHeight w:val="90"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惠普228A   国产</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适用hp M403d/M403dn</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155</w:t>
            </w:r>
          </w:p>
        </w:tc>
      </w:tr>
      <w:tr>
        <w:tblPrEx>
          <w:tblCellMar>
            <w:top w:w="0" w:type="dxa"/>
            <w:left w:w="0" w:type="dxa"/>
            <w:bottom w:w="0" w:type="dxa"/>
            <w:right w:w="0" w:type="dxa"/>
          </w:tblCellMar>
        </w:tblPrEx>
        <w:trPr>
          <w:trHeight w:val="90"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惠普228A   国产</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碳粉</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桶</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w:t>
            </w:r>
          </w:p>
        </w:tc>
      </w:tr>
      <w:tr>
        <w:tblPrEx>
          <w:tblCellMar>
            <w:top w:w="0" w:type="dxa"/>
            <w:left w:w="0" w:type="dxa"/>
            <w:bottom w:w="0" w:type="dxa"/>
            <w:right w:w="0" w:type="dxa"/>
          </w:tblCellMar>
        </w:tblPrEx>
        <w:trPr>
          <w:trHeight w:val="240"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奔图P2050  原装</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奔图P2050</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150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255</w:t>
            </w:r>
          </w:p>
        </w:tc>
      </w:tr>
      <w:tr>
        <w:tblPrEx>
          <w:tblCellMar>
            <w:top w:w="0" w:type="dxa"/>
            <w:left w:w="0" w:type="dxa"/>
            <w:bottom w:w="0" w:type="dxa"/>
            <w:right w:w="0" w:type="dxa"/>
          </w:tblCellMar>
        </w:tblPrEx>
        <w:trPr>
          <w:trHeight w:val="240"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奔图P2050  原装</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碳粉</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桶</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150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w:t>
            </w:r>
          </w:p>
        </w:tc>
      </w:tr>
      <w:tr>
        <w:tblPrEx>
          <w:tblCellMar>
            <w:top w:w="0" w:type="dxa"/>
            <w:left w:w="0" w:type="dxa"/>
            <w:bottom w:w="0" w:type="dxa"/>
            <w:right w:w="0" w:type="dxa"/>
          </w:tblCellMar>
        </w:tblPrEx>
        <w:trPr>
          <w:trHeight w:val="255"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联想国产</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联想2441/2200</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150</w:t>
            </w:r>
          </w:p>
        </w:tc>
      </w:tr>
      <w:tr>
        <w:tblPrEx>
          <w:tblCellMar>
            <w:top w:w="0" w:type="dxa"/>
            <w:left w:w="0" w:type="dxa"/>
            <w:bottom w:w="0" w:type="dxa"/>
            <w:right w:w="0" w:type="dxa"/>
          </w:tblCellMar>
        </w:tblPrEx>
        <w:trPr>
          <w:trHeight w:val="255"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联想国产</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碳粉</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桶</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w:t>
            </w:r>
          </w:p>
        </w:tc>
      </w:tr>
      <w:tr>
        <w:tblPrEx>
          <w:tblCellMar>
            <w:top w:w="0" w:type="dxa"/>
            <w:left w:w="0" w:type="dxa"/>
            <w:bottom w:w="0" w:type="dxa"/>
            <w:right w:w="0" w:type="dxa"/>
          </w:tblCellMar>
        </w:tblPrEx>
        <w:trPr>
          <w:trHeight w:val="880"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惠普 88A 国产</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惠普1108;1106;1107；M1213;1216;1136;M202;M226;M126;M128系列</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105</w:t>
            </w:r>
          </w:p>
        </w:tc>
      </w:tr>
      <w:tr>
        <w:tblPrEx>
          <w:tblCellMar>
            <w:top w:w="0" w:type="dxa"/>
            <w:left w:w="0" w:type="dxa"/>
            <w:bottom w:w="0" w:type="dxa"/>
            <w:right w:w="0" w:type="dxa"/>
          </w:tblCellMar>
        </w:tblPrEx>
        <w:trPr>
          <w:trHeight w:val="305"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惠普 88A 国产</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碳粉</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桶</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w:t>
            </w:r>
          </w:p>
        </w:tc>
      </w:tr>
      <w:tr>
        <w:tblPrEx>
          <w:tblCellMar>
            <w:top w:w="0" w:type="dxa"/>
            <w:left w:w="0" w:type="dxa"/>
            <w:bottom w:w="0" w:type="dxa"/>
            <w:right w:w="0" w:type="dxa"/>
          </w:tblCellMar>
        </w:tblPrEx>
        <w:trPr>
          <w:trHeight w:val="582"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惠普12A 国产</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HP 1010 1012 1015 1020 plus 3050 1018 M1005 M1319f)</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700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105</w:t>
            </w:r>
          </w:p>
        </w:tc>
      </w:tr>
      <w:tr>
        <w:tblPrEx>
          <w:tblCellMar>
            <w:top w:w="0" w:type="dxa"/>
            <w:left w:w="0" w:type="dxa"/>
            <w:bottom w:w="0" w:type="dxa"/>
            <w:right w:w="0" w:type="dxa"/>
          </w:tblCellMar>
        </w:tblPrEx>
        <w:trPr>
          <w:trHeight w:val="323"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惠普12A 国产</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碳粉</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桶</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700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w:t>
            </w:r>
          </w:p>
        </w:tc>
      </w:tr>
      <w:tr>
        <w:tblPrEx>
          <w:tblCellMar>
            <w:top w:w="0" w:type="dxa"/>
            <w:left w:w="0" w:type="dxa"/>
            <w:bottom w:w="0" w:type="dxa"/>
            <w:right w:w="0" w:type="dxa"/>
          </w:tblCellMar>
        </w:tblPrEx>
        <w:trPr>
          <w:trHeight w:val="595"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kern w:val="0"/>
                <w:sz w:val="20"/>
                <w:szCs w:val="20"/>
                <w:lang w:bidi="ar"/>
              </w:rPr>
              <w:t xml:space="preserve">惠普 254彩 </w:t>
            </w:r>
            <w:r>
              <w:rPr>
                <w:rFonts w:hint="eastAsia" w:ascii="宋体" w:hAnsi="宋体" w:cs="宋体"/>
                <w:color w:val="000000"/>
                <w:kern w:val="0"/>
                <w:sz w:val="20"/>
                <w:szCs w:val="20"/>
                <w:lang w:bidi="ar"/>
              </w:rPr>
              <w:t>国产</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kern w:val="0"/>
                <w:sz w:val="20"/>
                <w:szCs w:val="20"/>
                <w:lang w:bidi="ar"/>
              </w:rPr>
              <w:t>惠普M254dn硒鼓HP Color LaserJet Pro M254dw</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sz w:val="20"/>
                <w:szCs w:val="20"/>
              </w:rPr>
              <w:t>140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178</w:t>
            </w:r>
          </w:p>
        </w:tc>
      </w:tr>
      <w:tr>
        <w:tblPrEx>
          <w:tblCellMar>
            <w:top w:w="0" w:type="dxa"/>
            <w:left w:w="0" w:type="dxa"/>
            <w:bottom w:w="0" w:type="dxa"/>
            <w:right w:w="0" w:type="dxa"/>
          </w:tblCellMar>
        </w:tblPrEx>
        <w:trPr>
          <w:trHeight w:val="620"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惠普 254黑 </w:t>
            </w:r>
            <w:r>
              <w:rPr>
                <w:rFonts w:hint="eastAsia" w:ascii="宋体" w:hAnsi="宋体" w:cs="宋体"/>
                <w:color w:val="000000"/>
                <w:kern w:val="0"/>
                <w:sz w:val="20"/>
                <w:szCs w:val="20"/>
                <w:lang w:bidi="ar"/>
              </w:rPr>
              <w:t>国产</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惠普M254dn硒鼓HP Color LaserJet Pro M254dw</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sz w:val="20"/>
                <w:szCs w:val="20"/>
              </w:rPr>
            </w:pPr>
            <w:r>
              <w:rPr>
                <w:rFonts w:hint="eastAsia" w:ascii="宋体" w:hAnsi="宋体" w:cs="宋体"/>
                <w:sz w:val="20"/>
                <w:szCs w:val="20"/>
              </w:rPr>
              <w:t>25</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178</w:t>
            </w:r>
          </w:p>
        </w:tc>
      </w:tr>
      <w:tr>
        <w:tblPrEx>
          <w:tblCellMar>
            <w:top w:w="0" w:type="dxa"/>
            <w:left w:w="0" w:type="dxa"/>
            <w:bottom w:w="0" w:type="dxa"/>
            <w:right w:w="0" w:type="dxa"/>
          </w:tblCellMar>
        </w:tblPrEx>
        <w:trPr>
          <w:trHeight w:val="545"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 xml:space="preserve">惠普 252黑 </w:t>
            </w:r>
            <w:r>
              <w:rPr>
                <w:rFonts w:hint="eastAsia" w:ascii="宋体" w:hAnsi="宋体" w:cs="宋体"/>
                <w:color w:val="000000"/>
                <w:kern w:val="0"/>
                <w:sz w:val="20"/>
                <w:szCs w:val="20"/>
                <w:lang w:bidi="ar"/>
              </w:rPr>
              <w:t>国产</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惠普M252/252N/252DN/</w:t>
            </w:r>
          </w:p>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252DW/M277n</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sz w:val="20"/>
                <w:szCs w:val="20"/>
              </w:rPr>
            </w:pPr>
            <w:r>
              <w:rPr>
                <w:rFonts w:hint="eastAsia" w:ascii="宋体" w:hAnsi="宋体" w:cs="宋体"/>
                <w:color w:val="000000"/>
                <w:sz w:val="20"/>
                <w:szCs w:val="20"/>
              </w:rPr>
              <w:t>15</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205</w:t>
            </w:r>
          </w:p>
        </w:tc>
      </w:tr>
      <w:tr>
        <w:tblPrEx>
          <w:tblCellMar>
            <w:top w:w="0" w:type="dxa"/>
            <w:left w:w="0" w:type="dxa"/>
            <w:bottom w:w="0" w:type="dxa"/>
            <w:right w:w="0" w:type="dxa"/>
          </w:tblCellMar>
        </w:tblPrEx>
        <w:trPr>
          <w:trHeight w:val="428"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震旦AD308/268</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适用于震旦AD308/268</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sz w:val="20"/>
                <w:szCs w:val="20"/>
              </w:rPr>
            </w:pPr>
            <w:r>
              <w:rPr>
                <w:rFonts w:hint="eastAsia" w:ascii="宋体" w:hAnsi="宋体" w:cs="宋体"/>
                <w:color w:val="000000"/>
                <w:sz w:val="20"/>
                <w:szCs w:val="20"/>
              </w:rPr>
              <w:t>25</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209</w:t>
            </w:r>
          </w:p>
        </w:tc>
      </w:tr>
      <w:tr>
        <w:tblPrEx>
          <w:tblCellMar>
            <w:top w:w="0" w:type="dxa"/>
            <w:left w:w="0" w:type="dxa"/>
            <w:bottom w:w="0" w:type="dxa"/>
            <w:right w:w="0" w:type="dxa"/>
          </w:tblCellMar>
        </w:tblPrEx>
        <w:trPr>
          <w:trHeight w:val="649"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惠普 802彩  原装</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HP Deskjet 1050/2050/1010/1000/2000/1510</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sz w:val="20"/>
                <w:szCs w:val="20"/>
              </w:rPr>
            </w:pPr>
            <w:r>
              <w:rPr>
                <w:rFonts w:hint="eastAsia" w:ascii="宋体" w:hAnsi="宋体" w:cs="宋体"/>
                <w:color w:val="000000"/>
                <w:sz w:val="20"/>
                <w:szCs w:val="20"/>
              </w:rPr>
              <w:t>60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85</w:t>
            </w:r>
          </w:p>
        </w:tc>
      </w:tr>
      <w:tr>
        <w:tblPrEx>
          <w:tblCellMar>
            <w:top w:w="0" w:type="dxa"/>
            <w:left w:w="0" w:type="dxa"/>
            <w:bottom w:w="0" w:type="dxa"/>
            <w:right w:w="0" w:type="dxa"/>
          </w:tblCellMar>
        </w:tblPrEx>
        <w:trPr>
          <w:trHeight w:val="448"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惠普 802黑  原装</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HP Deskjet 1050/2050/1010/1000/2000/1510</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72</w:t>
            </w:r>
          </w:p>
        </w:tc>
      </w:tr>
      <w:tr>
        <w:tblPrEx>
          <w:tblCellMar>
            <w:top w:w="0" w:type="dxa"/>
            <w:left w:w="0" w:type="dxa"/>
            <w:bottom w:w="0" w:type="dxa"/>
            <w:right w:w="0" w:type="dxa"/>
          </w:tblCellMar>
        </w:tblPrEx>
        <w:trPr>
          <w:trHeight w:val="620"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惠普 803彩  原装</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HPDeskJet1112/2131/2132/2621/2622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107</w:t>
            </w:r>
          </w:p>
        </w:tc>
      </w:tr>
      <w:tr>
        <w:tblPrEx>
          <w:tblCellMar>
            <w:top w:w="0" w:type="dxa"/>
            <w:left w:w="0" w:type="dxa"/>
            <w:bottom w:w="0" w:type="dxa"/>
            <w:right w:w="0" w:type="dxa"/>
          </w:tblCellMar>
        </w:tblPrEx>
        <w:trPr>
          <w:trHeight w:val="573" w:hRule="atLeast"/>
          <w:jc w:val="center"/>
        </w:trPr>
        <w:tc>
          <w:tcPr>
            <w:tcW w:w="572"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惠普 803黑  原装</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HPDeskJet1112/2131/2132/2621/2622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94</w:t>
            </w:r>
          </w:p>
        </w:tc>
      </w:tr>
      <w:tr>
        <w:tblPrEx>
          <w:tblCellMar>
            <w:top w:w="0" w:type="dxa"/>
            <w:left w:w="0" w:type="dxa"/>
            <w:bottom w:w="0" w:type="dxa"/>
            <w:right w:w="0" w:type="dxa"/>
          </w:tblCellMar>
        </w:tblPrEx>
        <w:trPr>
          <w:trHeight w:val="38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E9E9E9"/>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惠普 1025彩   原装</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HP Deskjet 1025</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80</w:t>
            </w:r>
          </w:p>
        </w:tc>
        <w:tc>
          <w:tcPr>
            <w:tcW w:w="8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318</w:t>
            </w:r>
          </w:p>
        </w:tc>
      </w:tr>
      <w:tr>
        <w:tblPrEx>
          <w:tblCellMar>
            <w:top w:w="0" w:type="dxa"/>
            <w:left w:w="0" w:type="dxa"/>
            <w:bottom w:w="0" w:type="dxa"/>
            <w:right w:w="0" w:type="dxa"/>
          </w:tblCellMar>
        </w:tblPrEx>
        <w:trPr>
          <w:trHeight w:val="285" w:hRule="atLeast"/>
          <w:jc w:val="center"/>
        </w:trPr>
        <w:tc>
          <w:tcPr>
            <w:tcW w:w="572" w:type="dxa"/>
            <w:vMerge w:val="continue"/>
            <w:tcBorders>
              <w:top w:val="single" w:color="000000" w:sz="4" w:space="0"/>
              <w:left w:val="single" w:color="000000" w:sz="4" w:space="0"/>
              <w:bottom w:val="single" w:color="auto" w:sz="4" w:space="0"/>
              <w:right w:val="single" w:color="000000" w:sz="4" w:space="0"/>
            </w:tcBorders>
            <w:shd w:val="clear" w:color="auto" w:fill="E9E9E9"/>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惠普 1025黑   原装</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HP Deskjet 1025</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50</w:t>
            </w:r>
          </w:p>
        </w:tc>
        <w:tc>
          <w:tcPr>
            <w:tcW w:w="8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305</w:t>
            </w:r>
          </w:p>
        </w:tc>
      </w:tr>
      <w:tr>
        <w:tblPrEx>
          <w:tblCellMar>
            <w:top w:w="0" w:type="dxa"/>
            <w:left w:w="0" w:type="dxa"/>
            <w:bottom w:w="0" w:type="dxa"/>
            <w:right w:w="0" w:type="dxa"/>
          </w:tblCellMar>
        </w:tblPrEx>
        <w:trPr>
          <w:trHeight w:val="300" w:hRule="atLeast"/>
          <w:jc w:val="center"/>
        </w:trPr>
        <w:tc>
          <w:tcPr>
            <w:tcW w:w="572"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kern w:val="0"/>
                <w:sz w:val="20"/>
                <w:szCs w:val="20"/>
                <w:lang w:bidi="ar"/>
              </w:rPr>
              <w:t>条码打印纸</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热敏纸</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48*32（艾力）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700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28</w:t>
            </w:r>
          </w:p>
        </w:tc>
      </w:tr>
      <w:tr>
        <w:tblPrEx>
          <w:tblCellMar>
            <w:top w:w="0" w:type="dxa"/>
            <w:left w:w="0" w:type="dxa"/>
            <w:bottom w:w="0" w:type="dxa"/>
            <w:right w:w="0" w:type="dxa"/>
          </w:tblCellMar>
        </w:tblPrEx>
        <w:trPr>
          <w:trHeight w:val="30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热敏纸</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60*60 （艾力）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1300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19</w:t>
            </w:r>
          </w:p>
        </w:tc>
      </w:tr>
      <w:tr>
        <w:tblPrEx>
          <w:tblCellMar>
            <w:top w:w="0" w:type="dxa"/>
            <w:left w:w="0" w:type="dxa"/>
            <w:bottom w:w="0" w:type="dxa"/>
            <w:right w:w="0" w:type="dxa"/>
          </w:tblCellMar>
        </w:tblPrEx>
        <w:trPr>
          <w:trHeight w:val="30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热敏纸</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80*80（艾力）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500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8.2</w:t>
            </w:r>
          </w:p>
        </w:tc>
      </w:tr>
      <w:tr>
        <w:tblPrEx>
          <w:tblCellMar>
            <w:top w:w="0" w:type="dxa"/>
            <w:left w:w="0" w:type="dxa"/>
            <w:bottom w:w="0" w:type="dxa"/>
            <w:right w:w="0" w:type="dxa"/>
          </w:tblCellMar>
        </w:tblPrEx>
        <w:trPr>
          <w:trHeight w:val="30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热敏纸</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80*100（艾力）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1800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13</w:t>
            </w:r>
          </w:p>
        </w:tc>
      </w:tr>
      <w:tr>
        <w:tblPrEx>
          <w:tblCellMar>
            <w:top w:w="0" w:type="dxa"/>
            <w:left w:w="0" w:type="dxa"/>
            <w:bottom w:w="0" w:type="dxa"/>
            <w:right w:w="0" w:type="dxa"/>
          </w:tblCellMar>
        </w:tblPrEx>
        <w:trPr>
          <w:trHeight w:val="30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条码打印纸</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30*40 （艾力）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w:t>
            </w:r>
          </w:p>
        </w:tc>
      </w:tr>
      <w:tr>
        <w:tblPrEx>
          <w:tblCellMar>
            <w:top w:w="0" w:type="dxa"/>
            <w:left w:w="0" w:type="dxa"/>
            <w:bottom w:w="0" w:type="dxa"/>
            <w:right w:w="0" w:type="dxa"/>
          </w:tblCellMar>
        </w:tblPrEx>
        <w:trPr>
          <w:trHeight w:val="300"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条码打印纸</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48*32 （艾力）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14</w:t>
            </w:r>
          </w:p>
        </w:tc>
      </w:tr>
      <w:tr>
        <w:tblPrEx>
          <w:tblCellMar>
            <w:top w:w="0" w:type="dxa"/>
            <w:left w:w="0" w:type="dxa"/>
            <w:bottom w:w="0" w:type="dxa"/>
            <w:right w:w="0" w:type="dxa"/>
          </w:tblCellMar>
        </w:tblPrEx>
        <w:trPr>
          <w:trHeight w:val="340" w:hRule="atLeast"/>
          <w:jc w:val="center"/>
        </w:trPr>
        <w:tc>
          <w:tcPr>
            <w:tcW w:w="5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其他类耗材</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LED</w:t>
            </w:r>
            <w:r>
              <w:rPr>
                <w:rFonts w:hint="eastAsia" w:ascii="宋体" w:hAnsi="宋体" w:cs="宋体"/>
                <w:color w:val="000000"/>
                <w:kern w:val="0"/>
                <w:sz w:val="20"/>
                <w:szCs w:val="20"/>
                <w:lang w:bidi="ar"/>
              </w:rPr>
              <w:t>电源</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12V LED </w:t>
            </w:r>
            <w:r>
              <w:rPr>
                <w:rFonts w:hint="eastAsia" w:ascii="宋体" w:hAnsi="宋体" w:cs="宋体"/>
                <w:color w:val="000000"/>
                <w:kern w:val="0"/>
                <w:sz w:val="20"/>
                <w:szCs w:val="20"/>
                <w:lang w:bidi="ar"/>
              </w:rPr>
              <w:t>电源</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120</w:t>
            </w:r>
          </w:p>
        </w:tc>
      </w:tr>
      <w:tr>
        <w:tblPrEx>
          <w:tblCellMar>
            <w:top w:w="0" w:type="dxa"/>
            <w:left w:w="0" w:type="dxa"/>
            <w:bottom w:w="0" w:type="dxa"/>
            <w:right w:w="0" w:type="dxa"/>
          </w:tblCellMar>
        </w:tblPrEx>
        <w:trPr>
          <w:trHeight w:val="38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打印机定影组件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HP 403D</w:t>
            </w:r>
            <w:r>
              <w:rPr>
                <w:rStyle w:val="126"/>
                <w:rFonts w:hint="default"/>
                <w:lang w:bidi="ar"/>
              </w:rPr>
              <w:t>（原装）</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370</w:t>
            </w:r>
          </w:p>
        </w:tc>
      </w:tr>
      <w:tr>
        <w:tblPrEx>
          <w:tblCellMar>
            <w:top w:w="0" w:type="dxa"/>
            <w:left w:w="0" w:type="dxa"/>
            <w:bottom w:w="0" w:type="dxa"/>
            <w:right w:w="0" w:type="dxa"/>
          </w:tblCellMar>
        </w:tblPrEx>
        <w:trPr>
          <w:trHeight w:val="38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打印机定影组件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佳能</w:t>
            </w:r>
            <w:r>
              <w:rPr>
                <w:rStyle w:val="127"/>
                <w:lang w:bidi="ar"/>
              </w:rPr>
              <w:t>2900</w:t>
            </w:r>
            <w:r>
              <w:rPr>
                <w:rStyle w:val="126"/>
                <w:rFonts w:hint="default"/>
                <w:lang w:bidi="ar"/>
              </w:rPr>
              <w:t>（原装）</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w:t>
            </w:r>
          </w:p>
        </w:tc>
        <w:tc>
          <w:tcPr>
            <w:tcW w:w="8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184</w:t>
            </w:r>
          </w:p>
        </w:tc>
      </w:tr>
      <w:tr>
        <w:tblPrEx>
          <w:tblCellMar>
            <w:top w:w="0" w:type="dxa"/>
            <w:left w:w="0" w:type="dxa"/>
            <w:bottom w:w="0" w:type="dxa"/>
            <w:right w:w="0" w:type="dxa"/>
          </w:tblCellMar>
        </w:tblPrEx>
        <w:trPr>
          <w:trHeight w:val="34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打印机色带</w:t>
            </w:r>
            <w:r>
              <w:rPr>
                <w:rStyle w:val="127"/>
                <w:lang w:bidi="ar"/>
              </w:rPr>
              <w:t>(</w:t>
            </w:r>
            <w:r>
              <w:rPr>
                <w:rStyle w:val="126"/>
                <w:rFonts w:hint="default"/>
                <w:lang w:bidi="ar"/>
              </w:rPr>
              <w:t>大</w:t>
            </w:r>
            <w:r>
              <w:rPr>
                <w:rStyle w:val="127"/>
                <w:lang w:bidi="ar"/>
              </w:rPr>
              <w:t>)</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得实</w:t>
            </w:r>
            <w:r>
              <w:rPr>
                <w:rStyle w:val="127"/>
                <w:lang w:bidi="ar"/>
              </w:rPr>
              <w:t>1600K</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12</w:t>
            </w:r>
          </w:p>
        </w:tc>
      </w:tr>
      <w:tr>
        <w:tblPrEx>
          <w:tblCellMar>
            <w:top w:w="0" w:type="dxa"/>
            <w:left w:w="0" w:type="dxa"/>
            <w:bottom w:w="0" w:type="dxa"/>
            <w:right w:w="0" w:type="dxa"/>
          </w:tblCellMar>
        </w:tblPrEx>
        <w:trPr>
          <w:trHeight w:val="28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打印机色带</w:t>
            </w:r>
            <w:r>
              <w:rPr>
                <w:rStyle w:val="127"/>
                <w:lang w:bidi="ar"/>
              </w:rPr>
              <w:t>(</w:t>
            </w:r>
            <w:r>
              <w:rPr>
                <w:rStyle w:val="126"/>
                <w:rFonts w:hint="default"/>
                <w:lang w:bidi="ar"/>
              </w:rPr>
              <w:t>中</w:t>
            </w:r>
            <w:r>
              <w:rPr>
                <w:rStyle w:val="127"/>
                <w:lang w:bidi="ar"/>
              </w:rPr>
              <w:t>)</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hint="eastAsia" w:ascii="宋体" w:hAnsi="宋体" w:cs="宋体"/>
                <w:color w:val="000000"/>
                <w:kern w:val="0"/>
                <w:sz w:val="20"/>
                <w:szCs w:val="20"/>
                <w:lang w:bidi="ar"/>
              </w:rPr>
              <w:t>得实</w:t>
            </w:r>
            <w:r>
              <w:rPr>
                <w:rFonts w:ascii="Arial" w:hAnsi="Arial" w:cs="Arial"/>
                <w:color w:val="000000"/>
                <w:kern w:val="0"/>
                <w:sz w:val="20"/>
                <w:szCs w:val="20"/>
                <w:lang w:bidi="ar"/>
              </w:rPr>
              <w:t xml:space="preserve"> 620|650|900</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5.8</w:t>
            </w:r>
          </w:p>
        </w:tc>
      </w:tr>
      <w:tr>
        <w:tblPrEx>
          <w:tblCellMar>
            <w:top w:w="0" w:type="dxa"/>
            <w:left w:w="0" w:type="dxa"/>
            <w:bottom w:w="0" w:type="dxa"/>
            <w:right w:w="0" w:type="dxa"/>
          </w:tblCellMar>
        </w:tblPrEx>
        <w:trPr>
          <w:trHeight w:val="255"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打印机色带架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hint="eastAsia" w:ascii="宋体" w:hAnsi="宋体" w:cs="宋体"/>
                <w:color w:val="000000"/>
                <w:kern w:val="0"/>
                <w:sz w:val="20"/>
                <w:szCs w:val="20"/>
                <w:lang w:bidi="ar"/>
              </w:rPr>
              <w:t>得实</w:t>
            </w:r>
            <w:r>
              <w:rPr>
                <w:rFonts w:ascii="Arial" w:hAnsi="Arial" w:cs="Arial"/>
                <w:color w:val="000000"/>
                <w:kern w:val="0"/>
                <w:sz w:val="20"/>
                <w:szCs w:val="20"/>
                <w:lang w:bidi="ar"/>
              </w:rPr>
              <w:t>Ds900</w:t>
            </w:r>
            <w:r>
              <w:rPr>
                <w:rStyle w:val="126"/>
                <w:rFonts w:hint="default"/>
                <w:lang w:bidi="ar"/>
              </w:rPr>
              <w:t>（原装）</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w:t>
            </w:r>
          </w:p>
        </w:tc>
        <w:tc>
          <w:tcPr>
            <w:tcW w:w="8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38</w:t>
            </w:r>
          </w:p>
        </w:tc>
      </w:tr>
      <w:tr>
        <w:tblPrEx>
          <w:tblCellMar>
            <w:top w:w="0" w:type="dxa"/>
            <w:left w:w="0" w:type="dxa"/>
            <w:bottom w:w="0" w:type="dxa"/>
            <w:right w:w="0" w:type="dxa"/>
          </w:tblCellMar>
        </w:tblPrEx>
        <w:trPr>
          <w:trHeight w:val="255"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电脑</w:t>
            </w:r>
            <w:r>
              <w:rPr>
                <w:rStyle w:val="127"/>
                <w:lang w:bidi="ar"/>
              </w:rPr>
              <w:t>U</w:t>
            </w:r>
            <w:r>
              <w:rPr>
                <w:rStyle w:val="126"/>
                <w:rFonts w:hint="default"/>
                <w:lang w:bidi="ar"/>
              </w:rPr>
              <w:t>盘</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64G 3.0</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w:t>
            </w:r>
          </w:p>
        </w:tc>
        <w:tc>
          <w:tcPr>
            <w:tcW w:w="8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80</w:t>
            </w:r>
          </w:p>
        </w:tc>
      </w:tr>
      <w:tr>
        <w:tblPrEx>
          <w:tblCellMar>
            <w:top w:w="0" w:type="dxa"/>
            <w:left w:w="0" w:type="dxa"/>
            <w:bottom w:w="0" w:type="dxa"/>
            <w:right w:w="0" w:type="dxa"/>
          </w:tblCellMar>
        </w:tblPrEx>
        <w:trPr>
          <w:trHeight w:val="24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移动硬盘</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1T 3.0</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w:t>
            </w:r>
          </w:p>
        </w:tc>
        <w:tc>
          <w:tcPr>
            <w:tcW w:w="8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365</w:t>
            </w:r>
          </w:p>
        </w:tc>
      </w:tr>
      <w:tr>
        <w:tblPrEx>
          <w:tblCellMar>
            <w:top w:w="0" w:type="dxa"/>
            <w:left w:w="0" w:type="dxa"/>
            <w:bottom w:w="0" w:type="dxa"/>
            <w:right w:w="0" w:type="dxa"/>
          </w:tblCellMar>
        </w:tblPrEx>
        <w:trPr>
          <w:trHeight w:val="24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移动硬盘</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2T 3.0</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w:t>
            </w:r>
          </w:p>
        </w:tc>
        <w:tc>
          <w:tcPr>
            <w:tcW w:w="8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530</w:t>
            </w:r>
          </w:p>
        </w:tc>
      </w:tr>
      <w:tr>
        <w:tblPrEx>
          <w:tblCellMar>
            <w:top w:w="0" w:type="dxa"/>
            <w:left w:w="0" w:type="dxa"/>
            <w:bottom w:w="0" w:type="dxa"/>
            <w:right w:w="0" w:type="dxa"/>
          </w:tblCellMar>
        </w:tblPrEx>
        <w:trPr>
          <w:trHeight w:val="24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电脑鼠标</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USB</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80</w:t>
            </w:r>
          </w:p>
        </w:tc>
        <w:tc>
          <w:tcPr>
            <w:tcW w:w="8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w:t>
            </w:r>
          </w:p>
        </w:tc>
      </w:tr>
      <w:tr>
        <w:tblPrEx>
          <w:tblCellMar>
            <w:top w:w="0" w:type="dxa"/>
            <w:left w:w="0" w:type="dxa"/>
            <w:bottom w:w="0" w:type="dxa"/>
            <w:right w:w="0" w:type="dxa"/>
          </w:tblCellMar>
        </w:tblPrEx>
        <w:trPr>
          <w:trHeight w:val="32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电脑键盘</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USB</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50</w:t>
            </w:r>
          </w:p>
        </w:tc>
        <w:tc>
          <w:tcPr>
            <w:tcW w:w="8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w:t>
            </w:r>
          </w:p>
        </w:tc>
      </w:tr>
      <w:tr>
        <w:tblPrEx>
          <w:tblCellMar>
            <w:top w:w="0" w:type="dxa"/>
            <w:left w:w="0" w:type="dxa"/>
            <w:bottom w:w="0" w:type="dxa"/>
            <w:right w:w="0" w:type="dxa"/>
          </w:tblCellMar>
        </w:tblPrEx>
        <w:trPr>
          <w:trHeight w:val="30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电脑刻录碟</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DVD 4.7G</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800</w:t>
            </w:r>
          </w:p>
        </w:tc>
        <w:tc>
          <w:tcPr>
            <w:tcW w:w="8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w:t>
            </w:r>
          </w:p>
        </w:tc>
      </w:tr>
      <w:tr>
        <w:tblPrEx>
          <w:tblCellMar>
            <w:top w:w="0" w:type="dxa"/>
            <w:left w:w="0" w:type="dxa"/>
            <w:bottom w:w="0" w:type="dxa"/>
            <w:right w:w="0" w:type="dxa"/>
          </w:tblCellMar>
        </w:tblPrEx>
        <w:trPr>
          <w:trHeight w:val="237"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电脑刻录碟</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CD</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sz w:val="20"/>
                <w:szCs w:val="20"/>
              </w:rPr>
            </w:pPr>
            <w:r>
              <w:rPr>
                <w:rFonts w:hint="eastAsia" w:ascii="宋体" w:hAnsi="宋体" w:cs="宋体"/>
                <w:sz w:val="20"/>
                <w:szCs w:val="20"/>
              </w:rPr>
              <w:t>800</w:t>
            </w:r>
          </w:p>
        </w:tc>
        <w:tc>
          <w:tcPr>
            <w:tcW w:w="8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0"/>
                <w:szCs w:val="20"/>
              </w:rPr>
            </w:pPr>
            <w:r>
              <w:rPr>
                <w:rFonts w:hint="eastAsia" w:ascii="宋体" w:hAnsi="宋体" w:cs="宋体"/>
                <w:sz w:val="20"/>
                <w:szCs w:val="20"/>
              </w:rPr>
              <w:t>1.8</w:t>
            </w:r>
          </w:p>
        </w:tc>
      </w:tr>
      <w:tr>
        <w:tblPrEx>
          <w:tblCellMar>
            <w:top w:w="0" w:type="dxa"/>
            <w:left w:w="0" w:type="dxa"/>
            <w:bottom w:w="0" w:type="dxa"/>
            <w:right w:w="0" w:type="dxa"/>
          </w:tblCellMar>
        </w:tblPrEx>
        <w:trPr>
          <w:trHeight w:val="36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交换机</w:t>
            </w:r>
            <w:r>
              <w:rPr>
                <w:rStyle w:val="127"/>
                <w:lang w:bidi="ar"/>
              </w:rPr>
              <w:t>5</w:t>
            </w:r>
            <w:r>
              <w:rPr>
                <w:rStyle w:val="126"/>
                <w:rFonts w:hint="default"/>
                <w:lang w:bidi="ar"/>
              </w:rPr>
              <w:t>口千兆</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w:t>
            </w:r>
            <w:r>
              <w:rPr>
                <w:rStyle w:val="126"/>
                <w:rFonts w:hint="default"/>
                <w:lang w:bidi="ar"/>
              </w:rPr>
              <w:t>口千兆交换机</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w:t>
            </w:r>
          </w:p>
        </w:tc>
        <w:tc>
          <w:tcPr>
            <w:tcW w:w="8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88</w:t>
            </w:r>
          </w:p>
        </w:tc>
      </w:tr>
      <w:tr>
        <w:tblPrEx>
          <w:tblCellMar>
            <w:top w:w="0" w:type="dxa"/>
            <w:left w:w="0" w:type="dxa"/>
            <w:bottom w:w="0" w:type="dxa"/>
            <w:right w:w="0" w:type="dxa"/>
          </w:tblCellMar>
        </w:tblPrEx>
        <w:trPr>
          <w:trHeight w:val="255"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交换机</w:t>
            </w:r>
            <w:r>
              <w:rPr>
                <w:rStyle w:val="127"/>
                <w:lang w:bidi="ar"/>
              </w:rPr>
              <w:t>8</w:t>
            </w:r>
            <w:r>
              <w:rPr>
                <w:rStyle w:val="126"/>
                <w:rFonts w:hint="default"/>
                <w:lang w:bidi="ar"/>
              </w:rPr>
              <w:t>口千兆</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8</w:t>
            </w:r>
            <w:r>
              <w:rPr>
                <w:rStyle w:val="126"/>
                <w:rFonts w:hint="default"/>
                <w:lang w:bidi="ar"/>
              </w:rPr>
              <w:t>口千兆交换机</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w:t>
            </w:r>
          </w:p>
        </w:tc>
        <w:tc>
          <w:tcPr>
            <w:tcW w:w="8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108</w:t>
            </w:r>
          </w:p>
        </w:tc>
      </w:tr>
      <w:tr>
        <w:tblPrEx>
          <w:tblCellMar>
            <w:top w:w="0" w:type="dxa"/>
            <w:left w:w="0" w:type="dxa"/>
            <w:bottom w:w="0" w:type="dxa"/>
            <w:right w:w="0" w:type="dxa"/>
          </w:tblCellMar>
        </w:tblPrEx>
        <w:trPr>
          <w:trHeight w:val="255"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扫描枪</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ascii="Arial" w:hAnsi="Arial" w:cs="Arial"/>
                <w:color w:val="000000"/>
                <w:kern w:val="0"/>
                <w:sz w:val="20"/>
                <w:szCs w:val="20"/>
                <w:lang w:bidi="ar"/>
              </w:rPr>
              <w:t>1200</w:t>
            </w:r>
            <w:r>
              <w:rPr>
                <w:rFonts w:hint="eastAsia" w:ascii="宋体" w:hAnsi="宋体" w:cs="宋体"/>
                <w:color w:val="000000"/>
                <w:kern w:val="0"/>
                <w:sz w:val="20"/>
                <w:szCs w:val="20"/>
                <w:lang w:bidi="ar"/>
              </w:rPr>
              <w:t>（霍尼韦尔）</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w:t>
            </w:r>
          </w:p>
        </w:tc>
        <w:tc>
          <w:tcPr>
            <w:tcW w:w="8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620</w:t>
            </w:r>
          </w:p>
        </w:tc>
      </w:tr>
      <w:tr>
        <w:tblPrEx>
          <w:tblCellMar>
            <w:top w:w="0" w:type="dxa"/>
            <w:left w:w="0" w:type="dxa"/>
            <w:bottom w:w="0" w:type="dxa"/>
            <w:right w:w="0" w:type="dxa"/>
          </w:tblCellMar>
        </w:tblPrEx>
        <w:trPr>
          <w:trHeight w:val="36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条码腕带</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成人（爱德牌）</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50000</w:t>
            </w:r>
          </w:p>
        </w:tc>
        <w:tc>
          <w:tcPr>
            <w:tcW w:w="8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1.6</w:t>
            </w:r>
          </w:p>
        </w:tc>
      </w:tr>
      <w:tr>
        <w:tblPrEx>
          <w:tblCellMar>
            <w:top w:w="0" w:type="dxa"/>
            <w:left w:w="0" w:type="dxa"/>
            <w:bottom w:w="0" w:type="dxa"/>
            <w:right w:w="0" w:type="dxa"/>
          </w:tblCellMar>
        </w:tblPrEx>
        <w:trPr>
          <w:trHeight w:val="435"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条码腕带扣</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各类颜色（爱德牌）</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40000</w:t>
            </w:r>
          </w:p>
        </w:tc>
        <w:tc>
          <w:tcPr>
            <w:tcW w:w="8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0.25</w:t>
            </w:r>
          </w:p>
        </w:tc>
      </w:tr>
      <w:tr>
        <w:tblPrEx>
          <w:tblCellMar>
            <w:top w:w="0" w:type="dxa"/>
            <w:left w:w="0" w:type="dxa"/>
            <w:bottom w:w="0" w:type="dxa"/>
            <w:right w:w="0" w:type="dxa"/>
          </w:tblCellMar>
        </w:tblPrEx>
        <w:trPr>
          <w:trHeight w:val="36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水晶头</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Arial" w:hAnsi="Arial" w:cs="Arial"/>
                <w:color w:val="000000"/>
                <w:sz w:val="20"/>
                <w:szCs w:val="20"/>
              </w:rPr>
            </w:pPr>
            <w:r>
              <w:rPr>
                <w:rFonts w:hint="eastAsia" w:ascii="宋体" w:hAnsi="宋体" w:cs="宋体"/>
                <w:color w:val="000000"/>
                <w:kern w:val="0"/>
                <w:sz w:val="20"/>
                <w:szCs w:val="20"/>
                <w:lang w:bidi="ar"/>
              </w:rPr>
              <w:t>安普</w:t>
            </w:r>
            <w:r>
              <w:rPr>
                <w:rFonts w:ascii="Arial" w:hAnsi="Arial" w:cs="Arial"/>
                <w:color w:val="000000"/>
                <w:kern w:val="0"/>
                <w:sz w:val="20"/>
                <w:szCs w:val="20"/>
                <w:lang w:bidi="ar"/>
              </w:rPr>
              <w:t>RJ45</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w:t>
            </w:r>
          </w:p>
        </w:tc>
        <w:tc>
          <w:tcPr>
            <w:tcW w:w="8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62</w:t>
            </w:r>
          </w:p>
        </w:tc>
      </w:tr>
      <w:tr>
        <w:tblPrEx>
          <w:tblCellMar>
            <w:top w:w="0" w:type="dxa"/>
            <w:left w:w="0" w:type="dxa"/>
            <w:bottom w:w="0" w:type="dxa"/>
            <w:right w:w="0" w:type="dxa"/>
          </w:tblCellMar>
        </w:tblPrEx>
        <w:trPr>
          <w:trHeight w:val="36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网线</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安普超五类线</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箱</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w:t>
            </w:r>
          </w:p>
        </w:tc>
        <w:tc>
          <w:tcPr>
            <w:tcW w:w="81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550</w:t>
            </w:r>
          </w:p>
        </w:tc>
      </w:tr>
      <w:tr>
        <w:tblPrEx>
          <w:tblCellMar>
            <w:top w:w="0" w:type="dxa"/>
            <w:left w:w="0" w:type="dxa"/>
            <w:bottom w:w="0" w:type="dxa"/>
            <w:right w:w="0" w:type="dxa"/>
          </w:tblCellMar>
        </w:tblPrEx>
        <w:trPr>
          <w:trHeight w:val="36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电源</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kern w:val="0"/>
                <w:sz w:val="20"/>
                <w:szCs w:val="20"/>
                <w:lang w:bidi="ar"/>
              </w:rPr>
            </w:pPr>
            <w:r>
              <w:rPr>
                <w:rFonts w:hint="eastAsia" w:ascii="宋体" w:hAnsi="宋体" w:cs="宋体"/>
                <w:color w:val="000000"/>
                <w:sz w:val="20"/>
                <w:szCs w:val="20"/>
              </w:rPr>
              <w:t>P4台式</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kern w:val="0"/>
                <w:sz w:val="20"/>
                <w:szCs w:val="20"/>
                <w:lang w:bidi="ar"/>
              </w:rPr>
            </w:pPr>
            <w:r>
              <w:rPr>
                <w:rFonts w:hint="eastAsia" w:ascii="宋体" w:hAnsi="宋体" w:cs="宋体"/>
                <w:color w:val="000000"/>
                <w:sz w:val="20"/>
                <w:szCs w:val="20"/>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40</w:t>
            </w:r>
          </w:p>
        </w:tc>
        <w:tc>
          <w:tcPr>
            <w:tcW w:w="81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120</w:t>
            </w:r>
          </w:p>
        </w:tc>
      </w:tr>
      <w:tr>
        <w:tblPrEx>
          <w:tblCellMar>
            <w:top w:w="0" w:type="dxa"/>
            <w:left w:w="0" w:type="dxa"/>
            <w:bottom w:w="0" w:type="dxa"/>
            <w:right w:w="0" w:type="dxa"/>
          </w:tblCellMar>
        </w:tblPrEx>
        <w:trPr>
          <w:trHeight w:val="36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路由器</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szCs w:val="20"/>
              </w:rPr>
              <w:t>锐捷无线</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kern w:val="0"/>
                <w:sz w:val="20"/>
                <w:szCs w:val="20"/>
                <w:lang w:bidi="ar"/>
              </w:rPr>
            </w:pPr>
            <w:r>
              <w:rPr>
                <w:rFonts w:hint="eastAsia" w:ascii="宋体" w:hAnsi="宋体" w:cs="宋体"/>
                <w:color w:val="000000"/>
                <w:sz w:val="20"/>
                <w:szCs w:val="20"/>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w:t>
            </w:r>
          </w:p>
        </w:tc>
        <w:tc>
          <w:tcPr>
            <w:tcW w:w="81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150</w:t>
            </w:r>
          </w:p>
        </w:tc>
      </w:tr>
      <w:tr>
        <w:tblPrEx>
          <w:tblCellMar>
            <w:top w:w="0" w:type="dxa"/>
            <w:left w:w="0" w:type="dxa"/>
            <w:bottom w:w="0" w:type="dxa"/>
            <w:right w:w="0" w:type="dxa"/>
          </w:tblCellMar>
        </w:tblPrEx>
        <w:trPr>
          <w:trHeight w:val="360" w:hRule="atLeast"/>
          <w:jc w:val="center"/>
        </w:trPr>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水洗标签</w:t>
            </w:r>
            <w:r>
              <w:rPr>
                <w:rFonts w:hint="eastAsia" w:ascii="宋体" w:hAnsi="宋体" w:cs="宋体"/>
                <w:color w:val="000000"/>
                <w:sz w:val="20"/>
                <w:szCs w:val="20"/>
              </w:rPr>
              <w:t>RFID</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color w:val="000000"/>
                <w:szCs w:val="21"/>
              </w:rPr>
              <w:t>CE37004</w:t>
            </w:r>
            <w:r>
              <w:rPr>
                <w:rFonts w:hint="eastAsia" w:ascii="宋体" w:hAnsi="宋体" w:cs="宋体"/>
                <w:color w:val="000000"/>
                <w:sz w:val="20"/>
                <w:szCs w:val="20"/>
              </w:rPr>
              <w:t>医惠科技</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sz w:val="20"/>
                <w:szCs w:val="20"/>
              </w:rPr>
              <w:t>个</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10000</w:t>
            </w:r>
          </w:p>
        </w:tc>
        <w:tc>
          <w:tcPr>
            <w:tcW w:w="81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sz w:val="20"/>
                <w:szCs w:val="20"/>
              </w:rPr>
              <w:t>5.7</w:t>
            </w:r>
          </w:p>
        </w:tc>
      </w:tr>
      <w:tr>
        <w:tblPrEx>
          <w:tblCellMar>
            <w:top w:w="0" w:type="dxa"/>
            <w:left w:w="0" w:type="dxa"/>
            <w:bottom w:w="0" w:type="dxa"/>
            <w:right w:w="0" w:type="dxa"/>
          </w:tblCellMar>
        </w:tblPrEx>
        <w:trPr>
          <w:trHeight w:val="729" w:hRule="atLeast"/>
          <w:jc w:val="center"/>
        </w:trPr>
        <w:tc>
          <w:tcPr>
            <w:tcW w:w="5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热塑标签碳带</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color w:val="000000"/>
                <w:szCs w:val="21"/>
              </w:rPr>
            </w:pPr>
            <w:r>
              <w:rPr>
                <w:color w:val="000000"/>
                <w:szCs w:val="21"/>
              </w:rPr>
              <w:t>Hytex5319</w:t>
            </w:r>
          </w:p>
          <w:p>
            <w:pPr>
              <w:rPr>
                <w:rFonts w:ascii="宋体" w:hAnsi="宋体" w:cs="宋体"/>
                <w:color w:val="000000"/>
                <w:kern w:val="0"/>
                <w:sz w:val="20"/>
                <w:szCs w:val="20"/>
                <w:lang w:bidi="ar"/>
              </w:rPr>
            </w:pPr>
            <w:r>
              <w:rPr>
                <w:rFonts w:hint="eastAsia" w:ascii="宋体" w:hAnsi="宋体" w:cs="宋体"/>
                <w:color w:val="000000"/>
                <w:sz w:val="20"/>
                <w:szCs w:val="20"/>
              </w:rPr>
              <w:t>Thermopatch 思姆</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sz w:val="20"/>
                <w:szCs w:val="20"/>
              </w:rPr>
              <w:t>套</w:t>
            </w: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w:t>
            </w:r>
          </w:p>
        </w:tc>
        <w:tc>
          <w:tcPr>
            <w:tcW w:w="81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6880</w:t>
            </w:r>
          </w:p>
        </w:tc>
      </w:tr>
      <w:tr>
        <w:tblPrEx>
          <w:tblCellMar>
            <w:top w:w="0" w:type="dxa"/>
            <w:left w:w="0" w:type="dxa"/>
            <w:bottom w:w="0" w:type="dxa"/>
            <w:right w:w="0" w:type="dxa"/>
          </w:tblCellMar>
        </w:tblPrEx>
        <w:trPr>
          <w:trHeight w:val="36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p>
        </w:tc>
        <w:tc>
          <w:tcPr>
            <w:tcW w:w="98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bl>
    <w:p>
      <w:pPr>
        <w:widowControl/>
        <w:jc w:val="left"/>
        <w:rPr>
          <w:rFonts w:ascii="微软雅黑" w:hAnsi="微软雅黑" w:eastAsia="微软雅黑" w:cs="微软雅黑"/>
          <w:sz w:val="32"/>
          <w:szCs w:val="32"/>
        </w:rPr>
      </w:pPr>
    </w:p>
    <w:p>
      <w:pPr>
        <w:widowControl/>
        <w:jc w:val="left"/>
        <w:rPr>
          <w:rFonts w:ascii="微软雅黑" w:hAnsi="微软雅黑" w:eastAsia="微软雅黑" w:cs="微软雅黑"/>
          <w:kern w:val="0"/>
          <w:sz w:val="32"/>
          <w:szCs w:val="32"/>
        </w:rPr>
      </w:pPr>
      <w:r>
        <w:rPr>
          <w:rFonts w:ascii="微软雅黑" w:hAnsi="微软雅黑" w:eastAsia="微软雅黑" w:cs="微软雅黑"/>
          <w:sz w:val="32"/>
          <w:szCs w:val="32"/>
        </w:rPr>
        <w:br w:type="page"/>
      </w:r>
    </w:p>
    <w:p>
      <w:pPr>
        <w:pStyle w:val="20"/>
        <w:jc w:val="left"/>
        <w:rPr>
          <w:rFonts w:ascii="Arial Unicode MS" w:hAnsi="Arial Unicode MS" w:eastAsia="Arial Unicode MS" w:cs="Arial Unicode MS"/>
          <w:sz w:val="32"/>
          <w:szCs w:val="32"/>
        </w:rPr>
      </w:pPr>
      <w:r>
        <w:rPr>
          <w:rFonts w:hint="eastAsia" w:ascii="微软雅黑" w:hAnsi="微软雅黑" w:eastAsia="微软雅黑" w:cs="微软雅黑"/>
          <w:sz w:val="32"/>
          <w:szCs w:val="32"/>
        </w:rPr>
        <w:t>附件</w:t>
      </w:r>
      <w:r>
        <w:rPr>
          <w:rFonts w:hint="eastAsia"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31"/>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702"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560" w:lineRule="exact"/>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kern w:val="0"/>
          <w:sz w:val="20"/>
          <w:szCs w:val="21"/>
        </w:rPr>
        <w:sectPr>
          <w:footerReference r:id="rId4" w:type="default"/>
          <w:pgSz w:w="11906" w:h="16838"/>
          <w:pgMar w:top="1134" w:right="1134" w:bottom="1134" w:left="1134" w:header="720" w:footer="720" w:gutter="0"/>
          <w:pgNumType w:start="1"/>
          <w:cols w:space="720" w:num="1"/>
          <w:docGrid w:type="lines" w:linePitch="331" w:charSpace="0"/>
        </w:sectPr>
      </w:pPr>
    </w:p>
    <w:p>
      <w:pPr>
        <w:pStyle w:val="4"/>
        <w:jc w:val="center"/>
      </w:pPr>
      <w:bookmarkStart w:id="60" w:name="_Toc103813452"/>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bookmarkEnd w:id="60"/>
    </w:p>
    <w:p>
      <w:pPr>
        <w:pStyle w:val="5"/>
        <w:jc w:val="center"/>
        <w:rPr>
          <w:rFonts w:ascii="宋体" w:hAnsi="宋体"/>
          <w:b w:val="0"/>
        </w:rPr>
      </w:pPr>
      <w:bookmarkStart w:id="61" w:name="_Toc103813453"/>
      <w:r>
        <w:rPr>
          <w:rFonts w:hint="eastAsia" w:ascii="宋体" w:hAnsi="宋体"/>
          <w:b w:val="0"/>
        </w:rPr>
        <w:t>第一节 供应商须知前附表</w:t>
      </w:r>
      <w:bookmarkEnd w:id="61"/>
    </w:p>
    <w:p>
      <w:pPr>
        <w:spacing w:line="400" w:lineRule="exact"/>
        <w:jc w:val="center"/>
        <w:rPr>
          <w:rFonts w:ascii="宋体" w:hAnsi="宋体"/>
          <w:b/>
          <w:sz w:val="32"/>
          <w:szCs w:val="32"/>
        </w:rPr>
      </w:pPr>
    </w:p>
    <w:tbl>
      <w:tblPr>
        <w:tblStyle w:val="31"/>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b/>
                <w:szCs w:val="21"/>
              </w:rPr>
            </w:pPr>
            <w:r>
              <w:rPr>
                <w:rFonts w:hint="eastAsia" w:ascii="宋体" w:hAnsi="宋体" w:cs="宋体"/>
                <w:b/>
                <w:szCs w:val="21"/>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szCs w:val="21"/>
              </w:rPr>
            </w:pPr>
            <w:r>
              <w:rPr>
                <w:rFonts w:hint="eastAsia" w:ascii="宋体" w:hAnsi="宋体" w:cs="宋体"/>
                <w:b/>
                <w:szCs w:val="21"/>
              </w:rPr>
              <w:t>条款内容</w:t>
            </w:r>
          </w:p>
        </w:tc>
        <w:tc>
          <w:tcPr>
            <w:tcW w:w="68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b/>
                <w:szCs w:val="21"/>
              </w:rPr>
            </w:pPr>
            <w:r>
              <w:rPr>
                <w:rFonts w:hint="eastAsia" w:ascii="宋体" w:hAnsi="宋体" w:cs="宋体"/>
                <w:b/>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3.1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供应商资格条件</w:t>
            </w:r>
          </w:p>
        </w:tc>
        <w:tc>
          <w:tcPr>
            <w:tcW w:w="6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szCs w:val="21"/>
              </w:rPr>
            </w:pPr>
            <w:r>
              <w:rPr>
                <w:rFonts w:hint="eastAsia" w:ascii="宋体" w:hAnsi="宋体"/>
                <w:szCs w:val="21"/>
              </w:rPr>
              <w:t>（一）具有独立承担民事责任的能力；（提供合法有效的法人营业执照）；</w:t>
            </w:r>
          </w:p>
          <w:p>
            <w:pPr>
              <w:spacing w:line="360" w:lineRule="auto"/>
              <w:rPr>
                <w:rFonts w:ascii="宋体" w:hAnsi="宋体"/>
                <w:szCs w:val="21"/>
              </w:rPr>
            </w:pPr>
            <w:r>
              <w:rPr>
                <w:rFonts w:hint="eastAsia" w:ascii="宋体" w:hAnsi="宋体"/>
                <w:szCs w:val="21"/>
              </w:rPr>
              <w:t>（二）具有良好的商业信誉和健全的财务会计制度；（提供2021年财务审计报告或2021年财务报表）</w:t>
            </w:r>
          </w:p>
          <w:p>
            <w:pPr>
              <w:spacing w:line="360" w:lineRule="auto"/>
              <w:rPr>
                <w:rFonts w:ascii="宋体" w:hAnsi="宋体"/>
                <w:szCs w:val="21"/>
              </w:rPr>
            </w:pPr>
            <w:r>
              <w:rPr>
                <w:rFonts w:hint="eastAsia" w:ascii="宋体" w:hAnsi="宋体"/>
                <w:szCs w:val="21"/>
              </w:rPr>
              <w:t>（三）具有履行合同所必需的设备和专业技术能力；（根据项目需求提供履行合同所必需的设备和专业技术能力的加盖单位公章的书面承诺函）；</w:t>
            </w:r>
          </w:p>
          <w:p>
            <w:pPr>
              <w:spacing w:line="360" w:lineRule="auto"/>
              <w:rPr>
                <w:rFonts w:ascii="宋体" w:hAnsi="宋体"/>
                <w:szCs w:val="21"/>
              </w:rPr>
            </w:pPr>
            <w:r>
              <w:rPr>
                <w:rFonts w:hint="eastAsia" w:ascii="宋体" w:hAnsi="宋体"/>
                <w:szCs w:val="21"/>
              </w:rPr>
              <w:t>（四）有依法缴纳税收和社会保障资金的良好记录；（提供参加本次政府采购活动前近半年任意一个月的依法缴纳税收和社会保障资金的相关材料）；</w:t>
            </w:r>
          </w:p>
          <w:p>
            <w:pPr>
              <w:spacing w:line="360" w:lineRule="auto"/>
              <w:rPr>
                <w:rFonts w:ascii="宋体" w:hAnsi="宋体"/>
                <w:szCs w:val="21"/>
              </w:rPr>
            </w:pPr>
            <w:r>
              <w:rPr>
                <w:rFonts w:hint="eastAsia" w:ascii="宋体" w:hAnsi="宋体"/>
                <w:szCs w:val="21"/>
              </w:rPr>
              <w:t>（五）参加政府采购活动前三年内，在经营活动中没有重大违法记录；（提供参加本次政府采购活动前3年内在经营活动中没有重大违法记录的书面承诺函并加盖单位公章）。</w:t>
            </w:r>
          </w:p>
          <w:p>
            <w:pPr>
              <w:spacing w:line="360" w:lineRule="auto"/>
              <w:rPr>
                <w:rFonts w:ascii="宋体" w:hAnsi="宋体"/>
                <w:szCs w:val="21"/>
              </w:rPr>
            </w:pPr>
            <w:r>
              <w:rPr>
                <w:rFonts w:hint="eastAsia" w:ascii="宋体" w:hAnsi="宋体"/>
                <w:szCs w:val="21"/>
              </w:rPr>
              <w:t>（六）法律、行政法规规定的其他条件。，根据《财政部关于在政府采购活动中查询及使用信用记录有关问题的通知》（财库﹝2016﹞125号）的要求，凡拟参加本次招标项目的投标人，如在“信用中国”网站（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并提供信用中国信用信息报告</w:t>
            </w:r>
          </w:p>
          <w:p>
            <w:pPr>
              <w:spacing w:line="360" w:lineRule="auto"/>
              <w:rPr>
                <w:rFonts w:ascii="宋体" w:hAnsi="宋体"/>
                <w:szCs w:val="21"/>
              </w:rPr>
            </w:pPr>
            <w:r>
              <w:rPr>
                <w:rFonts w:hint="eastAsia" w:ascii="宋体" w:hAnsi="宋体"/>
                <w:szCs w:val="21"/>
              </w:rPr>
              <w:t>（七）本项目专门面向中小企业（提供中小企业声明函）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5.1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bookmarkStart w:id="62" w:name="PO_3000001869_PM007_1"/>
            <w:r>
              <w:rPr>
                <w:rFonts w:hint="eastAsia" w:ascii="宋体" w:hAnsi="宋体"/>
                <w:color w:val="000000"/>
                <w:szCs w:val="21"/>
              </w:rPr>
              <w:t>标项</w:t>
            </w:r>
            <w:r>
              <w:rPr>
                <w:rFonts w:ascii="宋体" w:hAnsi="宋体"/>
                <w:color w:val="000000"/>
                <w:szCs w:val="21"/>
              </w:rPr>
              <w:t>1:不允许联合体投标</w:t>
            </w:r>
            <w:bookmarkEnd w:id="62"/>
            <w:r>
              <w:rPr>
                <w:rFonts w:hint="eastAsia" w:ascii="宋体" w:hAnsi="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5.2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szCs w:val="21"/>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6.1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13"/>
              <w:spacing w:line="360" w:lineRule="auto"/>
              <w:rPr>
                <w:rFonts w:ascii="宋体" w:hAnsi="宋体"/>
                <w:szCs w:val="21"/>
              </w:rPr>
            </w:pPr>
            <w:bookmarkStart w:id="63" w:name="PO_3000001869_PM044"/>
            <w:r>
              <w:rPr>
                <w:rFonts w:hint="eastAsia" w:ascii="宋体" w:hAnsi="宋体"/>
                <w:szCs w:val="21"/>
              </w:rPr>
              <w:t>不允许分包</w:t>
            </w:r>
            <w:bookmarkEnd w:id="6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资格证明文件组成</w:t>
            </w:r>
          </w:p>
          <w:p>
            <w:pPr>
              <w:spacing w:line="360" w:lineRule="auto"/>
              <w:jc w:val="center"/>
              <w:rPr>
                <w:rFonts w:ascii="宋体" w:hAnsi="宋体" w:cs="宋体"/>
                <w:szCs w:val="21"/>
              </w:rPr>
            </w:pP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13"/>
              <w:spacing w:line="360" w:lineRule="auto"/>
              <w:rPr>
                <w:rFonts w:ascii="宋体" w:hAnsi="宋体"/>
                <w:szCs w:val="21"/>
              </w:rPr>
            </w:pPr>
            <w:r>
              <w:rPr>
                <w:rFonts w:hint="eastAsia" w:ascii="宋体" w:hAnsi="宋体" w:cs="宋体"/>
                <w:szCs w:val="21"/>
              </w:rPr>
              <w:t>1.</w:t>
            </w:r>
            <w:r>
              <w:rPr>
                <w:rFonts w:hint="eastAsia"/>
              </w:rPr>
              <w:t xml:space="preserve"> </w:t>
            </w:r>
            <w:r>
              <w:rPr>
                <w:rFonts w:hint="eastAsia" w:ascii="宋体" w:hAnsi="宋体" w:cs="宋体"/>
                <w:szCs w:val="21"/>
              </w:rPr>
              <w:t>提供合法有效的法人营业执照。（</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80" w:lineRule="exact"/>
              <w:jc w:val="left"/>
              <w:rPr>
                <w:rFonts w:ascii="宋体" w:hAnsi="宋体"/>
                <w:color w:val="000000"/>
                <w:szCs w:val="21"/>
              </w:rPr>
            </w:pPr>
            <w:r>
              <w:rPr>
                <w:rFonts w:hint="eastAsia" w:ascii="宋体" w:hAnsi="宋体" w:cs="宋体"/>
                <w:color w:val="000000"/>
                <w:szCs w:val="21"/>
              </w:rPr>
              <w:t>2.</w:t>
            </w:r>
            <w:r>
              <w:rPr>
                <w:rFonts w:hint="eastAsia"/>
              </w:rPr>
              <w:t xml:space="preserve"> 提供2021年财务审计报告或2021年财务报表</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s="宋体"/>
                <w:color w:val="000000"/>
                <w:szCs w:val="21"/>
              </w:rPr>
              <w:t>3.</w:t>
            </w:r>
            <w:r>
              <w:rPr>
                <w:rFonts w:hint="eastAsia"/>
              </w:rPr>
              <w:t xml:space="preserve"> </w:t>
            </w:r>
            <w:r>
              <w:rPr>
                <w:rFonts w:hint="eastAsia" w:ascii="宋体" w:hAnsi="宋体" w:cs="宋体"/>
                <w:color w:val="000000"/>
                <w:szCs w:val="21"/>
              </w:rPr>
              <w:t>根据项目需求提供履行合同所必需的设备和专业技术能力的加盖单位公章的书面承诺函。</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pPr>
              <w:snapToGrid w:val="0"/>
              <w:spacing w:line="380" w:lineRule="exact"/>
              <w:jc w:val="left"/>
              <w:rPr>
                <w:rFonts w:ascii="宋体" w:hAnsi="宋体"/>
                <w:color w:val="000000"/>
                <w:szCs w:val="21"/>
              </w:rPr>
            </w:pPr>
            <w:r>
              <w:rPr>
                <w:rFonts w:hint="eastAsia" w:ascii="宋体" w:hAnsi="宋体" w:cs="宋体"/>
                <w:color w:val="000000"/>
                <w:szCs w:val="21"/>
              </w:rPr>
              <w:t>4.</w:t>
            </w:r>
            <w:r>
              <w:rPr>
                <w:rFonts w:hint="eastAsia"/>
              </w:rPr>
              <w:t xml:space="preserve"> </w:t>
            </w:r>
            <w:r>
              <w:rPr>
                <w:rFonts w:hint="eastAsia" w:ascii="宋体" w:hAnsi="宋体" w:cs="宋体"/>
                <w:color w:val="000000"/>
                <w:szCs w:val="21"/>
              </w:rPr>
              <w:t>提供参加本次政府采购活动前近半年任意一个月的依法缴纳税收和社会保障资金的相关材料</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pPr>
              <w:snapToGrid w:val="0"/>
              <w:spacing w:line="360" w:lineRule="auto"/>
              <w:jc w:val="left"/>
              <w:rPr>
                <w:rFonts w:ascii="宋体" w:hAnsi="宋体" w:cs="宋体"/>
                <w:szCs w:val="21"/>
              </w:rPr>
            </w:pPr>
            <w:r>
              <w:rPr>
                <w:rFonts w:hint="eastAsia" w:ascii="宋体" w:hAnsi="宋体" w:cs="宋体"/>
                <w:szCs w:val="21"/>
              </w:rPr>
              <w:t>5.</w:t>
            </w:r>
            <w:r>
              <w:rPr>
                <w:rFonts w:hint="eastAsia"/>
              </w:rPr>
              <w:t xml:space="preserve"> </w:t>
            </w:r>
            <w:r>
              <w:rPr>
                <w:rFonts w:hint="eastAsia" w:ascii="宋体" w:hAnsi="宋体" w:cs="宋体"/>
                <w:szCs w:val="21"/>
              </w:rPr>
              <w:t>提供参加本次政府采购活动前3年内在经营活动中没有重大违法记录的书面承诺函并加盖单位公章。（</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 xml:space="preserve"> 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截图加盖公章）</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并提供信用中国信用信息报告</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pPr>
              <w:snapToGrid w:val="0"/>
              <w:spacing w:line="360" w:lineRule="auto"/>
              <w:jc w:val="left"/>
              <w:rPr>
                <w:rFonts w:ascii="宋体" w:hAnsi="宋体" w:cs="宋体"/>
                <w:szCs w:val="21"/>
              </w:rPr>
            </w:pPr>
            <w:r>
              <w:rPr>
                <w:rFonts w:hint="eastAsia" w:ascii="宋体" w:hAnsi="宋体"/>
                <w:szCs w:val="21"/>
              </w:rPr>
              <w:t>7.保证金汇款凭证（</w:t>
            </w:r>
            <w:r>
              <w:rPr>
                <w:rFonts w:hint="eastAsia" w:ascii="宋体" w:hAnsi="宋体"/>
                <w:b/>
                <w:szCs w:val="21"/>
              </w:rPr>
              <w:t>必须提供，否则响应文件按无效响应处理</w:t>
            </w:r>
            <w:r>
              <w:rPr>
                <w:rFonts w:hint="eastAsia" w:ascii="宋体" w:hAnsi="宋体"/>
                <w:szCs w:val="21"/>
              </w:rPr>
              <w:t>）</w:t>
            </w:r>
          </w:p>
          <w:p>
            <w:pPr>
              <w:snapToGrid w:val="0"/>
              <w:spacing w:line="360" w:lineRule="auto"/>
              <w:jc w:val="left"/>
              <w:rPr>
                <w:rFonts w:ascii="宋体" w:hAnsi="宋体" w:cs="宋体"/>
                <w:szCs w:val="21"/>
              </w:rPr>
            </w:pPr>
            <w:r>
              <w:rPr>
                <w:rFonts w:hint="eastAsia" w:ascii="宋体" w:hAnsi="宋体" w:cs="宋体"/>
                <w:szCs w:val="21"/>
              </w:rPr>
              <w:t>8.除磋商文件规定必须提供以外，供应商认为需要提供的其他证明材料。</w:t>
            </w:r>
          </w:p>
          <w:p>
            <w:pPr>
              <w:snapToGrid w:val="0"/>
              <w:spacing w:line="360" w:lineRule="auto"/>
              <w:jc w:val="left"/>
              <w:rPr>
                <w:rFonts w:ascii="宋体" w:hAnsi="宋体" w:cs="宋体"/>
                <w:b/>
                <w:szCs w:val="21"/>
              </w:rPr>
            </w:pPr>
            <w:r>
              <w:rPr>
                <w:rFonts w:hint="eastAsia" w:ascii="宋体" w:hAnsi="宋体" w:cs="宋体"/>
                <w:b/>
                <w:szCs w:val="21"/>
              </w:rPr>
              <w:t>注：</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szCs w:val="21"/>
              </w:rPr>
            </w:pPr>
            <w:r>
              <w:rPr>
                <w:rFonts w:hint="eastAsia" w:ascii="宋体" w:hAnsi="宋体" w:cs="宋体"/>
                <w:b/>
                <w:bCs/>
                <w:szCs w:val="21"/>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2.法定代表人身份证明书、</w:t>
            </w:r>
            <w:r>
              <w:rPr>
                <w:rFonts w:hint="eastAsia" w:ascii="宋体" w:hAnsi="宋体" w:cs="宋体"/>
                <w:color w:val="000000" w:themeColor="text1"/>
                <w:szCs w:val="21"/>
                <w14:textFill>
                  <w14:solidFill>
                    <w14:schemeClr w14:val="tx1"/>
                  </w14:solidFill>
                </w14:textFill>
              </w:rPr>
              <w:t>本次磋商前</w:t>
            </w:r>
            <w:r>
              <w:rPr>
                <w:rFonts w:ascii="宋体" w:hAnsi="宋体" w:cs="宋体"/>
                <w:color w:val="000000" w:themeColor="text1"/>
                <w:szCs w:val="21"/>
                <w14:textFill>
                  <w14:solidFill>
                    <w14:schemeClr w14:val="tx1"/>
                  </w14:solidFill>
                </w14:textFill>
              </w:rPr>
              <w:t>近半年任意一个月社保缴纳证明</w:t>
            </w:r>
            <w:r>
              <w:rPr>
                <w:rFonts w:hint="eastAsia" w:ascii="宋体" w:hAnsi="宋体" w:cs="宋体"/>
                <w:color w:val="000000" w:themeColor="text1"/>
                <w:szCs w:val="21"/>
                <w14:textFill>
                  <w14:solidFill>
                    <w14:schemeClr w14:val="tx1"/>
                  </w14:solidFill>
                </w14:textFill>
              </w:rPr>
              <w:t>及法定代表人有效身份证正反面复印件；（</w:t>
            </w:r>
            <w:r>
              <w:rPr>
                <w:rFonts w:hint="eastAsia" w:ascii="宋体" w:hAnsi="宋体" w:cs="宋体"/>
                <w:b/>
                <w:color w:val="000000" w:themeColor="text1"/>
                <w:szCs w:val="21"/>
                <w14:textFill>
                  <w14:solidFill>
                    <w14:schemeClr w14:val="tx1"/>
                  </w14:solidFill>
                </w14:textFill>
              </w:rPr>
              <w:t>必须提供，否则响应文件按无效响应处理，</w:t>
            </w:r>
            <w:r>
              <w:rPr>
                <w:rFonts w:ascii="宋体" w:hAnsi="宋体" w:cs="宋体"/>
                <w:b/>
                <w:color w:val="000000" w:themeColor="text1"/>
                <w:szCs w:val="21"/>
                <w14:textFill>
                  <w14:solidFill>
                    <w14:schemeClr w14:val="tx1"/>
                  </w14:solidFill>
                </w14:textFill>
              </w:rPr>
              <w:t>社保缴纳证明本次磋商如由</w:t>
            </w:r>
            <w:r>
              <w:rPr>
                <w:rFonts w:hint="eastAsia" w:ascii="宋体" w:hAnsi="宋体" w:cs="宋体"/>
                <w:b/>
                <w:color w:val="000000" w:themeColor="text1"/>
                <w:szCs w:val="21"/>
                <w14:textFill>
                  <w14:solidFill>
                    <w14:schemeClr w14:val="tx1"/>
                  </w14:solidFill>
                </w14:textFill>
              </w:rPr>
              <w:t>委托代理人参与投标，可不提供</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3.法定代表人授权委托书、委托代理人参与本次磋商前</w:t>
            </w:r>
            <w:r>
              <w:rPr>
                <w:rFonts w:ascii="宋体" w:hAnsi="宋体" w:cs="宋体"/>
                <w:szCs w:val="21"/>
              </w:rPr>
              <w:t>近半年任意一个月社保缴纳证明</w:t>
            </w:r>
            <w:r>
              <w:rPr>
                <w:rFonts w:hint="eastAsia" w:ascii="宋体" w:hAnsi="宋体" w:cs="宋体"/>
                <w:szCs w:val="21"/>
              </w:rPr>
              <w:t>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pPr>
              <w:spacing w:line="360" w:lineRule="auto"/>
              <w:rPr>
                <w:rFonts w:ascii="宋体" w:hAnsi="宋体" w:cs="宋体"/>
                <w:b/>
                <w:szCs w:val="21"/>
              </w:rPr>
            </w:pPr>
            <w:r>
              <w:rPr>
                <w:rFonts w:hint="eastAsia" w:ascii="宋体" w:hAnsi="宋体" w:cs="宋体"/>
                <w:szCs w:val="21"/>
              </w:rPr>
              <w:t>4.</w:t>
            </w:r>
            <w:r>
              <w:rPr>
                <w:rFonts w:hint="eastAsia" w:ascii="宋体" w:hAnsi="宋体"/>
                <w:szCs w:val="21"/>
              </w:rPr>
              <w:t xml:space="preserve"> 保证金汇款凭证（</w:t>
            </w:r>
            <w:r>
              <w:rPr>
                <w:rFonts w:hint="eastAsia" w:ascii="宋体" w:hAnsi="宋体"/>
                <w:b/>
                <w:szCs w:val="21"/>
              </w:rPr>
              <w:t>必须提供，否则响应文件按无效响应处理</w:t>
            </w:r>
            <w:r>
              <w:rPr>
                <w:rFonts w:hint="eastAsia" w:ascii="宋体" w:hAnsi="宋体"/>
                <w:szCs w:val="21"/>
              </w:rPr>
              <w:t>）</w:t>
            </w:r>
          </w:p>
          <w:p>
            <w:pPr>
              <w:spacing w:line="360" w:lineRule="auto"/>
              <w:rPr>
                <w:rFonts w:ascii="宋体" w:hAnsi="宋体" w:cs="宋体"/>
                <w:szCs w:val="21"/>
              </w:rPr>
            </w:pPr>
            <w:r>
              <w:rPr>
                <w:rFonts w:hint="eastAsia" w:ascii="宋体" w:hAnsi="宋体" w:cs="宋体"/>
                <w:szCs w:val="21"/>
              </w:rPr>
              <w:t>5.商务条款偏离表；（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6.竞标人情况介绍；</w:t>
            </w:r>
          </w:p>
          <w:p>
            <w:pPr>
              <w:spacing w:line="360" w:lineRule="auto"/>
              <w:rPr>
                <w:rFonts w:cs="仿宋_GB2312"/>
              </w:rPr>
            </w:pPr>
            <w:r>
              <w:rPr>
                <w:rFonts w:hint="eastAsia" w:ascii="宋体" w:hAnsi="宋体" w:cs="宋体"/>
                <w:szCs w:val="21"/>
              </w:rPr>
              <w:t>7.</w:t>
            </w:r>
            <w:r>
              <w:rPr>
                <w:rFonts w:hint="eastAsia" w:cs="仿宋_GB2312"/>
              </w:rPr>
              <w:t xml:space="preserve"> 供应商类似业绩的证明文件；</w:t>
            </w:r>
          </w:p>
          <w:p>
            <w:pPr>
              <w:spacing w:line="360" w:lineRule="auto"/>
              <w:rPr>
                <w:rFonts w:ascii="宋体" w:hAnsi="宋体" w:cs="宋体"/>
                <w:szCs w:val="21"/>
              </w:rPr>
            </w:pPr>
            <w:r>
              <w:rPr>
                <w:rFonts w:hint="eastAsia" w:ascii="宋体" w:hAnsi="宋体" w:cs="宋体"/>
                <w:szCs w:val="21"/>
              </w:rPr>
              <w:t>8.供应商认为需要提供的其他有关资料。</w:t>
            </w:r>
          </w:p>
          <w:p>
            <w:pPr>
              <w:snapToGrid w:val="0"/>
              <w:spacing w:line="360" w:lineRule="auto"/>
              <w:jc w:val="left"/>
              <w:rPr>
                <w:rFonts w:ascii="宋体" w:hAnsi="宋体" w:cs="宋体"/>
                <w:b/>
                <w:szCs w:val="21"/>
              </w:rPr>
            </w:pPr>
            <w:r>
              <w:rPr>
                <w:rFonts w:hint="eastAsia" w:ascii="宋体" w:hAnsi="宋体" w:cs="宋体"/>
                <w:b/>
                <w:szCs w:val="21"/>
              </w:rPr>
              <w:t xml:space="preserve">注： </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pPr>
              <w:spacing w:line="360" w:lineRule="auto"/>
              <w:ind w:firstLine="413" w:firstLineChars="196"/>
              <w:rPr>
                <w:rFonts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szCs w:val="21"/>
              </w:rPr>
            </w:pPr>
            <w:r>
              <w:rPr>
                <w:rFonts w:hint="eastAsia" w:ascii="宋体" w:hAnsi="宋体" w:cs="宋体"/>
                <w:b/>
                <w:bCs/>
                <w:szCs w:val="21"/>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1.供货安装方案； </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2.验收方案和措施；</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3.承诺及优惠条件；</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4.服务措施；</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5.技术规格偏离表；</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培训方案</w:t>
            </w:r>
          </w:p>
          <w:p>
            <w:pPr>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 供应商认为需要提供的其他有关资料；</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b/>
                <w:bCs/>
                <w:szCs w:val="21"/>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pPr>
              <w:tabs>
                <w:tab w:val="left" w:pos="459"/>
              </w:tabs>
              <w:snapToGrid w:val="0"/>
              <w:spacing w:line="380" w:lineRule="exact"/>
              <w:jc w:val="left"/>
              <w:rPr>
                <w:rFonts w:ascii="宋体" w:hAnsi="宋体"/>
                <w:color w:val="000000"/>
                <w:szCs w:val="21"/>
              </w:rPr>
            </w:pPr>
            <w:r>
              <w:rPr>
                <w:rFonts w:hint="eastAsia" w:ascii="宋体" w:hAnsi="宋体"/>
                <w:color w:val="000000"/>
                <w:szCs w:val="21"/>
              </w:rPr>
              <w:t>1.响应函；</w:t>
            </w:r>
            <w:r>
              <w:rPr>
                <w:rFonts w:hint="eastAsia" w:ascii="宋体" w:hAnsi="宋体"/>
                <w:b/>
                <w:color w:val="000000"/>
                <w:szCs w:val="21"/>
              </w:rPr>
              <w:t>（必须提供，否则作无效响应处理）</w:t>
            </w:r>
          </w:p>
          <w:p>
            <w:pPr>
              <w:spacing w:line="360" w:lineRule="auto"/>
              <w:rPr>
                <w:rFonts w:ascii="宋体" w:hAnsi="宋体" w:cs="宋体"/>
                <w:szCs w:val="21"/>
              </w:rPr>
            </w:pPr>
            <w:r>
              <w:rPr>
                <w:rFonts w:hint="eastAsia" w:ascii="宋体" w:hAnsi="宋体" w:cs="宋体"/>
                <w:szCs w:val="21"/>
              </w:rPr>
              <w:t>2.响应报价表；（</w:t>
            </w:r>
            <w:r>
              <w:rPr>
                <w:rFonts w:hint="eastAsia" w:ascii="宋体" w:hAnsi="宋体" w:cs="宋体"/>
                <w:b/>
                <w:szCs w:val="21"/>
              </w:rPr>
              <w:t>必须提供，否则响应文件按无效响应处理</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”编写（第五章未附格式的，由供应商自行拟定），不可涂改并在规定位置加盖公章处加盖电子公章，</w:t>
            </w:r>
            <w:r>
              <w:rPr>
                <w:rFonts w:hint="eastAsia" w:ascii="宋体" w:hAnsi="宋体" w:cs="宋体"/>
                <w:b/>
                <w:szCs w:val="21"/>
              </w:rPr>
              <w:t>否则响应文件按无效响应处理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.响应文件电子版密封方式：电子响应文件通过平台有效CA加密后在“政采云”平台投送。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cstheme="minorEastAsia"/>
                <w:b/>
                <w:bCs/>
                <w:kern w:val="0"/>
                <w:sz w:val="24"/>
              </w:rPr>
            </w:pPr>
            <w:r>
              <w:rPr>
                <w:rFonts w:hint="eastAsia" w:ascii="宋体" w:hAnsi="宋体" w:cs="宋体"/>
                <w:szCs w:val="21"/>
              </w:rPr>
              <w:t>响应报价为“磋商范围”内的总报价，如果项目内容不发生变更，则价格不作调整。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11"/>
              <w:widowControl w:val="0"/>
              <w:numPr>
                <w:ilvl w:val="0"/>
                <w:numId w:val="4"/>
              </w:numPr>
              <w:tabs>
                <w:tab w:val="clear" w:pos="360"/>
                <w:tab w:val="clear" w:pos="454"/>
              </w:tabs>
              <w:snapToGrid w:val="0"/>
              <w:spacing w:after="120" w:line="360" w:lineRule="auto"/>
              <w:ind w:left="283" w:hanging="283" w:hangingChars="135"/>
              <w:rPr>
                <w:rFonts w:ascii="宋体" w:hAnsi="宋体" w:cs="宋体"/>
                <w:kern w:val="2"/>
                <w:sz w:val="21"/>
                <w:szCs w:val="21"/>
              </w:rPr>
            </w:pPr>
            <w:r>
              <w:rPr>
                <w:rFonts w:hint="eastAsia" w:ascii="宋体" w:hAnsi="宋体" w:cs="宋体"/>
                <w:kern w:val="2"/>
                <w:sz w:val="21"/>
                <w:szCs w:val="21"/>
              </w:rPr>
              <w:t>自首次响应文件提交截止之日起</w:t>
            </w:r>
            <w:r>
              <w:rPr>
                <w:rFonts w:hint="eastAsia" w:ascii="宋体" w:hAnsi="宋体" w:cs="宋体"/>
                <w:kern w:val="2"/>
                <w:sz w:val="21"/>
                <w:szCs w:val="21"/>
                <w:u w:val="single"/>
              </w:rPr>
              <w:t xml:space="preserve"> </w:t>
            </w:r>
            <w:bookmarkStart w:id="64" w:name="PO_3000001869_PM046"/>
            <w:r>
              <w:rPr>
                <w:rFonts w:hint="eastAsia" w:ascii="宋体" w:hAnsi="宋体" w:cs="宋体"/>
                <w:kern w:val="2"/>
                <w:sz w:val="21"/>
                <w:szCs w:val="21"/>
                <w:u w:val="single"/>
              </w:rPr>
              <w:t>90</w:t>
            </w:r>
            <w:r>
              <w:rPr>
                <w:rFonts w:ascii="宋体" w:hAnsi="宋体" w:cs="宋体"/>
                <w:kern w:val="2"/>
                <w:sz w:val="21"/>
                <w:szCs w:val="21"/>
                <w:u w:val="single"/>
              </w:rPr>
              <w:t>日历天</w:t>
            </w:r>
            <w:bookmarkEnd w:id="64"/>
            <w:r>
              <w:rPr>
                <w:rFonts w:hint="eastAsia" w:ascii="宋体" w:hAnsi="宋体" w:cs="宋体"/>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磋商保证金</w:t>
            </w:r>
          </w:p>
        </w:tc>
        <w:tc>
          <w:tcPr>
            <w:tcW w:w="6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投标保证金金额：12000元(人民币</w:t>
            </w:r>
            <w:r>
              <w:rPr>
                <w:rFonts w:hint="eastAsia" w:ascii="宋体" w:hAnsi="宋体"/>
                <w:szCs w:val="21"/>
                <w:lang w:val="en-US" w:eastAsia="zh-CN"/>
              </w:rPr>
              <w:t>壹万贰仟</w:t>
            </w:r>
            <w:r>
              <w:rPr>
                <w:rFonts w:hint="eastAsia" w:ascii="宋体" w:hAnsi="宋体"/>
                <w:szCs w:val="21"/>
              </w:rPr>
              <w:t>元整)</w:t>
            </w:r>
          </w:p>
          <w:p>
            <w:pPr>
              <w:autoSpaceDE w:val="0"/>
              <w:autoSpaceDN w:val="0"/>
              <w:snapToGrid w:val="0"/>
              <w:spacing w:line="360" w:lineRule="auto"/>
              <w:textAlignment w:val="bottom"/>
              <w:rPr>
                <w:rFonts w:ascii="宋体" w:hAnsi="宋体"/>
                <w:szCs w:val="21"/>
              </w:rPr>
            </w:pPr>
            <w:r>
              <w:rPr>
                <w:rFonts w:hint="eastAsia" w:ascii="宋体" w:hAnsi="宋体"/>
                <w:szCs w:val="21"/>
              </w:rPr>
              <w:t>单位名称：新疆旷宇项目管理有限公司哈密分公司</w:t>
            </w:r>
          </w:p>
          <w:p>
            <w:pPr>
              <w:autoSpaceDE w:val="0"/>
              <w:autoSpaceDN w:val="0"/>
              <w:snapToGrid w:val="0"/>
              <w:spacing w:line="360" w:lineRule="auto"/>
              <w:textAlignment w:val="bottom"/>
              <w:rPr>
                <w:rFonts w:ascii="宋体" w:hAnsi="宋体"/>
                <w:szCs w:val="21"/>
              </w:rPr>
            </w:pPr>
            <w:r>
              <w:rPr>
                <w:rFonts w:hint="eastAsia" w:ascii="宋体" w:hAnsi="宋体"/>
                <w:szCs w:val="21"/>
              </w:rPr>
              <w:t>开户行：中国工商银行股份有限公司哈密分行</w:t>
            </w:r>
          </w:p>
          <w:p>
            <w:pPr>
              <w:autoSpaceDE w:val="0"/>
              <w:autoSpaceDN w:val="0"/>
              <w:snapToGrid w:val="0"/>
              <w:spacing w:line="360" w:lineRule="auto"/>
              <w:textAlignment w:val="bottom"/>
              <w:rPr>
                <w:rFonts w:ascii="宋体" w:hAnsi="宋体"/>
                <w:szCs w:val="21"/>
              </w:rPr>
            </w:pPr>
            <w:r>
              <w:rPr>
                <w:rFonts w:hint="eastAsia" w:ascii="宋体" w:hAnsi="宋体"/>
                <w:szCs w:val="21"/>
              </w:rPr>
              <w:t>账号：3011000109200221207</w:t>
            </w:r>
          </w:p>
          <w:p>
            <w:pPr>
              <w:autoSpaceDE w:val="0"/>
              <w:autoSpaceDN w:val="0"/>
              <w:snapToGrid w:val="0"/>
              <w:spacing w:line="360" w:lineRule="auto"/>
              <w:textAlignment w:val="bottom"/>
              <w:rPr>
                <w:rFonts w:ascii="宋体" w:hAnsi="宋体"/>
                <w:szCs w:val="21"/>
              </w:rPr>
            </w:pPr>
            <w:r>
              <w:rPr>
                <w:rFonts w:hint="eastAsia" w:ascii="宋体" w:hAnsi="宋体"/>
                <w:szCs w:val="21"/>
              </w:rPr>
              <w:t>注：1、磋商保证金必须从企业基帐户缴纳至采购代理机构给定的基本账户。以个人、企业的办事处、分公司、子公司名义或从他人帐户、投标人企业的其他账户缴纳的磋商保证金无效。</w:t>
            </w:r>
          </w:p>
          <w:p>
            <w:pPr>
              <w:autoSpaceDE w:val="0"/>
              <w:autoSpaceDN w:val="0"/>
              <w:snapToGrid w:val="0"/>
              <w:spacing w:line="360" w:lineRule="auto"/>
              <w:textAlignment w:val="bottom"/>
              <w:rPr>
                <w:rFonts w:ascii="宋体" w:hAnsi="宋体"/>
                <w:szCs w:val="21"/>
              </w:rPr>
            </w:pPr>
            <w:r>
              <w:rPr>
                <w:rFonts w:hint="eastAsia" w:ascii="宋体" w:hAnsi="宋体"/>
                <w:szCs w:val="21"/>
              </w:rPr>
              <w:t>2、磋商保证金必须在投标截止时间（开标时间）前缴纳至招标代理公司账户。投标人需自行评估因异地、跨行、公休日等因素造成的磋商保证金到账延迟风险，并承担相应责任。</w:t>
            </w:r>
          </w:p>
          <w:p>
            <w:pPr>
              <w:autoSpaceDE w:val="0"/>
              <w:autoSpaceDN w:val="0"/>
              <w:snapToGrid w:val="0"/>
              <w:spacing w:line="360" w:lineRule="auto"/>
              <w:textAlignment w:val="bottom"/>
              <w:rPr>
                <w:rFonts w:ascii="宋体" w:hAnsi="宋体"/>
                <w:szCs w:val="21"/>
              </w:rPr>
            </w:pPr>
            <w:r>
              <w:rPr>
                <w:rFonts w:hint="eastAsia" w:ascii="宋体" w:hAnsi="宋体"/>
                <w:szCs w:val="21"/>
              </w:rPr>
              <w:t>3、到账截止时间：</w:t>
            </w:r>
            <w:r>
              <w:rPr>
                <w:rFonts w:hint="eastAsia" w:ascii="宋体" w:hAnsi="宋体"/>
                <w:color w:val="000000" w:themeColor="text1"/>
                <w:szCs w:val="21"/>
                <w14:textFill>
                  <w14:solidFill>
                    <w14:schemeClr w14:val="tx1"/>
                  </w14:solidFill>
                </w14:textFill>
              </w:rPr>
              <w:t>2022 年 10月</w:t>
            </w:r>
            <w:r>
              <w:rPr>
                <w:rFonts w:hint="eastAsia" w:ascii="宋体" w:hAnsi="宋体"/>
                <w:color w:val="000000" w:themeColor="text1"/>
                <w:szCs w:val="21"/>
                <w:lang w:val="en-US" w:eastAsia="zh-CN"/>
                <w14:textFill>
                  <w14:solidFill>
                    <w14:schemeClr w14:val="tx1"/>
                  </w14:solidFill>
                </w14:textFill>
              </w:rPr>
              <w:t>17</w:t>
            </w:r>
            <w:r>
              <w:rPr>
                <w:rFonts w:hint="eastAsia" w:ascii="宋体" w:hAnsi="宋体"/>
                <w:color w:val="000000" w:themeColor="text1"/>
                <w:szCs w:val="21"/>
                <w14:textFill>
                  <w14:solidFill>
                    <w14:schemeClr w14:val="tx1"/>
                  </w14:solidFill>
                </w14:textFill>
              </w:rPr>
              <w:t xml:space="preserve">日 </w:t>
            </w:r>
            <w:r>
              <w:rPr>
                <w:rFonts w:hint="eastAsia" w:ascii="宋体" w:hAnsi="宋体"/>
                <w:color w:val="000000" w:themeColor="text1"/>
                <w:szCs w:val="21"/>
                <w:lang w:val="en-US" w:eastAsia="zh-CN"/>
                <w14:textFill>
                  <w14:solidFill>
                    <w14:schemeClr w14:val="tx1"/>
                  </w14:solidFill>
                </w14:textFill>
              </w:rPr>
              <w:t>19</w:t>
            </w:r>
            <w:r>
              <w:rPr>
                <w:rFonts w:hint="eastAsia" w:ascii="宋体" w:hAnsi="宋体"/>
                <w:color w:val="000000" w:themeColor="text1"/>
                <w:szCs w:val="21"/>
                <w14:textFill>
                  <w14:solidFill>
                    <w14:schemeClr w14:val="tx1"/>
                  </w14:solidFill>
                </w14:textFill>
              </w:rPr>
              <w:t xml:space="preserve"> 时 </w:t>
            </w:r>
            <w:r>
              <w:rPr>
                <w:rFonts w:hint="eastAsia" w:ascii="宋体" w:hAnsi="宋体"/>
                <w:color w:val="000000" w:themeColor="text1"/>
                <w:szCs w:val="21"/>
                <w:lang w:val="en-US" w:eastAsia="zh-CN"/>
                <w14:textFill>
                  <w14:solidFill>
                    <w14:schemeClr w14:val="tx1"/>
                  </w14:solidFill>
                </w14:textFill>
              </w:rPr>
              <w:t>30</w:t>
            </w:r>
            <w:r>
              <w:rPr>
                <w:rFonts w:hint="eastAsia" w:ascii="宋体" w:hAnsi="宋体"/>
                <w:color w:val="000000" w:themeColor="text1"/>
                <w:szCs w:val="21"/>
                <w14:textFill>
                  <w14:solidFill>
                    <w14:schemeClr w14:val="tx1"/>
                  </w14:solidFill>
                </w14:textFill>
              </w:rPr>
              <w:t xml:space="preserve"> 分（</w:t>
            </w:r>
            <w:r>
              <w:rPr>
                <w:rFonts w:hint="eastAsia" w:ascii="宋体" w:hAnsi="宋体"/>
                <w:szCs w:val="21"/>
              </w:rPr>
              <w:t>北京时间）（以银行记录确认到账为准）。</w:t>
            </w:r>
          </w:p>
          <w:p>
            <w:pPr>
              <w:autoSpaceDE w:val="0"/>
              <w:autoSpaceDN w:val="0"/>
              <w:snapToGrid w:val="0"/>
              <w:spacing w:line="360" w:lineRule="auto"/>
              <w:textAlignment w:val="bottom"/>
              <w:rPr>
                <w:rFonts w:ascii="宋体" w:hAnsi="宋体"/>
                <w:szCs w:val="21"/>
              </w:rPr>
            </w:pPr>
            <w:r>
              <w:rPr>
                <w:rFonts w:hint="eastAsia" w:ascii="宋体" w:hAnsi="宋体"/>
                <w:szCs w:val="21"/>
              </w:rPr>
              <w:t>4、为简化手续，优化流程，采用电子支付方式提交磋商保证金的，在退还时，按原路退回，收取时不开具收据，退还时也不要求提交收据。请各投标单位在响应文件中提供开户许可证或退款账户信息（包含银行行号）。</w:t>
            </w:r>
          </w:p>
          <w:p>
            <w:pPr>
              <w:autoSpaceDE w:val="0"/>
              <w:autoSpaceDN w:val="0"/>
              <w:snapToGrid w:val="0"/>
              <w:spacing w:line="360" w:lineRule="auto"/>
              <w:textAlignment w:val="bottom"/>
              <w:rPr>
                <w:rFonts w:ascii="宋体" w:hAnsi="宋体"/>
                <w:szCs w:val="21"/>
              </w:rPr>
            </w:pPr>
            <w:r>
              <w:rPr>
                <w:rFonts w:hint="eastAsia" w:ascii="宋体" w:hAnsi="宋体"/>
                <w:szCs w:val="21"/>
              </w:rPr>
              <w:t>注：打款时须注明项目名称，未按以上要求办理磋商保证金的，其磋商保证金视为无效，采购人将拒绝其投标。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szCs w:val="21"/>
                <w:u w:val="single"/>
              </w:rPr>
            </w:pPr>
            <w:r>
              <w:rPr>
                <w:rFonts w:hint="eastAsia" w:ascii="宋体" w:hAnsi="宋体" w:cs="宋体"/>
                <w:color w:val="000000" w:themeColor="text1"/>
                <w:szCs w:val="21"/>
                <w14:textFill>
                  <w14:solidFill>
                    <w14:schemeClr w14:val="tx1"/>
                  </w14:solidFill>
                </w14:textFill>
              </w:rPr>
              <w:t>2022年10月</w:t>
            </w:r>
            <w:r>
              <w:rPr>
                <w:rFonts w:hint="eastAsia" w:ascii="宋体" w:hAnsi="宋体" w:cs="宋体"/>
                <w:color w:val="000000" w:themeColor="text1"/>
                <w:szCs w:val="21"/>
                <w:lang w:val="en-US" w:eastAsia="zh-CN"/>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日10点00分</w:t>
            </w:r>
            <w:r>
              <w:rPr>
                <w:rFonts w:hint="eastAsia" w:ascii="宋体" w:hAnsi="宋体" w:cs="宋体"/>
                <w:szCs w:val="21"/>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szCs w:val="21"/>
                <w:u w:val="single"/>
              </w:rPr>
            </w:pPr>
            <w:r>
              <w:rPr>
                <w:rFonts w:hint="eastAsia" w:ascii="宋体" w:hAnsi="宋体" w:cs="宋体"/>
                <w:szCs w:val="21"/>
              </w:rPr>
              <w:t>新疆政府采购网（http://www.ccgp-xinjiang.gov.cn）政采云投标客户端投标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szCs w:val="21"/>
              </w:rPr>
            </w:pPr>
            <w:r>
              <w:rPr>
                <w:rFonts w:hint="eastAsia" w:ascii="宋体" w:hAnsi="宋体"/>
                <w:color w:val="000000"/>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21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olor w:val="000000"/>
                <w:szCs w:val="21"/>
              </w:rPr>
            </w:pPr>
            <w:r>
              <w:rPr>
                <w:rFonts w:hint="eastAsia" w:ascii="宋体" w:hAnsi="宋体" w:cs="宋体"/>
                <w:szCs w:val="21"/>
              </w:rPr>
              <w:t>详见第二节供应商须知正文。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0</w:t>
            </w:r>
            <w:r>
              <w:rPr>
                <w:rFonts w:hint="eastAsia" w:ascii="宋体" w:hAnsi="宋体" w:cs="宋体"/>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磋商的顺序</w:t>
            </w:r>
          </w:p>
          <w:p>
            <w:pPr>
              <w:spacing w:line="360" w:lineRule="auto"/>
              <w:jc w:val="center"/>
              <w:rPr>
                <w:rFonts w:ascii="宋体" w:hAnsi="宋体" w:cs="宋体"/>
                <w:szCs w:val="21"/>
              </w:rPr>
            </w:pP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13"/>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按照</w:t>
            </w:r>
            <w:r>
              <w:rPr>
                <w:rFonts w:hint="eastAsia" w:ascii="宋体" w:hAnsi="宋体" w:cs="宋体"/>
                <w:color w:val="000000" w:themeColor="text1"/>
                <w:szCs w:val="21"/>
                <w14:textFill>
                  <w14:solidFill>
                    <w14:schemeClr w14:val="tx1"/>
                  </w14:solidFill>
                </w14:textFill>
              </w:rPr>
              <w:t>提交首次响应文件的顺序，通知磋商时，若某供应商不在通知现场时，该供应商排序到最后磋商，按照签到的顺序由其下一位供应商先参与磋商。</w:t>
            </w:r>
          </w:p>
          <w:p>
            <w:pPr>
              <w:pStyle w:val="13"/>
              <w:spacing w:line="360" w:lineRule="auto"/>
              <w:rPr>
                <w:rFonts w:ascii="宋体" w:hAnsi="宋体" w:cs="宋体"/>
                <w:b/>
                <w:szCs w:val="21"/>
              </w:rPr>
            </w:pPr>
            <w:r>
              <w:rPr>
                <w:rFonts w:hint="eastAsia" w:ascii="宋体" w:hAnsi="宋体" w:cs="宋体"/>
                <w:b/>
                <w:color w:val="000000" w:themeColor="text1"/>
                <w:szCs w:val="21"/>
                <w14:textFill>
                  <w14:solidFill>
                    <w14:schemeClr w14:val="tx1"/>
                  </w14:solidFill>
                </w14:textFill>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28</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szCs w:val="21"/>
              </w:rPr>
            </w:pP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szCs w:val="21"/>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szCs w:val="21"/>
              </w:rPr>
            </w:pPr>
            <w:r>
              <w:rPr>
                <w:rFonts w:hint="eastAsia" w:ascii="宋体" w:hAnsi="宋体"/>
                <w:szCs w:val="21"/>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olor w:val="000000"/>
                <w:szCs w:val="21"/>
              </w:rPr>
            </w:pPr>
            <w:r>
              <w:rPr>
                <w:rFonts w:hint="eastAsia" w:ascii="宋体" w:hAnsi="宋体"/>
                <w:color w:val="000000"/>
                <w:szCs w:val="21"/>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olor w:val="000000"/>
                <w:szCs w:val="21"/>
              </w:rPr>
            </w:pPr>
            <w:r>
              <w:rPr>
                <w:rFonts w:hint="eastAsia" w:ascii="宋体" w:hAnsi="宋体"/>
                <w:color w:val="000000"/>
                <w:szCs w:val="21"/>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olor w:val="000000"/>
                <w:szCs w:val="21"/>
              </w:rPr>
            </w:pPr>
            <w:r>
              <w:rPr>
                <w:rFonts w:hint="eastAsia" w:ascii="宋体" w:hAnsi="宋体"/>
                <w:color w:val="000000"/>
                <w:szCs w:val="21"/>
                <w:u w:val="single"/>
              </w:rPr>
              <w:t>（1）新疆旷宇项目管理有限公司</w:t>
            </w:r>
            <w:r>
              <w:rPr>
                <w:rFonts w:hint="eastAsia" w:ascii="宋体" w:hAnsi="宋体"/>
                <w:color w:val="000000"/>
                <w:szCs w:val="21"/>
              </w:rPr>
              <w:t>；</w:t>
            </w:r>
          </w:p>
          <w:p>
            <w:pPr>
              <w:snapToGrid w:val="0"/>
              <w:spacing w:line="380" w:lineRule="exact"/>
              <w:rPr>
                <w:rFonts w:ascii="宋体" w:hAnsi="宋体"/>
                <w:color w:val="000000"/>
                <w:szCs w:val="21"/>
              </w:rPr>
            </w:pPr>
            <w:r>
              <w:rPr>
                <w:rFonts w:hint="eastAsia" w:ascii="宋体" w:hAnsi="宋体"/>
                <w:color w:val="000000"/>
                <w:szCs w:val="21"/>
              </w:rPr>
              <w:t>联系电话：</w:t>
            </w:r>
            <w:r>
              <w:rPr>
                <w:rFonts w:hint="eastAsia" w:ascii="宋体" w:hAnsi="宋体"/>
                <w:color w:val="000000"/>
                <w:szCs w:val="21"/>
                <w:u w:val="single"/>
              </w:rPr>
              <w:t>13677574661</w:t>
            </w:r>
            <w:r>
              <w:rPr>
                <w:rFonts w:hint="eastAsia" w:ascii="宋体" w:hAnsi="宋体"/>
                <w:color w:val="000000"/>
                <w:szCs w:val="21"/>
              </w:rPr>
              <w:t>，</w:t>
            </w:r>
          </w:p>
          <w:p>
            <w:pPr>
              <w:snapToGrid w:val="0"/>
              <w:spacing w:line="380" w:lineRule="exact"/>
              <w:rPr>
                <w:rFonts w:ascii="宋体" w:hAnsi="宋体"/>
                <w:color w:val="000000"/>
                <w:szCs w:val="21"/>
              </w:rPr>
            </w:pPr>
            <w:r>
              <w:rPr>
                <w:rFonts w:hint="eastAsia" w:ascii="宋体" w:hAnsi="宋体"/>
                <w:color w:val="000000"/>
                <w:szCs w:val="21"/>
              </w:rPr>
              <w:t>地址</w:t>
            </w:r>
            <w:r>
              <w:rPr>
                <w:rFonts w:hint="eastAsia" w:ascii="宋体" w:hAnsi="宋体" w:cs="Helvetica"/>
                <w:color w:val="000000"/>
                <w:szCs w:val="21"/>
              </w:rPr>
              <w:t>：</w:t>
            </w:r>
            <w:r>
              <w:rPr>
                <w:rFonts w:hint="eastAsia" w:ascii="宋体" w:hAnsi="宋体"/>
                <w:color w:val="000000"/>
                <w:szCs w:val="21"/>
                <w:u w:val="single"/>
              </w:rPr>
              <w:t xml:space="preserve">哈密市伊州区前进西路锦绣大厦13楼1301室 </w:t>
            </w:r>
            <w:r>
              <w:rPr>
                <w:rFonts w:hint="eastAsia" w:ascii="宋体" w:hAnsi="宋体"/>
                <w:color w:val="000000"/>
                <w:szCs w:val="21"/>
              </w:rPr>
              <w:t xml:space="preserve"> </w:t>
            </w:r>
          </w:p>
          <w:p>
            <w:pPr>
              <w:snapToGrid w:val="0"/>
              <w:spacing w:line="380" w:lineRule="exact"/>
              <w:rPr>
                <w:rFonts w:ascii="宋体" w:hAnsi="宋体"/>
                <w:color w:val="000000"/>
                <w:szCs w:val="21"/>
                <w:u w:val="single"/>
              </w:rPr>
            </w:pPr>
            <w:r>
              <w:rPr>
                <w:rFonts w:hint="eastAsia" w:ascii="宋体" w:hAnsi="宋体"/>
                <w:color w:val="000000"/>
                <w:szCs w:val="21"/>
                <w:u w:val="single"/>
              </w:rPr>
              <w:t>（2）哈密市中心医院；</w:t>
            </w:r>
          </w:p>
          <w:p>
            <w:pPr>
              <w:snapToGrid w:val="0"/>
              <w:spacing w:line="380" w:lineRule="exact"/>
              <w:rPr>
                <w:rFonts w:ascii="宋体" w:hAnsi="宋体"/>
                <w:color w:val="000000"/>
                <w:szCs w:val="21"/>
                <w:u w:val="single"/>
              </w:rPr>
            </w:pPr>
            <w:r>
              <w:rPr>
                <w:rFonts w:hint="eastAsia" w:ascii="宋体" w:hAnsi="宋体"/>
                <w:color w:val="000000"/>
                <w:szCs w:val="21"/>
                <w:u w:val="single"/>
              </w:rPr>
              <w:t>联系电话：</w:t>
            </w:r>
            <w:r>
              <w:rPr>
                <w:rFonts w:ascii="宋体" w:hAnsi="宋体"/>
                <w:color w:val="000000"/>
                <w:szCs w:val="21"/>
                <w:u w:val="single"/>
              </w:rPr>
              <w:t>0902-2260204</w:t>
            </w:r>
          </w:p>
          <w:p>
            <w:pPr>
              <w:snapToGrid w:val="0"/>
              <w:spacing w:line="380" w:lineRule="exact"/>
              <w:rPr>
                <w:rFonts w:ascii="宋体" w:hAnsi="宋体"/>
                <w:color w:val="000000"/>
                <w:szCs w:val="21"/>
              </w:rPr>
            </w:pPr>
            <w:r>
              <w:rPr>
                <w:rFonts w:hint="eastAsia" w:ascii="宋体" w:hAnsi="宋体"/>
                <w:color w:val="000000"/>
                <w:szCs w:val="21"/>
                <w:u w:val="single"/>
              </w:rPr>
              <w:t>地址：哈密市中心医院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olor w:val="000000"/>
                <w:szCs w:val="21"/>
              </w:rPr>
            </w:pPr>
            <w:r>
              <w:rPr>
                <w:rFonts w:hint="eastAsia" w:hAnsi="宋体"/>
                <w:color w:val="000000"/>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olor w:val="000000"/>
                <w:szCs w:val="21"/>
              </w:rPr>
            </w:pPr>
            <w:r>
              <w:rPr>
                <w:rFonts w:hint="eastAsia" w:hAnsi="宋体"/>
                <w:color w:val="000000"/>
              </w:rPr>
              <w:t>质疑期内每个工作日</w:t>
            </w:r>
            <w:r>
              <w:rPr>
                <w:rFonts w:hint="eastAsia" w:hAnsi="宋体"/>
                <w:color w:val="000000"/>
                <w:u w:val="single"/>
              </w:rPr>
              <w:t>9</w:t>
            </w:r>
            <w:r>
              <w:rPr>
                <w:rFonts w:hAnsi="宋体"/>
                <w:color w:val="000000"/>
                <w:u w:val="single"/>
              </w:rPr>
              <w:t xml:space="preserve"> </w:t>
            </w:r>
            <w:r>
              <w:rPr>
                <w:rFonts w:hint="eastAsia" w:hAnsi="宋体"/>
                <w:color w:val="000000"/>
              </w:rPr>
              <w:t>时</w:t>
            </w:r>
            <w:r>
              <w:rPr>
                <w:rFonts w:hint="eastAsia" w:hAnsi="宋体"/>
                <w:color w:val="000000"/>
                <w:u w:val="single"/>
              </w:rPr>
              <w:t>30</w:t>
            </w:r>
            <w:r>
              <w:rPr>
                <w:rFonts w:hint="eastAsia" w:hAnsi="宋体"/>
                <w:color w:val="000000"/>
              </w:rPr>
              <w:t>分到</w:t>
            </w:r>
            <w:r>
              <w:rPr>
                <w:rFonts w:hint="eastAsia" w:hAnsi="宋体"/>
                <w:color w:val="000000"/>
                <w:u w:val="single"/>
              </w:rPr>
              <w:t>13</w:t>
            </w:r>
            <w:r>
              <w:rPr>
                <w:rFonts w:hAnsi="宋体"/>
                <w:color w:val="000000"/>
                <w:u w:val="single"/>
              </w:rPr>
              <w:t xml:space="preserve"> </w:t>
            </w:r>
            <w:r>
              <w:rPr>
                <w:rFonts w:hint="eastAsia" w:hAnsi="宋体"/>
                <w:color w:val="000000"/>
              </w:rPr>
              <w:t>时</w:t>
            </w:r>
            <w:r>
              <w:rPr>
                <w:rFonts w:hint="eastAsia" w:hAnsi="宋体"/>
                <w:color w:val="000000"/>
                <w:u w:val="single"/>
              </w:rPr>
              <w:t>30</w:t>
            </w:r>
            <w:r>
              <w:rPr>
                <w:rFonts w:hint="eastAsia" w:hAnsi="宋体"/>
                <w:color w:val="000000"/>
              </w:rPr>
              <w:t>分，</w:t>
            </w:r>
            <w:r>
              <w:rPr>
                <w:rFonts w:hint="eastAsia" w:hAnsi="宋体"/>
                <w:color w:val="000000"/>
                <w:u w:val="single"/>
                <w:lang w:val="en-US" w:eastAsia="zh-CN"/>
              </w:rPr>
              <w:t>15</w:t>
            </w:r>
            <w:r>
              <w:rPr>
                <w:rFonts w:hint="eastAsia" w:hAnsi="宋体"/>
                <w:color w:val="000000"/>
              </w:rPr>
              <w:t>时</w:t>
            </w:r>
            <w:r>
              <w:rPr>
                <w:rFonts w:hint="eastAsia" w:hAnsi="宋体"/>
                <w:color w:val="000000"/>
                <w:u w:val="single"/>
                <w:lang w:val="en-US" w:eastAsia="zh-CN"/>
              </w:rPr>
              <w:t>30</w:t>
            </w:r>
            <w:r>
              <w:rPr>
                <w:rFonts w:hint="eastAsia" w:hAnsi="宋体"/>
                <w:color w:val="000000"/>
              </w:rPr>
              <w:t>分到</w:t>
            </w:r>
            <w:r>
              <w:rPr>
                <w:rFonts w:hint="eastAsia" w:hAnsi="宋体"/>
                <w:color w:val="000000"/>
                <w:u w:val="single"/>
                <w:lang w:val="en-US" w:eastAsia="zh-CN"/>
              </w:rPr>
              <w:t>19</w:t>
            </w:r>
            <w:r>
              <w:rPr>
                <w:rFonts w:hint="eastAsia" w:hAnsi="宋体"/>
                <w:color w:val="000000"/>
              </w:rPr>
              <w:t>时</w:t>
            </w:r>
            <w:r>
              <w:rPr>
                <w:rFonts w:hint="eastAsia" w:hAnsi="宋体"/>
                <w:color w:val="000000"/>
                <w:u w:val="single"/>
                <w:lang w:val="en-US" w:eastAsia="zh-CN"/>
              </w:rPr>
              <w:t>3</w:t>
            </w:r>
            <w:r>
              <w:rPr>
                <w:rFonts w:hint="eastAsia" w:hAnsi="宋体"/>
                <w:color w:val="000000"/>
                <w:u w:val="single"/>
              </w:rPr>
              <w:t>0</w:t>
            </w:r>
            <w:r>
              <w:rPr>
                <w:rFonts w:hint="eastAsia" w:hAnsi="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Ansi="宋体"/>
                <w:color w:val="000000"/>
              </w:rPr>
            </w:pPr>
            <w:r>
              <w:rPr>
                <w:rFonts w:hint="eastAsia" w:hAnsi="宋体"/>
                <w:color w:val="000000"/>
              </w:rPr>
              <w:t>受理方式：纸质方式受理，投诉书正、副本（经过质疑的事项才可投诉）。</w:t>
            </w:r>
            <w:bookmarkStart w:id="65" w:name="PO_3000001869_PM038"/>
            <w:r>
              <w:rPr>
                <w:rFonts w:hAnsi="宋体"/>
                <w:color w:val="000000"/>
              </w:rPr>
              <w:t xml:space="preserve"> </w:t>
            </w:r>
            <w:bookmarkEnd w:id="6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33</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line="360" w:lineRule="auto"/>
              <w:rPr>
                <w:rFonts w:hAnsi="宋体" w:cs="宋体"/>
                <w:sz w:val="21"/>
              </w:rPr>
            </w:pPr>
            <w:r>
              <w:rPr>
                <w:rFonts w:hint="eastAsia" w:hAnsi="宋体" w:cs="宋体"/>
                <w:sz w:val="21"/>
              </w:rPr>
              <w:t>1. 是否收取采购代理费：</w:t>
            </w:r>
          </w:p>
          <w:p>
            <w:pPr>
              <w:pStyle w:val="20"/>
              <w:numPr>
                <w:ilvl w:val="0"/>
                <w:numId w:val="5"/>
              </w:numPr>
              <w:snapToGrid w:val="0"/>
              <w:spacing w:line="360" w:lineRule="auto"/>
              <w:rPr>
                <w:rFonts w:hAnsi="宋体" w:cs="宋体"/>
                <w:sz w:val="21"/>
              </w:rPr>
            </w:pPr>
            <w:r>
              <w:rPr>
                <w:rFonts w:hint="eastAsia" w:hAnsi="宋体" w:cs="宋体"/>
                <w:sz w:val="21"/>
              </w:rPr>
              <w:t>是    □ 否</w:t>
            </w:r>
          </w:p>
          <w:p>
            <w:pPr>
              <w:pStyle w:val="20"/>
              <w:snapToGrid w:val="0"/>
              <w:spacing w:line="360" w:lineRule="auto"/>
              <w:rPr>
                <w:rFonts w:hAnsi="宋体" w:cs="宋体"/>
                <w:sz w:val="21"/>
              </w:rPr>
            </w:pPr>
            <w:r>
              <w:rPr>
                <w:rFonts w:hint="eastAsia" w:hAnsi="宋体" w:cs="宋体"/>
                <w:sz w:val="21"/>
              </w:rPr>
              <w:t>2.采购代理费支付方式：</w:t>
            </w:r>
          </w:p>
          <w:p>
            <w:pPr>
              <w:pStyle w:val="20"/>
              <w:numPr>
                <w:ilvl w:val="0"/>
                <w:numId w:val="6"/>
              </w:numPr>
              <w:snapToGrid w:val="0"/>
              <w:spacing w:line="360" w:lineRule="auto"/>
              <w:rPr>
                <w:rFonts w:hAnsi="宋体" w:cs="宋体"/>
                <w:sz w:val="21"/>
              </w:rPr>
            </w:pPr>
            <w:r>
              <w:rPr>
                <w:rFonts w:hint="eastAsia" w:hAnsi="宋体" w:cs="宋体"/>
                <w:sz w:val="21"/>
              </w:rPr>
              <w:t>本项目代理服务费由</w:t>
            </w:r>
            <w:r>
              <w:rPr>
                <w:rFonts w:hint="eastAsia" w:hAnsi="宋体" w:cs="宋体"/>
                <w:sz w:val="21"/>
                <w:u w:val="single"/>
              </w:rPr>
              <w:t>成交供应商</w:t>
            </w:r>
            <w:r>
              <w:rPr>
                <w:rFonts w:hint="eastAsia" w:hAnsi="宋体" w:cs="宋体"/>
                <w:sz w:val="21"/>
              </w:rPr>
              <w:t>领取成交通知书前，一次性向采购代理机构支付。</w:t>
            </w:r>
          </w:p>
          <w:p>
            <w:pPr>
              <w:pStyle w:val="20"/>
              <w:snapToGrid w:val="0"/>
              <w:spacing w:line="360" w:lineRule="auto"/>
              <w:rPr>
                <w:rFonts w:hAnsi="宋体" w:cs="宋体"/>
                <w:sz w:val="21"/>
              </w:rPr>
            </w:pPr>
            <w:r>
              <w:rPr>
                <w:rFonts w:hint="eastAsia" w:hAnsi="宋体" w:cs="宋体"/>
                <w:sz w:val="21"/>
              </w:rPr>
              <w:t>□采购人支付。</w:t>
            </w:r>
          </w:p>
          <w:p>
            <w:pPr>
              <w:pStyle w:val="20"/>
              <w:snapToGrid w:val="0"/>
              <w:spacing w:line="360" w:lineRule="auto"/>
              <w:rPr>
                <w:rFonts w:hAnsi="宋体" w:cs="宋体"/>
                <w:sz w:val="21"/>
              </w:rPr>
            </w:pPr>
            <w:r>
              <w:rPr>
                <w:rFonts w:hint="eastAsia" w:hAnsi="宋体" w:cs="宋体"/>
                <w:sz w:val="21"/>
              </w:rPr>
              <w:t>3.采购代理费收取标准：按照发改价格〔2015〕299号通知要求，参照国家计委计价格〔2002〕1980号文及发改价格〔2011〕534号文的标准。）</w:t>
            </w:r>
          </w:p>
          <w:p>
            <w:pPr>
              <w:pStyle w:val="20"/>
              <w:snapToGrid w:val="0"/>
              <w:spacing w:line="360" w:lineRule="auto"/>
              <w:rPr>
                <w:rFonts w:hAnsi="宋体" w:cs="宋体"/>
                <w:sz w:val="21"/>
              </w:rPr>
            </w:pPr>
            <w:r>
              <w:rPr>
                <w:rFonts w:hint="eastAsia" w:hAnsi="宋体" w:cs="宋体"/>
                <w:sz w:val="21"/>
              </w:rPr>
              <w:t>4. 采购代理费收取银行账户</w:t>
            </w:r>
          </w:p>
          <w:p>
            <w:pPr>
              <w:pStyle w:val="20"/>
              <w:snapToGrid w:val="0"/>
              <w:spacing w:line="360" w:lineRule="auto"/>
              <w:rPr>
                <w:rFonts w:hAnsi="宋体" w:cs="宋体"/>
                <w:sz w:val="21"/>
              </w:rPr>
            </w:pPr>
            <w:r>
              <w:rPr>
                <w:rFonts w:hint="eastAsia" w:hAnsi="宋体" w:cs="宋体"/>
                <w:sz w:val="21"/>
              </w:rPr>
              <w:t>开户名称：新疆旷宇项目管理有限公司哈密分公司</w:t>
            </w:r>
          </w:p>
          <w:p>
            <w:pPr>
              <w:pStyle w:val="20"/>
              <w:snapToGrid w:val="0"/>
              <w:spacing w:line="360" w:lineRule="auto"/>
              <w:rPr>
                <w:rFonts w:hAnsi="宋体" w:cs="宋体"/>
                <w:sz w:val="21"/>
              </w:rPr>
            </w:pPr>
            <w:r>
              <w:rPr>
                <w:rFonts w:hint="eastAsia" w:hAnsi="宋体" w:cs="宋体"/>
                <w:sz w:val="21"/>
              </w:rPr>
              <w:t>开户银行：中国工商银行股份有限公司哈密分行</w:t>
            </w:r>
          </w:p>
          <w:p>
            <w:pPr>
              <w:pStyle w:val="20"/>
              <w:snapToGrid w:val="0"/>
              <w:spacing w:line="360" w:lineRule="auto"/>
              <w:rPr>
                <w:rFonts w:hAnsi="宋体" w:cs="宋体"/>
                <w:sz w:val="21"/>
              </w:rPr>
            </w:pPr>
            <w:r>
              <w:rPr>
                <w:rFonts w:hint="eastAsia" w:hAnsi="宋体" w:cs="宋体"/>
                <w:sz w:val="21"/>
              </w:rPr>
              <w:t>银行账号：3011000109200221207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hAnsi="宋体"/>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line="360" w:lineRule="auto"/>
              <w:rPr>
                <w:rFonts w:hAnsi="宋体" w:cs="宋体"/>
                <w:b/>
                <w:sz w:val="21"/>
              </w:rPr>
            </w:pPr>
            <w:r>
              <w:rPr>
                <w:rFonts w:hint="eastAsia" w:hAnsi="宋体" w:cs="宋体"/>
                <w:b/>
                <w:sz w:val="21"/>
              </w:rPr>
              <w:t>解释权：</w:t>
            </w:r>
            <w:r>
              <w:rPr>
                <w:rFonts w:hint="eastAsia" w:hAnsi="宋体" w:cs="宋体"/>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sz w:val="21"/>
              </w:rPr>
              <w:t>由采购人或者采购代理机构负责解释。</w:t>
            </w:r>
          </w:p>
          <w:p>
            <w:pPr>
              <w:pStyle w:val="20"/>
              <w:snapToGrid w:val="0"/>
              <w:spacing w:line="360" w:lineRule="auto"/>
              <w:rPr>
                <w:rFonts w:hAnsi="宋体" w:cs="宋体"/>
                <w:b/>
                <w:sz w:val="21"/>
              </w:rPr>
            </w:pPr>
            <w:r>
              <w:rPr>
                <w:rFonts w:hint="eastAsia" w:hAnsi="宋体" w:cs="宋体"/>
                <w:b/>
                <w:sz w:val="21"/>
              </w:rPr>
              <w:t>法律责任：</w:t>
            </w:r>
          </w:p>
          <w:p>
            <w:pPr>
              <w:spacing w:line="360" w:lineRule="auto"/>
              <w:rPr>
                <w:rFonts w:hAnsi="宋体" w:cs="宋体"/>
              </w:rPr>
            </w:pPr>
            <w:r>
              <w:rPr>
                <w:rFonts w:hint="eastAsia" w:hAnsi="宋体" w:cs="宋体"/>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line="360" w:lineRule="auto"/>
              <w:rPr>
                <w:rFonts w:hAnsi="宋体" w:cs="宋体"/>
                <w:sz w:val="21"/>
              </w:rPr>
            </w:pPr>
            <w:r>
              <w:rPr>
                <w:rFonts w:hint="eastAsia" w:hAnsi="宋体" w:cs="宋体"/>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20"/>
              <w:snapToGrid w:val="0"/>
              <w:spacing w:line="360" w:lineRule="auto"/>
              <w:rPr>
                <w:rFonts w:hAnsi="宋体" w:cs="宋体"/>
                <w:sz w:val="21"/>
              </w:rPr>
            </w:pPr>
            <w:r>
              <w:rPr>
                <w:rFonts w:hint="eastAsia" w:hAnsi="宋体" w:cs="宋体"/>
                <w:sz w:val="21"/>
              </w:rPr>
              <w:t>2.本磋商文件中描述供应商的“签字”是指供应商的法定代表人或者委托代理人亲自在文件规定签署处亲笔写上个人的名字的行为，私章、签字章、印鉴、影印等其他形式均不能代替亲笔签字。</w:t>
            </w:r>
          </w:p>
          <w:p>
            <w:pPr>
              <w:pStyle w:val="20"/>
              <w:snapToGrid w:val="0"/>
              <w:spacing w:line="360" w:lineRule="auto"/>
              <w:rPr>
                <w:rFonts w:hAnsi="宋体" w:cs="宋体"/>
                <w:sz w:val="21"/>
              </w:rPr>
            </w:pPr>
            <w:r>
              <w:rPr>
                <w:rFonts w:hint="eastAsia" w:hAnsi="宋体" w:cs="宋体"/>
                <w:sz w:val="21"/>
              </w:rPr>
              <w:t>3.本磋商文件所称的“以上”“以下”“以内”“届满”，包括本数；所称的“不满”“超过”“以外”，不包括本数。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rPr>
            </w:pPr>
            <w:r>
              <w:rPr>
                <w:rFonts w:hint="eastAsia" w:ascii="宋体" w:hAnsi="宋体" w:cs="宋体"/>
                <w:szCs w:val="21"/>
              </w:rPr>
              <w:t>35</w:t>
            </w:r>
          </w:p>
        </w:tc>
        <w:tc>
          <w:tcPr>
            <w:tcW w:w="2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rPr>
            </w:pPr>
            <w:r>
              <w:rPr>
                <w:rFonts w:hint="eastAsia" w:ascii="宋体" w:hAnsi="宋体" w:cs="宋体"/>
                <w:szCs w:val="21"/>
              </w:rPr>
              <w:t>服务期</w:t>
            </w:r>
          </w:p>
        </w:tc>
        <w:tc>
          <w:tcPr>
            <w:tcW w:w="6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left"/>
              <w:textAlignment w:val="auto"/>
              <w:rPr>
                <w:rFonts w:hAnsi="宋体" w:cs="宋体"/>
              </w:rPr>
            </w:pPr>
            <w:r>
              <w:rPr>
                <w:rFonts w:hint="eastAsia" w:ascii="宋体" w:hAnsi="宋体" w:cs="宋体"/>
                <w:szCs w:val="21"/>
              </w:rPr>
              <w:t>接收到中标通知书日起一年。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before="0" w:beforeLines="50" w:line="360" w:lineRule="auto"/>
              <w:jc w:val="center"/>
              <w:textAlignment w:val="auto"/>
              <w:rPr>
                <w:rFonts w:ascii="宋体" w:hAnsi="宋体" w:cs="宋体"/>
                <w:szCs w:val="21"/>
              </w:rPr>
            </w:pPr>
            <w:r>
              <w:rPr>
                <w:rFonts w:hint="eastAsia" w:ascii="宋体" w:hAnsi="宋体" w:cs="宋体"/>
                <w:szCs w:val="21"/>
              </w:rPr>
              <w:t>36</w:t>
            </w:r>
          </w:p>
        </w:tc>
        <w:tc>
          <w:tcPr>
            <w:tcW w:w="2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before="0" w:beforeLines="50" w:line="360" w:lineRule="auto"/>
              <w:jc w:val="center"/>
              <w:textAlignment w:val="auto"/>
              <w:rPr>
                <w:rFonts w:ascii="宋体" w:hAnsi="宋体" w:cs="宋体"/>
                <w:szCs w:val="21"/>
              </w:rPr>
            </w:pPr>
            <w:r>
              <w:rPr>
                <w:rFonts w:hint="eastAsia" w:ascii="宋体" w:hAnsi="宋体" w:cs="宋体"/>
                <w:szCs w:val="21"/>
              </w:rPr>
              <w:t>付款方式</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autoSpaceDN/>
              <w:bidi w:val="0"/>
              <w:adjustRightInd/>
              <w:snapToGrid w:val="0"/>
              <w:spacing w:before="0" w:beforeLines="50" w:line="360" w:lineRule="auto"/>
              <w:textAlignment w:val="auto"/>
              <w:rPr>
                <w:rFonts w:hAnsi="宋体" w:cs="宋体"/>
                <w:sz w:val="21"/>
              </w:rPr>
            </w:pPr>
            <w:r>
              <w:rPr>
                <w:rFonts w:hint="eastAsia" w:hAnsi="宋体" w:cs="宋体"/>
                <w:sz w:val="21"/>
              </w:rPr>
              <w:t>合同签订后支付合同总价的3</w:t>
            </w:r>
            <w:r>
              <w:rPr>
                <w:rFonts w:hAnsi="宋体" w:cs="宋体"/>
                <w:sz w:val="21"/>
              </w:rPr>
              <w:t>0</w:t>
            </w:r>
            <w:r>
              <w:rPr>
                <w:rFonts w:hint="eastAsia" w:hAnsi="宋体" w:cs="宋体"/>
                <w:sz w:val="21"/>
              </w:rPr>
              <w:t>%，验收完成支付合同总价的7</w:t>
            </w:r>
            <w:r>
              <w:rPr>
                <w:rFonts w:hAnsi="宋体" w:cs="宋体"/>
                <w:sz w:val="21"/>
              </w:rPr>
              <w:t>0</w:t>
            </w:r>
            <w:r>
              <w:rPr>
                <w:rFonts w:hint="eastAsia" w:hAnsi="宋体" w:cs="宋体"/>
                <w:sz w:val="21"/>
              </w:rPr>
              <w:t>%。</w:t>
            </w:r>
            <w:r>
              <w:rPr>
                <w:rFonts w:hAnsi="宋体" w:cs="宋体"/>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7</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Cs w:val="21"/>
              </w:rPr>
            </w:pPr>
            <w:r>
              <w:rPr>
                <w:rFonts w:hint="eastAsia" w:ascii="宋体" w:hAnsi="宋体" w:cs="宋体"/>
                <w:szCs w:val="21"/>
              </w:rPr>
              <w:t>支持中小企业发展</w:t>
            </w:r>
          </w:p>
        </w:tc>
        <w:tc>
          <w:tcPr>
            <w:tcW w:w="685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sz w:val="24"/>
              </w:rPr>
            </w:pPr>
            <w:r>
              <w:rPr>
                <w:rFonts w:hint="eastAsia" w:ascii="宋体" w:hAnsi="宋体" w:cs="宋体"/>
                <w:sz w:val="24"/>
              </w:rPr>
              <w:t>(1)根据财政部、工业和信息化部发布的关于印发《政府采购促进中小企业发展管理办法》的通知，财库[2020]46号）规定执行；</w:t>
            </w:r>
          </w:p>
          <w:p>
            <w:pPr>
              <w:pStyle w:val="20"/>
              <w:snapToGrid w:val="0"/>
              <w:spacing w:line="360" w:lineRule="auto"/>
              <w:rPr>
                <w:rFonts w:hAnsi="宋体" w:cs="宋体"/>
                <w:sz w:val="21"/>
              </w:rPr>
            </w:pPr>
            <w:r>
              <w:rPr>
                <w:rFonts w:hint="eastAsia" w:hAnsi="宋体" w:cs="宋体"/>
                <w:kern w:val="2"/>
                <w:sz w:val="24"/>
                <w:szCs w:val="22"/>
              </w:rPr>
              <w:t>(2)价格扣除幅度：</w:t>
            </w:r>
            <w:r>
              <w:rPr>
                <w:rFonts w:hint="eastAsia" w:hAnsi="宋体" w:cs="宋体"/>
                <w:b/>
                <w:bCs/>
                <w:kern w:val="2"/>
                <w:sz w:val="24"/>
                <w:szCs w:val="22"/>
              </w:rPr>
              <w:t>价格给予</w:t>
            </w:r>
            <w:r>
              <w:rPr>
                <w:rFonts w:hAnsi="宋体" w:cs="宋体"/>
                <w:b/>
                <w:bCs/>
                <w:color w:val="000000"/>
                <w:kern w:val="2"/>
                <w:sz w:val="24"/>
                <w:szCs w:val="22"/>
                <w:u w:val="single"/>
              </w:rPr>
              <w:t>10</w:t>
            </w:r>
            <w:r>
              <w:rPr>
                <w:rFonts w:hint="eastAsia" w:hAnsi="宋体" w:cs="宋体"/>
                <w:b/>
                <w:bCs/>
                <w:color w:val="000000"/>
                <w:kern w:val="2"/>
                <w:sz w:val="24"/>
                <w:szCs w:val="22"/>
                <w:u w:val="single"/>
              </w:rPr>
              <w:t>%</w:t>
            </w:r>
            <w:r>
              <w:rPr>
                <w:rFonts w:hint="eastAsia" w:hAnsi="宋体" w:cs="宋体"/>
                <w:b/>
                <w:bCs/>
                <w:kern w:val="2"/>
                <w:sz w:val="24"/>
                <w:szCs w:val="22"/>
              </w:rPr>
              <w:t>的扣除</w:t>
            </w:r>
            <w:r>
              <w:rPr>
                <w:rFonts w:hint="eastAsia" w:hAnsi="宋体" w:cs="宋体"/>
                <w:kern w:val="2"/>
                <w:sz w:val="24"/>
                <w:szCs w:val="22"/>
              </w:rPr>
              <w:t>，计算投标报价分时，用扣除后的价格参与评审。</w:t>
            </w:r>
          </w:p>
        </w:tc>
      </w:tr>
    </w:tbl>
    <w:p>
      <w:pPr>
        <w:pStyle w:val="5"/>
        <w:spacing w:line="420" w:lineRule="exact"/>
        <w:rPr>
          <w:rFonts w:ascii="宋体" w:hAnsi="宋体" w:cs="宋体"/>
          <w:b w:val="0"/>
        </w:rPr>
      </w:pPr>
      <w:bookmarkStart w:id="66" w:name="_Toc103813454"/>
      <w:r>
        <w:rPr>
          <w:rFonts w:hint="eastAsia" w:ascii="宋体" w:hAnsi="宋体"/>
          <w:b w:val="0"/>
        </w:rPr>
        <w:t>第二节 供应商须知正文</w:t>
      </w:r>
      <w:bookmarkEnd w:id="66"/>
    </w:p>
    <w:p>
      <w:pPr>
        <w:pStyle w:val="6"/>
        <w:spacing w:before="0" w:after="0" w:line="360" w:lineRule="auto"/>
        <w:ind w:firstLine="640" w:firstLineChars="200"/>
        <w:rPr>
          <w:rFonts w:ascii="宋体" w:hAnsi="宋体"/>
          <w:b w:val="0"/>
        </w:rPr>
      </w:pPr>
      <w:bookmarkStart w:id="67" w:name="_Toc103813455"/>
      <w:r>
        <w:rPr>
          <w:rFonts w:hint="eastAsia" w:ascii="宋体" w:hAnsi="宋体"/>
          <w:b w:val="0"/>
        </w:rPr>
        <w:t>一、总则</w:t>
      </w:r>
      <w:bookmarkEnd w:id="67"/>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1.适用范围</w:t>
      </w:r>
    </w:p>
    <w:p>
      <w:pPr>
        <w:spacing w:line="360" w:lineRule="auto"/>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2.定义</w:t>
      </w:r>
    </w:p>
    <w:p>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2.2“采购代理机构”是指政府采购集中采购机构和集中采购机构以外的采购代理机构。</w:t>
      </w:r>
    </w:p>
    <w:p>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pPr>
        <w:spacing w:line="360" w:lineRule="auto"/>
        <w:ind w:firstLine="420" w:firstLineChars="200"/>
        <w:rPr>
          <w:rFonts w:ascii="宋体" w:hAnsi="宋体" w:cs="宋体"/>
          <w:szCs w:val="21"/>
        </w:rPr>
      </w:pPr>
      <w:r>
        <w:rPr>
          <w:rFonts w:hint="eastAsia" w:ascii="宋体" w:hAnsi="宋体"/>
          <w:szCs w:val="21"/>
        </w:rPr>
        <w:t>2.4</w:t>
      </w:r>
      <w:r>
        <w:rPr>
          <w:rFonts w:hint="eastAsia" w:ascii="宋体" w:hAnsi="宋体" w:cs="宋体"/>
          <w:color w:val="000000"/>
          <w:szCs w:val="21"/>
        </w:rPr>
        <w:t>“货物”是指各种形态和种类的物品，包括原材料、燃料、设备、产品等。</w:t>
      </w:r>
    </w:p>
    <w:p>
      <w:pPr>
        <w:spacing w:line="360" w:lineRule="auto"/>
        <w:ind w:firstLine="420" w:firstLineChars="200"/>
        <w:rPr>
          <w:rFonts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pPr>
        <w:spacing w:line="360" w:lineRule="auto"/>
        <w:ind w:firstLine="420" w:firstLineChars="200"/>
        <w:rPr>
          <w:rFonts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pPr>
        <w:spacing w:line="360" w:lineRule="auto"/>
        <w:ind w:firstLine="420" w:firstLineChars="200"/>
        <w:rPr>
          <w:rFonts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pPr>
        <w:spacing w:line="360" w:lineRule="auto"/>
        <w:ind w:firstLine="420" w:firstLineChars="200"/>
        <w:rPr>
          <w:rFonts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szCs w:val="21"/>
        </w:rPr>
      </w:pPr>
      <w:r>
        <w:rPr>
          <w:rFonts w:hint="eastAsia" w:ascii="宋体" w:hAnsi="宋体" w:cs="宋体"/>
          <w:szCs w:val="21"/>
        </w:rPr>
        <w:t>2.10“允许负偏离的条款”是指采购需求中的不属于“实质性要求”的条款。</w:t>
      </w:r>
    </w:p>
    <w:p>
      <w:pPr>
        <w:spacing w:line="360" w:lineRule="auto"/>
        <w:ind w:firstLine="420" w:firstLineChars="200"/>
        <w:rPr>
          <w:rFonts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szCs w:val="21"/>
        </w:rPr>
      </w:pPr>
      <w:r>
        <w:rPr>
          <w:rFonts w:hint="eastAsia" w:ascii="宋体" w:hAnsi="宋体" w:cs="宋体"/>
          <w:szCs w:val="21"/>
        </w:rPr>
        <w:t>2.12“首次报价”是指供应商提交的首次响应文件中的报价。</w:t>
      </w:r>
    </w:p>
    <w:p>
      <w:pPr>
        <w:spacing w:line="360" w:lineRule="auto"/>
        <w:ind w:firstLine="420" w:firstLineChars="200"/>
        <w:rPr>
          <w:rFonts w:ascii="宋体" w:hAnsi="宋体" w:cs="宋体"/>
          <w:szCs w:val="21"/>
        </w:rPr>
      </w:pPr>
      <w:r>
        <w:rPr>
          <w:rFonts w:hint="eastAsia" w:ascii="宋体" w:hAnsi="宋体" w:cs="宋体"/>
          <w:szCs w:val="21"/>
        </w:rPr>
        <w:t>2.13“评审报价”是指供应商提交的最后报价并经修正（如有）和政策功能价格扣除（如有）后的价格。</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4.磋商费用</w:t>
      </w:r>
    </w:p>
    <w:p>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5.联合体竞标</w:t>
      </w:r>
    </w:p>
    <w:p>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pPr>
        <w:spacing w:line="360" w:lineRule="auto"/>
        <w:ind w:firstLine="420" w:firstLineChars="200"/>
        <w:rPr>
          <w:rFonts w:ascii="宋体" w:hAnsi="宋体"/>
          <w:bCs/>
          <w:szCs w:val="21"/>
        </w:rPr>
      </w:pPr>
      <w:r>
        <w:rPr>
          <w:rFonts w:hint="eastAsia" w:ascii="宋体" w:hAnsi="宋体" w:cs="宋体"/>
          <w:szCs w:val="21"/>
        </w:rPr>
        <w:t>5.3</w:t>
      </w:r>
      <w:r>
        <w:rPr>
          <w:rFonts w:hint="eastAsia" w:ascii="宋体" w:hAnsi="宋体"/>
          <w:bCs/>
          <w:szCs w:val="21"/>
        </w:rPr>
        <w:t>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 xml:space="preserve">6.转包与分包             </w:t>
      </w:r>
    </w:p>
    <w:p>
      <w:pPr>
        <w:spacing w:line="360" w:lineRule="auto"/>
        <w:ind w:firstLine="420" w:firstLineChars="200"/>
        <w:rPr>
          <w:rFonts w:ascii="宋体" w:hAnsi="宋体" w:cs="宋体"/>
          <w:szCs w:val="21"/>
        </w:rPr>
      </w:pPr>
      <w:r>
        <w:rPr>
          <w:rFonts w:hint="eastAsia" w:ascii="宋体" w:hAnsi="宋体" w:cs="宋体"/>
          <w:szCs w:val="21"/>
        </w:rPr>
        <w:t>6.1本项目是否允许分包详见“供应商须知前附表”，本项目不允许违法分包。</w:t>
      </w:r>
    </w:p>
    <w:p>
      <w:pPr>
        <w:spacing w:line="360" w:lineRule="auto"/>
        <w:ind w:firstLine="420" w:firstLineChars="200"/>
        <w:rPr>
          <w:rFonts w:ascii="宋体" w:hAnsi="宋体" w:cs="宋体"/>
          <w:szCs w:val="21"/>
        </w:rPr>
      </w:pPr>
      <w:r>
        <w:rPr>
          <w:rFonts w:hint="eastAsia" w:ascii="宋体" w:hAnsi="宋体" w:cs="宋体"/>
          <w:szCs w:val="21"/>
        </w:rPr>
        <w:t>6.2</w:t>
      </w:r>
      <w:r>
        <w:rPr>
          <w:rFonts w:hint="eastAsia" w:ascii="宋体" w:hAnsi="宋体"/>
          <w:bCs/>
          <w:szCs w:val="21"/>
        </w:rPr>
        <w:t>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pPr>
        <w:spacing w:line="360" w:lineRule="auto"/>
        <w:ind w:firstLine="482" w:firstLineChars="200"/>
        <w:rPr>
          <w:rFonts w:ascii="黑体" w:hAnsi="黑体" w:eastAsia="黑体" w:cs="宋体"/>
          <w:b/>
          <w:bCs/>
          <w:sz w:val="24"/>
        </w:rPr>
      </w:pPr>
      <w:bookmarkStart w:id="68" w:name="_Toc254970532"/>
      <w:bookmarkStart w:id="69" w:name="_Toc254970673"/>
      <w:r>
        <w:rPr>
          <w:rFonts w:hint="eastAsia" w:ascii="黑体" w:hAnsi="黑体" w:eastAsia="黑体" w:cs="宋体"/>
          <w:b/>
          <w:bCs/>
          <w:sz w:val="24"/>
        </w:rPr>
        <w:t>7.特别说明</w:t>
      </w:r>
      <w:bookmarkEnd w:id="68"/>
      <w:bookmarkEnd w:id="69"/>
    </w:p>
    <w:p>
      <w:pPr>
        <w:spacing w:line="360" w:lineRule="auto"/>
        <w:ind w:firstLine="420" w:firstLineChars="200"/>
        <w:rPr>
          <w:rFonts w:ascii="宋体" w:hAnsi="宋体" w:cs="宋体"/>
          <w:szCs w:val="21"/>
        </w:rPr>
      </w:pPr>
      <w:bookmarkStart w:id="70" w:name="_8.1提供相同品牌产品且通过资格审查、符合性审查的不同投标人参加同一合"/>
      <w:bookmarkEnd w:id="70"/>
      <w:r>
        <w:rPr>
          <w:rFonts w:hint="eastAsia" w:ascii="宋体" w:hAnsi="宋体" w:cs="宋体"/>
          <w:szCs w:val="21"/>
        </w:rPr>
        <w:t>7.1</w:t>
      </w:r>
      <w:bookmarkStart w:id="71" w:name="_Hlk65832145"/>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bookmarkEnd w:id="71"/>
    <w:p>
      <w:pPr>
        <w:spacing w:line="360" w:lineRule="auto"/>
        <w:ind w:firstLine="420" w:firstLineChars="200"/>
        <w:rPr>
          <w:rFonts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szCs w:val="21"/>
        </w:rPr>
      </w:pPr>
      <w:r>
        <w:rPr>
          <w:rFonts w:hint="eastAsia" w:ascii="宋体" w:hAnsi="宋体" w:cs="宋体"/>
          <w:szCs w:val="21"/>
        </w:rPr>
        <w:t>7.4在政府采购活动中，采购人员及相关人员与供应商有下列利害关系之一的，应当回避：</w:t>
      </w:r>
    </w:p>
    <w:p>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szCs w:val="21"/>
        </w:rPr>
      </w:pPr>
      <w:r>
        <w:rPr>
          <w:rFonts w:hint="eastAsia" w:ascii="宋体" w:hAnsi="宋体" w:cs="宋体"/>
          <w:szCs w:val="21"/>
        </w:rPr>
        <w:t>7.5有下列情形之一的视为供应商相互串通竞标，响应文件将被视为无效：</w:t>
      </w:r>
    </w:p>
    <w:p>
      <w:pPr>
        <w:spacing w:line="360" w:lineRule="auto"/>
        <w:ind w:firstLine="420" w:firstLineChars="200"/>
        <w:rPr>
          <w:rFonts w:ascii="宋体" w:hAnsi="宋体" w:cs="宋体"/>
          <w:szCs w:val="21"/>
        </w:rPr>
      </w:pPr>
      <w:r>
        <w:rPr>
          <w:rFonts w:hint="eastAsia" w:ascii="宋体" w:hAnsi="宋体" w:cs="宋体"/>
          <w:szCs w:val="21"/>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pPr>
        <w:spacing w:line="360" w:lineRule="auto"/>
        <w:ind w:firstLine="420" w:firstLineChars="200"/>
        <w:rPr>
          <w:rFonts w:ascii="宋体" w:hAnsi="宋体" w:cs="宋体"/>
          <w:szCs w:val="21"/>
        </w:rPr>
      </w:pPr>
      <w:r>
        <w:rPr>
          <w:rFonts w:hint="eastAsia" w:ascii="宋体" w:hAnsi="宋体" w:cs="宋体"/>
          <w:szCs w:val="21"/>
        </w:rPr>
        <w:t>7.6供应商有下列情形之一的，属于恶意串通行为，将报同级监督管理部门：</w:t>
      </w:r>
    </w:p>
    <w:p>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cs="宋体"/>
          <w:szCs w:val="21"/>
        </w:rPr>
      </w:pPr>
    </w:p>
    <w:p>
      <w:pPr>
        <w:pStyle w:val="6"/>
        <w:spacing w:before="0" w:after="0" w:line="360" w:lineRule="auto"/>
        <w:ind w:firstLine="640" w:firstLineChars="200"/>
        <w:rPr>
          <w:rFonts w:ascii="宋体" w:hAnsi="宋体"/>
          <w:b w:val="0"/>
          <w:bCs w:val="0"/>
        </w:rPr>
      </w:pPr>
      <w:bookmarkStart w:id="72" w:name="_Toc254970534"/>
      <w:bookmarkStart w:id="73" w:name="_Toc103813456"/>
      <w:bookmarkStart w:id="74" w:name="_Toc254970675"/>
      <w:r>
        <w:rPr>
          <w:rFonts w:hint="eastAsia" w:ascii="宋体" w:hAnsi="宋体"/>
          <w:b w:val="0"/>
          <w:bCs w:val="0"/>
        </w:rPr>
        <w:t>二、磋商文件</w:t>
      </w:r>
      <w:bookmarkEnd w:id="72"/>
      <w:bookmarkEnd w:id="73"/>
      <w:bookmarkEnd w:id="74"/>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8.磋商文件的构成</w:t>
      </w:r>
    </w:p>
    <w:p>
      <w:pPr>
        <w:spacing w:line="360" w:lineRule="auto"/>
        <w:ind w:firstLine="420" w:firstLineChars="200"/>
        <w:jc w:val="left"/>
        <w:rPr>
          <w:rFonts w:ascii="宋体" w:hAnsi="宋体"/>
          <w:szCs w:val="21"/>
        </w:rPr>
      </w:pPr>
      <w:r>
        <w:rPr>
          <w:rFonts w:hint="eastAsia" w:ascii="宋体" w:hAnsi="宋体"/>
          <w:szCs w:val="21"/>
        </w:rPr>
        <w:t>第一章 竞争性磋商公告；</w:t>
      </w:r>
    </w:p>
    <w:p>
      <w:pPr>
        <w:spacing w:line="360" w:lineRule="auto"/>
        <w:ind w:firstLine="420" w:firstLineChars="200"/>
        <w:jc w:val="left"/>
        <w:rPr>
          <w:rFonts w:ascii="宋体" w:hAnsi="宋体"/>
          <w:szCs w:val="21"/>
        </w:rPr>
      </w:pPr>
      <w:r>
        <w:rPr>
          <w:rFonts w:hint="eastAsia" w:ascii="宋体" w:hAnsi="宋体"/>
          <w:szCs w:val="21"/>
        </w:rPr>
        <w:t>第二章 采购需求；</w:t>
      </w:r>
    </w:p>
    <w:p>
      <w:pPr>
        <w:spacing w:line="360" w:lineRule="auto"/>
        <w:ind w:firstLine="420" w:firstLineChars="200"/>
        <w:jc w:val="left"/>
        <w:rPr>
          <w:rFonts w:ascii="宋体" w:hAnsi="宋体"/>
          <w:szCs w:val="21"/>
        </w:rPr>
      </w:pPr>
      <w:r>
        <w:rPr>
          <w:rFonts w:hint="eastAsia" w:ascii="宋体" w:hAnsi="宋体"/>
          <w:szCs w:val="21"/>
        </w:rPr>
        <w:t xml:space="preserve">第三章 供应商须知； </w:t>
      </w:r>
    </w:p>
    <w:p>
      <w:pPr>
        <w:spacing w:line="360" w:lineRule="auto"/>
        <w:ind w:firstLine="420" w:firstLineChars="200"/>
        <w:jc w:val="left"/>
        <w:rPr>
          <w:rFonts w:ascii="宋体" w:hAnsi="宋体"/>
          <w:szCs w:val="21"/>
        </w:rPr>
      </w:pPr>
      <w:r>
        <w:rPr>
          <w:rFonts w:hint="eastAsia" w:ascii="宋体" w:hAnsi="宋体"/>
          <w:szCs w:val="21"/>
        </w:rPr>
        <w:t>第四章 评审程序、评审方法和评审标准；</w:t>
      </w:r>
    </w:p>
    <w:p>
      <w:pPr>
        <w:spacing w:line="360" w:lineRule="auto"/>
        <w:ind w:firstLine="420" w:firstLineChars="200"/>
        <w:jc w:val="left"/>
        <w:rPr>
          <w:rFonts w:ascii="宋体" w:hAnsi="宋体"/>
          <w:szCs w:val="21"/>
        </w:rPr>
      </w:pPr>
      <w:r>
        <w:rPr>
          <w:rFonts w:hint="eastAsia" w:ascii="宋体" w:hAnsi="宋体"/>
          <w:szCs w:val="21"/>
        </w:rPr>
        <w:t>第五章 响应文件格式；</w:t>
      </w:r>
    </w:p>
    <w:p>
      <w:pPr>
        <w:spacing w:line="360" w:lineRule="auto"/>
        <w:ind w:firstLine="420" w:firstLineChars="200"/>
        <w:jc w:val="left"/>
        <w:rPr>
          <w:rFonts w:ascii="宋体" w:hAnsi="宋体"/>
          <w:szCs w:val="21"/>
        </w:rPr>
      </w:pPr>
      <w:r>
        <w:rPr>
          <w:rFonts w:hint="eastAsia" w:ascii="宋体" w:hAnsi="宋体"/>
          <w:szCs w:val="21"/>
        </w:rPr>
        <w:t>第六章 合同文本；</w:t>
      </w:r>
    </w:p>
    <w:p>
      <w:pPr>
        <w:spacing w:line="360" w:lineRule="auto"/>
        <w:ind w:firstLine="420" w:firstLineChars="200"/>
        <w:jc w:val="left"/>
        <w:rPr>
          <w:rFonts w:ascii="宋体" w:hAnsi="宋体"/>
          <w:szCs w:val="21"/>
        </w:rPr>
      </w:pPr>
      <w:r>
        <w:rPr>
          <w:rFonts w:hint="eastAsia" w:ascii="宋体" w:hAnsi="宋体"/>
          <w:szCs w:val="21"/>
        </w:rPr>
        <w:t>第七章 质疑、投诉材料格式。</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9.供应商的询问</w:t>
      </w:r>
    </w:p>
    <w:p>
      <w:pPr>
        <w:spacing w:line="360" w:lineRule="auto"/>
        <w:ind w:firstLine="420" w:firstLineChars="200"/>
        <w:rPr>
          <w:rFonts w:ascii="宋体" w:hAnsi="宋体"/>
          <w:szCs w:val="21"/>
        </w:rPr>
      </w:pPr>
      <w:r>
        <w:rPr>
          <w:rFonts w:hint="eastAsia" w:ascii="宋体" w:hAnsi="宋体"/>
          <w:szCs w:val="21"/>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10.磋商文件的澄清和修改</w:t>
      </w:r>
    </w:p>
    <w:p>
      <w:pPr>
        <w:spacing w:line="360" w:lineRule="auto"/>
        <w:ind w:firstLine="420" w:firstLineChars="200"/>
        <w:rPr>
          <w:rFonts w:ascii="宋体" w:hAnsi="宋体"/>
          <w:szCs w:val="21"/>
        </w:rPr>
      </w:pPr>
      <w:r>
        <w:rPr>
          <w:rFonts w:hint="eastAsia" w:ascii="宋体" w:hAnsi="宋体"/>
          <w:szCs w:val="21"/>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ascii="宋体" w:hAnsi="宋体"/>
          <w:b/>
          <w:szCs w:val="21"/>
        </w:rPr>
      </w:pPr>
      <w:r>
        <w:rPr>
          <w:rFonts w:hint="eastAsia" w:ascii="宋体" w:hAnsi="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ascii="宋体" w:hAnsi="宋体"/>
          <w:szCs w:val="21"/>
        </w:rPr>
      </w:pPr>
      <w:r>
        <w:rPr>
          <w:rFonts w:hint="eastAsia" w:ascii="宋体" w:hAnsi="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pPr>
        <w:spacing w:line="360" w:lineRule="auto"/>
        <w:ind w:firstLine="420" w:firstLineChars="200"/>
        <w:rPr>
          <w:rFonts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响应文件未按磋商文件的澄清、修改的内容编制，又不符合实质性要求的，其响应文件作无效处理。</w:t>
      </w:r>
    </w:p>
    <w:p>
      <w:pPr>
        <w:pStyle w:val="6"/>
        <w:spacing w:before="0" w:after="0" w:line="360" w:lineRule="auto"/>
        <w:ind w:firstLine="640" w:firstLineChars="200"/>
        <w:rPr>
          <w:rFonts w:ascii="宋体" w:hAnsi="宋体"/>
          <w:b w:val="0"/>
          <w:bCs w:val="0"/>
        </w:rPr>
      </w:pPr>
      <w:r>
        <w:rPr>
          <w:rFonts w:hint="eastAsia" w:ascii="宋体" w:hAnsi="宋体"/>
          <w:b w:val="0"/>
          <w:bCs w:val="0"/>
        </w:rPr>
        <w:t xml:space="preserve">  </w:t>
      </w:r>
      <w:bookmarkStart w:id="75" w:name="_Toc103813457"/>
      <w:r>
        <w:rPr>
          <w:rFonts w:hint="eastAsia" w:ascii="宋体" w:hAnsi="宋体"/>
          <w:b w:val="0"/>
          <w:bCs w:val="0"/>
        </w:rPr>
        <w:t>三、响应文件的编制</w:t>
      </w:r>
      <w:bookmarkEnd w:id="75"/>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11.响应文件的编制原则</w:t>
      </w:r>
    </w:p>
    <w:p>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12.1响应文件由资格证明文件、报价文件、商务和技术文件三部分组成。</w:t>
      </w:r>
    </w:p>
    <w:p>
      <w:pPr>
        <w:spacing w:line="360" w:lineRule="auto"/>
        <w:ind w:left="420" w:leftChars="200" w:firstLine="420" w:firstLineChars="200"/>
        <w:rPr>
          <w:rFonts w:ascii="宋体" w:hAnsi="宋体" w:cs="宋体"/>
          <w:szCs w:val="21"/>
        </w:rPr>
      </w:pPr>
      <w:r>
        <w:rPr>
          <w:rFonts w:hint="eastAsia" w:ascii="宋体" w:hAnsi="宋体" w:cs="宋体"/>
          <w:szCs w:val="21"/>
        </w:rPr>
        <w:t>12.1.1资格证明文件：详见须知前附表</w:t>
      </w:r>
    </w:p>
    <w:p>
      <w:pPr>
        <w:spacing w:line="360" w:lineRule="auto"/>
        <w:ind w:left="420" w:leftChars="200" w:firstLine="420" w:firstLineChars="200"/>
        <w:rPr>
          <w:rFonts w:ascii="宋体" w:hAnsi="宋体" w:cs="宋体"/>
          <w:szCs w:val="21"/>
        </w:rPr>
      </w:pPr>
      <w:r>
        <w:rPr>
          <w:rFonts w:hint="eastAsia" w:ascii="宋体" w:hAnsi="宋体" w:cs="宋体"/>
          <w:szCs w:val="21"/>
        </w:rPr>
        <w:t>12.1.2商务技术文件：详见须知前附表</w:t>
      </w:r>
    </w:p>
    <w:p>
      <w:pPr>
        <w:spacing w:line="360" w:lineRule="auto"/>
        <w:ind w:left="420" w:leftChars="200" w:firstLine="420" w:firstLineChars="200"/>
        <w:rPr>
          <w:rFonts w:ascii="宋体" w:hAnsi="宋体" w:cs="宋体"/>
          <w:szCs w:val="21"/>
        </w:rPr>
      </w:pPr>
      <w:r>
        <w:rPr>
          <w:rFonts w:hint="eastAsia" w:ascii="宋体" w:hAnsi="宋体" w:cs="宋体"/>
          <w:szCs w:val="21"/>
        </w:rPr>
        <w:t>12.1.3报价文件：详见须知前附表</w:t>
      </w:r>
    </w:p>
    <w:p>
      <w:pPr>
        <w:spacing w:line="360" w:lineRule="auto"/>
        <w:ind w:firstLine="420" w:firstLineChars="200"/>
        <w:rPr>
          <w:rFonts w:ascii="宋体" w:hAnsi="宋体" w:cs="宋体"/>
          <w:szCs w:val="21"/>
        </w:rPr>
      </w:pPr>
      <w:r>
        <w:rPr>
          <w:rFonts w:hint="eastAsia" w:ascii="宋体" w:hAnsi="宋体" w:cs="宋体"/>
          <w:szCs w:val="21"/>
        </w:rPr>
        <w:t>12.2响应文件电子版：详见须知前附表</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13.计量单位</w:t>
      </w:r>
    </w:p>
    <w:p>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14.竞标的风险</w:t>
      </w:r>
    </w:p>
    <w:p>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15.响应报价要求和构成</w:t>
      </w:r>
    </w:p>
    <w:p>
      <w:pPr>
        <w:tabs>
          <w:tab w:val="left" w:pos="2492"/>
        </w:tabs>
        <w:spacing w:line="360" w:lineRule="auto"/>
        <w:ind w:firstLine="420" w:firstLineChars="200"/>
        <w:rPr>
          <w:rFonts w:ascii="宋体" w:hAnsi="宋体" w:cs="宋体"/>
          <w:szCs w:val="21"/>
        </w:rPr>
      </w:pPr>
      <w:r>
        <w:rPr>
          <w:rFonts w:hint="eastAsia" w:ascii="宋体" w:hAnsi="宋体" w:cs="宋体"/>
          <w:szCs w:val="21"/>
        </w:rPr>
        <w:t>15.1响应报价应按“第五章 响应文件格式”中“响应报价表”格式填写。</w:t>
      </w:r>
    </w:p>
    <w:p>
      <w:pPr>
        <w:tabs>
          <w:tab w:val="left" w:pos="2492"/>
        </w:tabs>
        <w:spacing w:line="360" w:lineRule="auto"/>
        <w:ind w:firstLine="420" w:firstLineChars="200"/>
        <w:rPr>
          <w:rFonts w:ascii="宋体" w:hAnsi="宋体" w:cs="宋体"/>
          <w:szCs w:val="21"/>
        </w:rPr>
      </w:pPr>
      <w:r>
        <w:rPr>
          <w:rFonts w:hint="eastAsia" w:ascii="宋体" w:hAnsi="宋体" w:cs="宋体"/>
          <w:szCs w:val="21"/>
        </w:rPr>
        <w:t>15.2响应报价的价格构成见“供应商须知前附表”。</w:t>
      </w:r>
    </w:p>
    <w:p>
      <w:pPr>
        <w:spacing w:line="360" w:lineRule="auto"/>
        <w:ind w:firstLine="420" w:firstLineChars="200"/>
        <w:rPr>
          <w:rFonts w:ascii="宋体" w:hAnsi="宋体" w:cs="宋体"/>
          <w:szCs w:val="21"/>
        </w:rPr>
      </w:pPr>
      <w:r>
        <w:rPr>
          <w:rFonts w:hint="eastAsia" w:ascii="宋体" w:hAnsi="宋体" w:cs="宋体"/>
          <w:szCs w:val="21"/>
        </w:rPr>
        <w:t>15.3响应报价要求</w:t>
      </w:r>
    </w:p>
    <w:p>
      <w:pPr>
        <w:spacing w:line="360" w:lineRule="auto"/>
        <w:ind w:firstLine="420" w:firstLineChars="200"/>
        <w:rPr>
          <w:rFonts w:ascii="宋体" w:hAnsi="宋体" w:cs="宋体"/>
          <w:szCs w:val="21"/>
        </w:rPr>
      </w:pPr>
      <w:r>
        <w:rPr>
          <w:rFonts w:hint="eastAsia" w:ascii="宋体" w:hAnsi="宋体" w:cs="宋体"/>
          <w:szCs w:val="21"/>
        </w:rPr>
        <w:t>15.3.1供应商的响应报价应符合以下要求，否则响应文件按无效响应处理：</w:t>
      </w:r>
    </w:p>
    <w:p>
      <w:pPr>
        <w:spacing w:line="360" w:lineRule="auto"/>
        <w:ind w:firstLine="420" w:firstLineChars="200"/>
        <w:rPr>
          <w:rFonts w:ascii="宋体" w:hAnsi="宋体" w:cs="宋体"/>
          <w:szCs w:val="21"/>
        </w:rPr>
      </w:pPr>
      <w:r>
        <w:rPr>
          <w:rFonts w:hint="eastAsia" w:ascii="宋体" w:hAnsi="宋体" w:cs="宋体"/>
          <w:szCs w:val="21"/>
        </w:rPr>
        <w:t>（1）供应商必须就“采购需求”中所竞标的全部内容作完整唯一报价，不得存在漏项报价；</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16.竞标有效期</w:t>
      </w:r>
    </w:p>
    <w:p>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17.磋商保证金</w:t>
      </w:r>
    </w:p>
    <w:p>
      <w:pPr>
        <w:spacing w:line="360" w:lineRule="auto"/>
        <w:ind w:firstLine="420" w:firstLineChars="200"/>
        <w:rPr>
          <w:rFonts w:ascii="宋体" w:hAnsi="宋体" w:cs="宋体"/>
          <w:szCs w:val="21"/>
        </w:rPr>
      </w:pPr>
      <w:r>
        <w:rPr>
          <w:rFonts w:hint="eastAsia" w:ascii="宋体" w:hAnsi="宋体" w:cs="宋体"/>
          <w:szCs w:val="21"/>
        </w:rPr>
        <w:t>详见“供应商须知前附表”。</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18.响应文件编制的要求</w:t>
      </w:r>
    </w:p>
    <w:p>
      <w:pPr>
        <w:spacing w:line="360" w:lineRule="auto"/>
        <w:ind w:firstLine="420" w:firstLineChars="200"/>
        <w:rPr>
          <w:rFonts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pPr>
        <w:spacing w:line="360" w:lineRule="auto"/>
        <w:ind w:firstLine="420" w:firstLineChars="200"/>
        <w:rPr>
          <w:rFonts w:ascii="宋体" w:hAnsi="宋体" w:cs="宋体"/>
          <w:szCs w:val="21"/>
        </w:rPr>
      </w:pPr>
      <w:r>
        <w:rPr>
          <w:rFonts w:hint="eastAsia" w:ascii="宋体" w:hAnsi="宋体" w:cs="宋体"/>
          <w:szCs w:val="21"/>
        </w:rPr>
        <w:t>18.2响应文件应按资格证明、报价分别编制，商务技术文件合并编制，本磋商只接受电子版响应文件，要求见本章“12.2响应文件电子版要求”。</w:t>
      </w:r>
    </w:p>
    <w:p>
      <w:pPr>
        <w:spacing w:line="360" w:lineRule="auto"/>
        <w:ind w:firstLine="420" w:firstLineChars="200"/>
        <w:rPr>
          <w:rFonts w:ascii="宋体" w:hAnsi="宋体" w:cs="宋体"/>
          <w:szCs w:val="21"/>
        </w:rPr>
      </w:pPr>
      <w:r>
        <w:rPr>
          <w:rFonts w:hint="eastAsia" w:ascii="宋体" w:hAnsi="宋体" w:cs="宋体"/>
          <w:szCs w:val="21"/>
        </w:rPr>
        <w:t>18.</w:t>
      </w:r>
      <w:bookmarkStart w:id="76" w:name="_Hlk65832699"/>
      <w:r>
        <w:rPr>
          <w:rFonts w:hint="eastAsia" w:ascii="宋体" w:hAnsi="宋体" w:cs="宋体"/>
          <w:szCs w:val="21"/>
        </w:rPr>
        <w:t>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bookmarkEnd w:id="76"/>
      <w:r>
        <w:rPr>
          <w:rFonts w:hint="eastAsia" w:ascii="宋体" w:hAnsi="宋体" w:cs="宋体"/>
          <w:szCs w:val="21"/>
        </w:rPr>
        <w:t>，否则其响应文件按无效响应处理。骑缝盖公章不视为在规定位置盖章。</w:t>
      </w:r>
    </w:p>
    <w:p>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ascii="宋体" w:hAnsi="宋体" w:cs="宋体"/>
          <w:szCs w:val="21"/>
        </w:rPr>
      </w:pPr>
      <w:r>
        <w:rPr>
          <w:rFonts w:hint="eastAsia" w:ascii="宋体" w:hAnsi="宋体" w:cs="宋体"/>
          <w:szCs w:val="21"/>
        </w:rPr>
        <w:t>18.5响应文件应避免涂改、行间插字或者删除，否则其响应文件按无效响应处理。</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19.响应文件的密封和标记</w:t>
      </w:r>
    </w:p>
    <w:p>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19.2使用“政采云电子交易客户端”需要提前申领CA数字证书，申领流程见该项目采购公告附件。</w:t>
      </w:r>
    </w:p>
    <w:p>
      <w:pPr>
        <w:pStyle w:val="20"/>
        <w:spacing w:line="360" w:lineRule="auto"/>
        <w:ind w:firstLine="420" w:firstLineChars="200"/>
        <w:rPr>
          <w:rFonts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20.响应文件的提交</w:t>
      </w:r>
    </w:p>
    <w:p>
      <w:pPr>
        <w:spacing w:line="360" w:lineRule="auto"/>
        <w:ind w:firstLine="420" w:firstLineChars="200"/>
        <w:rPr>
          <w:rFonts w:ascii="宋体" w:hAnsi="宋体" w:cs="宋体"/>
          <w:szCs w:val="21"/>
        </w:rPr>
      </w:pPr>
      <w:r>
        <w:rPr>
          <w:rFonts w:hint="eastAsia" w:ascii="宋体" w:hAnsi="宋体" w:cs="宋体"/>
          <w:szCs w:val="21"/>
        </w:rPr>
        <w:t>20.1供应商必须在“供应商须知前附表”规定的时间和地点提交响应文件。</w:t>
      </w:r>
    </w:p>
    <w:p>
      <w:pPr>
        <w:spacing w:line="360" w:lineRule="auto"/>
        <w:ind w:firstLine="420" w:firstLineChars="200"/>
        <w:rPr>
          <w:rFonts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pPr>
        <w:spacing w:line="360" w:lineRule="auto"/>
        <w:ind w:firstLine="420" w:firstLineChars="200"/>
        <w:rPr>
          <w:rFonts w:ascii="宋体" w:hAnsi="宋体"/>
          <w:szCs w:val="21"/>
        </w:rPr>
      </w:pPr>
      <w:r>
        <w:rPr>
          <w:rFonts w:hint="eastAsia" w:ascii="宋体" w:hAnsi="宋体"/>
          <w:szCs w:val="21"/>
        </w:rPr>
        <w:t>20.3 在提交“最后报价”后，供应商不能退出磋商。</w:t>
      </w:r>
    </w:p>
    <w:p>
      <w:pPr>
        <w:spacing w:line="360" w:lineRule="auto"/>
        <w:ind w:firstLine="420" w:firstLineChars="200"/>
        <w:rPr>
          <w:rFonts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szCs w:val="21"/>
        </w:rPr>
      </w:pPr>
      <w:r>
        <w:rPr>
          <w:rFonts w:hint="eastAsia" w:ascii="宋体" w:hAnsi="宋体"/>
          <w:szCs w:val="21"/>
        </w:rPr>
        <w:t>20.5 采购机构不可视情况延长提交响应文件的截止时间。</w:t>
      </w:r>
    </w:p>
    <w:p>
      <w:pPr>
        <w:spacing w:line="360" w:lineRule="auto"/>
        <w:ind w:firstLine="420" w:firstLineChars="200"/>
        <w:rPr>
          <w:rFonts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21.首次响应文件的补充、修改与撤回</w:t>
      </w:r>
    </w:p>
    <w:p>
      <w:pPr>
        <w:spacing w:line="360" w:lineRule="auto"/>
        <w:ind w:firstLine="420" w:firstLineChars="200"/>
        <w:rPr>
          <w:rFonts w:ascii="宋体" w:hAnsi="宋体" w:cs="宋体"/>
          <w:szCs w:val="21"/>
        </w:rPr>
      </w:pPr>
      <w:r>
        <w:rPr>
          <w:rFonts w:hint="eastAsia" w:ascii="宋体" w:hAnsi="宋体" w:cs="宋体"/>
          <w:szCs w:val="21"/>
        </w:rPr>
        <w:t>详见“供应商须知前附表”。</w:t>
      </w:r>
    </w:p>
    <w:p>
      <w:pPr>
        <w:spacing w:line="360" w:lineRule="auto"/>
        <w:ind w:firstLine="482" w:firstLineChars="200"/>
        <w:rPr>
          <w:rFonts w:ascii="黑体" w:hAnsi="黑体" w:eastAsia="黑体" w:cs="宋体"/>
          <w:b/>
          <w:bCs/>
          <w:sz w:val="24"/>
        </w:rPr>
      </w:pPr>
      <w:bookmarkStart w:id="77" w:name="_Hlk45702405"/>
      <w:r>
        <w:rPr>
          <w:rFonts w:hint="eastAsia" w:ascii="黑体" w:hAnsi="黑体" w:eastAsia="黑体" w:cs="宋体"/>
          <w:b/>
          <w:bCs/>
          <w:sz w:val="24"/>
        </w:rPr>
        <w:t>22. 首次响应文件的退回</w:t>
      </w:r>
    </w:p>
    <w:p>
      <w:pPr>
        <w:spacing w:line="360" w:lineRule="auto"/>
        <w:ind w:firstLine="420" w:firstLineChars="200"/>
        <w:rPr>
          <w:rFonts w:ascii="宋体" w:hAnsi="宋体" w:cs="宋体"/>
          <w:color w:val="000000"/>
          <w:szCs w:val="21"/>
        </w:rPr>
      </w:pPr>
      <w:r>
        <w:rPr>
          <w:rFonts w:hint="eastAsia" w:ascii="宋体" w:hAnsi="宋体" w:cs="宋体"/>
          <w:szCs w:val="21"/>
        </w:rPr>
        <w:t>在首次响应文件提交截止时间止提交响应文件的供应商不足3家时</w:t>
      </w:r>
      <w:r>
        <w:rPr>
          <w:rFonts w:hint="eastAsia" w:ascii="宋体" w:hAnsi="宋体" w:cs="宋体"/>
          <w:color w:val="000000"/>
          <w:szCs w:val="21"/>
        </w:rPr>
        <w:t>电子响应文件由代理机构在“政采云”平台操作退回，除此之外采购人和采购代理机构对已提交的电子响应文件概不退回。</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 截止时间后的撤回</w:t>
      </w:r>
    </w:p>
    <w:p>
      <w:pPr>
        <w:spacing w:line="360" w:lineRule="auto"/>
        <w:ind w:firstLine="420" w:firstLineChars="200"/>
        <w:rPr>
          <w:rFonts w:ascii="宋体" w:hAnsi="宋体"/>
          <w:szCs w:val="21"/>
        </w:rPr>
      </w:pPr>
      <w:r>
        <w:rPr>
          <w:rFonts w:hint="eastAsia" w:ascii="宋体" w:hAnsi="宋体" w:cs="宋体"/>
          <w:szCs w:val="21"/>
        </w:rPr>
        <w:t>本项目收取磋商保证金，供应商在首次响应文件提交截止时间后可向采购人、采购代理机构书面申请撤回电子响应文件。</w:t>
      </w:r>
      <w:bookmarkEnd w:id="77"/>
    </w:p>
    <w:p>
      <w:pPr>
        <w:pStyle w:val="6"/>
        <w:spacing w:before="0" w:after="0" w:line="360" w:lineRule="auto"/>
        <w:ind w:firstLine="640" w:firstLineChars="200"/>
        <w:rPr>
          <w:rFonts w:ascii="宋体" w:hAnsi="宋体"/>
          <w:b w:val="0"/>
          <w:bCs w:val="0"/>
        </w:rPr>
      </w:pPr>
      <w:r>
        <w:rPr>
          <w:rFonts w:hint="eastAsia" w:ascii="宋体" w:hAnsi="宋体"/>
          <w:b w:val="0"/>
          <w:bCs w:val="0"/>
        </w:rPr>
        <w:t xml:space="preserve">  </w:t>
      </w:r>
      <w:bookmarkStart w:id="78" w:name="_Toc103813458"/>
      <w:r>
        <w:rPr>
          <w:rFonts w:hint="eastAsia" w:ascii="宋体" w:hAnsi="宋体"/>
          <w:b w:val="0"/>
          <w:bCs w:val="0"/>
        </w:rPr>
        <w:t>四、评审及磋商</w:t>
      </w:r>
      <w:bookmarkEnd w:id="78"/>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24.磋商小组成立</w:t>
      </w:r>
    </w:p>
    <w:p>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25.首次响应文件的开启</w:t>
      </w:r>
    </w:p>
    <w:p>
      <w:pPr>
        <w:spacing w:line="360" w:lineRule="auto"/>
        <w:ind w:firstLine="420" w:firstLineChars="200"/>
        <w:rPr>
          <w:rFonts w:ascii="宋体" w:hAnsi="宋体" w:cs="宋体"/>
          <w:szCs w:val="21"/>
        </w:rPr>
      </w:pPr>
      <w:r>
        <w:rPr>
          <w:rFonts w:hint="eastAsia" w:ascii="宋体" w:hAnsi="宋体" w:cs="宋体"/>
          <w:szCs w:val="21"/>
        </w:rPr>
        <w:t>25.1首次响应文件由磋商小组或者采购代理机构在“供应商须知前附表”规定的时间开启。</w:t>
      </w:r>
    </w:p>
    <w:p>
      <w:pPr>
        <w:pStyle w:val="20"/>
        <w:spacing w:line="360" w:lineRule="auto"/>
        <w:ind w:firstLine="420" w:firstLineChars="200"/>
        <w:rPr>
          <w:rFonts w:hAnsi="宋体"/>
          <w:bCs/>
          <w:sz w:val="21"/>
        </w:rPr>
      </w:pPr>
      <w:r>
        <w:rPr>
          <w:rFonts w:hint="eastAsia" w:hAnsi="宋体" w:cs="宋体"/>
          <w:sz w:val="21"/>
        </w:rPr>
        <w:t xml:space="preserve">25.2 </w:t>
      </w:r>
      <w:r>
        <w:rPr>
          <w:rFonts w:hint="eastAsia" w:hAnsi="宋体"/>
          <w:bCs/>
          <w:sz w:val="21"/>
        </w:rPr>
        <w:t>响应文件解密</w:t>
      </w:r>
    </w:p>
    <w:p>
      <w:pPr>
        <w:pStyle w:val="20"/>
        <w:snapToGrid w:val="0"/>
        <w:spacing w:line="360" w:lineRule="auto"/>
        <w:ind w:firstLine="420" w:firstLineChars="200"/>
        <w:rPr>
          <w:rFonts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须携带加密时所用的CA锁按平台提示和采购文件的规定登录到“政采云”平台电子开标大厅签到并在发起解密指令之时起30分钟内完成对电子响应文件在线解密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26.4电子交易活动的中止。</w:t>
      </w:r>
      <w:r>
        <w:rPr>
          <w:rFonts w:hint="eastAsia" w:hAnsi="宋体"/>
          <w:sz w:val="21"/>
        </w:rPr>
        <w:t>）</w:t>
      </w:r>
    </w:p>
    <w:p>
      <w:pPr>
        <w:pStyle w:val="20"/>
        <w:spacing w:line="360" w:lineRule="auto"/>
        <w:ind w:firstLine="420" w:firstLineChars="200"/>
        <w:rPr>
          <w:sz w:val="21"/>
        </w:rPr>
      </w:pPr>
      <w:r>
        <w:rPr>
          <w:rFonts w:hint="eastAsia" w:hAnsi="宋体"/>
          <w:sz w:val="21"/>
        </w:rPr>
        <w:t>如</w:t>
      </w:r>
      <w:r>
        <w:rPr>
          <w:rFonts w:hint="eastAsia" w:hAnsi="宋体"/>
          <w:bCs/>
          <w:sz w:val="21"/>
        </w:rPr>
        <w:t>供应商成功解密响应文件，但未在“政采云”电子开标大厅参加磋商的，视同认可磋商过程和结果，</w:t>
      </w:r>
      <w:r>
        <w:rPr>
          <w:rFonts w:hint="eastAsia" w:hAnsi="宋体"/>
          <w:sz w:val="21"/>
        </w:rPr>
        <w:t>由此产生的后果由供应商自行负责。 参与谈判的供应商</w:t>
      </w:r>
      <w:r>
        <w:rPr>
          <w:rFonts w:hint="eastAsia"/>
          <w:sz w:val="21"/>
        </w:rPr>
        <w:t>不足3家的，不得磋商。</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26.评审程序、评审方法和评审标准</w:t>
      </w:r>
    </w:p>
    <w:p>
      <w:pPr>
        <w:spacing w:line="360" w:lineRule="auto"/>
        <w:ind w:firstLine="420" w:firstLineChars="200"/>
        <w:rPr>
          <w:rFonts w:ascii="宋体" w:hAnsi="宋体" w:cs="宋体"/>
          <w:szCs w:val="21"/>
        </w:rPr>
      </w:pPr>
      <w:r>
        <w:rPr>
          <w:rFonts w:hint="eastAsia" w:ascii="宋体" w:hAnsi="宋体" w:cs="宋体"/>
          <w:szCs w:val="21"/>
        </w:rPr>
        <w:t>26.1磋商小组按照“第四章 评审程序、评审方法和评审标准”规定的方法、评审因素、标准和程序对响应文件进行评审。</w:t>
      </w:r>
    </w:p>
    <w:p>
      <w:pPr>
        <w:spacing w:line="360" w:lineRule="auto"/>
        <w:ind w:firstLine="420" w:firstLineChars="200"/>
        <w:rPr>
          <w:rFonts w:ascii="宋体" w:hAnsi="宋体" w:cs="宋体"/>
          <w:szCs w:val="21"/>
        </w:rPr>
      </w:pPr>
      <w:r>
        <w:rPr>
          <w:rFonts w:hint="eastAsia" w:ascii="宋体" w:hAnsi="宋体" w:cs="宋体"/>
          <w:szCs w:val="21"/>
        </w:rPr>
        <w:t>26.2磋商文件内容违反国家有关强制性规定的，磋商小组应当停止评审并向采购人或者采购代理机构说明情况，并在评审报告中书面体现。</w:t>
      </w:r>
    </w:p>
    <w:p>
      <w:pPr>
        <w:spacing w:line="360" w:lineRule="auto"/>
        <w:ind w:firstLine="420" w:firstLineChars="200"/>
        <w:rPr>
          <w:rFonts w:ascii="宋体" w:hAnsi="宋体"/>
          <w:szCs w:val="21"/>
        </w:rPr>
      </w:pPr>
      <w:r>
        <w:rPr>
          <w:rFonts w:hint="eastAsia" w:ascii="宋体" w:hAnsi="宋体"/>
          <w:szCs w:val="21"/>
        </w:rPr>
        <w:t>26.3采购需求负偏离要求及磋商顺序详见 “ 供应商须知前附表”。</w:t>
      </w:r>
    </w:p>
    <w:p>
      <w:pPr>
        <w:spacing w:line="360" w:lineRule="auto"/>
        <w:ind w:firstLine="420" w:firstLineChars="200"/>
        <w:rPr>
          <w:rFonts w:ascii="宋体" w:hAnsi="宋体"/>
          <w:color w:val="000000"/>
        </w:rPr>
      </w:pPr>
      <w:r>
        <w:rPr>
          <w:rFonts w:hint="eastAsia" w:ascii="宋体" w:hAnsi="宋体"/>
        </w:rPr>
        <w:t>26.4</w:t>
      </w:r>
      <w:r>
        <w:rPr>
          <w:rFonts w:hint="eastAsia" w:ascii="宋体" w:hAnsi="宋体"/>
          <w:color w:val="000000"/>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olor w:val="000000"/>
        </w:rPr>
      </w:pPr>
      <w:r>
        <w:rPr>
          <w:rFonts w:hint="eastAsia" w:ascii="宋体" w:hAnsi="宋体"/>
          <w:color w:val="000000"/>
        </w:rPr>
        <w:t xml:space="preserve">（1）电子交易平台发生故障而无法登录访问的； </w:t>
      </w:r>
    </w:p>
    <w:p>
      <w:pPr>
        <w:spacing w:line="360" w:lineRule="auto"/>
        <w:ind w:firstLine="420" w:firstLineChars="200"/>
        <w:rPr>
          <w:rFonts w:ascii="宋体" w:hAnsi="宋体"/>
          <w:color w:val="000000"/>
        </w:rPr>
      </w:pPr>
      <w:r>
        <w:rPr>
          <w:rFonts w:hint="eastAsia" w:ascii="宋体" w:hAnsi="宋体"/>
          <w:color w:val="000000"/>
        </w:rPr>
        <w:t>（2）电子交易平台应用或数据库出现错误，不能进行正常操作的；</w:t>
      </w:r>
    </w:p>
    <w:p>
      <w:pPr>
        <w:spacing w:line="360" w:lineRule="auto"/>
        <w:ind w:firstLine="420" w:firstLineChars="200"/>
        <w:rPr>
          <w:rFonts w:ascii="宋体" w:hAnsi="宋体"/>
          <w:color w:val="000000"/>
        </w:rPr>
      </w:pPr>
      <w:r>
        <w:rPr>
          <w:rFonts w:hint="eastAsia" w:ascii="宋体" w:hAnsi="宋体"/>
          <w:color w:val="000000"/>
        </w:rPr>
        <w:t>（3）电子交易平台发现严重安全漏洞，有潜在泄密危险的；</w:t>
      </w:r>
    </w:p>
    <w:p>
      <w:pPr>
        <w:spacing w:line="360" w:lineRule="auto"/>
        <w:ind w:firstLine="420" w:firstLineChars="200"/>
        <w:rPr>
          <w:rFonts w:ascii="宋体" w:hAnsi="宋体"/>
          <w:color w:val="000000"/>
        </w:rPr>
      </w:pPr>
      <w:r>
        <w:rPr>
          <w:rFonts w:hint="eastAsia" w:ascii="宋体" w:hAnsi="宋体"/>
          <w:color w:val="000000"/>
        </w:rPr>
        <w:t xml:space="preserve">（4）病毒发作导致不能进行正常操作的； </w:t>
      </w:r>
    </w:p>
    <w:p>
      <w:pPr>
        <w:spacing w:line="360" w:lineRule="auto"/>
        <w:ind w:firstLine="420" w:firstLineChars="200"/>
        <w:rPr>
          <w:rFonts w:ascii="宋体" w:hAnsi="宋体"/>
          <w:color w:val="000000"/>
        </w:rPr>
      </w:pPr>
      <w:r>
        <w:rPr>
          <w:rFonts w:hint="eastAsia" w:ascii="宋体" w:hAnsi="宋体"/>
          <w:color w:val="000000"/>
        </w:rPr>
        <w:t>（4）其他无法保证电子交易的公平、公正和安全的情况。</w:t>
      </w:r>
    </w:p>
    <w:p>
      <w:pPr>
        <w:spacing w:line="360" w:lineRule="auto"/>
        <w:ind w:firstLine="420" w:firstLineChars="200"/>
        <w:rPr>
          <w:rFonts w:ascii="宋体" w:hAnsi="宋体"/>
          <w:color w:val="000000"/>
        </w:rPr>
      </w:pPr>
      <w:r>
        <w:rPr>
          <w:rFonts w:hint="eastAsia" w:ascii="宋体" w:hAnsi="宋体"/>
        </w:rPr>
        <w:t>26.5</w:t>
      </w:r>
      <w:r>
        <w:rPr>
          <w:rFonts w:hint="eastAsia" w:ascii="宋体"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6"/>
        <w:spacing w:before="0" w:after="0" w:line="360" w:lineRule="auto"/>
        <w:ind w:firstLine="480" w:firstLineChars="150"/>
        <w:rPr>
          <w:rFonts w:ascii="宋体" w:hAnsi="宋体"/>
          <w:b w:val="0"/>
          <w:bCs w:val="0"/>
        </w:rPr>
      </w:pPr>
      <w:bookmarkStart w:id="79" w:name="_Toc103813459"/>
      <w:r>
        <w:rPr>
          <w:rFonts w:hint="eastAsia" w:ascii="宋体" w:hAnsi="宋体"/>
          <w:b w:val="0"/>
          <w:bCs w:val="0"/>
        </w:rPr>
        <w:t>五、成交及合同</w:t>
      </w:r>
      <w:bookmarkEnd w:id="79"/>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27.确定成交供应商及结果公告</w:t>
      </w:r>
    </w:p>
    <w:p>
      <w:pPr>
        <w:spacing w:line="360" w:lineRule="auto"/>
        <w:ind w:firstLine="420" w:firstLineChars="200"/>
        <w:rPr>
          <w:rFonts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pPr>
        <w:spacing w:line="360" w:lineRule="auto"/>
        <w:ind w:firstLine="420" w:firstLineChars="200"/>
        <w:rPr>
          <w:rFonts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供应商确定后2个工作日内，在省级以上财政部门指定的媒体上公告成交结果，同时向成交供应商发出成交通知书，成交通知书规定签订合同的时间不得超过25日。</w:t>
      </w:r>
    </w:p>
    <w:p>
      <w:pPr>
        <w:spacing w:line="360" w:lineRule="auto"/>
        <w:ind w:firstLine="420" w:firstLineChars="200"/>
        <w:rPr>
          <w:rFonts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p>
    <w:p>
      <w:pPr>
        <w:spacing w:line="360" w:lineRule="auto"/>
        <w:ind w:firstLine="420" w:firstLineChars="200"/>
        <w:rPr>
          <w:rFonts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szCs w:val="21"/>
        </w:rPr>
      </w:pPr>
      <w:r>
        <w:rPr>
          <w:rFonts w:hint="eastAsia" w:ascii="宋体" w:hAnsi="宋体" w:cs="宋体"/>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28.履约保证金</w:t>
      </w:r>
    </w:p>
    <w:p>
      <w:pPr>
        <w:spacing w:line="360" w:lineRule="auto"/>
        <w:ind w:firstLine="420" w:firstLineChars="200"/>
        <w:rPr>
          <w:rFonts w:ascii="黑体" w:hAnsi="黑体" w:eastAsia="黑体" w:cs="宋体"/>
          <w:b/>
          <w:bCs/>
          <w:sz w:val="24"/>
        </w:rPr>
      </w:pPr>
      <w:r>
        <w:rPr>
          <w:rFonts w:hint="eastAsia" w:ascii="宋体" w:hAnsi="宋体" w:cs="宋体"/>
          <w:szCs w:val="21"/>
        </w:rPr>
        <w:t>详见 “供应商须知前附表”</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29.签订合同</w:t>
      </w:r>
    </w:p>
    <w:p>
      <w:pPr>
        <w:pStyle w:val="92"/>
        <w:snapToGrid w:val="0"/>
        <w:spacing w:before="0"/>
        <w:ind w:firstLine="420"/>
        <w:rPr>
          <w:rFonts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，按照磋商文件确定的合同文本以及采购标的、服务技术、采购金额、采购数量、技术和服务要求等事项签订政府采购合同。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pPr>
        <w:spacing w:line="360" w:lineRule="auto"/>
        <w:ind w:firstLine="420" w:firstLineChars="200"/>
        <w:rPr>
          <w:rFonts w:ascii="宋体" w:hAnsi="宋体"/>
          <w:szCs w:val="21"/>
        </w:rPr>
      </w:pPr>
      <w:r>
        <w:rPr>
          <w:rFonts w:hint="eastAsia" w:ascii="宋体" w:hAnsi="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ascii="宋体" w:hAnsi="宋体"/>
          <w:szCs w:val="21"/>
        </w:rPr>
      </w:pPr>
      <w:r>
        <w:rPr>
          <w:rFonts w:hint="eastAsia" w:ascii="宋体" w:hAnsi="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ascii="宋体" w:hAnsi="宋体"/>
          <w:szCs w:val="21"/>
        </w:rPr>
      </w:pPr>
      <w:r>
        <w:rPr>
          <w:rFonts w:hint="eastAsia" w:ascii="宋体" w:hAnsi="宋体"/>
          <w:szCs w:val="21"/>
        </w:rPr>
        <w:t>29.4如签订合同并生效后，供应商无故拒绝或延期，除按照合同条款处理外，列入不良行为记录，并给予通报。</w:t>
      </w:r>
    </w:p>
    <w:p>
      <w:pPr>
        <w:pStyle w:val="92"/>
        <w:spacing w:before="0"/>
        <w:ind w:firstLine="420"/>
        <w:rPr>
          <w:rFonts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磋商文件</w:t>
      </w:r>
      <w:r>
        <w:rPr>
          <w:rFonts w:hint="eastAsia" w:ascii="宋体" w:hAnsi="宋体" w:cs="仿宋_GB2312"/>
          <w:sz w:val="21"/>
          <w:szCs w:val="21"/>
        </w:rPr>
        <w:t>、响应文件等内容通过政府采购电子交易平台在线签订，自动备案，在线签订须携带的材料见“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30.政府采购合同公告</w:t>
      </w:r>
    </w:p>
    <w:p>
      <w:pPr>
        <w:spacing w:line="360" w:lineRule="auto"/>
        <w:ind w:firstLine="420" w:firstLineChars="200"/>
        <w:rPr>
          <w:rFonts w:hAnsi="宋体"/>
          <w:color w:val="000000"/>
        </w:rPr>
      </w:pPr>
      <w:r>
        <w:rPr>
          <w:rFonts w:hint="eastAsia" w:hAnsi="宋体"/>
          <w:color w:val="000000"/>
        </w:rPr>
        <w:t>采购人或者受托采购代理机构应当自政府采购合同签订之日起</w:t>
      </w:r>
      <w:r>
        <w:rPr>
          <w:rFonts w:hAnsi="宋体"/>
          <w:color w:val="000000"/>
        </w:rPr>
        <w:t>2</w:t>
      </w:r>
      <w:r>
        <w:rPr>
          <w:rFonts w:hint="eastAsia" w:hAnsi="宋体"/>
          <w:color w:val="000000"/>
        </w:rPr>
        <w:t>个工作日内，将政府采购合同</w:t>
      </w:r>
      <w:r>
        <w:rPr>
          <w:rFonts w:hint="eastAsia" w:ascii="宋体" w:hAnsi="宋体"/>
          <w:bCs/>
        </w:rPr>
        <w:t>在以下媒体上发布</w:t>
      </w:r>
      <w:r>
        <w:rPr>
          <w:rFonts w:hint="eastAsia" w:ascii="宋体" w:hAnsi="宋体" w:cs="宋体"/>
          <w:color w:val="000000"/>
          <w:kern w:val="0"/>
          <w:szCs w:val="21"/>
        </w:rPr>
        <w:t xml:space="preserve"> “新疆政府采购网”（</w:t>
      </w:r>
      <w:r>
        <w:rPr>
          <w:rFonts w:ascii="宋体" w:hAnsi="宋体" w:cs="宋体"/>
          <w:color w:val="000000"/>
          <w:kern w:val="0"/>
          <w:szCs w:val="21"/>
        </w:rPr>
        <w:t>http://www.ccgp-xinjiang.gov.cn/</w:t>
      </w:r>
      <w:r>
        <w:rPr>
          <w:rFonts w:hint="eastAsia" w:ascii="宋体" w:hAnsi="宋体" w:cs="宋体"/>
          <w:color w:val="000000"/>
          <w:kern w:val="0"/>
          <w:szCs w:val="21"/>
        </w:rPr>
        <w:t>）</w:t>
      </w:r>
      <w:r>
        <w:rPr>
          <w:rFonts w:hint="eastAsia" w:hAnsi="宋体"/>
          <w:color w:val="000000"/>
        </w:rPr>
        <w:t>上公告，但政府采购合同中涉及国家秘密、商业秘密的内容除外。</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31. 询问、质疑和投诉</w:t>
      </w:r>
    </w:p>
    <w:p>
      <w:pPr>
        <w:spacing w:line="360" w:lineRule="auto"/>
        <w:ind w:firstLine="420" w:firstLineChars="200"/>
        <w:rPr>
          <w:rFonts w:ascii="宋体" w:hAnsi="宋体" w:cs="宋体"/>
        </w:rPr>
      </w:pPr>
      <w:r>
        <w:rPr>
          <w:rFonts w:hint="eastAsia" w:ascii="宋体" w:hAnsi="宋体" w:cs="宋体"/>
        </w:rPr>
        <w:t>31.1供应商对政府采购活动事项有疑问的，可以向采购代理机构提出询问，者采购代理机构应当在3个工作日内对供应商依法提出的询问作出答复。</w:t>
      </w:r>
    </w:p>
    <w:p>
      <w:pPr>
        <w:spacing w:line="360" w:lineRule="auto"/>
        <w:ind w:firstLine="420" w:firstLineChars="200"/>
        <w:rPr>
          <w:rFonts w:ascii="宋体" w:hAnsi="宋体"/>
          <w:b/>
          <w:color w:val="000000"/>
          <w:szCs w:val="21"/>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）潜在供应商依法获取采购文件后，认为采购文件使自己的权益受到损害的，应当在竞争性磋商采购文件公告期限届满之日起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对竞争性磋商文件中采购需求（含资格要求、采购预算和评分办法）的质疑由采购代理机构受理并负责答复；对竞争性磋商文件中的采购执行程序的质疑由采购代理机构受理并负责答复。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个工作日内提出质疑。对采购过程中资格审查、符合性审查等具体评审情况的质疑应向代理机构提出，由代理机构受理并负责答复；对采购过程中采购执行程序的质疑由采购代理机构受理并负责答复。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个工作日内提出质疑，由代理机构受理并负责答复。</w:t>
      </w:r>
    </w:p>
    <w:p>
      <w:pPr>
        <w:spacing w:line="360" w:lineRule="auto"/>
        <w:ind w:firstLine="420" w:firstLineChars="200"/>
        <w:rPr>
          <w:rFonts w:ascii="宋体" w:hAnsi="宋体" w:cs="宋体"/>
        </w:rPr>
      </w:pPr>
      <w:r>
        <w:rPr>
          <w:rFonts w:hint="eastAsia" w:ascii="宋体" w:hAnsi="宋体" w:cs="宋体"/>
        </w:rPr>
        <w:t>31.3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pPr>
        <w:spacing w:line="360" w:lineRule="auto"/>
        <w:ind w:firstLine="420" w:firstLineChars="200"/>
        <w:rPr>
          <w:rFonts w:ascii="宋体" w:hAnsi="宋体" w:cs="宋体"/>
        </w:rPr>
      </w:pPr>
      <w:r>
        <w:rPr>
          <w:rFonts w:hint="eastAsia" w:ascii="宋体" w:hAnsi="宋体" w:cs="宋体"/>
        </w:rPr>
        <w:t>（2）质疑项目的名称、编号；</w:t>
      </w:r>
    </w:p>
    <w:p>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pPr>
        <w:spacing w:line="360" w:lineRule="auto"/>
        <w:ind w:firstLine="420" w:firstLineChars="200"/>
        <w:rPr>
          <w:rFonts w:ascii="宋体" w:hAnsi="宋体" w:cs="宋体"/>
        </w:rPr>
      </w:pPr>
      <w:r>
        <w:rPr>
          <w:rFonts w:hint="eastAsia" w:ascii="宋体" w:hAnsi="宋体" w:cs="宋体"/>
        </w:rPr>
        <w:t>（4）事实依据；</w:t>
      </w:r>
    </w:p>
    <w:p>
      <w:pPr>
        <w:spacing w:line="360" w:lineRule="auto"/>
        <w:ind w:firstLine="420" w:firstLineChars="200"/>
        <w:rPr>
          <w:rFonts w:ascii="宋体" w:hAnsi="宋体" w:cs="宋体"/>
        </w:rPr>
      </w:pPr>
      <w:r>
        <w:rPr>
          <w:rFonts w:hint="eastAsia" w:ascii="宋体" w:hAnsi="宋体" w:cs="宋体"/>
        </w:rPr>
        <w:t>（5）必要的法律依据；</w:t>
      </w:r>
    </w:p>
    <w:p>
      <w:pPr>
        <w:spacing w:line="360" w:lineRule="auto"/>
        <w:ind w:firstLine="420" w:firstLineChars="200"/>
        <w:rPr>
          <w:rFonts w:ascii="宋体" w:hAnsi="宋体" w:cs="宋体"/>
        </w:rPr>
      </w:pPr>
      <w:r>
        <w:rPr>
          <w:rFonts w:hint="eastAsia" w:ascii="宋体" w:hAnsi="宋体" w:cs="宋体"/>
        </w:rPr>
        <w:t>（6）提出质疑的日期。</w:t>
      </w:r>
    </w:p>
    <w:p>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rPr>
      </w:pPr>
      <w:r>
        <w:rPr>
          <w:rFonts w:hint="eastAsia" w:ascii="宋体" w:hAnsi="宋体" w:cs="宋体"/>
        </w:rPr>
        <w:t>31.4采购代理机构认为供应商质疑不成立，或者成立但未对成交结果构成影响的，继续开展采购活动；认为供应商质疑成立且影响或者可能影响成交结果的，按照下列情况处理：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rPr>
      </w:pPr>
      <w:r>
        <w:rPr>
          <w:rFonts w:hint="eastAsia" w:ascii="宋体" w:hAnsi="宋体" w:cs="宋体"/>
        </w:rPr>
        <w:t>质疑答复导致成交结果改变的，采购代理机构应当将有关情况书面报告本级财政部门。</w:t>
      </w:r>
    </w:p>
    <w:p>
      <w:pPr>
        <w:spacing w:line="360" w:lineRule="auto"/>
        <w:ind w:firstLine="420" w:firstLineChars="200"/>
        <w:rPr>
          <w:rFonts w:ascii="宋体" w:hAnsi="宋体" w:cs="宋体"/>
        </w:rPr>
      </w:pPr>
      <w:r>
        <w:rPr>
          <w:rFonts w:hint="eastAsia" w:ascii="宋体" w:hAnsi="宋体" w:cs="宋体"/>
        </w:rPr>
        <w:t>31.5投诉的权利。质疑供应商对采购代理机构的答复不满意，或者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80" w:name="_Toc80205930"/>
    </w:p>
    <w:p>
      <w:pPr>
        <w:pStyle w:val="6"/>
        <w:spacing w:before="0" w:after="0" w:line="360" w:lineRule="auto"/>
        <w:ind w:firstLine="315" w:firstLineChars="98"/>
        <w:rPr>
          <w:rFonts w:ascii="宋体" w:hAnsi="宋体"/>
          <w:b w:val="0"/>
        </w:rPr>
      </w:pPr>
      <w:bookmarkStart w:id="81" w:name="_Toc103813460"/>
      <w:r>
        <w:rPr>
          <w:rFonts w:hint="eastAsia" w:ascii="宋体" w:hAnsi="宋体"/>
        </w:rPr>
        <w:t>六</w:t>
      </w:r>
      <w:r>
        <w:rPr>
          <w:rFonts w:hint="eastAsia" w:ascii="宋体" w:hAnsi="宋体"/>
          <w:b w:val="0"/>
        </w:rPr>
        <w:t>、验收</w:t>
      </w:r>
      <w:bookmarkEnd w:id="80"/>
      <w:bookmarkEnd w:id="81"/>
    </w:p>
    <w:p>
      <w:pPr>
        <w:tabs>
          <w:tab w:val="left" w:pos="0"/>
        </w:tabs>
        <w:spacing w:line="360" w:lineRule="auto"/>
        <w:ind w:firstLine="482" w:firstLineChars="200"/>
        <w:rPr>
          <w:rFonts w:ascii="黑体" w:hAnsi="黑体" w:eastAsia="黑体" w:cs="宋体"/>
          <w:b/>
          <w:bCs/>
          <w:sz w:val="24"/>
        </w:rPr>
      </w:pPr>
      <w:r>
        <w:rPr>
          <w:rFonts w:hint="eastAsia" w:ascii="黑体" w:hAnsi="黑体" w:eastAsia="黑体" w:cs="宋体"/>
          <w:b/>
          <w:bCs/>
          <w:sz w:val="24"/>
        </w:rPr>
        <w:t>32.验收</w:t>
      </w:r>
    </w:p>
    <w:p>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6"/>
        <w:spacing w:before="0" w:after="0" w:line="360" w:lineRule="auto"/>
        <w:ind w:firstLine="320" w:firstLineChars="100"/>
        <w:rPr>
          <w:rFonts w:ascii="宋体" w:hAnsi="宋体"/>
          <w:b w:val="0"/>
          <w:bCs w:val="0"/>
        </w:rPr>
      </w:pPr>
      <w:bookmarkStart w:id="82" w:name="_Toc103813461"/>
      <w:r>
        <w:rPr>
          <w:rFonts w:hint="eastAsia" w:ascii="宋体" w:hAnsi="宋体"/>
          <w:b w:val="0"/>
          <w:bCs w:val="0"/>
        </w:rPr>
        <w:t>七、其他事项</w:t>
      </w:r>
      <w:bookmarkEnd w:id="82"/>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33.代理服务费</w:t>
      </w:r>
    </w:p>
    <w:p>
      <w:pPr>
        <w:tabs>
          <w:tab w:val="left" w:pos="2835"/>
        </w:tabs>
        <w:spacing w:line="360" w:lineRule="auto"/>
        <w:ind w:firstLine="420" w:firstLineChars="200"/>
        <w:rPr>
          <w:rFonts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34.需要补充的其他内容</w:t>
      </w:r>
    </w:p>
    <w:p>
      <w:pPr>
        <w:pStyle w:val="20"/>
        <w:spacing w:line="360" w:lineRule="auto"/>
        <w:ind w:firstLine="420" w:firstLineChars="200"/>
        <w:textAlignment w:val="center"/>
        <w:rPr>
          <w:rFonts w:hAnsi="宋体" w:cs="宋体"/>
          <w:kern w:val="2"/>
          <w:sz w:val="21"/>
        </w:rPr>
      </w:pPr>
      <w:r>
        <w:rPr>
          <w:rFonts w:hint="eastAsia" w:hAnsi="宋体" w:cs="宋体"/>
          <w:kern w:val="2"/>
          <w:sz w:val="21"/>
        </w:rPr>
        <w:t>34.1本磋商文件解释规则详见“供应商须知前附表”。</w:t>
      </w:r>
    </w:p>
    <w:p>
      <w:pPr>
        <w:pStyle w:val="20"/>
        <w:spacing w:line="360" w:lineRule="auto"/>
        <w:ind w:firstLine="420" w:firstLineChars="200"/>
        <w:textAlignment w:val="center"/>
        <w:rPr>
          <w:rFonts w:hAnsi="宋体" w:cs="宋体"/>
          <w:kern w:val="2"/>
          <w:sz w:val="21"/>
        </w:rPr>
      </w:pPr>
      <w:r>
        <w:rPr>
          <w:rFonts w:hint="eastAsia" w:hAnsi="宋体" w:cs="宋体"/>
          <w:kern w:val="2"/>
          <w:sz w:val="21"/>
        </w:rPr>
        <w:t>34.2 其他事项详见“供应商须知前附表”。</w:t>
      </w:r>
    </w:p>
    <w:p>
      <w:pPr>
        <w:pStyle w:val="20"/>
        <w:spacing w:line="360" w:lineRule="auto"/>
        <w:ind w:firstLine="420" w:firstLineChars="200"/>
        <w:rPr>
          <w:rFonts w:hAnsi="宋体"/>
          <w:sz w:val="21"/>
        </w:rPr>
      </w:pPr>
      <w:r>
        <w:rPr>
          <w:rFonts w:hint="eastAsia" w:hAnsi="宋体" w:cs="宋体"/>
          <w:kern w:val="2"/>
          <w:sz w:val="21"/>
        </w:rPr>
        <w:t>34.3</w:t>
      </w:r>
      <w:bookmarkStart w:id="83" w:name="_Hlk65857140"/>
      <w:r>
        <w:rPr>
          <w:rFonts w:hint="eastAsia" w:hAnsi="宋体"/>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pPr>
        <w:pStyle w:val="20"/>
        <w:spacing w:line="360" w:lineRule="auto"/>
        <w:ind w:firstLine="420" w:firstLineChars="200"/>
        <w:rPr>
          <w:rFonts w:hAnsi="宋体"/>
          <w:sz w:val="21"/>
        </w:rPr>
      </w:pPr>
      <w:r>
        <w:rPr>
          <w:rFonts w:hint="eastAsia" w:hAnsi="宋体"/>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20"/>
        <w:spacing w:line="360" w:lineRule="auto"/>
        <w:ind w:firstLine="420" w:firstLineChars="200"/>
        <w:textAlignment w:val="center"/>
        <w:rPr>
          <w:rFonts w:hAnsi="宋体"/>
          <w:sz w:val="21"/>
        </w:rPr>
      </w:pPr>
      <w:r>
        <w:rPr>
          <w:rFonts w:hint="eastAsia" w:hAnsi="宋体"/>
          <w:sz w:val="21"/>
        </w:rPr>
        <w:t>依据本文件规定享受扶持政策获得政府采购合同的，小微企业不得将合同分包给大中型企业，中型企业不得将合同分包给大型企业。</w:t>
      </w:r>
      <w:bookmarkEnd w:id="83"/>
    </w:p>
    <w:p>
      <w:pPr>
        <w:pStyle w:val="20"/>
        <w:spacing w:line="360" w:lineRule="auto"/>
        <w:ind w:firstLine="402" w:firstLineChars="200"/>
        <w:textAlignment w:val="center"/>
      </w:pPr>
      <w:r>
        <w:rPr>
          <w:rFonts w:hint="eastAsia" w:hAnsi="宋体"/>
          <w:b/>
        </w:rPr>
        <w:br w:type="page"/>
      </w:r>
    </w:p>
    <w:p>
      <w:pPr>
        <w:pStyle w:val="4"/>
        <w:jc w:val="center"/>
      </w:pPr>
      <w:bookmarkStart w:id="84" w:name="_Toc103813462"/>
      <w:r>
        <w:rPr>
          <w:rFonts w:hint="eastAsia"/>
        </w:rPr>
        <w:t>第四章</w:t>
      </w:r>
      <w:r>
        <w:t xml:space="preserve"> </w:t>
      </w:r>
      <w:r>
        <w:rPr>
          <w:rFonts w:hint="eastAsia"/>
        </w:rPr>
        <w:t>评审程序、评审方法和评审标准</w:t>
      </w:r>
      <w:bookmarkEnd w:id="84"/>
    </w:p>
    <w:p>
      <w:pPr>
        <w:pStyle w:val="5"/>
        <w:jc w:val="center"/>
        <w:rPr>
          <w:rFonts w:ascii="宋体" w:hAnsi="宋体"/>
          <w:b w:val="0"/>
        </w:rPr>
      </w:pPr>
      <w:bookmarkStart w:id="85" w:name="_Toc103813463"/>
      <w:r>
        <w:rPr>
          <w:rFonts w:hint="eastAsia" w:ascii="宋体" w:hAnsi="宋体"/>
          <w:b w:val="0"/>
        </w:rPr>
        <w:t>第一节 评审程序和评审方法</w:t>
      </w:r>
      <w:bookmarkEnd w:id="85"/>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1.确认磋商文件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由磋商小组确认磋商文件。</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2.资格审查</w:t>
      </w:r>
    </w:p>
    <w:p>
      <w:pPr>
        <w:snapToGrid w:val="0"/>
        <w:spacing w:line="360" w:lineRule="auto"/>
        <w:ind w:firstLine="420" w:firstLineChars="200"/>
        <w:rPr>
          <w:rFonts w:ascii="宋体" w:hAnsi="宋体"/>
          <w:szCs w:val="21"/>
        </w:rPr>
      </w:pPr>
      <w:r>
        <w:rPr>
          <w:rFonts w:hint="eastAsia" w:ascii="宋体" w:hAnsi="宋体" w:cs="宋体"/>
          <w:szCs w:val="21"/>
        </w:rPr>
        <w:t>2.1</w:t>
      </w:r>
      <w:r>
        <w:rPr>
          <w:rFonts w:hint="eastAsia" w:ascii="宋体" w:hAnsi="宋体"/>
          <w:szCs w:val="21"/>
        </w:rPr>
        <w:t>响应文件开启后，磋商小组依法对供应商的资格证明文件进行审查。</w:t>
      </w:r>
    </w:p>
    <w:p>
      <w:pPr>
        <w:spacing w:line="360" w:lineRule="auto"/>
        <w:ind w:firstLine="420" w:firstLineChars="200"/>
        <w:rPr>
          <w:rFonts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szCs w:val="21"/>
        </w:rPr>
      </w:pPr>
      <w:r>
        <w:rPr>
          <w:rFonts w:hint="eastAsia" w:ascii="宋体" w:hAnsi="宋体" w:cs="宋体"/>
          <w:szCs w:val="21"/>
        </w:rPr>
        <w:t>2.3供应商有下列情形之一的，资格审查不通过，其响应文件按无效响应处理：</w:t>
      </w:r>
    </w:p>
    <w:p>
      <w:pPr>
        <w:snapToGrid w:val="0"/>
        <w:spacing w:line="360" w:lineRule="auto"/>
        <w:ind w:firstLine="420" w:firstLineChars="200"/>
        <w:rPr>
          <w:rFonts w:ascii="宋体" w:hAnsi="宋体" w:cs="宋体"/>
          <w:szCs w:val="21"/>
        </w:rPr>
      </w:pPr>
      <w:r>
        <w:rPr>
          <w:rFonts w:hint="eastAsia" w:ascii="宋体" w:hAnsi="宋体" w:cs="宋体"/>
          <w:szCs w:val="21"/>
        </w:rPr>
        <w:t>（1）不具备磋商文件中规定的资格要求的；</w:t>
      </w:r>
    </w:p>
    <w:p>
      <w:pPr>
        <w:spacing w:line="360" w:lineRule="auto"/>
        <w:ind w:firstLine="420" w:firstLineChars="200"/>
        <w:rPr>
          <w:rFonts w:ascii="宋体" w:hAnsi="宋体" w:cs="宋体"/>
          <w:szCs w:val="21"/>
        </w:rPr>
      </w:pPr>
      <w:r>
        <w:rPr>
          <w:rFonts w:hint="eastAsia" w:ascii="宋体" w:hAnsi="宋体" w:cs="宋体"/>
          <w:szCs w:val="21"/>
        </w:rPr>
        <w:t>（2）响应文件未提供任一项“供应商须知前附表”资格证明文件规定的“必须提供”的文件资料的；</w:t>
      </w:r>
    </w:p>
    <w:p>
      <w:pPr>
        <w:spacing w:line="360" w:lineRule="auto"/>
        <w:ind w:firstLine="420" w:firstLineChars="200"/>
        <w:rPr>
          <w:rFonts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3.符合性审查</w:t>
      </w:r>
    </w:p>
    <w:p>
      <w:pPr>
        <w:spacing w:line="360" w:lineRule="auto"/>
        <w:ind w:firstLine="420" w:firstLineChars="200"/>
        <w:rPr>
          <w:rFonts w:ascii="宋体" w:hAnsi="宋体" w:cs="宋体"/>
          <w:szCs w:val="21"/>
        </w:rPr>
      </w:pPr>
      <w:r>
        <w:rPr>
          <w:rFonts w:hint="eastAsia" w:ascii="宋体" w:hAnsi="宋体" w:cs="宋体"/>
          <w:szCs w:val="21"/>
        </w:rPr>
        <w:t>3.1由磋商小组对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的响应文件的响应报价、商务、技术等实质性要求进行符合性审查，以确定其是否满足磋商文件的实质性要求。</w:t>
      </w:r>
    </w:p>
    <w:p>
      <w:pPr>
        <w:spacing w:line="360" w:lineRule="auto"/>
        <w:ind w:firstLine="420" w:firstLineChars="200"/>
        <w:rPr>
          <w:rFonts w:ascii="宋体" w:hAnsi="宋体" w:cs="宋体"/>
          <w:szCs w:val="21"/>
        </w:rPr>
      </w:pPr>
      <w:r>
        <w:rPr>
          <w:rFonts w:hint="eastAsia" w:ascii="宋体" w:hAnsi="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spacing w:val="-6"/>
          <w:szCs w:val="21"/>
        </w:rPr>
      </w:pPr>
      <w:r>
        <w:rPr>
          <w:rFonts w:hint="eastAsia" w:ascii="宋体" w:hAnsi="宋体" w:cs="宋体"/>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Cs w:val="21"/>
        </w:rPr>
        <w:t>。</w:t>
      </w:r>
    </w:p>
    <w:p>
      <w:pPr>
        <w:spacing w:line="360" w:lineRule="auto"/>
        <w:ind w:firstLine="396" w:firstLineChars="200"/>
        <w:rPr>
          <w:rFonts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szCs w:val="21"/>
        </w:rPr>
      </w:pPr>
      <w:r>
        <w:rPr>
          <w:rFonts w:hint="eastAsia" w:ascii="宋体" w:hAnsi="宋体" w:cs="宋体"/>
          <w:szCs w:val="21"/>
        </w:rPr>
        <w:t>3.5商务技术、报价评审</w:t>
      </w:r>
    </w:p>
    <w:p>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pPr>
        <w:spacing w:line="360" w:lineRule="auto"/>
        <w:ind w:firstLine="420" w:firstLineChars="200"/>
        <w:rPr>
          <w:rFonts w:ascii="宋体" w:hAnsi="宋体" w:cs="宋体"/>
          <w:szCs w:val="21"/>
        </w:rPr>
      </w:pPr>
      <w:r>
        <w:rPr>
          <w:rFonts w:hint="eastAsia" w:ascii="宋体" w:hAnsi="宋体" w:cs="宋体"/>
          <w:szCs w:val="21"/>
        </w:rPr>
        <w:t>（1）商务技术评审</w:t>
      </w:r>
    </w:p>
    <w:p>
      <w:pPr>
        <w:spacing w:line="360" w:lineRule="auto"/>
        <w:ind w:firstLine="420" w:firstLineChars="200"/>
        <w:rPr>
          <w:rFonts w:ascii="宋体" w:hAnsi="宋体" w:cs="宋体"/>
          <w:szCs w:val="21"/>
        </w:rPr>
      </w:pPr>
      <w:r>
        <w:rPr>
          <w:rFonts w:hint="eastAsia" w:ascii="宋体" w:hAnsi="宋体" w:cs="宋体"/>
          <w:szCs w:val="21"/>
        </w:rPr>
        <w:t>1）响应文件未按磋商文件要求签署、盖章；</w:t>
      </w:r>
    </w:p>
    <w:p>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pPr>
        <w:spacing w:line="360" w:lineRule="auto"/>
        <w:ind w:firstLine="420" w:firstLineChars="200"/>
        <w:rPr>
          <w:rFonts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szCs w:val="21"/>
        </w:rPr>
      </w:pPr>
      <w:r>
        <w:rPr>
          <w:rFonts w:hint="eastAsia" w:ascii="宋体" w:hAnsi="宋体" w:cs="宋体"/>
          <w:szCs w:val="21"/>
        </w:rPr>
        <w:t>5）未对竞标有效期作出响应或者响应文件承诺的竞标有效期不满足磋商文件要求；</w:t>
      </w:r>
    </w:p>
    <w:p>
      <w:pPr>
        <w:spacing w:line="360" w:lineRule="auto"/>
        <w:ind w:firstLine="420" w:firstLineChars="200"/>
        <w:rPr>
          <w:rFonts w:ascii="宋体" w:hAnsi="宋体" w:cs="宋体"/>
          <w:szCs w:val="21"/>
        </w:rPr>
      </w:pPr>
      <w:r>
        <w:rPr>
          <w:rFonts w:hint="eastAsia" w:ascii="宋体" w:hAnsi="宋体" w:cs="宋体"/>
          <w:szCs w:val="21"/>
        </w:rPr>
        <w:t>6）响应文件的实质性内容未使用中文表述、使用计量单位不符合磋商文件要求；</w:t>
      </w:r>
    </w:p>
    <w:p>
      <w:pPr>
        <w:spacing w:line="360" w:lineRule="auto"/>
        <w:ind w:firstLine="420" w:firstLineChars="200"/>
        <w:rPr>
          <w:rFonts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pPr>
        <w:spacing w:line="360" w:lineRule="auto"/>
        <w:ind w:firstLine="420" w:firstLineChars="200"/>
        <w:rPr>
          <w:rFonts w:ascii="宋体" w:hAnsi="宋体" w:cs="宋体"/>
          <w:szCs w:val="21"/>
        </w:rPr>
      </w:pPr>
      <w:r>
        <w:rPr>
          <w:rFonts w:hint="eastAsia" w:ascii="宋体" w:hAnsi="宋体" w:cs="宋体"/>
          <w:szCs w:val="21"/>
        </w:rPr>
        <w:t>8）响应文件含有采购人不能接受的附加条件；</w:t>
      </w:r>
    </w:p>
    <w:p>
      <w:pPr>
        <w:spacing w:line="360" w:lineRule="auto"/>
        <w:ind w:firstLine="420" w:firstLineChars="200"/>
        <w:rPr>
          <w:rFonts w:ascii="宋体" w:hAnsi="宋体" w:cs="宋体"/>
          <w:szCs w:val="21"/>
        </w:rPr>
      </w:pPr>
      <w:r>
        <w:rPr>
          <w:rFonts w:hint="eastAsia" w:ascii="宋体" w:hAnsi="宋体" w:cs="宋体"/>
          <w:szCs w:val="21"/>
        </w:rPr>
        <w:t>9）属于“供应商须知正文”第7.5条情形；</w:t>
      </w:r>
    </w:p>
    <w:p>
      <w:pPr>
        <w:spacing w:line="360" w:lineRule="auto"/>
        <w:ind w:firstLine="420" w:firstLineChars="200"/>
        <w:rPr>
          <w:rFonts w:ascii="宋体" w:hAnsi="宋体" w:cs="宋体"/>
          <w:szCs w:val="21"/>
        </w:rPr>
      </w:pPr>
      <w:r>
        <w:rPr>
          <w:rFonts w:hint="eastAsia" w:ascii="宋体" w:hAnsi="宋体" w:cs="宋体"/>
          <w:szCs w:val="21"/>
        </w:rPr>
        <w:t>10）技术需求允许负偏离的条款数超过“供应商须知前附表”规定项数；</w:t>
      </w:r>
    </w:p>
    <w:p>
      <w:pPr>
        <w:spacing w:line="360" w:lineRule="auto"/>
        <w:ind w:firstLine="420" w:firstLineChars="200"/>
        <w:rPr>
          <w:rFonts w:ascii="宋体" w:hAnsi="宋体" w:cs="宋体"/>
          <w:szCs w:val="21"/>
        </w:rPr>
      </w:pPr>
      <w:r>
        <w:rPr>
          <w:rFonts w:hint="eastAsia" w:ascii="宋体" w:hAnsi="宋体" w:cs="宋体"/>
          <w:szCs w:val="21"/>
        </w:rPr>
        <w:t>11）虚假竞标，或者出现其他情形而导致被磋商小组认定无效；</w:t>
      </w:r>
    </w:p>
    <w:p>
      <w:pPr>
        <w:spacing w:line="360" w:lineRule="auto"/>
        <w:ind w:firstLine="420" w:firstLineChars="200"/>
        <w:rPr>
          <w:rFonts w:ascii="宋体" w:hAnsi="宋体" w:cs="宋体"/>
          <w:szCs w:val="21"/>
        </w:rPr>
      </w:pPr>
      <w:r>
        <w:rPr>
          <w:rFonts w:hint="eastAsia" w:ascii="宋体" w:hAnsi="宋体" w:cs="宋体"/>
          <w:szCs w:val="21"/>
        </w:rPr>
        <w:t>12）竞标技术方案不明确，磋商文件未允许</w:t>
      </w:r>
      <w:r>
        <w:rPr>
          <w:rFonts w:hint="eastAsia" w:ascii="宋体" w:hAnsi="宋体"/>
          <w:szCs w:val="21"/>
        </w:rPr>
        <w:t>但响应文件中</w:t>
      </w:r>
      <w:r>
        <w:rPr>
          <w:rFonts w:hint="eastAsia" w:ascii="宋体" w:hAnsi="宋体" w:cs="宋体"/>
          <w:szCs w:val="21"/>
        </w:rPr>
        <w:t>存在一个或者一个以上备选（替代）竞标方案；</w:t>
      </w:r>
    </w:p>
    <w:p>
      <w:pPr>
        <w:spacing w:line="360" w:lineRule="auto"/>
        <w:ind w:firstLine="420" w:firstLineChars="200"/>
        <w:rPr>
          <w:rFonts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pPr>
        <w:spacing w:line="360" w:lineRule="auto"/>
        <w:ind w:firstLine="420" w:firstLineChars="200"/>
        <w:rPr>
          <w:rFonts w:ascii="宋体" w:hAnsi="宋体" w:cs="宋体"/>
          <w:szCs w:val="21"/>
        </w:rPr>
      </w:pPr>
      <w:r>
        <w:rPr>
          <w:rFonts w:hint="eastAsia" w:ascii="宋体" w:hAnsi="宋体" w:cs="宋体"/>
          <w:szCs w:val="21"/>
        </w:rPr>
        <w:t>14）未响应磋商文件实质性要求；</w:t>
      </w:r>
    </w:p>
    <w:p>
      <w:pPr>
        <w:spacing w:line="360" w:lineRule="auto"/>
        <w:ind w:firstLine="420" w:firstLineChars="200"/>
        <w:rPr>
          <w:rFonts w:ascii="宋体" w:hAnsi="宋体" w:cs="宋体"/>
          <w:szCs w:val="21"/>
        </w:rPr>
      </w:pPr>
      <w:r>
        <w:rPr>
          <w:rFonts w:hint="eastAsia" w:ascii="宋体" w:hAnsi="宋体" w:cs="宋体"/>
          <w:szCs w:val="21"/>
        </w:rPr>
        <w:t>15）法律、法规和磋商文件规定的其他无效情形。</w:t>
      </w:r>
    </w:p>
    <w:p>
      <w:pPr>
        <w:spacing w:line="360" w:lineRule="auto"/>
        <w:ind w:firstLine="420" w:firstLineChars="200"/>
        <w:rPr>
          <w:rFonts w:ascii="宋体" w:hAnsi="宋体" w:cs="宋体"/>
          <w:szCs w:val="21"/>
        </w:rPr>
      </w:pPr>
      <w:r>
        <w:rPr>
          <w:rFonts w:hint="eastAsia" w:ascii="宋体" w:hAnsi="宋体" w:cs="宋体"/>
          <w:szCs w:val="21"/>
        </w:rPr>
        <w:t>（2）报价评审</w:t>
      </w:r>
    </w:p>
    <w:p>
      <w:pPr>
        <w:spacing w:line="360" w:lineRule="auto"/>
        <w:ind w:firstLine="420" w:firstLineChars="200"/>
        <w:rPr>
          <w:rFonts w:ascii="宋体" w:hAnsi="宋体" w:cs="宋体"/>
          <w:szCs w:val="21"/>
        </w:rPr>
      </w:pPr>
      <w:r>
        <w:rPr>
          <w:rFonts w:hint="eastAsia" w:ascii="宋体" w:hAnsi="宋体" w:cs="宋体"/>
          <w:szCs w:val="21"/>
        </w:rPr>
        <w:t>1) 响应文件未提供“供应商须知前附表” 报价文件中规定的“响应报价表”；</w:t>
      </w:r>
    </w:p>
    <w:p>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w:t>
      </w:r>
    </w:p>
    <w:p>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pPr>
        <w:spacing w:line="360" w:lineRule="auto"/>
        <w:ind w:firstLine="420" w:firstLineChars="200"/>
        <w:rPr>
          <w:rFonts w:ascii="宋体" w:hAnsi="宋体" w:cs="宋体"/>
          <w:szCs w:val="21"/>
        </w:rPr>
      </w:pPr>
      <w:r>
        <w:rPr>
          <w:rFonts w:hint="eastAsia" w:ascii="宋体" w:hAnsi="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szCs w:val="21"/>
        </w:rPr>
      </w:pPr>
      <w:r>
        <w:rPr>
          <w:rFonts w:hint="eastAsia" w:ascii="宋体" w:hAnsi="宋体" w:cs="宋体"/>
          <w:szCs w:val="21"/>
        </w:rPr>
        <w:t>3.7非</w:t>
      </w:r>
      <w:r>
        <w:rPr>
          <w:rFonts w:hint="eastAsia" w:ascii="宋体" w:hAnsi="宋体"/>
          <w:szCs w:val="21"/>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200"/>
        <w:rPr>
          <w:rFonts w:ascii="黑体" w:hAnsi="黑体" w:eastAsia="黑体" w:cs="宋体"/>
          <w:b/>
          <w:bCs/>
          <w:sz w:val="24"/>
        </w:rPr>
      </w:pPr>
      <w:r>
        <w:rPr>
          <w:rFonts w:hint="eastAsia" w:ascii="黑体" w:hAnsi="黑体" w:eastAsia="黑体" w:cs="宋体"/>
          <w:b/>
          <w:bCs/>
          <w:sz w:val="24"/>
        </w:rPr>
        <w:t>4.磋商程序</w:t>
      </w:r>
    </w:p>
    <w:p>
      <w:pPr>
        <w:spacing w:line="360" w:lineRule="auto"/>
        <w:ind w:firstLine="420" w:firstLineChars="200"/>
        <w:rPr>
          <w:rFonts w:ascii="宋体" w:hAnsi="宋体" w:cs="宋体"/>
          <w:kern w:val="0"/>
          <w:szCs w:val="21"/>
        </w:rPr>
      </w:pPr>
      <w:r>
        <w:rPr>
          <w:rFonts w:hint="eastAsia" w:ascii="宋体" w:hAnsi="宋体" w:cs="宋体"/>
          <w:kern w:val="0"/>
          <w:szCs w:val="21"/>
        </w:rPr>
        <w:t>4.1磋商小组按照“供应商须知前附表”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szCs w:val="21"/>
        </w:rPr>
      </w:pPr>
      <w:r>
        <w:rPr>
          <w:rFonts w:hint="eastAsia" w:ascii="宋体" w:hAnsi="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szCs w:val="21"/>
        </w:rPr>
      </w:pPr>
      <w:r>
        <w:rPr>
          <w:rFonts w:hint="eastAsia" w:ascii="宋体" w:hAnsi="宋体" w:cs="宋体"/>
          <w:szCs w:val="21"/>
        </w:rPr>
        <w:t>4.3对磋商文件作出的实质性变动是磋商文件的有效组成部分，由磋商小组及时以电子澄清函形式同时通知所有参加磋商的供应商。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szCs w:val="21"/>
        </w:rPr>
      </w:pPr>
      <w:r>
        <w:rPr>
          <w:rFonts w:hint="eastAsia" w:ascii="宋体" w:hAnsi="宋体" w:cs="宋体"/>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szCs w:val="21"/>
        </w:rPr>
      </w:pPr>
      <w:r>
        <w:rPr>
          <w:rFonts w:hint="eastAsia" w:ascii="宋体" w:hAnsi="宋体" w:cs="宋体"/>
          <w:szCs w:val="21"/>
        </w:rPr>
        <w:t>4.5磋商中，</w:t>
      </w:r>
      <w:r>
        <w:rPr>
          <w:rFonts w:hint="eastAsia" w:ascii="宋体" w:hAnsi="宋体" w:cs="宋体"/>
          <w:spacing w:val="-6"/>
          <w:szCs w:val="21"/>
        </w:rPr>
        <w:t>磋商的任何一方不得透露与磋商有关的其他供应商的技术资料、价格和其他信息。</w:t>
      </w:r>
    </w:p>
    <w:p>
      <w:pPr>
        <w:widowControl/>
        <w:tabs>
          <w:tab w:val="left" w:pos="540"/>
        </w:tabs>
        <w:spacing w:line="360" w:lineRule="auto"/>
        <w:ind w:firstLine="420" w:firstLineChars="200"/>
        <w:jc w:val="left"/>
        <w:rPr>
          <w:rFonts w:ascii="仿宋" w:hAnsi="仿宋" w:eastAsia="仿宋" w:cs="仿宋_GB2312"/>
          <w:b/>
        </w:rPr>
      </w:pPr>
      <w:r>
        <w:rPr>
          <w:rFonts w:hint="eastAsia" w:ascii="宋体" w:hAnsi="宋体" w:cs="宋体"/>
          <w:szCs w:val="21"/>
        </w:rPr>
        <w:t>4.6磋商小组应对磋商过程和重要磋商内容进行记录，作为评标报告一部分，磋商小组在记录上签字确认。</w:t>
      </w:r>
      <w:r>
        <w:rPr>
          <w:rFonts w:hint="eastAsia" w:ascii="仿宋" w:hAnsi="仿宋" w:eastAsia="仿宋" w:cs="仿宋_GB2312"/>
          <w:b/>
        </w:rPr>
        <w:t>主要内容包括：</w:t>
      </w:r>
    </w:p>
    <w:p>
      <w:pPr>
        <w:pStyle w:val="92"/>
        <w:spacing w:before="0"/>
        <w:ind w:firstLine="396"/>
        <w:rPr>
          <w:rFonts w:ascii="宋体" w:hAnsi="宋体" w:cs="宋体"/>
          <w:spacing w:val="-6"/>
          <w:sz w:val="21"/>
          <w:szCs w:val="21"/>
        </w:rPr>
      </w:pPr>
      <w:r>
        <w:rPr>
          <w:rFonts w:hint="eastAsia" w:ascii="宋体" w:hAnsi="宋体" w:cs="宋体"/>
          <w:spacing w:val="-6"/>
          <w:sz w:val="21"/>
          <w:szCs w:val="21"/>
        </w:rPr>
        <w:t>（1）按照相关规定进行公示的，公示情况说明；</w:t>
      </w:r>
    </w:p>
    <w:p>
      <w:pPr>
        <w:pStyle w:val="92"/>
        <w:spacing w:before="0"/>
        <w:ind w:firstLine="396"/>
        <w:rPr>
          <w:rFonts w:ascii="宋体" w:hAnsi="宋体" w:cs="宋体"/>
          <w:spacing w:val="-6"/>
          <w:sz w:val="21"/>
          <w:szCs w:val="21"/>
        </w:rPr>
      </w:pPr>
      <w:r>
        <w:rPr>
          <w:rFonts w:hint="eastAsia" w:ascii="宋体" w:hAnsi="宋体" w:cs="宋体"/>
          <w:spacing w:val="-6"/>
          <w:sz w:val="21"/>
          <w:szCs w:val="21"/>
        </w:rPr>
        <w:t>（2）磋商日期和地点，磋商人员名单；</w:t>
      </w:r>
    </w:p>
    <w:p>
      <w:pPr>
        <w:pStyle w:val="92"/>
        <w:spacing w:before="0"/>
        <w:ind w:firstLine="396"/>
        <w:rPr>
          <w:rFonts w:ascii="宋体" w:hAnsi="宋体" w:cs="宋体"/>
          <w:spacing w:val="-6"/>
          <w:sz w:val="21"/>
          <w:szCs w:val="21"/>
        </w:rPr>
      </w:pPr>
      <w:r>
        <w:rPr>
          <w:rFonts w:hint="eastAsia" w:ascii="宋体" w:hAnsi="宋体" w:cs="宋体"/>
          <w:spacing w:val="-6"/>
          <w:sz w:val="21"/>
          <w:szCs w:val="21"/>
        </w:rPr>
        <w:t>（3）合同主要条款及价格商定情况。</w:t>
      </w:r>
    </w:p>
    <w:p>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4.7磋商过程中重新提交的响应文件，供应商可以在开启前补充、修改。</w:t>
      </w:r>
    </w:p>
    <w:p>
      <w:pPr>
        <w:tabs>
          <w:tab w:val="left" w:pos="2835"/>
        </w:tabs>
        <w:spacing w:line="360" w:lineRule="auto"/>
        <w:ind w:firstLine="420" w:firstLineChars="200"/>
        <w:rPr>
          <w:rFonts w:ascii="宋体" w:hAnsi="宋体" w:cs="宋体"/>
          <w:szCs w:val="21"/>
        </w:rPr>
      </w:pPr>
      <w:r>
        <w:rPr>
          <w:rFonts w:hint="eastAsia" w:ascii="宋体" w:hAnsi="宋体" w:cs="宋体"/>
          <w:szCs w:val="21"/>
        </w:rPr>
        <w:t>4.8</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pPr>
        <w:ind w:firstLine="200"/>
        <w:rPr>
          <w:rFonts w:ascii="宋体" w:hAnsi="宋体" w:cs="宋体"/>
          <w:szCs w:val="21"/>
        </w:rPr>
      </w:pPr>
      <w:r>
        <w:rPr>
          <w:rFonts w:hint="eastAsia" w:ascii="黑体" w:hAnsi="黑体" w:eastAsia="黑体" w:cs="宋体"/>
          <w:b/>
          <w:bCs/>
          <w:sz w:val="24"/>
        </w:rPr>
        <w:t>5. 最后报价</w:t>
      </w:r>
    </w:p>
    <w:p>
      <w:pPr>
        <w:spacing w:line="360" w:lineRule="auto"/>
        <w:ind w:firstLine="420" w:firstLineChars="200"/>
        <w:rPr>
          <w:rFonts w:ascii="宋体" w:hAnsi="宋体" w:cs="宋体"/>
          <w:szCs w:val="21"/>
        </w:rPr>
      </w:pPr>
      <w:r>
        <w:rPr>
          <w:rFonts w:hint="eastAsia" w:ascii="宋体" w:hAnsi="宋体" w:cs="宋体"/>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ascii="宋体" w:hAnsi="宋体" w:cs="宋体"/>
          <w:szCs w:val="21"/>
        </w:rPr>
      </w:pPr>
      <w:r>
        <w:rPr>
          <w:rFonts w:hint="eastAsia" w:ascii="宋体" w:hAnsi="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szCs w:val="21"/>
        </w:rPr>
      </w:pPr>
      <w:r>
        <w:rPr>
          <w:rFonts w:hint="eastAsia" w:ascii="宋体" w:hAnsi="宋体" w:cs="宋体"/>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szCs w:val="21"/>
        </w:rPr>
      </w:pPr>
      <w:r>
        <w:rPr>
          <w:rFonts w:hint="eastAsia" w:ascii="宋体" w:hAnsi="宋体" w:cs="宋体"/>
          <w:szCs w:val="21"/>
        </w:rPr>
        <w:t>5.4已经提交响应文件的供应商，在提交最后报价之前，可以根据磋商情况退出磋商，退出磋商的供应商的响应文件按无效响应处理。</w:t>
      </w:r>
    </w:p>
    <w:p>
      <w:pPr>
        <w:spacing w:line="360" w:lineRule="auto"/>
        <w:ind w:firstLine="420" w:firstLineChars="200"/>
        <w:rPr>
          <w:rFonts w:ascii="宋体" w:hAnsi="宋体" w:cs="宋体"/>
          <w:szCs w:val="21"/>
        </w:rPr>
      </w:pPr>
      <w:r>
        <w:rPr>
          <w:rFonts w:hint="eastAsia" w:ascii="宋体" w:hAnsi="宋体" w:cs="宋体"/>
          <w:szCs w:val="21"/>
        </w:rPr>
        <w:t>5.5供应商未在规定时间内提交最后报价的，视同退出磋商。</w:t>
      </w:r>
    </w:p>
    <w:p>
      <w:pPr>
        <w:spacing w:line="360" w:lineRule="auto"/>
        <w:ind w:firstLine="420" w:firstLineChars="200"/>
        <w:rPr>
          <w:rFonts w:ascii="宋体" w:hAnsi="宋体" w:cs="宋体"/>
          <w:szCs w:val="21"/>
        </w:rPr>
      </w:pPr>
      <w:r>
        <w:rPr>
          <w:rFonts w:hint="eastAsia" w:ascii="宋体" w:hAnsi="宋体" w:cs="宋体"/>
          <w:szCs w:val="21"/>
        </w:rPr>
        <w:t>5.6磋商小组收齐某一分标最后报价后统一开启，磋商小组对最后报价进行有效性、完整性和响应程度的审查。</w:t>
      </w:r>
    </w:p>
    <w:p>
      <w:pPr>
        <w:spacing w:line="360" w:lineRule="auto"/>
        <w:ind w:firstLine="420" w:firstLineChars="200"/>
        <w:rPr>
          <w:rFonts w:ascii="宋体" w:hAnsi="宋体" w:cs="宋体"/>
          <w:szCs w:val="21"/>
        </w:rPr>
      </w:pPr>
      <w:r>
        <w:rPr>
          <w:rFonts w:hint="eastAsia" w:ascii="宋体" w:hAnsi="宋体" w:cs="宋体"/>
          <w:szCs w:val="21"/>
        </w:rPr>
        <w:t xml:space="preserve">5.7最终响应文件的报价出现前后不一致的，按照本章第3.4条的规定修正。 </w:t>
      </w:r>
    </w:p>
    <w:p>
      <w:pPr>
        <w:spacing w:line="360" w:lineRule="auto"/>
        <w:ind w:firstLine="420" w:firstLineChars="200"/>
        <w:rPr>
          <w:rFonts w:ascii="宋体" w:hAnsi="宋体" w:cs="宋体"/>
          <w:szCs w:val="21"/>
        </w:rPr>
      </w:pPr>
      <w:r>
        <w:rPr>
          <w:rFonts w:hint="eastAsia" w:ascii="宋体" w:hAnsi="宋体" w:cs="宋体"/>
          <w:szCs w:val="21"/>
        </w:rPr>
        <w:t>5.8修正后的最终报价出现下列情形的，按无效响应处理：</w:t>
      </w:r>
    </w:p>
    <w:p>
      <w:pPr>
        <w:spacing w:line="360" w:lineRule="auto"/>
        <w:ind w:firstLine="420" w:firstLineChars="200"/>
        <w:rPr>
          <w:rFonts w:ascii="宋体" w:hAnsi="宋体" w:cs="宋体"/>
          <w:szCs w:val="21"/>
        </w:rPr>
      </w:pPr>
      <w:r>
        <w:rPr>
          <w:rFonts w:hint="eastAsia" w:ascii="宋体" w:hAnsi="宋体" w:cs="宋体"/>
          <w:szCs w:val="21"/>
        </w:rPr>
        <w:t>（1）供应商不确认的（全流程电子化评标采取在线确认）；</w:t>
      </w:r>
    </w:p>
    <w:p>
      <w:pPr>
        <w:spacing w:line="360" w:lineRule="auto"/>
        <w:ind w:firstLine="420" w:firstLineChars="200"/>
        <w:rPr>
          <w:rFonts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cs="宋体"/>
          <w:szCs w:val="21"/>
        </w:rPr>
      </w:pPr>
      <w:r>
        <w:rPr>
          <w:rFonts w:hint="eastAsia" w:ascii="宋体" w:hAnsi="宋体" w:cs="宋体"/>
          <w:szCs w:val="21"/>
        </w:rPr>
        <w:t>5.9经供应商确认修正后的最后报价作为评审及签订合同的依据。</w:t>
      </w:r>
    </w:p>
    <w:p>
      <w:pPr>
        <w:spacing w:line="360" w:lineRule="auto"/>
        <w:ind w:firstLine="420" w:firstLineChars="200"/>
        <w:rPr>
          <w:rFonts w:ascii="宋体" w:hAnsi="宋体" w:cs="宋体"/>
          <w:szCs w:val="21"/>
        </w:rPr>
      </w:pPr>
      <w:r>
        <w:rPr>
          <w:rFonts w:hint="eastAsia" w:ascii="宋体" w:hAnsi="宋体" w:cs="宋体"/>
          <w:szCs w:val="21"/>
        </w:rPr>
        <w:t>5.10供应商出现最后报价按无效响应处理或者响应文件按无效处理时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5.11最后报价结束后，磋商小组不得再与供应商进行任何形式的商谈。</w:t>
      </w:r>
    </w:p>
    <w:p>
      <w:pPr>
        <w:ind w:firstLine="200"/>
        <w:rPr>
          <w:rFonts w:ascii="黑体" w:hAnsi="黑体" w:eastAsia="黑体" w:cs="宋体"/>
          <w:b/>
          <w:bCs/>
          <w:sz w:val="24"/>
        </w:rPr>
      </w:pPr>
      <w:r>
        <w:rPr>
          <w:rFonts w:hint="eastAsia" w:ascii="黑体" w:hAnsi="黑体" w:eastAsia="黑体" w:cs="宋体"/>
          <w:b/>
          <w:bCs/>
          <w:sz w:val="24"/>
        </w:rPr>
        <w:t>6.比较与评价</w:t>
      </w:r>
    </w:p>
    <w:p>
      <w:pPr>
        <w:spacing w:line="360" w:lineRule="auto"/>
        <w:ind w:firstLine="420" w:firstLineChars="200"/>
        <w:rPr>
          <w:rFonts w:ascii="宋体" w:hAnsi="宋体" w:cs="宋体"/>
          <w:szCs w:val="21"/>
        </w:rPr>
      </w:pPr>
      <w:r>
        <w:rPr>
          <w:rFonts w:hint="eastAsia" w:ascii="宋体" w:hAnsi="宋体" w:cs="宋体"/>
          <w:szCs w:val="21"/>
        </w:rPr>
        <w:t>6.1评审方法：综合评分法。</w:t>
      </w:r>
    </w:p>
    <w:p>
      <w:pPr>
        <w:spacing w:line="360" w:lineRule="auto"/>
        <w:ind w:firstLine="420" w:firstLineChars="200"/>
        <w:rPr>
          <w:rFonts w:ascii="宋体" w:hAnsi="宋体" w:cs="宋体"/>
          <w:szCs w:val="21"/>
        </w:rPr>
      </w:pPr>
      <w:r>
        <w:rPr>
          <w:rFonts w:hint="eastAsia" w:ascii="宋体" w:hAnsi="宋体" w:cs="宋体"/>
          <w:szCs w:val="21"/>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szCs w:val="21"/>
        </w:rPr>
      </w:pPr>
      <w:r>
        <w:rPr>
          <w:rFonts w:hint="eastAsia" w:ascii="宋体" w:hAnsi="宋体" w:cs="宋体"/>
          <w:szCs w:val="21"/>
        </w:rPr>
        <w:t>6.3评审时，磋商小组各成员应当独立对每个有效响应的文件进行评价、打分，然后汇总每个供应商每项评分因素的得分。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szCs w:val="21"/>
        </w:rPr>
      </w:pPr>
      <w:r>
        <w:rPr>
          <w:rFonts w:hint="eastAsia" w:ascii="宋体" w:hAnsi="宋体" w:cs="宋体"/>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szCs w:val="21"/>
        </w:rPr>
      </w:pPr>
      <w:r>
        <w:rPr>
          <w:rFonts w:hint="eastAsia" w:ascii="宋体" w:hAnsi="宋体" w:cs="宋体"/>
          <w:szCs w:val="21"/>
        </w:rPr>
        <w:t>（2）磋商小组按照磋商文件中规定的评审标准计算各供应商的报价得分。项目评审过程中，不得去掉最后报价中的最高报价和最低报价。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szCs w:val="21"/>
        </w:rPr>
      </w:pPr>
      <w:r>
        <w:rPr>
          <w:rFonts w:hint="eastAsia" w:ascii="宋体" w:hAnsi="宋体" w:cs="宋体"/>
          <w:szCs w:val="21"/>
        </w:rPr>
        <w:t>（3）各供应商的得分为磋商小组所有成员的有效评分的算术平均数。</w:t>
      </w:r>
    </w:p>
    <w:p>
      <w:pPr>
        <w:spacing w:line="360" w:lineRule="auto"/>
        <w:ind w:firstLine="420" w:firstLineChars="200"/>
        <w:rPr>
          <w:rFonts w:ascii="宋体" w:hAnsi="宋体" w:cs="宋体"/>
          <w:szCs w:val="21"/>
        </w:rPr>
      </w:pPr>
      <w:r>
        <w:rPr>
          <w:rFonts w:hint="eastAsia" w:ascii="宋体" w:hAnsi="宋体" w:cs="宋体"/>
          <w:szCs w:val="21"/>
        </w:rPr>
        <w:t>6.4评审价为供应商的最后报价进行政策性扣除后的价格，评审价只是作为评审时使用。最终成交供应商的成交金额等于最后报价（如有修正，以确认修正后的最后报价为准）。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kern w:val="0"/>
          <w:szCs w:val="21"/>
        </w:rPr>
      </w:pPr>
      <w:r>
        <w:rPr>
          <w:rFonts w:hint="eastAsia" w:ascii="宋体" w:hAnsi="宋体" w:cs="宋体"/>
          <w:szCs w:val="21"/>
        </w:rPr>
        <w:t>6.5由磋商小组根据综合评分情况，按照评审得分由高到低顺序推荐3名以上成交候选供应商，并编写评</w:t>
      </w:r>
      <w:r>
        <w:rPr>
          <w:rFonts w:hint="eastAsia" w:ascii="宋体" w:hAnsi="宋体"/>
          <w:kern w:val="0"/>
          <w:szCs w:val="21"/>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kern w:val="0"/>
          <w:szCs w:val="21"/>
        </w:rPr>
      </w:pPr>
      <w:r>
        <w:rPr>
          <w:rFonts w:hint="eastAsia" w:ascii="宋体" w:hAnsi="宋体"/>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200"/>
        <w:rPr>
          <w:rFonts w:ascii="黑体" w:hAnsi="黑体" w:eastAsia="黑体" w:cs="宋体"/>
          <w:b/>
          <w:bCs/>
          <w:sz w:val="24"/>
        </w:rPr>
      </w:pPr>
      <w:r>
        <w:rPr>
          <w:rFonts w:hint="eastAsia" w:ascii="黑体" w:hAnsi="黑体" w:eastAsia="黑体" w:cs="宋体"/>
          <w:b/>
          <w:bCs/>
          <w:sz w:val="24"/>
        </w:rPr>
        <w:t>7.评审复核</w:t>
      </w:r>
    </w:p>
    <w:p>
      <w:pPr>
        <w:spacing w:line="360" w:lineRule="auto"/>
        <w:ind w:firstLine="420" w:firstLineChars="200"/>
        <w:rPr>
          <w:rFonts w:ascii="宋体" w:hAnsi="宋体"/>
          <w:color w:val="000000"/>
          <w:szCs w:val="21"/>
        </w:rPr>
      </w:pPr>
      <w:r>
        <w:rPr>
          <w:rFonts w:hint="eastAsia" w:ascii="宋体" w:hAnsi="宋体"/>
          <w:color w:val="000000"/>
          <w:szCs w:val="21"/>
        </w:rPr>
        <w:t>7.1评审报告签署前，评标委员会要对评审结果进行复核，复核意见要体现在评审报告中。</w:t>
      </w:r>
    </w:p>
    <w:p>
      <w:pPr>
        <w:widowControl/>
        <w:spacing w:line="360" w:lineRule="auto"/>
        <w:ind w:firstLine="420" w:firstLineChars="200"/>
        <w:jc w:val="left"/>
        <w:rPr>
          <w:rFonts w:ascii="宋体" w:hAnsi="宋体" w:cs="宋体"/>
          <w:szCs w:val="21"/>
        </w:rPr>
      </w:pPr>
      <w:r>
        <w:rPr>
          <w:rFonts w:hint="eastAsia" w:ascii="宋体" w:hAnsi="宋体" w:cs="宋体"/>
          <w:color w:val="444444"/>
          <w:kern w:val="0"/>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spacing w:line="360" w:lineRule="auto"/>
        <w:ind w:firstLine="420" w:firstLineChars="200"/>
        <w:rPr>
          <w:rFonts w:ascii="宋体" w:hAnsi="宋体"/>
          <w:kern w:val="0"/>
          <w:szCs w:val="21"/>
        </w:rPr>
      </w:pPr>
    </w:p>
    <w:p>
      <w:pPr>
        <w:ind w:firstLine="200"/>
        <w:rPr>
          <w:rFonts w:ascii="黑体" w:hAnsi="黑体" w:eastAsia="黑体" w:cs="宋体"/>
          <w:b/>
          <w:bCs/>
          <w:sz w:val="24"/>
        </w:rPr>
      </w:pPr>
      <w:r>
        <w:rPr>
          <w:rFonts w:hint="eastAsia" w:ascii="黑体" w:hAnsi="黑体" w:eastAsia="黑体" w:cs="宋体"/>
          <w:b/>
          <w:bCs/>
          <w:sz w:val="24"/>
        </w:rPr>
        <w:t>8.评审标准</w:t>
      </w:r>
    </w:p>
    <w:p>
      <w:pPr>
        <w:spacing w:line="360" w:lineRule="auto"/>
        <w:ind w:firstLine="422" w:firstLineChars="200"/>
        <w:rPr>
          <w:rFonts w:ascii="宋体" w:hAnsi="宋体"/>
          <w:bCs/>
          <w:szCs w:val="21"/>
        </w:rPr>
      </w:pPr>
      <w:r>
        <w:rPr>
          <w:rFonts w:hint="eastAsia" w:ascii="宋体" w:hAnsi="宋体"/>
          <w:b/>
        </w:rPr>
        <w:t>8.</w:t>
      </w:r>
      <w:r>
        <w:rPr>
          <w:rFonts w:hint="eastAsia" w:ascii="宋体" w:hAnsi="宋体"/>
          <w:bCs/>
          <w:szCs w:val="21"/>
        </w:rPr>
        <w:t>1评审依据：磋商小组将以磋商响应文件为评审依据，对供应商的报价、技术、商务等方面内容按百分制打分。（计分方法按四舍五入取至百分位）</w:t>
      </w:r>
    </w:p>
    <w:p>
      <w:pPr>
        <w:spacing w:line="360" w:lineRule="auto"/>
        <w:ind w:firstLine="420" w:firstLineChars="200"/>
        <w:rPr>
          <w:rFonts w:ascii="宋体" w:hAnsi="宋体"/>
          <w:bCs/>
          <w:szCs w:val="21"/>
          <w:u w:val="single"/>
        </w:rPr>
      </w:pPr>
      <w:r>
        <w:rPr>
          <w:rFonts w:hint="eastAsia" w:ascii="宋体" w:hAnsi="宋体"/>
          <w:bCs/>
          <w:szCs w:val="21"/>
        </w:rPr>
        <w:t>总得分=</w:t>
      </w:r>
      <w:r>
        <w:rPr>
          <w:rFonts w:hint="eastAsia" w:ascii="宋体" w:hAnsi="宋体"/>
          <w:bCs/>
          <w:szCs w:val="21"/>
          <w:u w:val="single"/>
        </w:rPr>
        <w:t xml:space="preserve"> 报价得分+ 商务得分+技术得分                                                           </w:t>
      </w:r>
    </w:p>
    <w:p>
      <w:pPr>
        <w:spacing w:line="360" w:lineRule="auto"/>
        <w:ind w:firstLine="420" w:firstLineChars="200"/>
        <w:rPr>
          <w:rFonts w:ascii="宋体" w:hAnsi="宋体"/>
          <w:bCs/>
          <w:szCs w:val="21"/>
        </w:rPr>
      </w:pPr>
      <w:bookmarkStart w:id="86" w:name="PO_3000001869_PM051"/>
      <w:r>
        <w:rPr>
          <w:rFonts w:ascii="宋体" w:hAnsi="宋体"/>
          <w:bCs/>
          <w:szCs w:val="21"/>
        </w:rPr>
        <w:t xml:space="preserve"> </w:t>
      </w:r>
      <w:bookmarkEnd w:id="86"/>
      <w:bookmarkStart w:id="87" w:name="PO_TDCUS_ITEM_SM_TITLE_1"/>
      <w:r>
        <w:rPr>
          <w:rFonts w:hint="eastAsia" w:ascii="宋体" w:hAnsi="宋体"/>
          <w:bCs/>
          <w:szCs w:val="21"/>
        </w:rPr>
        <w:t>标项</w:t>
      </w:r>
      <w:r>
        <w:rPr>
          <w:rFonts w:ascii="宋体" w:hAnsi="宋体"/>
          <w:bCs/>
          <w:szCs w:val="21"/>
        </w:rPr>
        <w:t>1的评分方法</w:t>
      </w:r>
      <w:bookmarkEnd w:id="87"/>
      <w:bookmarkStart w:id="88" w:name="PO_TDCUS_ITEM_SM_TABLE_1"/>
      <w:r>
        <w:rPr>
          <w:rFonts w:ascii="宋体" w:hAnsi="宋体"/>
          <w:bCs/>
          <w:szCs w:val="21"/>
        </w:rPr>
        <w:t xml:space="preserve"> </w:t>
      </w:r>
    </w:p>
    <w:tbl>
      <w:tblPr>
        <w:tblStyle w:val="32"/>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0"/>
        <w:gridCol w:w="14"/>
        <w:gridCol w:w="70"/>
        <w:gridCol w:w="1063"/>
        <w:gridCol w:w="1839"/>
        <w:gridCol w:w="3405"/>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7" w:type="dxa"/>
            <w:gridSpan w:val="4"/>
            <w:vAlign w:val="center"/>
          </w:tcPr>
          <w:p>
            <w:pPr>
              <w:spacing w:line="360" w:lineRule="auto"/>
              <w:jc w:val="center"/>
              <w:rPr>
                <w:rFonts w:ascii="宋体" w:hAnsi="宋体"/>
                <w:bCs/>
                <w:kern w:val="0"/>
                <w:sz w:val="20"/>
                <w:szCs w:val="21"/>
              </w:rPr>
            </w:pPr>
            <w:r>
              <w:rPr>
                <w:rFonts w:hint="eastAsia" w:ascii="宋体" w:hAnsi="宋体"/>
                <w:bCs/>
                <w:kern w:val="0"/>
                <w:sz w:val="20"/>
                <w:szCs w:val="21"/>
              </w:rPr>
              <w:t>序号</w:t>
            </w:r>
          </w:p>
        </w:tc>
        <w:tc>
          <w:tcPr>
            <w:tcW w:w="1839" w:type="dxa"/>
            <w:vAlign w:val="center"/>
          </w:tcPr>
          <w:p>
            <w:pPr>
              <w:spacing w:line="360" w:lineRule="auto"/>
              <w:jc w:val="center"/>
              <w:rPr>
                <w:rFonts w:ascii="宋体" w:hAnsi="宋体"/>
                <w:bCs/>
                <w:kern w:val="0"/>
                <w:sz w:val="20"/>
                <w:szCs w:val="21"/>
              </w:rPr>
            </w:pPr>
            <w:r>
              <w:rPr>
                <w:rFonts w:hint="eastAsia" w:ascii="宋体" w:hAnsi="宋体"/>
                <w:bCs/>
                <w:kern w:val="0"/>
                <w:sz w:val="20"/>
                <w:szCs w:val="21"/>
              </w:rPr>
              <w:t>评分类型</w:t>
            </w:r>
          </w:p>
        </w:tc>
        <w:tc>
          <w:tcPr>
            <w:tcW w:w="3405" w:type="dxa"/>
            <w:vAlign w:val="center"/>
          </w:tcPr>
          <w:p>
            <w:pPr>
              <w:spacing w:line="360" w:lineRule="auto"/>
              <w:jc w:val="center"/>
              <w:rPr>
                <w:rFonts w:ascii="宋体" w:hAnsi="宋体"/>
                <w:bCs/>
                <w:kern w:val="0"/>
                <w:sz w:val="20"/>
                <w:szCs w:val="21"/>
              </w:rPr>
            </w:pPr>
            <w:r>
              <w:rPr>
                <w:rFonts w:hint="eastAsia" w:ascii="宋体" w:hAnsi="宋体"/>
                <w:bCs/>
                <w:kern w:val="0"/>
                <w:sz w:val="20"/>
                <w:szCs w:val="21"/>
              </w:rPr>
              <w:t>评分标准</w:t>
            </w:r>
          </w:p>
        </w:tc>
        <w:tc>
          <w:tcPr>
            <w:tcW w:w="1465" w:type="dxa"/>
            <w:vAlign w:val="center"/>
          </w:tcPr>
          <w:p>
            <w:pPr>
              <w:spacing w:line="360" w:lineRule="auto"/>
              <w:jc w:val="center"/>
              <w:rPr>
                <w:rFonts w:ascii="宋体" w:hAnsi="宋体"/>
                <w:bCs/>
                <w:kern w:val="0"/>
                <w:sz w:val="20"/>
                <w:szCs w:val="21"/>
              </w:rPr>
            </w:pPr>
            <w:r>
              <w:rPr>
                <w:rFonts w:hint="eastAsia" w:ascii="宋体" w:hAnsi="宋体"/>
                <w:bCs/>
                <w:kern w:val="0"/>
                <w:sz w:val="2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7" w:type="dxa"/>
            <w:gridSpan w:val="4"/>
            <w:vAlign w:val="center"/>
          </w:tcPr>
          <w:p>
            <w:pPr>
              <w:spacing w:line="360" w:lineRule="auto"/>
              <w:jc w:val="center"/>
              <w:rPr>
                <w:rFonts w:ascii="宋体" w:hAnsi="宋体"/>
                <w:bCs/>
                <w:kern w:val="0"/>
                <w:sz w:val="20"/>
                <w:szCs w:val="21"/>
              </w:rPr>
            </w:pPr>
            <w:r>
              <w:rPr>
                <w:rFonts w:ascii="宋体" w:hAnsi="宋体"/>
                <w:bCs/>
                <w:kern w:val="0"/>
                <w:sz w:val="20"/>
                <w:szCs w:val="21"/>
              </w:rPr>
              <w:t>1</w:t>
            </w:r>
          </w:p>
        </w:tc>
        <w:tc>
          <w:tcPr>
            <w:tcW w:w="1839" w:type="dxa"/>
            <w:vAlign w:val="center"/>
          </w:tcPr>
          <w:p>
            <w:pPr>
              <w:spacing w:line="360" w:lineRule="auto"/>
              <w:jc w:val="center"/>
              <w:rPr>
                <w:rFonts w:ascii="宋体" w:hAnsi="宋体"/>
                <w:bCs/>
                <w:kern w:val="0"/>
                <w:sz w:val="20"/>
                <w:szCs w:val="21"/>
              </w:rPr>
            </w:pPr>
            <w:r>
              <w:rPr>
                <w:rFonts w:hint="eastAsia" w:ascii="宋体" w:hAnsi="宋体"/>
                <w:bCs/>
                <w:kern w:val="0"/>
                <w:sz w:val="20"/>
                <w:szCs w:val="21"/>
              </w:rPr>
              <w:t>报价</w:t>
            </w:r>
          </w:p>
        </w:tc>
        <w:tc>
          <w:tcPr>
            <w:tcW w:w="3405" w:type="dxa"/>
          </w:tcPr>
          <w:p>
            <w:pPr>
              <w:spacing w:line="360" w:lineRule="auto"/>
              <w:rPr>
                <w:rFonts w:ascii="宋体" w:hAnsi="宋体"/>
                <w:bCs/>
                <w:kern w:val="0"/>
                <w:sz w:val="20"/>
                <w:szCs w:val="21"/>
              </w:rPr>
            </w:pPr>
            <w:r>
              <w:rPr>
                <w:rFonts w:hint="eastAsia" w:ascii="宋体" w:hAnsi="宋体"/>
                <w:bCs/>
                <w:kern w:val="0"/>
                <w:sz w:val="20"/>
                <w:szCs w:val="21"/>
              </w:rPr>
              <w:t>1.投标总价,有效的投标报价中的最低价为评标基准价，按照下列公式计算每个投标人的投标价格得分；</w:t>
            </w:r>
          </w:p>
          <w:p>
            <w:pPr>
              <w:spacing w:line="360" w:lineRule="auto"/>
              <w:rPr>
                <w:rFonts w:ascii="宋体" w:hAnsi="宋体"/>
                <w:bCs/>
                <w:kern w:val="0"/>
                <w:sz w:val="20"/>
                <w:szCs w:val="21"/>
              </w:rPr>
            </w:pPr>
            <w:r>
              <w:rPr>
                <w:rFonts w:hint="eastAsia" w:ascii="宋体" w:hAnsi="宋体"/>
                <w:bCs/>
                <w:kern w:val="0"/>
                <w:sz w:val="20"/>
                <w:szCs w:val="21"/>
              </w:rPr>
              <w:t>2.投标报价得分=（评标基准价／投标报价）×</w:t>
            </w:r>
            <w:r>
              <w:rPr>
                <w:rFonts w:hint="eastAsia" w:ascii="宋体" w:hAnsi="宋体"/>
                <w:bCs/>
                <w:kern w:val="0"/>
                <w:sz w:val="20"/>
                <w:szCs w:val="21"/>
                <w:lang w:val="en-US" w:eastAsia="zh-CN"/>
              </w:rPr>
              <w:t>4</w:t>
            </w:r>
            <w:r>
              <w:rPr>
                <w:rFonts w:hint="eastAsia" w:ascii="宋体" w:hAnsi="宋体"/>
                <w:bCs/>
                <w:kern w:val="0"/>
                <w:sz w:val="20"/>
                <w:szCs w:val="21"/>
              </w:rPr>
              <w:t>0%×100</w:t>
            </w:r>
          </w:p>
          <w:p>
            <w:pPr>
              <w:spacing w:line="360" w:lineRule="auto"/>
              <w:rPr>
                <w:rFonts w:ascii="宋体" w:hAnsi="宋体"/>
                <w:bCs/>
                <w:kern w:val="0"/>
                <w:sz w:val="20"/>
                <w:szCs w:val="21"/>
              </w:rPr>
            </w:pPr>
            <w:r>
              <w:rPr>
                <w:rFonts w:hint="eastAsia" w:ascii="宋体" w:hAnsi="宋体"/>
                <w:bCs/>
                <w:kern w:val="0"/>
                <w:sz w:val="20"/>
                <w:szCs w:val="21"/>
              </w:rPr>
              <w:t>3.在价格评审中，若评标委员会发现投标人以明显低于市场或成本的价格投标，而投标人又未在投标文件中提供有力证据证明其报价合理的，评标委员会可以认定该投标以低于成本的价格投标。被认定为低于成本价格的投标将按废标处理。</w:t>
            </w:r>
          </w:p>
        </w:tc>
        <w:tc>
          <w:tcPr>
            <w:tcW w:w="1465" w:type="dxa"/>
            <w:vAlign w:val="center"/>
          </w:tcPr>
          <w:p>
            <w:pPr>
              <w:spacing w:line="360" w:lineRule="auto"/>
              <w:jc w:val="center"/>
              <w:rPr>
                <w:rFonts w:hint="default" w:ascii="宋体" w:hAnsi="宋体" w:eastAsia="宋体"/>
                <w:bCs/>
                <w:kern w:val="0"/>
                <w:sz w:val="20"/>
                <w:szCs w:val="21"/>
                <w:lang w:val="en-US" w:eastAsia="zh-CN"/>
              </w:rPr>
            </w:pPr>
            <w:r>
              <w:rPr>
                <w:rFonts w:hint="eastAsia" w:ascii="宋体" w:hAnsi="宋体"/>
                <w:bCs/>
                <w:kern w:val="0"/>
                <w:sz w:val="20"/>
                <w:szCs w:val="21"/>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6" w:type="dxa"/>
            <w:gridSpan w:val="7"/>
            <w:vAlign w:val="center"/>
          </w:tcPr>
          <w:p>
            <w:pPr>
              <w:spacing w:line="360" w:lineRule="auto"/>
              <w:jc w:val="left"/>
              <w:rPr>
                <w:rFonts w:ascii="宋体" w:hAnsi="宋体"/>
                <w:bCs/>
                <w:kern w:val="0"/>
                <w:sz w:val="20"/>
                <w:szCs w:val="21"/>
              </w:rPr>
            </w:pPr>
            <w:r>
              <w:rPr>
                <w:rFonts w:hint="eastAsia" w:ascii="宋体" w:hAnsi="宋体"/>
                <w:bCs/>
                <w:kern w:val="0"/>
                <w:sz w:val="22"/>
                <w:szCs w:val="21"/>
              </w:rPr>
              <w:t>商务部分（20分）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9" w:hRule="atLeast"/>
        </w:trPr>
        <w:tc>
          <w:tcPr>
            <w:tcW w:w="1090" w:type="dxa"/>
            <w:tcBorders>
              <w:right w:val="single" w:color="auto" w:sz="4" w:space="0"/>
            </w:tcBorders>
            <w:vAlign w:val="center"/>
          </w:tcPr>
          <w:p>
            <w:pPr>
              <w:spacing w:line="360" w:lineRule="auto"/>
              <w:jc w:val="center"/>
              <w:rPr>
                <w:rFonts w:ascii="宋体" w:hAnsi="宋体"/>
                <w:bCs/>
                <w:kern w:val="0"/>
                <w:sz w:val="20"/>
                <w:szCs w:val="21"/>
              </w:rPr>
            </w:pPr>
            <w:r>
              <w:rPr>
                <w:rFonts w:hint="eastAsia" w:ascii="宋体" w:hAnsi="宋体"/>
                <w:bCs/>
                <w:kern w:val="0"/>
                <w:sz w:val="20"/>
                <w:szCs w:val="21"/>
              </w:rPr>
              <w:t>1</w:t>
            </w:r>
          </w:p>
        </w:tc>
        <w:tc>
          <w:tcPr>
            <w:tcW w:w="1147" w:type="dxa"/>
            <w:gridSpan w:val="3"/>
            <w:tcBorders>
              <w:left w:val="single" w:color="auto" w:sz="4" w:space="0"/>
            </w:tcBorders>
            <w:vAlign w:val="center"/>
          </w:tcPr>
          <w:p>
            <w:pPr>
              <w:spacing w:line="360" w:lineRule="auto"/>
              <w:jc w:val="center"/>
              <w:rPr>
                <w:rFonts w:ascii="宋体" w:hAnsi="宋体"/>
                <w:bCs/>
                <w:kern w:val="0"/>
                <w:sz w:val="20"/>
                <w:szCs w:val="21"/>
              </w:rPr>
            </w:pPr>
            <w:r>
              <w:rPr>
                <w:rFonts w:hint="eastAsia" w:ascii="宋体" w:hAnsi="宋体"/>
                <w:bCs/>
                <w:kern w:val="0"/>
                <w:sz w:val="20"/>
                <w:szCs w:val="21"/>
              </w:rPr>
              <w:t>供应商的基本概况</w:t>
            </w:r>
          </w:p>
        </w:tc>
        <w:tc>
          <w:tcPr>
            <w:tcW w:w="1839" w:type="dxa"/>
            <w:vAlign w:val="center"/>
          </w:tcPr>
          <w:p>
            <w:pPr>
              <w:spacing w:line="360" w:lineRule="auto"/>
              <w:jc w:val="center"/>
              <w:rPr>
                <w:color w:val="000000" w:themeColor="text1"/>
                <w:kern w:val="0"/>
                <w:sz w:val="20"/>
                <w14:textFill>
                  <w14:solidFill>
                    <w14:schemeClr w14:val="tx1"/>
                  </w14:solidFill>
                </w14:textFill>
              </w:rPr>
            </w:pPr>
            <w:r>
              <w:rPr>
                <w:rFonts w:hint="eastAsia"/>
                <w:color w:val="000000" w:themeColor="text1"/>
                <w:kern w:val="0"/>
                <w:sz w:val="20"/>
                <w14:textFill>
                  <w14:solidFill>
                    <w14:schemeClr w14:val="tx1"/>
                  </w14:solidFill>
                </w14:textFill>
              </w:rPr>
              <w:t>6</w:t>
            </w:r>
          </w:p>
        </w:tc>
        <w:tc>
          <w:tcPr>
            <w:tcW w:w="3405" w:type="dxa"/>
            <w:vAlign w:val="center"/>
          </w:tcPr>
          <w:p>
            <w:pPr>
              <w:spacing w:line="360" w:lineRule="auto"/>
              <w:jc w:val="left"/>
              <w:rPr>
                <w:rFonts w:hint="eastAsia" w:eastAsia="宋体"/>
                <w:color w:val="000000" w:themeColor="text1"/>
                <w:kern w:val="0"/>
                <w:sz w:val="20"/>
                <w:lang w:eastAsia="zh-CN"/>
                <w14:textFill>
                  <w14:solidFill>
                    <w14:schemeClr w14:val="tx1"/>
                  </w14:solidFill>
                </w14:textFill>
              </w:rPr>
            </w:pPr>
            <w:r>
              <w:rPr>
                <w:rFonts w:hint="eastAsia"/>
                <w:color w:val="000000" w:themeColor="text1"/>
                <w:kern w:val="0"/>
                <w:sz w:val="20"/>
                <w:lang w:val="en-US" w:eastAsia="zh-CN"/>
                <w14:textFill>
                  <w14:solidFill>
                    <w14:schemeClr w14:val="tx1"/>
                  </w14:solidFill>
                </w14:textFill>
              </w:rPr>
              <w:t>1.</w:t>
            </w:r>
            <w:r>
              <w:rPr>
                <w:rFonts w:hint="eastAsia"/>
                <w:color w:val="000000" w:themeColor="text1"/>
                <w:kern w:val="0"/>
                <w:sz w:val="20"/>
                <w14:textFill>
                  <w14:solidFill>
                    <w14:schemeClr w14:val="tx1"/>
                  </w14:solidFill>
                </w14:textFill>
              </w:rPr>
              <w:t>企业在职维修维护技术人员缴纳社保人数为8人，并提供本次磋商前近半年社保缴纳证明，得5-6分</w:t>
            </w:r>
            <w:r>
              <w:rPr>
                <w:rFonts w:hint="eastAsia"/>
                <w:color w:val="000000" w:themeColor="text1"/>
                <w:kern w:val="0"/>
                <w:sz w:val="20"/>
                <w:lang w:eastAsia="zh-CN"/>
                <w14:textFill>
                  <w14:solidFill>
                    <w14:schemeClr w14:val="tx1"/>
                  </w14:solidFill>
                </w14:textFill>
              </w:rPr>
              <w:t>；</w:t>
            </w:r>
          </w:p>
          <w:p>
            <w:pPr>
              <w:spacing w:line="360" w:lineRule="auto"/>
              <w:jc w:val="left"/>
              <w:rPr>
                <w:rFonts w:hint="eastAsia" w:eastAsia="宋体"/>
                <w:color w:val="000000" w:themeColor="text1"/>
                <w:kern w:val="0"/>
                <w:sz w:val="20"/>
                <w:lang w:eastAsia="zh-CN"/>
                <w14:textFill>
                  <w14:solidFill>
                    <w14:schemeClr w14:val="tx1"/>
                  </w14:solidFill>
                </w14:textFill>
              </w:rPr>
            </w:pPr>
            <w:r>
              <w:rPr>
                <w:rFonts w:hint="eastAsia"/>
                <w:color w:val="000000" w:themeColor="text1"/>
                <w:kern w:val="0"/>
                <w:sz w:val="20"/>
                <w:lang w:val="en-US" w:eastAsia="zh-CN"/>
                <w14:textFill>
                  <w14:solidFill>
                    <w14:schemeClr w14:val="tx1"/>
                  </w14:solidFill>
                </w14:textFill>
              </w:rPr>
              <w:t>2.</w:t>
            </w:r>
            <w:r>
              <w:rPr>
                <w:rFonts w:hint="eastAsia"/>
                <w:color w:val="000000" w:themeColor="text1"/>
                <w:kern w:val="0"/>
                <w:sz w:val="20"/>
                <w14:textFill>
                  <w14:solidFill>
                    <w14:schemeClr w14:val="tx1"/>
                  </w14:solidFill>
                </w14:textFill>
              </w:rPr>
              <w:t>企业在职维修维护技术人员缴纳社保人数为4-7人，并提供本次磋商前近半年社保缴纳证明，得3-4分</w:t>
            </w:r>
            <w:r>
              <w:rPr>
                <w:rFonts w:hint="eastAsia"/>
                <w:color w:val="000000" w:themeColor="text1"/>
                <w:kern w:val="0"/>
                <w:sz w:val="20"/>
                <w:lang w:eastAsia="zh-CN"/>
                <w14:textFill>
                  <w14:solidFill>
                    <w14:schemeClr w14:val="tx1"/>
                  </w14:solidFill>
                </w14:textFill>
              </w:rPr>
              <w:t>；</w:t>
            </w:r>
          </w:p>
          <w:p>
            <w:pPr>
              <w:spacing w:line="360" w:lineRule="auto"/>
              <w:jc w:val="left"/>
              <w:rPr>
                <w:color w:val="000000" w:themeColor="text1"/>
                <w:kern w:val="0"/>
                <w:sz w:val="20"/>
                <w14:textFill>
                  <w14:solidFill>
                    <w14:schemeClr w14:val="tx1"/>
                  </w14:solidFill>
                </w14:textFill>
              </w:rPr>
            </w:pPr>
            <w:r>
              <w:rPr>
                <w:rFonts w:hint="eastAsia"/>
                <w:color w:val="000000" w:themeColor="text1"/>
                <w:kern w:val="0"/>
                <w:sz w:val="20"/>
                <w:lang w:val="en-US" w:eastAsia="zh-CN"/>
                <w14:textFill>
                  <w14:solidFill>
                    <w14:schemeClr w14:val="tx1"/>
                  </w14:solidFill>
                </w14:textFill>
              </w:rPr>
              <w:t>3.</w:t>
            </w:r>
            <w:r>
              <w:rPr>
                <w:rFonts w:hint="eastAsia"/>
                <w:color w:val="000000" w:themeColor="text1"/>
                <w:kern w:val="0"/>
                <w:sz w:val="20"/>
                <w14:textFill>
                  <w14:solidFill>
                    <w14:schemeClr w14:val="tx1"/>
                  </w14:solidFill>
                </w14:textFill>
              </w:rPr>
              <w:t>企业在职维修维护技术人员缴纳社保人数为3人及以下，并提供本次磋商前近半年社保缴纳证明，得0-2分</w:t>
            </w:r>
          </w:p>
        </w:tc>
        <w:tc>
          <w:tcPr>
            <w:tcW w:w="1465" w:type="dxa"/>
            <w:vAlign w:val="center"/>
          </w:tcPr>
          <w:p>
            <w:pPr>
              <w:spacing w:line="360" w:lineRule="auto"/>
              <w:jc w:val="center"/>
              <w:rPr>
                <w:rFonts w:ascii="宋体" w:hAnsi="宋体"/>
                <w:bCs/>
                <w:kern w:val="0"/>
                <w:sz w:val="20"/>
                <w:szCs w:val="21"/>
              </w:rPr>
            </w:pPr>
            <w:r>
              <w:rPr>
                <w:rFonts w:hint="eastAsia" w:ascii="宋体" w:hAnsi="宋体"/>
                <w:bCs/>
                <w:kern w:val="0"/>
                <w:sz w:val="2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4" w:type="dxa"/>
            <w:gridSpan w:val="2"/>
            <w:tcBorders>
              <w:right w:val="single" w:color="auto" w:sz="4" w:space="0"/>
            </w:tcBorders>
            <w:vAlign w:val="center"/>
          </w:tcPr>
          <w:p>
            <w:pPr>
              <w:spacing w:line="360" w:lineRule="auto"/>
              <w:jc w:val="center"/>
              <w:rPr>
                <w:rFonts w:ascii="宋体" w:hAnsi="宋体"/>
                <w:bCs/>
                <w:kern w:val="0"/>
                <w:sz w:val="20"/>
                <w:szCs w:val="21"/>
              </w:rPr>
            </w:pPr>
            <w:r>
              <w:rPr>
                <w:rFonts w:hint="eastAsia" w:ascii="宋体" w:hAnsi="宋体"/>
                <w:bCs/>
                <w:kern w:val="0"/>
                <w:sz w:val="20"/>
                <w:szCs w:val="21"/>
              </w:rPr>
              <w:t>2</w:t>
            </w:r>
          </w:p>
        </w:tc>
        <w:tc>
          <w:tcPr>
            <w:tcW w:w="1133" w:type="dxa"/>
            <w:gridSpan w:val="2"/>
            <w:tcBorders>
              <w:left w:val="single" w:color="auto" w:sz="4" w:space="0"/>
            </w:tcBorders>
            <w:vAlign w:val="center"/>
          </w:tcPr>
          <w:p>
            <w:pPr>
              <w:spacing w:line="360" w:lineRule="auto"/>
              <w:jc w:val="center"/>
              <w:rPr>
                <w:rFonts w:ascii="宋体" w:hAnsi="宋体"/>
                <w:bCs/>
                <w:kern w:val="0"/>
                <w:sz w:val="20"/>
                <w:szCs w:val="21"/>
              </w:rPr>
            </w:pPr>
            <w:r>
              <w:rPr>
                <w:rFonts w:hint="eastAsia" w:ascii="宋体" w:hAnsi="宋体"/>
                <w:bCs/>
                <w:kern w:val="0"/>
                <w:sz w:val="20"/>
                <w:szCs w:val="21"/>
              </w:rPr>
              <w:t>类似业绩</w:t>
            </w:r>
          </w:p>
        </w:tc>
        <w:tc>
          <w:tcPr>
            <w:tcW w:w="1839" w:type="dxa"/>
            <w:vAlign w:val="center"/>
          </w:tcPr>
          <w:p>
            <w:pPr>
              <w:spacing w:line="360" w:lineRule="auto"/>
              <w:jc w:val="center"/>
              <w:rPr>
                <w:rFonts w:ascii="宋体" w:hAnsi="宋体"/>
                <w:bCs/>
                <w:kern w:val="0"/>
                <w:sz w:val="20"/>
                <w:szCs w:val="21"/>
              </w:rPr>
            </w:pPr>
            <w:r>
              <w:rPr>
                <w:rFonts w:hint="eastAsia" w:ascii="宋体" w:hAnsi="宋体"/>
                <w:bCs/>
                <w:kern w:val="0"/>
                <w:sz w:val="20"/>
                <w:szCs w:val="21"/>
              </w:rPr>
              <w:t>0-8</w:t>
            </w:r>
          </w:p>
        </w:tc>
        <w:tc>
          <w:tcPr>
            <w:tcW w:w="3405" w:type="dxa"/>
          </w:tcPr>
          <w:p>
            <w:pPr>
              <w:spacing w:line="360" w:lineRule="auto"/>
              <w:jc w:val="left"/>
              <w:rPr>
                <w:rFonts w:ascii="宋体" w:hAnsi="宋体"/>
                <w:bCs/>
                <w:kern w:val="0"/>
                <w:sz w:val="20"/>
                <w:szCs w:val="21"/>
              </w:rPr>
            </w:pPr>
            <w:r>
              <w:rPr>
                <w:rFonts w:hint="eastAsia" w:ascii="宋体" w:hAnsi="宋体"/>
                <w:bCs/>
                <w:kern w:val="0"/>
                <w:sz w:val="20"/>
                <w:szCs w:val="21"/>
              </w:rPr>
              <w:t>提供近1年（2020年01月01日至今，以合同签订时间为准）类似业绩（须提供供合同或中标通知书或其他有效证明材料）每提供一项得2分，满分为8分。</w:t>
            </w:r>
          </w:p>
        </w:tc>
        <w:tc>
          <w:tcPr>
            <w:tcW w:w="1465" w:type="dxa"/>
            <w:vAlign w:val="center"/>
          </w:tcPr>
          <w:p>
            <w:pPr>
              <w:spacing w:line="360" w:lineRule="auto"/>
              <w:jc w:val="center"/>
              <w:rPr>
                <w:rFonts w:ascii="宋体" w:hAnsi="宋体"/>
                <w:bCs/>
                <w:kern w:val="0"/>
                <w:sz w:val="20"/>
                <w:szCs w:val="21"/>
              </w:rPr>
            </w:pPr>
            <w:r>
              <w:rPr>
                <w:rFonts w:hint="eastAsia" w:ascii="宋体" w:hAnsi="宋体"/>
                <w:bCs/>
                <w:kern w:val="0"/>
                <w:sz w:val="2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4" w:type="dxa"/>
            <w:gridSpan w:val="2"/>
            <w:tcBorders>
              <w:right w:val="single" w:color="auto" w:sz="4" w:space="0"/>
            </w:tcBorders>
            <w:vAlign w:val="center"/>
          </w:tcPr>
          <w:p>
            <w:pPr>
              <w:spacing w:line="360" w:lineRule="auto"/>
              <w:jc w:val="center"/>
              <w:rPr>
                <w:rFonts w:ascii="宋体" w:hAnsi="宋体"/>
                <w:bCs/>
                <w:kern w:val="0"/>
                <w:sz w:val="20"/>
                <w:szCs w:val="21"/>
              </w:rPr>
            </w:pPr>
            <w:r>
              <w:rPr>
                <w:rFonts w:hint="eastAsia" w:ascii="宋体" w:hAnsi="宋体"/>
                <w:bCs/>
                <w:kern w:val="0"/>
                <w:sz w:val="20"/>
                <w:szCs w:val="21"/>
              </w:rPr>
              <w:t>3</w:t>
            </w:r>
          </w:p>
        </w:tc>
        <w:tc>
          <w:tcPr>
            <w:tcW w:w="1133" w:type="dxa"/>
            <w:gridSpan w:val="2"/>
            <w:tcBorders>
              <w:left w:val="single" w:color="auto" w:sz="4" w:space="0"/>
            </w:tcBorders>
            <w:vAlign w:val="center"/>
          </w:tcPr>
          <w:p>
            <w:pPr>
              <w:spacing w:line="360" w:lineRule="auto"/>
              <w:jc w:val="center"/>
              <w:rPr>
                <w:rFonts w:ascii="宋体" w:hAnsi="宋体"/>
                <w:bCs/>
                <w:kern w:val="0"/>
                <w:sz w:val="20"/>
                <w:szCs w:val="21"/>
              </w:rPr>
            </w:pPr>
            <w:r>
              <w:rPr>
                <w:rFonts w:hint="eastAsia" w:ascii="宋体" w:hAnsi="宋体"/>
                <w:bCs/>
                <w:kern w:val="0"/>
                <w:sz w:val="20"/>
                <w:szCs w:val="21"/>
              </w:rPr>
              <w:t>标函质量</w:t>
            </w:r>
          </w:p>
        </w:tc>
        <w:tc>
          <w:tcPr>
            <w:tcW w:w="1839" w:type="dxa"/>
            <w:vAlign w:val="center"/>
          </w:tcPr>
          <w:p>
            <w:pPr>
              <w:spacing w:line="360" w:lineRule="auto"/>
              <w:jc w:val="center"/>
              <w:rPr>
                <w:rFonts w:ascii="宋体" w:hAnsi="宋体"/>
                <w:bCs/>
                <w:kern w:val="0"/>
                <w:sz w:val="20"/>
                <w:szCs w:val="21"/>
              </w:rPr>
            </w:pPr>
            <w:r>
              <w:rPr>
                <w:rFonts w:hint="eastAsia" w:ascii="宋体" w:hAnsi="宋体"/>
                <w:bCs/>
                <w:kern w:val="0"/>
                <w:sz w:val="20"/>
                <w:szCs w:val="21"/>
              </w:rPr>
              <w:t>0-6</w:t>
            </w:r>
          </w:p>
        </w:tc>
        <w:tc>
          <w:tcPr>
            <w:tcW w:w="3405" w:type="dxa"/>
          </w:tcPr>
          <w:p>
            <w:pPr>
              <w:spacing w:line="360" w:lineRule="auto"/>
              <w:jc w:val="left"/>
              <w:rPr>
                <w:rFonts w:ascii="宋体" w:hAnsi="宋体"/>
                <w:bCs/>
                <w:kern w:val="0"/>
                <w:sz w:val="20"/>
                <w:szCs w:val="21"/>
              </w:rPr>
            </w:pPr>
            <w:r>
              <w:rPr>
                <w:rFonts w:hint="eastAsia" w:ascii="宋体" w:hAnsi="宋体"/>
                <w:bCs/>
                <w:kern w:val="0"/>
                <w:sz w:val="20"/>
                <w:szCs w:val="21"/>
              </w:rPr>
              <w:t>投标文件有目录和页码、完全响应招标文件中规定的制作装订要求且按照编制顺序制作完整的得6分；基本响应的得3分；投标文件无目录、无页码或目录、页码编号不符合档案管理要求、未响应招标文件规定的得0分。</w:t>
            </w:r>
          </w:p>
        </w:tc>
        <w:tc>
          <w:tcPr>
            <w:tcW w:w="1465" w:type="dxa"/>
            <w:vAlign w:val="center"/>
          </w:tcPr>
          <w:p>
            <w:pPr>
              <w:spacing w:line="360" w:lineRule="auto"/>
              <w:jc w:val="center"/>
              <w:rPr>
                <w:rFonts w:ascii="宋体" w:hAnsi="宋体"/>
                <w:bCs/>
                <w:kern w:val="0"/>
                <w:sz w:val="20"/>
                <w:szCs w:val="21"/>
              </w:rPr>
            </w:pPr>
            <w:r>
              <w:rPr>
                <w:rFonts w:hint="eastAsia" w:ascii="宋体" w:hAnsi="宋体"/>
                <w:bCs/>
                <w:kern w:val="0"/>
                <w:sz w:val="2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6" w:type="dxa"/>
            <w:gridSpan w:val="7"/>
            <w:vAlign w:val="center"/>
          </w:tcPr>
          <w:p>
            <w:pPr>
              <w:spacing w:before="120" w:beforeLines="50" w:after="120" w:afterLines="50" w:line="360" w:lineRule="auto"/>
              <w:rPr>
                <w:rFonts w:ascii="宋体" w:hAnsi="宋体"/>
                <w:bCs/>
                <w:kern w:val="0"/>
                <w:sz w:val="20"/>
                <w:szCs w:val="21"/>
              </w:rPr>
            </w:pPr>
            <w:r>
              <w:rPr>
                <w:rFonts w:hint="eastAsia" w:ascii="宋体" w:hAnsi="宋体"/>
                <w:bCs/>
                <w:kern w:val="0"/>
                <w:sz w:val="20"/>
                <w:szCs w:val="21"/>
              </w:rPr>
              <w:t>技术部分（</w:t>
            </w:r>
            <w:r>
              <w:rPr>
                <w:rFonts w:hint="eastAsia" w:ascii="宋体" w:hAnsi="宋体"/>
                <w:bCs/>
                <w:kern w:val="0"/>
                <w:sz w:val="20"/>
                <w:szCs w:val="21"/>
                <w:lang w:val="en-US" w:eastAsia="zh-CN"/>
              </w:rPr>
              <w:t>4</w:t>
            </w:r>
            <w:r>
              <w:rPr>
                <w:rFonts w:hint="eastAsia" w:ascii="宋体" w:hAnsi="宋体"/>
                <w:bCs/>
                <w:kern w:val="0"/>
                <w:sz w:val="20"/>
                <w:szCs w:val="21"/>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1174" w:type="dxa"/>
            <w:gridSpan w:val="3"/>
            <w:tcBorders>
              <w:right w:val="single" w:color="auto" w:sz="4" w:space="0"/>
            </w:tcBorders>
            <w:vAlign w:val="center"/>
          </w:tcPr>
          <w:p>
            <w:pPr>
              <w:spacing w:line="360" w:lineRule="auto"/>
              <w:jc w:val="center"/>
              <w:rPr>
                <w:rFonts w:hint="eastAsia" w:ascii="宋体" w:hAnsi="宋体" w:eastAsia="宋体"/>
                <w:bCs/>
                <w:kern w:val="0"/>
                <w:sz w:val="20"/>
                <w:szCs w:val="21"/>
                <w:lang w:val="en-US" w:eastAsia="zh-CN"/>
              </w:rPr>
            </w:pPr>
            <w:r>
              <w:rPr>
                <w:rFonts w:hint="eastAsia" w:ascii="宋体" w:hAnsi="宋体" w:eastAsia="宋体"/>
                <w:bCs/>
                <w:kern w:val="0"/>
                <w:sz w:val="20"/>
                <w:szCs w:val="21"/>
                <w:lang w:val="en-US" w:eastAsia="zh-CN"/>
              </w:rPr>
              <w:t>1</w:t>
            </w:r>
          </w:p>
        </w:tc>
        <w:tc>
          <w:tcPr>
            <w:tcW w:w="1063" w:type="dxa"/>
            <w:tcBorders>
              <w:left w:val="single" w:color="auto" w:sz="4" w:space="0"/>
            </w:tcBorders>
            <w:vAlign w:val="center"/>
          </w:tcPr>
          <w:p>
            <w:pPr>
              <w:spacing w:line="360" w:lineRule="auto"/>
              <w:jc w:val="center"/>
              <w:rPr>
                <w:rFonts w:hint="eastAsia" w:ascii="宋体" w:hAnsi="宋体" w:eastAsia="宋体"/>
                <w:bCs/>
                <w:kern w:val="0"/>
                <w:sz w:val="20"/>
                <w:szCs w:val="21"/>
                <w:lang w:val="en-US" w:eastAsia="zh-CN"/>
              </w:rPr>
            </w:pPr>
            <w:r>
              <w:rPr>
                <w:rFonts w:hint="eastAsia" w:ascii="宋体" w:hAnsi="宋体" w:eastAsia="宋体"/>
                <w:bCs/>
                <w:kern w:val="0"/>
                <w:sz w:val="20"/>
                <w:szCs w:val="21"/>
              </w:rPr>
              <w:t>应急方案</w:t>
            </w:r>
          </w:p>
        </w:tc>
        <w:tc>
          <w:tcPr>
            <w:tcW w:w="1839" w:type="dxa"/>
            <w:vAlign w:val="center"/>
          </w:tcPr>
          <w:p>
            <w:pPr>
              <w:spacing w:line="360" w:lineRule="auto"/>
              <w:jc w:val="center"/>
              <w:rPr>
                <w:rFonts w:hint="default" w:ascii="宋体" w:hAnsi="宋体" w:eastAsia="宋体"/>
                <w:bCs/>
                <w:kern w:val="0"/>
                <w:sz w:val="20"/>
                <w:szCs w:val="21"/>
                <w:lang w:val="en-US" w:eastAsia="zh-CN"/>
              </w:rPr>
            </w:pPr>
            <w:r>
              <w:rPr>
                <w:rFonts w:hint="eastAsia" w:ascii="宋体" w:hAnsi="宋体" w:eastAsia="宋体"/>
                <w:bCs/>
                <w:kern w:val="0"/>
                <w:sz w:val="20"/>
                <w:szCs w:val="21"/>
                <w:lang w:val="en-US" w:eastAsia="zh-CN"/>
              </w:rPr>
              <w:t>0-12</w:t>
            </w:r>
          </w:p>
        </w:tc>
        <w:tc>
          <w:tcPr>
            <w:tcW w:w="3405" w:type="dxa"/>
            <w:tcBorders>
              <w:top w:val="single" w:color="auto" w:sz="4" w:space="0"/>
            </w:tcBorders>
            <w:vAlign w:val="center"/>
          </w:tcPr>
          <w:p>
            <w:pPr>
              <w:spacing w:line="360" w:lineRule="auto"/>
              <w:jc w:val="left"/>
              <w:rPr>
                <w:rFonts w:hint="eastAsia" w:ascii="宋体" w:hAnsi="宋体" w:eastAsia="宋体"/>
                <w:bCs/>
                <w:kern w:val="0"/>
                <w:sz w:val="20"/>
                <w:szCs w:val="21"/>
              </w:rPr>
            </w:pPr>
            <w:r>
              <w:rPr>
                <w:rFonts w:hint="eastAsia" w:ascii="宋体" w:hAnsi="宋体" w:eastAsia="宋体"/>
                <w:bCs/>
                <w:kern w:val="0"/>
                <w:sz w:val="20"/>
                <w:szCs w:val="21"/>
              </w:rPr>
              <w:t>供应商提供应急预案，包含</w:t>
            </w:r>
          </w:p>
          <w:p>
            <w:pPr>
              <w:spacing w:line="360" w:lineRule="auto"/>
              <w:jc w:val="left"/>
              <w:rPr>
                <w:rFonts w:hint="eastAsia" w:ascii="宋体" w:hAnsi="宋体" w:eastAsia="宋体"/>
                <w:bCs/>
                <w:kern w:val="0"/>
                <w:sz w:val="20"/>
                <w:szCs w:val="21"/>
              </w:rPr>
            </w:pPr>
            <w:r>
              <w:rPr>
                <w:rFonts w:hint="eastAsia" w:ascii="宋体" w:hAnsi="宋体" w:eastAsia="宋体"/>
                <w:bCs/>
                <w:kern w:val="0"/>
                <w:sz w:val="20"/>
                <w:szCs w:val="21"/>
              </w:rPr>
              <w:t>①应急预案；</w:t>
            </w:r>
          </w:p>
          <w:p>
            <w:pPr>
              <w:spacing w:line="360" w:lineRule="auto"/>
              <w:jc w:val="left"/>
              <w:rPr>
                <w:rFonts w:hint="eastAsia" w:ascii="宋体" w:hAnsi="宋体" w:eastAsia="宋体"/>
                <w:bCs/>
                <w:kern w:val="0"/>
                <w:sz w:val="20"/>
                <w:szCs w:val="21"/>
              </w:rPr>
            </w:pPr>
            <w:r>
              <w:rPr>
                <w:rFonts w:hint="eastAsia" w:ascii="宋体" w:hAnsi="宋体" w:eastAsia="宋体"/>
                <w:bCs/>
                <w:kern w:val="0"/>
                <w:sz w:val="20"/>
                <w:szCs w:val="21"/>
              </w:rPr>
              <w:t>②配送超时应急预案；</w:t>
            </w:r>
          </w:p>
          <w:p>
            <w:pPr>
              <w:spacing w:line="360" w:lineRule="auto"/>
              <w:jc w:val="left"/>
              <w:rPr>
                <w:rFonts w:hint="eastAsia" w:ascii="宋体" w:hAnsi="宋体" w:eastAsia="宋体"/>
                <w:bCs/>
                <w:kern w:val="0"/>
                <w:sz w:val="20"/>
                <w:szCs w:val="21"/>
                <w:lang w:eastAsia="zh-CN"/>
              </w:rPr>
            </w:pPr>
            <w:r>
              <w:rPr>
                <w:rFonts w:hint="eastAsia" w:ascii="宋体" w:hAnsi="宋体" w:eastAsia="宋体"/>
                <w:bCs/>
                <w:kern w:val="0"/>
                <w:sz w:val="20"/>
                <w:szCs w:val="21"/>
              </w:rPr>
              <w:t>③因突发情况无法按需配送应急预案且能满足项目实际要求</w:t>
            </w:r>
            <w:r>
              <w:rPr>
                <w:rFonts w:hint="eastAsia" w:ascii="宋体" w:hAnsi="宋体" w:eastAsia="宋体"/>
                <w:bCs/>
                <w:kern w:val="0"/>
                <w:sz w:val="20"/>
                <w:szCs w:val="21"/>
                <w:lang w:eastAsia="zh-CN"/>
              </w:rPr>
              <w:t>；</w:t>
            </w:r>
          </w:p>
          <w:p>
            <w:pPr>
              <w:spacing w:line="360" w:lineRule="auto"/>
              <w:jc w:val="left"/>
              <w:rPr>
                <w:rFonts w:hint="eastAsia" w:ascii="宋体" w:hAnsi="宋体" w:eastAsia="宋体"/>
                <w:bCs/>
                <w:kern w:val="0"/>
                <w:sz w:val="20"/>
                <w:szCs w:val="21"/>
              </w:rPr>
            </w:pPr>
            <w:r>
              <w:rPr>
                <w:rFonts w:hint="eastAsia" w:ascii="宋体" w:hAnsi="宋体" w:eastAsia="宋体"/>
                <w:bCs/>
                <w:kern w:val="0"/>
                <w:sz w:val="20"/>
                <w:szCs w:val="21"/>
              </w:rPr>
              <w:t>④</w:t>
            </w:r>
            <w:r>
              <w:rPr>
                <w:rFonts w:hint="eastAsia" w:ascii="宋体" w:hAnsi="宋体" w:eastAsia="宋体"/>
                <w:bCs/>
                <w:kern w:val="0"/>
                <w:sz w:val="20"/>
                <w:szCs w:val="21"/>
                <w:lang w:val="en-US" w:eastAsia="zh-CN"/>
              </w:rPr>
              <w:t>疫情防控配送预案</w:t>
            </w:r>
            <w:r>
              <w:rPr>
                <w:rFonts w:hint="eastAsia" w:ascii="宋体" w:hAnsi="宋体" w:eastAsia="宋体"/>
                <w:bCs/>
                <w:kern w:val="0"/>
                <w:sz w:val="20"/>
                <w:szCs w:val="21"/>
              </w:rPr>
              <w:t>。</w:t>
            </w:r>
          </w:p>
          <w:p>
            <w:pPr>
              <w:spacing w:line="360" w:lineRule="auto"/>
              <w:jc w:val="left"/>
              <w:rPr>
                <w:rFonts w:hint="eastAsia" w:ascii="宋体" w:hAnsi="宋体" w:eastAsia="宋体"/>
                <w:bCs/>
                <w:kern w:val="0"/>
                <w:sz w:val="20"/>
                <w:szCs w:val="21"/>
                <w:lang w:val="en-US" w:eastAsia="zh-CN"/>
              </w:rPr>
            </w:pPr>
            <w:r>
              <w:rPr>
                <w:rFonts w:hint="eastAsia" w:ascii="宋体" w:hAnsi="宋体" w:eastAsia="宋体"/>
                <w:bCs/>
                <w:kern w:val="0"/>
                <w:sz w:val="20"/>
                <w:szCs w:val="21"/>
              </w:rPr>
              <w:t>以上方案内容完整清晰明确且科学合理、可行性高具有针对性并满足采购需求的得</w:t>
            </w:r>
            <w:r>
              <w:rPr>
                <w:rFonts w:hint="eastAsia" w:ascii="宋体" w:hAnsi="宋体" w:eastAsia="宋体"/>
                <w:bCs/>
                <w:kern w:val="0"/>
                <w:sz w:val="20"/>
                <w:szCs w:val="21"/>
                <w:lang w:val="en-US" w:eastAsia="zh-CN"/>
              </w:rPr>
              <w:t>12</w:t>
            </w:r>
            <w:r>
              <w:rPr>
                <w:rFonts w:hint="eastAsia" w:ascii="宋体" w:hAnsi="宋体" w:eastAsia="宋体"/>
                <w:bCs/>
                <w:kern w:val="0"/>
                <w:sz w:val="20"/>
                <w:szCs w:val="21"/>
              </w:rPr>
              <w:t>分，每缺少一项内容扣</w:t>
            </w:r>
            <w:r>
              <w:rPr>
                <w:rFonts w:hint="eastAsia" w:ascii="宋体" w:hAnsi="宋体" w:eastAsia="宋体"/>
                <w:bCs/>
                <w:kern w:val="0"/>
                <w:sz w:val="20"/>
                <w:szCs w:val="21"/>
                <w:lang w:val="en-US" w:eastAsia="zh-CN"/>
              </w:rPr>
              <w:t>3</w:t>
            </w:r>
            <w:r>
              <w:rPr>
                <w:rFonts w:hint="eastAsia" w:ascii="宋体" w:hAnsi="宋体" w:eastAsia="宋体"/>
                <w:bCs/>
                <w:kern w:val="0"/>
                <w:sz w:val="20"/>
                <w:szCs w:val="21"/>
              </w:rPr>
              <w:t>分，每有一处不具有针对性或逻辑性错误且不完整的扣1</w:t>
            </w:r>
            <w:r>
              <w:rPr>
                <w:rFonts w:hint="eastAsia" w:ascii="宋体" w:hAnsi="宋体" w:eastAsia="宋体"/>
                <w:bCs/>
                <w:kern w:val="0"/>
                <w:sz w:val="20"/>
                <w:szCs w:val="21"/>
                <w:lang w:val="en-US" w:eastAsia="zh-CN"/>
              </w:rPr>
              <w:t>.5</w:t>
            </w:r>
            <w:r>
              <w:rPr>
                <w:rFonts w:hint="eastAsia" w:ascii="宋体" w:hAnsi="宋体" w:eastAsia="宋体"/>
                <w:bCs/>
                <w:kern w:val="0"/>
                <w:sz w:val="20"/>
                <w:szCs w:val="21"/>
              </w:rPr>
              <w:t>分；扣完为止</w:t>
            </w:r>
            <w:r>
              <w:rPr>
                <w:rFonts w:hint="eastAsia" w:ascii="宋体" w:hAnsi="宋体" w:eastAsia="宋体"/>
                <w:bCs/>
                <w:kern w:val="0"/>
                <w:sz w:val="20"/>
                <w:szCs w:val="21"/>
                <w:lang w:eastAsia="zh-CN"/>
              </w:rPr>
              <w:t>。</w:t>
            </w:r>
          </w:p>
        </w:tc>
        <w:tc>
          <w:tcPr>
            <w:tcW w:w="1465" w:type="dxa"/>
            <w:vAlign w:val="center"/>
          </w:tcPr>
          <w:p>
            <w:pPr>
              <w:spacing w:line="360" w:lineRule="auto"/>
              <w:jc w:val="center"/>
              <w:rPr>
                <w:rFonts w:hint="default" w:ascii="宋体" w:hAnsi="宋体" w:eastAsia="宋体"/>
                <w:bCs/>
                <w:kern w:val="0"/>
                <w:sz w:val="20"/>
                <w:szCs w:val="21"/>
                <w:lang w:val="en-US" w:eastAsia="zh-CN"/>
              </w:rPr>
            </w:pPr>
            <w:r>
              <w:rPr>
                <w:rFonts w:hint="eastAsia" w:ascii="宋体" w:hAnsi="宋体" w:eastAsia="宋体"/>
                <w:bCs/>
                <w:kern w:val="0"/>
                <w:sz w:val="20"/>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3" w:hRule="atLeast"/>
        </w:trPr>
        <w:tc>
          <w:tcPr>
            <w:tcW w:w="1174" w:type="dxa"/>
            <w:gridSpan w:val="3"/>
            <w:tcBorders>
              <w:right w:val="single" w:color="auto" w:sz="4" w:space="0"/>
            </w:tcBorders>
            <w:vAlign w:val="center"/>
          </w:tcPr>
          <w:p>
            <w:pPr>
              <w:spacing w:line="360" w:lineRule="auto"/>
              <w:jc w:val="center"/>
              <w:rPr>
                <w:rFonts w:hint="eastAsia" w:ascii="宋体" w:hAnsi="宋体" w:eastAsia="宋体"/>
                <w:bCs/>
                <w:kern w:val="0"/>
                <w:sz w:val="20"/>
                <w:szCs w:val="21"/>
                <w:lang w:val="en-US" w:eastAsia="zh-CN"/>
              </w:rPr>
            </w:pPr>
            <w:r>
              <w:rPr>
                <w:rFonts w:hint="eastAsia" w:ascii="宋体" w:hAnsi="宋体" w:eastAsia="宋体"/>
                <w:bCs/>
                <w:kern w:val="0"/>
                <w:sz w:val="20"/>
                <w:szCs w:val="21"/>
                <w:lang w:val="en-US" w:eastAsia="zh-CN"/>
              </w:rPr>
              <w:t>2</w:t>
            </w:r>
          </w:p>
        </w:tc>
        <w:tc>
          <w:tcPr>
            <w:tcW w:w="1063" w:type="dxa"/>
            <w:tcBorders>
              <w:left w:val="single" w:color="auto" w:sz="4" w:space="0"/>
            </w:tcBorders>
            <w:vAlign w:val="center"/>
          </w:tcPr>
          <w:p>
            <w:pPr>
              <w:spacing w:line="360" w:lineRule="auto"/>
              <w:jc w:val="center"/>
              <w:rPr>
                <w:rFonts w:hint="eastAsia" w:ascii="宋体" w:hAnsi="宋体" w:eastAsia="宋体"/>
                <w:bCs/>
                <w:kern w:val="0"/>
                <w:sz w:val="20"/>
                <w:szCs w:val="21"/>
                <w:lang w:val="en-US" w:eastAsia="zh-CN"/>
              </w:rPr>
            </w:pPr>
            <w:r>
              <w:rPr>
                <w:rFonts w:hint="eastAsia" w:ascii="宋体" w:hAnsi="宋体" w:eastAsia="宋体"/>
                <w:bCs/>
                <w:kern w:val="0"/>
                <w:sz w:val="20"/>
                <w:szCs w:val="21"/>
              </w:rPr>
              <w:t>货物备件</w:t>
            </w:r>
          </w:p>
        </w:tc>
        <w:tc>
          <w:tcPr>
            <w:tcW w:w="1839" w:type="dxa"/>
            <w:vAlign w:val="center"/>
          </w:tcPr>
          <w:p>
            <w:pPr>
              <w:spacing w:line="360" w:lineRule="auto"/>
              <w:jc w:val="center"/>
              <w:rPr>
                <w:rFonts w:hint="default" w:ascii="宋体" w:hAnsi="宋体" w:eastAsia="宋体"/>
                <w:bCs/>
                <w:kern w:val="0"/>
                <w:sz w:val="20"/>
                <w:szCs w:val="21"/>
                <w:lang w:val="en-US" w:eastAsia="zh-CN"/>
              </w:rPr>
            </w:pPr>
            <w:r>
              <w:rPr>
                <w:rFonts w:hint="eastAsia" w:ascii="宋体" w:hAnsi="宋体" w:eastAsia="宋体"/>
                <w:bCs/>
                <w:kern w:val="0"/>
                <w:sz w:val="20"/>
                <w:szCs w:val="21"/>
                <w:lang w:val="en-US" w:eastAsia="zh-CN"/>
              </w:rPr>
              <w:t>0-9</w:t>
            </w:r>
          </w:p>
        </w:tc>
        <w:tc>
          <w:tcPr>
            <w:tcW w:w="3405" w:type="dxa"/>
            <w:vAlign w:val="center"/>
          </w:tcPr>
          <w:p>
            <w:pPr>
              <w:spacing w:line="360" w:lineRule="auto"/>
              <w:jc w:val="left"/>
              <w:rPr>
                <w:rFonts w:hint="eastAsia" w:ascii="宋体" w:hAnsi="宋体" w:eastAsia="宋体"/>
                <w:bCs/>
                <w:kern w:val="0"/>
                <w:sz w:val="20"/>
                <w:szCs w:val="21"/>
              </w:rPr>
            </w:pPr>
            <w:r>
              <w:rPr>
                <w:rFonts w:hint="eastAsia" w:ascii="宋体" w:hAnsi="宋体"/>
                <w:bCs/>
                <w:kern w:val="0"/>
                <w:sz w:val="20"/>
                <w:szCs w:val="21"/>
                <w:lang w:val="en-US" w:eastAsia="zh-CN"/>
              </w:rPr>
              <w:t>1.</w:t>
            </w:r>
            <w:r>
              <w:rPr>
                <w:rFonts w:hint="eastAsia" w:ascii="宋体" w:hAnsi="宋体" w:eastAsia="宋体"/>
                <w:bCs/>
                <w:kern w:val="0"/>
                <w:sz w:val="20"/>
                <w:szCs w:val="21"/>
              </w:rPr>
              <w:t>提供备件范围、数量、品质、质保期满后易损件、备品备件长期供应和价格得</w:t>
            </w:r>
            <w:r>
              <w:rPr>
                <w:rFonts w:hint="eastAsia" w:ascii="宋体" w:hAnsi="宋体"/>
                <w:bCs/>
                <w:kern w:val="0"/>
                <w:sz w:val="20"/>
                <w:szCs w:val="21"/>
                <w:lang w:val="en-US" w:eastAsia="zh-CN"/>
              </w:rPr>
              <w:t>7-9</w:t>
            </w:r>
            <w:r>
              <w:rPr>
                <w:rFonts w:hint="eastAsia" w:ascii="宋体" w:hAnsi="宋体" w:eastAsia="宋体"/>
                <w:bCs/>
                <w:kern w:val="0"/>
                <w:sz w:val="20"/>
                <w:szCs w:val="21"/>
              </w:rPr>
              <w:t>分；</w:t>
            </w:r>
          </w:p>
          <w:p>
            <w:pPr>
              <w:spacing w:line="360" w:lineRule="auto"/>
              <w:jc w:val="left"/>
              <w:rPr>
                <w:rFonts w:hint="eastAsia" w:ascii="宋体" w:hAnsi="宋体" w:eastAsia="宋体"/>
                <w:bCs/>
                <w:kern w:val="0"/>
                <w:sz w:val="20"/>
                <w:szCs w:val="21"/>
              </w:rPr>
            </w:pPr>
            <w:r>
              <w:rPr>
                <w:rFonts w:hint="eastAsia" w:ascii="宋体" w:hAnsi="宋体"/>
                <w:bCs/>
                <w:kern w:val="0"/>
                <w:sz w:val="20"/>
                <w:szCs w:val="21"/>
                <w:lang w:val="en-US" w:eastAsia="zh-CN"/>
              </w:rPr>
              <w:t>2.</w:t>
            </w:r>
            <w:r>
              <w:rPr>
                <w:rFonts w:hint="eastAsia" w:ascii="宋体" w:hAnsi="宋体" w:eastAsia="宋体"/>
                <w:bCs/>
                <w:kern w:val="0"/>
                <w:sz w:val="20"/>
                <w:szCs w:val="21"/>
              </w:rPr>
              <w:t>提供备件范围、数量、品质、质保期满后易损件、备品备件长期供应，但无价格得</w:t>
            </w:r>
            <w:r>
              <w:rPr>
                <w:rFonts w:hint="eastAsia" w:ascii="宋体" w:hAnsi="宋体"/>
                <w:bCs/>
                <w:kern w:val="0"/>
                <w:sz w:val="20"/>
                <w:szCs w:val="21"/>
                <w:lang w:val="en-US" w:eastAsia="zh-CN"/>
              </w:rPr>
              <w:t>4-6</w:t>
            </w:r>
            <w:r>
              <w:rPr>
                <w:rFonts w:hint="eastAsia" w:ascii="宋体" w:hAnsi="宋体" w:eastAsia="宋体"/>
                <w:bCs/>
                <w:kern w:val="0"/>
                <w:sz w:val="20"/>
                <w:szCs w:val="21"/>
              </w:rPr>
              <w:t>分；</w:t>
            </w:r>
          </w:p>
          <w:p>
            <w:pPr>
              <w:spacing w:line="360" w:lineRule="auto"/>
              <w:jc w:val="left"/>
              <w:rPr>
                <w:rFonts w:hint="eastAsia" w:ascii="宋体" w:hAnsi="宋体" w:eastAsia="宋体"/>
                <w:bCs/>
                <w:kern w:val="0"/>
                <w:sz w:val="20"/>
                <w:szCs w:val="21"/>
              </w:rPr>
            </w:pPr>
            <w:r>
              <w:rPr>
                <w:rFonts w:hint="eastAsia" w:ascii="宋体" w:hAnsi="宋体"/>
                <w:bCs/>
                <w:kern w:val="0"/>
                <w:sz w:val="20"/>
                <w:szCs w:val="21"/>
                <w:lang w:val="en-US" w:eastAsia="zh-CN"/>
              </w:rPr>
              <w:t>3.</w:t>
            </w:r>
            <w:r>
              <w:rPr>
                <w:rFonts w:hint="eastAsia" w:ascii="宋体" w:hAnsi="宋体" w:eastAsia="宋体"/>
                <w:bCs/>
                <w:kern w:val="0"/>
                <w:sz w:val="20"/>
                <w:szCs w:val="21"/>
              </w:rPr>
              <w:t>提供备件范</w:t>
            </w:r>
            <w:r>
              <w:rPr>
                <w:rFonts w:hint="eastAsia" w:ascii="宋体" w:hAnsi="宋体" w:eastAsia="宋体"/>
                <w:bCs/>
                <w:kern w:val="0"/>
                <w:sz w:val="20"/>
                <w:szCs w:val="21"/>
                <w:lang w:val="en-US" w:eastAsia="zh-CN"/>
              </w:rPr>
              <w:t>围</w:t>
            </w:r>
            <w:r>
              <w:rPr>
                <w:rFonts w:hint="eastAsia" w:ascii="宋体" w:hAnsi="宋体" w:eastAsia="宋体"/>
                <w:bCs/>
                <w:kern w:val="0"/>
                <w:sz w:val="20"/>
                <w:szCs w:val="21"/>
              </w:rPr>
              <w:t>、数量、品质得</w:t>
            </w:r>
            <w:r>
              <w:rPr>
                <w:rFonts w:hint="eastAsia" w:ascii="宋体" w:hAnsi="宋体"/>
                <w:bCs/>
                <w:kern w:val="0"/>
                <w:sz w:val="20"/>
                <w:szCs w:val="21"/>
                <w:lang w:val="en-US" w:eastAsia="zh-CN"/>
              </w:rPr>
              <w:t>1-3</w:t>
            </w:r>
            <w:r>
              <w:rPr>
                <w:rFonts w:hint="eastAsia" w:ascii="宋体" w:hAnsi="宋体" w:eastAsia="宋体"/>
                <w:bCs/>
                <w:kern w:val="0"/>
                <w:sz w:val="20"/>
                <w:szCs w:val="21"/>
              </w:rPr>
              <w:t>分；</w:t>
            </w:r>
          </w:p>
          <w:p>
            <w:pPr>
              <w:spacing w:line="360" w:lineRule="auto"/>
              <w:jc w:val="left"/>
              <w:rPr>
                <w:rFonts w:hint="eastAsia" w:ascii="宋体" w:hAnsi="宋体" w:eastAsia="宋体"/>
                <w:bCs/>
                <w:kern w:val="0"/>
                <w:sz w:val="20"/>
                <w:szCs w:val="21"/>
                <w:lang w:val="en-US" w:eastAsia="zh-CN"/>
              </w:rPr>
            </w:pPr>
            <w:r>
              <w:rPr>
                <w:rFonts w:hint="eastAsia" w:ascii="宋体" w:hAnsi="宋体" w:eastAsia="宋体"/>
                <w:bCs/>
                <w:kern w:val="0"/>
                <w:sz w:val="20"/>
                <w:szCs w:val="21"/>
                <w:lang w:val="en-US" w:eastAsia="zh-CN"/>
              </w:rPr>
              <w:t>4.</w:t>
            </w:r>
            <w:r>
              <w:rPr>
                <w:rFonts w:hint="eastAsia" w:ascii="宋体" w:hAnsi="宋体" w:eastAsia="宋体"/>
                <w:bCs/>
                <w:kern w:val="0"/>
                <w:sz w:val="20"/>
                <w:szCs w:val="21"/>
              </w:rPr>
              <w:t>未提供得</w:t>
            </w:r>
            <w:r>
              <w:rPr>
                <w:rFonts w:hint="eastAsia" w:ascii="宋体" w:hAnsi="宋体"/>
                <w:bCs/>
                <w:kern w:val="0"/>
                <w:sz w:val="20"/>
                <w:szCs w:val="21"/>
                <w:lang w:val="en-US" w:eastAsia="zh-CN"/>
              </w:rPr>
              <w:t>0</w:t>
            </w:r>
            <w:r>
              <w:rPr>
                <w:rFonts w:hint="eastAsia" w:ascii="宋体" w:hAnsi="宋体" w:eastAsia="宋体"/>
                <w:bCs/>
                <w:kern w:val="0"/>
                <w:sz w:val="20"/>
                <w:szCs w:val="21"/>
              </w:rPr>
              <w:t>分。</w:t>
            </w:r>
          </w:p>
        </w:tc>
        <w:tc>
          <w:tcPr>
            <w:tcW w:w="1465" w:type="dxa"/>
            <w:vAlign w:val="center"/>
          </w:tcPr>
          <w:p>
            <w:pPr>
              <w:spacing w:line="360" w:lineRule="auto"/>
              <w:jc w:val="center"/>
              <w:rPr>
                <w:rFonts w:hint="eastAsia" w:ascii="宋体" w:hAnsi="宋体" w:eastAsia="宋体"/>
                <w:bCs/>
                <w:kern w:val="0"/>
                <w:sz w:val="20"/>
                <w:szCs w:val="21"/>
                <w:lang w:val="en-US" w:eastAsia="zh-CN"/>
              </w:rPr>
            </w:pPr>
            <w:r>
              <w:rPr>
                <w:rFonts w:hint="eastAsia" w:ascii="宋体" w:hAnsi="宋体" w:eastAsia="宋体"/>
                <w:bCs/>
                <w:kern w:val="0"/>
                <w:sz w:val="20"/>
                <w:szCs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5" w:hRule="atLeast"/>
        </w:trPr>
        <w:tc>
          <w:tcPr>
            <w:tcW w:w="1174" w:type="dxa"/>
            <w:gridSpan w:val="3"/>
            <w:tcBorders>
              <w:right w:val="single" w:color="auto" w:sz="4" w:space="0"/>
            </w:tcBorders>
            <w:vAlign w:val="center"/>
          </w:tcPr>
          <w:p>
            <w:pPr>
              <w:spacing w:line="360" w:lineRule="auto"/>
              <w:jc w:val="center"/>
              <w:rPr>
                <w:rFonts w:hint="eastAsia" w:ascii="宋体" w:hAnsi="宋体" w:eastAsia="宋体"/>
                <w:bCs/>
                <w:kern w:val="0"/>
                <w:sz w:val="20"/>
                <w:szCs w:val="21"/>
                <w:lang w:eastAsia="zh-CN"/>
              </w:rPr>
            </w:pPr>
            <w:r>
              <w:rPr>
                <w:rFonts w:hint="eastAsia" w:ascii="宋体" w:hAnsi="宋体"/>
                <w:bCs/>
                <w:kern w:val="0"/>
                <w:sz w:val="20"/>
                <w:szCs w:val="21"/>
                <w:lang w:val="en-US" w:eastAsia="zh-CN"/>
              </w:rPr>
              <w:t>3</w:t>
            </w:r>
          </w:p>
        </w:tc>
        <w:tc>
          <w:tcPr>
            <w:tcW w:w="1063" w:type="dxa"/>
            <w:tcBorders>
              <w:left w:val="single" w:color="auto" w:sz="4" w:space="0"/>
            </w:tcBorders>
            <w:vAlign w:val="center"/>
          </w:tcPr>
          <w:p>
            <w:pPr>
              <w:spacing w:line="360" w:lineRule="auto"/>
              <w:jc w:val="center"/>
              <w:rPr>
                <w:rFonts w:ascii="宋体" w:hAnsi="宋体"/>
                <w:bCs/>
                <w:kern w:val="0"/>
                <w:sz w:val="20"/>
                <w:szCs w:val="21"/>
              </w:rPr>
            </w:pPr>
            <w:r>
              <w:rPr>
                <w:rFonts w:hint="eastAsia" w:ascii="宋体" w:hAnsi="宋体"/>
                <w:bCs/>
                <w:kern w:val="0"/>
                <w:sz w:val="20"/>
                <w:szCs w:val="21"/>
              </w:rPr>
              <w:t>验收方案和措施</w:t>
            </w:r>
          </w:p>
        </w:tc>
        <w:tc>
          <w:tcPr>
            <w:tcW w:w="1839" w:type="dxa"/>
            <w:vAlign w:val="center"/>
          </w:tcPr>
          <w:p>
            <w:pPr>
              <w:spacing w:line="360" w:lineRule="auto"/>
              <w:jc w:val="center"/>
              <w:rPr>
                <w:rFonts w:ascii="宋体" w:hAnsi="宋体"/>
                <w:bCs/>
                <w:kern w:val="0"/>
                <w:sz w:val="20"/>
                <w:szCs w:val="21"/>
              </w:rPr>
            </w:pPr>
            <w:r>
              <w:rPr>
                <w:rFonts w:hint="eastAsia" w:ascii="宋体" w:hAnsi="宋体"/>
                <w:bCs/>
                <w:kern w:val="0"/>
                <w:sz w:val="20"/>
                <w:szCs w:val="21"/>
              </w:rPr>
              <w:t>0-7</w:t>
            </w:r>
          </w:p>
        </w:tc>
        <w:tc>
          <w:tcPr>
            <w:tcW w:w="3405" w:type="dxa"/>
            <w:vAlign w:val="center"/>
          </w:tcPr>
          <w:p>
            <w:pPr>
              <w:spacing w:line="360" w:lineRule="auto"/>
              <w:jc w:val="left"/>
              <w:rPr>
                <w:rFonts w:ascii="宋体" w:hAnsi="宋体"/>
                <w:bCs/>
                <w:kern w:val="0"/>
                <w:sz w:val="20"/>
                <w:szCs w:val="21"/>
              </w:rPr>
            </w:pPr>
            <w:r>
              <w:rPr>
                <w:rFonts w:hint="eastAsia" w:ascii="宋体" w:hAnsi="宋体"/>
                <w:bCs/>
                <w:kern w:val="0"/>
                <w:sz w:val="20"/>
                <w:szCs w:val="21"/>
              </w:rPr>
              <w:t xml:space="preserve">1. 调试、验收等方案和措施满足购货方需要，得 5-7 分。 </w:t>
            </w:r>
          </w:p>
          <w:p>
            <w:pPr>
              <w:spacing w:line="360" w:lineRule="auto"/>
              <w:jc w:val="left"/>
              <w:rPr>
                <w:rFonts w:ascii="宋体" w:hAnsi="宋体"/>
                <w:bCs/>
                <w:kern w:val="0"/>
                <w:sz w:val="20"/>
                <w:szCs w:val="21"/>
              </w:rPr>
            </w:pPr>
            <w:r>
              <w:rPr>
                <w:rFonts w:hint="eastAsia" w:ascii="宋体" w:hAnsi="宋体"/>
                <w:bCs/>
                <w:kern w:val="0"/>
                <w:sz w:val="20"/>
                <w:szCs w:val="21"/>
              </w:rPr>
              <w:t xml:space="preserve">2.调试、验收等方案和措施基本满足购货方需要，得 2-4 分。 </w:t>
            </w:r>
          </w:p>
          <w:p>
            <w:pPr>
              <w:spacing w:line="360" w:lineRule="auto"/>
              <w:jc w:val="left"/>
              <w:rPr>
                <w:rFonts w:ascii="宋体" w:hAnsi="宋体"/>
                <w:bCs/>
                <w:kern w:val="0"/>
                <w:sz w:val="20"/>
                <w:szCs w:val="21"/>
              </w:rPr>
            </w:pPr>
            <w:r>
              <w:rPr>
                <w:rFonts w:hint="eastAsia" w:ascii="宋体" w:hAnsi="宋体"/>
                <w:bCs/>
                <w:kern w:val="0"/>
                <w:sz w:val="20"/>
                <w:szCs w:val="21"/>
              </w:rPr>
              <w:t xml:space="preserve">3. 调试、验收等方案和措施欠合理，得 0-1 分。 </w:t>
            </w:r>
          </w:p>
        </w:tc>
        <w:tc>
          <w:tcPr>
            <w:tcW w:w="1465" w:type="dxa"/>
            <w:vAlign w:val="center"/>
          </w:tcPr>
          <w:p>
            <w:pPr>
              <w:spacing w:line="360" w:lineRule="auto"/>
              <w:jc w:val="center"/>
              <w:rPr>
                <w:rFonts w:ascii="宋体" w:hAnsi="宋体"/>
                <w:bCs/>
                <w:kern w:val="0"/>
                <w:sz w:val="20"/>
                <w:szCs w:val="21"/>
              </w:rPr>
            </w:pPr>
            <w:r>
              <w:rPr>
                <w:rFonts w:hint="eastAsia" w:ascii="宋体" w:hAnsi="宋体"/>
                <w:bCs/>
                <w:kern w:val="0"/>
                <w:sz w:val="2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5" w:hRule="atLeast"/>
        </w:trPr>
        <w:tc>
          <w:tcPr>
            <w:tcW w:w="1174" w:type="dxa"/>
            <w:gridSpan w:val="3"/>
            <w:tcBorders>
              <w:right w:val="single" w:color="auto" w:sz="4" w:space="0"/>
            </w:tcBorders>
            <w:vAlign w:val="center"/>
          </w:tcPr>
          <w:p>
            <w:pPr>
              <w:spacing w:line="360" w:lineRule="auto"/>
              <w:jc w:val="center"/>
              <w:rPr>
                <w:rFonts w:hint="eastAsia" w:ascii="宋体" w:hAnsi="宋体" w:eastAsia="宋体"/>
                <w:bCs/>
                <w:kern w:val="0"/>
                <w:sz w:val="20"/>
                <w:szCs w:val="21"/>
                <w:lang w:eastAsia="zh-CN"/>
              </w:rPr>
            </w:pPr>
            <w:r>
              <w:rPr>
                <w:rFonts w:hint="eastAsia" w:ascii="宋体" w:hAnsi="宋体"/>
                <w:bCs/>
                <w:kern w:val="0"/>
                <w:sz w:val="20"/>
                <w:szCs w:val="21"/>
                <w:lang w:val="en-US" w:eastAsia="zh-CN"/>
              </w:rPr>
              <w:t>4</w:t>
            </w:r>
          </w:p>
        </w:tc>
        <w:tc>
          <w:tcPr>
            <w:tcW w:w="1063" w:type="dxa"/>
            <w:tcBorders>
              <w:left w:val="single" w:color="auto" w:sz="4" w:space="0"/>
            </w:tcBorders>
            <w:vAlign w:val="center"/>
          </w:tcPr>
          <w:p>
            <w:pPr>
              <w:spacing w:line="360" w:lineRule="auto"/>
              <w:jc w:val="center"/>
              <w:rPr>
                <w:rFonts w:ascii="宋体" w:hAnsi="宋体"/>
                <w:bCs/>
                <w:kern w:val="0"/>
                <w:sz w:val="20"/>
                <w:szCs w:val="21"/>
              </w:rPr>
            </w:pPr>
            <w:r>
              <w:rPr>
                <w:rFonts w:hint="eastAsia" w:ascii="宋体" w:hAnsi="宋体"/>
                <w:bCs/>
                <w:kern w:val="0"/>
                <w:sz w:val="20"/>
                <w:szCs w:val="21"/>
              </w:rPr>
              <w:t>承诺及优惠条件</w:t>
            </w:r>
          </w:p>
        </w:tc>
        <w:tc>
          <w:tcPr>
            <w:tcW w:w="1839" w:type="dxa"/>
            <w:vAlign w:val="center"/>
          </w:tcPr>
          <w:p>
            <w:pPr>
              <w:spacing w:line="360" w:lineRule="auto"/>
              <w:jc w:val="center"/>
              <w:rPr>
                <w:rFonts w:hint="eastAsia" w:ascii="宋体" w:hAnsi="宋体" w:eastAsia="宋体"/>
                <w:bCs/>
                <w:kern w:val="0"/>
                <w:sz w:val="20"/>
                <w:szCs w:val="21"/>
                <w:lang w:eastAsia="zh-CN"/>
              </w:rPr>
            </w:pPr>
            <w:r>
              <w:rPr>
                <w:rFonts w:hint="eastAsia" w:ascii="宋体" w:hAnsi="宋体"/>
                <w:bCs/>
                <w:kern w:val="0"/>
                <w:sz w:val="20"/>
                <w:szCs w:val="21"/>
              </w:rPr>
              <w:t>0-</w:t>
            </w:r>
            <w:r>
              <w:rPr>
                <w:rFonts w:hint="eastAsia" w:ascii="宋体" w:hAnsi="宋体"/>
                <w:bCs/>
                <w:kern w:val="0"/>
                <w:sz w:val="20"/>
                <w:szCs w:val="21"/>
                <w:lang w:val="en-US" w:eastAsia="zh-CN"/>
              </w:rPr>
              <w:t>6</w:t>
            </w:r>
          </w:p>
        </w:tc>
        <w:tc>
          <w:tcPr>
            <w:tcW w:w="3405" w:type="dxa"/>
            <w:vAlign w:val="center"/>
          </w:tcPr>
          <w:p>
            <w:pPr>
              <w:spacing w:line="360" w:lineRule="auto"/>
              <w:jc w:val="left"/>
              <w:rPr>
                <w:rFonts w:ascii="宋体" w:hAnsi="宋体"/>
                <w:bCs/>
                <w:kern w:val="0"/>
                <w:sz w:val="20"/>
                <w:szCs w:val="21"/>
              </w:rPr>
            </w:pPr>
            <w:r>
              <w:rPr>
                <w:rFonts w:hint="eastAsia" w:ascii="宋体" w:hAnsi="宋体"/>
                <w:bCs/>
                <w:kern w:val="0"/>
                <w:sz w:val="20"/>
                <w:szCs w:val="21"/>
              </w:rPr>
              <w:t xml:space="preserve">投标人提供的超出招标文件要求之外的服务承诺及优惠承诺，每条有价值的承诺可得 1 分，最多不超过 </w:t>
            </w:r>
            <w:r>
              <w:rPr>
                <w:rFonts w:hint="eastAsia" w:ascii="宋体" w:hAnsi="宋体"/>
                <w:bCs/>
                <w:kern w:val="0"/>
                <w:sz w:val="20"/>
                <w:szCs w:val="21"/>
                <w:lang w:val="en-US" w:eastAsia="zh-CN"/>
              </w:rPr>
              <w:t>6</w:t>
            </w:r>
            <w:r>
              <w:rPr>
                <w:rFonts w:hint="eastAsia" w:ascii="宋体" w:hAnsi="宋体"/>
                <w:bCs/>
                <w:kern w:val="0"/>
                <w:sz w:val="20"/>
                <w:szCs w:val="21"/>
              </w:rPr>
              <w:t xml:space="preserve"> 分，没有优惠条款不得分。 </w:t>
            </w:r>
          </w:p>
        </w:tc>
        <w:tc>
          <w:tcPr>
            <w:tcW w:w="1465" w:type="dxa"/>
            <w:vAlign w:val="center"/>
          </w:tcPr>
          <w:p>
            <w:pPr>
              <w:spacing w:line="360" w:lineRule="auto"/>
              <w:jc w:val="center"/>
              <w:rPr>
                <w:rFonts w:hint="eastAsia" w:ascii="宋体" w:hAnsi="宋体" w:eastAsia="宋体"/>
                <w:bCs/>
                <w:kern w:val="0"/>
                <w:sz w:val="20"/>
                <w:szCs w:val="21"/>
                <w:lang w:eastAsia="zh-CN"/>
              </w:rPr>
            </w:pPr>
            <w:r>
              <w:rPr>
                <w:rFonts w:hint="eastAsia" w:ascii="宋体" w:hAnsi="宋体"/>
                <w:bCs/>
                <w:kern w:val="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5" w:hRule="atLeast"/>
        </w:trPr>
        <w:tc>
          <w:tcPr>
            <w:tcW w:w="1174" w:type="dxa"/>
            <w:gridSpan w:val="3"/>
            <w:tcBorders>
              <w:right w:val="single" w:color="auto" w:sz="4" w:space="0"/>
            </w:tcBorders>
            <w:vAlign w:val="center"/>
          </w:tcPr>
          <w:p>
            <w:pPr>
              <w:spacing w:line="360" w:lineRule="auto"/>
              <w:jc w:val="center"/>
              <w:rPr>
                <w:rFonts w:hint="eastAsia" w:ascii="宋体" w:hAnsi="宋体" w:eastAsia="宋体"/>
                <w:bCs/>
                <w:kern w:val="0"/>
                <w:sz w:val="20"/>
                <w:szCs w:val="21"/>
                <w:lang w:eastAsia="zh-CN"/>
              </w:rPr>
            </w:pPr>
            <w:r>
              <w:rPr>
                <w:rFonts w:hint="eastAsia" w:ascii="宋体" w:hAnsi="宋体"/>
                <w:bCs/>
                <w:kern w:val="0"/>
                <w:sz w:val="20"/>
                <w:szCs w:val="21"/>
                <w:lang w:val="en-US" w:eastAsia="zh-CN"/>
              </w:rPr>
              <w:t>5</w:t>
            </w:r>
          </w:p>
        </w:tc>
        <w:tc>
          <w:tcPr>
            <w:tcW w:w="1063" w:type="dxa"/>
            <w:tcBorders>
              <w:left w:val="single" w:color="auto" w:sz="4" w:space="0"/>
            </w:tcBorders>
            <w:vAlign w:val="center"/>
          </w:tcPr>
          <w:p>
            <w:pPr>
              <w:spacing w:line="360" w:lineRule="auto"/>
              <w:jc w:val="center"/>
              <w:rPr>
                <w:rFonts w:ascii="宋体" w:hAnsi="宋体"/>
                <w:bCs/>
                <w:kern w:val="0"/>
                <w:sz w:val="20"/>
                <w:szCs w:val="21"/>
              </w:rPr>
            </w:pPr>
            <w:r>
              <w:rPr>
                <w:rFonts w:hint="eastAsia" w:ascii="宋体" w:hAnsi="宋体"/>
                <w:bCs/>
                <w:kern w:val="0"/>
                <w:sz w:val="20"/>
                <w:szCs w:val="21"/>
              </w:rPr>
              <w:t>售后服务</w:t>
            </w:r>
          </w:p>
        </w:tc>
        <w:tc>
          <w:tcPr>
            <w:tcW w:w="1839" w:type="dxa"/>
            <w:vAlign w:val="center"/>
          </w:tcPr>
          <w:p>
            <w:pPr>
              <w:spacing w:line="360" w:lineRule="auto"/>
              <w:jc w:val="center"/>
              <w:rPr>
                <w:rFonts w:ascii="宋体" w:hAnsi="宋体"/>
                <w:bCs/>
                <w:kern w:val="0"/>
                <w:sz w:val="20"/>
                <w:szCs w:val="21"/>
              </w:rPr>
            </w:pPr>
            <w:r>
              <w:rPr>
                <w:rFonts w:hint="eastAsia" w:ascii="宋体" w:hAnsi="宋体"/>
                <w:bCs/>
                <w:kern w:val="0"/>
                <w:sz w:val="20"/>
                <w:szCs w:val="21"/>
              </w:rPr>
              <w:t>0-6</w:t>
            </w:r>
          </w:p>
        </w:tc>
        <w:tc>
          <w:tcPr>
            <w:tcW w:w="3405" w:type="dxa"/>
            <w:vAlign w:val="center"/>
          </w:tcPr>
          <w:p>
            <w:pPr>
              <w:spacing w:line="360" w:lineRule="auto"/>
              <w:jc w:val="left"/>
              <w:rPr>
                <w:rFonts w:ascii="宋体" w:hAnsi="宋体"/>
                <w:bCs/>
                <w:kern w:val="0"/>
                <w:sz w:val="20"/>
                <w:szCs w:val="21"/>
              </w:rPr>
            </w:pPr>
            <w:r>
              <w:rPr>
                <w:rFonts w:hint="eastAsia" w:ascii="宋体" w:hAnsi="宋体"/>
                <w:bCs/>
                <w:kern w:val="0"/>
                <w:sz w:val="20"/>
                <w:szCs w:val="21"/>
              </w:rPr>
              <w:t>1.在项目所在地有售后点，售后服务措施、维护保养期服务承诺及人员培训方案、应急措施详细,得4-6分。</w:t>
            </w:r>
          </w:p>
          <w:p>
            <w:pPr>
              <w:spacing w:line="360" w:lineRule="auto"/>
              <w:jc w:val="left"/>
              <w:rPr>
                <w:rFonts w:ascii="宋体" w:hAnsi="宋体"/>
                <w:bCs/>
                <w:kern w:val="0"/>
                <w:sz w:val="20"/>
                <w:szCs w:val="21"/>
              </w:rPr>
            </w:pPr>
            <w:r>
              <w:rPr>
                <w:rFonts w:hint="eastAsia" w:ascii="宋体" w:hAnsi="宋体"/>
                <w:bCs/>
                <w:kern w:val="0"/>
                <w:sz w:val="20"/>
                <w:szCs w:val="21"/>
              </w:rPr>
              <w:t>2.在本地有售后点，售后服务措施、维护保养期服务承诺及人员培训方案、应急措施较好,得2-3分。</w:t>
            </w:r>
          </w:p>
          <w:p>
            <w:pPr>
              <w:spacing w:line="360" w:lineRule="auto"/>
              <w:jc w:val="left"/>
              <w:rPr>
                <w:rFonts w:ascii="宋体" w:hAnsi="宋体"/>
                <w:bCs/>
                <w:kern w:val="0"/>
                <w:sz w:val="20"/>
                <w:szCs w:val="21"/>
              </w:rPr>
            </w:pPr>
            <w:r>
              <w:rPr>
                <w:rFonts w:hint="eastAsia" w:ascii="宋体" w:hAnsi="宋体"/>
                <w:bCs/>
                <w:kern w:val="0"/>
                <w:sz w:val="20"/>
                <w:szCs w:val="21"/>
              </w:rPr>
              <w:t>3.在本地有售后点，售后服务措施、维护保养期服务承诺及人员培训方案应急措施方案一般,得0-1分。</w:t>
            </w:r>
          </w:p>
        </w:tc>
        <w:tc>
          <w:tcPr>
            <w:tcW w:w="1465" w:type="dxa"/>
            <w:vAlign w:val="center"/>
          </w:tcPr>
          <w:p>
            <w:pPr>
              <w:spacing w:line="360" w:lineRule="auto"/>
              <w:jc w:val="center"/>
              <w:rPr>
                <w:rFonts w:ascii="宋体" w:hAnsi="宋体"/>
                <w:bCs/>
                <w:kern w:val="0"/>
                <w:sz w:val="20"/>
                <w:szCs w:val="21"/>
              </w:rPr>
            </w:pPr>
            <w:r>
              <w:rPr>
                <w:rFonts w:hint="eastAsia" w:ascii="宋体" w:hAnsi="宋体"/>
                <w:bCs/>
                <w:kern w:val="0"/>
                <w:sz w:val="20"/>
                <w:szCs w:val="21"/>
              </w:rPr>
              <w:t>6</w:t>
            </w:r>
          </w:p>
        </w:tc>
      </w:tr>
      <w:bookmarkEnd w:id="88"/>
    </w:tbl>
    <w:p>
      <w:pPr>
        <w:pStyle w:val="18"/>
        <w:ind w:left="840" w:hanging="420"/>
      </w:pPr>
    </w:p>
    <w:p>
      <w:pPr>
        <w:pStyle w:val="20"/>
        <w:spacing w:line="360" w:lineRule="auto"/>
        <w:ind w:firstLine="420" w:firstLineChars="200"/>
        <w:rPr>
          <w:rFonts w:hAnsi="宋体" w:cs="宋体"/>
          <w:color w:val="000000"/>
          <w:kern w:val="2"/>
          <w:sz w:val="21"/>
          <w:szCs w:val="24"/>
        </w:rPr>
      </w:pPr>
      <w:r>
        <w:rPr>
          <w:rFonts w:hint="eastAsia" w:hAnsi="宋体" w:cs="宋体"/>
          <w:color w:val="000000"/>
          <w:kern w:val="2"/>
          <w:sz w:val="21"/>
          <w:szCs w:val="24"/>
        </w:rPr>
        <w:t>8.2商务技术评审因素为客观评分项的，应在评分项目或评分标准中予以标注为“客观分”。对供应商的客观评分项目，各评审专家评分应当一致。</w:t>
      </w:r>
    </w:p>
    <w:p>
      <w:pPr>
        <w:spacing w:line="360" w:lineRule="auto"/>
        <w:ind w:firstLine="420" w:firstLineChars="200"/>
        <w:rPr>
          <w:rFonts w:ascii="宋体" w:hAnsi="宋体" w:cs="宋体"/>
          <w:color w:val="000000"/>
        </w:rPr>
      </w:pPr>
      <w:bookmarkStart w:id="89" w:name="_Toc80205935"/>
      <w:r>
        <w:rPr>
          <w:rFonts w:hint="eastAsia" w:ascii="宋体" w:hAnsi="宋体" w:cs="宋体"/>
          <w:color w:val="000000"/>
        </w:rPr>
        <w:t>8.3.终止竞争性磋商采购活动</w:t>
      </w:r>
    </w:p>
    <w:p>
      <w:pPr>
        <w:spacing w:line="360" w:lineRule="auto"/>
        <w:ind w:firstLine="420" w:firstLineChars="200"/>
        <w:rPr>
          <w:rFonts w:ascii="宋体" w:hAnsi="宋体"/>
          <w:b/>
        </w:rPr>
      </w:pPr>
      <w:r>
        <w:rPr>
          <w:rFonts w:hint="eastAsia" w:ascii="宋体" w:hAnsi="宋体" w:cs="宋体"/>
          <w:color w:val="000000"/>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5"/>
        <w:spacing w:before="0" w:after="0" w:line="360" w:lineRule="auto"/>
        <w:ind w:firstLine="640" w:firstLineChars="200"/>
        <w:jc w:val="center"/>
        <w:rPr>
          <w:rFonts w:ascii="宋体" w:hAnsi="宋体"/>
          <w:b w:val="0"/>
        </w:rPr>
      </w:pPr>
      <w:bookmarkStart w:id="90" w:name="_Toc103813464"/>
      <w:r>
        <w:rPr>
          <w:rFonts w:hint="eastAsia" w:ascii="宋体" w:hAnsi="宋体"/>
          <w:b w:val="0"/>
        </w:rPr>
        <w:t>第二节 评标报告</w:t>
      </w:r>
      <w:bookmarkEnd w:id="89"/>
      <w:bookmarkEnd w:id="90"/>
    </w:p>
    <w:p>
      <w:pPr>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1.成交标准</w:t>
      </w:r>
    </w:p>
    <w:p>
      <w:pPr>
        <w:spacing w:line="360" w:lineRule="auto"/>
        <w:ind w:firstLine="420" w:firstLineChars="200"/>
        <w:rPr>
          <w:rFonts w:ascii="宋体" w:hAnsi="宋体" w:cs="宋体"/>
          <w:sz w:val="24"/>
        </w:rPr>
      </w:pPr>
      <w:r>
        <w:rPr>
          <w:rFonts w:hint="eastAsia" w:ascii="宋体" w:hAnsi="宋体"/>
          <w:bCs/>
          <w:szCs w:val="21"/>
        </w:rPr>
        <w:t>由磋商小组根据综合评分情况，按照评审得分由高到低顺序推荐3名以上成交候选供应商</w:t>
      </w:r>
      <w:r>
        <w:rPr>
          <w:rFonts w:hint="eastAsia" w:ascii="宋体" w:hAnsi="宋体" w:cs="宋体"/>
          <w:color w:val="000000"/>
        </w:rPr>
        <w:t>,并在线编写电子评审报告</w:t>
      </w:r>
      <w:r>
        <w:rPr>
          <w:rFonts w:hint="eastAsia" w:ascii="宋体" w:hAnsi="宋体"/>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货物需求偏离分由高到低排序）。评审得分、最后报价（不计算价格折扣）、技术得分、货物需求偏离分均相同的，由磋商小组随机抽取推荐。</w:t>
      </w:r>
    </w:p>
    <w:p>
      <w:pPr>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2.评标争议事项处理</w:t>
      </w:r>
    </w:p>
    <w:p>
      <w:pPr>
        <w:pStyle w:val="92"/>
        <w:spacing w:before="0"/>
        <w:ind w:firstLine="420"/>
        <w:rPr>
          <w:rFonts w:ascii="宋体" w:hAnsi="宋体" w:cs="宋体"/>
          <w:color w:val="000000"/>
          <w:sz w:val="21"/>
          <w:szCs w:val="24"/>
        </w:rPr>
      </w:pPr>
      <w:r>
        <w:rPr>
          <w:rFonts w:hint="eastAsia" w:ascii="宋体" w:hAnsi="宋体" w:cs="宋体"/>
          <w:color w:val="000000"/>
          <w:sz w:val="21"/>
          <w:szCs w:val="24"/>
        </w:rPr>
        <w:t>磋商小组成员对需要共同认定的事项存在争议的，应当按照少数服从多数的原则作出结论。持不同意见的磋商小组成员应当在评标报告上签署不同意见及理由，否则视为同意评标报告。</w:t>
      </w:r>
    </w:p>
    <w:p>
      <w:pPr>
        <w:pStyle w:val="5"/>
        <w:spacing w:before="0" w:after="0" w:line="360" w:lineRule="auto"/>
        <w:ind w:firstLine="640" w:firstLineChars="200"/>
        <w:jc w:val="center"/>
        <w:rPr>
          <w:rFonts w:ascii="宋体" w:hAnsi="宋体" w:cs="宋体"/>
          <w:b w:val="0"/>
        </w:rPr>
      </w:pPr>
      <w:bookmarkStart w:id="91" w:name="_Toc80205936"/>
      <w:bookmarkStart w:id="92" w:name="_Toc103813465"/>
      <w:r>
        <w:rPr>
          <w:rFonts w:hint="eastAsia" w:ascii="宋体" w:hAnsi="宋体"/>
          <w:b w:val="0"/>
        </w:rPr>
        <w:t>第三节 评审过程的保密与录像</w:t>
      </w:r>
      <w:bookmarkEnd w:id="91"/>
      <w:bookmarkEnd w:id="92"/>
    </w:p>
    <w:p>
      <w:pPr>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1.保密。</w:t>
      </w:r>
    </w:p>
    <w:p>
      <w:pPr>
        <w:widowControl/>
        <w:spacing w:line="360" w:lineRule="auto"/>
        <w:ind w:firstLine="420" w:firstLineChars="200"/>
        <w:rPr>
          <w:rFonts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ascii="黑体" w:hAnsi="黑体" w:eastAsia="黑体" w:cs="宋体"/>
          <w:sz w:val="24"/>
          <w:szCs w:val="32"/>
        </w:rPr>
      </w:pPr>
      <w:r>
        <w:rPr>
          <w:rFonts w:hint="eastAsia" w:ascii="黑体" w:hAnsi="黑体" w:eastAsia="黑体" w:cs="宋体"/>
          <w:sz w:val="24"/>
          <w:szCs w:val="32"/>
        </w:rPr>
        <w:t>2.录音录像。</w:t>
      </w:r>
    </w:p>
    <w:p>
      <w:pPr>
        <w:pStyle w:val="5"/>
        <w:ind w:firstLine="264" w:firstLineChars="126"/>
        <w:rPr>
          <w:rFonts w:cs="宋体"/>
        </w:rPr>
      </w:pPr>
      <w:bookmarkStart w:id="93" w:name="_Toc103813466"/>
      <w:r>
        <w:rPr>
          <w:rFonts w:hint="eastAsia" w:ascii="宋体" w:hAnsi="宋体"/>
          <w:b w:val="0"/>
          <w:bCs w:val="0"/>
          <w:color w:val="000000"/>
          <w:sz w:val="21"/>
          <w:szCs w:val="24"/>
        </w:rPr>
        <w:t>采购代理机构对评审工作现场及操作屏幕进行全过程录音录像，录音录像资料作为采购项目文件随其他文件一并存档。</w:t>
      </w:r>
      <w:bookmarkEnd w:id="93"/>
      <w:r>
        <w:br w:type="page"/>
      </w:r>
    </w:p>
    <w:p>
      <w:pPr>
        <w:pStyle w:val="5"/>
        <w:jc w:val="center"/>
      </w:pPr>
    </w:p>
    <w:p>
      <w:pPr>
        <w:pStyle w:val="5"/>
        <w:jc w:val="center"/>
      </w:pPr>
    </w:p>
    <w:p>
      <w:pPr>
        <w:pStyle w:val="5"/>
        <w:jc w:val="center"/>
      </w:pPr>
    </w:p>
    <w:p>
      <w:pPr>
        <w:pStyle w:val="5"/>
        <w:jc w:val="center"/>
      </w:pPr>
    </w:p>
    <w:p>
      <w:pPr>
        <w:pStyle w:val="4"/>
        <w:jc w:val="center"/>
      </w:pPr>
      <w:bookmarkStart w:id="94" w:name="_Toc103813467"/>
      <w:r>
        <w:rPr>
          <w:rFonts w:hint="eastAsia"/>
        </w:rPr>
        <w:t>第五章</w:t>
      </w:r>
      <w:r>
        <w:t xml:space="preserve"> </w:t>
      </w:r>
      <w:r>
        <w:rPr>
          <w:rFonts w:hint="eastAsia"/>
        </w:rPr>
        <w:t>响应文件格式</w:t>
      </w:r>
      <w:bookmarkEnd w:id="94"/>
    </w:p>
    <w:p>
      <w:pPr>
        <w:widowControl/>
        <w:spacing w:line="576" w:lineRule="auto"/>
        <w:jc w:val="left"/>
        <w:rPr>
          <w:b/>
          <w:bCs/>
          <w:kern w:val="44"/>
          <w:sz w:val="44"/>
          <w:szCs w:val="44"/>
        </w:rPr>
        <w:sectPr>
          <w:pgSz w:w="11910" w:h="16840"/>
          <w:pgMar w:top="1340" w:right="1500" w:bottom="280" w:left="1680" w:header="720" w:footer="720" w:gutter="0"/>
          <w:cols w:space="720" w:num="1"/>
        </w:sectPr>
      </w:pPr>
    </w:p>
    <w:p>
      <w:pPr>
        <w:pStyle w:val="5"/>
        <w:jc w:val="center"/>
        <w:rPr>
          <w:rFonts w:ascii="宋体" w:hAnsi="宋体"/>
          <w:b w:val="0"/>
        </w:rPr>
      </w:pPr>
      <w:bookmarkStart w:id="95" w:name="_Toc103813468"/>
      <w:bookmarkStart w:id="96" w:name="_Toc80205938"/>
      <w:r>
        <w:rPr>
          <w:rFonts w:hint="eastAsia" w:ascii="宋体" w:hAnsi="宋体"/>
          <w:b w:val="0"/>
        </w:rPr>
        <w:t>第一节 封面格式</w:t>
      </w:r>
      <w:bookmarkEnd w:id="95"/>
      <w:bookmarkEnd w:id="96"/>
    </w:p>
    <w:p>
      <w:pPr>
        <w:snapToGrid w:val="0"/>
        <w:spacing w:before="120" w:beforeLines="50" w:after="50"/>
        <w:rPr>
          <w:rFonts w:ascii="宋体" w:hAnsi="宋体"/>
          <w:sz w:val="24"/>
          <w:szCs w:val="20"/>
        </w:rPr>
      </w:pPr>
    </w:p>
    <w:p>
      <w:pPr>
        <w:snapToGrid w:val="0"/>
        <w:spacing w:before="120" w:beforeLines="50" w:after="50"/>
        <w:jc w:val="center"/>
        <w:rPr>
          <w:rFonts w:ascii="宋体" w:hAnsi="宋体"/>
          <w:bCs/>
          <w:sz w:val="24"/>
          <w:szCs w:val="20"/>
        </w:rPr>
      </w:pPr>
    </w:p>
    <w:p>
      <w:pPr>
        <w:snapToGrid w:val="0"/>
        <w:spacing w:before="120"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仿宋_GB2312" w:hAnsi="仿宋_GB2312" w:eastAsia="仿宋_GB2312" w:cs="仿宋_GB2312"/>
          <w:bCs/>
          <w:sz w:val="32"/>
          <w:szCs w:val="32"/>
        </w:rPr>
      </w:pPr>
    </w:p>
    <w:p>
      <w:pPr>
        <w:snapToGrid w:val="0"/>
        <w:spacing w:before="120" w:beforeLines="50" w:after="50"/>
        <w:ind w:left="2238" w:leftChars="304" w:hanging="1600" w:hangingChars="500"/>
        <w:rPr>
          <w:rFonts w:ascii="宋体" w:hAnsi="宋体" w:cs="仿宋_GB2312"/>
          <w:bCs/>
          <w:sz w:val="32"/>
          <w:szCs w:val="32"/>
        </w:rPr>
      </w:pPr>
      <w:r>
        <w:rPr>
          <w:rFonts w:hint="eastAsia" w:ascii="宋体" w:hAnsi="宋体" w:cs="仿宋_GB2312"/>
          <w:bCs/>
          <w:sz w:val="32"/>
          <w:szCs w:val="32"/>
        </w:rPr>
        <w:t>项目名称：哈密市中心医院购置计算机耗材项目</w:t>
      </w:r>
    </w:p>
    <w:p>
      <w:pPr>
        <w:snapToGrid w:val="0"/>
        <w:spacing w:before="120" w:beforeLines="50" w:after="50"/>
        <w:ind w:firstLine="480" w:firstLineChars="150"/>
        <w:rPr>
          <w:rFonts w:ascii="宋体" w:hAnsi="宋体" w:cs="仿宋_GB2312"/>
          <w:bCs/>
          <w:sz w:val="32"/>
          <w:szCs w:val="32"/>
        </w:rPr>
      </w:pPr>
    </w:p>
    <w:p>
      <w:pPr>
        <w:snapToGrid w:val="0"/>
        <w:spacing w:before="120" w:beforeLines="50" w:after="50"/>
        <w:ind w:firstLine="640" w:firstLineChars="200"/>
        <w:rPr>
          <w:rFonts w:ascii="宋体" w:hAnsi="宋体" w:cs="仿宋_GB2312"/>
          <w:bCs/>
          <w:sz w:val="32"/>
          <w:szCs w:val="32"/>
        </w:rPr>
      </w:pPr>
      <w:r>
        <w:rPr>
          <w:rFonts w:hint="eastAsia" w:ascii="宋体" w:hAnsi="宋体" w:cs="仿宋_GB2312"/>
          <w:bCs/>
          <w:sz w:val="32"/>
          <w:szCs w:val="32"/>
        </w:rPr>
        <w:t>项目编号：XJKYZB-202234</w:t>
      </w:r>
    </w:p>
    <w:p>
      <w:pPr>
        <w:snapToGrid w:val="0"/>
        <w:spacing w:before="120" w:beforeLines="50" w:after="50"/>
        <w:ind w:firstLine="480" w:firstLineChars="150"/>
        <w:rPr>
          <w:rFonts w:ascii="宋体" w:hAnsi="宋体" w:cs="仿宋_GB2312"/>
          <w:bCs/>
          <w:sz w:val="32"/>
          <w:szCs w:val="32"/>
        </w:rPr>
      </w:pPr>
    </w:p>
    <w:p>
      <w:pPr>
        <w:snapToGrid w:val="0"/>
        <w:spacing w:before="120" w:beforeLines="50" w:after="50"/>
        <w:rPr>
          <w:rFonts w:ascii="宋体" w:hAnsi="宋体" w:cs="仿宋_GB2312"/>
          <w:bCs/>
          <w:sz w:val="32"/>
          <w:szCs w:val="32"/>
        </w:rPr>
      </w:pPr>
    </w:p>
    <w:p>
      <w:pPr>
        <w:snapToGrid w:val="0"/>
        <w:spacing w:before="120" w:beforeLines="50" w:after="50"/>
        <w:rPr>
          <w:rFonts w:ascii="宋体" w:hAnsi="宋体" w:cs="仿宋_GB2312"/>
          <w:bCs/>
          <w:sz w:val="32"/>
          <w:szCs w:val="32"/>
        </w:rPr>
      </w:pPr>
    </w:p>
    <w:p>
      <w:pPr>
        <w:snapToGrid w:val="0"/>
        <w:spacing w:before="120" w:beforeLines="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pPr>
        <w:snapToGrid w:val="0"/>
        <w:spacing w:before="120" w:beforeLines="50" w:after="50"/>
        <w:rPr>
          <w:rFonts w:ascii="宋体" w:hAnsi="宋体" w:cs="仿宋_GB2312"/>
          <w:bCs/>
          <w:sz w:val="32"/>
          <w:szCs w:val="32"/>
        </w:rPr>
      </w:pPr>
    </w:p>
    <w:p>
      <w:pPr>
        <w:snapToGrid w:val="0"/>
        <w:spacing w:before="120" w:beforeLines="50" w:after="50"/>
        <w:ind w:firstLine="480" w:firstLineChars="150"/>
        <w:jc w:val="center"/>
        <w:rPr>
          <w:rFonts w:ascii="宋体" w:hAnsi="宋体" w:cs="仿宋_GB2312"/>
          <w:bCs/>
          <w:sz w:val="32"/>
          <w:szCs w:val="32"/>
        </w:rPr>
      </w:pPr>
      <w:r>
        <w:rPr>
          <w:rFonts w:hint="eastAsia" w:ascii="宋体" w:hAnsi="宋体" w:cs="仿宋_GB2312"/>
          <w:bCs/>
          <w:sz w:val="32"/>
          <w:szCs w:val="32"/>
        </w:rPr>
        <w:t>首次响应文件提交截止时间前不得解密</w:t>
      </w:r>
    </w:p>
    <w:p>
      <w:pPr>
        <w:snapToGrid w:val="0"/>
        <w:spacing w:before="120" w:beforeLines="50" w:after="50"/>
        <w:ind w:firstLine="5440" w:firstLineChars="1700"/>
        <w:jc w:val="center"/>
        <w:rPr>
          <w:rFonts w:ascii="宋体" w:hAnsi="宋体" w:cs="仿宋_GB2312"/>
          <w:bCs/>
          <w:sz w:val="32"/>
          <w:szCs w:val="32"/>
        </w:rPr>
      </w:pPr>
    </w:p>
    <w:p>
      <w:pPr>
        <w:snapToGrid w:val="0"/>
        <w:spacing w:before="120" w:beforeLines="50" w:after="50"/>
        <w:ind w:firstLine="645"/>
        <w:jc w:val="center"/>
        <w:rPr>
          <w:rFonts w:ascii="宋体" w:hAnsi="宋体" w:cs="仿宋_GB2312"/>
          <w:bCs/>
          <w:sz w:val="32"/>
          <w:szCs w:val="32"/>
        </w:rPr>
      </w:pPr>
      <w:r>
        <w:rPr>
          <w:rFonts w:hint="eastAsia" w:ascii="宋体" w:hAnsi="宋体" w:cs="仿宋_GB2312"/>
          <w:bCs/>
          <w:sz w:val="32"/>
          <w:szCs w:val="32"/>
        </w:rPr>
        <w:t>年    月    日</w:t>
      </w:r>
    </w:p>
    <w:p>
      <w:pPr>
        <w:widowControl/>
        <w:jc w:val="left"/>
        <w:sectPr>
          <w:pgSz w:w="11910" w:h="16840"/>
          <w:pgMar w:top="1340" w:right="1500" w:bottom="280" w:left="1680" w:header="720" w:footer="720" w:gutter="0"/>
          <w:cols w:space="720" w:num="1"/>
        </w:sectPr>
      </w:pPr>
    </w:p>
    <w:p>
      <w:pPr>
        <w:pStyle w:val="5"/>
        <w:jc w:val="center"/>
        <w:rPr>
          <w:rFonts w:ascii="宋体" w:hAnsi="宋体" w:cs="宋体"/>
          <w:bCs w:val="0"/>
        </w:rPr>
      </w:pPr>
      <w:bookmarkStart w:id="97" w:name="_Toc80205939"/>
      <w:bookmarkStart w:id="98" w:name="_Toc103813469"/>
      <w:r>
        <w:rPr>
          <w:rFonts w:hint="eastAsia" w:ascii="宋体" w:hAnsi="宋体"/>
          <w:bCs w:val="0"/>
        </w:rPr>
        <w:t>第二节 资格证明文件格式</w:t>
      </w:r>
      <w:bookmarkEnd w:id="97"/>
      <w:bookmarkEnd w:id="98"/>
    </w:p>
    <w:p>
      <w:pPr>
        <w:snapToGrid w:val="0"/>
        <w:spacing w:before="120" w:beforeLines="50" w:after="50"/>
        <w:rPr>
          <w:rFonts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ind w:firstLine="640" w:firstLineChars="200"/>
        <w:rPr>
          <w:rFonts w:ascii="宋体" w:hAnsi="宋体" w:cs="仿宋_GB2312"/>
          <w:bCs/>
          <w:sz w:val="32"/>
          <w:szCs w:val="32"/>
        </w:rPr>
      </w:pPr>
      <w:r>
        <w:rPr>
          <w:rFonts w:hint="eastAsia" w:ascii="宋体" w:hAnsi="宋体" w:cs="仿宋_GB2312"/>
          <w:bCs/>
          <w:sz w:val="32"/>
          <w:szCs w:val="32"/>
        </w:rPr>
        <w:t>项目名称：哈密市中心医院购置计算机耗材项目</w:t>
      </w:r>
    </w:p>
    <w:p>
      <w:pPr>
        <w:snapToGrid w:val="0"/>
        <w:spacing w:before="120" w:beforeLines="50" w:after="50"/>
        <w:ind w:firstLine="720" w:firstLineChars="225"/>
        <w:rPr>
          <w:rFonts w:ascii="宋体" w:hAnsi="宋体" w:cs="仿宋_GB2312"/>
          <w:bCs/>
          <w:sz w:val="32"/>
          <w:szCs w:val="32"/>
        </w:rPr>
      </w:pPr>
    </w:p>
    <w:p>
      <w:pPr>
        <w:snapToGrid w:val="0"/>
        <w:spacing w:before="120" w:beforeLines="50" w:after="50"/>
        <w:ind w:firstLine="720" w:firstLineChars="225"/>
        <w:rPr>
          <w:rFonts w:ascii="宋体" w:hAnsi="宋体" w:cs="仿宋_GB2312"/>
          <w:bCs/>
          <w:sz w:val="32"/>
          <w:szCs w:val="32"/>
        </w:rPr>
      </w:pPr>
      <w:r>
        <w:rPr>
          <w:rFonts w:hint="eastAsia" w:ascii="宋体" w:hAnsi="宋体" w:cs="仿宋_GB2312"/>
          <w:bCs/>
          <w:sz w:val="32"/>
          <w:szCs w:val="32"/>
        </w:rPr>
        <w:t>项目编号：XJKYZB-202234</w:t>
      </w:r>
    </w:p>
    <w:p>
      <w:pPr>
        <w:snapToGrid w:val="0"/>
        <w:spacing w:before="120" w:beforeLines="50" w:after="50"/>
        <w:ind w:firstLine="720" w:firstLineChars="225"/>
        <w:rPr>
          <w:rFonts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720" w:firstLineChars="225"/>
        <w:rPr>
          <w:rFonts w:ascii="宋体" w:hAnsi="宋体" w:cs="仿宋_GB2312"/>
          <w:bCs/>
          <w:sz w:val="32"/>
          <w:szCs w:val="32"/>
        </w:rPr>
      </w:pPr>
    </w:p>
    <w:p>
      <w:pPr>
        <w:snapToGrid w:val="0"/>
        <w:spacing w:before="120" w:beforeLines="50" w:after="50"/>
        <w:ind w:firstLine="720" w:firstLineChars="225"/>
        <w:rPr>
          <w:rFonts w:ascii="宋体" w:hAnsi="宋体" w:cs="仿宋_GB2312"/>
          <w:bCs/>
          <w:sz w:val="32"/>
          <w:szCs w:val="32"/>
        </w:rPr>
      </w:pPr>
    </w:p>
    <w:p>
      <w:pPr>
        <w:pStyle w:val="8"/>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pPr>
        <w:pStyle w:val="8"/>
        <w:snapToGrid w:val="0"/>
        <w:spacing w:before="50" w:after="50"/>
        <w:ind w:firstLine="720" w:firstLineChars="225"/>
        <w:rPr>
          <w:rFonts w:ascii="宋体" w:hAnsi="宋体" w:cs="仿宋_GB2312"/>
          <w:bCs/>
          <w:sz w:val="32"/>
          <w:szCs w:val="32"/>
        </w:rPr>
      </w:pPr>
    </w:p>
    <w:p>
      <w:pPr>
        <w:pStyle w:val="8"/>
        <w:snapToGrid w:val="0"/>
        <w:spacing w:before="50" w:after="50"/>
        <w:ind w:firstLine="720" w:firstLineChars="225"/>
        <w:rPr>
          <w:rFonts w:ascii="宋体" w:hAnsi="宋体" w:cs="仿宋_GB2312"/>
          <w:bCs/>
          <w:sz w:val="32"/>
          <w:szCs w:val="32"/>
        </w:rPr>
      </w:pPr>
    </w:p>
    <w:p>
      <w:pPr>
        <w:pStyle w:val="8"/>
        <w:snapToGrid w:val="0"/>
        <w:spacing w:before="50" w:after="50"/>
        <w:ind w:firstLine="720" w:firstLineChars="225"/>
        <w:rPr>
          <w:rFonts w:ascii="宋体" w:hAnsi="宋体" w:cs="仿宋_GB2312"/>
          <w:bCs/>
          <w:sz w:val="32"/>
          <w:szCs w:val="32"/>
        </w:rPr>
      </w:pPr>
    </w:p>
    <w:p>
      <w:pPr>
        <w:pStyle w:val="8"/>
        <w:snapToGrid w:val="0"/>
        <w:spacing w:before="50" w:after="50"/>
        <w:ind w:firstLine="1280" w:firstLineChars="400"/>
        <w:rPr>
          <w:rFonts w:ascii="宋体" w:hAnsi="宋体" w:cs="仿宋_GB2312"/>
          <w:bCs/>
          <w:sz w:val="32"/>
          <w:szCs w:val="32"/>
        </w:rPr>
      </w:pPr>
    </w:p>
    <w:p>
      <w:pPr>
        <w:snapToGrid w:val="0"/>
        <w:spacing w:before="120" w:beforeLines="50" w:after="50"/>
        <w:jc w:val="center"/>
        <w:rPr>
          <w:rFonts w:ascii="宋体" w:hAnsi="宋体" w:cs="仿宋_GB2312"/>
          <w:sz w:val="32"/>
          <w:szCs w:val="32"/>
        </w:rPr>
      </w:pPr>
      <w:r>
        <w:rPr>
          <w:rFonts w:hint="eastAsia" w:ascii="宋体" w:hAnsi="宋体" w:cs="仿宋_GB2312"/>
          <w:sz w:val="32"/>
          <w:szCs w:val="32"/>
        </w:rPr>
        <w:t>年    月    日</w:t>
      </w:r>
    </w:p>
    <w:p>
      <w:pPr>
        <w:snapToGrid w:val="0"/>
        <w:spacing w:before="120" w:beforeLines="50" w:after="50" w:line="360" w:lineRule="auto"/>
        <w:jc w:val="left"/>
        <w:rPr>
          <w:rFonts w:ascii="宋体" w:hAnsi="宋体"/>
          <w:b/>
          <w:bCs/>
          <w:sz w:val="32"/>
          <w:szCs w:val="32"/>
        </w:rPr>
      </w:pPr>
      <w:r>
        <w:rPr>
          <w:rFonts w:hint="eastAsia" w:ascii="宋体" w:hAnsi="宋体"/>
          <w:sz w:val="24"/>
        </w:rPr>
        <w:br w:type="page"/>
      </w:r>
      <w:r>
        <w:rPr>
          <w:rFonts w:hint="eastAsia" w:ascii="宋体" w:hAnsi="宋体"/>
          <w:b/>
          <w:bCs/>
          <w:sz w:val="32"/>
          <w:szCs w:val="32"/>
        </w:rPr>
        <w:t xml:space="preserve"> </w:t>
      </w:r>
    </w:p>
    <w:p>
      <w:pPr>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pPr>
        <w:snapToGrid w:val="0"/>
        <w:spacing w:line="360" w:lineRule="auto"/>
        <w:rPr>
          <w:rFonts w:ascii="仿宋_GB2312" w:hAnsi="仿宋" w:eastAsia="仿宋_GB2312" w:cs="仿宋_GB2312"/>
          <w:kern w:val="0"/>
          <w:sz w:val="24"/>
        </w:rPr>
      </w:pPr>
    </w:p>
    <w:p>
      <w:pPr>
        <w:snapToGrid w:val="0"/>
        <w:spacing w:line="360" w:lineRule="auto"/>
        <w:jc w:val="left"/>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合法有效的法人营业执照</w:t>
      </w:r>
      <w:r>
        <w:rPr>
          <w:rFonts w:hint="eastAsia" w:ascii="仿宋_GB2312" w:hAnsi="仿宋" w:eastAsia="仿宋_GB2312" w:cs="仿宋_GB2312"/>
          <w:kern w:val="0"/>
          <w:sz w:val="24"/>
        </w:rPr>
        <w:t>…………………………………………………（页码）</w:t>
      </w:r>
    </w:p>
    <w:p>
      <w:pPr>
        <w:snapToGrid w:val="0"/>
        <w:spacing w:line="360" w:lineRule="auto"/>
        <w:jc w:val="left"/>
        <w:rPr>
          <w:rFonts w:ascii="仿宋_GB2312" w:hAnsi="仿宋" w:eastAsia="仿宋_GB2312" w:cs="仿宋_GB2312"/>
          <w:kern w:val="0"/>
          <w:sz w:val="24"/>
        </w:rPr>
      </w:pPr>
      <w:r>
        <w:rPr>
          <w:rFonts w:hint="eastAsia" w:ascii="仿宋_GB2312" w:hAnsi="仿宋" w:eastAsia="仿宋_GB2312" w:cs="仿宋_GB2312"/>
          <w:kern w:val="0"/>
          <w:sz w:val="24"/>
        </w:rPr>
        <w:t>二、2021年财务审计报告或2</w:t>
      </w:r>
      <w:r>
        <w:rPr>
          <w:rFonts w:ascii="仿宋_GB2312" w:hAnsi="仿宋" w:eastAsia="仿宋_GB2312" w:cs="仿宋_GB2312"/>
          <w:kern w:val="0"/>
          <w:sz w:val="24"/>
        </w:rPr>
        <w:t>021</w:t>
      </w:r>
      <w:r>
        <w:rPr>
          <w:rFonts w:hint="eastAsia" w:ascii="仿宋_GB2312" w:hAnsi="仿宋" w:eastAsia="仿宋_GB2312" w:cs="仿宋_GB2312"/>
          <w:kern w:val="0"/>
          <w:sz w:val="24"/>
        </w:rPr>
        <w:t>年财务表…………………………………（页码）</w:t>
      </w:r>
    </w:p>
    <w:p>
      <w:pPr>
        <w:snapToGrid w:val="0"/>
        <w:spacing w:line="360" w:lineRule="auto"/>
        <w:jc w:val="left"/>
        <w:rPr>
          <w:rFonts w:ascii="仿宋_GB2312" w:hAnsi="仿宋" w:eastAsia="仿宋_GB2312" w:cs="仿宋_GB2312"/>
          <w:kern w:val="0"/>
          <w:sz w:val="24"/>
        </w:rPr>
      </w:pPr>
      <w:r>
        <w:rPr>
          <w:rFonts w:hint="eastAsia" w:ascii="仿宋_GB2312" w:hAnsi="仿宋" w:eastAsia="仿宋_GB2312" w:cs="仿宋_GB2312"/>
          <w:kern w:val="0"/>
          <w:sz w:val="24"/>
        </w:rPr>
        <w:t>三、根据项目需求提供履行合同所必需的设备和专业技术能力的加盖单位公章的书面承诺函…………………………………………………………………………（页码）</w:t>
      </w:r>
    </w:p>
    <w:p>
      <w:pPr>
        <w:snapToGrid w:val="0"/>
        <w:spacing w:line="360" w:lineRule="auto"/>
        <w:jc w:val="left"/>
        <w:rPr>
          <w:rFonts w:ascii="仿宋_GB2312" w:hAnsi="仿宋" w:eastAsia="仿宋_GB2312" w:cs="仿宋_GB2312"/>
          <w:kern w:val="0"/>
          <w:sz w:val="24"/>
        </w:rPr>
      </w:pPr>
      <w:r>
        <w:rPr>
          <w:rFonts w:hint="eastAsia" w:ascii="仿宋_GB2312" w:hAnsi="仿宋" w:eastAsia="仿宋_GB2312" w:cs="仿宋_GB2312"/>
          <w:sz w:val="24"/>
        </w:rPr>
        <w:t>四、提供参加本次政府采购活动前近</w:t>
      </w:r>
      <w:r>
        <w:rPr>
          <w:rFonts w:hint="eastAsia" w:ascii="仿宋_GB2312" w:eastAsia="仿宋_GB2312" w:hAnsiTheme="minorEastAsia"/>
          <w:bCs/>
          <w:color w:val="000000" w:themeColor="text1"/>
          <w:sz w:val="24"/>
          <w:lang w:val="zh-CN"/>
          <w14:textFill>
            <w14:solidFill>
              <w14:schemeClr w14:val="tx1"/>
            </w14:solidFill>
          </w14:textFill>
        </w:rPr>
        <w:t>半年内任意一个月</w:t>
      </w:r>
      <w:r>
        <w:rPr>
          <w:rFonts w:hint="eastAsia" w:ascii="仿宋_GB2312" w:hAnsi="仿宋" w:eastAsia="仿宋_GB2312" w:cs="仿宋_GB2312"/>
          <w:sz w:val="24"/>
        </w:rPr>
        <w:t>的依法缴纳税收和社会保障资金的相关料</w:t>
      </w:r>
      <w:r>
        <w:rPr>
          <w:rFonts w:hint="eastAsia" w:ascii="仿宋_GB2312" w:hAnsi="仿宋" w:eastAsia="仿宋_GB2312" w:cs="仿宋_GB2312"/>
          <w:kern w:val="0"/>
          <w:sz w:val="24"/>
        </w:rPr>
        <w:t>……………………………………………………………………（页码）</w:t>
      </w:r>
    </w:p>
    <w:p>
      <w:pPr>
        <w:snapToGrid w:val="0"/>
        <w:spacing w:line="360" w:lineRule="auto"/>
        <w:jc w:val="left"/>
        <w:rPr>
          <w:rFonts w:ascii="仿宋_GB2312" w:hAnsi="仿宋" w:eastAsia="仿宋_GB2312" w:cs="仿宋_GB2312"/>
          <w:kern w:val="0"/>
          <w:sz w:val="24"/>
        </w:rPr>
      </w:pPr>
      <w:r>
        <w:rPr>
          <w:rFonts w:hint="eastAsia" w:ascii="仿宋_GB2312" w:hAnsi="仿宋" w:eastAsia="仿宋_GB2312" w:cs="仿宋_GB2312"/>
          <w:sz w:val="24"/>
        </w:rPr>
        <w:t>五、提供参加本次政府采购活动前3年内在经营活动中没有重大违法记录的书面承诺函并加盖单位公章</w:t>
      </w:r>
      <w:r>
        <w:rPr>
          <w:rFonts w:hint="eastAsia" w:ascii="仿宋_GB2312" w:hAnsi="仿宋" w:eastAsia="仿宋_GB2312" w:cs="仿宋_GB2312"/>
          <w:kern w:val="0"/>
          <w:sz w:val="24"/>
        </w:rPr>
        <w:t>……………………………………………………………（页码）</w:t>
      </w:r>
    </w:p>
    <w:p>
      <w:pPr>
        <w:snapToGrid w:val="0"/>
        <w:spacing w:line="360" w:lineRule="auto"/>
        <w:jc w:val="left"/>
        <w:rPr>
          <w:rFonts w:ascii="仿宋_GB2312" w:hAnsi="仿宋" w:eastAsia="仿宋_GB2312" w:cs="仿宋_GB2312"/>
          <w:kern w:val="0"/>
          <w:sz w:val="24"/>
        </w:rPr>
      </w:pPr>
      <w:r>
        <w:rPr>
          <w:rFonts w:hint="eastAsia" w:ascii="仿宋_GB2312" w:hAnsi="仿宋" w:eastAsia="仿宋_GB2312" w:cs="仿宋_GB2312"/>
          <w:kern w:val="0"/>
          <w:sz w:val="24"/>
        </w:rPr>
        <w:t>六、“信用中国”网站及“中国政府采购网截图及</w:t>
      </w:r>
      <w:r>
        <w:rPr>
          <w:rFonts w:hint="eastAsia" w:ascii="仿宋_GB2312" w:hAnsi="仿宋" w:eastAsia="仿宋_GB2312" w:cs="仿宋_GB2312"/>
          <w:sz w:val="24"/>
        </w:rPr>
        <w:t>信用信息报告</w:t>
      </w:r>
      <w:r>
        <w:rPr>
          <w:rFonts w:hint="eastAsia" w:ascii="仿宋_GB2312" w:hAnsi="仿宋" w:eastAsia="仿宋_GB2312" w:cs="仿宋_GB2312"/>
          <w:kern w:val="0"/>
          <w:sz w:val="24"/>
        </w:rPr>
        <w:t>…… …（页码）</w:t>
      </w:r>
    </w:p>
    <w:p>
      <w:pPr>
        <w:snapToGrid w:val="0"/>
        <w:spacing w:line="360" w:lineRule="auto"/>
        <w:jc w:val="left"/>
        <w:rPr>
          <w:rFonts w:ascii="仿宋_GB2312" w:hAnsi="仿宋" w:eastAsia="仿宋_GB2312" w:cs="仿宋_GB2312"/>
          <w:kern w:val="0"/>
          <w:sz w:val="24"/>
        </w:rPr>
      </w:pPr>
      <w:r>
        <w:rPr>
          <w:rFonts w:hint="eastAsia" w:ascii="仿宋_GB2312" w:hAnsi="仿宋" w:eastAsia="仿宋_GB2312" w:cs="仿宋_GB2312"/>
          <w:kern w:val="0"/>
          <w:sz w:val="24"/>
        </w:rPr>
        <w:t>七、保证金凭证…………………………………………………………………（页码）</w:t>
      </w:r>
    </w:p>
    <w:p>
      <w:pPr>
        <w:spacing w:line="360" w:lineRule="auto"/>
        <w:jc w:val="left"/>
        <w:rPr>
          <w:rFonts w:ascii="仿宋_GB2312" w:hAnsi="仿宋" w:eastAsia="仿宋_GB2312" w:cs="仿宋_GB2312"/>
          <w:kern w:val="0"/>
          <w:sz w:val="24"/>
        </w:rPr>
      </w:pPr>
      <w:r>
        <w:rPr>
          <w:rFonts w:hint="eastAsia" w:ascii="仿宋_GB2312" w:hAnsi="仿宋" w:eastAsia="仿宋_GB2312" w:cs="仿宋_GB2312"/>
          <w:kern w:val="0"/>
          <w:sz w:val="24"/>
        </w:rPr>
        <w:t>八.除磋商文件规定必须提供以外，供应商认为需要提供的其他证明材料…（页码）</w:t>
      </w:r>
    </w:p>
    <w:p>
      <w:pPr>
        <w:spacing w:line="360" w:lineRule="auto"/>
        <w:jc w:val="left"/>
        <w:rPr>
          <w:rFonts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pPr>
        <w:snapToGrid w:val="0"/>
        <w:spacing w:before="120" w:beforeLines="50" w:after="50" w:line="360" w:lineRule="auto"/>
        <w:ind w:left="142" w:firstLine="420" w:firstLineChars="200"/>
        <w:jc w:val="left"/>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pStyle w:val="20"/>
        <w:spacing w:line="360" w:lineRule="auto"/>
        <w:ind w:firstLine="400" w:firstLineChars="200"/>
        <w:rPr>
          <w:rFonts w:ascii="仿宋" w:hAnsi="仿宋" w:eastAsia="仿宋" w:cs="仿宋_GB2312"/>
          <w:b/>
          <w:sz w:val="30"/>
          <w:szCs w:val="30"/>
        </w:rPr>
      </w:pPr>
      <w:r>
        <w:rPr>
          <w:rFonts w:hint="eastAsia" w:hAnsi="宋体"/>
        </w:rPr>
        <w:br w:type="page"/>
      </w:r>
      <w:r>
        <w:rPr>
          <w:rFonts w:hint="eastAsia" w:hAnsi="宋体"/>
        </w:rPr>
        <w:t xml:space="preserve">   </w:t>
      </w:r>
      <w:r>
        <w:rPr>
          <w:rFonts w:hint="eastAsia" w:ascii="仿宋" w:hAnsi="仿宋" w:eastAsia="仿宋" w:cs="仿宋_GB2312"/>
          <w:b/>
          <w:sz w:val="30"/>
          <w:szCs w:val="30"/>
        </w:rPr>
        <w:t>一、合法有效的法人营业执照</w:t>
      </w:r>
    </w:p>
    <w:p>
      <w:pPr>
        <w:pStyle w:val="20"/>
        <w:spacing w:line="360" w:lineRule="auto"/>
        <w:ind w:firstLine="602" w:firstLineChars="200"/>
        <w:rPr>
          <w:rFonts w:ascii="仿宋" w:hAnsi="仿宋" w:eastAsia="仿宋" w:cs="仿宋_GB2312"/>
          <w:b/>
          <w:sz w:val="30"/>
          <w:szCs w:val="30"/>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pStyle w:val="2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二、2021年财务审计报告或2</w:t>
      </w:r>
      <w:r>
        <w:rPr>
          <w:rFonts w:ascii="仿宋" w:hAnsi="仿宋" w:eastAsia="仿宋" w:cs="仿宋_GB2312"/>
          <w:b/>
          <w:sz w:val="30"/>
          <w:szCs w:val="30"/>
        </w:rPr>
        <w:t>021</w:t>
      </w:r>
      <w:r>
        <w:rPr>
          <w:rFonts w:hint="eastAsia" w:ascii="仿宋" w:hAnsi="仿宋" w:eastAsia="仿宋" w:cs="仿宋_GB2312"/>
          <w:b/>
          <w:sz w:val="30"/>
          <w:szCs w:val="30"/>
        </w:rPr>
        <w:t>年财务报表</w:t>
      </w:r>
    </w:p>
    <w:p>
      <w:pPr>
        <w:spacing w:line="300" w:lineRule="auto"/>
        <w:rPr>
          <w:rFonts w:ascii="宋体" w:hAnsi="宋体"/>
          <w:szCs w:val="21"/>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00" w:lineRule="auto"/>
        <w:rPr>
          <w:rFonts w:ascii="宋体" w:hAnsi="宋体"/>
          <w:szCs w:val="21"/>
        </w:rPr>
      </w:pPr>
    </w:p>
    <w:p>
      <w:pPr>
        <w:spacing w:line="300" w:lineRule="auto"/>
        <w:ind w:firstLine="596" w:firstLineChars="198"/>
        <w:rPr>
          <w:rFonts w:ascii="仿宋" w:hAnsi="仿宋" w:eastAsia="仿宋" w:cs="仿宋_GB2312"/>
          <w:b/>
          <w:kern w:val="0"/>
          <w:sz w:val="30"/>
          <w:szCs w:val="30"/>
        </w:rPr>
      </w:pPr>
      <w:r>
        <w:rPr>
          <w:rFonts w:hint="eastAsia" w:ascii="仿宋" w:hAnsi="仿宋" w:eastAsia="仿宋" w:cs="仿宋_GB2312"/>
          <w:b/>
          <w:kern w:val="0"/>
          <w:sz w:val="30"/>
          <w:szCs w:val="30"/>
        </w:rPr>
        <w:t>三、根据项目需求提供履行合同所必需的设备和专业技术能力的加盖单位公章的书面承诺函。</w:t>
      </w:r>
    </w:p>
    <w:p>
      <w:pPr>
        <w:spacing w:line="300" w:lineRule="auto"/>
        <w:ind w:firstLine="415" w:firstLineChars="198"/>
        <w:rPr>
          <w:rFonts w:ascii="宋体" w:hAnsi="宋体"/>
          <w:szCs w:val="21"/>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20" w:lineRule="exact"/>
        <w:jc w:val="left"/>
        <w:rPr>
          <w:rFonts w:ascii="宋体" w:hAnsi="宋体"/>
          <w:szCs w:val="21"/>
        </w:rPr>
      </w:pPr>
      <w:r>
        <w:rPr>
          <w:rFonts w:hint="eastAsia" w:ascii="宋体" w:hAnsi="宋体"/>
          <w:szCs w:val="21"/>
        </w:rPr>
        <w:t xml:space="preserve"> </w:t>
      </w:r>
    </w:p>
    <w:p>
      <w:pPr>
        <w:snapToGrid w:val="0"/>
        <w:spacing w:before="120" w:beforeLines="50" w:after="50" w:line="360" w:lineRule="auto"/>
        <w:jc w:val="center"/>
        <w:rPr>
          <w:rFonts w:ascii="宋体" w:hAnsi="宋体"/>
          <w:b/>
          <w:sz w:val="24"/>
        </w:rPr>
      </w:pPr>
    </w:p>
    <w:p>
      <w:pPr>
        <w:spacing w:line="360" w:lineRule="auto"/>
        <w:ind w:firstLine="596" w:firstLineChars="198"/>
        <w:rPr>
          <w:rFonts w:ascii="宋体" w:hAnsi="宋体"/>
          <w:b/>
          <w:sz w:val="24"/>
        </w:rPr>
      </w:pPr>
      <w:r>
        <w:rPr>
          <w:rFonts w:hint="eastAsia" w:ascii="仿宋" w:hAnsi="仿宋" w:eastAsia="仿宋" w:cs="仿宋_GB2312"/>
          <w:b/>
          <w:kern w:val="0"/>
          <w:sz w:val="30"/>
          <w:szCs w:val="30"/>
        </w:rPr>
        <w:t>四、提供参加本次政府采购活动前近</w:t>
      </w:r>
      <w:r>
        <w:rPr>
          <w:rFonts w:ascii="仿宋" w:hAnsi="仿宋" w:eastAsia="仿宋" w:cs="仿宋_GB2312"/>
          <w:b/>
          <w:kern w:val="0"/>
          <w:sz w:val="30"/>
          <w:szCs w:val="30"/>
        </w:rPr>
        <w:t>半年内任意一个月</w:t>
      </w:r>
      <w:r>
        <w:rPr>
          <w:rFonts w:hint="eastAsia" w:ascii="仿宋" w:hAnsi="仿宋" w:eastAsia="仿宋" w:cs="仿宋_GB2312"/>
          <w:b/>
          <w:kern w:val="0"/>
          <w:sz w:val="30"/>
          <w:szCs w:val="30"/>
        </w:rPr>
        <w:t>的依法缴纳税收和社会保障资金的相关材料</w:t>
      </w:r>
    </w:p>
    <w:p>
      <w:pPr>
        <w:snapToGrid w:val="0"/>
        <w:spacing w:line="360" w:lineRule="auto"/>
        <w:jc w:val="left"/>
        <w:rPr>
          <w:rFonts w:ascii="宋体" w:hAnsi="宋体" w:cs="宋体"/>
          <w:sz w:val="24"/>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rPr>
          <w:rFonts w:ascii="仿宋" w:hAnsi="仿宋" w:eastAsia="仿宋" w:cs="仿宋_GB2312"/>
          <w:b/>
          <w:kern w:val="0"/>
          <w:sz w:val="30"/>
          <w:szCs w:val="30"/>
        </w:rPr>
      </w:pPr>
    </w:p>
    <w:p>
      <w:pPr>
        <w:snapToGrid w:val="0"/>
        <w:ind w:firstLine="596" w:firstLineChars="198"/>
        <w:rPr>
          <w:rFonts w:ascii="宋体" w:hAnsi="宋体"/>
          <w:b/>
          <w:sz w:val="24"/>
        </w:rPr>
      </w:pPr>
      <w:r>
        <w:rPr>
          <w:rFonts w:hint="eastAsia" w:ascii="仿宋" w:hAnsi="仿宋" w:eastAsia="仿宋" w:cs="仿宋_GB2312"/>
          <w:b/>
          <w:kern w:val="0"/>
          <w:sz w:val="30"/>
          <w:szCs w:val="30"/>
        </w:rPr>
        <w:t>五、提供参加本次政府采购活动前3年内在经营活动中没有重大违法记录的书面承诺函并加盖单位公章</w:t>
      </w:r>
    </w:p>
    <w:p>
      <w:pPr>
        <w:spacing w:line="360" w:lineRule="auto"/>
        <w:ind w:firstLine="480" w:firstLineChars="200"/>
        <w:jc w:val="left"/>
        <w:rPr>
          <w:rFonts w:ascii="仿宋_GB2312" w:hAnsi="仿宋" w:eastAsia="仿宋_GB2312" w:cs="仿宋_GB2312"/>
          <w:kern w:val="0"/>
          <w:sz w:val="24"/>
        </w:rPr>
      </w:pPr>
    </w:p>
    <w:p>
      <w:pPr>
        <w:spacing w:line="360" w:lineRule="auto"/>
        <w:jc w:val="left"/>
        <w:rPr>
          <w:sz w:val="24"/>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60" w:lineRule="auto"/>
        <w:ind w:right="480" w:firstLine="240" w:firstLineChars="100"/>
        <w:contextualSpacing/>
        <w:jc w:val="center"/>
        <w:rPr>
          <w:rFonts w:ascii="宋体" w:hAnsi="宋体"/>
          <w:sz w:val="28"/>
          <w:szCs w:val="28"/>
        </w:rPr>
      </w:pPr>
      <w:r>
        <w:rPr>
          <w:rFonts w:hint="eastAsia" w:ascii="宋体" w:hAnsi="宋体"/>
          <w:sz w:val="24"/>
        </w:rPr>
        <w:t xml:space="preserve">                                  </w:t>
      </w:r>
    </w:p>
    <w:p>
      <w:pPr>
        <w:spacing w:line="320" w:lineRule="exact"/>
        <w:ind w:firstLine="560" w:firstLineChars="200"/>
        <w:jc w:val="left"/>
        <w:rPr>
          <w:rFonts w:ascii="仿宋" w:hAnsi="仿宋" w:eastAsia="仿宋" w:cs="仿宋_GB2312"/>
          <w:b/>
          <w:kern w:val="0"/>
          <w:sz w:val="30"/>
          <w:szCs w:val="30"/>
        </w:rPr>
      </w:pPr>
      <w:r>
        <w:rPr>
          <w:rFonts w:hint="eastAsia" w:ascii="宋体" w:hAnsi="宋体"/>
          <w:sz w:val="28"/>
          <w:szCs w:val="28"/>
        </w:rPr>
        <w:br w:type="page"/>
      </w:r>
      <w:r>
        <w:rPr>
          <w:rFonts w:hint="eastAsia" w:ascii="仿宋" w:hAnsi="仿宋" w:eastAsia="仿宋" w:cs="仿宋_GB2312"/>
          <w:b/>
          <w:kern w:val="0"/>
          <w:sz w:val="30"/>
          <w:szCs w:val="30"/>
        </w:rPr>
        <w:t>六、“信用中国”网站及“中国政府采购网截图及信用信息报告</w:t>
      </w:r>
    </w:p>
    <w:p>
      <w:pPr>
        <w:spacing w:line="320" w:lineRule="exact"/>
        <w:ind w:firstLine="602" w:firstLineChars="200"/>
        <w:jc w:val="left"/>
        <w:rPr>
          <w:rFonts w:ascii="仿宋" w:hAnsi="仿宋" w:eastAsia="仿宋" w:cs="仿宋_GB2312"/>
          <w:b/>
          <w:kern w:val="0"/>
          <w:sz w:val="30"/>
          <w:szCs w:val="30"/>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kern w:val="0"/>
          <w:sz w:val="24"/>
          <w:lang w:val="zh-CN"/>
        </w:rPr>
      </w:pPr>
    </w:p>
    <w:p>
      <w:pPr>
        <w:widowControl/>
        <w:spacing w:line="360" w:lineRule="auto"/>
        <w:jc w:val="left"/>
        <w:rPr>
          <w:rFonts w:ascii="仿宋_GB2312" w:hAnsi="仿宋" w:eastAsia="仿宋_GB2312" w:cs="仿宋_GB2312"/>
          <w:kern w:val="0"/>
          <w:sz w:val="24"/>
          <w:lang w:val="zh-CN"/>
        </w:rPr>
      </w:pPr>
    </w:p>
    <w:p>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七、</w:t>
      </w:r>
      <w:bookmarkStart w:id="149" w:name="_GoBack"/>
      <w:r>
        <w:rPr>
          <w:rFonts w:hint="eastAsia" w:ascii="仿宋" w:hAnsi="仿宋" w:eastAsia="仿宋" w:cs="仿宋_GB2312"/>
          <w:b/>
          <w:sz w:val="30"/>
          <w:szCs w:val="30"/>
        </w:rPr>
        <w:t>保证金</w:t>
      </w:r>
      <w:bookmarkEnd w:id="149"/>
      <w:r>
        <w:rPr>
          <w:rFonts w:hint="eastAsia" w:ascii="仿宋" w:hAnsi="仿宋" w:eastAsia="仿宋" w:cs="仿宋_GB2312"/>
          <w:b/>
          <w:sz w:val="30"/>
          <w:szCs w:val="30"/>
        </w:rPr>
        <w:t>凭证</w:t>
      </w:r>
    </w:p>
    <w:p>
      <w:pPr>
        <w:widowControl/>
        <w:spacing w:line="360" w:lineRule="auto"/>
        <w:jc w:val="left"/>
        <w:rPr>
          <w:rFonts w:ascii="仿宋_GB2312" w:hAnsi="仿宋" w:eastAsia="仿宋_GB2312" w:cs="仿宋_GB2312"/>
          <w:kern w:val="0"/>
          <w:sz w:val="24"/>
        </w:rPr>
      </w:pPr>
      <w:r>
        <w:rPr>
          <w:rFonts w:hint="eastAsia" w:ascii="仿宋_GB2312" w:hAnsi="仿宋" w:eastAsia="仿宋_GB2312" w:cs="仿宋_GB2312"/>
          <w:kern w:val="0"/>
          <w:sz w:val="24"/>
        </w:rPr>
        <w:t>附保证金凭证及开户信息（含行号）</w:t>
      </w: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kern w:val="0"/>
          <w:sz w:val="24"/>
        </w:rPr>
      </w:pPr>
    </w:p>
    <w:p>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八、除磋商文件规定必须提供以外，供应商认为需要提供的其他证明材料</w:t>
      </w:r>
    </w:p>
    <w:p>
      <w:pPr>
        <w:snapToGrid w:val="0"/>
        <w:spacing w:line="360" w:lineRule="auto"/>
        <w:ind w:firstLine="602" w:firstLineChars="200"/>
        <w:rPr>
          <w:rFonts w:ascii="仿宋" w:hAnsi="仿宋" w:eastAsia="仿宋" w:cs="仿宋_GB2312"/>
          <w:b/>
          <w:sz w:val="30"/>
          <w:szCs w:val="30"/>
        </w:rPr>
      </w:pPr>
    </w:p>
    <w:p>
      <w:pPr>
        <w:snapToGrid w:val="0"/>
        <w:spacing w:line="360" w:lineRule="auto"/>
        <w:ind w:firstLine="480" w:firstLineChars="200"/>
        <w:rPr>
          <w:rFonts w:ascii="仿宋_GB2312" w:hAnsi="仿宋" w:eastAsia="仿宋_GB2312" w:cs="仿宋_GB2312"/>
          <w:kern w:val="0"/>
          <w:sz w:val="24"/>
        </w:rPr>
        <w:sectPr>
          <w:pgSz w:w="11910" w:h="16840"/>
          <w:pgMar w:top="1340" w:right="1500" w:bottom="280" w:left="1680" w:header="720" w:footer="720" w:gutter="0"/>
          <w:cols w:space="720" w:num="1"/>
        </w:sectPr>
      </w:pPr>
    </w:p>
    <w:p>
      <w:pPr>
        <w:pStyle w:val="5"/>
        <w:jc w:val="center"/>
        <w:rPr>
          <w:rFonts w:ascii="宋体" w:hAnsi="宋体" w:cs="宋体"/>
          <w:b w:val="0"/>
        </w:rPr>
      </w:pPr>
      <w:bookmarkStart w:id="99" w:name="_Toc103813470"/>
      <w:bookmarkStart w:id="100" w:name="_Toc80205940"/>
      <w:r>
        <w:rPr>
          <w:rFonts w:hint="eastAsia" w:ascii="宋体" w:hAnsi="宋体"/>
          <w:b w:val="0"/>
          <w:bCs w:val="0"/>
        </w:rPr>
        <w:t xml:space="preserve">第三节 </w:t>
      </w:r>
      <w:r>
        <w:rPr>
          <w:rFonts w:hint="eastAsia" w:ascii="宋体" w:hAnsi="宋体"/>
          <w:b w:val="0"/>
        </w:rPr>
        <w:t>商务技术文件格式</w:t>
      </w:r>
      <w:bookmarkEnd w:id="99"/>
      <w:bookmarkEnd w:id="100"/>
    </w:p>
    <w:p>
      <w:pPr>
        <w:snapToGrid w:val="0"/>
        <w:spacing w:before="120" w:beforeLines="50" w:after="50"/>
        <w:rPr>
          <w:rFonts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ind w:left="1918" w:leftChars="304" w:hanging="1280" w:hangingChars="400"/>
        <w:rPr>
          <w:rFonts w:ascii="宋体" w:hAnsi="宋体" w:cs="仿宋_GB2312"/>
          <w:bCs/>
          <w:sz w:val="32"/>
          <w:szCs w:val="32"/>
        </w:rPr>
      </w:pPr>
      <w:r>
        <w:rPr>
          <w:rFonts w:hint="eastAsia" w:ascii="宋体" w:hAnsi="宋体" w:cs="仿宋_GB2312"/>
          <w:bCs/>
          <w:sz w:val="32"/>
          <w:szCs w:val="32"/>
        </w:rPr>
        <w:t>项目名称：哈密市中心医院购置计算机耗材项目</w:t>
      </w:r>
    </w:p>
    <w:p>
      <w:pPr>
        <w:snapToGrid w:val="0"/>
        <w:spacing w:before="120" w:beforeLines="50" w:after="50"/>
        <w:ind w:firstLine="720" w:firstLineChars="225"/>
        <w:rPr>
          <w:rFonts w:ascii="宋体" w:hAnsi="宋体" w:cs="仿宋_GB2312"/>
          <w:bCs/>
          <w:sz w:val="32"/>
          <w:szCs w:val="32"/>
        </w:rPr>
      </w:pPr>
    </w:p>
    <w:p>
      <w:pPr>
        <w:snapToGrid w:val="0"/>
        <w:spacing w:before="120" w:beforeLines="50" w:after="50"/>
        <w:ind w:firstLine="640" w:firstLineChars="200"/>
        <w:rPr>
          <w:rFonts w:ascii="宋体" w:hAnsi="宋体" w:cs="仿宋_GB2312"/>
          <w:bCs/>
          <w:sz w:val="32"/>
          <w:szCs w:val="32"/>
        </w:rPr>
      </w:pPr>
      <w:r>
        <w:rPr>
          <w:rFonts w:hint="eastAsia" w:ascii="宋体" w:hAnsi="宋体" w:cs="仿宋_GB2312"/>
          <w:bCs/>
          <w:sz w:val="32"/>
          <w:szCs w:val="32"/>
        </w:rPr>
        <w:t>项目编号：XJKYZB-202234</w:t>
      </w:r>
    </w:p>
    <w:p>
      <w:pPr>
        <w:snapToGrid w:val="0"/>
        <w:spacing w:before="120" w:beforeLines="50" w:after="50"/>
        <w:rPr>
          <w:rFonts w:ascii="宋体" w:hAnsi="宋体" w:cs="仿宋_GB2312"/>
          <w:bCs/>
          <w:sz w:val="32"/>
          <w:szCs w:val="32"/>
        </w:rPr>
      </w:pPr>
    </w:p>
    <w:p>
      <w:pPr>
        <w:snapToGrid w:val="0"/>
        <w:spacing w:before="120" w:beforeLines="50" w:after="50"/>
        <w:ind w:firstLine="720" w:firstLineChars="225"/>
        <w:rPr>
          <w:rFonts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720" w:firstLineChars="225"/>
        <w:rPr>
          <w:rFonts w:ascii="宋体" w:hAnsi="宋体" w:cs="仿宋_GB2312"/>
          <w:bCs/>
          <w:sz w:val="32"/>
          <w:szCs w:val="32"/>
        </w:rPr>
      </w:pPr>
    </w:p>
    <w:p>
      <w:pPr>
        <w:snapToGrid w:val="0"/>
        <w:spacing w:before="120" w:beforeLines="50" w:after="50"/>
        <w:ind w:firstLine="720" w:firstLineChars="225"/>
        <w:rPr>
          <w:rFonts w:ascii="宋体" w:hAnsi="宋体" w:cs="仿宋_GB2312"/>
          <w:bCs/>
          <w:sz w:val="32"/>
          <w:szCs w:val="32"/>
        </w:rPr>
      </w:pPr>
    </w:p>
    <w:p>
      <w:pPr>
        <w:pStyle w:val="8"/>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pPr>
        <w:pStyle w:val="8"/>
        <w:snapToGrid w:val="0"/>
        <w:spacing w:before="50" w:after="50"/>
        <w:ind w:firstLine="720" w:firstLineChars="225"/>
        <w:rPr>
          <w:rFonts w:ascii="宋体" w:hAnsi="宋体" w:cs="仿宋_GB2312"/>
          <w:bCs/>
          <w:sz w:val="32"/>
          <w:szCs w:val="32"/>
        </w:rPr>
      </w:pPr>
    </w:p>
    <w:p>
      <w:pPr>
        <w:pStyle w:val="8"/>
        <w:snapToGrid w:val="0"/>
        <w:spacing w:before="50" w:after="50"/>
        <w:ind w:firstLine="720" w:firstLineChars="225"/>
        <w:rPr>
          <w:rFonts w:ascii="宋体" w:hAnsi="宋体" w:cs="仿宋_GB2312"/>
          <w:bCs/>
          <w:sz w:val="32"/>
          <w:szCs w:val="32"/>
        </w:rPr>
      </w:pPr>
    </w:p>
    <w:p>
      <w:pPr>
        <w:pStyle w:val="8"/>
        <w:snapToGrid w:val="0"/>
        <w:spacing w:before="50" w:after="50"/>
        <w:ind w:firstLine="1280" w:firstLineChars="400"/>
        <w:rPr>
          <w:rFonts w:ascii="宋体" w:hAnsi="宋体" w:cs="仿宋_GB2312"/>
          <w:bCs/>
          <w:sz w:val="32"/>
          <w:szCs w:val="32"/>
        </w:rPr>
      </w:pPr>
    </w:p>
    <w:p>
      <w:pPr>
        <w:snapToGrid w:val="0"/>
        <w:spacing w:before="120" w:beforeLines="50" w:after="50"/>
        <w:jc w:val="center"/>
        <w:rPr>
          <w:rFonts w:ascii="宋体" w:hAnsi="宋体" w:cs="仿宋_GB2312"/>
          <w:sz w:val="32"/>
          <w:szCs w:val="32"/>
        </w:rPr>
      </w:pPr>
      <w:r>
        <w:rPr>
          <w:rFonts w:hint="eastAsia" w:ascii="宋体" w:hAnsi="宋体" w:cs="仿宋_GB2312"/>
          <w:sz w:val="32"/>
          <w:szCs w:val="32"/>
        </w:rPr>
        <w:t>年    月    日</w:t>
      </w:r>
    </w:p>
    <w:p>
      <w:pPr>
        <w:widowControl/>
        <w:spacing w:line="360" w:lineRule="auto"/>
        <w:jc w:val="left"/>
        <w:rPr>
          <w:rFonts w:ascii="宋体" w:hAnsi="宋体"/>
          <w:b/>
          <w:bCs/>
          <w:sz w:val="32"/>
          <w:szCs w:val="32"/>
        </w:rPr>
        <w:sectPr>
          <w:pgSz w:w="11910" w:h="16840"/>
          <w:pgMar w:top="1340" w:right="1500" w:bottom="280" w:left="1680" w:header="720" w:footer="720" w:gutter="0"/>
          <w:cols w:space="720" w:num="1"/>
        </w:sectPr>
      </w:pPr>
    </w:p>
    <w:p>
      <w:pPr>
        <w:jc w:val="center"/>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商务技术文件目录</w:t>
      </w:r>
    </w:p>
    <w:p>
      <w:pPr>
        <w:pStyle w:val="93"/>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一、无串标行为承诺函………………………………………………………（页码）</w:t>
      </w:r>
    </w:p>
    <w:p>
      <w:pPr>
        <w:pStyle w:val="93"/>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二、法定代表人身份证明及法定代表人有效身份证正反面复印件………（页码）</w:t>
      </w:r>
    </w:p>
    <w:p>
      <w:pPr>
        <w:pStyle w:val="93"/>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三、法定代表人授权委托书（如有委托时）………………………………（页码）</w:t>
      </w:r>
    </w:p>
    <w:p>
      <w:pPr>
        <w:pStyle w:val="93"/>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四、</w:t>
      </w:r>
      <w:r>
        <w:rPr>
          <w:rFonts w:hint="eastAsia" w:cs="仿宋_GB2312"/>
          <w:color w:val="000000" w:themeColor="text1"/>
          <w:lang w:val="zh-CN"/>
          <w14:textFill>
            <w14:solidFill>
              <w14:schemeClr w14:val="tx1"/>
            </w14:solidFill>
          </w14:textFill>
        </w:rPr>
        <w:t>商务条款偏离表………………………………</w:t>
      </w:r>
      <w:r>
        <w:rPr>
          <w:rFonts w:hint="eastAsia" w:cs="仿宋_GB2312"/>
          <w:color w:val="000000" w:themeColor="text1"/>
          <w14:textFill>
            <w14:solidFill>
              <w14:schemeClr w14:val="tx1"/>
            </w14:solidFill>
          </w14:textFill>
        </w:rPr>
        <w:t>…………………………（页码）</w:t>
      </w:r>
    </w:p>
    <w:p>
      <w:pPr>
        <w:pStyle w:val="93"/>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五、竞标人情况介绍</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…………………………（页码）</w:t>
      </w:r>
    </w:p>
    <w:p>
      <w:pPr>
        <w:pStyle w:val="93"/>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六、供应商类似业绩的证明文件</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（页码）</w:t>
      </w:r>
    </w:p>
    <w:p>
      <w:pPr>
        <w:pStyle w:val="93"/>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七、供货安装方案</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……………………（页码）</w:t>
      </w:r>
    </w:p>
    <w:p>
      <w:pPr>
        <w:pStyle w:val="93"/>
        <w:spacing w:line="360" w:lineRule="auto"/>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八、验收方案和措施…</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……………………（页码）</w:t>
      </w:r>
    </w:p>
    <w:p>
      <w:pPr>
        <w:pStyle w:val="93"/>
        <w:spacing w:line="360" w:lineRule="auto"/>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九、承诺及优惠条件……</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……………………（页码）</w:t>
      </w:r>
    </w:p>
    <w:p>
      <w:pPr>
        <w:pStyle w:val="93"/>
        <w:spacing w:line="360" w:lineRule="auto"/>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十、服务措施…</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………………………………………………（页码）</w:t>
      </w:r>
    </w:p>
    <w:p>
      <w:pPr>
        <w:pStyle w:val="93"/>
        <w:spacing w:line="360" w:lineRule="auto"/>
        <w:rPr>
          <w:rFonts w:cs="仿宋_GB2312"/>
          <w:color w:val="000000" w:themeColor="text1"/>
          <w14:textFill>
            <w14:solidFill>
              <w14:schemeClr w14:val="tx1"/>
            </w14:solidFill>
          </w14:textFill>
        </w:rPr>
      </w:pPr>
      <w:r>
        <w:rPr>
          <w:rFonts w:hint="eastAsia" w:cs="仿宋_GB2312"/>
          <w:color w:val="000000" w:themeColor="text1"/>
          <w:lang w:val="zh-CN"/>
          <w14:textFill>
            <w14:solidFill>
              <w14:schemeClr w14:val="tx1"/>
            </w14:solidFill>
          </w14:textFill>
        </w:rPr>
        <w:t>十一、技术规格偏离表…</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……………………（页码）</w:t>
      </w:r>
    </w:p>
    <w:p>
      <w:pPr>
        <w:pStyle w:val="93"/>
        <w:spacing w:line="360" w:lineRule="auto"/>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十二、培训方案…</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……………………………………………（页码）</w:t>
      </w:r>
    </w:p>
    <w:p>
      <w:pPr>
        <w:pStyle w:val="93"/>
        <w:spacing w:line="360" w:lineRule="auto"/>
        <w:rPr>
          <w:rFonts w:cs="仿宋_GB2312"/>
          <w:color w:val="000000" w:themeColor="text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十三、供应商认为需要提供的其他有关资料</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………………………（页码）</w:t>
      </w:r>
    </w:p>
    <w:p>
      <w:pPr>
        <w:spacing w:line="360" w:lineRule="auto"/>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注：以上目录是基本格式要求，各供应商可根据自身情况进一步向下增加内容或细化。</w:t>
      </w:r>
    </w:p>
    <w:p>
      <w:pPr>
        <w:spacing w:line="400" w:lineRule="exact"/>
        <w:rPr>
          <w:rFonts w:ascii="仿宋_GB2312" w:hAnsi="仿宋_GB2312" w:eastAsia="仿宋_GB2312" w:cs="仿宋_GB2312"/>
          <w:sz w:val="32"/>
          <w:szCs w:val="32"/>
        </w:rPr>
      </w:pPr>
    </w:p>
    <w:p>
      <w:pPr>
        <w:spacing w:line="52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pPr>
        <w:spacing w:line="520" w:lineRule="exact"/>
        <w:ind w:firstLine="640" w:firstLineChars="200"/>
        <w:rPr>
          <w:rFonts w:ascii="仿宋_GB2312" w:hAnsi="仿宋_GB2312" w:eastAsia="仿宋_GB2312" w:cs="仿宋_GB2312"/>
          <w:sz w:val="32"/>
          <w:szCs w:val="32"/>
        </w:rPr>
      </w:pPr>
    </w:p>
    <w:p>
      <w:pPr>
        <w:spacing w:line="360" w:lineRule="auto"/>
        <w:ind w:firstLine="482" w:firstLineChars="200"/>
        <w:rPr>
          <w:rFonts w:ascii="宋体" w:hAnsi="宋体" w:cs="仿宋_GB2312"/>
          <w:b/>
          <w:bCs/>
          <w:sz w:val="24"/>
        </w:rPr>
      </w:pPr>
      <w:r>
        <w:rPr>
          <w:rFonts w:hint="eastAsia" w:ascii="宋体" w:hAnsi="宋体" w:cs="仿宋_GB2312"/>
          <w:b/>
          <w:bCs/>
          <w:sz w:val="24"/>
        </w:rPr>
        <w:t>一、我方承诺无下列相互串通竞标的情形：</w:t>
      </w:r>
    </w:p>
    <w:p>
      <w:pPr>
        <w:spacing w:line="360" w:lineRule="auto"/>
        <w:ind w:firstLine="480" w:firstLineChars="200"/>
        <w:rPr>
          <w:rFonts w:ascii="宋体" w:hAnsi="宋体" w:cs="仿宋_GB2312"/>
          <w:sz w:val="24"/>
        </w:rPr>
      </w:pPr>
      <w:r>
        <w:rPr>
          <w:rFonts w:hint="eastAsia" w:ascii="宋体" w:hAnsi="宋体" w:cs="仿宋_GB2312"/>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2.不同供应商委托同一单位或者个人办理竞标事宜；</w:t>
      </w:r>
    </w:p>
    <w:p>
      <w:pPr>
        <w:spacing w:line="360" w:lineRule="auto"/>
        <w:ind w:firstLine="480" w:firstLineChars="200"/>
        <w:rPr>
          <w:rFonts w:ascii="宋体" w:hAnsi="宋体" w:cs="仿宋_GB2312"/>
          <w:sz w:val="24"/>
        </w:rPr>
      </w:pPr>
      <w:r>
        <w:rPr>
          <w:rFonts w:hint="eastAsia" w:ascii="宋体" w:hAnsi="宋体" w:cs="仿宋_GB2312"/>
          <w:sz w:val="24"/>
        </w:rPr>
        <w:t>3.不同供应商的响应文件载明的项目管理员为同一个人；</w:t>
      </w:r>
    </w:p>
    <w:p>
      <w:pPr>
        <w:spacing w:line="360" w:lineRule="auto"/>
        <w:ind w:firstLine="480" w:firstLineChars="200"/>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同供应商的响应文件异常一致或者响应报价呈规律性差异；</w:t>
      </w:r>
    </w:p>
    <w:p>
      <w:pPr>
        <w:spacing w:line="360" w:lineRule="auto"/>
        <w:ind w:firstLine="480" w:firstLineChars="200"/>
        <w:rPr>
          <w:rFonts w:ascii="宋体" w:hAnsi="宋体" w:cs="仿宋_GB2312"/>
          <w:sz w:val="24"/>
        </w:rPr>
      </w:pPr>
      <w:r>
        <w:rPr>
          <w:rFonts w:hint="eastAsia" w:ascii="宋体" w:hAnsi="宋体" w:cs="仿宋_GB2312"/>
          <w:sz w:val="24"/>
        </w:rPr>
        <w:t>5.不同供应商的响应文件相互混装；</w:t>
      </w:r>
    </w:p>
    <w:p>
      <w:pPr>
        <w:spacing w:line="360" w:lineRule="auto"/>
        <w:ind w:firstLine="480" w:firstLineChars="200"/>
        <w:rPr>
          <w:rFonts w:ascii="宋体" w:hAnsi="宋体" w:cs="仿宋_GB2312"/>
          <w:sz w:val="24"/>
        </w:rPr>
      </w:pPr>
      <w:r>
        <w:rPr>
          <w:rFonts w:hint="eastAsia" w:ascii="宋体" w:hAnsi="宋体" w:cs="仿宋_GB2312"/>
          <w:sz w:val="24"/>
        </w:rPr>
        <w:t>6.不同供应商的磋商保证金从同一单位或者个人账户转出。</w:t>
      </w:r>
    </w:p>
    <w:p>
      <w:pPr>
        <w:spacing w:line="360" w:lineRule="auto"/>
        <w:ind w:firstLine="482" w:firstLineChars="200"/>
        <w:rPr>
          <w:rFonts w:ascii="宋体" w:hAnsi="宋体" w:cs="仿宋_GB2312"/>
          <w:b/>
          <w:bCs/>
          <w:sz w:val="24"/>
        </w:rPr>
      </w:pPr>
      <w:r>
        <w:rPr>
          <w:rFonts w:hint="eastAsia" w:ascii="宋体" w:hAnsi="宋体" w:cs="仿宋_GB2312"/>
          <w:b/>
          <w:bCs/>
          <w:sz w:val="24"/>
        </w:rPr>
        <w:t>二、我方承诺无下列恶意串通的情形：</w:t>
      </w:r>
    </w:p>
    <w:p>
      <w:pPr>
        <w:spacing w:line="360" w:lineRule="auto"/>
        <w:ind w:firstLine="480" w:firstLineChars="200"/>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pPr>
        <w:spacing w:line="360" w:lineRule="auto"/>
        <w:ind w:firstLine="480" w:firstLineChars="200"/>
        <w:rPr>
          <w:rFonts w:ascii="宋体" w:hAnsi="宋体" w:cs="仿宋_GB2312"/>
          <w:sz w:val="24"/>
        </w:rPr>
      </w:pPr>
      <w:r>
        <w:rPr>
          <w:rFonts w:hint="eastAsia" w:ascii="宋体" w:hAnsi="宋体" w:cs="仿宋_GB2312"/>
          <w:sz w:val="24"/>
        </w:rPr>
        <w:t>2.供应商按照采购人或者采购代理机构的授意撤换、修改响应文件；</w:t>
      </w:r>
    </w:p>
    <w:p>
      <w:pPr>
        <w:spacing w:line="360" w:lineRule="auto"/>
        <w:ind w:firstLine="480" w:firstLineChars="200"/>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pPr>
        <w:spacing w:line="360" w:lineRule="auto"/>
        <w:ind w:firstLine="480" w:firstLineChars="200"/>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pPr>
        <w:spacing w:line="360" w:lineRule="auto"/>
        <w:ind w:firstLine="480" w:firstLineChars="200"/>
        <w:rPr>
          <w:rFonts w:ascii="宋体" w:hAnsi="宋体" w:cs="仿宋_GB2312"/>
          <w:sz w:val="24"/>
        </w:rPr>
      </w:pPr>
      <w:r>
        <w:rPr>
          <w:rFonts w:hint="eastAsia" w:ascii="宋体" w:hAnsi="宋体" w:cs="仿宋_GB2312"/>
          <w:sz w:val="24"/>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rPr>
          <w:rFonts w:ascii="宋体" w:hAnsi="宋体" w:cs="仿宋_GB2312"/>
          <w:sz w:val="24"/>
        </w:rPr>
      </w:pPr>
      <w:r>
        <w:rPr>
          <w:rFonts w:hint="eastAsia" w:ascii="宋体" w:hAnsi="宋体" w:cs="仿宋_GB2312"/>
          <w:sz w:val="24"/>
        </w:rPr>
        <w:t>6.供应商之间商定部分供应商放弃参加政府采购活动或者放弃成交；</w:t>
      </w:r>
    </w:p>
    <w:p>
      <w:pPr>
        <w:spacing w:line="360" w:lineRule="auto"/>
        <w:ind w:firstLine="480" w:firstLineChars="200"/>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pPr>
        <w:spacing w:line="360" w:lineRule="auto"/>
        <w:ind w:firstLine="482" w:firstLineChars="200"/>
        <w:rPr>
          <w:rFonts w:ascii="宋体" w:hAnsi="宋体" w:cs="仿宋_GB2312"/>
          <w:b/>
          <w:bCs/>
          <w:sz w:val="24"/>
        </w:rPr>
      </w:pPr>
      <w:r>
        <w:rPr>
          <w:rFonts w:hint="eastAsia" w:ascii="宋体" w:hAnsi="宋体" w:cs="仿宋_GB2312"/>
          <w:b/>
          <w:bCs/>
          <w:sz w:val="24"/>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520" w:lineRule="exact"/>
        <w:ind w:left="239" w:leftChars="114" w:firstLine="6120" w:firstLineChars="2550"/>
        <w:jc w:val="left"/>
        <w:rPr>
          <w:rFonts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pPr>
        <w:spacing w:line="360" w:lineRule="auto"/>
        <w:ind w:left="540"/>
        <w:contextualSpacing/>
        <w:rPr>
          <w:rFonts w:ascii="仿宋_GB2312" w:hAnsi="仿宋_GB2312" w:eastAsia="仿宋_GB2312" w:cs="仿宋_GB2312"/>
          <w:sz w:val="32"/>
          <w:szCs w:val="32"/>
        </w:rPr>
      </w:pPr>
    </w:p>
    <w:p>
      <w:pPr>
        <w:spacing w:line="360" w:lineRule="auto"/>
        <w:ind w:left="540"/>
        <w:contextualSpacing/>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pPr>
        <w:spacing w:line="360" w:lineRule="auto"/>
        <w:ind w:left="540"/>
        <w:contextualSpacing/>
        <w:rPr>
          <w:rFonts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pPr>
        <w:spacing w:line="360" w:lineRule="auto"/>
        <w:ind w:left="540"/>
        <w:contextualSpacing/>
        <w:rPr>
          <w:rFonts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pPr>
        <w:spacing w:line="360" w:lineRule="auto"/>
        <w:ind w:left="540"/>
        <w:contextualSpacing/>
        <w:rPr>
          <w:rFonts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pPr>
        <w:spacing w:line="360" w:lineRule="auto"/>
        <w:ind w:left="540"/>
        <w:contextualSpacing/>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pPr>
        <w:spacing w:line="360" w:lineRule="auto"/>
        <w:ind w:left="540"/>
        <w:contextualSpacing/>
        <w:rPr>
          <w:rFonts w:ascii="宋体" w:hAnsi="宋体" w:cs="仿宋_GB2312"/>
          <w:sz w:val="24"/>
        </w:rPr>
      </w:pPr>
      <w:r>
        <w:rPr>
          <w:rFonts w:hint="eastAsia" w:ascii="宋体" w:hAnsi="宋体" w:cs="仿宋_GB2312"/>
          <w:sz w:val="24"/>
        </w:rPr>
        <w:t>特此证明。</w:t>
      </w:r>
    </w:p>
    <w:p>
      <w:pPr>
        <w:spacing w:line="360" w:lineRule="auto"/>
        <w:ind w:left="540"/>
        <w:contextualSpacing/>
        <w:rPr>
          <w:rFonts w:ascii="宋体" w:hAnsi="宋体" w:cs="仿宋_GB2312"/>
          <w:sz w:val="24"/>
        </w:rPr>
      </w:pPr>
    </w:p>
    <w:p>
      <w:pPr>
        <w:spacing w:line="360" w:lineRule="auto"/>
        <w:ind w:left="540"/>
        <w:contextualSpacing/>
        <w:rPr>
          <w:rFonts w:ascii="宋体" w:hAnsi="宋体" w:cs="仿宋_GB2312"/>
          <w:sz w:val="24"/>
        </w:rPr>
      </w:pPr>
    </w:p>
    <w:p>
      <w:pPr>
        <w:spacing w:line="360" w:lineRule="auto"/>
        <w:ind w:left="540"/>
        <w:contextualSpacing/>
        <w:rPr>
          <w:rFonts w:ascii="宋体" w:hAnsi="宋体" w:cs="仿宋_GB2312"/>
          <w:sz w:val="24"/>
        </w:rPr>
      </w:pPr>
    </w:p>
    <w:p>
      <w:pPr>
        <w:spacing w:line="360" w:lineRule="auto"/>
        <w:ind w:left="540"/>
        <w:contextualSpacing/>
        <w:rPr>
          <w:rFonts w:ascii="宋体" w:hAnsi="宋体" w:cs="仿宋_GB2312"/>
          <w:sz w:val="24"/>
        </w:rPr>
      </w:pPr>
      <w:r>
        <w:rPr>
          <w:rFonts w:hint="eastAsia" w:ascii="宋体" w:hAnsi="宋体" w:cs="仿宋_GB2312"/>
          <w:sz w:val="24"/>
        </w:rPr>
        <w:t>附件：法定代表人有效身份证正反面复印件</w:t>
      </w:r>
    </w:p>
    <w:p>
      <w:pPr>
        <w:spacing w:line="360" w:lineRule="auto"/>
        <w:ind w:left="540"/>
        <w:contextualSpacing/>
        <w:rPr>
          <w:rFonts w:ascii="宋体" w:hAnsi="宋体" w:cs="仿宋_GB2312"/>
          <w:color w:val="000000" w:themeColor="text1"/>
          <w:sz w:val="24"/>
          <w14:textFill>
            <w14:solidFill>
              <w14:schemeClr w14:val="tx1"/>
            </w14:solidFill>
          </w14:textFill>
        </w:rPr>
      </w:pPr>
      <w:r>
        <w:rPr>
          <w:rFonts w:ascii="宋体" w:hAnsi="宋体" w:cs="仿宋_GB2312"/>
          <w:sz w:val="24"/>
        </w:rPr>
        <w:t>附件：</w:t>
      </w:r>
      <w:r>
        <w:rPr>
          <w:rFonts w:hint="eastAsia" w:ascii="宋体" w:hAnsi="宋体" w:cs="仿宋_GB2312"/>
          <w:sz w:val="24"/>
        </w:rPr>
        <w:t>法定代表人本次磋商前</w:t>
      </w:r>
      <w:r>
        <w:rPr>
          <w:rFonts w:ascii="宋体" w:hAnsi="宋体" w:cs="仿宋_GB2312"/>
          <w:sz w:val="24"/>
        </w:rPr>
        <w:t>近半年任意一个月社保缴纳证明</w:t>
      </w:r>
      <w:r>
        <w:rPr>
          <w:rFonts w:ascii="宋体" w:hAnsi="宋体" w:cs="仿宋_GB2312"/>
          <w:color w:val="000000" w:themeColor="text1"/>
          <w:sz w:val="24"/>
          <w14:textFill>
            <w14:solidFill>
              <w14:schemeClr w14:val="tx1"/>
            </w14:solidFill>
          </w14:textFill>
        </w:rPr>
        <w:t>（注：本次磋商如由</w:t>
      </w:r>
      <w:r>
        <w:rPr>
          <w:rFonts w:hint="eastAsia" w:ascii="宋体" w:hAnsi="宋体" w:cs="仿宋_GB2312"/>
          <w:color w:val="000000" w:themeColor="text1"/>
          <w:sz w:val="24"/>
          <w14:textFill>
            <w14:solidFill>
              <w14:schemeClr w14:val="tx1"/>
            </w14:solidFill>
          </w14:textFill>
        </w:rPr>
        <w:t>委托代理人参与投标，可不提供</w:t>
      </w:r>
      <w:r>
        <w:rPr>
          <w:rFonts w:ascii="宋体" w:hAnsi="宋体" w:cs="仿宋_GB2312"/>
          <w:color w:val="000000" w:themeColor="text1"/>
          <w:sz w:val="24"/>
          <w14:textFill>
            <w14:solidFill>
              <w14:schemeClr w14:val="tx1"/>
            </w14:solidFill>
          </w14:textFill>
        </w:rPr>
        <w:t>）</w:t>
      </w: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360" w:lineRule="auto"/>
        <w:jc w:val="center"/>
        <w:rPr>
          <w:rFonts w:ascii="宋体" w:hAnsi="宋体" w:cs="仿宋_GB2312"/>
          <w:b/>
          <w:sz w:val="24"/>
        </w:rPr>
      </w:pPr>
      <w:r>
        <w:rPr>
          <w:rFonts w:hint="eastAsia" w:ascii="仿宋_GB2312" w:hAnsi="仿宋" w:eastAsia="仿宋_GB2312" w:cs="仿宋_GB2312"/>
          <w:kern w:val="0"/>
          <w:sz w:val="24"/>
          <w:lang w:val="zh-CN"/>
        </w:rPr>
        <w:t xml:space="preserve">                                                   日期：  年  月   日</w:t>
      </w:r>
    </w:p>
    <w:p>
      <w:pPr>
        <w:widowControl/>
        <w:spacing w:line="360" w:lineRule="auto"/>
        <w:jc w:val="left"/>
        <w:rPr>
          <w:rFonts w:ascii="宋体" w:hAnsi="宋体" w:cs="仿宋_GB2312"/>
          <w:sz w:val="24"/>
        </w:rPr>
        <w:sectPr>
          <w:pgSz w:w="11910" w:h="16840"/>
          <w:pgMar w:top="1340" w:right="1500" w:bottom="280" w:left="1680" w:header="720" w:footer="720" w:gutter="0"/>
          <w:cols w:space="720" w:num="1"/>
        </w:sectPr>
      </w:pPr>
    </w:p>
    <w:tbl>
      <w:tblPr>
        <w:tblStyle w:val="31"/>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pPr>
              <w:spacing w:line="360" w:lineRule="auto"/>
              <w:rPr>
                <w:rFonts w:ascii="宋体"/>
                <w:b/>
                <w:sz w:val="24"/>
              </w:rPr>
            </w:pPr>
          </w:p>
          <w:p>
            <w:pPr>
              <w:spacing w:line="360" w:lineRule="auto"/>
              <w:rPr>
                <w:rFonts w:ascii="宋体"/>
                <w:b/>
                <w:sz w:val="24"/>
              </w:rPr>
            </w:pPr>
            <w:r>
              <w:rPr>
                <w:rFonts w:hint="eastAsia" w:ascii="宋体"/>
                <w:b/>
                <w:sz w:val="24"/>
              </w:rPr>
              <w:t>法定代表人身份证复印件粘帖处（正、反面）</w:t>
            </w:r>
          </w:p>
        </w:tc>
      </w:tr>
    </w:tbl>
    <w:p>
      <w:pPr>
        <w:spacing w:line="360" w:lineRule="auto"/>
        <w:ind w:firstLine="482" w:firstLineChars="200"/>
        <w:jc w:val="left"/>
        <w:rPr>
          <w:rFonts w:ascii="仿宋_GB2312" w:hAnsi="仿宋_GB2312" w:eastAsia="仿宋_GB2312" w:cs="仿宋_GB2312"/>
          <w:b/>
          <w:sz w:val="32"/>
          <w:szCs w:val="32"/>
        </w:rPr>
      </w:pPr>
      <w:r>
        <w:rPr>
          <w:rFonts w:hint="eastAsia" w:hAnsi="宋体"/>
          <w:b/>
          <w:color w:val="000000"/>
          <w:sz w:val="24"/>
        </w:rPr>
        <w:t>附件：</w:t>
      </w:r>
    </w:p>
    <w:p>
      <w:pPr>
        <w:adjustRightInd w:val="0"/>
        <w:snapToGrid w:val="0"/>
        <w:spacing w:line="300" w:lineRule="auto"/>
        <w:jc w:val="left"/>
        <w:rPr>
          <w:rFonts w:ascii="宋体" w:hAnsi="宋体"/>
          <w:b/>
          <w:szCs w:val="21"/>
        </w:rPr>
      </w:pPr>
    </w:p>
    <w:p>
      <w:pPr>
        <w:widowControl/>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widowControl/>
        <w:jc w:val="left"/>
        <w:rPr>
          <w:rFonts w:ascii="仿宋" w:hAnsi="仿宋" w:eastAsia="仿宋" w:cs="仿宋_GB2312"/>
          <w:b/>
          <w:sz w:val="30"/>
          <w:szCs w:val="30"/>
        </w:rPr>
      </w:pPr>
      <w:r>
        <w:rPr>
          <w:rFonts w:ascii="仿宋" w:hAnsi="仿宋" w:eastAsia="仿宋" w:cs="仿宋_GB2312"/>
          <w:b/>
          <w:sz w:val="30"/>
          <w:szCs w:val="30"/>
        </w:rPr>
        <w:t>附件：</w:t>
      </w:r>
    </w:p>
    <w:p>
      <w:pPr>
        <w:widowControl/>
        <w:jc w:val="left"/>
        <w:rPr>
          <w:rFonts w:ascii="仿宋" w:hAnsi="仿宋" w:eastAsia="仿宋" w:cs="仿宋_GB2312"/>
          <w:b/>
          <w:sz w:val="30"/>
          <w:szCs w:val="30"/>
        </w:rPr>
      </w:pPr>
    </w:p>
    <w:p>
      <w:pPr>
        <w:widowControl/>
        <w:jc w:val="left"/>
        <w:rPr>
          <w:rFonts w:ascii="宋体"/>
          <w:b/>
          <w:color w:val="000000" w:themeColor="text1"/>
          <w:sz w:val="24"/>
          <w14:textFill>
            <w14:solidFill>
              <w14:schemeClr w14:val="tx1"/>
            </w14:solidFill>
          </w14:textFill>
        </w:rPr>
      </w:pPr>
      <w:r>
        <w:rPr>
          <w:rFonts w:hint="eastAsia" w:ascii="宋体"/>
          <w:b/>
          <w:sz w:val="24"/>
        </w:rPr>
        <w:t>法定代表人本次磋商前</w:t>
      </w:r>
      <w:r>
        <w:rPr>
          <w:rFonts w:ascii="宋体"/>
          <w:b/>
          <w:sz w:val="24"/>
        </w:rPr>
        <w:t>近半年任意一个月社保缴纳证明（</w:t>
      </w:r>
      <w:r>
        <w:rPr>
          <w:rFonts w:ascii="宋体"/>
          <w:b/>
          <w:color w:val="000000" w:themeColor="text1"/>
          <w:sz w:val="24"/>
          <w14:textFill>
            <w14:solidFill>
              <w14:schemeClr w14:val="tx1"/>
            </w14:solidFill>
          </w14:textFill>
        </w:rPr>
        <w:t>注：本次磋商如由</w:t>
      </w:r>
      <w:r>
        <w:rPr>
          <w:rFonts w:hint="eastAsia" w:ascii="宋体"/>
          <w:b/>
          <w:color w:val="000000" w:themeColor="text1"/>
          <w:sz w:val="24"/>
          <w14:textFill>
            <w14:solidFill>
              <w14:schemeClr w14:val="tx1"/>
            </w14:solidFill>
          </w14:textFill>
        </w:rPr>
        <w:t>委托代理人参与投标，可不提供</w:t>
      </w:r>
      <w:r>
        <w:rPr>
          <w:rFonts w:ascii="宋体"/>
          <w:b/>
          <w:color w:val="000000" w:themeColor="text1"/>
          <w:sz w:val="24"/>
          <w14:textFill>
            <w14:solidFill>
              <w14:schemeClr w14:val="tx1"/>
            </w14:solidFill>
          </w14:textFill>
        </w:rPr>
        <w:t>）</w:t>
      </w:r>
      <w:r>
        <w:rPr>
          <w:rFonts w:ascii="宋体"/>
          <w:b/>
          <w:color w:val="000000" w:themeColor="text1"/>
          <w:sz w:val="24"/>
          <w14:textFill>
            <w14:solidFill>
              <w14:schemeClr w14:val="tx1"/>
            </w14:solidFill>
          </w14:textFill>
        </w:rPr>
        <w:br w:type="page"/>
      </w:r>
    </w:p>
    <w:p>
      <w:pPr>
        <w:spacing w:line="520" w:lineRule="exact"/>
        <w:ind w:firstLine="880"/>
        <w:jc w:val="left"/>
        <w:rPr>
          <w:rFonts w:ascii="方正小标宋简体" w:hAnsi="方正小标宋简体" w:eastAsia="方正小标宋简体" w:cs="方正小标宋简体"/>
          <w:bCs/>
          <w:sz w:val="44"/>
          <w:szCs w:val="44"/>
        </w:rPr>
      </w:pPr>
      <w:r>
        <w:rPr>
          <w:rFonts w:hint="eastAsia" w:ascii="仿宋" w:hAnsi="仿宋" w:eastAsia="仿宋" w:cs="仿宋_GB2312"/>
          <w:b/>
          <w:sz w:val="30"/>
          <w:szCs w:val="30"/>
        </w:rPr>
        <w:t>三、法定代表人授权委托书</w:t>
      </w:r>
    </w:p>
    <w:p>
      <w:pPr>
        <w:spacing w:line="50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授权委托书（如有委托时）</w:t>
      </w:r>
    </w:p>
    <w:p>
      <w:pPr>
        <w:spacing w:line="520" w:lineRule="exact"/>
        <w:rPr>
          <w:rFonts w:ascii="仿宋_GB2312" w:hAnsi="仿宋_GB2312" w:eastAsia="仿宋_GB2312" w:cs="仿宋_GB2312"/>
          <w:sz w:val="32"/>
          <w:szCs w:val="32"/>
        </w:rPr>
      </w:pPr>
    </w:p>
    <w:p>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新疆旷宇项目管理有限公司</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哈密市中心医院购置计算机耗材项目</w:t>
      </w:r>
      <w:r>
        <w:rPr>
          <w:rFonts w:hint="eastAsia" w:ascii="宋体" w:hAnsi="宋体" w:cs="仿宋_GB2312"/>
          <w:sz w:val="24"/>
        </w:rPr>
        <w:t>的竞标活动，并代表我方全权办理针对上述项目的所有采购程序和环节的具体事务和签署相关文件。</w:t>
      </w:r>
    </w:p>
    <w:p>
      <w:pPr>
        <w:spacing w:line="360" w:lineRule="auto"/>
        <w:rPr>
          <w:rFonts w:ascii="宋体" w:hAnsi="宋体" w:cs="仿宋_GB2312"/>
          <w:sz w:val="24"/>
        </w:rPr>
      </w:pPr>
      <w:r>
        <w:rPr>
          <w:rFonts w:hint="eastAsia" w:ascii="宋体" w:hAnsi="宋体" w:cs="仿宋_GB2312"/>
          <w:sz w:val="24"/>
        </w:rPr>
        <w:t xml:space="preserve">    我方对委托代理人的签字事项负全部责任。</w:t>
      </w:r>
    </w:p>
    <w:p>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pPr>
        <w:spacing w:line="360" w:lineRule="auto"/>
        <w:ind w:firstLine="480" w:firstLineChars="200"/>
        <w:rPr>
          <w:rFonts w:ascii="宋体" w:hAnsi="宋体" w:cs="仿宋_GB2312"/>
          <w:sz w:val="24"/>
        </w:rPr>
      </w:pPr>
      <w:r>
        <w:rPr>
          <w:rFonts w:hint="eastAsia" w:ascii="宋体" w:hAnsi="宋体" w:cs="仿宋_GB2312"/>
          <w:sz w:val="24"/>
        </w:rPr>
        <w:t>附：委托代理人有效身份证正反面复印件</w:t>
      </w:r>
    </w:p>
    <w:p>
      <w:pPr>
        <w:spacing w:line="360" w:lineRule="auto"/>
        <w:ind w:firstLine="480" w:firstLineChars="200"/>
        <w:rPr>
          <w:rFonts w:ascii="宋体" w:hAnsi="宋体" w:cs="仿宋_GB2312"/>
          <w:sz w:val="24"/>
        </w:rPr>
      </w:pPr>
      <w:r>
        <w:rPr>
          <w:rFonts w:ascii="宋体" w:hAnsi="宋体" w:cs="仿宋_GB2312"/>
          <w:sz w:val="24"/>
        </w:rPr>
        <w:t>附：</w:t>
      </w:r>
      <w:r>
        <w:rPr>
          <w:rFonts w:hint="eastAsia" w:ascii="宋体" w:hAnsi="宋体" w:cs="仿宋_GB2312"/>
          <w:sz w:val="24"/>
        </w:rPr>
        <w:t>委托代理人本次磋商前</w:t>
      </w:r>
      <w:r>
        <w:rPr>
          <w:rFonts w:ascii="宋体" w:hAnsi="宋体" w:cs="仿宋_GB2312"/>
          <w:sz w:val="24"/>
        </w:rPr>
        <w:t>近半年任意一个月社保缴纳证明</w:t>
      </w:r>
    </w:p>
    <w:p>
      <w:pPr>
        <w:spacing w:line="360" w:lineRule="auto"/>
        <w:rPr>
          <w:rFonts w:ascii="宋体" w:hAnsi="宋体" w:cs="仿宋_GB2312"/>
          <w:sz w:val="24"/>
        </w:rPr>
      </w:pPr>
      <w:r>
        <w:rPr>
          <w:rFonts w:hint="eastAsia" w:ascii="宋体" w:hAnsi="宋体" w:cs="仿宋_GB2312"/>
          <w:sz w:val="24"/>
        </w:rPr>
        <w:t xml:space="preserve">                   </w:t>
      </w:r>
    </w:p>
    <w:p>
      <w:pPr>
        <w:spacing w:line="360" w:lineRule="auto"/>
        <w:rPr>
          <w:rFonts w:ascii="宋体" w:hAnsi="宋体" w:cs="仿宋_GB2312"/>
          <w:sz w:val="24"/>
        </w:rPr>
      </w:pPr>
      <w:r>
        <w:rPr>
          <w:rFonts w:hint="eastAsia" w:ascii="宋体" w:hAnsi="宋体" w:cs="仿宋_GB2312"/>
          <w:sz w:val="24"/>
        </w:rPr>
        <w:t xml:space="preserve">                         </w:t>
      </w:r>
    </w:p>
    <w:p>
      <w:pPr>
        <w:spacing w:line="360" w:lineRule="auto"/>
        <w:rPr>
          <w:rFonts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 xml:space="preserve"> 法定代表人（签字或盖章）： </w:t>
      </w:r>
      <w:r>
        <w:rPr>
          <w:rFonts w:hint="eastAsia" w:ascii="宋体" w:hAnsi="宋体" w:cs="仿宋_GB2312"/>
          <w:sz w:val="24"/>
        </w:rPr>
        <w:t xml:space="preserve"> </w:t>
      </w:r>
    </w:p>
    <w:p>
      <w:pPr>
        <w:spacing w:line="360" w:lineRule="auto"/>
        <w:rPr>
          <w:rFonts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pPr>
        <w:spacing w:line="360" w:lineRule="auto"/>
        <w:jc w:val="center"/>
        <w:rPr>
          <w:rFonts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rPr>
          <w:rFonts w:ascii="宋体" w:hAnsi="宋体" w:cs="仿宋_GB2312"/>
          <w:sz w:val="24"/>
        </w:rPr>
      </w:pPr>
    </w:p>
    <w:p>
      <w:pPr>
        <w:spacing w:line="500" w:lineRule="exact"/>
        <w:rPr>
          <w:rFonts w:ascii="宋体" w:hAnsi="宋体" w:cs="仿宋_GB2312"/>
          <w:sz w:val="24"/>
        </w:rPr>
      </w:pPr>
    </w:p>
    <w:p>
      <w:pPr>
        <w:widowControl/>
        <w:jc w:val="left"/>
        <w:rPr>
          <w:rFonts w:ascii="宋体" w:hAnsi="宋体" w:cs="仿宋_GB2312"/>
          <w:sz w:val="24"/>
        </w:rPr>
      </w:pPr>
      <w:r>
        <w:rPr>
          <w:rFonts w:ascii="宋体" w:hAnsi="宋体" w:cs="仿宋_GB2312"/>
          <w:sz w:val="24"/>
        </w:rPr>
        <w:br w:type="page"/>
      </w:r>
    </w:p>
    <w:tbl>
      <w:tblPr>
        <w:tblStyle w:val="31"/>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pPr>
              <w:spacing w:line="360" w:lineRule="auto"/>
              <w:rPr>
                <w:rFonts w:ascii="宋体"/>
                <w:b/>
                <w:sz w:val="24"/>
              </w:rPr>
            </w:pPr>
          </w:p>
          <w:p>
            <w:pPr>
              <w:spacing w:line="360" w:lineRule="auto"/>
              <w:rPr>
                <w:rFonts w:ascii="宋体"/>
                <w:b/>
                <w:sz w:val="24"/>
              </w:rPr>
            </w:pPr>
            <w:r>
              <w:rPr>
                <w:rFonts w:hint="eastAsia" w:ascii="宋体"/>
                <w:b/>
                <w:sz w:val="24"/>
              </w:rPr>
              <w:t>委托代理人身份证复印件粘帖处（正、反面）</w:t>
            </w:r>
          </w:p>
        </w:tc>
      </w:tr>
    </w:tbl>
    <w:p>
      <w:pPr>
        <w:spacing w:line="360" w:lineRule="auto"/>
        <w:ind w:firstLine="482" w:firstLineChars="200"/>
        <w:jc w:val="left"/>
        <w:rPr>
          <w:rFonts w:ascii="仿宋_GB2312" w:hAnsi="仿宋_GB2312" w:eastAsia="仿宋_GB2312" w:cs="仿宋_GB2312"/>
          <w:b/>
          <w:sz w:val="32"/>
          <w:szCs w:val="32"/>
        </w:rPr>
      </w:pPr>
      <w:r>
        <w:rPr>
          <w:rFonts w:hint="eastAsia" w:hAnsi="宋体"/>
          <w:b/>
          <w:color w:val="000000"/>
          <w:sz w:val="24"/>
        </w:rPr>
        <w:t>附件：</w:t>
      </w:r>
    </w:p>
    <w:p>
      <w:pPr>
        <w:adjustRightInd w:val="0"/>
        <w:snapToGrid w:val="0"/>
        <w:spacing w:line="300" w:lineRule="auto"/>
        <w:jc w:val="left"/>
        <w:rPr>
          <w:rFonts w:ascii="宋体" w:hAnsi="宋体"/>
          <w:b/>
          <w:szCs w:val="21"/>
        </w:rPr>
      </w:pPr>
    </w:p>
    <w:p>
      <w:pPr>
        <w:spacing w:line="360" w:lineRule="auto"/>
        <w:ind w:firstLine="880" w:firstLineChars="200"/>
        <w:jc w:val="left"/>
        <w:rPr>
          <w:rFonts w:ascii="仿宋_GB2312" w:hAnsi="仿宋_GB2312" w:eastAsia="仿宋_GB2312" w:cs="仿宋_GB2312"/>
          <w:szCs w:val="21"/>
        </w:rPr>
      </w:pPr>
      <w:r>
        <w:rPr>
          <w:rFonts w:hint="eastAsia" w:ascii="方正小标宋简体" w:hAnsi="方正小标宋简体" w:eastAsia="方正小标宋简体" w:cs="方正小标宋简体"/>
          <w:sz w:val="44"/>
          <w:szCs w:val="44"/>
        </w:rPr>
        <w:br w:type="page"/>
      </w:r>
    </w:p>
    <w:p>
      <w:pPr>
        <w:widowControl/>
        <w:jc w:val="left"/>
        <w:rPr>
          <w:rFonts w:ascii="仿宋" w:hAnsi="仿宋" w:eastAsia="仿宋" w:cs="仿宋_GB2312"/>
          <w:b/>
          <w:sz w:val="30"/>
          <w:szCs w:val="30"/>
        </w:rPr>
      </w:pPr>
      <w:r>
        <w:rPr>
          <w:rFonts w:ascii="仿宋" w:hAnsi="仿宋" w:eastAsia="仿宋" w:cs="仿宋_GB2312"/>
          <w:b/>
          <w:sz w:val="30"/>
          <w:szCs w:val="30"/>
        </w:rPr>
        <w:t>附件：</w:t>
      </w:r>
    </w:p>
    <w:p>
      <w:pPr>
        <w:widowControl/>
        <w:jc w:val="left"/>
        <w:rPr>
          <w:rFonts w:ascii="仿宋" w:hAnsi="仿宋" w:eastAsia="仿宋" w:cs="仿宋_GB2312"/>
          <w:b/>
          <w:sz w:val="30"/>
          <w:szCs w:val="30"/>
        </w:rPr>
      </w:pPr>
    </w:p>
    <w:p>
      <w:pPr>
        <w:spacing w:line="520" w:lineRule="exact"/>
        <w:ind w:firstLine="482" w:firstLineChars="200"/>
        <w:jc w:val="left"/>
        <w:rPr>
          <w:rFonts w:ascii="仿宋" w:hAnsi="仿宋" w:eastAsia="仿宋" w:cs="仿宋_GB2312"/>
          <w:b/>
          <w:sz w:val="30"/>
          <w:szCs w:val="30"/>
        </w:rPr>
      </w:pPr>
      <w:r>
        <w:rPr>
          <w:rFonts w:hint="eastAsia" w:ascii="宋体"/>
          <w:b/>
          <w:sz w:val="24"/>
        </w:rPr>
        <w:t>委托代理人本次磋商前</w:t>
      </w:r>
      <w:r>
        <w:rPr>
          <w:rFonts w:ascii="宋体"/>
          <w:b/>
          <w:sz w:val="24"/>
        </w:rPr>
        <w:t>近半年任意一个月社保缴纳证明</w:t>
      </w: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w:t>
      </w:r>
    </w:p>
    <w:p>
      <w:pPr>
        <w:spacing w:line="520" w:lineRule="exact"/>
        <w:rPr>
          <w:rFonts w:ascii="仿宋_GB2312" w:hAnsi="仿宋_GB2312" w:eastAsia="仿宋_GB2312" w:cs="仿宋_GB2312"/>
          <w:sz w:val="32"/>
          <w:szCs w:val="32"/>
        </w:rPr>
      </w:pPr>
    </w:p>
    <w:p>
      <w:pPr>
        <w:spacing w:line="360" w:lineRule="auto"/>
        <w:rPr>
          <w:rFonts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single"/>
        </w:rPr>
        <w:t xml:space="preserve">    XJKYZB-202234  </w:t>
      </w:r>
    </w:p>
    <w:p>
      <w:pPr>
        <w:spacing w:line="360" w:lineRule="auto"/>
        <w:rPr>
          <w:rFonts w:ascii="宋体" w:hAnsi="宋体" w:cs="仿宋_GB2312"/>
          <w:sz w:val="24"/>
          <w:u w:val="single"/>
        </w:rPr>
      </w:pPr>
      <w:r>
        <w:rPr>
          <w:rFonts w:hint="eastAsia" w:ascii="宋体" w:hAnsi="宋体" w:cs="仿宋_GB2312"/>
          <w:sz w:val="24"/>
        </w:rPr>
        <w:t>采购项目名称：</w:t>
      </w:r>
      <w:r>
        <w:rPr>
          <w:rFonts w:hint="eastAsia" w:ascii="宋体" w:hAnsi="宋体" w:cs="仿宋_GB2312"/>
          <w:sz w:val="24"/>
          <w:u w:val="single"/>
        </w:rPr>
        <w:t xml:space="preserve"> 哈密市中心医院购置计算机耗材项目</w:t>
      </w:r>
    </w:p>
    <w:p>
      <w:pPr>
        <w:spacing w:line="360" w:lineRule="auto"/>
        <w:rPr>
          <w:rFonts w:ascii="宋体" w:hAnsi="宋体" w:cs="仿宋_GB2312"/>
          <w:sz w:val="24"/>
          <w:u w:val="single"/>
        </w:rPr>
      </w:pP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  ……</w:t>
            </w:r>
          </w:p>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szCs w:val="21"/>
              </w:rPr>
            </w:pPr>
          </w:p>
        </w:tc>
      </w:tr>
    </w:tbl>
    <w:p>
      <w:pPr>
        <w:pStyle w:val="16"/>
        <w:spacing w:line="400" w:lineRule="exact"/>
        <w:ind w:firstLine="0" w:firstLineChars="0"/>
        <w:rPr>
          <w:rFonts w:ascii="宋体" w:hAnsi="宋体" w:eastAsia="宋体" w:cs="仿宋_GB2312"/>
          <w:sz w:val="24"/>
          <w:szCs w:val="24"/>
        </w:rPr>
      </w:pPr>
      <w:r>
        <w:rPr>
          <w:rFonts w:hint="eastAsia" w:ascii="宋体" w:hAnsi="宋体" w:eastAsia="宋体" w:cs="仿宋_GB2312"/>
          <w:sz w:val="24"/>
          <w:szCs w:val="24"/>
        </w:rPr>
        <w:t>注：</w:t>
      </w:r>
    </w:p>
    <w:p>
      <w:pPr>
        <w:pStyle w:val="16"/>
        <w:spacing w:line="400" w:lineRule="exact"/>
        <w:ind w:firstLine="0" w:firstLineChars="0"/>
        <w:rPr>
          <w:rFonts w:ascii="宋体" w:hAnsi="宋体" w:eastAsia="宋体" w:cs="仿宋_GB2312"/>
          <w:sz w:val="24"/>
          <w:szCs w:val="24"/>
        </w:rPr>
      </w:pPr>
      <w:r>
        <w:rPr>
          <w:rFonts w:ascii="宋体" w:hAnsi="宋体" w:eastAsia="宋体" w:cs="仿宋_GB2312"/>
          <w:sz w:val="24"/>
          <w:szCs w:val="24"/>
        </w:rPr>
        <w:t>1</w:t>
      </w:r>
      <w:r>
        <w:rPr>
          <w:rFonts w:hint="eastAsia" w:ascii="宋体" w:hAnsi="宋体" w:eastAsia="宋体" w:cs="仿宋_GB2312"/>
          <w:sz w:val="24"/>
          <w:szCs w:val="24"/>
        </w:rPr>
        <w:t>.供应商应根据自身情况，对照磋商文件要求，在“偏离说明”中注明“正偏离”、“负偏离”或者“无偏离”。既不属于“正偏离”也不属于“负偏离”即为“无偏离”。</w:t>
      </w:r>
      <w:r>
        <w:rPr>
          <w:rFonts w:hint="eastAsia" w:ascii="宋体" w:hAnsi="宋体" w:cs="仿宋_GB2312"/>
          <w:sz w:val="24"/>
          <w:szCs w:val="24"/>
        </w:rPr>
        <w:t xml:space="preserve"> </w:t>
      </w:r>
      <w:r>
        <w:rPr>
          <w:rFonts w:hint="eastAsia" w:ascii="宋体" w:hAnsi="宋体" w:eastAsia="宋体" w:cs="仿宋_GB2312"/>
          <w:sz w:val="24"/>
          <w:szCs w:val="24"/>
        </w:rPr>
        <w:t>当响应文件的商务内容低于竞争性磋商采购文件要求时，竞标人应当如实写明“负偏离”，否则视为虚假应标</w:t>
      </w:r>
    </w:p>
    <w:p>
      <w:pPr>
        <w:spacing w:line="400" w:lineRule="exact"/>
        <w:rPr>
          <w:rFonts w:ascii="宋体" w:hAnsi="宋体" w:cs="仿宋_GB2312"/>
          <w:kern w:val="0"/>
          <w:sz w:val="24"/>
        </w:rPr>
      </w:pPr>
      <w:r>
        <w:rPr>
          <w:rFonts w:ascii="宋体" w:hAnsi="宋体" w:cs="仿宋_GB2312"/>
          <w:kern w:val="0"/>
          <w:sz w:val="24"/>
        </w:rPr>
        <w:t>2</w:t>
      </w:r>
      <w:r>
        <w:rPr>
          <w:rFonts w:hint="eastAsia" w:ascii="宋体" w:hAnsi="宋体" w:cs="仿宋_GB2312"/>
          <w:kern w:val="0"/>
          <w:sz w:val="24"/>
        </w:rPr>
        <w:t>.表格中</w:t>
      </w:r>
      <w:r>
        <w:rPr>
          <w:rFonts w:hint="eastAsia" w:ascii="宋体" w:hAnsi="宋体" w:cs="仿宋_GB2312"/>
          <w:sz w:val="24"/>
        </w:rPr>
        <w:t>“偏离说明”</w:t>
      </w:r>
      <w:r>
        <w:rPr>
          <w:rFonts w:hint="eastAsia" w:ascii="宋体" w:hAnsi="宋体" w:cs="仿宋_GB2312"/>
          <w:kern w:val="0"/>
          <w:sz w:val="24"/>
        </w:rPr>
        <w:t>，不得留空，否则按竞标无效处理。</w:t>
      </w:r>
    </w:p>
    <w:p>
      <w:pPr>
        <w:spacing w:line="360" w:lineRule="auto"/>
        <w:ind w:firstLine="3840" w:firstLineChars="1600"/>
        <w:rPr>
          <w:rFonts w:ascii="仿宋_GB2312" w:hAnsi="仿宋" w:eastAsia="仿宋_GB2312" w:cs="仿宋_GB2312"/>
          <w:kern w:val="0"/>
          <w:sz w:val="24"/>
        </w:rPr>
      </w:pPr>
    </w:p>
    <w:p>
      <w:pPr>
        <w:spacing w:line="360" w:lineRule="auto"/>
        <w:ind w:firstLine="3840" w:firstLineChars="1600"/>
        <w:rPr>
          <w:rFonts w:ascii="仿宋_GB2312" w:hAnsi="仿宋" w:eastAsia="仿宋_GB2312" w:cs="仿宋_GB2312"/>
          <w:kern w:val="0"/>
          <w:sz w:val="24"/>
        </w:rPr>
      </w:pPr>
    </w:p>
    <w:p>
      <w:pPr>
        <w:spacing w:line="360" w:lineRule="auto"/>
        <w:ind w:firstLine="3840" w:firstLineChars="1600"/>
        <w:rPr>
          <w:rFonts w:ascii="宋体" w:hAnsi="宋体" w:cs="仿宋_GB2312"/>
          <w:sz w:val="24"/>
        </w:rPr>
      </w:pPr>
      <w:r>
        <w:rPr>
          <w:rFonts w:hint="eastAsia" w:ascii="仿宋_GB2312" w:hAnsi="仿宋" w:eastAsia="仿宋_GB2312" w:cs="仿宋_GB2312"/>
          <w:kern w:val="0"/>
          <w:sz w:val="24"/>
        </w:rPr>
        <w:t>供应商名称（电子签章）：</w:t>
      </w:r>
    </w:p>
    <w:p>
      <w:pPr>
        <w:spacing w:line="360" w:lineRule="auto"/>
        <w:jc w:val="center"/>
        <w:rPr>
          <w:rFonts w:ascii="宋体" w:hAnsi="宋体" w:cs="仿宋_GB2312"/>
          <w:b/>
          <w:sz w:val="24"/>
        </w:rPr>
      </w:pPr>
      <w:r>
        <w:rPr>
          <w:rFonts w:hint="eastAsia" w:ascii="仿宋_GB2312" w:hAnsi="仿宋" w:eastAsia="仿宋_GB2312" w:cs="仿宋_GB2312"/>
          <w:kern w:val="0"/>
          <w:sz w:val="24"/>
          <w:lang w:val="zh-CN"/>
        </w:rPr>
        <w:t xml:space="preserve">                                                   日期：  年  月   日</w:t>
      </w:r>
    </w:p>
    <w:p>
      <w:pPr>
        <w:snapToGrid w:val="0"/>
        <w:spacing w:line="360" w:lineRule="auto"/>
        <w:ind w:firstLine="602" w:firstLineChars="200"/>
        <w:rPr>
          <w:rFonts w:ascii="仿宋" w:hAnsi="仿宋" w:eastAsia="仿宋" w:cs="仿宋_GB2312"/>
          <w:b/>
          <w:sz w:val="30"/>
          <w:szCs w:val="30"/>
        </w:rPr>
      </w:pPr>
    </w:p>
    <w:p>
      <w:pPr>
        <w:snapToGrid w:val="0"/>
        <w:spacing w:line="360" w:lineRule="auto"/>
        <w:ind w:firstLine="602" w:firstLineChars="200"/>
        <w:rPr>
          <w:rFonts w:ascii="仿宋" w:hAnsi="仿宋" w:eastAsia="仿宋" w:cs="仿宋_GB2312"/>
          <w:b/>
          <w:sz w:val="30"/>
          <w:szCs w:val="30"/>
        </w:rPr>
      </w:pPr>
    </w:p>
    <w:p>
      <w:pPr>
        <w:widowControl/>
        <w:jc w:val="left"/>
        <w:rPr>
          <w:rFonts w:ascii="仿宋" w:hAnsi="仿宋" w:eastAsia="仿宋" w:cs="仿宋_GB2312"/>
          <w:b/>
          <w:sz w:val="30"/>
          <w:szCs w:val="30"/>
        </w:rPr>
      </w:pPr>
      <w:r>
        <w:rPr>
          <w:rFonts w:ascii="仿宋" w:hAnsi="仿宋" w:eastAsia="仿宋" w:cs="仿宋_GB2312"/>
          <w:b/>
          <w:sz w:val="30"/>
          <w:szCs w:val="30"/>
        </w:rPr>
        <w:br w:type="page"/>
      </w:r>
    </w:p>
    <w:p>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五、竞标人情况介绍（格式自拟）</w:t>
      </w:r>
    </w:p>
    <w:p>
      <w:pPr>
        <w:snapToGrid w:val="0"/>
        <w:spacing w:line="360" w:lineRule="auto"/>
        <w:ind w:firstLine="602" w:firstLineChars="200"/>
        <w:rPr>
          <w:rFonts w:ascii="仿宋" w:hAnsi="仿宋" w:eastAsia="仿宋" w:cs="仿宋_GB2312"/>
          <w:b/>
          <w:sz w:val="30"/>
          <w:szCs w:val="30"/>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spacing w:before="120" w:beforeLines="50" w:after="50"/>
        <w:ind w:firstLine="602" w:firstLineChars="200"/>
        <w:rPr>
          <w:rFonts w:ascii="仿宋" w:hAnsi="仿宋" w:eastAsia="仿宋" w:cs="仿宋_GB2312"/>
          <w:b/>
          <w:sz w:val="30"/>
          <w:szCs w:val="30"/>
        </w:rPr>
      </w:pPr>
      <w:r>
        <w:rPr>
          <w:rFonts w:hint="eastAsia" w:ascii="仿宋" w:hAnsi="仿宋" w:eastAsia="仿宋" w:cs="仿宋_GB2312"/>
          <w:b/>
          <w:sz w:val="30"/>
          <w:szCs w:val="30"/>
        </w:rPr>
        <w:t>六、供应商类似的业绩证明文件</w:t>
      </w:r>
    </w:p>
    <w:p>
      <w:pPr>
        <w:pStyle w:val="26"/>
        <w:snapToGrid w:val="0"/>
        <w:ind w:left="480" w:hanging="480"/>
        <w:rPr>
          <w:rFonts w:ascii="宋体" w:hAnsi="宋体"/>
          <w:color w:val="000000"/>
          <w:sz w:val="24"/>
        </w:rPr>
      </w:pPr>
    </w:p>
    <w:tbl>
      <w:tblPr>
        <w:tblStyle w:val="31"/>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合同</w:t>
            </w:r>
          </w:p>
          <w:p>
            <w:pPr>
              <w:snapToGrid w:val="0"/>
              <w:spacing w:line="240" w:lineRule="exact"/>
              <w:jc w:val="center"/>
              <w:rPr>
                <w:rFonts w:ascii="宋体" w:hAnsi="宋体"/>
                <w:color w:val="000000"/>
                <w:sz w:val="24"/>
              </w:rPr>
            </w:pPr>
            <w:r>
              <w:rPr>
                <w:rFonts w:hint="eastAsia" w:ascii="宋体" w:hAnsi="宋体"/>
                <w:color w:val="000000"/>
                <w:sz w:val="24"/>
              </w:rPr>
              <w:t>金额</w:t>
            </w:r>
          </w:p>
          <w:p>
            <w:pPr>
              <w:snapToGrid w:val="0"/>
              <w:spacing w:line="240" w:lineRule="exact"/>
              <w:jc w:val="center"/>
              <w:rPr>
                <w:rFonts w:ascii="宋体" w:hAnsi="宋体"/>
                <w:color w:val="000000"/>
                <w:sz w:val="24"/>
              </w:rPr>
            </w:pPr>
            <w:r>
              <w:rPr>
                <w:rFonts w:hint="eastAsia" w:ascii="宋体" w:hAnsi="宋体"/>
                <w:color w:val="000000"/>
                <w:sz w:val="24"/>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合同</w:t>
            </w:r>
          </w:p>
        </w:tc>
        <w:tc>
          <w:tcPr>
            <w:tcW w:w="170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用户评价</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rPr>
            </w:pPr>
          </w:p>
        </w:tc>
      </w:tr>
    </w:tbl>
    <w:p>
      <w:pPr>
        <w:pStyle w:val="26"/>
        <w:snapToGrid w:val="0"/>
        <w:ind w:left="480" w:hanging="480"/>
        <w:rPr>
          <w:rFonts w:ascii="宋体" w:hAnsi="宋体"/>
          <w:color w:val="000000"/>
          <w:sz w:val="24"/>
        </w:rPr>
      </w:pPr>
    </w:p>
    <w:p>
      <w:pPr>
        <w:pStyle w:val="26"/>
        <w:snapToGrid w:val="0"/>
        <w:ind w:left="480" w:hanging="480"/>
        <w:rPr>
          <w:rFonts w:ascii="宋体" w:hAnsi="宋体"/>
          <w:color w:val="000000"/>
          <w:sz w:val="24"/>
        </w:rPr>
      </w:pPr>
    </w:p>
    <w:p>
      <w:pPr>
        <w:autoSpaceDE w:val="0"/>
        <w:autoSpaceDN w:val="0"/>
        <w:spacing w:line="360" w:lineRule="auto"/>
        <w:ind w:firstLine="120"/>
        <w:rPr>
          <w:rFonts w:ascii="宋体" w:hAnsi="宋体"/>
          <w:color w:val="000000"/>
          <w:sz w:val="24"/>
        </w:rPr>
      </w:pPr>
      <w:r>
        <w:rPr>
          <w:rFonts w:hint="eastAsia" w:ascii="仿宋_GB2312" w:hAnsi="仿宋" w:eastAsia="仿宋_GB2312" w:cs="仿宋_GB2312"/>
          <w:b/>
          <w:sz w:val="24"/>
        </w:rPr>
        <w:t>附表 :相关项目业绩一览表（供应商同类项目合同复印件或中标通知书）</w:t>
      </w:r>
    </w:p>
    <w:p>
      <w:pPr>
        <w:pStyle w:val="20"/>
        <w:spacing w:line="360" w:lineRule="auto"/>
        <w:ind w:left="72"/>
        <w:rPr>
          <w:rFonts w:hAnsi="宋体"/>
          <w:color w:val="000000"/>
        </w:rPr>
      </w:pPr>
      <w:r>
        <w:rPr>
          <w:rFonts w:hint="eastAsia" w:ascii="Times New Roman" w:hAnsi="Times New Roman"/>
        </w:rPr>
        <w:t>注：供应商可按上述的格式自行编制，须随表提交相应的合同复印件或中标通知书。</w:t>
      </w:r>
      <w:r>
        <w:rPr>
          <w:rFonts w:hAnsi="宋体"/>
          <w:color w:val="000000"/>
        </w:rPr>
        <w:t xml:space="preserve"> </w:t>
      </w:r>
    </w:p>
    <w:p>
      <w:pPr>
        <w:snapToGrid w:val="0"/>
        <w:spacing w:line="360" w:lineRule="auto"/>
        <w:ind w:firstLine="4935" w:firstLineChars="2350"/>
        <w:rPr>
          <w:rFonts w:hAnsi="宋体"/>
          <w:color w:val="000000"/>
          <w:szCs w:val="21"/>
        </w:rPr>
      </w:pPr>
    </w:p>
    <w:p>
      <w:pPr>
        <w:snapToGrid w:val="0"/>
        <w:spacing w:line="360" w:lineRule="auto"/>
        <w:ind w:left="4410" w:leftChars="2100" w:firstLine="5670" w:firstLineChars="270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供应商名称(电子签章)：</w:t>
      </w:r>
    </w:p>
    <w:p>
      <w:pPr>
        <w:spacing w:line="500" w:lineRule="exact"/>
        <w:jc w:val="center"/>
        <w:rPr>
          <w:rFonts w:ascii="仿宋_GB2312" w:hAnsi="仿宋_GB2312" w:eastAsia="仿宋_GB2312" w:cs="仿宋_GB2312"/>
          <w:sz w:val="32"/>
          <w:szCs w:val="32"/>
        </w:rPr>
        <w:sectPr>
          <w:pgSz w:w="11910" w:h="16840"/>
          <w:pgMar w:top="1340" w:right="1500" w:bottom="280" w:left="1680" w:header="720" w:footer="720" w:gutter="0"/>
          <w:cols w:space="720" w:num="1"/>
        </w:sect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日</w:t>
      </w:r>
    </w:p>
    <w:p>
      <w:pPr>
        <w:spacing w:line="500" w:lineRule="exact"/>
        <w:rPr>
          <w:rFonts w:ascii="仿宋_GB2312" w:hAnsi="仿宋_GB2312" w:eastAsia="仿宋_GB2312" w:cs="仿宋_GB2312"/>
          <w:color w:val="000000" w:themeColor="text1"/>
          <w:sz w:val="32"/>
          <w:szCs w:val="32"/>
          <w14:textFill>
            <w14:solidFill>
              <w14:schemeClr w14:val="tx1"/>
            </w14:solidFill>
          </w14:textFill>
        </w:rPr>
      </w:pPr>
    </w:p>
    <w:p>
      <w:pPr>
        <w:snapToGrid w:val="0"/>
        <w:spacing w:line="360" w:lineRule="auto"/>
        <w:ind w:firstLine="602" w:firstLineChars="200"/>
        <w:rPr>
          <w:rFonts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七、供货安装方案</w:t>
      </w:r>
    </w:p>
    <w:p>
      <w:pPr>
        <w:snapToGrid w:val="0"/>
        <w:spacing w:line="360" w:lineRule="auto"/>
        <w:ind w:firstLine="602" w:firstLineChars="200"/>
        <w:rPr>
          <w:rFonts w:ascii="仿宋" w:hAnsi="仿宋" w:eastAsia="仿宋" w:cs="仿宋_GB2312"/>
          <w:b/>
          <w:color w:val="000000" w:themeColor="text1"/>
          <w:sz w:val="30"/>
          <w:szCs w:val="30"/>
          <w14:textFill>
            <w14:solidFill>
              <w14:schemeClr w14:val="tx1"/>
            </w14:solidFill>
          </w14:textFill>
        </w:rPr>
      </w:pPr>
    </w:p>
    <w:p>
      <w:pPr>
        <w:autoSpaceDE w:val="0"/>
        <w:autoSpaceDN w:val="0"/>
        <w:spacing w:line="360" w:lineRule="auto"/>
        <w:ind w:left="4335" w:leftChars="1950" w:hanging="240" w:hangingChars="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供应商名称（电子签章）：</w:t>
      </w:r>
    </w:p>
    <w:p>
      <w:pPr>
        <w:wordWrap w:val="0"/>
        <w:autoSpaceDE w:val="0"/>
        <w:autoSpaceDN w:val="0"/>
        <w:spacing w:line="360" w:lineRule="auto"/>
        <w:ind w:left="4335" w:leftChars="1950" w:hanging="240" w:hangingChars="100"/>
        <w:jc w:val="righ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   日</w:t>
      </w:r>
    </w:p>
    <w:p>
      <w:pPr>
        <w:spacing w:line="500" w:lineRule="exact"/>
        <w:rPr>
          <w:rFonts w:ascii="仿宋_GB2312" w:hAnsi="仿宋_GB2312" w:eastAsia="仿宋_GB2312" w:cs="仿宋_GB2312"/>
          <w:color w:val="000000" w:themeColor="text1"/>
          <w:sz w:val="32"/>
          <w:szCs w:val="32"/>
          <w14:textFill>
            <w14:solidFill>
              <w14:schemeClr w14:val="tx1"/>
            </w14:solidFill>
          </w14:textFill>
        </w:rPr>
      </w:pPr>
    </w:p>
    <w:p>
      <w:pPr>
        <w:snapToGrid w:val="0"/>
        <w:spacing w:line="360" w:lineRule="auto"/>
        <w:ind w:firstLine="602" w:firstLineChars="200"/>
        <w:rPr>
          <w:rFonts w:ascii="仿宋" w:hAnsi="仿宋" w:eastAsia="仿宋" w:cs="仿宋_GB2312"/>
          <w:b/>
          <w:color w:val="000000" w:themeColor="text1"/>
          <w:sz w:val="30"/>
          <w:szCs w:val="30"/>
          <w14:textFill>
            <w14:solidFill>
              <w14:schemeClr w14:val="tx1"/>
            </w14:solidFill>
          </w14:textFill>
        </w:rPr>
      </w:pPr>
      <w:r>
        <w:rPr>
          <w:rFonts w:ascii="仿宋" w:hAnsi="仿宋" w:eastAsia="仿宋" w:cs="仿宋_GB2312"/>
          <w:b/>
          <w:color w:val="000000" w:themeColor="text1"/>
          <w:sz w:val="30"/>
          <w:szCs w:val="30"/>
          <w14:textFill>
            <w14:solidFill>
              <w14:schemeClr w14:val="tx1"/>
            </w14:solidFill>
          </w14:textFill>
        </w:rPr>
        <w:t>八、</w:t>
      </w:r>
      <w:r>
        <w:rPr>
          <w:rFonts w:hint="eastAsia" w:ascii="仿宋" w:hAnsi="仿宋" w:eastAsia="仿宋" w:cs="仿宋_GB2312"/>
          <w:b/>
          <w:color w:val="000000" w:themeColor="text1"/>
          <w:sz w:val="30"/>
          <w:szCs w:val="30"/>
          <w14:textFill>
            <w14:solidFill>
              <w14:schemeClr w14:val="tx1"/>
            </w14:solidFill>
          </w14:textFill>
        </w:rPr>
        <w:t>验收方案和措施</w:t>
      </w:r>
    </w:p>
    <w:p>
      <w:pPr>
        <w:snapToGrid w:val="0"/>
        <w:spacing w:line="360" w:lineRule="auto"/>
        <w:ind w:firstLine="602" w:firstLineChars="200"/>
        <w:rPr>
          <w:rFonts w:ascii="仿宋" w:hAnsi="仿宋" w:eastAsia="仿宋" w:cs="仿宋_GB2312"/>
          <w:b/>
          <w:color w:val="000000" w:themeColor="text1"/>
          <w:sz w:val="30"/>
          <w:szCs w:val="30"/>
          <w14:textFill>
            <w14:solidFill>
              <w14:schemeClr w14:val="tx1"/>
            </w14:solidFill>
          </w14:textFill>
        </w:rPr>
      </w:pPr>
    </w:p>
    <w:p>
      <w:pPr>
        <w:autoSpaceDE w:val="0"/>
        <w:autoSpaceDN w:val="0"/>
        <w:spacing w:line="360" w:lineRule="auto"/>
        <w:ind w:left="4335" w:leftChars="1950" w:hanging="240" w:hangingChars="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供应商名称（电子签章）：</w:t>
      </w:r>
    </w:p>
    <w:p>
      <w:pPr>
        <w:wordWrap w:val="0"/>
        <w:autoSpaceDE w:val="0"/>
        <w:autoSpaceDN w:val="0"/>
        <w:spacing w:line="360" w:lineRule="auto"/>
        <w:ind w:left="4335" w:leftChars="1950" w:hanging="240" w:hangingChars="100"/>
        <w:jc w:val="righ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   日</w:t>
      </w:r>
    </w:p>
    <w:p>
      <w:pPr>
        <w:snapToGrid w:val="0"/>
        <w:spacing w:line="360" w:lineRule="auto"/>
        <w:ind w:firstLine="602" w:firstLineChars="200"/>
        <w:rPr>
          <w:rFonts w:ascii="仿宋" w:hAnsi="仿宋" w:eastAsia="仿宋" w:cs="仿宋_GB2312"/>
          <w:b/>
          <w:color w:val="000000" w:themeColor="text1"/>
          <w:sz w:val="30"/>
          <w:szCs w:val="30"/>
          <w14:textFill>
            <w14:solidFill>
              <w14:schemeClr w14:val="tx1"/>
            </w14:solidFill>
          </w14:textFill>
        </w:rPr>
      </w:pPr>
    </w:p>
    <w:p>
      <w:pPr>
        <w:snapToGrid w:val="0"/>
        <w:spacing w:line="360" w:lineRule="auto"/>
        <w:ind w:firstLine="602" w:firstLineChars="200"/>
        <w:rPr>
          <w:rFonts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九、承诺及优惠条件</w:t>
      </w:r>
    </w:p>
    <w:p>
      <w:pPr>
        <w:snapToGrid w:val="0"/>
        <w:spacing w:line="360" w:lineRule="auto"/>
        <w:ind w:firstLine="602" w:firstLineChars="200"/>
        <w:rPr>
          <w:rFonts w:ascii="仿宋" w:hAnsi="仿宋" w:eastAsia="仿宋" w:cs="仿宋_GB2312"/>
          <w:b/>
          <w:color w:val="000000" w:themeColor="text1"/>
          <w:sz w:val="30"/>
          <w:szCs w:val="30"/>
          <w14:textFill>
            <w14:solidFill>
              <w14:schemeClr w14:val="tx1"/>
            </w14:solidFill>
          </w14:textFill>
        </w:rPr>
      </w:pPr>
    </w:p>
    <w:p>
      <w:pPr>
        <w:autoSpaceDE w:val="0"/>
        <w:autoSpaceDN w:val="0"/>
        <w:spacing w:line="360" w:lineRule="auto"/>
        <w:ind w:left="4335" w:leftChars="1950" w:hanging="240" w:hangingChars="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供应商名称（电子签章）：</w:t>
      </w:r>
    </w:p>
    <w:p>
      <w:pPr>
        <w:wordWrap w:val="0"/>
        <w:autoSpaceDE w:val="0"/>
        <w:autoSpaceDN w:val="0"/>
        <w:spacing w:line="360" w:lineRule="auto"/>
        <w:ind w:left="4335" w:leftChars="1950" w:hanging="240" w:hangingChars="100"/>
        <w:jc w:val="righ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   日</w:t>
      </w:r>
    </w:p>
    <w:p>
      <w:pPr>
        <w:snapToGrid w:val="0"/>
        <w:spacing w:line="360" w:lineRule="auto"/>
        <w:ind w:firstLine="602" w:firstLineChars="200"/>
        <w:rPr>
          <w:rFonts w:ascii="仿宋" w:hAnsi="仿宋" w:eastAsia="仿宋" w:cs="仿宋_GB2312"/>
          <w:b/>
          <w:color w:val="000000" w:themeColor="text1"/>
          <w:sz w:val="30"/>
          <w:szCs w:val="30"/>
          <w14:textFill>
            <w14:solidFill>
              <w14:schemeClr w14:val="tx1"/>
            </w14:solidFill>
          </w14:textFill>
        </w:rPr>
      </w:pPr>
    </w:p>
    <w:p>
      <w:pPr>
        <w:snapToGrid w:val="0"/>
        <w:spacing w:line="360" w:lineRule="auto"/>
        <w:ind w:firstLine="602" w:firstLineChars="200"/>
        <w:rPr>
          <w:rFonts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十、服务措施</w:t>
      </w:r>
    </w:p>
    <w:p>
      <w:pPr>
        <w:snapToGrid w:val="0"/>
        <w:spacing w:line="360" w:lineRule="auto"/>
        <w:ind w:firstLine="602" w:firstLineChars="200"/>
        <w:rPr>
          <w:rFonts w:ascii="仿宋" w:hAnsi="仿宋" w:eastAsia="仿宋" w:cs="仿宋_GB2312"/>
          <w:b/>
          <w:color w:val="000000" w:themeColor="text1"/>
          <w:sz w:val="30"/>
          <w:szCs w:val="30"/>
          <w14:textFill>
            <w14:solidFill>
              <w14:schemeClr w14:val="tx1"/>
            </w14:solidFill>
          </w14:textFill>
        </w:rPr>
      </w:pPr>
    </w:p>
    <w:p>
      <w:pPr>
        <w:autoSpaceDE w:val="0"/>
        <w:autoSpaceDN w:val="0"/>
        <w:spacing w:line="360" w:lineRule="auto"/>
        <w:ind w:left="4335" w:leftChars="1950" w:hanging="240" w:hangingChars="100"/>
        <w:rPr>
          <w:rFonts w:ascii="仿宋_GB2312" w:hAnsi="仿宋" w:eastAsia="仿宋_GB2312" w:cs="仿宋_GB2312"/>
          <w:color w:val="000000" w:themeColor="text1"/>
          <w:kern w:val="0"/>
          <w:sz w:val="24"/>
          <w14:textFill>
            <w14:solidFill>
              <w14:schemeClr w14:val="tx1"/>
            </w14:solidFill>
          </w14:textFill>
        </w:rPr>
      </w:pPr>
      <w:bookmarkStart w:id="101" w:name="_Toc80205941"/>
      <w:bookmarkStart w:id="102" w:name="_Toc103813471"/>
      <w:r>
        <w:rPr>
          <w:rFonts w:hint="eastAsia" w:ascii="仿宋_GB2312" w:hAnsi="仿宋" w:eastAsia="仿宋_GB2312" w:cs="仿宋_GB2312"/>
          <w:color w:val="000000" w:themeColor="text1"/>
          <w:kern w:val="0"/>
          <w:sz w:val="24"/>
          <w14:textFill>
            <w14:solidFill>
              <w14:schemeClr w14:val="tx1"/>
            </w14:solidFill>
          </w14:textFill>
        </w:rPr>
        <w:t>供应商名称（电子签章）：</w:t>
      </w:r>
    </w:p>
    <w:p>
      <w:pPr>
        <w:wordWrap w:val="0"/>
        <w:autoSpaceDE w:val="0"/>
        <w:autoSpaceDN w:val="0"/>
        <w:spacing w:line="360" w:lineRule="auto"/>
        <w:ind w:left="4335" w:leftChars="1950" w:hanging="240" w:hangingChars="100"/>
        <w:jc w:val="righ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   日</w:t>
      </w:r>
    </w:p>
    <w:p>
      <w:pPr>
        <w:widowControl/>
        <w:jc w:val="left"/>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br w:type="page"/>
      </w:r>
    </w:p>
    <w:p>
      <w:pPr>
        <w:snapToGrid w:val="0"/>
        <w:spacing w:line="360" w:lineRule="auto"/>
        <w:ind w:firstLine="602" w:firstLineChars="200"/>
        <w:rPr>
          <w:rFonts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十一、技术规格偏离表</w:t>
      </w:r>
    </w:p>
    <w:tbl>
      <w:tblPr>
        <w:tblStyle w:val="3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28"/>
        <w:gridCol w:w="2410"/>
        <w:gridCol w:w="198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57" w:type="dxa"/>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2128" w:type="dxa"/>
            <w:vAlign w:val="center"/>
          </w:tcPr>
          <w:p>
            <w:pPr>
              <w:spacing w:line="360" w:lineRule="auto"/>
              <w:jc w:val="center"/>
              <w:rPr>
                <w:rFonts w:ascii="宋体" w:hAnsi="宋体"/>
                <w:color w:val="000000"/>
                <w:szCs w:val="21"/>
              </w:rPr>
            </w:pPr>
            <w:r>
              <w:rPr>
                <w:rFonts w:hint="eastAsia" w:ascii="宋体" w:hAnsi="宋体"/>
                <w:color w:val="000000"/>
                <w:szCs w:val="21"/>
              </w:rPr>
              <w:t>设备名称</w:t>
            </w:r>
          </w:p>
        </w:tc>
        <w:tc>
          <w:tcPr>
            <w:tcW w:w="2410" w:type="dxa"/>
            <w:vAlign w:val="center"/>
          </w:tcPr>
          <w:p>
            <w:pPr>
              <w:spacing w:line="360" w:lineRule="auto"/>
              <w:jc w:val="center"/>
              <w:rPr>
                <w:rFonts w:ascii="宋体" w:hAnsi="宋体"/>
                <w:color w:val="000000"/>
                <w:szCs w:val="21"/>
              </w:rPr>
            </w:pPr>
            <w:r>
              <w:rPr>
                <w:rFonts w:hint="eastAsia" w:ascii="宋体" w:hAnsi="宋体"/>
                <w:color w:val="000000"/>
                <w:szCs w:val="21"/>
              </w:rPr>
              <w:t>招标规格</w:t>
            </w:r>
          </w:p>
        </w:tc>
        <w:tc>
          <w:tcPr>
            <w:tcW w:w="1984" w:type="dxa"/>
            <w:vAlign w:val="center"/>
          </w:tcPr>
          <w:p>
            <w:pPr>
              <w:spacing w:line="360" w:lineRule="auto"/>
              <w:jc w:val="center"/>
              <w:rPr>
                <w:rFonts w:ascii="宋体" w:hAnsi="宋体"/>
                <w:color w:val="000000"/>
                <w:szCs w:val="21"/>
              </w:rPr>
            </w:pPr>
            <w:r>
              <w:rPr>
                <w:rFonts w:hint="eastAsia" w:ascii="宋体" w:hAnsi="宋体"/>
                <w:color w:val="000000"/>
                <w:szCs w:val="21"/>
              </w:rPr>
              <w:t>投标规格</w:t>
            </w:r>
          </w:p>
        </w:tc>
        <w:tc>
          <w:tcPr>
            <w:tcW w:w="1418" w:type="dxa"/>
            <w:vAlign w:val="center"/>
          </w:tcPr>
          <w:p>
            <w:pPr>
              <w:spacing w:line="360" w:lineRule="auto"/>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2128" w:type="dxa"/>
          </w:tcPr>
          <w:p>
            <w:pPr>
              <w:spacing w:line="360" w:lineRule="auto"/>
              <w:rPr>
                <w:rFonts w:ascii="宋体" w:hAnsi="宋体"/>
                <w:color w:val="000000"/>
                <w:szCs w:val="21"/>
              </w:rPr>
            </w:pPr>
          </w:p>
        </w:tc>
        <w:tc>
          <w:tcPr>
            <w:tcW w:w="2410" w:type="dxa"/>
          </w:tcPr>
          <w:p>
            <w:pPr>
              <w:spacing w:line="360" w:lineRule="auto"/>
              <w:rPr>
                <w:rFonts w:ascii="宋体" w:hAnsi="宋体"/>
                <w:color w:val="000000"/>
                <w:szCs w:val="21"/>
              </w:rPr>
            </w:pPr>
          </w:p>
        </w:tc>
        <w:tc>
          <w:tcPr>
            <w:tcW w:w="1984" w:type="dxa"/>
          </w:tcPr>
          <w:p>
            <w:pPr>
              <w:spacing w:line="360" w:lineRule="auto"/>
              <w:rPr>
                <w:rFonts w:ascii="宋体" w:hAnsi="宋体"/>
                <w:color w:val="000000"/>
                <w:szCs w:val="21"/>
              </w:rPr>
            </w:pPr>
          </w:p>
        </w:tc>
        <w:tc>
          <w:tcPr>
            <w:tcW w:w="1418" w:type="dxa"/>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2128" w:type="dxa"/>
          </w:tcPr>
          <w:p>
            <w:pPr>
              <w:spacing w:line="360" w:lineRule="auto"/>
              <w:rPr>
                <w:rFonts w:ascii="宋体" w:hAnsi="宋体"/>
                <w:color w:val="000000"/>
                <w:szCs w:val="21"/>
              </w:rPr>
            </w:pPr>
          </w:p>
        </w:tc>
        <w:tc>
          <w:tcPr>
            <w:tcW w:w="2410" w:type="dxa"/>
          </w:tcPr>
          <w:p>
            <w:pPr>
              <w:spacing w:line="360" w:lineRule="auto"/>
              <w:rPr>
                <w:rFonts w:ascii="宋体" w:hAnsi="宋体"/>
                <w:color w:val="000000"/>
                <w:szCs w:val="21"/>
              </w:rPr>
            </w:pPr>
          </w:p>
        </w:tc>
        <w:tc>
          <w:tcPr>
            <w:tcW w:w="1984" w:type="dxa"/>
          </w:tcPr>
          <w:p>
            <w:pPr>
              <w:spacing w:line="360" w:lineRule="auto"/>
              <w:rPr>
                <w:rFonts w:ascii="宋体" w:hAnsi="宋体"/>
                <w:color w:val="000000"/>
                <w:szCs w:val="21"/>
              </w:rPr>
            </w:pPr>
          </w:p>
        </w:tc>
        <w:tc>
          <w:tcPr>
            <w:tcW w:w="1418" w:type="dxa"/>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2128" w:type="dxa"/>
          </w:tcPr>
          <w:p>
            <w:pPr>
              <w:spacing w:line="360" w:lineRule="auto"/>
              <w:rPr>
                <w:rFonts w:ascii="宋体" w:hAnsi="宋体"/>
                <w:color w:val="000000"/>
                <w:szCs w:val="21"/>
              </w:rPr>
            </w:pPr>
          </w:p>
        </w:tc>
        <w:tc>
          <w:tcPr>
            <w:tcW w:w="2410" w:type="dxa"/>
          </w:tcPr>
          <w:p>
            <w:pPr>
              <w:spacing w:line="360" w:lineRule="auto"/>
              <w:rPr>
                <w:rFonts w:ascii="宋体" w:hAnsi="宋体"/>
                <w:color w:val="000000"/>
                <w:szCs w:val="21"/>
              </w:rPr>
            </w:pPr>
          </w:p>
        </w:tc>
        <w:tc>
          <w:tcPr>
            <w:tcW w:w="1984" w:type="dxa"/>
          </w:tcPr>
          <w:p>
            <w:pPr>
              <w:spacing w:line="360" w:lineRule="auto"/>
              <w:rPr>
                <w:rFonts w:ascii="宋体" w:hAnsi="宋体"/>
                <w:color w:val="000000"/>
                <w:szCs w:val="21"/>
              </w:rPr>
            </w:pPr>
          </w:p>
        </w:tc>
        <w:tc>
          <w:tcPr>
            <w:tcW w:w="1418" w:type="dxa"/>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2128" w:type="dxa"/>
          </w:tcPr>
          <w:p>
            <w:pPr>
              <w:spacing w:line="360" w:lineRule="auto"/>
              <w:rPr>
                <w:rFonts w:ascii="宋体" w:hAnsi="宋体"/>
                <w:color w:val="000000"/>
                <w:szCs w:val="21"/>
              </w:rPr>
            </w:pPr>
          </w:p>
        </w:tc>
        <w:tc>
          <w:tcPr>
            <w:tcW w:w="2410" w:type="dxa"/>
          </w:tcPr>
          <w:p>
            <w:pPr>
              <w:spacing w:line="360" w:lineRule="auto"/>
              <w:rPr>
                <w:rFonts w:ascii="宋体" w:hAnsi="宋体"/>
                <w:color w:val="000000"/>
                <w:szCs w:val="21"/>
              </w:rPr>
            </w:pPr>
          </w:p>
        </w:tc>
        <w:tc>
          <w:tcPr>
            <w:tcW w:w="1984" w:type="dxa"/>
          </w:tcPr>
          <w:p>
            <w:pPr>
              <w:spacing w:line="360" w:lineRule="auto"/>
              <w:rPr>
                <w:rFonts w:ascii="宋体" w:hAnsi="宋体"/>
                <w:color w:val="000000"/>
                <w:szCs w:val="21"/>
              </w:rPr>
            </w:pPr>
          </w:p>
        </w:tc>
        <w:tc>
          <w:tcPr>
            <w:tcW w:w="1418" w:type="dxa"/>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2128" w:type="dxa"/>
          </w:tcPr>
          <w:p>
            <w:pPr>
              <w:spacing w:line="360" w:lineRule="auto"/>
              <w:rPr>
                <w:rFonts w:ascii="宋体" w:hAnsi="宋体"/>
                <w:color w:val="000000"/>
                <w:szCs w:val="21"/>
              </w:rPr>
            </w:pPr>
          </w:p>
        </w:tc>
        <w:tc>
          <w:tcPr>
            <w:tcW w:w="2410" w:type="dxa"/>
          </w:tcPr>
          <w:p>
            <w:pPr>
              <w:spacing w:line="360" w:lineRule="auto"/>
              <w:rPr>
                <w:rFonts w:ascii="宋体" w:hAnsi="宋体"/>
                <w:color w:val="000000"/>
                <w:szCs w:val="21"/>
              </w:rPr>
            </w:pPr>
          </w:p>
        </w:tc>
        <w:tc>
          <w:tcPr>
            <w:tcW w:w="1984" w:type="dxa"/>
          </w:tcPr>
          <w:p>
            <w:pPr>
              <w:spacing w:line="360" w:lineRule="auto"/>
              <w:rPr>
                <w:rFonts w:ascii="宋体" w:hAnsi="宋体"/>
                <w:color w:val="000000"/>
                <w:szCs w:val="21"/>
              </w:rPr>
            </w:pPr>
          </w:p>
        </w:tc>
        <w:tc>
          <w:tcPr>
            <w:tcW w:w="1418" w:type="dxa"/>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2128" w:type="dxa"/>
          </w:tcPr>
          <w:p>
            <w:pPr>
              <w:spacing w:line="360" w:lineRule="auto"/>
              <w:rPr>
                <w:rFonts w:ascii="宋体" w:hAnsi="宋体"/>
                <w:color w:val="000000"/>
                <w:szCs w:val="21"/>
              </w:rPr>
            </w:pPr>
          </w:p>
        </w:tc>
        <w:tc>
          <w:tcPr>
            <w:tcW w:w="2410" w:type="dxa"/>
          </w:tcPr>
          <w:p>
            <w:pPr>
              <w:spacing w:line="360" w:lineRule="auto"/>
              <w:rPr>
                <w:rFonts w:ascii="宋体" w:hAnsi="宋体"/>
                <w:color w:val="000000"/>
                <w:szCs w:val="21"/>
              </w:rPr>
            </w:pPr>
          </w:p>
        </w:tc>
        <w:tc>
          <w:tcPr>
            <w:tcW w:w="1984" w:type="dxa"/>
          </w:tcPr>
          <w:p>
            <w:pPr>
              <w:spacing w:line="360" w:lineRule="auto"/>
              <w:rPr>
                <w:rFonts w:ascii="宋体" w:hAnsi="宋体"/>
                <w:color w:val="000000"/>
                <w:szCs w:val="21"/>
              </w:rPr>
            </w:pPr>
          </w:p>
        </w:tc>
        <w:tc>
          <w:tcPr>
            <w:tcW w:w="1418" w:type="dxa"/>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pPr>
              <w:spacing w:line="360" w:lineRule="auto"/>
              <w:jc w:val="center"/>
              <w:rPr>
                <w:rFonts w:ascii="宋体" w:hAnsi="宋体"/>
                <w:color w:val="000000"/>
                <w:szCs w:val="21"/>
              </w:rPr>
            </w:pPr>
            <w:r>
              <w:rPr>
                <w:rFonts w:ascii="宋体" w:hAnsi="宋体"/>
                <w:color w:val="000000"/>
                <w:szCs w:val="21"/>
              </w:rPr>
              <w:t>…</w:t>
            </w:r>
          </w:p>
        </w:tc>
        <w:tc>
          <w:tcPr>
            <w:tcW w:w="2128" w:type="dxa"/>
          </w:tcPr>
          <w:p>
            <w:pPr>
              <w:spacing w:line="360" w:lineRule="auto"/>
              <w:rPr>
                <w:rFonts w:ascii="宋体" w:hAnsi="宋体"/>
                <w:color w:val="000000"/>
                <w:szCs w:val="21"/>
              </w:rPr>
            </w:pPr>
          </w:p>
        </w:tc>
        <w:tc>
          <w:tcPr>
            <w:tcW w:w="2410" w:type="dxa"/>
          </w:tcPr>
          <w:p>
            <w:pPr>
              <w:spacing w:line="360" w:lineRule="auto"/>
              <w:rPr>
                <w:rFonts w:ascii="宋体" w:hAnsi="宋体"/>
                <w:color w:val="000000"/>
                <w:szCs w:val="21"/>
              </w:rPr>
            </w:pPr>
          </w:p>
        </w:tc>
        <w:tc>
          <w:tcPr>
            <w:tcW w:w="1984" w:type="dxa"/>
          </w:tcPr>
          <w:p>
            <w:pPr>
              <w:spacing w:line="360" w:lineRule="auto"/>
              <w:rPr>
                <w:rFonts w:ascii="宋体" w:hAnsi="宋体"/>
                <w:color w:val="000000"/>
                <w:szCs w:val="21"/>
              </w:rPr>
            </w:pPr>
          </w:p>
        </w:tc>
        <w:tc>
          <w:tcPr>
            <w:tcW w:w="1418" w:type="dxa"/>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7" w:type="dxa"/>
            <w:vAlign w:val="center"/>
          </w:tcPr>
          <w:p>
            <w:pPr>
              <w:spacing w:line="360" w:lineRule="auto"/>
              <w:jc w:val="center"/>
              <w:rPr>
                <w:rFonts w:ascii="宋体" w:hAnsi="宋体"/>
                <w:color w:val="000000"/>
                <w:szCs w:val="21"/>
              </w:rPr>
            </w:pPr>
            <w:r>
              <w:rPr>
                <w:rFonts w:ascii="宋体" w:hAnsi="宋体"/>
                <w:color w:val="000000"/>
                <w:szCs w:val="21"/>
              </w:rPr>
              <w:t>…</w:t>
            </w:r>
          </w:p>
        </w:tc>
        <w:tc>
          <w:tcPr>
            <w:tcW w:w="2128" w:type="dxa"/>
          </w:tcPr>
          <w:p>
            <w:pPr>
              <w:spacing w:line="360" w:lineRule="auto"/>
              <w:rPr>
                <w:rFonts w:ascii="宋体" w:hAnsi="宋体"/>
                <w:color w:val="000000"/>
                <w:szCs w:val="21"/>
              </w:rPr>
            </w:pPr>
          </w:p>
        </w:tc>
        <w:tc>
          <w:tcPr>
            <w:tcW w:w="2410" w:type="dxa"/>
          </w:tcPr>
          <w:p>
            <w:pPr>
              <w:spacing w:line="360" w:lineRule="auto"/>
              <w:rPr>
                <w:rFonts w:ascii="宋体" w:hAnsi="宋体"/>
                <w:color w:val="000000"/>
                <w:szCs w:val="21"/>
              </w:rPr>
            </w:pPr>
          </w:p>
        </w:tc>
        <w:tc>
          <w:tcPr>
            <w:tcW w:w="1984" w:type="dxa"/>
          </w:tcPr>
          <w:p>
            <w:pPr>
              <w:spacing w:line="360" w:lineRule="auto"/>
              <w:rPr>
                <w:rFonts w:ascii="宋体" w:hAnsi="宋体"/>
                <w:color w:val="000000"/>
                <w:szCs w:val="21"/>
              </w:rPr>
            </w:pPr>
          </w:p>
        </w:tc>
        <w:tc>
          <w:tcPr>
            <w:tcW w:w="1418" w:type="dxa"/>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57" w:type="dxa"/>
            <w:vAlign w:val="center"/>
          </w:tcPr>
          <w:p>
            <w:pPr>
              <w:spacing w:line="360" w:lineRule="auto"/>
              <w:jc w:val="center"/>
              <w:rPr>
                <w:rFonts w:ascii="宋体" w:hAnsi="宋体"/>
                <w:color w:val="000000"/>
                <w:szCs w:val="21"/>
              </w:rPr>
            </w:pPr>
            <w:r>
              <w:rPr>
                <w:rFonts w:ascii="宋体" w:hAnsi="宋体"/>
                <w:color w:val="000000"/>
                <w:szCs w:val="21"/>
              </w:rPr>
              <w:t>…</w:t>
            </w:r>
          </w:p>
        </w:tc>
        <w:tc>
          <w:tcPr>
            <w:tcW w:w="2128" w:type="dxa"/>
          </w:tcPr>
          <w:p>
            <w:pPr>
              <w:spacing w:line="360" w:lineRule="auto"/>
              <w:rPr>
                <w:rFonts w:ascii="宋体" w:hAnsi="宋体"/>
                <w:color w:val="000000"/>
                <w:szCs w:val="21"/>
              </w:rPr>
            </w:pPr>
          </w:p>
        </w:tc>
        <w:tc>
          <w:tcPr>
            <w:tcW w:w="2410" w:type="dxa"/>
          </w:tcPr>
          <w:p>
            <w:pPr>
              <w:spacing w:line="360" w:lineRule="auto"/>
              <w:rPr>
                <w:rFonts w:ascii="宋体" w:hAnsi="宋体"/>
                <w:color w:val="000000"/>
                <w:szCs w:val="21"/>
              </w:rPr>
            </w:pPr>
          </w:p>
        </w:tc>
        <w:tc>
          <w:tcPr>
            <w:tcW w:w="1984" w:type="dxa"/>
          </w:tcPr>
          <w:p>
            <w:pPr>
              <w:spacing w:line="360" w:lineRule="auto"/>
              <w:rPr>
                <w:rFonts w:ascii="宋体" w:hAnsi="宋体"/>
                <w:color w:val="000000"/>
                <w:szCs w:val="21"/>
              </w:rPr>
            </w:pPr>
          </w:p>
        </w:tc>
        <w:tc>
          <w:tcPr>
            <w:tcW w:w="1418" w:type="dxa"/>
          </w:tcPr>
          <w:p>
            <w:pPr>
              <w:spacing w:line="360" w:lineRule="auto"/>
              <w:rPr>
                <w:rFonts w:ascii="宋体" w:hAnsi="宋体"/>
                <w:color w:val="000000"/>
                <w:szCs w:val="21"/>
              </w:rPr>
            </w:pPr>
          </w:p>
        </w:tc>
      </w:tr>
    </w:tbl>
    <w:p/>
    <w:p>
      <w:pPr>
        <w:pStyle w:val="16"/>
        <w:spacing w:line="400" w:lineRule="exact"/>
        <w:ind w:firstLine="0" w:firstLineChars="0"/>
        <w:rPr>
          <w:rFonts w:ascii="宋体" w:hAnsi="宋体" w:eastAsia="宋体" w:cs="仿宋_GB2312"/>
          <w:sz w:val="24"/>
          <w:szCs w:val="24"/>
        </w:rPr>
      </w:pPr>
      <w:r>
        <w:rPr>
          <w:rFonts w:hint="eastAsia" w:ascii="仿宋" w:hAnsi="仿宋" w:eastAsia="仿宋" w:cs="仿宋"/>
          <w:spacing w:val="-2"/>
          <w:sz w:val="28"/>
          <w:szCs w:val="28"/>
        </w:rPr>
        <w:t>注：</w:t>
      </w:r>
      <w:r>
        <w:rPr>
          <w:rFonts w:ascii="宋体" w:hAnsi="宋体" w:eastAsia="宋体" w:cs="仿宋_GB2312"/>
          <w:sz w:val="24"/>
          <w:szCs w:val="24"/>
        </w:rPr>
        <w:t>1</w:t>
      </w:r>
      <w:r>
        <w:rPr>
          <w:rFonts w:hint="eastAsia" w:ascii="宋体" w:hAnsi="宋体" w:eastAsia="宋体" w:cs="仿宋_GB2312"/>
          <w:sz w:val="24"/>
          <w:szCs w:val="24"/>
        </w:rPr>
        <w:t>.供应商应根据自身提供的设备，对照磋商文件要求，在“偏离说明”中注明“正偏离”、“负偏离”或者“无偏离”。既不属于“正偏离”也不属于“负偏离”即为“无偏离”。</w:t>
      </w:r>
      <w:r>
        <w:rPr>
          <w:rFonts w:hint="eastAsia" w:ascii="宋体" w:hAnsi="宋体" w:cs="仿宋_GB2312"/>
          <w:sz w:val="24"/>
          <w:szCs w:val="24"/>
        </w:rPr>
        <w:t xml:space="preserve"> </w:t>
      </w:r>
      <w:r>
        <w:rPr>
          <w:rFonts w:hint="eastAsia" w:ascii="宋体" w:hAnsi="宋体" w:eastAsia="宋体" w:cs="仿宋_GB2312"/>
          <w:sz w:val="24"/>
          <w:szCs w:val="24"/>
        </w:rPr>
        <w:t>当响应文件的商务内容低于竞争性磋商采购文件要求时，竞标人应当如实写明“负偏离”，否则视为虚假应标</w:t>
      </w:r>
    </w:p>
    <w:p>
      <w:pPr>
        <w:spacing w:line="400" w:lineRule="exact"/>
        <w:rPr>
          <w:rFonts w:ascii="宋体" w:hAnsi="宋体" w:cs="仿宋_GB2312"/>
          <w:kern w:val="0"/>
          <w:sz w:val="24"/>
        </w:rPr>
      </w:pPr>
      <w:r>
        <w:rPr>
          <w:rFonts w:ascii="宋体" w:hAnsi="宋体" w:cs="仿宋_GB2312"/>
          <w:kern w:val="0"/>
          <w:sz w:val="24"/>
        </w:rPr>
        <w:t>2</w:t>
      </w:r>
      <w:r>
        <w:rPr>
          <w:rFonts w:hint="eastAsia" w:ascii="宋体" w:hAnsi="宋体" w:cs="仿宋_GB2312"/>
          <w:kern w:val="0"/>
          <w:sz w:val="24"/>
        </w:rPr>
        <w:t>.表格中</w:t>
      </w:r>
      <w:r>
        <w:rPr>
          <w:rFonts w:hint="eastAsia" w:ascii="宋体" w:hAnsi="宋体" w:cs="仿宋_GB2312"/>
          <w:sz w:val="24"/>
        </w:rPr>
        <w:t>“偏离说明”</w:t>
      </w:r>
      <w:r>
        <w:rPr>
          <w:rFonts w:hint="eastAsia" w:ascii="宋体" w:hAnsi="宋体" w:cs="仿宋_GB2312"/>
          <w:kern w:val="0"/>
          <w:sz w:val="24"/>
        </w:rPr>
        <w:t>，不得留空，否则按竞标无效处理。</w:t>
      </w:r>
    </w:p>
    <w:p>
      <w:pPr>
        <w:widowControl/>
        <w:jc w:val="left"/>
        <w:rPr>
          <w:rFonts w:ascii="宋体" w:hAnsi="宋体" w:cs="仿宋_GB2312"/>
          <w:kern w:val="0"/>
          <w:sz w:val="24"/>
        </w:rPr>
      </w:pPr>
      <w:r>
        <w:rPr>
          <w:rFonts w:hint="eastAsia" w:ascii="宋体" w:hAnsi="宋体" w:cs="仿宋_GB2312"/>
          <w:kern w:val="0"/>
          <w:sz w:val="24"/>
        </w:rPr>
        <w:t>3</w:t>
      </w:r>
      <w:r>
        <w:rPr>
          <w:rFonts w:ascii="宋体" w:hAnsi="宋体" w:cs="仿宋_GB2312"/>
          <w:kern w:val="0"/>
          <w:sz w:val="24"/>
        </w:rPr>
        <w:t>.</w:t>
      </w:r>
      <w:r>
        <w:rPr>
          <w:rFonts w:hint="eastAsia" w:ascii="宋体" w:hAnsi="宋体" w:cs="仿宋_GB2312"/>
          <w:kern w:val="0"/>
          <w:sz w:val="24"/>
        </w:rPr>
        <w:t>附</w:t>
      </w:r>
      <w:r>
        <w:rPr>
          <w:rFonts w:ascii="宋体" w:hAnsi="宋体" w:cs="仿宋_GB2312"/>
          <w:kern w:val="0"/>
          <w:sz w:val="24"/>
        </w:rPr>
        <w:t>设备《试验报告》</w:t>
      </w:r>
    </w:p>
    <w:p>
      <w:pPr>
        <w:widowControl/>
        <w:jc w:val="left"/>
        <w:rPr>
          <w:rFonts w:ascii="仿宋" w:hAnsi="仿宋" w:eastAsia="仿宋" w:cs="仿宋"/>
          <w:spacing w:val="-1"/>
          <w:sz w:val="28"/>
          <w:szCs w:val="28"/>
        </w:rPr>
      </w:pPr>
    </w:p>
    <w:p>
      <w:pPr>
        <w:autoSpaceDE w:val="0"/>
        <w:autoSpaceDN w:val="0"/>
        <w:spacing w:line="360" w:lineRule="auto"/>
        <w:ind w:left="4335" w:leftChars="1950" w:hanging="240" w:hangingChars="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供应商名称（电子签章）：</w:t>
      </w:r>
    </w:p>
    <w:p>
      <w:pPr>
        <w:wordWrap w:val="0"/>
        <w:autoSpaceDE w:val="0"/>
        <w:autoSpaceDN w:val="0"/>
        <w:spacing w:line="360" w:lineRule="auto"/>
        <w:ind w:left="4335" w:leftChars="1950" w:hanging="240" w:hangingChars="100"/>
        <w:jc w:val="righ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   日</w:t>
      </w:r>
    </w:p>
    <w:p>
      <w:pPr>
        <w:snapToGrid w:val="0"/>
        <w:spacing w:line="360" w:lineRule="auto"/>
        <w:ind w:firstLine="602" w:firstLineChars="200"/>
        <w:rPr>
          <w:rFonts w:ascii="仿宋" w:hAnsi="仿宋" w:eastAsia="仿宋" w:cs="仿宋_GB2312"/>
          <w:b/>
          <w:color w:val="000000" w:themeColor="text1"/>
          <w:sz w:val="30"/>
          <w:szCs w:val="30"/>
          <w14:textFill>
            <w14:solidFill>
              <w14:schemeClr w14:val="tx1"/>
            </w14:solidFill>
          </w14:textFill>
        </w:rPr>
      </w:pPr>
    </w:p>
    <w:p>
      <w:pPr>
        <w:widowControl/>
        <w:jc w:val="left"/>
        <w:rPr>
          <w:rFonts w:ascii="仿宋" w:hAnsi="仿宋" w:eastAsia="仿宋" w:cs="仿宋_GB2312"/>
          <w:b/>
          <w:color w:val="000000" w:themeColor="text1"/>
          <w:sz w:val="30"/>
          <w:szCs w:val="30"/>
          <w14:textFill>
            <w14:solidFill>
              <w14:schemeClr w14:val="tx1"/>
            </w14:solidFill>
          </w14:textFill>
        </w:rPr>
      </w:pPr>
      <w:r>
        <w:rPr>
          <w:rFonts w:ascii="仿宋" w:hAnsi="仿宋" w:eastAsia="仿宋" w:cs="仿宋_GB2312"/>
          <w:b/>
          <w:color w:val="000000" w:themeColor="text1"/>
          <w:sz w:val="30"/>
          <w:szCs w:val="30"/>
          <w14:textFill>
            <w14:solidFill>
              <w14:schemeClr w14:val="tx1"/>
            </w14:solidFill>
          </w14:textFill>
        </w:rPr>
        <w:br w:type="page"/>
      </w:r>
    </w:p>
    <w:p>
      <w:pPr>
        <w:snapToGrid w:val="0"/>
        <w:spacing w:line="360" w:lineRule="auto"/>
        <w:ind w:firstLine="602" w:firstLineChars="200"/>
        <w:rPr>
          <w:rFonts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十二、培训方案</w:t>
      </w:r>
    </w:p>
    <w:p>
      <w:pPr>
        <w:autoSpaceDE w:val="0"/>
        <w:autoSpaceDN w:val="0"/>
        <w:spacing w:line="360" w:lineRule="auto"/>
        <w:ind w:left="4335" w:leftChars="1950" w:hanging="240" w:hangingChars="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供应商名称（电子签章）：</w:t>
      </w:r>
    </w:p>
    <w:p>
      <w:pPr>
        <w:wordWrap w:val="0"/>
        <w:autoSpaceDE w:val="0"/>
        <w:autoSpaceDN w:val="0"/>
        <w:spacing w:line="360" w:lineRule="auto"/>
        <w:ind w:left="4335" w:leftChars="1950" w:hanging="240" w:hangingChars="100"/>
        <w:jc w:val="righ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   日</w:t>
      </w:r>
    </w:p>
    <w:p>
      <w:pPr>
        <w:snapToGrid w:val="0"/>
        <w:spacing w:line="360" w:lineRule="auto"/>
        <w:rPr>
          <w:rFonts w:ascii="仿宋" w:hAnsi="仿宋" w:eastAsia="仿宋" w:cs="仿宋_GB2312"/>
          <w:b/>
          <w:color w:val="000000" w:themeColor="text1"/>
          <w:sz w:val="30"/>
          <w:szCs w:val="30"/>
          <w14:textFill>
            <w14:solidFill>
              <w14:schemeClr w14:val="tx1"/>
            </w14:solidFill>
          </w14:textFill>
        </w:rPr>
      </w:pPr>
    </w:p>
    <w:p>
      <w:pPr>
        <w:snapToGrid w:val="0"/>
        <w:spacing w:line="360" w:lineRule="auto"/>
        <w:ind w:firstLine="602" w:firstLineChars="200"/>
        <w:rPr>
          <w:rFonts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十三、供应商认为需要提供的其他有关资料</w:t>
      </w:r>
    </w:p>
    <w:p>
      <w:pPr>
        <w:autoSpaceDE w:val="0"/>
        <w:autoSpaceDN w:val="0"/>
        <w:spacing w:line="360" w:lineRule="auto"/>
        <w:rPr>
          <w:rFonts w:ascii="宋体" w:hAnsi="宋体"/>
        </w:rPr>
      </w:pPr>
    </w:p>
    <w:p>
      <w:pPr>
        <w:autoSpaceDE w:val="0"/>
        <w:autoSpaceDN w:val="0"/>
        <w:spacing w:line="360" w:lineRule="auto"/>
        <w:ind w:left="4335" w:leftChars="1950" w:hanging="240" w:hangingChars="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供应商名称（电子签章）：</w:t>
      </w:r>
    </w:p>
    <w:p>
      <w:pPr>
        <w:wordWrap w:val="0"/>
        <w:autoSpaceDE w:val="0"/>
        <w:autoSpaceDN w:val="0"/>
        <w:spacing w:line="360" w:lineRule="auto"/>
        <w:ind w:left="4335" w:leftChars="1950" w:hanging="240" w:hangingChars="100"/>
        <w:jc w:val="righ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   日</w:t>
      </w:r>
    </w:p>
    <w:p>
      <w:pPr>
        <w:autoSpaceDE w:val="0"/>
        <w:autoSpaceDN w:val="0"/>
        <w:spacing w:line="360" w:lineRule="auto"/>
        <w:rPr>
          <w:rFonts w:ascii="宋体" w:hAnsi="宋体"/>
        </w:rPr>
      </w:pPr>
    </w:p>
    <w:p>
      <w:pPr>
        <w:autoSpaceDE w:val="0"/>
        <w:autoSpaceDN w:val="0"/>
        <w:spacing w:line="360" w:lineRule="auto"/>
        <w:rPr>
          <w:rFonts w:ascii="仿宋" w:hAnsi="仿宋" w:eastAsia="仿宋"/>
          <w:b/>
          <w:sz w:val="30"/>
          <w:szCs w:val="30"/>
        </w:rPr>
      </w:pPr>
      <w:r>
        <w:rPr>
          <w:rFonts w:hint="eastAsia" w:ascii="仿宋" w:hAnsi="仿宋" w:eastAsia="仿宋"/>
          <w:b/>
          <w:sz w:val="30"/>
          <w:szCs w:val="30"/>
        </w:rPr>
        <w:t>注：以上未给出格式要求的，供应商格式自拟。</w:t>
      </w:r>
    </w:p>
    <w:p>
      <w:pPr>
        <w:autoSpaceDE w:val="0"/>
        <w:autoSpaceDN w:val="0"/>
        <w:spacing w:line="360" w:lineRule="auto"/>
        <w:rPr>
          <w:rFonts w:ascii="宋体" w:hAnsi="宋体"/>
        </w:rPr>
      </w:pPr>
    </w:p>
    <w:p>
      <w:pPr>
        <w:widowControl/>
        <w:jc w:val="left"/>
        <w:rPr>
          <w:rFonts w:ascii="宋体" w:hAnsi="宋体"/>
          <w:b/>
          <w:bCs/>
          <w:sz w:val="32"/>
          <w:szCs w:val="32"/>
        </w:rPr>
      </w:pPr>
    </w:p>
    <w:p>
      <w:pPr>
        <w:widowControl/>
        <w:jc w:val="left"/>
        <w:rPr>
          <w:rFonts w:ascii="宋体" w:hAnsi="宋体"/>
          <w:b/>
          <w:bCs/>
          <w:sz w:val="32"/>
          <w:szCs w:val="32"/>
        </w:rPr>
      </w:pPr>
      <w:r>
        <w:rPr>
          <w:rFonts w:ascii="宋体" w:hAnsi="宋体"/>
        </w:rPr>
        <w:br w:type="page"/>
      </w:r>
    </w:p>
    <w:p>
      <w:pPr>
        <w:pStyle w:val="5"/>
        <w:jc w:val="center"/>
        <w:rPr>
          <w:rFonts w:ascii="宋体" w:hAnsi="宋体" w:cs="宋体"/>
        </w:rPr>
      </w:pPr>
      <w:r>
        <w:rPr>
          <w:rFonts w:hint="eastAsia" w:ascii="宋体" w:hAnsi="宋体"/>
        </w:rPr>
        <w:t>第四节 报价文件格式</w:t>
      </w:r>
      <w:bookmarkEnd w:id="101"/>
      <w:bookmarkEnd w:id="102"/>
    </w:p>
    <w:p>
      <w:pPr>
        <w:snapToGrid w:val="0"/>
        <w:spacing w:before="120" w:beforeLines="50" w:after="50"/>
        <w:rPr>
          <w:rFonts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ind w:firstLine="640" w:firstLineChars="200"/>
        <w:rPr>
          <w:rFonts w:ascii="宋体" w:hAnsi="宋体" w:cs="仿宋_GB2312"/>
          <w:bCs/>
          <w:sz w:val="32"/>
          <w:szCs w:val="32"/>
        </w:rPr>
      </w:pPr>
    </w:p>
    <w:p>
      <w:pPr>
        <w:snapToGrid w:val="0"/>
        <w:spacing w:before="120" w:beforeLines="50" w:after="50"/>
        <w:ind w:firstLine="640" w:firstLineChars="200"/>
        <w:rPr>
          <w:rFonts w:ascii="宋体" w:hAnsi="宋体" w:cs="仿宋_GB2312"/>
          <w:bCs/>
          <w:sz w:val="32"/>
          <w:szCs w:val="32"/>
        </w:rPr>
      </w:pPr>
      <w:r>
        <w:rPr>
          <w:rFonts w:hint="eastAsia" w:ascii="宋体" w:hAnsi="宋体" w:cs="仿宋_GB2312"/>
          <w:bCs/>
          <w:sz w:val="32"/>
          <w:szCs w:val="32"/>
        </w:rPr>
        <w:t>项目名称：哈密市中心医院购置计算机耗材项目</w:t>
      </w:r>
    </w:p>
    <w:p>
      <w:pPr>
        <w:snapToGrid w:val="0"/>
        <w:spacing w:before="120" w:beforeLines="50" w:after="50"/>
        <w:ind w:firstLine="640" w:firstLineChars="200"/>
        <w:rPr>
          <w:rFonts w:ascii="宋体" w:hAnsi="宋体" w:cs="仿宋_GB2312"/>
          <w:bCs/>
          <w:sz w:val="32"/>
          <w:szCs w:val="32"/>
        </w:rPr>
      </w:pPr>
    </w:p>
    <w:p>
      <w:pPr>
        <w:snapToGrid w:val="0"/>
        <w:spacing w:before="120" w:beforeLines="50" w:after="50"/>
        <w:ind w:firstLine="640" w:firstLineChars="200"/>
        <w:rPr>
          <w:rFonts w:ascii="宋体" w:hAnsi="宋体" w:cs="仿宋_GB2312"/>
          <w:bCs/>
          <w:sz w:val="32"/>
          <w:szCs w:val="32"/>
        </w:rPr>
      </w:pPr>
    </w:p>
    <w:p>
      <w:pPr>
        <w:snapToGrid w:val="0"/>
        <w:spacing w:before="120" w:beforeLines="50" w:after="50"/>
        <w:ind w:firstLine="640" w:firstLineChars="200"/>
        <w:rPr>
          <w:rFonts w:hint="eastAsia" w:ascii="宋体" w:hAnsi="宋体" w:eastAsia="宋体" w:cs="仿宋_GB2312"/>
          <w:bCs/>
          <w:sz w:val="32"/>
          <w:szCs w:val="32"/>
          <w:lang w:val="en-US" w:eastAsia="zh-CN"/>
        </w:rPr>
      </w:pPr>
      <w:r>
        <w:rPr>
          <w:rFonts w:hint="eastAsia" w:ascii="宋体" w:hAnsi="宋体" w:cs="仿宋_GB2312"/>
          <w:bCs/>
          <w:sz w:val="32"/>
          <w:szCs w:val="32"/>
        </w:rPr>
        <w:t>项目编号：  XJKYZB-20223</w:t>
      </w:r>
      <w:r>
        <w:rPr>
          <w:rFonts w:hint="eastAsia" w:ascii="宋体" w:hAnsi="宋体" w:cs="仿宋_GB2312"/>
          <w:bCs/>
          <w:sz w:val="32"/>
          <w:szCs w:val="32"/>
          <w:lang w:val="en-US" w:eastAsia="zh-CN"/>
        </w:rPr>
        <w:t>4</w:t>
      </w:r>
    </w:p>
    <w:p>
      <w:pPr>
        <w:snapToGrid w:val="0"/>
        <w:spacing w:before="120" w:beforeLines="50" w:after="50"/>
        <w:ind w:firstLine="720" w:firstLineChars="225"/>
        <w:rPr>
          <w:rFonts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720" w:firstLineChars="225"/>
        <w:rPr>
          <w:rFonts w:ascii="宋体" w:hAnsi="宋体" w:cs="仿宋_GB2312"/>
          <w:bCs/>
          <w:sz w:val="32"/>
          <w:szCs w:val="32"/>
        </w:rPr>
      </w:pPr>
    </w:p>
    <w:p>
      <w:pPr>
        <w:pStyle w:val="8"/>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pPr>
        <w:pStyle w:val="8"/>
        <w:snapToGrid w:val="0"/>
        <w:spacing w:before="50" w:after="50"/>
        <w:ind w:firstLine="720" w:firstLineChars="225"/>
        <w:rPr>
          <w:rFonts w:ascii="宋体" w:hAnsi="宋体" w:cs="仿宋_GB2312"/>
          <w:bCs/>
          <w:sz w:val="32"/>
          <w:szCs w:val="32"/>
        </w:rPr>
      </w:pPr>
    </w:p>
    <w:p>
      <w:pPr>
        <w:pStyle w:val="8"/>
        <w:snapToGrid w:val="0"/>
        <w:spacing w:before="50" w:after="50"/>
        <w:ind w:firstLine="720" w:firstLineChars="225"/>
        <w:rPr>
          <w:rFonts w:ascii="宋体" w:hAnsi="宋体" w:cs="仿宋_GB2312"/>
          <w:bCs/>
          <w:sz w:val="32"/>
          <w:szCs w:val="32"/>
        </w:rPr>
      </w:pPr>
    </w:p>
    <w:p>
      <w:pPr>
        <w:pStyle w:val="8"/>
        <w:snapToGrid w:val="0"/>
        <w:spacing w:before="50" w:after="50"/>
        <w:ind w:firstLine="1280" w:firstLineChars="400"/>
        <w:rPr>
          <w:rFonts w:ascii="宋体" w:hAnsi="宋体" w:cs="仿宋_GB2312"/>
          <w:bCs/>
          <w:sz w:val="32"/>
          <w:szCs w:val="32"/>
        </w:rPr>
      </w:pPr>
    </w:p>
    <w:p>
      <w:pPr>
        <w:snapToGrid w:val="0"/>
        <w:spacing w:before="120" w:beforeLines="50" w:after="50"/>
        <w:jc w:val="center"/>
        <w:rPr>
          <w:rFonts w:ascii="宋体" w:hAnsi="宋体" w:cs="仿宋_GB2312"/>
          <w:sz w:val="32"/>
          <w:szCs w:val="32"/>
        </w:rPr>
      </w:pPr>
      <w:r>
        <w:rPr>
          <w:rFonts w:hint="eastAsia" w:ascii="宋体" w:hAnsi="宋体" w:cs="仿宋_GB2312"/>
          <w:sz w:val="32"/>
          <w:szCs w:val="32"/>
        </w:rPr>
        <w:t>年    月    日</w:t>
      </w:r>
    </w:p>
    <w:p>
      <w:pPr>
        <w:snapToGrid w:val="0"/>
        <w:spacing w:before="120" w:beforeLines="50" w:after="50" w:line="400" w:lineRule="exact"/>
        <w:jc w:val="center"/>
        <w:rPr>
          <w:rFonts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pPr>
        <w:rPr>
          <w:rFonts w:ascii="宋体" w:hAnsi="宋体" w:cs="宋体"/>
        </w:rPr>
      </w:pPr>
    </w:p>
    <w:p>
      <w:pPr>
        <w:rPr>
          <w:rFonts w:ascii="仿宋_GB2312" w:hAnsi="仿宋" w:eastAsia="仿宋_GB2312" w:cs="仿宋_GB2312"/>
          <w:kern w:val="0"/>
          <w:sz w:val="24"/>
        </w:rPr>
      </w:pPr>
      <w:r>
        <w:rPr>
          <w:rFonts w:hint="eastAsia" w:ascii="仿宋_GB2312" w:hAnsi="仿宋" w:eastAsia="仿宋_GB2312" w:cs="仿宋_GB2312"/>
          <w:kern w:val="0"/>
          <w:sz w:val="24"/>
        </w:rPr>
        <w:t>一、响应函………………………………………………………（页码）</w:t>
      </w:r>
    </w:p>
    <w:p>
      <w:pPr>
        <w:rPr>
          <w:rFonts w:ascii="仿宋_GB2312" w:hAnsi="仿宋" w:eastAsia="仿宋_GB2312" w:cs="仿宋_GB2312"/>
          <w:kern w:val="0"/>
          <w:sz w:val="24"/>
        </w:rPr>
      </w:pPr>
      <w:r>
        <w:rPr>
          <w:rFonts w:hint="eastAsia" w:ascii="仿宋_GB2312" w:hAnsi="仿宋" w:eastAsia="仿宋_GB2312" w:cs="仿宋_GB2312"/>
          <w:kern w:val="0"/>
          <w:sz w:val="24"/>
        </w:rPr>
        <w:t>二、响应报价表…………………………………………………（页码）</w:t>
      </w:r>
    </w:p>
    <w:p>
      <w:pPr>
        <w:snapToGrid w:val="0"/>
        <w:spacing w:before="120" w:beforeLines="50" w:after="50" w:line="360" w:lineRule="auto"/>
        <w:ind w:left="142" w:firstLine="480" w:firstLineChars="200"/>
        <w:jc w:val="left"/>
        <w:rPr>
          <w:rFonts w:hAnsi="宋体" w:cs="仿宋_GB2312"/>
          <w:sz w:val="24"/>
        </w:rPr>
      </w:pPr>
      <w:r>
        <w:rPr>
          <w:rFonts w:hAnsi="宋体" w:cs="仿宋_GB2312"/>
          <w:sz w:val="24"/>
        </w:rPr>
        <w:br w:type="page"/>
      </w:r>
      <w:r>
        <w:rPr>
          <w:rFonts w:hint="eastAsia" w:hAnsi="宋体"/>
          <w:b/>
          <w:bCs/>
          <w:sz w:val="32"/>
          <w:szCs w:val="32"/>
        </w:rPr>
        <w:t>一、响应函</w:t>
      </w:r>
    </w:p>
    <w:p>
      <w:pPr>
        <w:pStyle w:val="20"/>
        <w:spacing w:line="500" w:lineRule="exact"/>
        <w:jc w:val="center"/>
        <w:rPr>
          <w:rFonts w:ascii="Times New Roman" w:hAnsi="Times New Roman"/>
          <w:b/>
          <w:bCs/>
          <w:sz w:val="30"/>
          <w:szCs w:val="30"/>
        </w:rPr>
      </w:pPr>
      <w:r>
        <w:rPr>
          <w:rFonts w:hint="eastAsia" w:ascii="Times New Roman" w:hAnsi="Times New Roman"/>
          <w:b/>
          <w:bCs/>
          <w:sz w:val="30"/>
          <w:szCs w:val="30"/>
        </w:rPr>
        <w:t>响应函</w:t>
      </w:r>
    </w:p>
    <w:p>
      <w:pPr>
        <w:pStyle w:val="20"/>
        <w:spacing w:line="500" w:lineRule="exact"/>
        <w:rPr>
          <w:rFonts w:ascii="Times New Roman" w:hAnsi="Times New Roman"/>
          <w:sz w:val="32"/>
        </w:rPr>
      </w:pPr>
    </w:p>
    <w:p>
      <w:pPr>
        <w:pStyle w:val="20"/>
        <w:spacing w:line="360" w:lineRule="auto"/>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u w:val="single"/>
        </w:rPr>
        <w:t>新疆旷宇项目管理有限公司</w:t>
      </w:r>
      <w:r>
        <w:rPr>
          <w:rFonts w:ascii="Times New Roman" w:hAnsi="Times New Roman"/>
          <w:u w:val="single"/>
        </w:rPr>
        <w:t xml:space="preserve"> </w:t>
      </w:r>
    </w:p>
    <w:p>
      <w:pPr>
        <w:spacing w:line="360" w:lineRule="auto"/>
      </w:pPr>
      <w:r>
        <w:rPr>
          <w:rFonts w:hint="eastAsia"/>
        </w:rPr>
        <w:t>我方已仔细阅读了贵方组织的</w:t>
      </w:r>
      <w:r>
        <w:rPr>
          <w:rFonts w:hint="eastAsia"/>
          <w:u w:val="single"/>
        </w:rPr>
        <w:t xml:space="preserve"> </w:t>
      </w:r>
      <w:r>
        <w:rPr>
          <w:rFonts w:hint="eastAsia"/>
          <w:szCs w:val="21"/>
          <w:u w:val="single"/>
        </w:rPr>
        <w:t xml:space="preserve"> </w:t>
      </w:r>
      <w:r>
        <w:rPr>
          <w:rFonts w:hint="eastAsia" w:ascii="宋体" w:hAnsi="宋体" w:cs="仿宋_GB2312"/>
          <w:szCs w:val="21"/>
          <w:u w:val="single"/>
        </w:rPr>
        <w:t>哈密市中心医院购置计算机耗材项目</w:t>
      </w:r>
      <w:r>
        <w:rPr>
          <w:rFonts w:hint="eastAsia"/>
          <w:szCs w:val="21"/>
          <w:u w:val="single"/>
        </w:rPr>
        <w:t xml:space="preserve"> </w:t>
      </w:r>
      <w:r>
        <w:rPr>
          <w:rFonts w:hint="eastAsia"/>
        </w:rPr>
        <w:t>（项目编号：</w:t>
      </w:r>
      <w:r>
        <w:rPr>
          <w:rFonts w:hint="eastAsia" w:hAnsi="宋体"/>
          <w:u w:val="single"/>
        </w:rPr>
        <w:t xml:space="preserve">  XJKYZB-202234 </w:t>
      </w:r>
      <w:r>
        <w:rPr>
          <w:rFonts w:hint="eastAsia"/>
        </w:rPr>
        <w:t xml:space="preserve">）的竞争性磋商采购文件的全部内容，现正式递交下述文件参加贵方组织的本次政府采购活动： </w:t>
      </w:r>
    </w:p>
    <w:p>
      <w:pPr>
        <w:pStyle w:val="20"/>
        <w:spacing w:line="360" w:lineRule="auto"/>
        <w:ind w:firstLine="400" w:firstLineChars="200"/>
        <w:rPr>
          <w:rFonts w:ascii="Times New Roman" w:hAnsi="Times New Roman"/>
        </w:rPr>
      </w:pPr>
      <w:r>
        <w:rPr>
          <w:rFonts w:hint="eastAsia"/>
        </w:rPr>
        <w:t>一、首次报价文件电子版</w:t>
      </w:r>
      <w:r>
        <w:rPr>
          <w:rFonts w:hint="eastAsia"/>
          <w:u w:val="single"/>
        </w:rPr>
        <w:t xml:space="preserve">   </w:t>
      </w:r>
      <w:r>
        <w:rPr>
          <w:rFonts w:hint="eastAsia"/>
        </w:rPr>
        <w:t>份（包含按“第三章 供应商须知”提交的全部文件）；</w:t>
      </w:r>
    </w:p>
    <w:p>
      <w:pPr>
        <w:pStyle w:val="20"/>
        <w:spacing w:line="360" w:lineRule="auto"/>
        <w:ind w:firstLine="400" w:firstLineChars="200"/>
        <w:rPr>
          <w:rFonts w:ascii="Times New Roman" w:hAnsi="Times New Roman"/>
        </w:rPr>
      </w:pPr>
      <w:r>
        <w:rPr>
          <w:rFonts w:hint="eastAsia"/>
        </w:rPr>
        <w:t>二、</w:t>
      </w:r>
      <w:r>
        <w:rPr>
          <w:rFonts w:hint="eastAsia" w:hAnsi="宋体"/>
        </w:rPr>
        <w:t>技术</w:t>
      </w:r>
      <w:r>
        <w:rPr>
          <w:rFonts w:hint="eastAsia"/>
        </w:rPr>
        <w:t>文件电子版</w:t>
      </w:r>
      <w:r>
        <w:rPr>
          <w:rFonts w:hint="eastAsia"/>
          <w:u w:val="single"/>
        </w:rPr>
        <w:t xml:space="preserve">   </w:t>
      </w:r>
      <w:r>
        <w:rPr>
          <w:rFonts w:hint="eastAsia"/>
        </w:rPr>
        <w:t>份（包含按“第三章 供应商须知”提交的全部文件）；商务</w:t>
      </w:r>
      <w:r>
        <w:rPr>
          <w:rFonts w:hint="eastAsia" w:hAnsi="宋体"/>
        </w:rPr>
        <w:t>文件</w:t>
      </w:r>
      <w:r>
        <w:rPr>
          <w:rFonts w:hint="eastAsia"/>
        </w:rPr>
        <w:t>电子版</w:t>
      </w:r>
      <w:r>
        <w:rPr>
          <w:rFonts w:hint="eastAsia"/>
          <w:u w:val="single"/>
        </w:rPr>
        <w:t xml:space="preserve">   </w:t>
      </w:r>
      <w:r>
        <w:rPr>
          <w:rFonts w:hint="eastAsia"/>
        </w:rPr>
        <w:t>份（包含按“第三章 供应商须知”提交的全部文件）；（商务技术文件已合并装订成册）</w:t>
      </w:r>
    </w:p>
    <w:p>
      <w:pPr>
        <w:pStyle w:val="20"/>
        <w:spacing w:line="360" w:lineRule="auto"/>
        <w:ind w:firstLine="400" w:firstLineChars="200"/>
        <w:rPr>
          <w:rFonts w:ascii="Times New Roman" w:hAnsi="Times New Roman"/>
        </w:rPr>
      </w:pPr>
      <w:r>
        <w:rPr>
          <w:rFonts w:hint="eastAsia"/>
        </w:rPr>
        <w:t>据此函，签字人兹宣布：</w:t>
      </w:r>
    </w:p>
    <w:p>
      <w:pPr>
        <w:pStyle w:val="20"/>
        <w:spacing w:line="360" w:lineRule="auto"/>
        <w:ind w:firstLine="482"/>
        <w:rPr>
          <w:rFonts w:hint="eastAsia" w:ascii="Times New Roman" w:hAnsi="Times New Roman" w:eastAsia="宋体"/>
          <w:lang w:val="en-US" w:eastAsia="zh-CN"/>
        </w:rPr>
      </w:pPr>
      <w:r>
        <w:rPr>
          <w:rFonts w:hint="eastAsia"/>
        </w:rPr>
        <w:t>1、我方愿意以</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元（大写：      ）</w:t>
      </w:r>
      <w:r>
        <w:rPr>
          <w:rFonts w:hint="eastAsia"/>
        </w:rPr>
        <w:t>，</w:t>
      </w:r>
      <w:r>
        <w:rPr>
          <w:rFonts w:hint="eastAsia"/>
          <w:lang w:val="en-US" w:eastAsia="zh-CN"/>
        </w:rPr>
        <w:t>下浮率</w:t>
      </w:r>
      <w:r>
        <w:rPr>
          <w:rFonts w:hint="eastAsia"/>
        </w:rPr>
        <w:t>：</w:t>
      </w:r>
      <w:r>
        <w:rPr>
          <w:rFonts w:hint="eastAsia"/>
          <w:u w:val="single"/>
          <w:lang w:val="en-US" w:eastAsia="zh-CN"/>
        </w:rPr>
        <w:t xml:space="preserve">     </w:t>
      </w:r>
      <w:r>
        <w:rPr>
          <w:rFonts w:hint="eastAsia"/>
          <w:lang w:val="en-US" w:eastAsia="zh-CN"/>
        </w:rPr>
        <w:t>%</w:t>
      </w:r>
    </w:p>
    <w:p>
      <w:pPr>
        <w:pStyle w:val="20"/>
        <w:spacing w:line="360" w:lineRule="auto"/>
        <w:ind w:firstLine="482"/>
      </w:pPr>
      <w:r>
        <w:rPr>
          <w:rFonts w:hint="eastAsia"/>
        </w:rPr>
        <w:t>2、我方同意自本项目竞争性磋商采购文件采购公告规定的递交响应文件截止时间起遵循</w:t>
      </w:r>
      <w:r>
        <w:rPr>
          <w:rFonts w:hint="eastAsia" w:hAnsi="宋体"/>
        </w:rPr>
        <w:t>本响应函</w:t>
      </w:r>
      <w:r>
        <w:rPr>
          <w:rFonts w:hint="eastAsia"/>
        </w:rPr>
        <w:t>，并承诺在“第三章 供应商须知”规定的响应有效期内不修改、撤销响应文件。</w:t>
      </w:r>
    </w:p>
    <w:p>
      <w:pPr>
        <w:pStyle w:val="20"/>
        <w:spacing w:line="360" w:lineRule="auto"/>
        <w:ind w:firstLine="482"/>
      </w:pPr>
      <w:r>
        <w:rPr>
          <w:rFonts w:hint="eastAsia"/>
        </w:rPr>
        <w:t>3、我方在此声明，所递交的响应文件及有关资料内容完整、真实和准确。</w:t>
      </w:r>
    </w:p>
    <w:p>
      <w:pPr>
        <w:pStyle w:val="20"/>
        <w:spacing w:line="360" w:lineRule="auto"/>
        <w:ind w:firstLine="482"/>
      </w:pPr>
      <w:r>
        <w:rPr>
          <w:rFonts w:hint="eastAsia"/>
        </w:rPr>
        <w:t>4、如本项目采购内容涉及须符合国家强制规定的，我方承诺我方本次竞标均符合国家有关强制规定。</w:t>
      </w:r>
    </w:p>
    <w:p>
      <w:pPr>
        <w:pStyle w:val="20"/>
        <w:spacing w:line="360" w:lineRule="auto"/>
        <w:ind w:firstLine="482"/>
      </w:pPr>
      <w:r>
        <w:rPr>
          <w:rFonts w:hint="eastAsia"/>
        </w:rPr>
        <w:t>5、如我方成交，我方承诺在收到成交通知书后，在成交通知书规定的期限内，</w:t>
      </w:r>
      <w:r>
        <w:rPr>
          <w:rFonts w:hint="eastAsia" w:hAnsi="宋体"/>
        </w:rPr>
        <w:t>根据竞争性磋商采购文件、我方的响应文件及有关澄清承诺书的要求按第六章“合同文本”与采购人订立书面合同，并按照合同约定</w:t>
      </w:r>
      <w:r>
        <w:rPr>
          <w:rFonts w:hint="eastAsia"/>
        </w:rPr>
        <w:t>承担完成合同的责任和义务。</w:t>
      </w:r>
    </w:p>
    <w:p>
      <w:pPr>
        <w:pStyle w:val="20"/>
        <w:spacing w:line="360" w:lineRule="auto"/>
        <w:ind w:firstLine="482"/>
      </w:pPr>
      <w:r>
        <w:rPr>
          <w:rFonts w:hint="eastAsia"/>
        </w:rPr>
        <w:t>6、我方已详细审核竞争性磋商采购文件，我方知道必须放弃提出含糊不清或误解问题的权利。</w:t>
      </w:r>
    </w:p>
    <w:p>
      <w:pPr>
        <w:pStyle w:val="20"/>
        <w:spacing w:line="360" w:lineRule="auto"/>
        <w:ind w:firstLine="482"/>
      </w:pPr>
      <w:r>
        <w:rPr>
          <w:rFonts w:hint="eastAsia"/>
        </w:rPr>
        <w:t>7、我方承诺满足竞争性磋商采购文件</w:t>
      </w:r>
      <w:r>
        <w:rPr>
          <w:rFonts w:hint="eastAsia" w:hAnsi="宋体"/>
        </w:rPr>
        <w:t>第六章“合同文本”</w:t>
      </w:r>
      <w:r>
        <w:rPr>
          <w:rFonts w:hint="eastAsia"/>
        </w:rPr>
        <w:t>的条款，承担完成合同的责任和义务。</w:t>
      </w:r>
    </w:p>
    <w:p>
      <w:pPr>
        <w:pStyle w:val="20"/>
        <w:spacing w:line="360" w:lineRule="auto"/>
        <w:ind w:firstLine="482"/>
      </w:pPr>
      <w:r>
        <w:rPr>
          <w:rFonts w:hint="eastAsia"/>
        </w:rPr>
        <w:t>8、我方同意应贵方要求提供与本竞标有关的任何数据或资料。若贵方需要，我方愿意提供我方作出的一切承诺的证明材料。</w:t>
      </w:r>
    </w:p>
    <w:p>
      <w:pPr>
        <w:pStyle w:val="20"/>
        <w:spacing w:line="360" w:lineRule="auto"/>
        <w:ind w:firstLine="482"/>
      </w:pPr>
      <w:r>
        <w:rPr>
          <w:rFonts w:hint="eastAsia"/>
        </w:rPr>
        <w:t>9、我方完全理解贵方不一定接受响应报价最低的竞标人为成交供应商的行为。</w:t>
      </w:r>
    </w:p>
    <w:p>
      <w:pPr>
        <w:pStyle w:val="20"/>
        <w:spacing w:line="360" w:lineRule="auto"/>
        <w:ind w:firstLine="482"/>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20"/>
        <w:numPr>
          <w:ilvl w:val="0"/>
          <w:numId w:val="7"/>
        </w:numPr>
        <w:tabs>
          <w:tab w:val="left" w:pos="945"/>
        </w:tabs>
        <w:spacing w:line="360" w:lineRule="auto"/>
        <w:rPr>
          <w:rFonts w:hAnsi="宋体"/>
        </w:rPr>
      </w:pPr>
      <w:r>
        <w:rPr>
          <w:rFonts w:hint="eastAsia" w:hAnsi="宋体"/>
        </w:rPr>
        <w:t>提供虚假材料谋取中标、成交的；</w:t>
      </w:r>
    </w:p>
    <w:p>
      <w:pPr>
        <w:pStyle w:val="20"/>
        <w:numPr>
          <w:ilvl w:val="0"/>
          <w:numId w:val="7"/>
        </w:numPr>
        <w:tabs>
          <w:tab w:val="left" w:pos="945"/>
        </w:tabs>
        <w:spacing w:line="360" w:lineRule="auto"/>
        <w:rPr>
          <w:rFonts w:hAnsi="宋体"/>
        </w:rPr>
      </w:pPr>
      <w:r>
        <w:rPr>
          <w:rFonts w:hint="eastAsia" w:hAnsi="宋体"/>
        </w:rPr>
        <w:t>采取不正当手段诋毁、排挤其他供应商的；</w:t>
      </w:r>
    </w:p>
    <w:p>
      <w:pPr>
        <w:pStyle w:val="20"/>
        <w:numPr>
          <w:ilvl w:val="0"/>
          <w:numId w:val="7"/>
        </w:numPr>
        <w:tabs>
          <w:tab w:val="left" w:pos="945"/>
        </w:tabs>
        <w:spacing w:line="360" w:lineRule="auto"/>
        <w:rPr>
          <w:szCs w:val="20"/>
        </w:rPr>
      </w:pPr>
      <w:r>
        <w:rPr>
          <w:rFonts w:hint="eastAsia" w:hAnsi="宋体"/>
          <w:szCs w:val="20"/>
        </w:rPr>
        <w:t>与采购人、其他供应商或者采购代理机构恶意串通的；</w:t>
      </w:r>
    </w:p>
    <w:p>
      <w:pPr>
        <w:pStyle w:val="20"/>
        <w:numPr>
          <w:ilvl w:val="0"/>
          <w:numId w:val="7"/>
        </w:numPr>
        <w:tabs>
          <w:tab w:val="left" w:pos="945"/>
        </w:tabs>
        <w:spacing w:line="360" w:lineRule="auto"/>
        <w:rPr>
          <w:szCs w:val="20"/>
        </w:rPr>
      </w:pPr>
      <w:r>
        <w:rPr>
          <w:rFonts w:hint="eastAsia" w:hAnsi="宋体"/>
          <w:szCs w:val="20"/>
        </w:rPr>
        <w:t>向采购人、采购代理机构行贿或者提供其他不正当利益的；</w:t>
      </w:r>
    </w:p>
    <w:p>
      <w:pPr>
        <w:pStyle w:val="20"/>
        <w:numPr>
          <w:ilvl w:val="0"/>
          <w:numId w:val="7"/>
        </w:numPr>
        <w:tabs>
          <w:tab w:val="left" w:pos="945"/>
        </w:tabs>
        <w:spacing w:line="360" w:lineRule="auto"/>
        <w:rPr>
          <w:szCs w:val="20"/>
        </w:rPr>
      </w:pPr>
      <w:r>
        <w:rPr>
          <w:rFonts w:hint="eastAsia" w:hAnsi="宋体"/>
          <w:szCs w:val="20"/>
        </w:rPr>
        <w:t>在采购过程中与采购人进行协商谈判的；</w:t>
      </w:r>
    </w:p>
    <w:p>
      <w:pPr>
        <w:pStyle w:val="20"/>
        <w:numPr>
          <w:ilvl w:val="0"/>
          <w:numId w:val="7"/>
        </w:numPr>
        <w:tabs>
          <w:tab w:val="left" w:pos="945"/>
        </w:tabs>
        <w:spacing w:line="360" w:lineRule="auto"/>
        <w:rPr>
          <w:szCs w:val="20"/>
        </w:rPr>
      </w:pPr>
      <w:r>
        <w:rPr>
          <w:rFonts w:hint="eastAsia" w:hAnsi="宋体"/>
          <w:szCs w:val="20"/>
        </w:rPr>
        <w:t>拒绝有关部门监督检查或提供虚假情况的。</w:t>
      </w:r>
    </w:p>
    <w:p>
      <w:pPr>
        <w:pStyle w:val="20"/>
        <w:spacing w:line="360" w:lineRule="auto"/>
        <w:ind w:firstLine="420"/>
        <w:rPr>
          <w:color w:val="000000"/>
          <w:szCs w:val="20"/>
        </w:rPr>
      </w:pPr>
      <w:r>
        <w:rPr>
          <w:rFonts w:hint="eastAsia" w:hAnsi="宋体" w:cs="宋体"/>
          <w:color w:val="000000"/>
          <w:szCs w:val="20"/>
        </w:rPr>
        <w:t>11.与本磋商有关的一切正式往来信函请寄</w:t>
      </w:r>
      <w:r>
        <w:rPr>
          <w:rFonts w:hint="eastAsia"/>
          <w:color w:val="000000"/>
          <w:szCs w:val="20"/>
        </w:rPr>
        <w:t>：</w:t>
      </w:r>
      <w:r>
        <w:rPr>
          <w:rFonts w:hint="eastAsia"/>
          <w:szCs w:val="20"/>
          <w:u w:val="single"/>
        </w:rPr>
        <w:t xml:space="preserve"> </w:t>
      </w:r>
    </w:p>
    <w:p>
      <w:pPr>
        <w:pStyle w:val="20"/>
        <w:spacing w:line="360" w:lineRule="auto"/>
        <w:ind w:firstLine="420"/>
      </w:pPr>
      <w:r>
        <w:rPr>
          <w:rFonts w:hint="eastAsia"/>
        </w:rPr>
        <w:t>地址：</w:t>
      </w:r>
      <w:r>
        <w:rPr>
          <w:rFonts w:hint="eastAsia"/>
          <w:u w:val="single"/>
        </w:rPr>
        <w:t xml:space="preserve">                                                        </w:t>
      </w:r>
      <w:r>
        <w:rPr>
          <w:rFonts w:hint="eastAsia"/>
        </w:rPr>
        <w:t xml:space="preserve"> </w:t>
      </w:r>
    </w:p>
    <w:p>
      <w:pPr>
        <w:pStyle w:val="20"/>
        <w:spacing w:line="360" w:lineRule="auto"/>
        <w:ind w:firstLine="420"/>
        <w:rPr>
          <w:u w:val="single"/>
        </w:rPr>
      </w:pPr>
      <w:r>
        <w:rPr>
          <w:rFonts w:hint="eastAsia"/>
        </w:rPr>
        <w:t>电话：</w:t>
      </w:r>
      <w:r>
        <w:rPr>
          <w:rFonts w:hint="eastAsia"/>
          <w:u w:val="single"/>
        </w:rPr>
        <w:t xml:space="preserve">                                      　　　　　　　　　</w:t>
      </w:r>
    </w:p>
    <w:p>
      <w:pPr>
        <w:pStyle w:val="20"/>
        <w:spacing w:line="360" w:lineRule="auto"/>
        <w:ind w:firstLine="420"/>
      </w:pPr>
      <w:r>
        <w:rPr>
          <w:rFonts w:hint="eastAsia"/>
        </w:rPr>
        <w:t>传真：</w:t>
      </w:r>
      <w:r>
        <w:rPr>
          <w:rFonts w:hint="eastAsia"/>
          <w:u w:val="single"/>
        </w:rPr>
        <w:t>　　　　　　　　　　　　　　　　　　　　　　　　　　　　</w:t>
      </w:r>
    </w:p>
    <w:p>
      <w:pPr>
        <w:pStyle w:val="20"/>
        <w:spacing w:line="360" w:lineRule="auto"/>
        <w:ind w:firstLine="420"/>
        <w:rPr>
          <w:u w:val="single"/>
        </w:rPr>
      </w:pPr>
      <w:r>
        <w:rPr>
          <w:rFonts w:hint="eastAsia"/>
        </w:rPr>
        <w:t>邮政编码：</w:t>
      </w:r>
      <w:r>
        <w:rPr>
          <w:rFonts w:hint="eastAsia"/>
          <w:u w:val="single"/>
        </w:rPr>
        <w:t xml:space="preserve">                                                    </w:t>
      </w:r>
    </w:p>
    <w:p>
      <w:pPr>
        <w:pStyle w:val="20"/>
        <w:spacing w:line="360" w:lineRule="auto"/>
        <w:ind w:firstLine="420"/>
        <w:rPr>
          <w:u w:val="single"/>
        </w:rPr>
      </w:pPr>
      <w:r>
        <w:rPr>
          <w:rFonts w:hint="eastAsia"/>
        </w:rPr>
        <w:t>开户名称：</w:t>
      </w:r>
      <w:r>
        <w:rPr>
          <w:rFonts w:hint="eastAsia"/>
          <w:u w:val="single"/>
        </w:rPr>
        <w:t xml:space="preserve">                                                    </w:t>
      </w:r>
    </w:p>
    <w:p>
      <w:pPr>
        <w:pStyle w:val="20"/>
        <w:spacing w:line="360" w:lineRule="auto"/>
        <w:ind w:firstLine="420"/>
        <w:rPr>
          <w:u w:val="single"/>
        </w:rPr>
      </w:pPr>
      <w:r>
        <w:rPr>
          <w:rFonts w:hint="eastAsia"/>
        </w:rPr>
        <w:t>开户银行：</w:t>
      </w:r>
      <w:r>
        <w:rPr>
          <w:rFonts w:hint="eastAsia"/>
          <w:u w:val="single"/>
        </w:rPr>
        <w:t xml:space="preserve">                                                    </w:t>
      </w:r>
    </w:p>
    <w:p>
      <w:pPr>
        <w:pStyle w:val="20"/>
        <w:spacing w:line="360" w:lineRule="auto"/>
        <w:ind w:firstLine="420"/>
        <w:rPr>
          <w:u w:val="single"/>
        </w:rPr>
      </w:pPr>
      <w:r>
        <w:rPr>
          <w:rFonts w:hint="eastAsia"/>
        </w:rPr>
        <w:t>银行账号：</w:t>
      </w:r>
      <w:r>
        <w:rPr>
          <w:rFonts w:hint="eastAsia"/>
          <w:u w:val="single"/>
        </w:rPr>
        <w:t xml:space="preserve">                                                    </w:t>
      </w:r>
    </w:p>
    <w:p>
      <w:pPr>
        <w:pStyle w:val="18"/>
        <w:tabs>
          <w:tab w:val="left" w:pos="939"/>
        </w:tabs>
        <w:spacing w:line="360" w:lineRule="auto"/>
        <w:ind w:left="141" w:leftChars="67" w:firstLine="315" w:firstLineChars="150"/>
        <w:rPr>
          <w:rFonts w:ascii="宋体" w:hAnsi="宋体" w:cs="宋体"/>
          <w:color w:val="000000"/>
          <w:szCs w:val="21"/>
        </w:rPr>
      </w:pPr>
      <w:r>
        <w:rPr>
          <w:rFonts w:hint="eastAsia" w:ascii="宋体" w:hAnsi="宋体" w:cs="宋体"/>
          <w:color w:val="000000"/>
          <w:szCs w:val="21"/>
        </w:rPr>
        <w:t>特此承诺。</w:t>
      </w: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pPr>
        <w:autoSpaceDE w:val="0"/>
        <w:autoSpaceDN w:val="0"/>
        <w:spacing w:line="360" w:lineRule="auto"/>
        <w:ind w:firstLine="6480" w:firstLineChars="2700"/>
        <w:rPr>
          <w:rFonts w:ascii="仿宋_GB2312" w:hAnsi="仿宋" w:eastAsia="仿宋_GB2312" w:cs="仿宋_GB2312"/>
          <w:kern w:val="0"/>
          <w:sz w:val="24"/>
          <w:lang w:val="zh-CN"/>
        </w:rPr>
      </w:pPr>
    </w:p>
    <w:p>
      <w:pPr>
        <w:spacing w:line="520" w:lineRule="exact"/>
        <w:ind w:firstLine="643" w:firstLineChars="200"/>
        <w:rPr>
          <w:rFonts w:ascii="宋体" w:hAnsi="宋体"/>
          <w:b/>
          <w:bCs/>
          <w:sz w:val="32"/>
          <w:szCs w:val="32"/>
        </w:rPr>
      </w:pPr>
      <w:r>
        <w:rPr>
          <w:rFonts w:hint="eastAsia" w:ascii="宋体" w:hAnsi="宋体"/>
          <w:b/>
          <w:bCs/>
          <w:sz w:val="32"/>
          <w:szCs w:val="32"/>
        </w:rPr>
        <w:t>二、响应报价表</w:t>
      </w:r>
    </w:p>
    <w:p>
      <w:pPr>
        <w:snapToGrid w:val="0"/>
        <w:spacing w:before="50" w:after="50" w:line="360" w:lineRule="auto"/>
        <w:rPr>
          <w:rFonts w:ascii="宋体" w:hAnsi="宋体"/>
          <w:sz w:val="24"/>
        </w:rPr>
      </w:pPr>
      <w:r>
        <w:rPr>
          <w:rFonts w:hint="eastAsia" w:ascii="宋体" w:hAnsi="宋体"/>
          <w:sz w:val="24"/>
        </w:rPr>
        <w:t>项目名称：</w:t>
      </w:r>
      <w:r>
        <w:rPr>
          <w:rFonts w:hint="eastAsia"/>
          <w:szCs w:val="21"/>
          <w:u w:val="single"/>
        </w:rPr>
        <w:t xml:space="preserve"> </w:t>
      </w:r>
      <w:r>
        <w:rPr>
          <w:rFonts w:hint="eastAsia" w:ascii="宋体" w:hAnsi="宋体" w:cs="仿宋_GB2312"/>
          <w:sz w:val="24"/>
          <w:u w:val="single"/>
        </w:rPr>
        <w:t>哈密市中心医院购置计算机耗材项目</w:t>
      </w:r>
      <w:r>
        <w:rPr>
          <w:rFonts w:hint="eastAsia"/>
          <w:szCs w:val="21"/>
          <w:u w:val="single"/>
        </w:rPr>
        <w:t xml:space="preserve"> </w:t>
      </w:r>
      <w:r>
        <w:rPr>
          <w:rFonts w:hint="eastAsia" w:ascii="宋体" w:hAnsi="宋体"/>
          <w:sz w:val="24"/>
        </w:rPr>
        <w:t xml:space="preserve">        </w:t>
      </w:r>
    </w:p>
    <w:p>
      <w:pPr>
        <w:snapToGrid w:val="0"/>
        <w:spacing w:before="50" w:after="50" w:line="360" w:lineRule="auto"/>
        <w:rPr>
          <w:rFonts w:ascii="宋体" w:hAnsi="宋体"/>
          <w:sz w:val="24"/>
        </w:rPr>
      </w:pPr>
      <w:r>
        <w:rPr>
          <w:rFonts w:hint="eastAsia" w:ascii="宋体" w:hAnsi="宋体"/>
          <w:sz w:val="24"/>
        </w:rPr>
        <w:t>编号：</w:t>
      </w:r>
      <w:r>
        <w:rPr>
          <w:rFonts w:hint="eastAsia" w:ascii="宋体" w:hAnsi="宋体"/>
          <w:sz w:val="24"/>
          <w:u w:val="single"/>
        </w:rPr>
        <w:t xml:space="preserve">   XJKYZB-202234</w:t>
      </w:r>
      <w:r>
        <w:rPr>
          <w:rFonts w:hint="eastAsia" w:ascii="宋体" w:hAnsi="宋体"/>
          <w:sz w:val="24"/>
        </w:rPr>
        <w:t xml:space="preserve">   </w:t>
      </w:r>
    </w:p>
    <w:p>
      <w:pPr>
        <w:snapToGrid w:val="0"/>
        <w:spacing w:before="50" w:after="50" w:line="360" w:lineRule="auto"/>
        <w:rPr>
          <w:rFonts w:ascii="宋体" w:hAnsi="宋体"/>
          <w:sz w:val="24"/>
          <w:u w:val="single"/>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color w:val="000000"/>
          <w:sz w:val="24"/>
        </w:rPr>
        <w:t xml:space="preserve">                    </w:t>
      </w:r>
    </w:p>
    <w:tbl>
      <w:tblPr>
        <w:tblStyle w:val="31"/>
        <w:tblW w:w="981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报价（</w:t>
            </w:r>
            <w:r>
              <w:rPr>
                <w:rFonts w:hint="eastAsia" w:ascii="宋体" w:hAnsi="宋体" w:cs="宋体"/>
                <w:szCs w:val="21"/>
              </w:rPr>
              <w:t>总报价</w:t>
            </w:r>
            <w:r>
              <w:rPr>
                <w:rFonts w:hint="eastAsia" w:ascii="宋体" w:hAnsi="宋体"/>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Cs w:val="22"/>
                <w:lang w:val="en-US" w:eastAsia="zh-CN"/>
              </w:rPr>
            </w:pPr>
            <w:r>
              <w:rPr>
                <w:rFonts w:hint="eastAsia" w:ascii="宋体" w:hAnsi="宋体"/>
                <w:szCs w:val="22"/>
                <w:lang w:val="en-US" w:eastAsia="zh-CN"/>
              </w:rPr>
              <w:t>下浮率：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优惠及其它：</w:t>
            </w:r>
          </w:p>
        </w:tc>
      </w:tr>
    </w:tbl>
    <w:p>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1、供应商需按本表格式填写，不得自行更改，也不得留空</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2、</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ascii="仿宋_GB2312" w:hAnsi="仿宋" w:eastAsia="仿宋_GB2312" w:cs="仿宋_GB2312"/>
          <w:kern w:val="0"/>
          <w:sz w:val="24"/>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pStyle w:val="20"/>
        <w:spacing w:line="500" w:lineRule="exact"/>
        <w:ind w:firstLine="6360" w:firstLineChars="2650"/>
        <w:rPr>
          <w:rFonts w:ascii="仿宋_GB2312" w:hAnsi="仿宋" w:eastAsia="仿宋_GB2312" w:cs="仿宋_GB2312"/>
          <w:sz w:val="24"/>
          <w:lang w:val="zh-CN"/>
        </w:rPr>
      </w:pPr>
      <w:r>
        <w:rPr>
          <w:rFonts w:hint="eastAsia" w:ascii="仿宋_GB2312" w:hAnsi="仿宋" w:eastAsia="仿宋_GB2312" w:cs="仿宋_GB2312"/>
          <w:sz w:val="24"/>
          <w:lang w:val="zh-CN"/>
        </w:rPr>
        <w:t>日期：  年  月   日</w:t>
      </w:r>
    </w:p>
    <w:p>
      <w:pPr>
        <w:widowControl/>
        <w:jc w:val="left"/>
        <w:rPr>
          <w:rFonts w:ascii="仿宋" w:hAnsi="仿宋" w:eastAsia="仿宋" w:cs="仿宋_GB2312"/>
          <w:b/>
          <w:sz w:val="30"/>
          <w:szCs w:val="30"/>
        </w:rPr>
        <w:sectPr>
          <w:pgSz w:w="11910" w:h="16840"/>
          <w:pgMar w:top="1340" w:right="1500" w:bottom="280" w:left="1680" w:header="720" w:footer="720" w:gutter="0"/>
          <w:cols w:space="720" w:num="1"/>
        </w:sectPr>
      </w:pPr>
    </w:p>
    <w:p>
      <w:pPr>
        <w:spacing w:line="300" w:lineRule="auto"/>
        <w:ind w:firstLine="2200" w:firstLineChars="5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w:t>
      </w:r>
    </w:p>
    <w:p>
      <w:pPr>
        <w:pStyle w:val="15"/>
        <w:spacing w:after="0" w:line="360" w:lineRule="auto"/>
        <w:ind w:left="-426" w:right="142" w:firstLine="640"/>
        <w:contextualSpacing/>
        <w:rPr>
          <w:rFonts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（采购人）</w:t>
      </w:r>
      <w:r>
        <w:rPr>
          <w:rFonts w:ascii="宋体" w:hAnsi="宋体"/>
          <w:sz w:val="24"/>
          <w:u w:val="single"/>
        </w:rPr>
        <w:t xml:space="preserve">  </w:t>
      </w:r>
      <w:r>
        <w:rPr>
          <w:rFonts w:hint="eastAsia" w:ascii="宋体" w:hAnsi="宋体"/>
          <w:sz w:val="24"/>
        </w:rPr>
        <w:t>的</w:t>
      </w:r>
      <w:r>
        <w:rPr>
          <w:rFonts w:hint="eastAsia" w:ascii="宋体" w:hAnsi="宋体"/>
          <w:sz w:val="24"/>
          <w:u w:val="single"/>
        </w:rPr>
        <w:t xml:space="preserve"> （项目名称）</w:t>
      </w:r>
      <w:r>
        <w:rPr>
          <w:rFonts w:ascii="宋体" w:hAnsi="宋体"/>
          <w:sz w:val="24"/>
          <w:u w:val="single"/>
        </w:rPr>
        <w:t xml:space="preserve">   </w:t>
      </w:r>
      <w:r>
        <w:rPr>
          <w:rFonts w:hint="eastAsia" w:ascii="宋体" w:hAnsi="宋体"/>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pStyle w:val="15"/>
        <w:spacing w:after="0" w:line="360" w:lineRule="auto"/>
        <w:ind w:left="142" w:right="142"/>
        <w:contextualSpacing/>
        <w:rPr>
          <w:rFonts w:ascii="宋体" w:hAnsi="宋体"/>
          <w:sz w:val="24"/>
        </w:rPr>
      </w:pPr>
      <w:r>
        <w:rPr>
          <w:rFonts w:hint="eastAsia" w:ascii="宋体" w:hAnsi="宋体"/>
          <w:sz w:val="24"/>
        </w:rPr>
        <w:t xml:space="preserve">…… </w:t>
      </w:r>
    </w:p>
    <w:p>
      <w:pPr>
        <w:pStyle w:val="15"/>
        <w:spacing w:after="0" w:line="360" w:lineRule="auto"/>
        <w:ind w:left="-405" w:leftChars="-193" w:right="142" w:firstLine="453" w:firstLineChars="189"/>
        <w:contextualSpacing/>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15"/>
        <w:spacing w:after="0" w:line="360" w:lineRule="auto"/>
        <w:ind w:left="-426" w:right="142" w:firstLine="567"/>
        <w:contextualSpacing/>
        <w:rPr>
          <w:rFonts w:ascii="宋体" w:hAnsi="宋体"/>
          <w:sz w:val="24"/>
        </w:rPr>
      </w:pPr>
      <w:r>
        <w:rPr>
          <w:rFonts w:hint="eastAsia" w:ascii="宋体" w:hAnsi="宋体"/>
          <w:sz w:val="24"/>
        </w:rPr>
        <w:t>本企业对上述声明内容的真实性负责。如有虚假，将依法承担相应责任。</w:t>
      </w:r>
    </w:p>
    <w:p>
      <w:pPr>
        <w:pStyle w:val="15"/>
        <w:spacing w:after="0" w:line="360" w:lineRule="auto"/>
        <w:ind w:left="3960" w:right="1808"/>
        <w:contextualSpacing/>
        <w:rPr>
          <w:rFonts w:ascii="宋体" w:hAnsi="宋体"/>
          <w:sz w:val="24"/>
        </w:rPr>
      </w:pPr>
    </w:p>
    <w:p>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pStyle w:val="15"/>
        <w:spacing w:after="0" w:line="360" w:lineRule="auto"/>
        <w:ind w:left="3960" w:right="1808"/>
        <w:contextualSpacing/>
      </w:pPr>
    </w:p>
    <w:p>
      <w:pPr>
        <w:spacing w:line="360" w:lineRule="auto"/>
        <w:jc w:val="left"/>
        <w:rPr>
          <w:rFonts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napToGrid w:val="0"/>
        <w:spacing w:before="50" w:after="50" w:line="360" w:lineRule="auto"/>
        <w:ind w:right="-817" w:rightChars="-389"/>
        <w:rPr>
          <w:rFonts w:ascii="仿宋_GB2312" w:hAnsi="仿宋_GB2312" w:eastAsia="仿宋_GB2312" w:cs="仿宋_GB2312"/>
          <w:b/>
          <w:sz w:val="32"/>
          <w:szCs w:val="32"/>
        </w:rPr>
      </w:pPr>
    </w:p>
    <w:p>
      <w:pPr>
        <w:autoSpaceDE w:val="0"/>
        <w:autoSpaceDN w:val="0"/>
        <w:spacing w:line="360" w:lineRule="auto"/>
        <w:ind w:firstLine="6480" w:firstLineChars="2700"/>
        <w:rPr>
          <w:rFonts w:ascii="仿宋_GB2312" w:hAnsi="仿宋" w:eastAsia="仿宋_GB2312" w:cs="仿宋_GB2312"/>
          <w:kern w:val="0"/>
          <w:sz w:val="24"/>
        </w:rPr>
      </w:pPr>
    </w:p>
    <w:p>
      <w:pPr>
        <w:widowControl/>
        <w:spacing w:line="360" w:lineRule="auto"/>
        <w:jc w:val="left"/>
        <w:rPr>
          <w:rFonts w:ascii="宋体" w:hAnsi="宋体"/>
          <w:b/>
          <w:bCs/>
          <w:sz w:val="32"/>
          <w:szCs w:val="32"/>
        </w:rPr>
        <w:sectPr>
          <w:pgSz w:w="11910" w:h="16840"/>
          <w:pgMar w:top="1340" w:right="1500" w:bottom="280" w:left="1680" w:header="720" w:footer="720" w:gutter="0"/>
          <w:cols w:space="720" w:num="1"/>
        </w:sectPr>
      </w:pPr>
    </w:p>
    <w:p>
      <w:pPr>
        <w:pStyle w:val="5"/>
        <w:jc w:val="center"/>
        <w:rPr>
          <w:rFonts w:ascii="宋体" w:hAnsi="宋体" w:cs="宋体"/>
          <w:b w:val="0"/>
        </w:rPr>
      </w:pPr>
      <w:bookmarkStart w:id="103" w:name="_Toc44229899"/>
      <w:bookmarkEnd w:id="103"/>
      <w:bookmarkStart w:id="104" w:name="_Toc35611438"/>
      <w:bookmarkEnd w:id="104"/>
      <w:bookmarkStart w:id="105" w:name="_Toc31728084"/>
      <w:bookmarkEnd w:id="105"/>
      <w:bookmarkStart w:id="106" w:name="_Toc31723070"/>
      <w:bookmarkEnd w:id="106"/>
      <w:bookmarkStart w:id="107" w:name="_Toc35611516"/>
      <w:bookmarkEnd w:id="107"/>
      <w:bookmarkStart w:id="108" w:name="_Toc103813472"/>
      <w:bookmarkStart w:id="109" w:name="_Toc80205942"/>
      <w:r>
        <w:rPr>
          <w:rFonts w:hint="eastAsia" w:ascii="宋体" w:hAnsi="宋体"/>
        </w:rPr>
        <w:t>第五节 其他文书、文件格式</w:t>
      </w:r>
      <w:bookmarkEnd w:id="108"/>
      <w:bookmarkEnd w:id="109"/>
    </w:p>
    <w:p>
      <w:pPr>
        <w:jc w:val="center"/>
        <w:rPr>
          <w:rFonts w:ascii="宋体" w:hAnsi="宋体" w:cs="宋体"/>
          <w:b/>
          <w:bCs/>
          <w:sz w:val="32"/>
          <w:szCs w:val="32"/>
          <w:lang w:val="en"/>
        </w:rPr>
      </w:pPr>
      <w:r>
        <w:rPr>
          <w:rFonts w:hint="eastAsia" w:ascii="宋体" w:hAnsi="宋体" w:cs="宋体"/>
          <w:b/>
          <w:bCs/>
          <w:sz w:val="32"/>
          <w:szCs w:val="32"/>
          <w:lang w:val="en"/>
        </w:rPr>
        <w:t>知识产权合规性声明</w:t>
      </w:r>
    </w:p>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
        </w:rPr>
        <w:t>企业（单位）自愿参与政府投资政府采购的</w:t>
      </w:r>
      <w:r>
        <w:rPr>
          <w:rFonts w:hint="eastAsia" w:ascii="仿宋_GB2312" w:hAnsi="仿宋_GB2312" w:eastAsia="仿宋_GB2312" w:cs="仿宋_GB2312"/>
          <w:sz w:val="30"/>
          <w:szCs w:val="30"/>
          <w:u w:val="single"/>
          <w:lang w:val="en"/>
        </w:rPr>
        <w:t>哈密市中心医院购置计算机耗材项目</w:t>
      </w:r>
      <w:r>
        <w:rPr>
          <w:rFonts w:hint="eastAsia" w:ascii="仿宋_GB2312" w:hAnsi="仿宋_GB2312" w:eastAsia="仿宋_GB2312" w:cs="仿宋_GB2312"/>
          <w:sz w:val="30"/>
          <w:szCs w:val="30"/>
          <w:lang w:val="en"/>
        </w:rPr>
        <w:t>，</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pPr>
        <w:snapToGrid w:val="0"/>
        <w:spacing w:line="360" w:lineRule="auto"/>
        <w:ind w:left="5137" w:leftChars="1736" w:hanging="1491" w:hangingChars="825"/>
        <w:rPr>
          <w:b/>
          <w:sz w:val="18"/>
          <w:szCs w:val="18"/>
        </w:rPr>
      </w:pPr>
      <w:r>
        <w:rPr>
          <w:b/>
          <w:sz w:val="18"/>
          <w:szCs w:val="18"/>
        </w:rPr>
        <w:t xml:space="preserve">           </w:t>
      </w: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宋体" w:hAnsi="宋体" w:cs="仿宋_GB2312"/>
          <w:sz w:val="24"/>
        </w:rPr>
        <w:sectPr>
          <w:pgSz w:w="11906" w:h="16838"/>
          <w:pgMar w:top="1134" w:right="1134" w:bottom="1134" w:left="1134" w:header="720" w:footer="720" w:gutter="0"/>
          <w:cols w:space="720" w:num="1"/>
          <w:docGrid w:type="lines" w:linePitch="331" w:charSpace="0"/>
        </w:sectPr>
      </w:pPr>
    </w:p>
    <w:p>
      <w:pPr>
        <w:spacing w:line="520" w:lineRule="exact"/>
        <w:rPr>
          <w:rFonts w:ascii="宋体" w:hAnsi="宋体" w:cs="仿宋_GB2312"/>
          <w:sz w:val="24"/>
        </w:rPr>
      </w:pPr>
    </w:p>
    <w:p>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残疾人福利性单位声明函（如有）</w:t>
      </w:r>
    </w:p>
    <w:p>
      <w:pPr>
        <w:spacing w:line="520" w:lineRule="exact"/>
        <w:rPr>
          <w:rFonts w:ascii="仿宋_GB2312" w:hAnsi="仿宋_GB2312" w:eastAsia="仿宋_GB2312" w:cs="仿宋_GB2312"/>
          <w:color w:val="000000"/>
          <w:sz w:val="32"/>
          <w:szCs w:val="32"/>
        </w:rPr>
      </w:pPr>
    </w:p>
    <w:p>
      <w:pPr>
        <w:spacing w:line="360" w:lineRule="auto"/>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哈密市中心医院 </w:t>
      </w:r>
      <w:r>
        <w:rPr>
          <w:rFonts w:hint="eastAsia" w:ascii="宋体" w:hAnsi="宋体" w:cs="仿宋_GB2312"/>
          <w:sz w:val="24"/>
        </w:rPr>
        <w:t>单位的</w:t>
      </w:r>
      <w:r>
        <w:rPr>
          <w:rFonts w:hint="eastAsia" w:ascii="宋体" w:hAnsi="宋体" w:cs="仿宋_GB2312"/>
          <w:sz w:val="24"/>
          <w:u w:val="single"/>
        </w:rPr>
        <w:t>哈密市中心医院购置计算机耗材项目</w:t>
      </w:r>
      <w:r>
        <w:rPr>
          <w:rFonts w:hint="eastAsia" w:ascii="宋体" w:hAnsi="宋体" w:cs="仿宋_GB2312"/>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pPr>
        <w:spacing w:line="360" w:lineRule="auto"/>
        <w:rPr>
          <w:rFonts w:ascii="宋体" w:hAnsi="宋体" w:cs="仿宋_GB2312"/>
          <w:color w:val="000000"/>
          <w:sz w:val="24"/>
        </w:rPr>
      </w:pPr>
    </w:p>
    <w:p>
      <w:pPr>
        <w:spacing w:line="360" w:lineRule="auto"/>
        <w:rPr>
          <w:rFonts w:ascii="宋体" w:hAnsi="宋体" w:cs="仿宋_GB2312"/>
          <w:color w:val="000000"/>
          <w:sz w:val="24"/>
        </w:rPr>
      </w:pPr>
    </w:p>
    <w:p>
      <w:pPr>
        <w:spacing w:line="360" w:lineRule="auto"/>
        <w:rPr>
          <w:rFonts w:ascii="宋体" w:hAnsi="宋体" w:cs="仿宋_GB2312"/>
          <w:color w:val="000000"/>
          <w:sz w:val="24"/>
        </w:rPr>
      </w:pPr>
    </w:p>
    <w:p>
      <w:pPr>
        <w:spacing w:line="360" w:lineRule="auto"/>
        <w:ind w:firstLine="2400" w:firstLineChars="1000"/>
        <w:rPr>
          <w:rFonts w:ascii="宋体" w:hAnsi="宋体" w:cs="仿宋_GB2312"/>
          <w:color w:val="000000"/>
          <w:sz w:val="24"/>
        </w:rPr>
      </w:pPr>
      <w:r>
        <w:rPr>
          <w:rFonts w:hint="eastAsia" w:ascii="宋体" w:hAnsi="宋体" w:cs="仿宋_GB2312"/>
          <w:color w:val="000000"/>
          <w:sz w:val="24"/>
        </w:rPr>
        <w:t>供应商名称（电子签章）：</w:t>
      </w:r>
    </w:p>
    <w:p>
      <w:pPr>
        <w:spacing w:line="360" w:lineRule="auto"/>
        <w:ind w:firstLine="4320" w:firstLineChars="1800"/>
        <w:rPr>
          <w:rFonts w:ascii="宋体" w:hAnsi="宋体" w:cs="仿宋_GB2312"/>
          <w:color w:val="000000"/>
          <w:sz w:val="24"/>
        </w:rPr>
      </w:pPr>
      <w:r>
        <w:rPr>
          <w:rFonts w:hint="eastAsia" w:ascii="宋体" w:hAnsi="宋体" w:cs="仿宋_GB2312"/>
          <w:color w:val="000000"/>
          <w:sz w:val="24"/>
        </w:rPr>
        <w:t>日  期：     年   月   日</w:t>
      </w:r>
    </w:p>
    <w:p>
      <w:pPr>
        <w:spacing w:line="360" w:lineRule="auto"/>
        <w:rPr>
          <w:rFonts w:ascii="宋体" w:hAnsi="宋体" w:cs="仿宋_GB2312"/>
          <w:color w:val="000000"/>
          <w:sz w:val="24"/>
        </w:rPr>
      </w:pPr>
    </w:p>
    <w:p>
      <w:pPr>
        <w:spacing w:line="360" w:lineRule="auto"/>
        <w:rPr>
          <w:rFonts w:ascii="宋体" w:hAnsi="宋体" w:cs="仿宋_GB2312"/>
          <w:color w:val="000000"/>
          <w:sz w:val="24"/>
        </w:rPr>
      </w:pPr>
    </w:p>
    <w:p>
      <w:pPr>
        <w:spacing w:line="360" w:lineRule="auto"/>
        <w:rPr>
          <w:rFonts w:ascii="宋体" w:hAnsi="宋体" w:cs="仿宋_GB2312"/>
          <w:color w:val="000000"/>
          <w:sz w:val="24"/>
        </w:rPr>
      </w:pPr>
    </w:p>
    <w:p>
      <w:pPr>
        <w:spacing w:line="360" w:lineRule="auto"/>
        <w:rPr>
          <w:rFonts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按需填写，可不提供。</w:t>
      </w: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spacing w:line="520" w:lineRule="exact"/>
        <w:jc w:val="center"/>
        <w:rPr>
          <w:rFonts w:ascii="宋体" w:hAnsi="宋体"/>
          <w:sz w:val="24"/>
        </w:rPr>
      </w:pPr>
    </w:p>
    <w:p>
      <w:pPr>
        <w:pStyle w:val="4"/>
        <w:jc w:val="center"/>
        <w:rPr>
          <w:rFonts w:ascii="宋体" w:hAnsi="宋体"/>
          <w:b w:val="0"/>
          <w:bCs w:val="0"/>
        </w:rPr>
      </w:pPr>
      <w:bookmarkStart w:id="110" w:name="_Toc103813473"/>
      <w:r>
        <w:rPr>
          <w:rFonts w:hint="eastAsia" w:ascii="宋体" w:hAnsi="宋体"/>
          <w:b w:val="0"/>
          <w:bCs w:val="0"/>
        </w:rPr>
        <w:t>第六章  合同文本</w:t>
      </w:r>
      <w:bookmarkEnd w:id="110"/>
      <w:r>
        <w:rPr>
          <w:rFonts w:hint="eastAsia" w:ascii="宋体" w:hAnsi="宋体"/>
          <w:b w:val="0"/>
          <w:bCs w:val="0"/>
        </w:rPr>
        <w:br w:type="page"/>
      </w:r>
    </w:p>
    <w:p>
      <w:pPr>
        <w:rPr>
          <w:rFonts w:ascii="宋体" w:hAnsi="宋体"/>
          <w:b/>
          <w:bCs/>
        </w:rPr>
      </w:pPr>
      <w:r>
        <w:rPr>
          <w:rFonts w:hint="eastAsia" w:ascii="仿宋_GB2312" w:hAnsi="楷体" w:eastAsia="仿宋_GB2312"/>
          <w:sz w:val="24"/>
        </w:rPr>
        <w:t>“政采云”平台合同编号：</w:t>
      </w:r>
    </w:p>
    <w:p>
      <w:pPr>
        <w:pStyle w:val="16"/>
        <w:tabs>
          <w:tab w:val="left" w:pos="0"/>
        </w:tabs>
        <w:spacing w:line="360" w:lineRule="auto"/>
        <w:ind w:firstLine="0" w:firstLineChars="0"/>
        <w:jc w:val="center"/>
        <w:outlineLvl w:val="0"/>
        <w:rPr>
          <w:rFonts w:hAnsi="仿宋_GB2312" w:cs="仿宋_GB2312"/>
          <w:b/>
          <w:kern w:val="2"/>
          <w:sz w:val="40"/>
          <w:szCs w:val="30"/>
          <w:lang w:val="en"/>
        </w:rPr>
      </w:pPr>
      <w:bookmarkStart w:id="111" w:name="_Toc103813474"/>
      <w:r>
        <w:rPr>
          <w:rFonts w:hint="eastAsia" w:hAnsi="仿宋_GB2312" w:cs="仿宋_GB2312"/>
          <w:b/>
          <w:kern w:val="2"/>
          <w:sz w:val="40"/>
          <w:szCs w:val="30"/>
          <w:lang w:val="en"/>
        </w:rPr>
        <w:t>政府采购合同</w:t>
      </w:r>
      <w:bookmarkEnd w:id="111"/>
    </w:p>
    <w:p>
      <w:pPr>
        <w:rPr>
          <w:rFonts w:ascii="仿宋_GB2312" w:hAnsi="仿宋_GB2312" w:eastAsia="仿宋_GB2312" w:cs="仿宋_GB2312"/>
          <w:sz w:val="30"/>
          <w:szCs w:val="30"/>
          <w:lang w:val="en"/>
        </w:rPr>
      </w:pPr>
      <w:bookmarkStart w:id="112" w:name="EB835308aa585640bcbdb7859c5d572516"/>
    </w:p>
    <w:p>
      <w:pPr>
        <w:pStyle w:val="122"/>
        <w:rPr>
          <w:rFonts w:ascii="仿宋_GB2312" w:hAnsi="仿宋_GB2312" w:eastAsia="仿宋_GB2312" w:cs="仿宋_GB2312"/>
          <w:sz w:val="30"/>
          <w:szCs w:val="30"/>
          <w:lang w:val="en"/>
        </w:rPr>
      </w:pPr>
    </w:p>
    <w:p>
      <w:pPr>
        <w:pStyle w:val="120"/>
        <w:rPr>
          <w:rFonts w:ascii="仿宋_GB2312" w:hAnsi="仿宋_GB2312" w:eastAsia="仿宋_GB2312" w:cs="仿宋_GB2312"/>
          <w:b/>
          <w:sz w:val="32"/>
          <w:szCs w:val="30"/>
          <w:lang w:val="en"/>
        </w:rPr>
      </w:pPr>
      <w:r>
        <w:rPr>
          <w:rFonts w:hint="eastAsia" w:ascii="仿宋_GB2312" w:hAnsi="仿宋_GB2312" w:eastAsia="仿宋_GB2312" w:cs="仿宋_GB2312"/>
          <w:b/>
          <w:sz w:val="32"/>
          <w:szCs w:val="30"/>
          <w:lang w:val="en"/>
        </w:rPr>
        <w:t>一、合同格式：</w:t>
      </w:r>
    </w:p>
    <w:p>
      <w:pPr>
        <w:pStyle w:val="120"/>
        <w:jc w:val="center"/>
        <w:rPr>
          <w:rFonts w:ascii="仿宋_GB2312" w:hAnsi="仿宋_GB2312" w:eastAsia="仿宋_GB2312" w:cs="仿宋_GB2312"/>
          <w:sz w:val="30"/>
          <w:szCs w:val="30"/>
          <w:lang w:val="en"/>
        </w:rPr>
      </w:pPr>
    </w:p>
    <w:p>
      <w:pPr>
        <w:pStyle w:val="120"/>
        <w:jc w:val="center"/>
        <w:rPr>
          <w:rFonts w:ascii="仿宋_GB2312" w:hAnsi="仿宋_GB2312" w:eastAsia="仿宋_GB2312" w:cs="仿宋_GB2312"/>
          <w:sz w:val="30"/>
          <w:szCs w:val="30"/>
          <w:lang w:val="en"/>
        </w:rPr>
      </w:pPr>
    </w:p>
    <w:p>
      <w:pPr>
        <w:pStyle w:val="120"/>
        <w:jc w:val="center"/>
        <w:rPr>
          <w:rFonts w:ascii="仿宋_GB2312" w:hAnsi="仿宋_GB2312" w:eastAsia="仿宋_GB2312" w:cs="仿宋_GB2312"/>
          <w:sz w:val="30"/>
          <w:szCs w:val="30"/>
          <w:lang w:val="en"/>
        </w:rPr>
      </w:pPr>
    </w:p>
    <w:p>
      <w:pPr>
        <w:pStyle w:val="120"/>
        <w:jc w:val="center"/>
        <w:rPr>
          <w:rFonts w:ascii="仿宋_GB2312" w:hAnsi="仿宋_GB2312" w:eastAsia="仿宋_GB2312" w:cs="仿宋_GB2312"/>
          <w:sz w:val="30"/>
          <w:szCs w:val="30"/>
          <w:lang w:val="en"/>
        </w:rPr>
      </w:pPr>
    </w:p>
    <w:p>
      <w:pPr>
        <w:pStyle w:val="120"/>
        <w:jc w:val="center"/>
        <w:rPr>
          <w:rFonts w:ascii="仿宋_GB2312" w:hAnsi="仿宋_GB2312" w:eastAsia="仿宋_GB2312" w:cs="仿宋_GB2312"/>
          <w:b/>
          <w:sz w:val="36"/>
          <w:szCs w:val="30"/>
          <w:lang w:val="en"/>
        </w:rPr>
      </w:pPr>
      <w:r>
        <w:rPr>
          <w:rFonts w:hint="eastAsia" w:ascii="仿宋_GB2312" w:hAnsi="仿宋_GB2312" w:eastAsia="仿宋_GB2312" w:cs="仿宋_GB2312"/>
          <w:b/>
          <w:sz w:val="36"/>
          <w:szCs w:val="30"/>
          <w:lang w:val="en"/>
        </w:rPr>
        <w:t>政府采购合同</w:t>
      </w:r>
    </w:p>
    <w:p>
      <w:pPr>
        <w:pStyle w:val="120"/>
        <w:rPr>
          <w:rFonts w:ascii="仿宋_GB2312" w:hAnsi="仿宋_GB2312" w:eastAsia="仿宋_GB2312" w:cs="仿宋_GB2312"/>
          <w:sz w:val="30"/>
          <w:szCs w:val="30"/>
          <w:lang w:val="en"/>
        </w:rPr>
      </w:pPr>
    </w:p>
    <w:p>
      <w:pPr>
        <w:pStyle w:val="120"/>
        <w:jc w:val="center"/>
        <w:rPr>
          <w:rFonts w:ascii="仿宋_GB2312" w:hAnsi="仿宋_GB2312" w:eastAsia="仿宋_GB2312" w:cs="仿宋_GB2312"/>
          <w:sz w:val="30"/>
          <w:szCs w:val="30"/>
          <w:lang w:val="en"/>
        </w:rPr>
      </w:pPr>
    </w:p>
    <w:p>
      <w:pPr>
        <w:pStyle w:val="120"/>
        <w:jc w:val="center"/>
        <w:rPr>
          <w:rFonts w:ascii="仿宋_GB2312" w:hAnsi="仿宋_GB2312" w:eastAsia="仿宋_GB2312" w:cs="仿宋_GB2312"/>
          <w:sz w:val="30"/>
          <w:szCs w:val="30"/>
          <w:lang w:val="en"/>
        </w:rPr>
      </w:pPr>
    </w:p>
    <w:p>
      <w:pPr>
        <w:pStyle w:val="120"/>
        <w:ind w:firstLine="1491" w:firstLineChars="497"/>
        <w:rPr>
          <w:rFonts w:ascii="仿宋_GB2312" w:hAnsi="仿宋_GB2312" w:eastAsia="仿宋_GB2312" w:cs="仿宋_GB2312"/>
          <w:sz w:val="30"/>
          <w:szCs w:val="30"/>
          <w:u w:val="single"/>
          <w:lang w:val="en"/>
        </w:rPr>
      </w:pPr>
      <w:r>
        <w:rPr>
          <w:rFonts w:hint="eastAsia" w:ascii="仿宋_GB2312" w:hAnsi="仿宋_GB2312" w:eastAsia="仿宋_GB2312" w:cs="仿宋_GB2312"/>
          <w:sz w:val="30"/>
          <w:szCs w:val="30"/>
          <w:lang w:val="en"/>
        </w:rPr>
        <w:t xml:space="preserve">项目名称: </w:t>
      </w:r>
      <w:r>
        <w:rPr>
          <w:rFonts w:hint="eastAsia" w:ascii="仿宋_GB2312" w:hAnsi="仿宋_GB2312" w:eastAsia="仿宋_GB2312" w:cs="仿宋_GB2312"/>
          <w:sz w:val="30"/>
          <w:szCs w:val="30"/>
          <w:u w:val="single"/>
          <w:lang w:val="en"/>
        </w:rPr>
        <w:t xml:space="preserve">                   </w:t>
      </w:r>
    </w:p>
    <w:p>
      <w:pPr>
        <w:pStyle w:val="120"/>
        <w:spacing w:before="240" w:beforeLines="100"/>
        <w:ind w:firstLine="1491" w:firstLineChars="497"/>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项目编号:</w:t>
      </w:r>
      <w:r>
        <w:rPr>
          <w:rFonts w:hint="eastAsia" w:ascii="仿宋_GB2312" w:hAnsi="仿宋_GB2312" w:eastAsia="仿宋_GB2312" w:cs="仿宋_GB2312"/>
          <w:sz w:val="30"/>
          <w:szCs w:val="30"/>
          <w:u w:val="single"/>
          <w:lang w:val="en"/>
        </w:rPr>
        <w:t xml:space="preserve">                    </w:t>
      </w:r>
    </w:p>
    <w:p>
      <w:pPr>
        <w:pStyle w:val="120"/>
        <w:spacing w:before="240" w:beforeLines="100"/>
        <w:ind w:firstLine="1491" w:firstLineChars="497"/>
        <w:rPr>
          <w:rFonts w:ascii="仿宋_GB2312" w:hAnsi="仿宋_GB2312" w:eastAsia="仿宋_GB2312" w:cs="仿宋_GB2312"/>
          <w:sz w:val="30"/>
          <w:szCs w:val="30"/>
          <w:u w:val="single"/>
          <w:lang w:val="en"/>
        </w:rPr>
      </w:pPr>
      <w:r>
        <w:rPr>
          <w:rFonts w:hint="eastAsia" w:ascii="仿宋_GB2312" w:hAnsi="仿宋_GB2312" w:eastAsia="仿宋_GB2312" w:cs="仿宋_GB2312"/>
          <w:sz w:val="30"/>
          <w:szCs w:val="30"/>
          <w:lang w:val="en"/>
        </w:rPr>
        <w:t xml:space="preserve">合同编号: </w:t>
      </w:r>
      <w:r>
        <w:rPr>
          <w:rFonts w:hint="eastAsia" w:ascii="仿宋_GB2312" w:hAnsi="仿宋_GB2312" w:eastAsia="仿宋_GB2312" w:cs="仿宋_GB2312"/>
          <w:sz w:val="30"/>
          <w:szCs w:val="30"/>
          <w:u w:val="single"/>
          <w:lang w:val="en"/>
        </w:rPr>
        <w:t xml:space="preserve">                   </w:t>
      </w:r>
    </w:p>
    <w:p>
      <w:pPr>
        <w:pStyle w:val="120"/>
        <w:spacing w:before="240" w:beforeLines="100"/>
        <w:jc w:val="center"/>
        <w:rPr>
          <w:rFonts w:ascii="仿宋_GB2312" w:hAnsi="仿宋_GB2312" w:eastAsia="仿宋_GB2312" w:cs="仿宋_GB2312"/>
          <w:sz w:val="30"/>
          <w:szCs w:val="30"/>
          <w:lang w:val="en"/>
        </w:rPr>
      </w:pPr>
    </w:p>
    <w:p>
      <w:pPr>
        <w:pStyle w:val="120"/>
        <w:spacing w:before="240" w:beforeLines="100"/>
        <w:rPr>
          <w:rFonts w:ascii="仿宋_GB2312" w:hAnsi="仿宋_GB2312" w:eastAsia="仿宋_GB2312" w:cs="仿宋_GB2312"/>
          <w:sz w:val="30"/>
          <w:szCs w:val="30"/>
          <w:lang w:val="en"/>
        </w:rPr>
      </w:pPr>
    </w:p>
    <w:p>
      <w:pPr>
        <w:pStyle w:val="120"/>
        <w:ind w:firstLine="1500" w:firstLineChars="5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 xml:space="preserve">甲    方: </w:t>
      </w:r>
      <w:r>
        <w:rPr>
          <w:rFonts w:hint="eastAsia" w:ascii="仿宋_GB2312" w:hAnsi="仿宋_GB2312" w:eastAsia="仿宋_GB2312" w:cs="仿宋_GB2312"/>
          <w:sz w:val="30"/>
          <w:szCs w:val="30"/>
          <w:u w:val="single"/>
          <w:lang w:val="en"/>
        </w:rPr>
        <w:t xml:space="preserve">                   </w:t>
      </w:r>
    </w:p>
    <w:p>
      <w:pPr>
        <w:pStyle w:val="120"/>
        <w:spacing w:before="240" w:beforeLines="100"/>
        <w:ind w:firstLine="1500" w:firstLineChars="500"/>
        <w:rPr>
          <w:rFonts w:ascii="仿宋_GB2312" w:hAnsi="仿宋_GB2312" w:eastAsia="仿宋_GB2312" w:cs="仿宋_GB2312"/>
          <w:sz w:val="30"/>
          <w:szCs w:val="30"/>
          <w:u w:val="single"/>
          <w:lang w:val="en"/>
        </w:rPr>
      </w:pPr>
      <w:r>
        <w:rPr>
          <w:rFonts w:hint="eastAsia" w:ascii="仿宋_GB2312" w:hAnsi="仿宋_GB2312" w:eastAsia="仿宋_GB2312" w:cs="仿宋_GB2312"/>
          <w:sz w:val="30"/>
          <w:szCs w:val="30"/>
          <w:lang w:val="en"/>
        </w:rPr>
        <w:t xml:space="preserve">乙    方: </w:t>
      </w:r>
      <w:r>
        <w:rPr>
          <w:rFonts w:hint="eastAsia" w:ascii="仿宋_GB2312" w:hAnsi="仿宋_GB2312" w:eastAsia="仿宋_GB2312" w:cs="仿宋_GB2312"/>
          <w:sz w:val="30"/>
          <w:szCs w:val="30"/>
          <w:u w:val="single"/>
          <w:lang w:val="en"/>
        </w:rPr>
        <w:t xml:space="preserve">                   </w:t>
      </w:r>
    </w:p>
    <w:p>
      <w:pPr>
        <w:rPr>
          <w:rFonts w:ascii="仿宋_GB2312" w:hAnsi="仿宋_GB2312" w:eastAsia="仿宋_GB2312" w:cs="仿宋_GB2312"/>
          <w:sz w:val="30"/>
          <w:szCs w:val="30"/>
          <w:lang w:val="en"/>
        </w:rPr>
      </w:pPr>
      <w:r>
        <w:rPr>
          <w:rFonts w:hint="eastAsia"/>
          <w:lang w:val="en"/>
        </w:rPr>
        <w:br w:type="page"/>
      </w:r>
      <w:r>
        <w:rPr>
          <w:rFonts w:hint="eastAsia" w:ascii="仿宋_GB2312" w:hAnsi="仿宋_GB2312" w:eastAsia="仿宋_GB2312" w:cs="仿宋_GB2312"/>
          <w:sz w:val="30"/>
          <w:szCs w:val="30"/>
          <w:lang w:val="en"/>
        </w:rPr>
        <w:t xml:space="preserve">   </w:t>
      </w:r>
      <w:r>
        <w:rPr>
          <w:rFonts w:hint="eastAsia" w:ascii="仿宋_GB2312" w:hAnsi="仿宋_GB2312" w:eastAsia="仿宋_GB2312" w:cs="仿宋_GB2312"/>
          <w:sz w:val="30"/>
          <w:szCs w:val="30"/>
          <w:u w:val="single"/>
          <w:lang w:val="en"/>
        </w:rPr>
        <w:t xml:space="preserve">             </w:t>
      </w:r>
      <w:r>
        <w:rPr>
          <w:rFonts w:hint="eastAsia" w:ascii="仿宋_GB2312" w:hAnsi="仿宋_GB2312" w:eastAsia="仿宋_GB2312" w:cs="仿宋_GB2312"/>
          <w:sz w:val="30"/>
          <w:szCs w:val="30"/>
          <w:lang w:val="en"/>
        </w:rPr>
        <w:t>（甲方）所需</w:t>
      </w:r>
      <w:r>
        <w:rPr>
          <w:rFonts w:hint="eastAsia" w:ascii="仿宋_GB2312" w:hAnsi="仿宋_GB2312" w:eastAsia="仿宋_GB2312" w:cs="仿宋_GB2312"/>
          <w:sz w:val="30"/>
          <w:szCs w:val="30"/>
          <w:u w:val="single"/>
          <w:lang w:val="en"/>
        </w:rPr>
        <w:t>       </w:t>
      </w:r>
      <w:r>
        <w:rPr>
          <w:rFonts w:hint="eastAsia" w:ascii="仿宋_GB2312" w:hAnsi="仿宋_GB2312" w:eastAsia="仿宋_GB2312" w:cs="仿宋_GB2312"/>
          <w:sz w:val="30"/>
          <w:szCs w:val="30"/>
          <w:lang w:val="en"/>
        </w:rPr>
        <w:t xml:space="preserve"> (项目名称)经                 以</w:t>
      </w:r>
      <w:r>
        <w:rPr>
          <w:rFonts w:hint="eastAsia" w:ascii="仿宋_GB2312" w:hAnsi="仿宋_GB2312" w:eastAsia="仿宋_GB2312" w:cs="仿宋_GB2312"/>
          <w:sz w:val="30"/>
          <w:szCs w:val="30"/>
          <w:u w:val="single"/>
          <w:lang w:val="en"/>
        </w:rPr>
        <w:t xml:space="preserve">                 </w:t>
      </w:r>
      <w:r>
        <w:rPr>
          <w:rFonts w:hint="eastAsia" w:ascii="仿宋_GB2312" w:hAnsi="仿宋_GB2312" w:eastAsia="仿宋_GB2312" w:cs="仿宋_GB2312"/>
          <w:sz w:val="30"/>
          <w:szCs w:val="30"/>
          <w:lang w:val="en"/>
        </w:rPr>
        <w:t>（项目编号）招标文件在国内以竞争性磋商方式进行采购。经评标委员会确定</w:t>
      </w:r>
      <w:r>
        <w:rPr>
          <w:rFonts w:hint="eastAsia" w:ascii="仿宋_GB2312" w:hAnsi="仿宋_GB2312" w:eastAsia="仿宋_GB2312" w:cs="仿宋_GB2312"/>
          <w:sz w:val="30"/>
          <w:szCs w:val="30"/>
          <w:u w:val="single"/>
          <w:lang w:val="en"/>
        </w:rPr>
        <w:t>        </w:t>
      </w:r>
      <w:r>
        <w:rPr>
          <w:rFonts w:hint="eastAsia" w:ascii="仿宋_GB2312" w:hAnsi="仿宋_GB2312" w:eastAsia="仿宋_GB2312" w:cs="仿宋_GB2312"/>
          <w:sz w:val="30"/>
          <w:szCs w:val="30"/>
          <w:lang w:val="en"/>
        </w:rPr>
        <w:t xml:space="preserve"> （乙方）为中标人。甲、乙双方根据《中华人民共和国政府采购法》、《中华人民共和国合同法》等相关法律以及本项目招标文件的规定，经平等协商达成合同如下：</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一、合同文件</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本合同所附下列文件是构成本合同不可分割的部分：</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（一）本项目招标文件</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（二）中标人投标文件</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（三）合同格式、合同条款</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（四）中标人在评标过程中做出的有关澄清、说明或者补正文件</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（五）中标通知书</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（六）本合同附件</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二、合同的范围和条件</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本合同的范围和条件应与上述合同文件的规定相一致。</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三、货物、数量及规格</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本合同所提供的货物、数量及规格详见合同货物清单（附件一）（同投标文件中报价明细表，下同）。</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四、合同金额</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 xml:space="preserve">根据上述合同文件要求，合同金额为人民币 </w:t>
      </w:r>
      <w:r>
        <w:rPr>
          <w:rFonts w:hint="eastAsia" w:ascii="仿宋_GB2312" w:hAnsi="仿宋_GB2312" w:eastAsia="仿宋_GB2312" w:cs="仿宋_GB2312"/>
          <w:sz w:val="30"/>
          <w:szCs w:val="30"/>
          <w:u w:val="single"/>
          <w:lang w:val="en"/>
        </w:rPr>
        <w:t xml:space="preserve">       </w:t>
      </w:r>
      <w:r>
        <w:rPr>
          <w:rFonts w:hint="eastAsia" w:ascii="仿宋_GB2312" w:hAnsi="仿宋_GB2312" w:eastAsia="仿宋_GB2312" w:cs="仿宋_GB2312"/>
          <w:sz w:val="30"/>
          <w:szCs w:val="30"/>
          <w:lang w:val="en"/>
        </w:rPr>
        <w:t xml:space="preserve"> 元，大写： </w:t>
      </w:r>
      <w:r>
        <w:rPr>
          <w:rFonts w:hint="eastAsia" w:ascii="仿宋_GB2312" w:hAnsi="仿宋_GB2312" w:eastAsia="仿宋_GB2312" w:cs="仿宋_GB2312"/>
          <w:sz w:val="30"/>
          <w:szCs w:val="30"/>
          <w:u w:val="single"/>
          <w:lang w:val="en"/>
        </w:rPr>
        <w:t xml:space="preserve">       </w:t>
      </w:r>
      <w:r>
        <w:rPr>
          <w:rFonts w:hint="eastAsia" w:ascii="仿宋_GB2312" w:hAnsi="仿宋_GB2312" w:eastAsia="仿宋_GB2312" w:cs="仿宋_GB2312"/>
          <w:sz w:val="30"/>
          <w:szCs w:val="30"/>
          <w:lang w:val="en"/>
        </w:rPr>
        <w:t xml:space="preserve"> 。（分项价格详见合同货物清单）。</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乙方开户单位：</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开户银行：                           帐号：</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五、付款途径</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 国库集中支付   □甲方支付    □ 国库与甲方共同支付</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 财政性资金       元          □ 自筹性资金         元</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属国库集中支付的财政性资金，甲方应按合同约定的付款期限，通过《新疆政府采购管理系统》及时向财政部门报送资金支付申请，财政部门对支付申请审核无误后，将货款直接支付至乙方账户。</w:t>
      </w: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p>
    <w:p>
      <w:pPr>
        <w:pStyle w:val="120"/>
        <w:widowControl/>
        <w:snapToGrid w:val="0"/>
        <w:spacing w:line="360" w:lineRule="auto"/>
        <w:ind w:firstLine="600" w:firstLineChars="200"/>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六、付款方式</w:t>
      </w:r>
    </w:p>
    <w:p>
      <w:pPr>
        <w:pStyle w:val="120"/>
        <w:spacing w:line="360" w:lineRule="auto"/>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 xml:space="preserve">付款方式：                                                    </w:t>
      </w:r>
    </w:p>
    <w:p>
      <w:pPr>
        <w:pStyle w:val="120"/>
        <w:spacing w:line="360" w:lineRule="auto"/>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七、交付日期、地点</w:t>
      </w:r>
    </w:p>
    <w:p>
      <w:pPr>
        <w:pStyle w:val="120"/>
        <w:spacing w:line="360" w:lineRule="auto"/>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1、交付日期：合同生效之日起        日内交付。</w:t>
      </w:r>
    </w:p>
    <w:p>
      <w:pPr>
        <w:pStyle w:val="120"/>
        <w:tabs>
          <w:tab w:val="left" w:pos="955"/>
        </w:tabs>
        <w:spacing w:line="360" w:lineRule="auto"/>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 xml:space="preserve">2、交付地点：                                                 </w:t>
      </w:r>
    </w:p>
    <w:p>
      <w:pPr>
        <w:pStyle w:val="120"/>
        <w:spacing w:line="360" w:lineRule="auto"/>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八、履约保证金</w:t>
      </w:r>
    </w:p>
    <w:p>
      <w:pPr>
        <w:pStyle w:val="120"/>
        <w:spacing w:line="360" w:lineRule="auto"/>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履约保证金在项目交付验收合格无质量问题后，填写《履约保证金退付表》、《政府采购项目验收单》和资金往来收款收据交招标人后20个工作日内退还。</w:t>
      </w:r>
    </w:p>
    <w:p>
      <w:pPr>
        <w:pStyle w:val="120"/>
        <w:spacing w:line="360" w:lineRule="auto"/>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九、合同生效</w:t>
      </w:r>
    </w:p>
    <w:p>
      <w:pPr>
        <w:pStyle w:val="120"/>
        <w:spacing w:line="360" w:lineRule="auto"/>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本合同经甲乙双方签字盖章，乙方提交履约保证金备案后生效。</w:t>
      </w:r>
    </w:p>
    <w:p>
      <w:pPr>
        <w:pStyle w:val="120"/>
        <w:spacing w:line="360" w:lineRule="auto"/>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十、合同保存</w:t>
      </w:r>
    </w:p>
    <w:p>
      <w:pPr>
        <w:pStyle w:val="120"/>
        <w:spacing w:line="360" w:lineRule="auto"/>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本合同一式五份，甲方三份，乙方两份。</w:t>
      </w:r>
    </w:p>
    <w:p>
      <w:pPr>
        <w:pStyle w:val="120"/>
        <w:spacing w:line="360" w:lineRule="auto"/>
        <w:ind w:firstLine="600" w:firstLineChars="200"/>
        <w:rPr>
          <w:rFonts w:ascii="仿宋_GB2312" w:hAnsi="仿宋_GB2312" w:eastAsia="仿宋_GB2312" w:cs="仿宋_GB2312"/>
          <w:sz w:val="30"/>
          <w:szCs w:val="30"/>
          <w:lang w:val="en"/>
        </w:rPr>
      </w:pPr>
    </w:p>
    <w:p>
      <w:pPr>
        <w:pStyle w:val="120"/>
        <w:spacing w:line="360" w:lineRule="auto"/>
        <w:ind w:firstLine="600" w:firstLineChars="200"/>
        <w:rPr>
          <w:rFonts w:ascii="仿宋_GB2312" w:hAnsi="仿宋_GB2312" w:eastAsia="仿宋_GB2312" w:cs="仿宋_GB2312"/>
          <w:sz w:val="30"/>
          <w:szCs w:val="30"/>
          <w:lang w:val="en"/>
        </w:rPr>
      </w:pPr>
    </w:p>
    <w:p>
      <w:pPr>
        <w:pStyle w:val="120"/>
        <w:spacing w:line="360" w:lineRule="auto"/>
        <w:ind w:firstLine="600" w:firstLineChars="200"/>
        <w:rPr>
          <w:rFonts w:ascii="仿宋_GB2312" w:hAnsi="仿宋_GB2312" w:eastAsia="仿宋_GB2312" w:cs="仿宋_GB2312"/>
          <w:sz w:val="30"/>
          <w:szCs w:val="30"/>
          <w:lang w:val="en"/>
        </w:rPr>
      </w:pPr>
    </w:p>
    <w:p>
      <w:pPr>
        <w:pStyle w:val="120"/>
        <w:spacing w:line="360" w:lineRule="auto"/>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甲    方：                            乙    方：</w:t>
      </w:r>
    </w:p>
    <w:p>
      <w:pPr>
        <w:pStyle w:val="120"/>
        <w:spacing w:line="360" w:lineRule="auto"/>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单位名称(公章)：                      单位名称(公章)：</w:t>
      </w:r>
    </w:p>
    <w:p>
      <w:pPr>
        <w:pStyle w:val="120"/>
        <w:spacing w:line="360" w:lineRule="auto"/>
        <w:rPr>
          <w:rFonts w:ascii="仿宋_GB2312" w:hAnsi="仿宋_GB2312" w:eastAsia="仿宋_GB2312" w:cs="仿宋_GB2312"/>
          <w:sz w:val="30"/>
          <w:szCs w:val="30"/>
          <w:lang w:val="en"/>
        </w:rPr>
      </w:pPr>
    </w:p>
    <w:p>
      <w:pPr>
        <w:pStyle w:val="120"/>
        <w:spacing w:line="360" w:lineRule="auto"/>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法定代表人或授权代理人：（签字）       法定代表人或授权代理人：（签字）</w:t>
      </w:r>
    </w:p>
    <w:p>
      <w:pPr>
        <w:pStyle w:val="120"/>
        <w:spacing w:line="360" w:lineRule="auto"/>
        <w:rPr>
          <w:rFonts w:ascii="仿宋_GB2312" w:hAnsi="仿宋_GB2312" w:eastAsia="仿宋_GB2312" w:cs="仿宋_GB2312"/>
          <w:sz w:val="30"/>
          <w:szCs w:val="30"/>
          <w:lang w:val="en"/>
        </w:rPr>
      </w:pPr>
    </w:p>
    <w:p>
      <w:pPr>
        <w:pStyle w:val="120"/>
        <w:spacing w:line="360" w:lineRule="auto"/>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电    话：                            电    话：</w:t>
      </w:r>
    </w:p>
    <w:p>
      <w:pPr>
        <w:pStyle w:val="120"/>
        <w:spacing w:line="360" w:lineRule="auto"/>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签订日期：                            签订日期：</w:t>
      </w:r>
    </w:p>
    <w:p>
      <w:pPr>
        <w:pStyle w:val="120"/>
        <w:spacing w:line="360" w:lineRule="auto"/>
        <w:rPr>
          <w:rFonts w:ascii="仿宋_GB2312" w:hAnsi="仿宋_GB2312" w:eastAsia="仿宋_GB2312" w:cs="仿宋_GB2312"/>
          <w:sz w:val="30"/>
          <w:szCs w:val="30"/>
          <w:lang w:val="en"/>
        </w:rPr>
      </w:pPr>
    </w:p>
    <w:p>
      <w:pPr>
        <w:pStyle w:val="120"/>
        <w:spacing w:line="300" w:lineRule="exact"/>
        <w:rPr>
          <w:rFonts w:ascii="仿宋_GB2312" w:hAnsi="仿宋_GB2312" w:eastAsia="仿宋_GB2312" w:cs="仿宋_GB2312"/>
          <w:sz w:val="30"/>
          <w:szCs w:val="30"/>
          <w:lang w:val="en"/>
        </w:rPr>
      </w:pPr>
    </w:p>
    <w:p>
      <w:pPr>
        <w:pStyle w:val="120"/>
        <w:spacing w:line="300" w:lineRule="exact"/>
        <w:rPr>
          <w:rFonts w:ascii="仿宋_GB2312" w:hAnsi="仿宋_GB2312" w:eastAsia="仿宋_GB2312" w:cs="仿宋_GB2312"/>
          <w:sz w:val="30"/>
          <w:szCs w:val="30"/>
          <w:lang w:val="en"/>
        </w:rPr>
      </w:pPr>
    </w:p>
    <w:p>
      <w:pPr>
        <w:pStyle w:val="121"/>
        <w:autoSpaceDE w:val="0"/>
        <w:autoSpaceDN w:val="0"/>
        <w:adjustRightInd w:val="0"/>
        <w:spacing w:line="440" w:lineRule="exact"/>
        <w:jc w:val="lef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（注：本协议书仅为参考文本，签订双方可根据项目的具体要求进行修订。）</w:t>
      </w:r>
    </w:p>
    <w:p>
      <w:pPr>
        <w:pStyle w:val="120"/>
        <w:spacing w:line="320" w:lineRule="exact"/>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br w:type="page"/>
      </w:r>
      <w:r>
        <w:rPr>
          <w:rFonts w:hint="eastAsia" w:ascii="仿宋_GB2312" w:hAnsi="仿宋_GB2312" w:eastAsia="仿宋_GB2312" w:cs="仿宋_GB2312"/>
          <w:sz w:val="30"/>
          <w:szCs w:val="30"/>
          <w:lang w:val="en"/>
        </w:rPr>
        <w:t>二、合同条款</w:t>
      </w:r>
    </w:p>
    <w:p>
      <w:pPr>
        <w:pStyle w:val="120"/>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 xml:space="preserve">甲方在本项目中所需货物和服务由                    在国内进行公开招标，经评标委员会评定，确定乙方为中标人。甲乙双方根据《中华人民共和国政府采购法》、《中华人民共和国合同法》等相关法律法规以及本项目招标文件的规定，经平等协商达成合同如下： </w:t>
      </w:r>
      <w:bookmarkStart w:id="113" w:name="_Toc175644041"/>
      <w:bookmarkStart w:id="114" w:name="_Toc86202594"/>
    </w:p>
    <w:p>
      <w:pPr>
        <w:pStyle w:val="120"/>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一、定义</w:t>
      </w:r>
      <w:bookmarkEnd w:id="113"/>
      <w:bookmarkEnd w:id="114"/>
    </w:p>
    <w:p>
      <w:pPr>
        <w:pStyle w:val="120"/>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除非另有特别解释或说明，在本合同及与本合同相关的，双方另行签署的其他文件（包括但不限于本合同的附件）中，下述词语均依如下定义进行解释：</w:t>
      </w:r>
    </w:p>
    <w:p>
      <w:pPr>
        <w:pStyle w:val="120"/>
        <w:tabs>
          <w:tab w:val="left" w:pos="360"/>
          <w:tab w:val="left" w:pos="2011"/>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1、“合同”指甲乙双方签署的，与本项目相关的协议、附件、附录和其他一切文件，还包括招标文件、投标文件中的相关内容及其有效补充文件。</w:t>
      </w:r>
    </w:p>
    <w:p>
      <w:pPr>
        <w:pStyle w:val="120"/>
        <w:tabs>
          <w:tab w:val="left" w:pos="360"/>
          <w:tab w:val="left" w:pos="2011"/>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2、“附件”是指与本合同的订立、履行有关的，经甲乙双方认可的，对本合同约定的内容进行细化、补充、修改、变更的文件、图纸、音像制品等资料。</w:t>
      </w:r>
    </w:p>
    <w:p>
      <w:pPr>
        <w:pStyle w:val="120"/>
        <w:tabs>
          <w:tab w:val="left" w:pos="360"/>
          <w:tab w:val="left" w:pos="2011"/>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3、“货物”指合同货物清单（附件1）（同投标文件中货物明细表，下同）中所规定的硬件、软件、安装材料、备件及专用器具、文件资料等内容。</w:t>
      </w:r>
    </w:p>
    <w:p>
      <w:pPr>
        <w:pStyle w:val="120"/>
        <w:tabs>
          <w:tab w:val="left" w:pos="360"/>
          <w:tab w:val="left" w:pos="2011"/>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pStyle w:val="120"/>
        <w:tabs>
          <w:tab w:val="left" w:pos="360"/>
          <w:tab w:val="left" w:pos="2011"/>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5、“检验”指按照本合同约定的标准对合同货物进行的检测与查验。</w:t>
      </w:r>
    </w:p>
    <w:p>
      <w:pPr>
        <w:pStyle w:val="120"/>
        <w:tabs>
          <w:tab w:val="left" w:pos="360"/>
          <w:tab w:val="left" w:pos="2011"/>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6、“政府采购项目验收单”指甲、乙双方验收完成后由合同双方签署的最终验收确认书。</w:t>
      </w:r>
    </w:p>
    <w:p>
      <w:pPr>
        <w:pStyle w:val="120"/>
        <w:tabs>
          <w:tab w:val="left" w:pos="360"/>
          <w:tab w:val="left" w:pos="2011"/>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7、“技术资料”指安装、调试、使用、维修合同货物所应具备的产品使用说明书和／或使用指南、操作手册、维修指南、服务手册、电路图、产品演示等文件。</w:t>
      </w:r>
    </w:p>
    <w:p>
      <w:pPr>
        <w:pStyle w:val="120"/>
        <w:tabs>
          <w:tab w:val="left" w:pos="36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8、“保修期”指自验收单签署之日起，乙方免费对所卖给甲方货物更换整件或零部件，维修、保养及技术支持、产品升级并以自担费用方式保证项目正常运行的时期。</w:t>
      </w:r>
    </w:p>
    <w:p>
      <w:pPr>
        <w:pStyle w:val="120"/>
        <w:tabs>
          <w:tab w:val="left" w:pos="360"/>
          <w:tab w:val="left" w:pos="2011"/>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9、“第三人”是指本合同双方以外的任何中国境内、外的自然人、法人或其他经济组织。</w:t>
      </w:r>
    </w:p>
    <w:p>
      <w:pPr>
        <w:pStyle w:val="120"/>
        <w:tabs>
          <w:tab w:val="left" w:pos="480"/>
          <w:tab w:val="left" w:pos="2011"/>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10、“法律、法规”是指由中国有关部门制定的法律、行政法规、地方性法规、规章及其他规范性文件以及经全国人民代表大会常务委员会批准的中国缔结、参加的国际条（公）约的有关规定。</w:t>
      </w:r>
    </w:p>
    <w:p>
      <w:pPr>
        <w:pStyle w:val="120"/>
        <w:tabs>
          <w:tab w:val="left" w:pos="480"/>
          <w:tab w:val="left" w:pos="2011"/>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11、“招标文件”指采购代理机构发布的本项目招标文件。</w:t>
      </w:r>
    </w:p>
    <w:p>
      <w:pPr>
        <w:pStyle w:val="120"/>
        <w:tabs>
          <w:tab w:val="left" w:pos="480"/>
          <w:tab w:val="left" w:pos="2011"/>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12、“投标文件”指乙方按照本项目招标文件的要求编制和投递，并最终经采购代理机构接收的投标文件。</w:t>
      </w:r>
    </w:p>
    <w:p>
      <w:pPr>
        <w:pStyle w:val="120"/>
        <w:spacing w:line="320" w:lineRule="exact"/>
        <w:ind w:firstLine="624" w:firstLineChars="208"/>
        <w:rPr>
          <w:rFonts w:ascii="仿宋_GB2312" w:hAnsi="仿宋_GB2312" w:eastAsia="仿宋_GB2312" w:cs="仿宋_GB2312"/>
          <w:sz w:val="30"/>
          <w:szCs w:val="30"/>
          <w:lang w:val="en"/>
        </w:rPr>
      </w:pPr>
      <w:bookmarkStart w:id="115" w:name="_Toc86202595"/>
      <w:bookmarkStart w:id="116" w:name="_Toc175644043"/>
      <w:r>
        <w:rPr>
          <w:rFonts w:hint="eastAsia" w:ascii="仿宋_GB2312" w:hAnsi="仿宋_GB2312" w:eastAsia="仿宋_GB2312" w:cs="仿宋_GB2312"/>
          <w:sz w:val="30"/>
          <w:szCs w:val="30"/>
          <w:lang w:val="en"/>
        </w:rPr>
        <w:t>二、货物、数量及规格</w:t>
      </w:r>
    </w:p>
    <w:p>
      <w:pPr>
        <w:pStyle w:val="120"/>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本合同所提供的货物、数量及规格详见合同货物清单（附件一）（同投标文件中报价明细表）。</w:t>
      </w:r>
    </w:p>
    <w:p>
      <w:pPr>
        <w:pStyle w:val="120"/>
        <w:tabs>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三、合同价格</w:t>
      </w:r>
      <w:bookmarkEnd w:id="115"/>
      <w:bookmarkEnd w:id="116"/>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1、合同金额详见合同格式。</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3、合同货物详细目录及销售价格详见合同格式附件1合同货物清单（同投标文件中报价明细表）。</w:t>
      </w:r>
      <w:bookmarkStart w:id="117" w:name="_Toc175644044"/>
      <w:bookmarkStart w:id="118" w:name="_Toc86202596"/>
    </w:p>
    <w:p>
      <w:pPr>
        <w:pStyle w:val="120"/>
        <w:tabs>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四、</w:t>
      </w:r>
      <w:bookmarkEnd w:id="117"/>
      <w:bookmarkEnd w:id="118"/>
      <w:r>
        <w:rPr>
          <w:rFonts w:hint="eastAsia" w:ascii="仿宋_GB2312" w:hAnsi="仿宋_GB2312" w:eastAsia="仿宋_GB2312" w:cs="仿宋_GB2312"/>
          <w:sz w:val="30"/>
          <w:szCs w:val="30"/>
          <w:lang w:val="en"/>
        </w:rPr>
        <w:t>付款</w:t>
      </w:r>
    </w:p>
    <w:p>
      <w:pPr>
        <w:pStyle w:val="120"/>
        <w:tabs>
          <w:tab w:val="left" w:pos="360"/>
          <w:tab w:val="left" w:pos="480"/>
          <w:tab w:val="left" w:pos="84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1、双方因本合同发生的一切费用均以人民币结算及支付。</w:t>
      </w:r>
    </w:p>
    <w:p>
      <w:pPr>
        <w:pStyle w:val="120"/>
        <w:tabs>
          <w:tab w:val="left" w:pos="360"/>
          <w:tab w:val="left" w:pos="480"/>
          <w:tab w:val="left" w:pos="84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2、双方的帐户名称、开户银行及帐号以本合同提供的为准。</w:t>
      </w:r>
    </w:p>
    <w:p>
      <w:pPr>
        <w:pStyle w:val="120"/>
        <w:tabs>
          <w:tab w:val="left" w:pos="360"/>
          <w:tab w:val="left" w:pos="480"/>
          <w:tab w:val="left" w:pos="84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3、付款途径：按照招标文件第二部分“投标人须知前附表”第27项的规定。</w:t>
      </w:r>
    </w:p>
    <w:p>
      <w:pPr>
        <w:pStyle w:val="119"/>
        <w:spacing w:after="0" w:line="320" w:lineRule="exact"/>
        <w:ind w:firstLine="600" w:firstLineChars="200"/>
        <w:rPr>
          <w:rFonts w:ascii="仿宋_GB2312" w:hAnsi="仿宋_GB2312" w:eastAsia="仿宋_GB2312" w:cs="仿宋_GB2312"/>
          <w:kern w:val="2"/>
          <w:sz w:val="30"/>
          <w:szCs w:val="30"/>
          <w:lang w:val="en"/>
        </w:rPr>
      </w:pPr>
      <w:r>
        <w:rPr>
          <w:rFonts w:hint="eastAsia" w:ascii="仿宋_GB2312" w:hAnsi="仿宋_GB2312" w:eastAsia="仿宋_GB2312" w:cs="仿宋_GB2312"/>
          <w:kern w:val="2"/>
          <w:sz w:val="30"/>
          <w:szCs w:val="30"/>
          <w:lang w:val="en"/>
        </w:rPr>
        <w:t>4、付款方式：按照招标文件第二部分“投标人须知前附表”第28项的规定。</w:t>
      </w:r>
    </w:p>
    <w:p>
      <w:pPr>
        <w:pStyle w:val="120"/>
        <w:tabs>
          <w:tab w:val="left" w:pos="360"/>
          <w:tab w:val="left" w:pos="480"/>
          <w:tab w:val="left" w:pos="840"/>
          <w:tab w:val="left" w:pos="1413"/>
        </w:tabs>
        <w:spacing w:line="320" w:lineRule="exact"/>
        <w:ind w:firstLine="600" w:firstLineChars="200"/>
        <w:rPr>
          <w:rFonts w:ascii="仿宋_GB2312" w:hAnsi="仿宋_GB2312" w:eastAsia="仿宋_GB2312" w:cs="仿宋_GB2312"/>
          <w:sz w:val="30"/>
          <w:szCs w:val="30"/>
          <w:lang w:val="en"/>
        </w:rPr>
      </w:pPr>
      <w:bookmarkStart w:id="119" w:name="_Toc86202597"/>
      <w:r>
        <w:rPr>
          <w:rFonts w:hint="eastAsia" w:ascii="仿宋_GB2312" w:hAnsi="仿宋_GB2312" w:eastAsia="仿宋_GB2312" w:cs="仿宋_GB2312"/>
          <w:sz w:val="30"/>
          <w:szCs w:val="30"/>
          <w:lang w:val="en"/>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pStyle w:val="120"/>
        <w:tabs>
          <w:tab w:val="left" w:pos="360"/>
          <w:tab w:val="left" w:pos="480"/>
          <w:tab w:val="left" w:pos="84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6、甲方直接与乙方付款结算，采购代理机构不对其付款承担连带责任或任何其它责任，在任何情形下乙方亦只能直接向甲方追索而不应当向采购代理机构追索。</w:t>
      </w:r>
    </w:p>
    <w:p>
      <w:pPr>
        <w:pStyle w:val="120"/>
        <w:tabs>
          <w:tab w:val="left" w:pos="480"/>
          <w:tab w:val="left" w:pos="1413"/>
        </w:tabs>
        <w:spacing w:line="320" w:lineRule="exact"/>
        <w:ind w:firstLine="600" w:firstLineChars="200"/>
        <w:rPr>
          <w:rFonts w:ascii="仿宋_GB2312" w:hAnsi="仿宋_GB2312" w:eastAsia="仿宋_GB2312" w:cs="仿宋_GB2312"/>
          <w:sz w:val="30"/>
          <w:szCs w:val="30"/>
          <w:lang w:val="en"/>
        </w:rPr>
      </w:pPr>
      <w:bookmarkStart w:id="120" w:name="_Toc175644045"/>
      <w:r>
        <w:rPr>
          <w:rFonts w:hint="eastAsia" w:ascii="仿宋_GB2312" w:hAnsi="仿宋_GB2312" w:eastAsia="仿宋_GB2312" w:cs="仿宋_GB2312"/>
          <w:sz w:val="30"/>
          <w:szCs w:val="30"/>
          <w:lang w:val="en"/>
        </w:rPr>
        <w:t>五、</w:t>
      </w:r>
      <w:bookmarkEnd w:id="119"/>
      <w:bookmarkEnd w:id="120"/>
      <w:r>
        <w:rPr>
          <w:rFonts w:hint="eastAsia" w:ascii="仿宋_GB2312" w:hAnsi="仿宋_GB2312" w:eastAsia="仿宋_GB2312" w:cs="仿宋_GB2312"/>
          <w:sz w:val="30"/>
          <w:szCs w:val="30"/>
          <w:lang w:val="en"/>
        </w:rPr>
        <w:t>交付</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1、乙方负责办理运输和保险，将货物运抵交货地点。有关运输、保险和装卸等一切相关的费用由乙方承担。</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2、货物应运至甲方指定地点，并卸至甲方指定位置，开箱清点及初步检验时双方应派人员参加。</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3、所有货物运抵现场并且安装完毕经检验合格交付甲方，该日期为交付日期。双方签署交付收货单后为交付完毕。交付完毕货物所有权发生转移，此前货物毁坏的风险由乙方承担。</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4、交付日期：按照招标文件第二部分“投标人须知前附表”第29项的规定。</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5、交付地点</w:t>
      </w:r>
      <w:bookmarkStart w:id="121" w:name="_Toc86202598"/>
      <w:bookmarkStart w:id="122" w:name="_Toc175644046"/>
      <w:r>
        <w:rPr>
          <w:rFonts w:hint="eastAsia" w:ascii="仿宋_GB2312" w:hAnsi="仿宋_GB2312" w:eastAsia="仿宋_GB2312" w:cs="仿宋_GB2312"/>
          <w:sz w:val="30"/>
          <w:szCs w:val="30"/>
          <w:lang w:val="en"/>
        </w:rPr>
        <w:t>：按照招标文件第二部分“投标人须知前附表”第30项的规定。</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六、包装和标记</w:t>
      </w:r>
      <w:bookmarkEnd w:id="121"/>
      <w:bookmarkEnd w:id="122"/>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1、乙方交付的所有合同货物应具有适于运输的坚固包装，并且乙方应根据合同货物的不同特性和要求采取防潮、防雨、防锈、防震、防腐等保护措施，以确保合同货物安全无损地送达交货地点。</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2、凡由于乙方对合同货物包装不善、标记不明、防护措施不当或在合同货物装箱前保管不良，致使合同货物遭到损坏或丢失，乙方应负责免费修理或更换，并承担由此给甲方造成的一切损失。</w:t>
      </w:r>
      <w:bookmarkStart w:id="123" w:name="_Toc86202599"/>
      <w:bookmarkStart w:id="124" w:name="_Toc175644047"/>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七、质量标准和检验</w:t>
      </w:r>
      <w:bookmarkEnd w:id="123"/>
      <w:r>
        <w:rPr>
          <w:rFonts w:hint="eastAsia" w:ascii="仿宋_GB2312" w:hAnsi="仿宋_GB2312" w:eastAsia="仿宋_GB2312" w:cs="仿宋_GB2312"/>
          <w:sz w:val="30"/>
          <w:szCs w:val="30"/>
          <w:lang w:val="en"/>
        </w:rPr>
        <w:t>方式</w:t>
      </w:r>
      <w:bookmarkEnd w:id="124"/>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1、乙方应保证提供给甲方的合同货物是货物生产厂商原造的，全新、未使用过的，是用一流的工艺和优质材料制造而成的，并完全符合本项目招标文件规定的质量、性能和规格的要求。</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采购人接受) 相一致，同时，乙方提供的货物质量应符合中华人民共和国相关标准及相应的技术规范、本次采购相关文件中的全部相关要求及相关标准及相应的技术规范中之较高者。</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4、乙方应保证所提供的货物经正确安装、合理操作和维护保养在其使用寿命期内具有令甲方满意的性能，并对由于合同货物的设计、工艺或材料的缺陷而发生的任何故障负责。</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6、甲方对合同货物的数量、规格和质量的检验，应依据本项目招标文件中的有关规定进行。</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7、若检验时发现货物数量不足、规格与合同要求不符或开箱时虽然货物外包装完好无损，但箱内货物短缺或损伤，双方应签署书面形式证明，乙方应根据该证明及时补足或更换。</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bookmarkStart w:id="125" w:name="_Toc86202601"/>
      <w:bookmarkStart w:id="126" w:name="_Toc175644048"/>
      <w:r>
        <w:rPr>
          <w:rFonts w:hint="eastAsia" w:ascii="仿宋_GB2312" w:hAnsi="仿宋_GB2312" w:eastAsia="仿宋_GB2312" w:cs="仿宋_GB2312"/>
          <w:sz w:val="30"/>
          <w:szCs w:val="30"/>
          <w:lang w:val="en"/>
        </w:rPr>
        <w:t>八、技术服务和保修责任</w:t>
      </w:r>
      <w:bookmarkEnd w:id="125"/>
      <w:bookmarkEnd w:id="126"/>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乙方对合同货物、服务的保修期按照招标文件第二部分“投标人须知前附表”第25项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4、在免费保修期内，如果由于乙方更换、修理和续补货物或更换服务，而造成本合同不得不停止运行，保修期应依照停止运行的实际时间加以延长，如因此给甲方造成损失，乙方应负责赔偿。</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7、若由于甲方提出增加并不涉及安全性的新功能而引起的软件升级，相关成本费由甲方承担，乙方不得赚取利润或拒绝、拖延。</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8、若由于乙方增加并不涉及安全性的新功能引起软件升级，而且甲方愿意增加该新功能时，由双方协商解决。</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bookmarkStart w:id="127" w:name="_Toc86202602"/>
      <w:bookmarkStart w:id="128" w:name="_Toc175644049"/>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九、违约责任</w:t>
      </w:r>
      <w:bookmarkEnd w:id="127"/>
      <w:bookmarkEnd w:id="128"/>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1）在甲方同意延长的期限内交付全部货物、提供服务并承担由此给甲方造成的直接损失及甲方因此产生的对第三方的责任。</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3）根据货物、服务低劣程度、损坏程度以及使甲方所遭受的损失及甲方因此产生的对第三方的责任，经双方商定降低货物、服务的价格或赔偿甲方所遭受的损失及甲方因此产生的对第三方的责任。</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4）按合同规定的同种货币将甲方所退货物已支付的货款全部退还给甲方，并承担由此发生的直接损失和相关费用及甲方因此产生的对第三方的责任。</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5）甲方有权部分或全部解除合同并要求乙方赔偿由此造成的损失及甲方因此产生的对第三方的责任。此时甲方可采取必要的补救措施，相关费用由乙方承担。</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6）此外，上述情形下甲方为采取必要的补救措施或因防止损失扩大而支出的合理费用应由乙方承担。</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4、除有另行约定外，甲方如延期付款，每逾期1日，按应付金额0.3‰支付违约金；乙方如延期交付，每延迟1日，按应交付货物总额0.3‰支付违约金。</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bookmarkStart w:id="129" w:name="_Toc86202603"/>
      <w:r>
        <w:rPr>
          <w:rFonts w:hint="eastAsia" w:ascii="仿宋_GB2312" w:hAnsi="仿宋_GB2312" w:eastAsia="仿宋_GB2312" w:cs="仿宋_GB2312"/>
          <w:sz w:val="30"/>
          <w:szCs w:val="30"/>
          <w:lang w:val="en"/>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7、以上各项交付的违约金并不影响违约方履行合同的各项义务。</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bookmarkStart w:id="130" w:name="_Toc175644050"/>
      <w:r>
        <w:rPr>
          <w:rFonts w:hint="eastAsia" w:ascii="仿宋_GB2312" w:hAnsi="仿宋_GB2312" w:eastAsia="仿宋_GB2312" w:cs="仿宋_GB2312"/>
          <w:sz w:val="30"/>
          <w:szCs w:val="30"/>
          <w:lang w:val="en"/>
        </w:rPr>
        <w:t>十、不可抗力</w:t>
      </w:r>
      <w:bookmarkEnd w:id="129"/>
      <w:bookmarkEnd w:id="130"/>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1、不可抗力指下列事件：战争、动乱、瘟疫、严重火灾、洪水、地震、风暴或其他自然灾害，以及本合同各方不可预见、不可防止并不能避免或克服的一切其他因素及事件。</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120"/>
        <w:tabs>
          <w:tab w:val="left" w:pos="360"/>
          <w:tab w:val="left" w:pos="480"/>
          <w:tab w:val="left" w:pos="1413"/>
          <w:tab w:val="left" w:pos="1531"/>
          <w:tab w:val="left" w:pos="1951"/>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4、合同各方应根据不可抗力对本合同履行的影响程度，协商确定是否终止本合同，或是继续履行本合同。</w:t>
      </w:r>
      <w:bookmarkStart w:id="131" w:name="_Toc175644051"/>
      <w:bookmarkStart w:id="132" w:name="_Toc86202604"/>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十一、联系方式</w:t>
      </w:r>
      <w:bookmarkEnd w:id="131"/>
      <w:bookmarkEnd w:id="132"/>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3、上述发出通知、回复的费用由发出一方承担。</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bookmarkStart w:id="133" w:name="_Toc175644052"/>
      <w:bookmarkStart w:id="134" w:name="_Toc86202605"/>
      <w:r>
        <w:rPr>
          <w:rFonts w:hint="eastAsia" w:ascii="仿宋_GB2312" w:hAnsi="仿宋_GB2312" w:eastAsia="仿宋_GB2312" w:cs="仿宋_GB2312"/>
          <w:sz w:val="30"/>
          <w:szCs w:val="30"/>
          <w:lang w:val="en"/>
        </w:rPr>
        <w:t>十二、保密条款</w:t>
      </w:r>
      <w:bookmarkEnd w:id="133"/>
      <w:bookmarkEnd w:id="134"/>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1、任何一方对其获知的本合同及附件中其他各方的商业秘密和国家秘密负有保密义务。</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bookmarkStart w:id="135" w:name="_Toc86202606"/>
      <w:r>
        <w:rPr>
          <w:rFonts w:hint="eastAsia" w:ascii="仿宋_GB2312" w:hAnsi="仿宋_GB2312" w:eastAsia="仿宋_GB2312" w:cs="仿宋_GB2312"/>
          <w:sz w:val="30"/>
          <w:szCs w:val="30"/>
          <w:lang w:val="en"/>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bookmarkStart w:id="136" w:name="_Toc175644053"/>
      <w:r>
        <w:rPr>
          <w:rFonts w:hint="eastAsia" w:ascii="仿宋_GB2312" w:hAnsi="仿宋_GB2312" w:eastAsia="仿宋_GB2312" w:cs="仿宋_GB2312"/>
          <w:sz w:val="30"/>
          <w:szCs w:val="30"/>
          <w:lang w:val="en"/>
        </w:rPr>
        <w:t>十三、合同的解释</w:t>
      </w:r>
      <w:bookmarkEnd w:id="135"/>
      <w:bookmarkEnd w:id="136"/>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1、任何一方对本合同及其附件的解释均应遵循诚实信用原则,依照本合同签订时有效的中国法律、法规以及通常的理解进行。</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2、本合同标题仅供查阅方便，并非对本合同的诠释或解释；本合同中以日表述的时间期限均指自然日。</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3、对本合同的任何解释均应以书面做出。</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bookmarkStart w:id="137" w:name="_Toc175644054"/>
      <w:bookmarkStart w:id="138" w:name="_Toc86202607"/>
      <w:r>
        <w:rPr>
          <w:rFonts w:hint="eastAsia" w:ascii="仿宋_GB2312" w:hAnsi="仿宋_GB2312" w:eastAsia="仿宋_GB2312" w:cs="仿宋_GB2312"/>
          <w:sz w:val="30"/>
          <w:szCs w:val="30"/>
          <w:lang w:val="en"/>
        </w:rPr>
        <w:t>十四、合同的终止</w:t>
      </w:r>
      <w:bookmarkEnd w:id="137"/>
      <w:bookmarkEnd w:id="138"/>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1、本合同因下列原因而终止：</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1）本合同正常履行完毕；</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2）合同双方协议终止本合同的履行；</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3）不可抗力事件导致本合同无法履行或履行不必要；</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4）任何一方行使解除权，解除本合同。</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2、对本合同终止有过错的一方应赔偿另一方因合同终止而受到的损失。对合同终止双方均无过错的，则各自承担所受到的损失。</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bookmarkStart w:id="139" w:name="_Toc175644055"/>
      <w:bookmarkStart w:id="140" w:name="_Toc86202608"/>
      <w:r>
        <w:rPr>
          <w:rFonts w:hint="eastAsia" w:ascii="仿宋_GB2312" w:hAnsi="仿宋_GB2312" w:eastAsia="仿宋_GB2312" w:cs="仿宋_GB2312"/>
          <w:sz w:val="30"/>
          <w:szCs w:val="30"/>
          <w:lang w:val="en"/>
        </w:rPr>
        <w:t>十五、法律适用</w:t>
      </w:r>
      <w:bookmarkEnd w:id="139"/>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1、本合同及附件的订立、效力、解释、履行、争议的解决等适用本合同签订时有效的中华人民共和国法律、法规的有关规定。</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bookmarkStart w:id="141" w:name="_Toc175644056"/>
      <w:r>
        <w:rPr>
          <w:rFonts w:hint="eastAsia" w:ascii="仿宋_GB2312" w:hAnsi="仿宋_GB2312" w:eastAsia="仿宋_GB2312" w:cs="仿宋_GB2312"/>
          <w:sz w:val="30"/>
          <w:szCs w:val="30"/>
          <w:lang w:val="en"/>
        </w:rPr>
        <w:t>十六、权利的保留</w:t>
      </w:r>
      <w:bookmarkEnd w:id="140"/>
      <w:bookmarkEnd w:id="141"/>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bookmarkStart w:id="142" w:name="_Toc86202609"/>
      <w:bookmarkStart w:id="143" w:name="_Toc175644057"/>
      <w:r>
        <w:rPr>
          <w:rFonts w:hint="eastAsia" w:ascii="仿宋_GB2312" w:hAnsi="仿宋_GB2312" w:eastAsia="仿宋_GB2312" w:cs="仿宋_GB2312"/>
          <w:sz w:val="30"/>
          <w:szCs w:val="30"/>
          <w:lang w:val="en"/>
        </w:rPr>
        <w:t>十七、争议的解决</w:t>
      </w:r>
      <w:bookmarkEnd w:id="142"/>
      <w:bookmarkEnd w:id="143"/>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合同双方应通过友好协商解决因解释﹑执行本合同所发生的和本合同有关的一切争议。如果经协商不能达成协议，可以采用以下方式解决（按照招标文件第二部分“投标人须知前附表”第32项的规定）：（1）提交项目所在地仲裁委员会仲裁；（2）向甲方所在地人民法院起诉。</w:t>
      </w:r>
    </w:p>
    <w:p>
      <w:pPr>
        <w:pStyle w:val="120"/>
        <w:tabs>
          <w:tab w:val="left" w:pos="360"/>
          <w:tab w:val="left" w:pos="480"/>
          <w:tab w:val="left" w:pos="1413"/>
        </w:tabs>
        <w:spacing w:line="320" w:lineRule="exact"/>
        <w:ind w:firstLine="450" w:firstLineChars="15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3、在争议解决期间，除了诉讼或仲裁进行过程中正在解决的那部分问题外，合同其余部分应继续履行。</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bookmarkStart w:id="144" w:name="_Toc175644059"/>
      <w:bookmarkStart w:id="145" w:name="_Toc86202611"/>
      <w:r>
        <w:rPr>
          <w:rFonts w:hint="eastAsia" w:ascii="仿宋_GB2312" w:hAnsi="仿宋_GB2312" w:eastAsia="仿宋_GB2312" w:cs="仿宋_GB2312"/>
          <w:sz w:val="30"/>
          <w:szCs w:val="30"/>
          <w:lang w:val="en"/>
        </w:rPr>
        <w:t>十八、合同的生效</w:t>
      </w:r>
      <w:bookmarkEnd w:id="144"/>
      <w:bookmarkEnd w:id="145"/>
    </w:p>
    <w:p>
      <w:pPr>
        <w:pStyle w:val="120"/>
        <w:spacing w:line="320" w:lineRule="exact"/>
        <w:ind w:firstLine="600" w:firstLineChars="200"/>
        <w:rPr>
          <w:rFonts w:ascii="仿宋_GB2312" w:hAnsi="仿宋_GB2312" w:eastAsia="仿宋_GB2312" w:cs="仿宋_GB2312"/>
          <w:sz w:val="30"/>
          <w:szCs w:val="30"/>
          <w:lang w:val="en"/>
        </w:rPr>
      </w:pPr>
      <w:bookmarkStart w:id="146" w:name="_Toc86202612"/>
      <w:bookmarkStart w:id="147" w:name="_Toc175644060"/>
      <w:r>
        <w:rPr>
          <w:rFonts w:hint="eastAsia" w:ascii="仿宋_GB2312" w:hAnsi="仿宋_GB2312" w:eastAsia="仿宋_GB2312" w:cs="仿宋_GB2312"/>
          <w:sz w:val="30"/>
          <w:szCs w:val="30"/>
          <w:lang w:val="en"/>
        </w:rPr>
        <w:t>本合同经甲乙双方法定代表人或授权代理人签字加盖单位公章，乙方按时、足额提交履约保证金备案后生效。</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十九、其他事项</w:t>
      </w:r>
      <w:bookmarkEnd w:id="146"/>
      <w:bookmarkEnd w:id="147"/>
    </w:p>
    <w:p>
      <w:pPr>
        <w:pStyle w:val="120"/>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1、本合同中的附件均为本合同不可分割的部分，与本合同具有相同的法律效力。</w:t>
      </w:r>
    </w:p>
    <w:p>
      <w:pPr>
        <w:pStyle w:val="120"/>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2、不得将合同转让给第三人，有关分包事项或服务委托等须事先取得甲方和采购代理机构书面同意并且须遵守相关法律、法规；有关联合投标须在本次招标允许的情况下并须符合本次招标的全部规定。</w:t>
      </w:r>
    </w:p>
    <w:p>
      <w:pPr>
        <w:pStyle w:val="120"/>
        <w:tabs>
          <w:tab w:val="left" w:pos="360"/>
          <w:tab w:val="left" w:pos="480"/>
          <w:tab w:val="left" w:pos="1413"/>
        </w:tabs>
        <w:spacing w:line="320" w:lineRule="exact"/>
        <w:ind w:firstLine="600" w:firstLineChars="200"/>
        <w:rPr>
          <w:rFonts w:ascii="仿宋_GB2312" w:hAnsi="仿宋_GB2312" w:eastAsia="仿宋_GB2312" w:cs="仿宋_GB2312"/>
          <w:sz w:val="30"/>
          <w:szCs w:val="30"/>
          <w:lang w:val="en"/>
        </w:rPr>
      </w:pPr>
      <w:r>
        <w:rPr>
          <w:rFonts w:hint="eastAsia" w:ascii="仿宋_GB2312" w:hAnsi="仿宋_GB2312" w:eastAsia="仿宋_GB2312" w:cs="仿宋_GB2312"/>
          <w:sz w:val="30"/>
          <w:szCs w:val="30"/>
          <w:lang w:val="en"/>
        </w:rPr>
        <w:t>3、本合同一式五份，与招标文件、补充协议（如有）具有同等法律效力。</w:t>
      </w:r>
    </w:p>
    <w:bookmarkEnd w:id="112"/>
    <w:p>
      <w:pPr>
        <w:spacing w:line="360" w:lineRule="auto"/>
        <w:rPr>
          <w:rFonts w:ascii="仿宋_GB2312" w:hAnsi="仿宋_GB2312" w:eastAsia="仿宋_GB2312" w:cs="仿宋_GB2312"/>
          <w:sz w:val="30"/>
          <w:szCs w:val="30"/>
          <w:lang w:val="en"/>
        </w:rPr>
      </w:pPr>
    </w:p>
    <w:p>
      <w:pPr>
        <w:tabs>
          <w:tab w:val="left" w:pos="3261"/>
        </w:tabs>
        <w:spacing w:line="360" w:lineRule="auto"/>
        <w:jc w:val="center"/>
        <w:rPr>
          <w:rFonts w:ascii="仿宋_GB2312" w:hAnsi="仿宋_GB2312" w:eastAsia="仿宋_GB2312" w:cs="仿宋_GB2312"/>
          <w:sz w:val="30"/>
          <w:szCs w:val="30"/>
          <w:lang w:val="en"/>
        </w:rPr>
      </w:pPr>
    </w:p>
    <w:p>
      <w:pPr>
        <w:tabs>
          <w:tab w:val="left" w:pos="3261"/>
        </w:tabs>
        <w:spacing w:line="360" w:lineRule="auto"/>
        <w:jc w:val="center"/>
        <w:rPr>
          <w:rFonts w:ascii="宋体" w:hAnsi="宋体" w:cs="仿宋_GB2312"/>
          <w:b/>
          <w:sz w:val="44"/>
          <w:szCs w:val="44"/>
        </w:rPr>
      </w:pPr>
    </w:p>
    <w:p>
      <w:pPr>
        <w:widowControl/>
        <w:spacing w:line="360" w:lineRule="auto"/>
        <w:jc w:val="left"/>
        <w:rPr>
          <w:rFonts w:ascii="宋体" w:hAnsi="宋体"/>
          <w:b/>
          <w:bCs/>
          <w:sz w:val="44"/>
          <w:szCs w:val="44"/>
        </w:rPr>
        <w:sectPr>
          <w:pgSz w:w="11910" w:h="16840"/>
          <w:pgMar w:top="1340" w:right="1500" w:bottom="280" w:left="1680" w:header="720" w:footer="720" w:gutter="0"/>
          <w:cols w:space="720" w:num="1"/>
        </w:sectPr>
      </w:pPr>
    </w:p>
    <w:p>
      <w:pPr>
        <w:tabs>
          <w:tab w:val="left" w:pos="3261"/>
        </w:tabs>
        <w:spacing w:line="360" w:lineRule="auto"/>
        <w:jc w:val="center"/>
        <w:rPr>
          <w:rFonts w:ascii="宋体" w:hAnsi="宋体" w:cs="仿宋_GB2312"/>
          <w:b/>
          <w:sz w:val="44"/>
          <w:szCs w:val="44"/>
        </w:rPr>
      </w:pPr>
    </w:p>
    <w:p>
      <w:pPr>
        <w:tabs>
          <w:tab w:val="left" w:pos="3261"/>
        </w:tabs>
        <w:spacing w:line="360" w:lineRule="auto"/>
        <w:jc w:val="center"/>
        <w:rPr>
          <w:rFonts w:ascii="宋体" w:hAnsi="宋体" w:cs="仿宋_GB2312"/>
          <w:b/>
          <w:sz w:val="44"/>
          <w:szCs w:val="44"/>
        </w:rPr>
      </w:pPr>
    </w:p>
    <w:p>
      <w:pPr>
        <w:tabs>
          <w:tab w:val="left" w:pos="3261"/>
        </w:tabs>
        <w:spacing w:line="360" w:lineRule="auto"/>
        <w:jc w:val="center"/>
        <w:rPr>
          <w:rFonts w:ascii="宋体" w:hAnsi="宋体" w:cs="仿宋_GB2312"/>
          <w:b/>
          <w:sz w:val="44"/>
          <w:szCs w:val="44"/>
        </w:rPr>
      </w:pPr>
    </w:p>
    <w:p>
      <w:pPr>
        <w:tabs>
          <w:tab w:val="left" w:pos="3261"/>
        </w:tabs>
        <w:spacing w:line="360" w:lineRule="auto"/>
        <w:jc w:val="center"/>
        <w:rPr>
          <w:rFonts w:ascii="宋体" w:hAnsi="宋体" w:cs="仿宋_GB2312"/>
          <w:b/>
          <w:sz w:val="44"/>
          <w:szCs w:val="44"/>
        </w:rPr>
      </w:pPr>
    </w:p>
    <w:p>
      <w:pPr>
        <w:tabs>
          <w:tab w:val="left" w:pos="3261"/>
        </w:tabs>
        <w:spacing w:line="360" w:lineRule="auto"/>
        <w:jc w:val="center"/>
        <w:rPr>
          <w:rFonts w:ascii="宋体" w:hAnsi="宋体" w:cs="仿宋_GB2312"/>
          <w:b/>
          <w:sz w:val="44"/>
          <w:szCs w:val="44"/>
        </w:rPr>
      </w:pPr>
    </w:p>
    <w:p>
      <w:pPr>
        <w:pStyle w:val="4"/>
        <w:jc w:val="center"/>
        <w:rPr>
          <w:rFonts w:ascii="宋体" w:hAnsi="宋体" w:cs="仿宋_GB2312"/>
        </w:rPr>
      </w:pPr>
      <w:bookmarkStart w:id="148" w:name="_Toc103813475"/>
      <w:r>
        <w:rPr>
          <w:rFonts w:hint="eastAsia" w:ascii="宋体" w:hAnsi="宋体" w:cs="仿宋_GB2312"/>
          <w:b w:val="0"/>
        </w:rPr>
        <w:t>第七章 质疑、投诉材料格式</w:t>
      </w:r>
      <w:bookmarkEnd w:id="148"/>
    </w:p>
    <w:p>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cols w:space="720" w:num="1"/>
        </w:sectPr>
      </w:pPr>
    </w:p>
    <w:p>
      <w:pPr>
        <w:spacing w:line="360" w:lineRule="auto"/>
        <w:jc w:val="center"/>
        <w:rPr>
          <w:rFonts w:ascii="宋体" w:hAnsi="宋体"/>
          <w:b/>
          <w:bCs/>
          <w:sz w:val="32"/>
          <w:szCs w:val="32"/>
        </w:rPr>
      </w:pPr>
      <w:r>
        <w:rPr>
          <w:rFonts w:hint="eastAsia" w:ascii="宋体" w:hAnsi="宋体"/>
          <w:b/>
          <w:bCs/>
          <w:sz w:val="32"/>
          <w:szCs w:val="32"/>
        </w:rPr>
        <w:t>质疑函（格式）</w:t>
      </w:r>
    </w:p>
    <w:p>
      <w:pPr>
        <w:pStyle w:val="20"/>
        <w:spacing w:line="360" w:lineRule="auto"/>
        <w:ind w:firstLine="482" w:firstLineChars="200"/>
        <w:rPr>
          <w:rFonts w:hAnsi="宋体"/>
          <w:b/>
          <w:bCs/>
          <w:sz w:val="24"/>
          <w:szCs w:val="24"/>
        </w:rPr>
      </w:pPr>
      <w:r>
        <w:rPr>
          <w:rFonts w:hint="eastAsia" w:hAnsi="宋体"/>
          <w:b/>
          <w:bCs/>
          <w:sz w:val="24"/>
          <w:szCs w:val="24"/>
        </w:rPr>
        <w:t>一、质疑供应商基本信息：</w:t>
      </w:r>
    </w:p>
    <w:p>
      <w:pPr>
        <w:pStyle w:val="20"/>
        <w:spacing w:line="360" w:lineRule="auto"/>
        <w:ind w:firstLine="480" w:firstLineChars="200"/>
        <w:rPr>
          <w:rFonts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pPr>
        <w:pStyle w:val="20"/>
        <w:spacing w:line="360" w:lineRule="auto"/>
        <w:ind w:firstLine="480" w:firstLineChars="200"/>
        <w:rPr>
          <w:rFonts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20"/>
        <w:spacing w:line="360" w:lineRule="auto"/>
        <w:ind w:firstLine="480" w:firstLineChars="200"/>
        <w:rPr>
          <w:rFonts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20"/>
        <w:spacing w:line="360" w:lineRule="auto"/>
        <w:ind w:firstLine="480" w:firstLineChars="200"/>
        <w:rPr>
          <w:rFonts w:hAnsi="宋体"/>
          <w:bCs/>
          <w:sz w:val="24"/>
          <w:szCs w:val="24"/>
        </w:rPr>
      </w:pPr>
      <w:r>
        <w:rPr>
          <w:rFonts w:hint="eastAsia" w:hAnsi="宋体"/>
          <w:bCs/>
          <w:sz w:val="24"/>
          <w:szCs w:val="24"/>
        </w:rPr>
        <w:t>授权代表：</w:t>
      </w:r>
      <w:r>
        <w:rPr>
          <w:rFonts w:hint="eastAsia" w:hAnsi="宋体"/>
          <w:bCs/>
          <w:sz w:val="24"/>
          <w:szCs w:val="24"/>
          <w:u w:val="single"/>
        </w:rPr>
        <w:t xml:space="preserve">                      </w:t>
      </w:r>
    </w:p>
    <w:p>
      <w:pPr>
        <w:pStyle w:val="20"/>
        <w:spacing w:line="360" w:lineRule="auto"/>
        <w:ind w:firstLine="480" w:firstLineChars="200"/>
        <w:rPr>
          <w:rFonts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pPr>
        <w:pStyle w:val="20"/>
        <w:spacing w:line="360" w:lineRule="auto"/>
        <w:ind w:firstLine="480" w:firstLineChars="200"/>
        <w:rPr>
          <w:rFonts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20"/>
        <w:spacing w:line="360" w:lineRule="auto"/>
        <w:ind w:firstLine="482" w:firstLineChars="200"/>
        <w:rPr>
          <w:rFonts w:hAnsi="宋体"/>
          <w:b/>
          <w:bCs/>
          <w:sz w:val="24"/>
          <w:szCs w:val="24"/>
        </w:rPr>
      </w:pPr>
      <w:r>
        <w:rPr>
          <w:rFonts w:hint="eastAsia" w:hAnsi="宋体"/>
          <w:b/>
          <w:bCs/>
          <w:sz w:val="24"/>
          <w:szCs w:val="24"/>
        </w:rPr>
        <w:t>二、质疑项目基本情况：</w:t>
      </w:r>
    </w:p>
    <w:p>
      <w:pPr>
        <w:pStyle w:val="20"/>
        <w:spacing w:line="360" w:lineRule="auto"/>
        <w:ind w:left="25" w:leftChars="12" w:firstLine="472" w:firstLineChars="197"/>
        <w:contextualSpacing/>
        <w:rPr>
          <w:rFonts w:hAnsi="宋体" w:cs="仿宋_GB2312"/>
          <w:sz w:val="24"/>
          <w:szCs w:val="24"/>
          <w:u w:val="single"/>
        </w:rPr>
      </w:pPr>
      <w:r>
        <w:rPr>
          <w:rFonts w:hint="eastAsia" w:hAnsi="宋体"/>
          <w:bCs/>
          <w:sz w:val="24"/>
          <w:szCs w:val="24"/>
        </w:rPr>
        <w:t>质疑</w:t>
      </w:r>
      <w:r>
        <w:rPr>
          <w:rFonts w:hint="eastAsia" w:hAnsi="宋体"/>
          <w:sz w:val="24"/>
          <w:szCs w:val="24"/>
        </w:rPr>
        <w:t>项目的名称：</w:t>
      </w:r>
      <w:r>
        <w:rPr>
          <w:rFonts w:hint="eastAsia" w:hAnsi="宋体" w:cs="仿宋_GB2312"/>
          <w:sz w:val="24"/>
          <w:szCs w:val="24"/>
          <w:u w:val="single"/>
        </w:rPr>
        <w:t>哈密市中心医院购置计算机耗材项目</w:t>
      </w:r>
    </w:p>
    <w:p>
      <w:pPr>
        <w:pStyle w:val="20"/>
        <w:spacing w:line="360" w:lineRule="auto"/>
        <w:ind w:left="25" w:leftChars="12" w:firstLine="472" w:firstLineChars="197"/>
        <w:contextualSpacing/>
        <w:rPr>
          <w:rFonts w:hAnsi="宋体"/>
          <w:bCs/>
          <w:sz w:val="24"/>
          <w:szCs w:val="24"/>
          <w:u w:val="single"/>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XJKYZB-202234</w:t>
      </w:r>
    </w:p>
    <w:p>
      <w:pPr>
        <w:pStyle w:val="20"/>
        <w:spacing w:line="360" w:lineRule="auto"/>
        <w:ind w:left="25" w:leftChars="12" w:firstLine="472" w:firstLineChars="197"/>
        <w:contextualSpacing/>
        <w:rPr>
          <w:rFonts w:hAnsi="宋体"/>
          <w:sz w:val="24"/>
          <w:szCs w:val="24"/>
        </w:rPr>
      </w:pPr>
      <w:r>
        <w:rPr>
          <w:rFonts w:hint="eastAsia" w:hAnsi="宋体"/>
          <w:sz w:val="24"/>
          <w:szCs w:val="24"/>
        </w:rPr>
        <w:t>采购人名称：</w:t>
      </w:r>
      <w:r>
        <w:rPr>
          <w:rFonts w:hint="eastAsia" w:hAnsi="宋体"/>
          <w:bCs/>
          <w:sz w:val="24"/>
          <w:szCs w:val="24"/>
          <w:u w:val="single"/>
        </w:rPr>
        <w:t>哈密市中心医院</w:t>
      </w:r>
    </w:p>
    <w:p>
      <w:pPr>
        <w:pStyle w:val="20"/>
        <w:spacing w:line="360" w:lineRule="auto"/>
        <w:ind w:left="25" w:leftChars="12" w:firstLine="472" w:firstLineChars="197"/>
        <w:contextualSpacing/>
        <w:rPr>
          <w:rFonts w:hAnsi="宋体"/>
          <w:sz w:val="24"/>
          <w:szCs w:val="24"/>
        </w:rPr>
      </w:pPr>
      <w:r>
        <w:rPr>
          <w:rFonts w:hint="eastAsia" w:hAnsi="宋体"/>
          <w:sz w:val="24"/>
          <w:szCs w:val="24"/>
        </w:rPr>
        <w:t>质疑事项：</w:t>
      </w:r>
    </w:p>
    <w:p>
      <w:pPr>
        <w:pStyle w:val="20"/>
        <w:spacing w:line="360" w:lineRule="auto"/>
        <w:ind w:left="25" w:leftChars="12" w:firstLine="352" w:firstLineChars="147"/>
        <w:contextualSpacing/>
        <w:rPr>
          <w:rFonts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pPr>
        <w:pStyle w:val="20"/>
        <w:spacing w:line="360" w:lineRule="auto"/>
        <w:ind w:left="25" w:leftChars="12" w:firstLine="352" w:firstLineChars="147"/>
        <w:contextualSpacing/>
        <w:rPr>
          <w:rFonts w:hAnsi="宋体"/>
          <w:sz w:val="24"/>
          <w:szCs w:val="24"/>
        </w:rPr>
      </w:pPr>
      <w:r>
        <w:rPr>
          <w:rFonts w:hint="eastAsia" w:hAnsi="宋体"/>
          <w:sz w:val="24"/>
          <w:szCs w:val="24"/>
        </w:rPr>
        <w:t xml:space="preserve">□采购过程   </w:t>
      </w:r>
    </w:p>
    <w:p>
      <w:pPr>
        <w:pStyle w:val="20"/>
        <w:spacing w:line="360" w:lineRule="auto"/>
        <w:ind w:left="25" w:leftChars="12" w:firstLine="352" w:firstLineChars="147"/>
        <w:contextualSpacing/>
        <w:rPr>
          <w:rFonts w:hAnsi="宋体"/>
          <w:bCs/>
          <w:sz w:val="24"/>
          <w:szCs w:val="24"/>
          <w:u w:val="single"/>
        </w:rPr>
      </w:pPr>
      <w:r>
        <w:rPr>
          <w:rFonts w:hint="eastAsia" w:hAnsi="宋体"/>
          <w:sz w:val="24"/>
          <w:szCs w:val="24"/>
        </w:rPr>
        <w:t xml:space="preserve">□成交结果   </w:t>
      </w:r>
    </w:p>
    <w:p>
      <w:pPr>
        <w:pStyle w:val="20"/>
        <w:spacing w:line="360" w:lineRule="auto"/>
        <w:ind w:left="25" w:leftChars="12" w:firstLine="472" w:firstLineChars="196"/>
        <w:contextualSpacing/>
        <w:rPr>
          <w:rFonts w:hAnsi="宋体"/>
          <w:b/>
          <w:sz w:val="24"/>
          <w:szCs w:val="24"/>
        </w:rPr>
      </w:pPr>
      <w:r>
        <w:rPr>
          <w:rFonts w:hint="eastAsia" w:hAnsi="宋体"/>
          <w:b/>
          <w:sz w:val="24"/>
          <w:szCs w:val="24"/>
        </w:rPr>
        <w:t>三、质疑事项具体内容</w:t>
      </w:r>
    </w:p>
    <w:p>
      <w:pPr>
        <w:pStyle w:val="20"/>
        <w:spacing w:line="360" w:lineRule="auto"/>
        <w:ind w:left="25" w:leftChars="12" w:firstLine="472" w:firstLineChars="197"/>
        <w:contextualSpacing/>
        <w:rPr>
          <w:rFonts w:hAnsi="宋体"/>
          <w:sz w:val="24"/>
          <w:szCs w:val="24"/>
        </w:rPr>
      </w:pPr>
      <w:r>
        <w:rPr>
          <w:rFonts w:hint="eastAsia" w:hAnsi="宋体"/>
          <w:sz w:val="24"/>
          <w:szCs w:val="24"/>
        </w:rPr>
        <w:t>质疑事项1：</w:t>
      </w:r>
      <w:r>
        <w:rPr>
          <w:rFonts w:hint="eastAsia" w:hAnsi="宋体"/>
          <w:bCs/>
          <w:sz w:val="24"/>
          <w:szCs w:val="24"/>
          <w:u w:val="single"/>
        </w:rPr>
        <w:t xml:space="preserve">                                                                    </w:t>
      </w:r>
    </w:p>
    <w:p>
      <w:pPr>
        <w:pStyle w:val="20"/>
        <w:spacing w:line="360" w:lineRule="auto"/>
        <w:ind w:left="25" w:leftChars="12" w:firstLine="472" w:firstLineChars="197"/>
        <w:contextualSpacing/>
        <w:rPr>
          <w:rFonts w:hAnsi="宋体"/>
          <w:sz w:val="24"/>
          <w:szCs w:val="24"/>
        </w:rPr>
      </w:pPr>
      <w:r>
        <w:rPr>
          <w:rFonts w:hint="eastAsia" w:hAnsi="宋体"/>
          <w:sz w:val="24"/>
          <w:szCs w:val="24"/>
        </w:rPr>
        <w:t>事实依据：</w:t>
      </w:r>
      <w:r>
        <w:rPr>
          <w:rFonts w:hint="eastAsia" w:hAnsi="宋体"/>
          <w:bCs/>
          <w:sz w:val="24"/>
          <w:szCs w:val="24"/>
          <w:u w:val="single"/>
        </w:rPr>
        <w:t xml:space="preserve">                                                                      </w:t>
      </w:r>
    </w:p>
    <w:p>
      <w:pPr>
        <w:pStyle w:val="20"/>
        <w:spacing w:line="360" w:lineRule="auto"/>
        <w:ind w:left="25" w:leftChars="12" w:firstLine="472" w:firstLineChars="197"/>
        <w:contextualSpacing/>
        <w:rPr>
          <w:rFonts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pPr>
        <w:pStyle w:val="20"/>
        <w:spacing w:line="360" w:lineRule="auto"/>
        <w:ind w:left="25" w:leftChars="12" w:firstLine="472" w:firstLineChars="197"/>
        <w:contextualSpacing/>
        <w:rPr>
          <w:rFonts w:hAnsi="宋体"/>
          <w:sz w:val="24"/>
          <w:szCs w:val="24"/>
        </w:rPr>
      </w:pPr>
      <w:r>
        <w:rPr>
          <w:rFonts w:hint="eastAsia" w:hAnsi="宋体"/>
          <w:sz w:val="24"/>
          <w:szCs w:val="24"/>
        </w:rPr>
        <w:t>质疑事项2</w:t>
      </w:r>
    </w:p>
    <w:p>
      <w:pPr>
        <w:pStyle w:val="20"/>
        <w:spacing w:line="360" w:lineRule="auto"/>
        <w:ind w:left="25" w:leftChars="12" w:firstLine="472" w:firstLineChars="197"/>
        <w:contextualSpacing/>
        <w:rPr>
          <w:rFonts w:hAnsi="宋体"/>
          <w:sz w:val="24"/>
          <w:szCs w:val="24"/>
        </w:rPr>
      </w:pPr>
      <w:r>
        <w:rPr>
          <w:rFonts w:hint="eastAsia" w:hAnsi="宋体"/>
          <w:sz w:val="24"/>
          <w:szCs w:val="24"/>
        </w:rPr>
        <w:t>……</w:t>
      </w:r>
    </w:p>
    <w:p>
      <w:pPr>
        <w:pStyle w:val="20"/>
        <w:spacing w:line="360" w:lineRule="auto"/>
        <w:ind w:left="25" w:leftChars="12" w:firstLine="472" w:firstLineChars="197"/>
        <w:contextualSpacing/>
        <w:rPr>
          <w:rFonts w:hAnsi="宋体"/>
          <w:sz w:val="24"/>
          <w:szCs w:val="24"/>
        </w:rPr>
      </w:pPr>
      <w:r>
        <w:rPr>
          <w:rFonts w:hint="eastAsia" w:hAnsi="宋体"/>
          <w:sz w:val="24"/>
          <w:szCs w:val="24"/>
        </w:rPr>
        <w:t>四、与质疑事项相关的质疑请求：</w:t>
      </w:r>
    </w:p>
    <w:p>
      <w:pPr>
        <w:pStyle w:val="20"/>
        <w:spacing w:line="360" w:lineRule="auto"/>
        <w:ind w:left="25" w:leftChars="12" w:firstLine="472" w:firstLineChars="197"/>
        <w:contextualSpacing/>
        <w:rPr>
          <w:rFonts w:hAnsi="宋体"/>
          <w:sz w:val="24"/>
          <w:szCs w:val="24"/>
        </w:rPr>
      </w:pPr>
      <w:r>
        <w:rPr>
          <w:rFonts w:hint="eastAsia" w:hAnsi="宋体"/>
          <w:sz w:val="24"/>
          <w:szCs w:val="24"/>
        </w:rPr>
        <w:t>请求：</w:t>
      </w:r>
      <w:r>
        <w:rPr>
          <w:rFonts w:hint="eastAsia" w:hAnsi="宋体"/>
          <w:bCs/>
          <w:sz w:val="24"/>
          <w:szCs w:val="24"/>
          <w:u w:val="single"/>
        </w:rPr>
        <w:t xml:space="preserve">                                                                </w:t>
      </w:r>
    </w:p>
    <w:p>
      <w:pPr>
        <w:pStyle w:val="20"/>
        <w:spacing w:line="360" w:lineRule="auto"/>
        <w:ind w:left="25" w:leftChars="12" w:firstLine="352" w:firstLineChars="147"/>
        <w:contextualSpacing/>
        <w:rPr>
          <w:rFonts w:hAnsi="宋体"/>
          <w:sz w:val="24"/>
          <w:szCs w:val="24"/>
        </w:rPr>
      </w:pPr>
    </w:p>
    <w:p>
      <w:pPr>
        <w:pStyle w:val="20"/>
        <w:spacing w:line="360" w:lineRule="auto"/>
        <w:ind w:left="25" w:leftChars="12" w:firstLine="472" w:firstLineChars="197"/>
        <w:contextualSpacing/>
        <w:rPr>
          <w:rFonts w:hAnsi="宋体"/>
          <w:sz w:val="24"/>
          <w:szCs w:val="24"/>
        </w:rPr>
      </w:pPr>
      <w:r>
        <w:rPr>
          <w:rFonts w:hint="eastAsia" w:hAnsi="宋体"/>
          <w:sz w:val="24"/>
          <w:szCs w:val="24"/>
        </w:rPr>
        <w:t>签字（签章）：                                       公章：</w:t>
      </w:r>
    </w:p>
    <w:p>
      <w:pPr>
        <w:pStyle w:val="20"/>
        <w:spacing w:line="360" w:lineRule="auto"/>
        <w:ind w:left="25" w:leftChars="12" w:firstLine="352" w:firstLineChars="147"/>
        <w:contextualSpacing/>
        <w:rPr>
          <w:rFonts w:hAnsi="宋体"/>
          <w:sz w:val="24"/>
          <w:szCs w:val="24"/>
        </w:rPr>
      </w:pPr>
    </w:p>
    <w:p>
      <w:pPr>
        <w:pStyle w:val="20"/>
        <w:spacing w:line="360" w:lineRule="auto"/>
        <w:ind w:left="25" w:leftChars="12" w:firstLine="472" w:firstLineChars="197"/>
        <w:contextualSpacing/>
        <w:rPr>
          <w:rFonts w:hAnsi="宋体"/>
          <w:sz w:val="24"/>
          <w:szCs w:val="24"/>
        </w:rPr>
      </w:pPr>
      <w:r>
        <w:rPr>
          <w:rFonts w:hint="eastAsia" w:hAnsi="宋体"/>
          <w:sz w:val="24"/>
          <w:szCs w:val="24"/>
        </w:rPr>
        <w:t>日期：</w:t>
      </w:r>
    </w:p>
    <w:p>
      <w:pPr>
        <w:pStyle w:val="20"/>
        <w:spacing w:line="360" w:lineRule="auto"/>
        <w:rPr>
          <w:rFonts w:hAnsi="宋体"/>
          <w:b/>
          <w:sz w:val="24"/>
          <w:szCs w:val="24"/>
        </w:rPr>
      </w:pPr>
    </w:p>
    <w:p>
      <w:pPr>
        <w:pStyle w:val="20"/>
        <w:spacing w:line="360" w:lineRule="auto"/>
        <w:rPr>
          <w:rFonts w:hAnsi="宋体"/>
          <w:b/>
          <w:sz w:val="24"/>
          <w:szCs w:val="24"/>
        </w:rPr>
      </w:pPr>
    </w:p>
    <w:p>
      <w:pPr>
        <w:pStyle w:val="20"/>
        <w:spacing w:line="360" w:lineRule="auto"/>
        <w:rPr>
          <w:rFonts w:hAnsi="宋体"/>
          <w:b/>
          <w:sz w:val="24"/>
          <w:szCs w:val="24"/>
        </w:rPr>
      </w:pPr>
      <w:r>
        <w:rPr>
          <w:rFonts w:hint="eastAsia" w:hAnsi="宋体"/>
          <w:b/>
          <w:sz w:val="24"/>
          <w:szCs w:val="24"/>
        </w:rPr>
        <w:t>说明：</w:t>
      </w:r>
    </w:p>
    <w:p>
      <w:pPr>
        <w:pStyle w:val="20"/>
        <w:spacing w:line="360" w:lineRule="auto"/>
        <w:ind w:left="25" w:leftChars="12" w:firstLine="354" w:firstLineChars="147"/>
        <w:contextualSpacing/>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pPr>
        <w:pStyle w:val="20"/>
        <w:spacing w:line="360" w:lineRule="auto"/>
        <w:ind w:left="25" w:leftChars="12" w:firstLine="354" w:firstLineChars="147"/>
        <w:contextualSpacing/>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0"/>
        <w:spacing w:line="360" w:lineRule="auto"/>
        <w:ind w:left="25" w:leftChars="12" w:firstLine="354" w:firstLineChars="147"/>
        <w:contextualSpacing/>
        <w:rPr>
          <w:rFonts w:hAnsi="宋体"/>
          <w:b/>
          <w:sz w:val="24"/>
          <w:szCs w:val="24"/>
        </w:rPr>
      </w:pPr>
      <w:r>
        <w:rPr>
          <w:rFonts w:hint="eastAsia" w:hAnsi="宋体"/>
          <w:b/>
          <w:sz w:val="24"/>
          <w:szCs w:val="24"/>
        </w:rPr>
        <w:t>3.质疑函的质疑事项应具体、明确，并有必要的事实依据和法律依据。</w:t>
      </w:r>
    </w:p>
    <w:p>
      <w:pPr>
        <w:pStyle w:val="20"/>
        <w:spacing w:line="360" w:lineRule="auto"/>
        <w:ind w:left="25" w:leftChars="12" w:firstLine="354" w:firstLineChars="147"/>
        <w:contextualSpacing/>
        <w:rPr>
          <w:rFonts w:hAnsi="宋体"/>
          <w:b/>
          <w:sz w:val="24"/>
          <w:szCs w:val="24"/>
        </w:rPr>
      </w:pPr>
      <w:r>
        <w:rPr>
          <w:rFonts w:hint="eastAsia" w:hAnsi="宋体"/>
          <w:b/>
          <w:sz w:val="24"/>
          <w:szCs w:val="24"/>
        </w:rPr>
        <w:t>4.质疑函的质疑请求应与质疑事项相关。</w:t>
      </w:r>
    </w:p>
    <w:p>
      <w:pPr>
        <w:pStyle w:val="20"/>
        <w:spacing w:line="360" w:lineRule="auto"/>
        <w:ind w:left="25" w:leftChars="12" w:firstLine="354" w:firstLineChars="147"/>
        <w:contextualSpacing/>
        <w:rPr>
          <w:rFonts w:hAnsi="宋体"/>
          <w:b/>
        </w:rPr>
      </w:pPr>
      <w:r>
        <w:rPr>
          <w:rFonts w:hint="eastAsia" w:hAnsi="宋体"/>
          <w:b/>
          <w:sz w:val="24"/>
          <w:szCs w:val="24"/>
        </w:rPr>
        <w:t>5.质疑供应商为法人或者其他组织的，质疑函应由法定代表人、主要负责人，或者其授权代表签字或者盖章，并加盖公章。</w:t>
      </w:r>
    </w:p>
    <w:p>
      <w:pPr>
        <w:pStyle w:val="20"/>
        <w:snapToGrid w:val="0"/>
        <w:rPr>
          <w:b/>
          <w:sz w:val="24"/>
          <w:szCs w:val="24"/>
        </w:rPr>
      </w:pPr>
    </w:p>
    <w:p>
      <w:pPr>
        <w:spacing w:line="460" w:lineRule="exact"/>
        <w:jc w:val="center"/>
        <w:rPr>
          <w:rFonts w:eastAsia="隶书"/>
          <w:sz w:val="44"/>
        </w:rPr>
      </w:pPr>
      <w:r>
        <w:rPr>
          <w:rFonts w:eastAsia="隶书"/>
          <w:sz w:val="44"/>
        </w:rPr>
        <w:br w:type="page"/>
      </w:r>
    </w:p>
    <w:p>
      <w:pPr>
        <w:spacing w:line="360" w:lineRule="auto"/>
        <w:jc w:val="center"/>
        <w:rPr>
          <w:rFonts w:ascii="宋体" w:hAnsi="宋体"/>
          <w:b/>
          <w:bCs/>
          <w:sz w:val="32"/>
          <w:szCs w:val="32"/>
        </w:rPr>
      </w:pPr>
      <w:r>
        <w:rPr>
          <w:rFonts w:hint="eastAsia" w:ascii="宋体" w:hAnsi="宋体"/>
          <w:b/>
          <w:bCs/>
          <w:sz w:val="32"/>
          <w:szCs w:val="32"/>
        </w:rPr>
        <w:t>投诉书（格式）</w:t>
      </w:r>
    </w:p>
    <w:p>
      <w:pPr>
        <w:pStyle w:val="20"/>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pPr>
        <w:pStyle w:val="20"/>
        <w:snapToGrid w:val="0"/>
        <w:spacing w:line="360" w:lineRule="auto"/>
        <w:ind w:firstLine="480" w:firstLineChars="200"/>
        <w:rPr>
          <w:rFonts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pPr>
        <w:pStyle w:val="20"/>
        <w:snapToGrid w:val="0"/>
        <w:spacing w:line="360" w:lineRule="auto"/>
        <w:ind w:firstLine="480" w:firstLineChars="200"/>
        <w:rPr>
          <w:rFonts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20"/>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pPr>
        <w:pStyle w:val="20"/>
        <w:snapToGrid w:val="0"/>
        <w:spacing w:line="360" w:lineRule="auto"/>
        <w:ind w:firstLine="480" w:firstLineChars="200"/>
        <w:rPr>
          <w:rFonts w:hAnsi="宋体"/>
          <w:bCs/>
          <w:sz w:val="24"/>
          <w:szCs w:val="24"/>
        </w:rPr>
      </w:pPr>
      <w:r>
        <w:rPr>
          <w:rFonts w:hint="eastAsia" w:hAnsi="宋体"/>
          <w:bCs/>
          <w:sz w:val="24"/>
          <w:szCs w:val="24"/>
        </w:rPr>
        <w:t>联系电话：</w:t>
      </w:r>
      <w:r>
        <w:rPr>
          <w:rFonts w:hint="eastAsia" w:hAnsi="宋体"/>
          <w:bCs/>
          <w:sz w:val="24"/>
          <w:szCs w:val="24"/>
          <w:u w:val="single"/>
        </w:rPr>
        <w:t xml:space="preserve">                                         </w:t>
      </w:r>
    </w:p>
    <w:p>
      <w:pPr>
        <w:pStyle w:val="20"/>
        <w:snapToGrid w:val="0"/>
        <w:spacing w:line="360" w:lineRule="auto"/>
        <w:ind w:firstLine="480" w:firstLineChars="200"/>
        <w:rPr>
          <w:rFonts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20"/>
        <w:snapToGrid w:val="0"/>
        <w:spacing w:line="360" w:lineRule="auto"/>
        <w:ind w:firstLine="480" w:firstLineChars="200"/>
        <w:rPr>
          <w:rFonts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20"/>
        <w:snapToGrid w:val="0"/>
        <w:spacing w:line="360" w:lineRule="auto"/>
        <w:ind w:firstLine="480" w:firstLineChars="200"/>
        <w:rPr>
          <w:rFonts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20"/>
        <w:snapToGrid w:val="0"/>
        <w:spacing w:line="360" w:lineRule="auto"/>
        <w:ind w:firstLine="480" w:firstLineChars="200"/>
        <w:rPr>
          <w:rFonts w:hAnsi="宋体"/>
          <w:bCs/>
          <w:sz w:val="24"/>
          <w:szCs w:val="24"/>
        </w:rPr>
      </w:pPr>
      <w:r>
        <w:rPr>
          <w:rFonts w:hint="eastAsia" w:hAnsi="宋体"/>
          <w:bCs/>
          <w:sz w:val="24"/>
          <w:szCs w:val="24"/>
        </w:rPr>
        <w:t>被投诉人1：</w:t>
      </w:r>
    </w:p>
    <w:p>
      <w:pPr>
        <w:pStyle w:val="20"/>
        <w:snapToGrid w:val="0"/>
        <w:spacing w:line="360" w:lineRule="auto"/>
        <w:ind w:firstLine="480" w:firstLineChars="200"/>
        <w:rPr>
          <w:rFonts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20"/>
        <w:snapToGrid w:val="0"/>
        <w:spacing w:line="360" w:lineRule="auto"/>
        <w:ind w:firstLine="480" w:firstLineChars="200"/>
        <w:rPr>
          <w:rFonts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20"/>
        <w:snapToGrid w:val="0"/>
        <w:spacing w:line="360" w:lineRule="auto"/>
        <w:ind w:firstLine="480" w:firstLineChars="200"/>
        <w:rPr>
          <w:rFonts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20"/>
        <w:snapToGrid w:val="0"/>
        <w:spacing w:line="360" w:lineRule="auto"/>
        <w:ind w:firstLine="480" w:firstLineChars="200"/>
        <w:rPr>
          <w:rFonts w:hAnsi="宋体"/>
          <w:bCs/>
          <w:sz w:val="24"/>
          <w:szCs w:val="24"/>
        </w:rPr>
      </w:pPr>
      <w:r>
        <w:rPr>
          <w:rFonts w:hint="eastAsia" w:hAnsi="宋体"/>
          <w:bCs/>
          <w:sz w:val="24"/>
          <w:szCs w:val="24"/>
        </w:rPr>
        <w:t>被投诉人2：</w:t>
      </w:r>
    </w:p>
    <w:p>
      <w:pPr>
        <w:pStyle w:val="20"/>
        <w:snapToGrid w:val="0"/>
        <w:spacing w:line="360" w:lineRule="auto"/>
        <w:ind w:firstLine="480" w:firstLineChars="200"/>
        <w:rPr>
          <w:rFonts w:hAnsi="宋体"/>
          <w:bCs/>
          <w:sz w:val="24"/>
          <w:szCs w:val="24"/>
        </w:rPr>
      </w:pPr>
      <w:r>
        <w:rPr>
          <w:rFonts w:hint="eastAsia" w:hAnsi="宋体"/>
          <w:bCs/>
          <w:sz w:val="24"/>
          <w:szCs w:val="24"/>
        </w:rPr>
        <w:t>……</w:t>
      </w:r>
    </w:p>
    <w:p>
      <w:pPr>
        <w:pStyle w:val="20"/>
        <w:snapToGrid w:val="0"/>
        <w:spacing w:line="360" w:lineRule="auto"/>
        <w:ind w:firstLine="480" w:firstLineChars="200"/>
        <w:rPr>
          <w:rFonts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pPr>
        <w:pStyle w:val="20"/>
        <w:snapToGrid w:val="0"/>
        <w:spacing w:line="360" w:lineRule="auto"/>
        <w:ind w:firstLine="480" w:firstLineChars="200"/>
        <w:rPr>
          <w:rFonts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pPr>
        <w:pStyle w:val="20"/>
        <w:snapToGrid w:val="0"/>
        <w:spacing w:line="360" w:lineRule="auto"/>
        <w:ind w:firstLine="480" w:firstLineChars="200"/>
        <w:rPr>
          <w:rFonts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pPr>
        <w:pStyle w:val="20"/>
        <w:snapToGrid w:val="0"/>
        <w:spacing w:line="360" w:lineRule="auto"/>
        <w:ind w:firstLine="482" w:firstLineChars="200"/>
        <w:rPr>
          <w:rFonts w:hAnsi="宋体"/>
          <w:b/>
          <w:bCs/>
          <w:sz w:val="24"/>
          <w:szCs w:val="24"/>
        </w:rPr>
      </w:pPr>
      <w:r>
        <w:rPr>
          <w:rFonts w:hint="eastAsia" w:hAnsi="宋体"/>
          <w:b/>
          <w:bCs/>
          <w:sz w:val="24"/>
          <w:szCs w:val="24"/>
        </w:rPr>
        <w:t>二、投诉项目基本情况：</w:t>
      </w:r>
    </w:p>
    <w:p>
      <w:pPr>
        <w:pStyle w:val="20"/>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r>
        <w:rPr>
          <w:rFonts w:hint="eastAsia" w:hAnsi="宋体" w:cs="仿宋_GB2312"/>
          <w:sz w:val="24"/>
          <w:szCs w:val="24"/>
          <w:u w:val="single"/>
        </w:rPr>
        <w:t>哈密市中心医院购置计算机耗材项目</w:t>
      </w:r>
      <w:r>
        <w:rPr>
          <w:rFonts w:hint="eastAsia" w:hAnsi="宋体"/>
          <w:bCs/>
          <w:sz w:val="24"/>
          <w:szCs w:val="24"/>
          <w:u w:val="single"/>
        </w:rPr>
        <w:t xml:space="preserve"> </w:t>
      </w:r>
    </w:p>
    <w:p>
      <w:pPr>
        <w:pStyle w:val="20"/>
        <w:spacing w:line="360" w:lineRule="auto"/>
        <w:ind w:left="25" w:leftChars="12" w:firstLine="472" w:firstLineChars="197"/>
        <w:rPr>
          <w:rFonts w:hAnsi="宋体"/>
          <w:bCs/>
          <w:sz w:val="24"/>
          <w:szCs w:val="24"/>
          <w:u w:val="single"/>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XJKYZB-202234</w:t>
      </w:r>
    </w:p>
    <w:p>
      <w:pPr>
        <w:pStyle w:val="20"/>
        <w:spacing w:line="360" w:lineRule="auto"/>
        <w:ind w:left="25" w:leftChars="12" w:firstLine="472" w:firstLineChars="197"/>
        <w:rPr>
          <w:rFonts w:hAnsi="宋体"/>
          <w:bCs/>
          <w:sz w:val="24"/>
          <w:szCs w:val="24"/>
          <w:u w:val="single"/>
        </w:rPr>
      </w:pPr>
      <w:r>
        <w:rPr>
          <w:rFonts w:hint="eastAsia" w:hAnsi="宋体"/>
          <w:sz w:val="24"/>
          <w:szCs w:val="24"/>
        </w:rPr>
        <w:t>采购人名称：</w:t>
      </w:r>
      <w:r>
        <w:rPr>
          <w:rFonts w:hint="eastAsia" w:hAnsi="宋体"/>
          <w:bCs/>
          <w:sz w:val="24"/>
          <w:szCs w:val="24"/>
          <w:u w:val="single"/>
        </w:rPr>
        <w:t>哈密市中心医院</w:t>
      </w:r>
    </w:p>
    <w:p>
      <w:pPr>
        <w:pStyle w:val="20"/>
        <w:spacing w:line="360" w:lineRule="auto"/>
        <w:ind w:left="25" w:leftChars="12" w:firstLine="472" w:firstLineChars="197"/>
        <w:rPr>
          <w:rFonts w:hAnsi="宋体"/>
          <w:bCs/>
          <w:sz w:val="24"/>
          <w:szCs w:val="24"/>
          <w:u w:val="single"/>
        </w:rPr>
      </w:pPr>
      <w:r>
        <w:rPr>
          <w:rFonts w:hint="eastAsia" w:hAnsi="宋体"/>
          <w:sz w:val="24"/>
          <w:szCs w:val="24"/>
        </w:rPr>
        <w:t>代理机构名称：</w:t>
      </w:r>
      <w:r>
        <w:rPr>
          <w:rFonts w:hint="eastAsia" w:hAnsi="宋体"/>
          <w:bCs/>
          <w:sz w:val="24"/>
          <w:szCs w:val="24"/>
          <w:u w:val="single"/>
        </w:rPr>
        <w:t xml:space="preserve"> 新疆旷宇项目管理有限公司  </w:t>
      </w:r>
    </w:p>
    <w:p>
      <w:pPr>
        <w:pStyle w:val="20"/>
        <w:spacing w:line="360" w:lineRule="auto"/>
        <w:ind w:left="25" w:leftChars="12" w:firstLine="472" w:firstLineChars="197"/>
        <w:rPr>
          <w:rFonts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20"/>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20"/>
        <w:spacing w:line="360" w:lineRule="auto"/>
        <w:ind w:left="25" w:leftChars="12" w:firstLine="472" w:firstLineChars="196"/>
        <w:rPr>
          <w:rFonts w:hAnsi="宋体"/>
          <w:b/>
          <w:sz w:val="24"/>
          <w:szCs w:val="24"/>
        </w:rPr>
      </w:pPr>
      <w:r>
        <w:rPr>
          <w:rFonts w:hint="eastAsia" w:hAnsi="宋体"/>
          <w:b/>
          <w:sz w:val="24"/>
          <w:szCs w:val="24"/>
        </w:rPr>
        <w:t>三、质疑基本情况</w:t>
      </w:r>
    </w:p>
    <w:p>
      <w:pPr>
        <w:pStyle w:val="20"/>
        <w:spacing w:line="360" w:lineRule="auto"/>
        <w:ind w:firstLine="480" w:firstLineChars="200"/>
        <w:rPr>
          <w:rFonts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pPr>
        <w:pStyle w:val="20"/>
        <w:spacing w:line="360" w:lineRule="auto"/>
        <w:ind w:firstLine="241"/>
        <w:rPr>
          <w:rFonts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pPr>
        <w:pStyle w:val="20"/>
        <w:spacing w:line="360" w:lineRule="auto"/>
        <w:ind w:firstLine="241"/>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20"/>
        <w:spacing w:line="360" w:lineRule="auto"/>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pPr>
        <w:pStyle w:val="20"/>
        <w:spacing w:line="360" w:lineRule="auto"/>
        <w:ind w:left="25" w:leftChars="12" w:firstLine="472" w:firstLineChars="196"/>
        <w:rPr>
          <w:rFonts w:hAnsi="宋体"/>
          <w:b/>
          <w:sz w:val="24"/>
          <w:szCs w:val="24"/>
        </w:rPr>
      </w:pPr>
      <w:r>
        <w:rPr>
          <w:rFonts w:hint="eastAsia" w:hAnsi="宋体"/>
          <w:b/>
          <w:sz w:val="24"/>
          <w:szCs w:val="24"/>
        </w:rPr>
        <w:t>四、投诉事项具体内容</w:t>
      </w:r>
    </w:p>
    <w:p>
      <w:pPr>
        <w:pStyle w:val="20"/>
        <w:spacing w:line="360" w:lineRule="auto"/>
        <w:ind w:left="25" w:leftChars="12" w:firstLine="472" w:firstLineChars="197"/>
        <w:rPr>
          <w:rFonts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pPr>
        <w:pStyle w:val="20"/>
        <w:spacing w:line="360" w:lineRule="auto"/>
        <w:ind w:firstLine="480" w:firstLineChars="200"/>
        <w:rPr>
          <w:rFonts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pPr>
        <w:pStyle w:val="20"/>
        <w:spacing w:line="360" w:lineRule="auto"/>
        <w:ind w:left="25" w:leftChars="12" w:firstLine="472" w:firstLineChars="197"/>
        <w:rPr>
          <w:rFonts w:hAnsi="宋体"/>
          <w:sz w:val="24"/>
          <w:szCs w:val="24"/>
        </w:rPr>
      </w:pPr>
      <w:r>
        <w:rPr>
          <w:rFonts w:hint="eastAsia" w:hAnsi="宋体"/>
          <w:bCs/>
          <w:sz w:val="24"/>
          <w:szCs w:val="24"/>
          <w:u w:val="single"/>
        </w:rPr>
        <w:t xml:space="preserve">                                                                                        </w:t>
      </w:r>
    </w:p>
    <w:p>
      <w:pPr>
        <w:pStyle w:val="20"/>
        <w:spacing w:line="360" w:lineRule="auto"/>
        <w:ind w:firstLine="480" w:firstLineChars="200"/>
        <w:rPr>
          <w:rFonts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pPr>
        <w:pStyle w:val="20"/>
        <w:spacing w:line="360" w:lineRule="auto"/>
        <w:ind w:left="25" w:leftChars="12" w:firstLine="352" w:firstLineChars="147"/>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20"/>
        <w:spacing w:line="360" w:lineRule="auto"/>
        <w:ind w:left="25" w:leftChars="12" w:firstLine="472" w:firstLineChars="197"/>
        <w:rPr>
          <w:rFonts w:hAnsi="宋体"/>
          <w:bCs/>
          <w:sz w:val="24"/>
          <w:szCs w:val="24"/>
        </w:rPr>
      </w:pPr>
      <w:r>
        <w:rPr>
          <w:rFonts w:hint="eastAsia" w:hAnsi="宋体"/>
          <w:sz w:val="24"/>
          <w:szCs w:val="24"/>
        </w:rPr>
        <w:t xml:space="preserve">投诉事项2  </w:t>
      </w:r>
      <w:r>
        <w:rPr>
          <w:rFonts w:hint="eastAsia" w:hAnsi="宋体"/>
          <w:bCs/>
          <w:sz w:val="24"/>
          <w:szCs w:val="24"/>
        </w:rPr>
        <w:t xml:space="preserve">   </w:t>
      </w:r>
    </w:p>
    <w:p>
      <w:pPr>
        <w:pStyle w:val="20"/>
        <w:spacing w:line="360" w:lineRule="auto"/>
        <w:ind w:left="25" w:leftChars="12" w:firstLine="472" w:firstLineChars="197"/>
        <w:rPr>
          <w:rFonts w:hAnsi="宋体"/>
          <w:bCs/>
          <w:sz w:val="24"/>
          <w:szCs w:val="24"/>
        </w:rPr>
      </w:pPr>
      <w:r>
        <w:rPr>
          <w:rFonts w:hint="eastAsia" w:hAnsi="宋体"/>
          <w:bCs/>
          <w:sz w:val="24"/>
          <w:szCs w:val="24"/>
        </w:rPr>
        <w:t>……</w:t>
      </w:r>
    </w:p>
    <w:p>
      <w:pPr>
        <w:pStyle w:val="20"/>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pPr>
        <w:pStyle w:val="20"/>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pPr>
        <w:pStyle w:val="20"/>
        <w:spacing w:line="360" w:lineRule="auto"/>
        <w:ind w:left="25" w:leftChars="12" w:firstLine="352" w:firstLineChars="147"/>
        <w:rPr>
          <w:rFonts w:hAnsi="宋体"/>
          <w:sz w:val="24"/>
          <w:szCs w:val="24"/>
        </w:rPr>
      </w:pPr>
    </w:p>
    <w:p>
      <w:pPr>
        <w:pStyle w:val="20"/>
        <w:spacing w:line="360" w:lineRule="auto"/>
        <w:ind w:left="25" w:leftChars="12" w:firstLine="472" w:firstLineChars="197"/>
        <w:rPr>
          <w:rFonts w:hAnsi="宋体"/>
          <w:sz w:val="24"/>
          <w:szCs w:val="24"/>
        </w:rPr>
      </w:pPr>
      <w:r>
        <w:rPr>
          <w:rFonts w:hint="eastAsia" w:hAnsi="宋体"/>
          <w:sz w:val="24"/>
          <w:szCs w:val="24"/>
        </w:rPr>
        <w:t>签字（签章）：                                       公章：</w:t>
      </w:r>
    </w:p>
    <w:p>
      <w:pPr>
        <w:pStyle w:val="20"/>
        <w:spacing w:line="360" w:lineRule="auto"/>
        <w:ind w:left="25" w:leftChars="12" w:firstLine="352" w:firstLineChars="147"/>
        <w:rPr>
          <w:rFonts w:hAnsi="宋体"/>
          <w:sz w:val="24"/>
          <w:szCs w:val="24"/>
        </w:rPr>
      </w:pPr>
    </w:p>
    <w:p>
      <w:pPr>
        <w:pStyle w:val="20"/>
        <w:spacing w:line="360" w:lineRule="auto"/>
        <w:ind w:left="25" w:leftChars="12" w:firstLine="472" w:firstLineChars="197"/>
        <w:rPr>
          <w:rFonts w:hAnsi="宋体"/>
          <w:sz w:val="24"/>
          <w:szCs w:val="24"/>
        </w:rPr>
      </w:pPr>
      <w:r>
        <w:rPr>
          <w:rFonts w:hint="eastAsia" w:hAnsi="宋体"/>
          <w:sz w:val="24"/>
          <w:szCs w:val="24"/>
        </w:rPr>
        <w:t>日期：</w:t>
      </w:r>
    </w:p>
    <w:p>
      <w:pPr>
        <w:pStyle w:val="20"/>
        <w:spacing w:line="360" w:lineRule="auto"/>
        <w:ind w:left="25" w:leftChars="12" w:firstLine="472" w:firstLineChars="197"/>
        <w:rPr>
          <w:rFonts w:hAnsi="宋体"/>
          <w:sz w:val="24"/>
          <w:szCs w:val="24"/>
        </w:rPr>
      </w:pPr>
      <w:r>
        <w:rPr>
          <w:rFonts w:hint="eastAsia" w:hAnsi="宋体"/>
          <w:bCs/>
          <w:sz w:val="24"/>
          <w:szCs w:val="24"/>
        </w:rPr>
        <w:t xml:space="preserve">                                                                                 </w:t>
      </w:r>
    </w:p>
    <w:p>
      <w:pPr>
        <w:pStyle w:val="20"/>
        <w:snapToGrid w:val="0"/>
        <w:spacing w:line="360" w:lineRule="auto"/>
        <w:rPr>
          <w:rFonts w:hAnsi="宋体"/>
          <w:b/>
          <w:sz w:val="24"/>
          <w:szCs w:val="24"/>
        </w:rPr>
      </w:pPr>
    </w:p>
    <w:p>
      <w:pPr>
        <w:pStyle w:val="20"/>
        <w:snapToGrid w:val="0"/>
        <w:spacing w:line="360" w:lineRule="auto"/>
        <w:rPr>
          <w:rFonts w:hAnsi="宋体"/>
          <w:b/>
          <w:sz w:val="24"/>
          <w:szCs w:val="24"/>
        </w:rPr>
      </w:pPr>
      <w:r>
        <w:rPr>
          <w:rFonts w:hint="eastAsia" w:hAnsi="宋体"/>
          <w:b/>
          <w:sz w:val="24"/>
          <w:szCs w:val="24"/>
        </w:rPr>
        <w:t>说明：</w:t>
      </w:r>
    </w:p>
    <w:p>
      <w:pPr>
        <w:pStyle w:val="20"/>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pPr>
        <w:pStyle w:val="20"/>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0"/>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pPr>
        <w:pStyle w:val="20"/>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pPr>
        <w:pStyle w:val="20"/>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pPr>
        <w:pStyle w:val="20"/>
        <w:spacing w:line="360" w:lineRule="auto"/>
        <w:ind w:left="25" w:leftChars="12" w:firstLine="354" w:firstLineChars="147"/>
      </w:pPr>
      <w:r>
        <w:rPr>
          <w:rFonts w:hint="eastAsia" w:hAnsi="宋体"/>
          <w:b/>
          <w:sz w:val="24"/>
          <w:szCs w:val="24"/>
        </w:rPr>
        <w:t>6.投诉人为法人或者其他组织的，投诉书应由法定代表人、主要负责人，或者其授权代表签字或者盖章，并加盖公章。</w:t>
      </w:r>
    </w:p>
    <w:p/>
    <w:sectPr>
      <w:footerReference r:id="rId6" w:type="first"/>
      <w:footerReference r:id="rId5"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78</w:t>
                    </w:r>
                    <w:r>
                      <w:fldChar w:fldCharType="end"/>
                    </w:r>
                  </w:p>
                </w:txbxContent>
              </v:textbox>
            </v:shape>
          </w:pict>
        </mc:Fallback>
      </mc:AlternateContent>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jvQgkCAAASBAAADgAAAGRycy9lMm9Eb2MueG1srVNLbtswEN0X6B0I&#10;7mvZBlI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WGjvQgkCAAASBAAADgAAAAAAAAABACAAAAAeAQAAZHJz&#10;L2Uyb0RvYy54bWxQSwUGAAAAAAYABgBZAQAAmQU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52076"/>
    <w:multiLevelType w:val="singleLevel"/>
    <w:tmpl w:val="E8052076"/>
    <w:lvl w:ilvl="0" w:tentative="0">
      <w:start w:val="7"/>
      <w:numFmt w:val="chineseCounting"/>
      <w:suff w:val="nothing"/>
      <w:lvlText w:val="%1、"/>
      <w:lvlJc w:val="left"/>
      <w:rPr>
        <w:rFonts w:hint="eastAsia"/>
      </w:rPr>
    </w:lvl>
  </w:abstractNum>
  <w:abstractNum w:abstractNumId="1">
    <w:nsid w:val="FFFFFF88"/>
    <w:multiLevelType w:val="singleLevel"/>
    <w:tmpl w:val="FFFFFF88"/>
    <w:lvl w:ilvl="0" w:tentative="0">
      <w:start w:val="1"/>
      <w:numFmt w:val="decimal"/>
      <w:lvlText w:val="%1."/>
      <w:lvlJc w:val="left"/>
      <w:pPr>
        <w:tabs>
          <w:tab w:val="left" w:pos="360"/>
        </w:tabs>
        <w:ind w:left="360" w:hanging="36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A4D22DD"/>
    <w:multiLevelType w:val="multilevel"/>
    <w:tmpl w:val="1A4D22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F617CC1"/>
    <w:multiLevelType w:val="multilevel"/>
    <w:tmpl w:val="1F617C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36B1C95"/>
    <w:multiLevelType w:val="multilevel"/>
    <w:tmpl w:val="736B1C95"/>
    <w:lvl w:ilvl="0" w:tentative="0">
      <w:start w:val="1"/>
      <w:numFmt w:val="japaneseCounting"/>
      <w:lvlText w:val="第%1章"/>
      <w:lvlJc w:val="left"/>
      <w:pPr>
        <w:ind w:left="1560" w:hanging="15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911397"/>
    <w:multiLevelType w:val="multilevel"/>
    <w:tmpl w:val="75911397"/>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ZTZmNzE5N2U5OTVkMmJkMWU0MTY0MjU0NjUwMDEifQ=="/>
  </w:docVars>
  <w:rsids>
    <w:rsidRoot w:val="00EF6F9C"/>
    <w:rsid w:val="000043A9"/>
    <w:rsid w:val="00013F70"/>
    <w:rsid w:val="00037434"/>
    <w:rsid w:val="00050C61"/>
    <w:rsid w:val="00055744"/>
    <w:rsid w:val="00063A18"/>
    <w:rsid w:val="000706E2"/>
    <w:rsid w:val="000756C1"/>
    <w:rsid w:val="00077FD4"/>
    <w:rsid w:val="00087A74"/>
    <w:rsid w:val="000912F1"/>
    <w:rsid w:val="00095781"/>
    <w:rsid w:val="000959A4"/>
    <w:rsid w:val="00095D35"/>
    <w:rsid w:val="000A73DB"/>
    <w:rsid w:val="000B72ED"/>
    <w:rsid w:val="000D6AB5"/>
    <w:rsid w:val="000D750B"/>
    <w:rsid w:val="000E5F38"/>
    <w:rsid w:val="000F3F5F"/>
    <w:rsid w:val="000F5895"/>
    <w:rsid w:val="00122E30"/>
    <w:rsid w:val="001309A0"/>
    <w:rsid w:val="00150AD0"/>
    <w:rsid w:val="0016393E"/>
    <w:rsid w:val="00166FDE"/>
    <w:rsid w:val="0017078C"/>
    <w:rsid w:val="00172C53"/>
    <w:rsid w:val="00180376"/>
    <w:rsid w:val="00185C83"/>
    <w:rsid w:val="00192419"/>
    <w:rsid w:val="0019443C"/>
    <w:rsid w:val="001A2802"/>
    <w:rsid w:val="001B4E3E"/>
    <w:rsid w:val="001C0C1E"/>
    <w:rsid w:val="001D0336"/>
    <w:rsid w:val="001D3B38"/>
    <w:rsid w:val="001E1C2C"/>
    <w:rsid w:val="001E53CD"/>
    <w:rsid w:val="001E7F23"/>
    <w:rsid w:val="001F5B49"/>
    <w:rsid w:val="0021730B"/>
    <w:rsid w:val="00257705"/>
    <w:rsid w:val="0026261E"/>
    <w:rsid w:val="00264B8B"/>
    <w:rsid w:val="00266621"/>
    <w:rsid w:val="002D5EF2"/>
    <w:rsid w:val="00321B86"/>
    <w:rsid w:val="00326844"/>
    <w:rsid w:val="0034769E"/>
    <w:rsid w:val="00351C79"/>
    <w:rsid w:val="00364246"/>
    <w:rsid w:val="003879DD"/>
    <w:rsid w:val="0039587B"/>
    <w:rsid w:val="003C5D25"/>
    <w:rsid w:val="003D0220"/>
    <w:rsid w:val="003D42F1"/>
    <w:rsid w:val="003E638D"/>
    <w:rsid w:val="00401826"/>
    <w:rsid w:val="004045A5"/>
    <w:rsid w:val="00446485"/>
    <w:rsid w:val="00471A1B"/>
    <w:rsid w:val="004818DB"/>
    <w:rsid w:val="0048576E"/>
    <w:rsid w:val="004907B5"/>
    <w:rsid w:val="004B3C3D"/>
    <w:rsid w:val="004C525C"/>
    <w:rsid w:val="004E1148"/>
    <w:rsid w:val="004E495A"/>
    <w:rsid w:val="004F2A31"/>
    <w:rsid w:val="0050097F"/>
    <w:rsid w:val="00505127"/>
    <w:rsid w:val="00505B32"/>
    <w:rsid w:val="00530572"/>
    <w:rsid w:val="00547B08"/>
    <w:rsid w:val="00556BA9"/>
    <w:rsid w:val="005630DD"/>
    <w:rsid w:val="00572FDA"/>
    <w:rsid w:val="00581319"/>
    <w:rsid w:val="005A116C"/>
    <w:rsid w:val="005B7541"/>
    <w:rsid w:val="005C3406"/>
    <w:rsid w:val="005C37D4"/>
    <w:rsid w:val="005E70C6"/>
    <w:rsid w:val="00652300"/>
    <w:rsid w:val="00670326"/>
    <w:rsid w:val="00671519"/>
    <w:rsid w:val="00672D58"/>
    <w:rsid w:val="00675AAA"/>
    <w:rsid w:val="00676A2C"/>
    <w:rsid w:val="006933A8"/>
    <w:rsid w:val="006A5E40"/>
    <w:rsid w:val="006B0255"/>
    <w:rsid w:val="006D0798"/>
    <w:rsid w:val="006F26D0"/>
    <w:rsid w:val="00700D76"/>
    <w:rsid w:val="00706206"/>
    <w:rsid w:val="00723521"/>
    <w:rsid w:val="00726325"/>
    <w:rsid w:val="00726E89"/>
    <w:rsid w:val="007324E7"/>
    <w:rsid w:val="00743B3D"/>
    <w:rsid w:val="00744730"/>
    <w:rsid w:val="00756202"/>
    <w:rsid w:val="00757689"/>
    <w:rsid w:val="00765408"/>
    <w:rsid w:val="007703C8"/>
    <w:rsid w:val="00790DA4"/>
    <w:rsid w:val="007958AE"/>
    <w:rsid w:val="007B7FD5"/>
    <w:rsid w:val="007C2398"/>
    <w:rsid w:val="007F3C6A"/>
    <w:rsid w:val="00800A90"/>
    <w:rsid w:val="00811748"/>
    <w:rsid w:val="00813F86"/>
    <w:rsid w:val="0083229C"/>
    <w:rsid w:val="00834A71"/>
    <w:rsid w:val="00842454"/>
    <w:rsid w:val="00845A88"/>
    <w:rsid w:val="00846D7D"/>
    <w:rsid w:val="008507CB"/>
    <w:rsid w:val="00864774"/>
    <w:rsid w:val="00877648"/>
    <w:rsid w:val="008D7A0D"/>
    <w:rsid w:val="008E18AF"/>
    <w:rsid w:val="008E1C11"/>
    <w:rsid w:val="008F2742"/>
    <w:rsid w:val="008F7CDE"/>
    <w:rsid w:val="00900279"/>
    <w:rsid w:val="009031F2"/>
    <w:rsid w:val="009117F8"/>
    <w:rsid w:val="00937D08"/>
    <w:rsid w:val="0094596C"/>
    <w:rsid w:val="009C0DB7"/>
    <w:rsid w:val="009D1FD1"/>
    <w:rsid w:val="00A02916"/>
    <w:rsid w:val="00A0501C"/>
    <w:rsid w:val="00A0749F"/>
    <w:rsid w:val="00A24324"/>
    <w:rsid w:val="00A412C7"/>
    <w:rsid w:val="00A44D51"/>
    <w:rsid w:val="00A81CB1"/>
    <w:rsid w:val="00A83065"/>
    <w:rsid w:val="00A84A8D"/>
    <w:rsid w:val="00A93830"/>
    <w:rsid w:val="00A94570"/>
    <w:rsid w:val="00AB51B3"/>
    <w:rsid w:val="00AF22E0"/>
    <w:rsid w:val="00B260B1"/>
    <w:rsid w:val="00B41E49"/>
    <w:rsid w:val="00B63EF0"/>
    <w:rsid w:val="00B7218D"/>
    <w:rsid w:val="00B806A4"/>
    <w:rsid w:val="00B84282"/>
    <w:rsid w:val="00B92B1E"/>
    <w:rsid w:val="00B93D84"/>
    <w:rsid w:val="00B96BAD"/>
    <w:rsid w:val="00BA26CC"/>
    <w:rsid w:val="00BC3504"/>
    <w:rsid w:val="00BD1776"/>
    <w:rsid w:val="00BD559B"/>
    <w:rsid w:val="00BD6D49"/>
    <w:rsid w:val="00BE6683"/>
    <w:rsid w:val="00BF4751"/>
    <w:rsid w:val="00C00295"/>
    <w:rsid w:val="00C07EEB"/>
    <w:rsid w:val="00C44508"/>
    <w:rsid w:val="00C543EA"/>
    <w:rsid w:val="00C828A3"/>
    <w:rsid w:val="00C92EFF"/>
    <w:rsid w:val="00C948DB"/>
    <w:rsid w:val="00CC109C"/>
    <w:rsid w:val="00CC48D0"/>
    <w:rsid w:val="00CD6D98"/>
    <w:rsid w:val="00D10EEB"/>
    <w:rsid w:val="00D25860"/>
    <w:rsid w:val="00D43BAE"/>
    <w:rsid w:val="00D55288"/>
    <w:rsid w:val="00D55C83"/>
    <w:rsid w:val="00D602FC"/>
    <w:rsid w:val="00D64080"/>
    <w:rsid w:val="00D65B28"/>
    <w:rsid w:val="00D80A46"/>
    <w:rsid w:val="00D85CCE"/>
    <w:rsid w:val="00D95180"/>
    <w:rsid w:val="00D9603A"/>
    <w:rsid w:val="00DC74C0"/>
    <w:rsid w:val="00DE3C1D"/>
    <w:rsid w:val="00DE7D31"/>
    <w:rsid w:val="00DF2FB2"/>
    <w:rsid w:val="00E66E54"/>
    <w:rsid w:val="00E70869"/>
    <w:rsid w:val="00E817FD"/>
    <w:rsid w:val="00E932EB"/>
    <w:rsid w:val="00EA1D45"/>
    <w:rsid w:val="00EA4EA0"/>
    <w:rsid w:val="00EC3A44"/>
    <w:rsid w:val="00EC74AA"/>
    <w:rsid w:val="00ED01D8"/>
    <w:rsid w:val="00EE6FA7"/>
    <w:rsid w:val="00EF6F9C"/>
    <w:rsid w:val="00F04E7C"/>
    <w:rsid w:val="00F05B2F"/>
    <w:rsid w:val="00F12116"/>
    <w:rsid w:val="00F21E92"/>
    <w:rsid w:val="00F52BC1"/>
    <w:rsid w:val="00F8714E"/>
    <w:rsid w:val="00F91672"/>
    <w:rsid w:val="00F944B8"/>
    <w:rsid w:val="00FA4248"/>
    <w:rsid w:val="00FC0E71"/>
    <w:rsid w:val="00FD3473"/>
    <w:rsid w:val="00FD4DEB"/>
    <w:rsid w:val="011235E3"/>
    <w:rsid w:val="014C24DA"/>
    <w:rsid w:val="017C7FE9"/>
    <w:rsid w:val="02A77A23"/>
    <w:rsid w:val="04943098"/>
    <w:rsid w:val="04A15406"/>
    <w:rsid w:val="06115869"/>
    <w:rsid w:val="06A941A5"/>
    <w:rsid w:val="07C31DEC"/>
    <w:rsid w:val="08C95F9D"/>
    <w:rsid w:val="0AB801DC"/>
    <w:rsid w:val="0B2A2DC9"/>
    <w:rsid w:val="0B664CB3"/>
    <w:rsid w:val="0C845D29"/>
    <w:rsid w:val="0CC3348A"/>
    <w:rsid w:val="0D6272AD"/>
    <w:rsid w:val="0DA845BF"/>
    <w:rsid w:val="0DB7339A"/>
    <w:rsid w:val="0F6611A1"/>
    <w:rsid w:val="113A3958"/>
    <w:rsid w:val="11482421"/>
    <w:rsid w:val="13602F9F"/>
    <w:rsid w:val="13B011C1"/>
    <w:rsid w:val="13C0517C"/>
    <w:rsid w:val="161B1F77"/>
    <w:rsid w:val="17171484"/>
    <w:rsid w:val="174864B8"/>
    <w:rsid w:val="175E46D5"/>
    <w:rsid w:val="18295691"/>
    <w:rsid w:val="182A06FD"/>
    <w:rsid w:val="18BD5AEE"/>
    <w:rsid w:val="19532CD0"/>
    <w:rsid w:val="196B7E3A"/>
    <w:rsid w:val="1987413E"/>
    <w:rsid w:val="1A680FDD"/>
    <w:rsid w:val="1BD047EB"/>
    <w:rsid w:val="1CB87149"/>
    <w:rsid w:val="1E42536C"/>
    <w:rsid w:val="1E5A7828"/>
    <w:rsid w:val="1F1D3483"/>
    <w:rsid w:val="208E7915"/>
    <w:rsid w:val="20924822"/>
    <w:rsid w:val="211A5B73"/>
    <w:rsid w:val="2146615C"/>
    <w:rsid w:val="22DE117B"/>
    <w:rsid w:val="232C1A59"/>
    <w:rsid w:val="263F11DE"/>
    <w:rsid w:val="265C29D1"/>
    <w:rsid w:val="266C32E9"/>
    <w:rsid w:val="27871341"/>
    <w:rsid w:val="298965EC"/>
    <w:rsid w:val="2A624669"/>
    <w:rsid w:val="2B08148B"/>
    <w:rsid w:val="2BBB02AC"/>
    <w:rsid w:val="2C953A54"/>
    <w:rsid w:val="2CB74F17"/>
    <w:rsid w:val="2CD31A5A"/>
    <w:rsid w:val="2CE93FD0"/>
    <w:rsid w:val="2D5269EE"/>
    <w:rsid w:val="2D786642"/>
    <w:rsid w:val="2DC94D54"/>
    <w:rsid w:val="2E585013"/>
    <w:rsid w:val="2FA66131"/>
    <w:rsid w:val="2FAA033C"/>
    <w:rsid w:val="308A57F6"/>
    <w:rsid w:val="31DE4CF4"/>
    <w:rsid w:val="32BA7A4F"/>
    <w:rsid w:val="334037E5"/>
    <w:rsid w:val="33D94B23"/>
    <w:rsid w:val="3409378A"/>
    <w:rsid w:val="351F5D4F"/>
    <w:rsid w:val="35521E85"/>
    <w:rsid w:val="362D624A"/>
    <w:rsid w:val="38541F0D"/>
    <w:rsid w:val="38764550"/>
    <w:rsid w:val="3888425D"/>
    <w:rsid w:val="38CA48B5"/>
    <w:rsid w:val="39AF6A2B"/>
    <w:rsid w:val="3AA22116"/>
    <w:rsid w:val="3C0D6901"/>
    <w:rsid w:val="3CD76C13"/>
    <w:rsid w:val="401218E2"/>
    <w:rsid w:val="40A8489F"/>
    <w:rsid w:val="40C76C84"/>
    <w:rsid w:val="41F320F5"/>
    <w:rsid w:val="42A87254"/>
    <w:rsid w:val="432B2D1C"/>
    <w:rsid w:val="43851473"/>
    <w:rsid w:val="43C757AD"/>
    <w:rsid w:val="44CD093F"/>
    <w:rsid w:val="452F4CA9"/>
    <w:rsid w:val="45A1467D"/>
    <w:rsid w:val="46EE72BE"/>
    <w:rsid w:val="489205F8"/>
    <w:rsid w:val="49066BB2"/>
    <w:rsid w:val="492577AE"/>
    <w:rsid w:val="49356C52"/>
    <w:rsid w:val="49B605D8"/>
    <w:rsid w:val="49FF45E3"/>
    <w:rsid w:val="4AD30D16"/>
    <w:rsid w:val="4C4719BC"/>
    <w:rsid w:val="4C8524E4"/>
    <w:rsid w:val="4D1D09A1"/>
    <w:rsid w:val="4ED137BE"/>
    <w:rsid w:val="4F83685A"/>
    <w:rsid w:val="5172712C"/>
    <w:rsid w:val="5176064D"/>
    <w:rsid w:val="527D6375"/>
    <w:rsid w:val="52804B00"/>
    <w:rsid w:val="53DE791F"/>
    <w:rsid w:val="53DF3DC3"/>
    <w:rsid w:val="5416346A"/>
    <w:rsid w:val="541D5B02"/>
    <w:rsid w:val="546D3F89"/>
    <w:rsid w:val="55AB06A8"/>
    <w:rsid w:val="55F817A4"/>
    <w:rsid w:val="58F432DD"/>
    <w:rsid w:val="593D2685"/>
    <w:rsid w:val="59927FEE"/>
    <w:rsid w:val="5B5F39F2"/>
    <w:rsid w:val="5BCB39E8"/>
    <w:rsid w:val="5C1B33CE"/>
    <w:rsid w:val="5C5F52A8"/>
    <w:rsid w:val="5C6E4D42"/>
    <w:rsid w:val="5C861C14"/>
    <w:rsid w:val="5CC812FD"/>
    <w:rsid w:val="5D373386"/>
    <w:rsid w:val="5E043195"/>
    <w:rsid w:val="5E5A37D0"/>
    <w:rsid w:val="5E6847CD"/>
    <w:rsid w:val="5EC52912"/>
    <w:rsid w:val="5EFB7BC9"/>
    <w:rsid w:val="5F463675"/>
    <w:rsid w:val="5FB32A6C"/>
    <w:rsid w:val="6014282A"/>
    <w:rsid w:val="62B46A0D"/>
    <w:rsid w:val="631321A0"/>
    <w:rsid w:val="631E00A9"/>
    <w:rsid w:val="6345292E"/>
    <w:rsid w:val="63574A83"/>
    <w:rsid w:val="65436640"/>
    <w:rsid w:val="65744C67"/>
    <w:rsid w:val="66876D8D"/>
    <w:rsid w:val="67076B03"/>
    <w:rsid w:val="67664987"/>
    <w:rsid w:val="693706C2"/>
    <w:rsid w:val="69F85059"/>
    <w:rsid w:val="6A3E0E9E"/>
    <w:rsid w:val="6B2102E3"/>
    <w:rsid w:val="6B233758"/>
    <w:rsid w:val="6BC54253"/>
    <w:rsid w:val="6C643A6C"/>
    <w:rsid w:val="6C7C69CD"/>
    <w:rsid w:val="6C9F4AA4"/>
    <w:rsid w:val="6CF62A1C"/>
    <w:rsid w:val="6D48513C"/>
    <w:rsid w:val="6DD917AB"/>
    <w:rsid w:val="6E215BF6"/>
    <w:rsid w:val="6E8C6C48"/>
    <w:rsid w:val="6E8F0373"/>
    <w:rsid w:val="6EE33F6D"/>
    <w:rsid w:val="6F627807"/>
    <w:rsid w:val="6FED7226"/>
    <w:rsid w:val="70F62A2B"/>
    <w:rsid w:val="716842C1"/>
    <w:rsid w:val="71850BA5"/>
    <w:rsid w:val="7252295C"/>
    <w:rsid w:val="72AE7A34"/>
    <w:rsid w:val="741D0CC6"/>
    <w:rsid w:val="7440091B"/>
    <w:rsid w:val="7671125F"/>
    <w:rsid w:val="78850FF2"/>
    <w:rsid w:val="78B9197A"/>
    <w:rsid w:val="78E35A61"/>
    <w:rsid w:val="78EF0B61"/>
    <w:rsid w:val="7BA479FA"/>
    <w:rsid w:val="7BCA3BC6"/>
    <w:rsid w:val="7E27153C"/>
    <w:rsid w:val="7F5566F2"/>
    <w:rsid w:val="7F5E6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99" w:semiHidden="0" w:name="List"/>
    <w:lsdException w:uiPriority="99" w:name="List Bullet"/>
    <w:lsdException w:qFormat="1" w:unhideWhenUsed="0"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3"/>
    <w:next w:val="1"/>
    <w:link w:val="47"/>
    <w:qFormat/>
    <w:uiPriority w:val="9"/>
    <w:pPr>
      <w:keepNext/>
      <w:keepLines/>
      <w:spacing w:before="340" w:after="330" w:line="578" w:lineRule="auto"/>
      <w:outlineLvl w:val="0"/>
    </w:pPr>
    <w:rPr>
      <w:kern w:val="44"/>
      <w:sz w:val="44"/>
      <w:szCs w:val="44"/>
    </w:rPr>
  </w:style>
  <w:style w:type="paragraph" w:styleId="5">
    <w:name w:val="heading 2"/>
    <w:basedOn w:val="1"/>
    <w:next w:val="1"/>
    <w:link w:val="48"/>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49"/>
    <w:qFormat/>
    <w:uiPriority w:val="9"/>
    <w:pPr>
      <w:keepNext/>
      <w:keepLines/>
      <w:spacing w:before="260" w:after="260" w:line="416" w:lineRule="auto"/>
      <w:outlineLvl w:val="2"/>
    </w:pPr>
    <w:rPr>
      <w:b/>
      <w:bCs/>
      <w:sz w:val="32"/>
      <w:szCs w:val="32"/>
    </w:rPr>
  </w:style>
  <w:style w:type="paragraph" w:styleId="7">
    <w:name w:val="heading 5"/>
    <w:basedOn w:val="1"/>
    <w:next w:val="8"/>
    <w:link w:val="50"/>
    <w:qFormat/>
    <w:uiPriority w:val="9"/>
    <w:pPr>
      <w:keepNext/>
      <w:keepLines/>
      <w:spacing w:before="280" w:after="290" w:line="376" w:lineRule="auto"/>
      <w:outlineLvl w:val="4"/>
    </w:pPr>
    <w:rPr>
      <w:b/>
      <w:bCs/>
      <w:sz w:val="28"/>
      <w:szCs w:val="28"/>
    </w:rPr>
  </w:style>
  <w:style w:type="paragraph" w:styleId="9">
    <w:name w:val="heading 8"/>
    <w:basedOn w:val="1"/>
    <w:next w:val="1"/>
    <w:link w:val="51"/>
    <w:qFormat/>
    <w:uiPriority w:val="9"/>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52"/>
    <w:qFormat/>
    <w:uiPriority w:val="9"/>
    <w:pPr>
      <w:keepNext/>
      <w:keepLines/>
      <w:spacing w:before="240" w:after="64" w:line="320" w:lineRule="auto"/>
      <w:outlineLvl w:val="8"/>
    </w:pPr>
    <w:rPr>
      <w:rFonts w:ascii="Cambria" w:hAnsi="Cambria"/>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 w:hAnsi="......." w:eastAsia="......." w:cs="......."/>
      <w:color w:val="000000"/>
      <w:sz w:val="24"/>
      <w:szCs w:val="24"/>
      <w:lang w:val="en-US" w:eastAsia="zh-CN" w:bidi="ar-SA"/>
    </w:rPr>
  </w:style>
  <w:style w:type="paragraph" w:styleId="3">
    <w:name w:val="Title"/>
    <w:basedOn w:val="1"/>
    <w:next w:val="1"/>
    <w:link w:val="69"/>
    <w:qFormat/>
    <w:uiPriority w:val="10"/>
    <w:pPr>
      <w:widowControl/>
      <w:overflowPunct w:val="0"/>
      <w:autoSpaceDE w:val="0"/>
      <w:autoSpaceDN w:val="0"/>
      <w:adjustRightInd w:val="0"/>
      <w:jc w:val="center"/>
      <w:textAlignment w:val="baseline"/>
    </w:pPr>
    <w:rPr>
      <w:rFonts w:ascii="Cambria" w:hAnsi="Cambria"/>
      <w:b/>
      <w:bCs/>
      <w:sz w:val="32"/>
      <w:szCs w:val="32"/>
    </w:rPr>
  </w:style>
  <w:style w:type="paragraph" w:styleId="8">
    <w:name w:val="Normal Indent"/>
    <w:basedOn w:val="1"/>
    <w:link w:val="123"/>
    <w:qFormat/>
    <w:uiPriority w:val="99"/>
    <w:pPr>
      <w:ind w:firstLine="420"/>
    </w:pPr>
    <w:rPr>
      <w:szCs w:val="20"/>
    </w:rPr>
  </w:style>
  <w:style w:type="paragraph" w:styleId="11">
    <w:name w:val="List Number"/>
    <w:basedOn w:val="1"/>
    <w:qFormat/>
    <w:uiPriority w:val="99"/>
    <w:pPr>
      <w:widowControl/>
      <w:tabs>
        <w:tab w:val="left" w:pos="454"/>
        <w:tab w:val="left" w:pos="720"/>
        <w:tab w:val="left" w:pos="840"/>
      </w:tabs>
      <w:spacing w:after="50" w:afterLines="50"/>
      <w:ind w:left="454" w:hanging="284"/>
      <w:jc w:val="left"/>
    </w:pPr>
    <w:rPr>
      <w:kern w:val="0"/>
      <w:sz w:val="24"/>
      <w:szCs w:val="20"/>
    </w:rPr>
  </w:style>
  <w:style w:type="paragraph" w:styleId="12">
    <w:name w:val="toa heading"/>
    <w:basedOn w:val="1"/>
    <w:next w:val="1"/>
    <w:qFormat/>
    <w:uiPriority w:val="0"/>
    <w:pPr>
      <w:spacing w:before="120"/>
    </w:pPr>
    <w:rPr>
      <w:rFonts w:ascii="Cambria" w:hAnsi="Cambria"/>
      <w:sz w:val="24"/>
    </w:rPr>
  </w:style>
  <w:style w:type="paragraph" w:styleId="13">
    <w:name w:val="annotation text"/>
    <w:basedOn w:val="1"/>
    <w:link w:val="54"/>
    <w:qFormat/>
    <w:uiPriority w:val="99"/>
    <w:pPr>
      <w:jc w:val="left"/>
    </w:pPr>
  </w:style>
  <w:style w:type="paragraph" w:styleId="14">
    <w:name w:val="Body Text 3"/>
    <w:basedOn w:val="1"/>
    <w:link w:val="56"/>
    <w:unhideWhenUsed/>
    <w:qFormat/>
    <w:uiPriority w:val="99"/>
    <w:pPr>
      <w:spacing w:after="120"/>
    </w:pPr>
    <w:rPr>
      <w:sz w:val="16"/>
      <w:szCs w:val="16"/>
    </w:rPr>
  </w:style>
  <w:style w:type="paragraph" w:styleId="15">
    <w:name w:val="Body Text"/>
    <w:basedOn w:val="1"/>
    <w:link w:val="58"/>
    <w:unhideWhenUsed/>
    <w:qFormat/>
    <w:uiPriority w:val="99"/>
    <w:pPr>
      <w:spacing w:after="120"/>
    </w:pPr>
  </w:style>
  <w:style w:type="paragraph" w:styleId="16">
    <w:name w:val="Body Text Indent"/>
    <w:basedOn w:val="1"/>
    <w:next w:val="17"/>
    <w:link w:val="60"/>
    <w:qFormat/>
    <w:uiPriority w:val="99"/>
    <w:pPr>
      <w:ind w:firstLine="830" w:firstLineChars="352"/>
    </w:pPr>
    <w:rPr>
      <w:rFonts w:ascii="仿宋_GB2312" w:eastAsia="仿宋_GB2312"/>
      <w:kern w:val="0"/>
      <w:sz w:val="32"/>
      <w:szCs w:val="20"/>
    </w:rPr>
  </w:style>
  <w:style w:type="paragraph" w:styleId="17">
    <w:name w:val="Normal (Web)"/>
    <w:basedOn w:val="1"/>
    <w:next w:val="1"/>
    <w:unhideWhenUsed/>
    <w:qFormat/>
    <w:uiPriority w:val="99"/>
    <w:rPr>
      <w:rFonts w:ascii="Calibri" w:hAnsi="Calibri"/>
      <w:kern w:val="0"/>
      <w:sz w:val="24"/>
    </w:rPr>
  </w:style>
  <w:style w:type="paragraph" w:styleId="18">
    <w:name w:val="List 2"/>
    <w:basedOn w:val="1"/>
    <w:unhideWhenUsed/>
    <w:qFormat/>
    <w:uiPriority w:val="99"/>
    <w:pPr>
      <w:ind w:left="100" w:leftChars="200" w:hanging="200" w:hangingChars="200"/>
      <w:contextualSpacing/>
    </w:pPr>
  </w:style>
  <w:style w:type="paragraph" w:styleId="19">
    <w:name w:val="toc 3"/>
    <w:basedOn w:val="1"/>
    <w:next w:val="1"/>
    <w:unhideWhenUsed/>
    <w:qFormat/>
    <w:uiPriority w:val="39"/>
    <w:pPr>
      <w:ind w:left="840" w:leftChars="400"/>
    </w:pPr>
  </w:style>
  <w:style w:type="paragraph" w:styleId="20">
    <w:name w:val="Plain Text"/>
    <w:basedOn w:val="1"/>
    <w:link w:val="62"/>
    <w:qFormat/>
    <w:uiPriority w:val="0"/>
    <w:rPr>
      <w:rFonts w:ascii="宋体" w:hAnsi="Courier New"/>
      <w:kern w:val="0"/>
      <w:sz w:val="20"/>
      <w:szCs w:val="21"/>
    </w:rPr>
  </w:style>
  <w:style w:type="paragraph" w:styleId="21">
    <w:name w:val="Date"/>
    <w:basedOn w:val="1"/>
    <w:next w:val="1"/>
    <w:link w:val="63"/>
    <w:unhideWhenUsed/>
    <w:qFormat/>
    <w:uiPriority w:val="99"/>
    <w:pPr>
      <w:ind w:left="100" w:leftChars="2500"/>
    </w:pPr>
  </w:style>
  <w:style w:type="paragraph" w:styleId="22">
    <w:name w:val="Balloon Text"/>
    <w:basedOn w:val="1"/>
    <w:link w:val="65"/>
    <w:semiHidden/>
    <w:qFormat/>
    <w:uiPriority w:val="99"/>
    <w:rPr>
      <w:sz w:val="18"/>
      <w:szCs w:val="18"/>
    </w:rPr>
  </w:style>
  <w:style w:type="paragraph" w:styleId="23">
    <w:name w:val="footer"/>
    <w:basedOn w:val="1"/>
    <w:link w:val="40"/>
    <w:unhideWhenUsed/>
    <w:qFormat/>
    <w:uiPriority w:val="99"/>
    <w:pPr>
      <w:tabs>
        <w:tab w:val="center" w:pos="4153"/>
        <w:tab w:val="right" w:pos="8306"/>
      </w:tabs>
      <w:snapToGrid w:val="0"/>
      <w:jc w:val="left"/>
    </w:pPr>
    <w:rPr>
      <w:sz w:val="18"/>
      <w:szCs w:val="18"/>
    </w:rPr>
  </w:style>
  <w:style w:type="paragraph" w:styleId="2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List"/>
    <w:basedOn w:val="1"/>
    <w:unhideWhenUsed/>
    <w:qFormat/>
    <w:uiPriority w:val="99"/>
    <w:pPr>
      <w:ind w:left="200" w:hanging="200" w:hangingChars="200"/>
      <w:contextualSpacing/>
    </w:pPr>
  </w:style>
  <w:style w:type="paragraph" w:styleId="27">
    <w:name w:val="toc 2"/>
    <w:basedOn w:val="1"/>
    <w:next w:val="1"/>
    <w:unhideWhenUsed/>
    <w:qFormat/>
    <w:uiPriority w:val="39"/>
    <w:pPr>
      <w:tabs>
        <w:tab w:val="right" w:leader="dot" w:pos="8296"/>
      </w:tabs>
      <w:ind w:left="420" w:leftChars="200"/>
    </w:pPr>
  </w:style>
  <w:style w:type="paragraph" w:styleId="28">
    <w:name w:val="annotation subject"/>
    <w:basedOn w:val="13"/>
    <w:next w:val="13"/>
    <w:link w:val="71"/>
    <w:qFormat/>
    <w:uiPriority w:val="99"/>
    <w:rPr>
      <w:b/>
      <w:bCs/>
    </w:rPr>
  </w:style>
  <w:style w:type="paragraph" w:styleId="29">
    <w:name w:val="Body Text First Indent"/>
    <w:basedOn w:val="15"/>
    <w:unhideWhenUsed/>
    <w:qFormat/>
    <w:uiPriority w:val="99"/>
    <w:pPr>
      <w:ind w:firstLine="420" w:firstLineChars="100"/>
    </w:pPr>
    <w:rPr>
      <w:szCs w:val="22"/>
    </w:rPr>
  </w:style>
  <w:style w:type="paragraph" w:styleId="30">
    <w:name w:val="Body Text First Indent 2"/>
    <w:basedOn w:val="16"/>
    <w:link w:val="73"/>
    <w:unhideWhenUsed/>
    <w:qFormat/>
    <w:uiPriority w:val="99"/>
    <w:pPr>
      <w:spacing w:after="120"/>
      <w:ind w:left="420" w:leftChars="200" w:firstLine="420" w:firstLineChars="200"/>
    </w:pPr>
    <w:rPr>
      <w:rFonts w:ascii="Times New Roman" w:eastAsia="宋体"/>
      <w:kern w:val="2"/>
      <w:sz w:val="21"/>
      <w:szCs w:val="24"/>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unhideWhenUsed/>
    <w:qFormat/>
    <w:uiPriority w:val="99"/>
    <w:rPr>
      <w:vertAlign w:val="superscript"/>
    </w:rPr>
  </w:style>
  <w:style w:type="character" w:styleId="35">
    <w:name w:val="page number"/>
    <w:qFormat/>
    <w:uiPriority w:val="0"/>
  </w:style>
  <w:style w:type="character" w:styleId="36">
    <w:name w:val="FollowedHyperlink"/>
    <w:unhideWhenUsed/>
    <w:qFormat/>
    <w:uiPriority w:val="99"/>
    <w:rPr>
      <w:color w:val="800080"/>
      <w:u w:val="single"/>
    </w:rPr>
  </w:style>
  <w:style w:type="character" w:styleId="37">
    <w:name w:val="Hyperlink"/>
    <w:unhideWhenUsed/>
    <w:qFormat/>
    <w:uiPriority w:val="99"/>
    <w:rPr>
      <w:color w:val="0000FF"/>
      <w:u w:val="single"/>
    </w:rPr>
  </w:style>
  <w:style w:type="character" w:styleId="38">
    <w:name w:val="annotation reference"/>
    <w:qFormat/>
    <w:uiPriority w:val="0"/>
    <w:rPr>
      <w:sz w:val="21"/>
      <w:szCs w:val="21"/>
    </w:rPr>
  </w:style>
  <w:style w:type="character" w:customStyle="1" w:styleId="39">
    <w:name w:val="页眉 Char"/>
    <w:basedOn w:val="33"/>
    <w:link w:val="24"/>
    <w:qFormat/>
    <w:uiPriority w:val="99"/>
    <w:rPr>
      <w:sz w:val="18"/>
      <w:szCs w:val="18"/>
    </w:rPr>
  </w:style>
  <w:style w:type="character" w:customStyle="1" w:styleId="40">
    <w:name w:val="页脚 Char"/>
    <w:basedOn w:val="33"/>
    <w:link w:val="23"/>
    <w:qFormat/>
    <w:uiPriority w:val="99"/>
    <w:rPr>
      <w:sz w:val="18"/>
      <w:szCs w:val="18"/>
    </w:rPr>
  </w:style>
  <w:style w:type="character" w:customStyle="1" w:styleId="41">
    <w:name w:val="标题 1 Char"/>
    <w:basedOn w:val="33"/>
    <w:qFormat/>
    <w:uiPriority w:val="9"/>
    <w:rPr>
      <w:rFonts w:ascii="Times New Roman" w:hAnsi="Times New Roman" w:eastAsia="宋体" w:cs="Times New Roman"/>
      <w:b/>
      <w:bCs/>
      <w:kern w:val="44"/>
      <w:sz w:val="44"/>
      <w:szCs w:val="44"/>
    </w:rPr>
  </w:style>
  <w:style w:type="character" w:customStyle="1" w:styleId="42">
    <w:name w:val="标题 2 Char"/>
    <w:basedOn w:val="33"/>
    <w:qFormat/>
    <w:uiPriority w:val="9"/>
    <w:rPr>
      <w:rFonts w:asciiTheme="majorHAnsi" w:hAnsiTheme="majorHAnsi" w:eastAsiaTheme="majorEastAsia" w:cstheme="majorBidi"/>
      <w:b/>
      <w:bCs/>
      <w:sz w:val="32"/>
      <w:szCs w:val="32"/>
    </w:rPr>
  </w:style>
  <w:style w:type="character" w:customStyle="1" w:styleId="43">
    <w:name w:val="标题 3 Char"/>
    <w:basedOn w:val="33"/>
    <w:semiHidden/>
    <w:qFormat/>
    <w:uiPriority w:val="9"/>
    <w:rPr>
      <w:rFonts w:ascii="Times New Roman" w:hAnsi="Times New Roman" w:eastAsia="宋体" w:cs="Times New Roman"/>
      <w:b/>
      <w:bCs/>
      <w:sz w:val="32"/>
      <w:szCs w:val="32"/>
    </w:rPr>
  </w:style>
  <w:style w:type="character" w:customStyle="1" w:styleId="44">
    <w:name w:val="标题 5 Char"/>
    <w:basedOn w:val="33"/>
    <w:semiHidden/>
    <w:qFormat/>
    <w:uiPriority w:val="9"/>
    <w:rPr>
      <w:rFonts w:ascii="Times New Roman" w:hAnsi="Times New Roman" w:eastAsia="宋体" w:cs="Times New Roman"/>
      <w:b/>
      <w:bCs/>
      <w:sz w:val="28"/>
      <w:szCs w:val="28"/>
    </w:rPr>
  </w:style>
  <w:style w:type="character" w:customStyle="1" w:styleId="45">
    <w:name w:val="标题 8 Char"/>
    <w:basedOn w:val="33"/>
    <w:qFormat/>
    <w:uiPriority w:val="0"/>
    <w:rPr>
      <w:rFonts w:asciiTheme="majorHAnsi" w:hAnsiTheme="majorHAnsi" w:eastAsiaTheme="majorEastAsia" w:cstheme="majorBidi"/>
      <w:sz w:val="24"/>
      <w:szCs w:val="24"/>
    </w:rPr>
  </w:style>
  <w:style w:type="character" w:customStyle="1" w:styleId="46">
    <w:name w:val="标题 9 Char"/>
    <w:basedOn w:val="33"/>
    <w:semiHidden/>
    <w:qFormat/>
    <w:uiPriority w:val="9"/>
    <w:rPr>
      <w:rFonts w:asciiTheme="majorHAnsi" w:hAnsiTheme="majorHAnsi" w:eastAsiaTheme="majorEastAsia" w:cstheme="majorBidi"/>
      <w:szCs w:val="21"/>
    </w:rPr>
  </w:style>
  <w:style w:type="character" w:customStyle="1" w:styleId="47">
    <w:name w:val="标题 1 Char1"/>
    <w:link w:val="4"/>
    <w:qFormat/>
    <w:uiPriority w:val="9"/>
    <w:rPr>
      <w:rFonts w:ascii="Times New Roman" w:hAnsi="Times New Roman" w:eastAsia="宋体" w:cs="Times New Roman"/>
      <w:b/>
      <w:bCs/>
      <w:kern w:val="44"/>
      <w:sz w:val="44"/>
      <w:szCs w:val="44"/>
    </w:rPr>
  </w:style>
  <w:style w:type="character" w:customStyle="1" w:styleId="48">
    <w:name w:val="标题 2 Char1"/>
    <w:link w:val="5"/>
    <w:qFormat/>
    <w:uiPriority w:val="9"/>
    <w:rPr>
      <w:rFonts w:ascii="Cambria" w:hAnsi="Cambria" w:eastAsia="宋体" w:cs="Times New Roman"/>
      <w:b/>
      <w:bCs/>
      <w:sz w:val="32"/>
      <w:szCs w:val="32"/>
    </w:rPr>
  </w:style>
  <w:style w:type="character" w:customStyle="1" w:styleId="49">
    <w:name w:val="标题 3 Char1"/>
    <w:link w:val="6"/>
    <w:qFormat/>
    <w:uiPriority w:val="9"/>
    <w:rPr>
      <w:rFonts w:ascii="Times New Roman" w:hAnsi="Times New Roman" w:eastAsia="宋体" w:cs="Times New Roman"/>
      <w:b/>
      <w:bCs/>
      <w:sz w:val="32"/>
      <w:szCs w:val="32"/>
    </w:rPr>
  </w:style>
  <w:style w:type="character" w:customStyle="1" w:styleId="50">
    <w:name w:val="标题 5 Char1"/>
    <w:link w:val="7"/>
    <w:qFormat/>
    <w:uiPriority w:val="9"/>
    <w:rPr>
      <w:rFonts w:ascii="Times New Roman" w:hAnsi="Times New Roman" w:eastAsia="宋体" w:cs="Times New Roman"/>
      <w:b/>
      <w:bCs/>
      <w:sz w:val="28"/>
      <w:szCs w:val="28"/>
    </w:rPr>
  </w:style>
  <w:style w:type="character" w:customStyle="1" w:styleId="51">
    <w:name w:val="标题 8 Char1"/>
    <w:link w:val="9"/>
    <w:qFormat/>
    <w:uiPriority w:val="9"/>
    <w:rPr>
      <w:rFonts w:ascii="等线 Light" w:hAnsi="等线 Light" w:eastAsia="等线 Light" w:cs="Times New Roman"/>
      <w:sz w:val="24"/>
      <w:szCs w:val="24"/>
    </w:rPr>
  </w:style>
  <w:style w:type="character" w:customStyle="1" w:styleId="52">
    <w:name w:val="标题 9 Char1"/>
    <w:link w:val="10"/>
    <w:qFormat/>
    <w:uiPriority w:val="9"/>
    <w:rPr>
      <w:rFonts w:ascii="Cambria" w:hAnsi="Cambria" w:eastAsia="宋体" w:cs="Times New Roman"/>
      <w:szCs w:val="21"/>
    </w:rPr>
  </w:style>
  <w:style w:type="character" w:customStyle="1" w:styleId="53">
    <w:name w:val="批注文字 Char"/>
    <w:basedOn w:val="33"/>
    <w:qFormat/>
    <w:uiPriority w:val="0"/>
    <w:rPr>
      <w:rFonts w:ascii="Times New Roman" w:hAnsi="Times New Roman" w:eastAsia="宋体" w:cs="Times New Roman"/>
      <w:szCs w:val="24"/>
    </w:rPr>
  </w:style>
  <w:style w:type="character" w:customStyle="1" w:styleId="54">
    <w:name w:val="批注文字 Char1"/>
    <w:link w:val="13"/>
    <w:qFormat/>
    <w:uiPriority w:val="99"/>
    <w:rPr>
      <w:rFonts w:ascii="Times New Roman" w:hAnsi="Times New Roman" w:eastAsia="宋体" w:cs="Times New Roman"/>
      <w:szCs w:val="24"/>
    </w:rPr>
  </w:style>
  <w:style w:type="character" w:customStyle="1" w:styleId="55">
    <w:name w:val="正文文本 3 Char"/>
    <w:basedOn w:val="33"/>
    <w:semiHidden/>
    <w:qFormat/>
    <w:uiPriority w:val="99"/>
    <w:rPr>
      <w:rFonts w:ascii="Times New Roman" w:hAnsi="Times New Roman" w:eastAsia="宋体" w:cs="Times New Roman"/>
      <w:sz w:val="16"/>
      <w:szCs w:val="16"/>
    </w:rPr>
  </w:style>
  <w:style w:type="character" w:customStyle="1" w:styleId="56">
    <w:name w:val="正文文本 3 Char1"/>
    <w:link w:val="14"/>
    <w:qFormat/>
    <w:uiPriority w:val="99"/>
    <w:rPr>
      <w:rFonts w:ascii="Times New Roman" w:hAnsi="Times New Roman" w:eastAsia="宋体" w:cs="Times New Roman"/>
      <w:sz w:val="16"/>
      <w:szCs w:val="16"/>
    </w:rPr>
  </w:style>
  <w:style w:type="character" w:customStyle="1" w:styleId="57">
    <w:name w:val="正文文本 Char"/>
    <w:basedOn w:val="33"/>
    <w:qFormat/>
    <w:uiPriority w:val="0"/>
    <w:rPr>
      <w:rFonts w:ascii="Times New Roman" w:hAnsi="Times New Roman" w:eastAsia="宋体" w:cs="Times New Roman"/>
      <w:szCs w:val="24"/>
    </w:rPr>
  </w:style>
  <w:style w:type="character" w:customStyle="1" w:styleId="58">
    <w:name w:val="正文文本 Char1"/>
    <w:link w:val="15"/>
    <w:qFormat/>
    <w:uiPriority w:val="99"/>
    <w:rPr>
      <w:rFonts w:ascii="Times New Roman" w:hAnsi="Times New Roman" w:eastAsia="宋体" w:cs="Times New Roman"/>
      <w:szCs w:val="24"/>
    </w:rPr>
  </w:style>
  <w:style w:type="character" w:customStyle="1" w:styleId="59">
    <w:name w:val="正文文本缩进 Char"/>
    <w:basedOn w:val="33"/>
    <w:semiHidden/>
    <w:qFormat/>
    <w:uiPriority w:val="99"/>
    <w:rPr>
      <w:rFonts w:ascii="Times New Roman" w:hAnsi="Times New Roman" w:eastAsia="宋体" w:cs="Times New Roman"/>
      <w:szCs w:val="24"/>
    </w:rPr>
  </w:style>
  <w:style w:type="character" w:customStyle="1" w:styleId="60">
    <w:name w:val="正文文本缩进 Char1"/>
    <w:link w:val="16"/>
    <w:qFormat/>
    <w:uiPriority w:val="99"/>
    <w:rPr>
      <w:rFonts w:ascii="仿宋_GB2312" w:hAnsi="Times New Roman" w:eastAsia="仿宋_GB2312" w:cs="Times New Roman"/>
      <w:kern w:val="0"/>
      <w:sz w:val="32"/>
      <w:szCs w:val="20"/>
    </w:rPr>
  </w:style>
  <w:style w:type="character" w:customStyle="1" w:styleId="61">
    <w:name w:val="纯文本 Char"/>
    <w:basedOn w:val="33"/>
    <w:qFormat/>
    <w:uiPriority w:val="0"/>
    <w:rPr>
      <w:rFonts w:ascii="宋体" w:hAnsi="Courier New" w:eastAsia="宋体" w:cs="Courier New"/>
      <w:szCs w:val="21"/>
    </w:rPr>
  </w:style>
  <w:style w:type="character" w:customStyle="1" w:styleId="62">
    <w:name w:val="纯文本 Char1"/>
    <w:link w:val="20"/>
    <w:qFormat/>
    <w:uiPriority w:val="99"/>
    <w:rPr>
      <w:rFonts w:ascii="宋体" w:hAnsi="Courier New" w:eastAsia="宋体" w:cs="Times New Roman"/>
      <w:kern w:val="0"/>
      <w:sz w:val="20"/>
      <w:szCs w:val="21"/>
    </w:rPr>
  </w:style>
  <w:style w:type="character" w:customStyle="1" w:styleId="63">
    <w:name w:val="日期 Char"/>
    <w:basedOn w:val="33"/>
    <w:link w:val="21"/>
    <w:qFormat/>
    <w:uiPriority w:val="99"/>
    <w:rPr>
      <w:rFonts w:ascii="Times New Roman" w:hAnsi="Times New Roman" w:eastAsia="宋体" w:cs="Times New Roman"/>
      <w:szCs w:val="24"/>
    </w:rPr>
  </w:style>
  <w:style w:type="character" w:customStyle="1" w:styleId="64">
    <w:name w:val="批注框文本 Char"/>
    <w:basedOn w:val="33"/>
    <w:semiHidden/>
    <w:qFormat/>
    <w:uiPriority w:val="99"/>
    <w:rPr>
      <w:rFonts w:ascii="Times New Roman" w:hAnsi="Times New Roman" w:eastAsia="宋体" w:cs="Times New Roman"/>
      <w:sz w:val="18"/>
      <w:szCs w:val="18"/>
    </w:rPr>
  </w:style>
  <w:style w:type="character" w:customStyle="1" w:styleId="65">
    <w:name w:val="批注框文本 Char1"/>
    <w:link w:val="22"/>
    <w:semiHidden/>
    <w:qFormat/>
    <w:uiPriority w:val="99"/>
    <w:rPr>
      <w:rFonts w:ascii="Times New Roman" w:hAnsi="Times New Roman" w:eastAsia="宋体" w:cs="Times New Roman"/>
      <w:sz w:val="18"/>
      <w:szCs w:val="18"/>
    </w:rPr>
  </w:style>
  <w:style w:type="character" w:customStyle="1" w:styleId="66">
    <w:name w:val="页脚 字符1"/>
    <w:qFormat/>
    <w:uiPriority w:val="99"/>
    <w:rPr>
      <w:sz w:val="18"/>
      <w:szCs w:val="18"/>
    </w:rPr>
  </w:style>
  <w:style w:type="character" w:customStyle="1" w:styleId="67">
    <w:name w:val="页眉 字符1"/>
    <w:qFormat/>
    <w:uiPriority w:val="99"/>
    <w:rPr>
      <w:sz w:val="18"/>
      <w:szCs w:val="18"/>
    </w:rPr>
  </w:style>
  <w:style w:type="character" w:customStyle="1" w:styleId="68">
    <w:name w:val="标题 Char"/>
    <w:basedOn w:val="33"/>
    <w:uiPriority w:val="10"/>
    <w:rPr>
      <w:rFonts w:eastAsia="宋体" w:asciiTheme="majorHAnsi" w:hAnsiTheme="majorHAnsi" w:cstheme="majorBidi"/>
      <w:b/>
      <w:bCs/>
      <w:sz w:val="32"/>
      <w:szCs w:val="32"/>
    </w:rPr>
  </w:style>
  <w:style w:type="character" w:customStyle="1" w:styleId="69">
    <w:name w:val="标题 Char2"/>
    <w:link w:val="3"/>
    <w:qFormat/>
    <w:uiPriority w:val="10"/>
    <w:rPr>
      <w:rFonts w:ascii="Cambria" w:hAnsi="Cambria" w:eastAsia="宋体" w:cs="Times New Roman"/>
      <w:b/>
      <w:bCs/>
      <w:sz w:val="32"/>
      <w:szCs w:val="32"/>
    </w:rPr>
  </w:style>
  <w:style w:type="character" w:customStyle="1" w:styleId="70">
    <w:name w:val="批注主题 Char"/>
    <w:basedOn w:val="53"/>
    <w:semiHidden/>
    <w:uiPriority w:val="99"/>
    <w:rPr>
      <w:rFonts w:ascii="Times New Roman" w:hAnsi="Times New Roman" w:eastAsia="宋体" w:cs="Times New Roman"/>
      <w:b/>
      <w:bCs/>
      <w:szCs w:val="24"/>
    </w:rPr>
  </w:style>
  <w:style w:type="character" w:customStyle="1" w:styleId="71">
    <w:name w:val="批注主题 Char1"/>
    <w:link w:val="28"/>
    <w:qFormat/>
    <w:uiPriority w:val="99"/>
    <w:rPr>
      <w:rFonts w:ascii="Times New Roman" w:hAnsi="Times New Roman" w:eastAsia="宋体" w:cs="Times New Roman"/>
      <w:b/>
      <w:bCs/>
      <w:szCs w:val="24"/>
    </w:rPr>
  </w:style>
  <w:style w:type="character" w:customStyle="1" w:styleId="72">
    <w:name w:val="正文首行缩进 2 Char"/>
    <w:basedOn w:val="59"/>
    <w:semiHidden/>
    <w:qFormat/>
    <w:uiPriority w:val="99"/>
    <w:rPr>
      <w:rFonts w:ascii="Times New Roman" w:hAnsi="Times New Roman" w:eastAsia="宋体" w:cs="Times New Roman"/>
      <w:szCs w:val="24"/>
    </w:rPr>
  </w:style>
  <w:style w:type="character" w:customStyle="1" w:styleId="73">
    <w:name w:val="正文首行缩进 2 Char1"/>
    <w:link w:val="30"/>
    <w:qFormat/>
    <w:uiPriority w:val="99"/>
    <w:rPr>
      <w:rFonts w:ascii="Times New Roman" w:hAnsi="Times New Roman" w:eastAsia="宋体" w:cs="Times New Roman"/>
      <w:szCs w:val="24"/>
    </w:rPr>
  </w:style>
  <w:style w:type="character" w:customStyle="1" w:styleId="74">
    <w:name w:val="纯文本 字符2"/>
    <w:qFormat/>
    <w:uiPriority w:val="0"/>
    <w:rPr>
      <w:rFonts w:ascii="宋体" w:hAnsi="Courier New" w:eastAsia="宋体" w:cs="Courier New"/>
      <w:szCs w:val="21"/>
    </w:rPr>
  </w:style>
  <w:style w:type="character" w:customStyle="1" w:styleId="75">
    <w:name w:val="apple-style-span"/>
    <w:qFormat/>
    <w:uiPriority w:val="0"/>
  </w:style>
  <w:style w:type="character" w:customStyle="1" w:styleId="76">
    <w:name w:val="纯文本 字符"/>
    <w:qFormat/>
    <w:uiPriority w:val="0"/>
    <w:rPr>
      <w:rFonts w:ascii="宋体" w:hAnsi="Courier New" w:eastAsia="宋体" w:cs="Courier New"/>
      <w:szCs w:val="21"/>
    </w:rPr>
  </w:style>
  <w:style w:type="character" w:customStyle="1" w:styleId="77">
    <w:name w:val="纯文本 字符1"/>
    <w:qFormat/>
    <w:uiPriority w:val="0"/>
    <w:rPr>
      <w:rFonts w:ascii="宋体" w:hAnsi="Courier New"/>
    </w:rPr>
  </w:style>
  <w:style w:type="character" w:customStyle="1" w:styleId="78">
    <w:name w:val="批注文字 字符1"/>
    <w:qFormat/>
    <w:uiPriority w:val="0"/>
    <w:rPr>
      <w:rFonts w:ascii="Times New Roman" w:hAnsi="Times New Roman"/>
      <w:kern w:val="2"/>
      <w:sz w:val="21"/>
      <w:szCs w:val="24"/>
    </w:rPr>
  </w:style>
  <w:style w:type="character" w:customStyle="1" w:styleId="7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0">
    <w:name w:val="标题 1 字符1"/>
    <w:qFormat/>
    <w:uiPriority w:val="0"/>
    <w:rPr>
      <w:b/>
      <w:bCs/>
      <w:kern w:val="44"/>
      <w:sz w:val="44"/>
      <w:szCs w:val="44"/>
    </w:rPr>
  </w:style>
  <w:style w:type="character" w:customStyle="1" w:styleId="81">
    <w:name w:val="正文文本 字符"/>
    <w:uiPriority w:val="0"/>
    <w:rPr>
      <w:rFonts w:ascii="Times New Roman" w:hAnsi="Times New Roman"/>
      <w:kern w:val="2"/>
      <w:sz w:val="21"/>
      <w:szCs w:val="24"/>
    </w:rPr>
  </w:style>
  <w:style w:type="character" w:customStyle="1" w:styleId="82">
    <w:name w:val="批注文字 字符"/>
    <w:uiPriority w:val="0"/>
    <w:rPr>
      <w:rFonts w:ascii="Times New Roman" w:hAnsi="Times New Roman"/>
      <w:kern w:val="2"/>
      <w:sz w:val="21"/>
      <w:szCs w:val="24"/>
    </w:rPr>
  </w:style>
  <w:style w:type="character" w:customStyle="1" w:styleId="83">
    <w:name w:val="textcontents"/>
    <w:qFormat/>
    <w:uiPriority w:val="0"/>
  </w:style>
  <w:style w:type="paragraph" w:customStyle="1" w:styleId="84">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styleId="85">
    <w:name w:val="List Paragraph"/>
    <w:basedOn w:val="1"/>
    <w:qFormat/>
    <w:uiPriority w:val="34"/>
    <w:pPr>
      <w:ind w:firstLine="420" w:firstLineChars="200"/>
    </w:pPr>
  </w:style>
  <w:style w:type="paragraph" w:customStyle="1" w:styleId="86">
    <w:name w:val="默认段落字体 Para Char Char Char Char Char Char Char Char Char1 Char Char Char Char"/>
    <w:basedOn w:val="1"/>
    <w:qFormat/>
    <w:uiPriority w:val="99"/>
    <w:rPr>
      <w:rFonts w:ascii="Tahoma" w:hAnsi="Tahoma"/>
      <w:sz w:val="24"/>
      <w:szCs w:val="20"/>
    </w:rPr>
  </w:style>
  <w:style w:type="paragraph" w:customStyle="1" w:styleId="87">
    <w:name w:val="Table Paragraph"/>
    <w:basedOn w:val="1"/>
    <w:qFormat/>
    <w:uiPriority w:val="1"/>
    <w:pPr>
      <w:jc w:val="left"/>
    </w:pPr>
    <w:rPr>
      <w:rFonts w:ascii="Calibri" w:hAnsi="Calibri"/>
      <w:kern w:val="0"/>
      <w:sz w:val="22"/>
      <w:szCs w:val="22"/>
      <w:lang w:eastAsia="en-US"/>
    </w:rPr>
  </w:style>
  <w:style w:type="paragraph" w:customStyle="1" w:styleId="88">
    <w:name w:val="Char Char Char Char"/>
    <w:basedOn w:val="1"/>
    <w:qFormat/>
    <w:uiPriority w:val="99"/>
    <w:pPr>
      <w:widowControl/>
      <w:spacing w:after="160" w:line="240" w:lineRule="exact"/>
      <w:jc w:val="left"/>
    </w:pPr>
  </w:style>
  <w:style w:type="character" w:customStyle="1" w:styleId="89">
    <w:name w:val="未处理的提及"/>
    <w:unhideWhenUsed/>
    <w:qFormat/>
    <w:uiPriority w:val="99"/>
    <w:rPr>
      <w:color w:val="605E5C"/>
      <w:shd w:val="clear" w:color="auto" w:fill="E1DFDD"/>
    </w:rPr>
  </w:style>
  <w:style w:type="paragraph" w:customStyle="1" w:styleId="90">
    <w:name w:val="TOC 标题1"/>
    <w:basedOn w:val="4"/>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91">
    <w:name w:val="正文2 Char Char"/>
    <w:link w:val="92"/>
    <w:qFormat/>
    <w:uiPriority w:val="0"/>
    <w:rPr>
      <w:sz w:val="24"/>
    </w:rPr>
  </w:style>
  <w:style w:type="paragraph" w:customStyle="1" w:styleId="92">
    <w:name w:val="正文2"/>
    <w:basedOn w:val="1"/>
    <w:link w:val="91"/>
    <w:qFormat/>
    <w:uiPriority w:val="0"/>
    <w:pPr>
      <w:adjustRightInd w:val="0"/>
      <w:spacing w:before="156" w:line="360" w:lineRule="auto"/>
      <w:ind w:firstLine="510" w:firstLineChars="200"/>
    </w:pPr>
    <w:rPr>
      <w:rFonts w:asciiTheme="minorHAnsi" w:hAnsiTheme="minorHAnsi" w:eastAsiaTheme="minorEastAsia" w:cstheme="minorBidi"/>
      <w:sz w:val="24"/>
      <w:szCs w:val="22"/>
    </w:rPr>
  </w:style>
  <w:style w:type="paragraph" w:customStyle="1" w:styleId="93">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94">
    <w:name w:val="正文缩进1"/>
    <w:basedOn w:val="1"/>
    <w:next w:val="16"/>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95">
    <w:name w:val="标题 1 字符"/>
    <w:qFormat/>
    <w:uiPriority w:val="9"/>
    <w:rPr>
      <w:b/>
      <w:bCs/>
      <w:kern w:val="44"/>
      <w:sz w:val="44"/>
      <w:szCs w:val="44"/>
    </w:rPr>
  </w:style>
  <w:style w:type="character" w:customStyle="1" w:styleId="96">
    <w:name w:val="标题 2 字符"/>
    <w:qFormat/>
    <w:uiPriority w:val="9"/>
    <w:rPr>
      <w:rFonts w:ascii="Cambria" w:hAnsi="Cambria"/>
      <w:b/>
      <w:bCs/>
      <w:kern w:val="2"/>
      <w:sz w:val="32"/>
      <w:szCs w:val="32"/>
    </w:rPr>
  </w:style>
  <w:style w:type="character" w:customStyle="1" w:styleId="97">
    <w:name w:val="标题 3 字符"/>
    <w:qFormat/>
    <w:uiPriority w:val="9"/>
    <w:rPr>
      <w:b/>
      <w:bCs/>
      <w:kern w:val="2"/>
      <w:sz w:val="32"/>
      <w:szCs w:val="32"/>
    </w:rPr>
  </w:style>
  <w:style w:type="character" w:customStyle="1" w:styleId="98">
    <w:name w:val="标题 5 字符"/>
    <w:qFormat/>
    <w:uiPriority w:val="9"/>
    <w:rPr>
      <w:b/>
      <w:bCs/>
      <w:kern w:val="2"/>
      <w:sz w:val="28"/>
      <w:szCs w:val="28"/>
    </w:rPr>
  </w:style>
  <w:style w:type="character" w:customStyle="1" w:styleId="99">
    <w:name w:val="标题 8 字符"/>
    <w:qFormat/>
    <w:uiPriority w:val="9"/>
    <w:rPr>
      <w:rFonts w:ascii="等线 Light" w:hAnsi="等线 Light" w:eastAsia="等线 Light"/>
      <w:kern w:val="2"/>
      <w:sz w:val="24"/>
      <w:szCs w:val="24"/>
    </w:rPr>
  </w:style>
  <w:style w:type="character" w:customStyle="1" w:styleId="100">
    <w:name w:val="批注文字 字符2"/>
    <w:qFormat/>
    <w:uiPriority w:val="99"/>
    <w:rPr>
      <w:kern w:val="2"/>
      <w:sz w:val="21"/>
      <w:szCs w:val="24"/>
    </w:rPr>
  </w:style>
  <w:style w:type="character" w:customStyle="1" w:styleId="101">
    <w:name w:val="正文文本 3 字符"/>
    <w:qFormat/>
    <w:uiPriority w:val="99"/>
    <w:rPr>
      <w:kern w:val="2"/>
      <w:sz w:val="16"/>
      <w:szCs w:val="16"/>
    </w:rPr>
  </w:style>
  <w:style w:type="character" w:customStyle="1" w:styleId="102">
    <w:name w:val="正文文本 字符1"/>
    <w:qFormat/>
    <w:uiPriority w:val="99"/>
    <w:rPr>
      <w:kern w:val="2"/>
      <w:sz w:val="21"/>
      <w:szCs w:val="24"/>
    </w:rPr>
  </w:style>
  <w:style w:type="character" w:customStyle="1" w:styleId="103">
    <w:name w:val="正文文本缩进 字符"/>
    <w:qFormat/>
    <w:uiPriority w:val="99"/>
    <w:rPr>
      <w:rFonts w:ascii="仿宋_GB2312" w:eastAsia="仿宋_GB2312"/>
      <w:sz w:val="32"/>
    </w:rPr>
  </w:style>
  <w:style w:type="character" w:customStyle="1" w:styleId="104">
    <w:name w:val="纯文本 字符3"/>
    <w:qFormat/>
    <w:uiPriority w:val="99"/>
    <w:rPr>
      <w:rFonts w:ascii="宋体" w:hAnsi="Courier New"/>
      <w:szCs w:val="21"/>
    </w:rPr>
  </w:style>
  <w:style w:type="character" w:customStyle="1" w:styleId="105">
    <w:name w:val="日期 字符"/>
    <w:qFormat/>
    <w:uiPriority w:val="99"/>
    <w:rPr>
      <w:kern w:val="2"/>
      <w:sz w:val="21"/>
      <w:szCs w:val="24"/>
    </w:rPr>
  </w:style>
  <w:style w:type="character" w:customStyle="1" w:styleId="106">
    <w:name w:val="页脚 字符"/>
    <w:qFormat/>
    <w:uiPriority w:val="99"/>
    <w:rPr>
      <w:sz w:val="18"/>
      <w:szCs w:val="18"/>
    </w:rPr>
  </w:style>
  <w:style w:type="character" w:customStyle="1" w:styleId="107">
    <w:name w:val="页眉 字符"/>
    <w:qFormat/>
    <w:uiPriority w:val="99"/>
    <w:rPr>
      <w:sz w:val="18"/>
      <w:szCs w:val="18"/>
    </w:rPr>
  </w:style>
  <w:style w:type="character" w:customStyle="1" w:styleId="108">
    <w:name w:val="批注主题 字符"/>
    <w:qFormat/>
    <w:uiPriority w:val="99"/>
    <w:rPr>
      <w:rFonts w:ascii="Times New Roman" w:hAnsi="Times New Roman"/>
      <w:b/>
      <w:bCs/>
      <w:kern w:val="2"/>
      <w:sz w:val="21"/>
      <w:szCs w:val="24"/>
    </w:rPr>
  </w:style>
  <w:style w:type="paragraph" w:customStyle="1" w:styleId="109">
    <w:name w:val="_Style 94"/>
    <w:basedOn w:val="1"/>
    <w:unhideWhenUsed/>
    <w:qFormat/>
    <w:uiPriority w:val="99"/>
  </w:style>
  <w:style w:type="character" w:customStyle="1" w:styleId="110">
    <w:name w:val="正文文本缩进 字符1"/>
    <w:qFormat/>
    <w:uiPriority w:val="0"/>
    <w:rPr>
      <w:rFonts w:ascii="仿宋_GB2312" w:eastAsia="仿宋_GB2312"/>
      <w:sz w:val="32"/>
    </w:rPr>
  </w:style>
  <w:style w:type="paragraph" w:customStyle="1" w:styleId="111">
    <w:name w:val="_Style 97"/>
    <w:basedOn w:val="1"/>
    <w:next w:val="85"/>
    <w:qFormat/>
    <w:uiPriority w:val="99"/>
    <w:pPr>
      <w:ind w:firstLine="420" w:firstLineChars="200"/>
    </w:pPr>
  </w:style>
  <w:style w:type="character" w:customStyle="1" w:styleId="112">
    <w:name w:val="正文文本首行缩进 2 字符"/>
    <w:qFormat/>
    <w:uiPriority w:val="99"/>
    <w:rPr>
      <w:kern w:val="2"/>
      <w:sz w:val="21"/>
      <w:szCs w:val="24"/>
    </w:rPr>
  </w:style>
  <w:style w:type="character" w:customStyle="1" w:styleId="113">
    <w:name w:val="标题 Char1"/>
    <w:qFormat/>
    <w:uiPriority w:val="0"/>
    <w:rPr>
      <w:rFonts w:ascii="Calibri" w:hAnsi="Calibri"/>
      <w:b/>
      <w:sz w:val="24"/>
      <w:lang w:val="en-GB"/>
    </w:rPr>
  </w:style>
  <w:style w:type="character" w:customStyle="1" w:styleId="114">
    <w:name w:val="纯文本 Char2"/>
    <w:qFormat/>
    <w:uiPriority w:val="0"/>
    <w:rPr>
      <w:rFonts w:ascii="宋体" w:hAnsi="Courier New" w:cs="Arial"/>
      <w:snapToGrid w:val="0"/>
      <w:szCs w:val="21"/>
    </w:rPr>
  </w:style>
  <w:style w:type="paragraph" w:customStyle="1" w:styleId="115">
    <w:name w:val="表格文字"/>
    <w:basedOn w:val="1"/>
    <w:next w:val="15"/>
    <w:qFormat/>
    <w:uiPriority w:val="0"/>
    <w:pPr>
      <w:adjustRightInd w:val="0"/>
      <w:spacing w:line="420" w:lineRule="atLeast"/>
      <w:jc w:val="left"/>
      <w:textAlignment w:val="baseline"/>
    </w:pPr>
    <w:rPr>
      <w:kern w:val="0"/>
    </w:rPr>
  </w:style>
  <w:style w:type="character" w:customStyle="1" w:styleId="116">
    <w:name w:val="NormalCharacter"/>
    <w:qFormat/>
    <w:uiPriority w:val="0"/>
  </w:style>
  <w:style w:type="character" w:customStyle="1" w:styleId="117">
    <w:name w:val="正文首行缩进 2 字符"/>
    <w:qFormat/>
    <w:uiPriority w:val="99"/>
    <w:rPr>
      <w:rFonts w:ascii="仿宋_GB2312" w:hAnsi="Times New Roman" w:eastAsia="仿宋_GB2312" w:cs="Times New Roman"/>
      <w:kern w:val="2"/>
      <w:sz w:val="21"/>
      <w:szCs w:val="24"/>
    </w:rPr>
  </w:style>
  <w:style w:type="paragraph" w:customStyle="1" w:styleId="118">
    <w:name w:val="msonormal"/>
    <w:basedOn w:val="1"/>
    <w:qFormat/>
    <w:uiPriority w:val="99"/>
    <w:rPr>
      <w:rFonts w:ascii="Calibri" w:hAnsi="Calibri"/>
      <w:kern w:val="0"/>
      <w:sz w:val="24"/>
    </w:rPr>
  </w:style>
  <w:style w:type="paragraph" w:customStyle="1" w:styleId="119">
    <w:name w:val="正文文本_0_0"/>
    <w:basedOn w:val="120"/>
    <w:qFormat/>
    <w:uiPriority w:val="0"/>
    <w:pPr>
      <w:spacing w:after="120"/>
    </w:pPr>
    <w:rPr>
      <w:rFonts w:ascii="Calibri" w:hAnsi="Calibri"/>
      <w:kern w:val="0"/>
      <w:sz w:val="20"/>
    </w:rPr>
  </w:style>
  <w:style w:type="paragraph" w:customStyle="1" w:styleId="120">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3">
    <w:name w:val="正文缩进 Char"/>
    <w:link w:val="8"/>
    <w:qFormat/>
    <w:uiPriority w:val="99"/>
    <w:rPr>
      <w:rFonts w:ascii="Times New Roman" w:hAnsi="Times New Roman" w:eastAsia="宋体" w:cs="Times New Roman"/>
      <w:szCs w:val="20"/>
    </w:rPr>
  </w:style>
  <w:style w:type="paragraph" w:customStyle="1" w:styleId="124">
    <w:name w:val="U_正文2"/>
    <w:basedOn w:val="1"/>
    <w:qFormat/>
    <w:uiPriority w:val="0"/>
    <w:pPr>
      <w:spacing w:beforeLines="10" w:afterLines="10" w:line="300" w:lineRule="auto"/>
    </w:pPr>
    <w:rPr>
      <w:sz w:val="24"/>
      <w:szCs w:val="20"/>
    </w:rPr>
  </w:style>
  <w:style w:type="table" w:customStyle="1" w:styleId="125">
    <w:name w:val="Table Normal"/>
    <w:semiHidden/>
    <w:unhideWhenUsed/>
    <w:qFormat/>
    <w:uiPriority w:val="0"/>
    <w:tblPr>
      <w:tblCellMar>
        <w:top w:w="0" w:type="dxa"/>
        <w:left w:w="0" w:type="dxa"/>
        <w:bottom w:w="0" w:type="dxa"/>
        <w:right w:w="0" w:type="dxa"/>
      </w:tblCellMar>
    </w:tblPr>
  </w:style>
  <w:style w:type="character" w:customStyle="1" w:styleId="126">
    <w:name w:val="font21"/>
    <w:basedOn w:val="33"/>
    <w:qFormat/>
    <w:uiPriority w:val="0"/>
    <w:rPr>
      <w:rFonts w:hint="eastAsia" w:ascii="宋体" w:hAnsi="宋体" w:eastAsia="宋体" w:cs="宋体"/>
      <w:color w:val="000000"/>
      <w:sz w:val="20"/>
      <w:szCs w:val="20"/>
      <w:u w:val="none"/>
    </w:rPr>
  </w:style>
  <w:style w:type="character" w:customStyle="1" w:styleId="127">
    <w:name w:val="font11"/>
    <w:basedOn w:val="33"/>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28C44-8639-42FD-ADB1-9CB82DD0FDBD}">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79</Pages>
  <Words>38875</Words>
  <Characters>41519</Characters>
  <Lines>349</Lines>
  <Paragraphs>98</Paragraphs>
  <TotalTime>3</TotalTime>
  <ScaleCrop>false</ScaleCrop>
  <LinksUpToDate>false</LinksUpToDate>
  <CharactersWithSpaces>46370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2022-06-02T04:17:00Z</dcterms:created>
  <dc:creator>978911913@qq.com</dc:creator>
  <cp:lastModifiedBy>HMXW</cp:lastModifiedBy>
  <cp:lastPrinted>2022-05-20T02:25:00Z</cp:lastPrinted>
  <dcterms:modified xsi:type="dcterms:W3CDTF">2022-09-30T10:02:25Z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8385D5E3155C43A5A844A4EE8415DC63</vt:lpwstr>
  </property>
</Properties>
</file>